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spacing w:line="360" w:lineRule="auto"/>
        <w:ind w:firstLine="210" w:firstLineChars="100"/>
        <w:jc w:val="left"/>
        <w:rPr>
          <w:rFonts w:hint="eastAsia" w:ascii="仿宋" w:hAnsi="仿宋" w:eastAsia="仿宋" w:cs="仿宋"/>
          <w:b/>
          <w:bCs/>
          <w:color w:val="auto"/>
          <w:sz w:val="30"/>
          <w:szCs w:val="30"/>
        </w:rPr>
      </w:pPr>
      <w:r>
        <w:drawing>
          <wp:anchor distT="0" distB="0" distL="114300" distR="114300" simplePos="0" relativeHeight="251664384" behindDoc="0" locked="0" layoutInCell="1" allowOverlap="1">
            <wp:simplePos x="0" y="0"/>
            <wp:positionH relativeFrom="column">
              <wp:posOffset>-242570</wp:posOffset>
            </wp:positionH>
            <wp:positionV relativeFrom="paragraph">
              <wp:posOffset>0</wp:posOffset>
            </wp:positionV>
            <wp:extent cx="5885180" cy="8418830"/>
            <wp:effectExtent l="0" t="0" r="1270" b="127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5885180" cy="8418830"/>
                    </a:xfrm>
                    <a:prstGeom prst="rect">
                      <a:avLst/>
                    </a:prstGeom>
                    <a:noFill/>
                    <a:ln>
                      <a:noFill/>
                    </a:ln>
                  </pic:spPr>
                </pic:pic>
              </a:graphicData>
            </a:graphic>
          </wp:anchor>
        </w:drawing>
      </w:r>
    </w:p>
    <w:p>
      <w:pPr>
        <w:autoSpaceDE w:val="0"/>
        <w:autoSpaceDN w:val="0"/>
        <w:adjustRightInd w:val="0"/>
        <w:snapToGrid w:val="0"/>
        <w:spacing w:line="360" w:lineRule="auto"/>
        <w:ind w:firstLine="301" w:firstLineChars="100"/>
        <w:jc w:val="left"/>
        <w:rPr>
          <w:rFonts w:hint="eastAsia" w:ascii="仿宋" w:hAnsi="仿宋" w:eastAsia="仿宋" w:cs="仿宋"/>
          <w:b/>
          <w:bCs/>
          <w:color w:val="auto"/>
          <w:sz w:val="30"/>
          <w:szCs w:val="30"/>
        </w:rPr>
        <w:sectPr>
          <w:headerReference r:id="rId3" w:type="default"/>
          <w:footerReference r:id="rId4" w:type="default"/>
          <w:pgSz w:w="11906" w:h="16838"/>
          <w:pgMar w:top="1417" w:right="1701" w:bottom="1417" w:left="1701" w:header="851" w:footer="992" w:gutter="0"/>
          <w:pgNumType w:fmt="decimal"/>
          <w:cols w:space="0" w:num="1"/>
          <w:rtlGutter w:val="0"/>
          <w:docGrid w:linePitch="312" w:charSpace="0"/>
        </w:sectPr>
      </w:pPr>
    </w:p>
    <w:p>
      <w:pPr>
        <w:autoSpaceDE w:val="0"/>
        <w:autoSpaceDN w:val="0"/>
        <w:adjustRightInd w:val="0"/>
        <w:snapToGrid w:val="0"/>
        <w:spacing w:line="360" w:lineRule="auto"/>
        <w:ind w:firstLine="301" w:firstLineChars="100"/>
        <w:jc w:val="left"/>
        <w:rPr>
          <w:rFonts w:ascii="仿宋" w:hAnsi="仿宋" w:eastAsia="仿宋" w:cs="仿宋"/>
          <w:b/>
          <w:bCs/>
          <w:color w:val="auto"/>
          <w:sz w:val="30"/>
          <w:szCs w:val="30"/>
        </w:rPr>
      </w:pPr>
      <w:r>
        <w:rPr>
          <w:rFonts w:hint="eastAsia" w:ascii="仿宋" w:hAnsi="仿宋" w:eastAsia="仿宋" w:cs="仿宋"/>
          <w:b/>
          <w:bCs/>
          <w:color w:val="auto"/>
          <w:sz w:val="30"/>
          <w:szCs w:val="30"/>
        </w:rPr>
        <w:t>政府采购项目</w:t>
      </w:r>
    </w:p>
    <w:p>
      <w:pPr>
        <w:tabs>
          <w:tab w:val="left" w:pos="5670"/>
        </w:tabs>
        <w:autoSpaceDE w:val="0"/>
        <w:autoSpaceDN w:val="0"/>
        <w:adjustRightInd w:val="0"/>
        <w:spacing w:line="360" w:lineRule="auto"/>
        <w:ind w:firstLine="300"/>
        <w:rPr>
          <w:rFonts w:hint="eastAsia" w:ascii="仿宋" w:hAnsi="仿宋" w:eastAsia="仿宋" w:cs="仿宋"/>
          <w:b/>
          <w:bCs/>
          <w:color w:val="auto"/>
          <w:sz w:val="30"/>
          <w:szCs w:val="30"/>
          <w:lang w:val="zh-CN"/>
        </w:rPr>
      </w:pPr>
      <w:r>
        <w:rPr>
          <w:rFonts w:hint="eastAsia" w:ascii="仿宋" w:hAnsi="仿宋" w:eastAsia="仿宋" w:cs="仿宋"/>
          <w:b/>
          <w:bCs/>
          <w:color w:val="auto"/>
          <w:sz w:val="30"/>
          <w:szCs w:val="30"/>
          <w:lang w:val="zh-CN"/>
        </w:rPr>
        <w:t>计划编码：ZCBN-省本级-2022-07361</w:t>
      </w:r>
    </w:p>
    <w:p>
      <w:pPr>
        <w:tabs>
          <w:tab w:val="left" w:pos="5670"/>
        </w:tabs>
        <w:autoSpaceDE w:val="0"/>
        <w:autoSpaceDN w:val="0"/>
        <w:adjustRightInd w:val="0"/>
        <w:spacing w:line="360" w:lineRule="auto"/>
        <w:ind w:firstLine="300"/>
        <w:rPr>
          <w:rFonts w:hint="default" w:ascii="仿宋" w:hAnsi="仿宋" w:eastAsia="仿宋" w:cs="仿宋"/>
          <w:b/>
          <w:bCs/>
          <w:color w:val="auto"/>
          <w:sz w:val="30"/>
          <w:szCs w:val="30"/>
          <w:lang w:val="en-US" w:eastAsia="zh-CN"/>
        </w:rPr>
      </w:pPr>
      <w:r>
        <w:rPr>
          <w:rFonts w:hint="eastAsia" w:ascii="仿宋" w:hAnsi="仿宋" w:eastAsia="仿宋" w:cs="仿宋"/>
          <w:b/>
          <w:bCs/>
          <w:color w:val="auto"/>
          <w:sz w:val="30"/>
          <w:szCs w:val="30"/>
          <w:lang w:val="zh-CN"/>
        </w:rPr>
        <w:t>项目编号：</w:t>
      </w:r>
      <w:r>
        <w:rPr>
          <w:rFonts w:hint="eastAsia" w:ascii="仿宋" w:hAnsi="仿宋" w:eastAsia="仿宋" w:cs="仿宋"/>
          <w:b/>
          <w:bCs/>
          <w:color w:val="auto"/>
          <w:sz w:val="30"/>
          <w:szCs w:val="30"/>
          <w:lang w:val="en-US" w:eastAsia="zh-CN"/>
        </w:rPr>
        <w:t>DX2022-248</w:t>
      </w:r>
    </w:p>
    <w:p>
      <w:pPr>
        <w:tabs>
          <w:tab w:val="left" w:pos="5670"/>
        </w:tabs>
        <w:autoSpaceDE w:val="0"/>
        <w:autoSpaceDN w:val="0"/>
        <w:adjustRightInd w:val="0"/>
        <w:spacing w:line="360" w:lineRule="auto"/>
        <w:ind w:firstLine="300"/>
        <w:rPr>
          <w:rFonts w:ascii="仿宋" w:hAnsi="仿宋" w:eastAsia="仿宋" w:cs="仿宋"/>
          <w:b/>
          <w:bCs/>
          <w:color w:val="auto"/>
          <w:sz w:val="30"/>
          <w:szCs w:val="30"/>
          <w:lang w:val="zh-CN"/>
        </w:rPr>
      </w:pPr>
    </w:p>
    <w:p>
      <w:pPr>
        <w:pStyle w:val="11"/>
        <w:tabs>
          <w:tab w:val="left" w:pos="5670"/>
        </w:tabs>
        <w:adjustRightInd w:val="0"/>
        <w:snapToGrid w:val="0"/>
        <w:spacing w:line="360" w:lineRule="auto"/>
        <w:jc w:val="both"/>
        <w:rPr>
          <w:rFonts w:ascii="宋体" w:hAnsi="宋体" w:cs="宋体"/>
          <w:color w:val="auto"/>
          <w:spacing w:val="0"/>
          <w:w w:val="100"/>
          <w:sz w:val="44"/>
          <w:szCs w:val="44"/>
        </w:rPr>
      </w:pPr>
    </w:p>
    <w:p>
      <w:pPr>
        <w:spacing w:line="360" w:lineRule="auto"/>
        <w:jc w:val="center"/>
        <w:rPr>
          <w:rFonts w:hint="eastAsia" w:ascii="宋体" w:hAnsi="宋体" w:eastAsia="宋体" w:cs="宋体"/>
          <w:b/>
          <w:bCs/>
          <w:color w:val="auto"/>
          <w:sz w:val="44"/>
          <w:szCs w:val="44"/>
          <w:lang w:eastAsia="zh-CN"/>
        </w:rPr>
      </w:pPr>
      <w:r>
        <w:rPr>
          <w:rFonts w:hint="eastAsia" w:ascii="宋体" w:hAnsi="宋体" w:cs="宋体"/>
          <w:b/>
          <w:bCs/>
          <w:color w:val="auto"/>
          <w:sz w:val="44"/>
          <w:szCs w:val="44"/>
          <w:lang w:val="en-US" w:eastAsia="zh-CN"/>
        </w:rPr>
        <w:t>陕西省健康教育中心《三秦百姓健康》杂志印刷</w:t>
      </w:r>
      <w:r>
        <w:rPr>
          <w:rFonts w:hint="eastAsia" w:ascii="宋体" w:hAnsi="宋体" w:cs="宋体"/>
          <w:b/>
          <w:bCs/>
          <w:color w:val="auto"/>
          <w:sz w:val="44"/>
          <w:szCs w:val="44"/>
          <w:lang w:eastAsia="zh-CN"/>
        </w:rPr>
        <w:t>项目</w:t>
      </w:r>
    </w:p>
    <w:p>
      <w:pPr>
        <w:spacing w:line="360" w:lineRule="auto"/>
        <w:jc w:val="center"/>
        <w:rPr>
          <w:rFonts w:ascii="宋体" w:hAnsi="宋体" w:cs="宋体"/>
          <w:b/>
          <w:bCs/>
          <w:color w:val="auto"/>
          <w:sz w:val="44"/>
          <w:szCs w:val="44"/>
        </w:rPr>
      </w:pPr>
      <w:bookmarkStart w:id="613" w:name="_GoBack"/>
      <w:bookmarkEnd w:id="613"/>
    </w:p>
    <w:p>
      <w:pPr>
        <w:pStyle w:val="11"/>
        <w:tabs>
          <w:tab w:val="left" w:pos="2730"/>
          <w:tab w:val="left" w:pos="5670"/>
        </w:tabs>
        <w:adjustRightInd w:val="0"/>
        <w:snapToGrid w:val="0"/>
        <w:spacing w:line="360" w:lineRule="auto"/>
        <w:jc w:val="left"/>
        <w:rPr>
          <w:rFonts w:ascii="宋体" w:hAnsi="宋体" w:cs="宋体"/>
          <w:color w:val="auto"/>
          <w:spacing w:val="0"/>
          <w:w w:val="100"/>
          <w:sz w:val="44"/>
          <w:szCs w:val="44"/>
        </w:rPr>
      </w:pPr>
      <w:r>
        <w:rPr>
          <w:rFonts w:hint="eastAsia" w:ascii="宋体" w:hAnsi="宋体" w:cs="宋体"/>
          <w:color w:val="auto"/>
          <w:spacing w:val="0"/>
          <w:w w:val="100"/>
          <w:sz w:val="44"/>
          <w:szCs w:val="44"/>
          <w:lang w:eastAsia="zh-CN"/>
        </w:rPr>
        <w:tab/>
      </w:r>
    </w:p>
    <w:p>
      <w:pPr>
        <w:pStyle w:val="11"/>
        <w:tabs>
          <w:tab w:val="left" w:pos="5670"/>
        </w:tabs>
        <w:adjustRightInd w:val="0"/>
        <w:snapToGrid w:val="0"/>
        <w:spacing w:line="360" w:lineRule="auto"/>
        <w:rPr>
          <w:rFonts w:ascii="仿宋_GB2312" w:hAnsi="仿宋_GB2312" w:eastAsia="仿宋_GB2312" w:cs="仿宋_GB2312"/>
          <w:color w:val="auto"/>
          <w:spacing w:val="0"/>
          <w:w w:val="100"/>
          <w:sz w:val="44"/>
          <w:szCs w:val="44"/>
        </w:rPr>
      </w:pPr>
      <w:r>
        <w:rPr>
          <w:rFonts w:hint="eastAsia" w:ascii="宋体" w:hAnsi="宋体" w:cs="宋体"/>
          <w:color w:val="auto"/>
          <w:spacing w:val="0"/>
          <w:w w:val="100"/>
          <w:sz w:val="44"/>
          <w:szCs w:val="44"/>
        </w:rPr>
        <w:t>竞争性磋商文件</w:t>
      </w:r>
    </w:p>
    <w:p>
      <w:pPr>
        <w:pStyle w:val="11"/>
        <w:tabs>
          <w:tab w:val="left" w:pos="5670"/>
        </w:tabs>
        <w:adjustRightInd w:val="0"/>
        <w:snapToGrid w:val="0"/>
        <w:spacing w:line="360" w:lineRule="auto"/>
        <w:jc w:val="both"/>
        <w:rPr>
          <w:rFonts w:ascii="仿宋_GB2312" w:hAnsi="仿宋_GB2312" w:eastAsia="仿宋_GB2312" w:cs="仿宋_GB2312"/>
          <w:color w:val="auto"/>
          <w:spacing w:val="0"/>
          <w:w w:val="100"/>
          <w:sz w:val="44"/>
          <w:szCs w:val="44"/>
        </w:rPr>
      </w:pPr>
    </w:p>
    <w:p>
      <w:pPr>
        <w:pStyle w:val="11"/>
        <w:tabs>
          <w:tab w:val="left" w:pos="5670"/>
        </w:tabs>
        <w:adjustRightInd w:val="0"/>
        <w:snapToGrid w:val="0"/>
        <w:spacing w:line="360" w:lineRule="auto"/>
        <w:jc w:val="both"/>
        <w:rPr>
          <w:rFonts w:ascii="仿宋_GB2312" w:hAnsi="仿宋_GB2312" w:eastAsia="仿宋_GB2312" w:cs="仿宋_GB2312"/>
          <w:color w:val="auto"/>
          <w:spacing w:val="0"/>
          <w:w w:val="100"/>
          <w:sz w:val="44"/>
          <w:szCs w:val="44"/>
        </w:rPr>
      </w:pPr>
    </w:p>
    <w:p>
      <w:pPr>
        <w:pStyle w:val="11"/>
        <w:tabs>
          <w:tab w:val="left" w:pos="5670"/>
        </w:tabs>
        <w:adjustRightInd w:val="0"/>
        <w:snapToGrid w:val="0"/>
        <w:spacing w:line="360" w:lineRule="auto"/>
        <w:rPr>
          <w:rFonts w:ascii="仿宋" w:hAnsi="仿宋" w:eastAsia="仿宋" w:cs="仿宋"/>
          <w:color w:val="auto"/>
          <w:spacing w:val="0"/>
          <w:w w:val="100"/>
          <w:sz w:val="32"/>
          <w:szCs w:val="32"/>
        </w:rPr>
      </w:pPr>
    </w:p>
    <w:p>
      <w:pPr>
        <w:pStyle w:val="11"/>
        <w:tabs>
          <w:tab w:val="left" w:pos="5670"/>
        </w:tabs>
        <w:adjustRightInd w:val="0"/>
        <w:snapToGrid w:val="0"/>
        <w:spacing w:line="360" w:lineRule="auto"/>
        <w:rPr>
          <w:rFonts w:ascii="仿宋" w:hAnsi="仿宋" w:eastAsia="仿宋" w:cs="仿宋"/>
          <w:color w:val="auto"/>
          <w:spacing w:val="0"/>
          <w:w w:val="100"/>
          <w:sz w:val="32"/>
          <w:szCs w:val="32"/>
        </w:rPr>
      </w:pPr>
    </w:p>
    <w:p>
      <w:pPr>
        <w:autoSpaceDE w:val="0"/>
        <w:autoSpaceDN w:val="0"/>
        <w:adjustRightInd w:val="0"/>
        <w:snapToGrid w:val="0"/>
        <w:spacing w:line="360" w:lineRule="auto"/>
        <w:ind w:left="0" w:leftChars="0" w:firstLine="1687" w:firstLineChars="525"/>
        <w:jc w:val="both"/>
        <w:rPr>
          <w:rFonts w:hint="eastAsia" w:ascii="仿宋" w:hAnsi="仿宋" w:eastAsia="仿宋" w:cs="仿宋"/>
          <w:b/>
          <w:bCs/>
          <w:color w:val="auto"/>
          <w:sz w:val="32"/>
          <w:szCs w:val="32"/>
          <w:lang w:val="zh-CN"/>
        </w:rPr>
      </w:pPr>
      <w:r>
        <w:rPr>
          <w:rFonts w:hint="eastAsia" w:ascii="仿宋" w:hAnsi="仿宋" w:eastAsia="仿宋" w:cs="仿宋"/>
          <w:b/>
          <w:bCs/>
          <w:color w:val="auto"/>
          <w:sz w:val="32"/>
          <w:szCs w:val="32"/>
          <w:lang w:val="zh-CN"/>
        </w:rPr>
        <w:t>采</w:t>
      </w:r>
      <w:r>
        <w:rPr>
          <w:rFonts w:hint="eastAsia" w:ascii="仿宋" w:hAnsi="仿宋" w:eastAsia="仿宋" w:cs="仿宋"/>
          <w:b/>
          <w:bCs/>
          <w:color w:val="auto"/>
          <w:sz w:val="32"/>
          <w:szCs w:val="32"/>
          <w:lang w:val="en-US" w:eastAsia="zh-CN"/>
        </w:rPr>
        <w:t xml:space="preserve">   </w:t>
      </w:r>
      <w:r>
        <w:rPr>
          <w:rFonts w:hint="eastAsia" w:ascii="仿宋" w:hAnsi="仿宋" w:eastAsia="仿宋" w:cs="仿宋"/>
          <w:b/>
          <w:bCs/>
          <w:color w:val="auto"/>
          <w:sz w:val="32"/>
          <w:szCs w:val="32"/>
          <w:lang w:val="zh-CN"/>
        </w:rPr>
        <w:t>购</w:t>
      </w:r>
      <w:r>
        <w:rPr>
          <w:rFonts w:hint="eastAsia" w:ascii="仿宋" w:hAnsi="仿宋" w:eastAsia="仿宋" w:cs="仿宋"/>
          <w:b/>
          <w:bCs/>
          <w:color w:val="auto"/>
          <w:sz w:val="32"/>
          <w:szCs w:val="32"/>
          <w:lang w:val="en-US" w:eastAsia="zh-CN"/>
        </w:rPr>
        <w:t xml:space="preserve">   </w:t>
      </w:r>
      <w:r>
        <w:rPr>
          <w:rFonts w:hint="eastAsia" w:ascii="仿宋" w:hAnsi="仿宋" w:eastAsia="仿宋" w:cs="仿宋"/>
          <w:b/>
          <w:bCs/>
          <w:color w:val="auto"/>
          <w:sz w:val="32"/>
          <w:szCs w:val="32"/>
          <w:lang w:val="zh-CN"/>
        </w:rPr>
        <w:t>人：陕西省健康教育中心</w:t>
      </w:r>
    </w:p>
    <w:p>
      <w:pPr>
        <w:autoSpaceDE w:val="0"/>
        <w:autoSpaceDN w:val="0"/>
        <w:adjustRightInd w:val="0"/>
        <w:snapToGrid w:val="0"/>
        <w:spacing w:line="360" w:lineRule="auto"/>
        <w:ind w:left="0" w:leftChars="0" w:firstLine="1687" w:firstLineChars="525"/>
        <w:jc w:val="both"/>
        <w:rPr>
          <w:rFonts w:ascii="仿宋" w:hAnsi="仿宋" w:eastAsia="仿宋" w:cs="仿宋"/>
          <w:b/>
          <w:bCs/>
          <w:color w:val="auto"/>
          <w:sz w:val="32"/>
          <w:szCs w:val="32"/>
          <w:lang w:val="zh-CN"/>
        </w:rPr>
      </w:pPr>
      <w:r>
        <w:rPr>
          <w:rFonts w:hint="eastAsia" w:ascii="仿宋" w:hAnsi="仿宋" w:eastAsia="仿宋" w:cs="仿宋"/>
          <w:b/>
          <w:bCs/>
          <w:color w:val="auto"/>
          <w:sz w:val="32"/>
          <w:szCs w:val="32"/>
          <w:lang w:val="zh-CN"/>
        </w:rPr>
        <w:t>采购代理机构：陕西笃信招标有限公司</w:t>
      </w:r>
    </w:p>
    <w:p>
      <w:pPr>
        <w:autoSpaceDE w:val="0"/>
        <w:autoSpaceDN w:val="0"/>
        <w:adjustRightInd w:val="0"/>
        <w:snapToGrid w:val="0"/>
        <w:spacing w:line="360" w:lineRule="auto"/>
        <w:jc w:val="center"/>
        <w:rPr>
          <w:rFonts w:hint="eastAsia" w:ascii="仿宋" w:hAnsi="仿宋" w:eastAsia="仿宋" w:cs="仿宋"/>
          <w:b/>
          <w:bCs/>
          <w:color w:val="auto"/>
          <w:sz w:val="32"/>
          <w:szCs w:val="32"/>
        </w:rPr>
      </w:pPr>
    </w:p>
    <w:p>
      <w:pPr>
        <w:autoSpaceDE w:val="0"/>
        <w:autoSpaceDN w:val="0"/>
        <w:adjustRightInd w:val="0"/>
        <w:snapToGrid w:val="0"/>
        <w:spacing w:line="360" w:lineRule="auto"/>
        <w:jc w:val="center"/>
        <w:rPr>
          <w:rFonts w:ascii="仿宋" w:hAnsi="仿宋" w:eastAsia="仿宋" w:cs="仿宋"/>
          <w:b/>
          <w:bCs/>
          <w:color w:val="auto"/>
          <w:sz w:val="32"/>
          <w:szCs w:val="32"/>
        </w:rPr>
      </w:pPr>
      <w:r>
        <w:rPr>
          <w:rFonts w:hint="eastAsia" w:ascii="仿宋" w:hAnsi="仿宋" w:eastAsia="仿宋" w:cs="仿宋"/>
          <w:b/>
          <w:bCs/>
          <w:color w:val="auto"/>
          <w:sz w:val="32"/>
          <w:szCs w:val="32"/>
        </w:rPr>
        <w:t>二零二</w:t>
      </w:r>
      <w:r>
        <w:rPr>
          <w:rFonts w:hint="eastAsia" w:ascii="仿宋" w:hAnsi="仿宋" w:eastAsia="仿宋" w:cs="仿宋"/>
          <w:b/>
          <w:bCs/>
          <w:color w:val="auto"/>
          <w:sz w:val="32"/>
          <w:szCs w:val="32"/>
          <w:lang w:eastAsia="zh-CN"/>
        </w:rPr>
        <w:t>二</w:t>
      </w:r>
      <w:r>
        <w:rPr>
          <w:rFonts w:hint="eastAsia" w:ascii="仿宋" w:hAnsi="仿宋" w:eastAsia="仿宋" w:cs="仿宋"/>
          <w:b/>
          <w:bCs/>
          <w:color w:val="auto"/>
          <w:sz w:val="32"/>
          <w:szCs w:val="32"/>
        </w:rPr>
        <w:t>年</w:t>
      </w:r>
      <w:r>
        <w:rPr>
          <w:rFonts w:hint="eastAsia" w:ascii="仿宋" w:hAnsi="仿宋" w:eastAsia="仿宋" w:cs="仿宋"/>
          <w:b/>
          <w:bCs/>
          <w:color w:val="auto"/>
          <w:sz w:val="32"/>
          <w:szCs w:val="32"/>
          <w:lang w:val="en-US" w:eastAsia="zh-CN"/>
        </w:rPr>
        <w:t>十</w:t>
      </w:r>
      <w:r>
        <w:rPr>
          <w:rFonts w:hint="eastAsia" w:ascii="仿宋" w:hAnsi="仿宋" w:eastAsia="仿宋" w:cs="仿宋"/>
          <w:b/>
          <w:bCs/>
          <w:color w:val="auto"/>
          <w:sz w:val="32"/>
          <w:szCs w:val="32"/>
        </w:rPr>
        <w:t>月</w:t>
      </w:r>
    </w:p>
    <w:p>
      <w:pPr>
        <w:spacing w:line="360" w:lineRule="auto"/>
        <w:rPr>
          <w:rFonts w:ascii="仿宋" w:hAnsi="仿宋" w:eastAsia="仿宋" w:cs="仿宋"/>
          <w:color w:val="auto"/>
          <w:sz w:val="32"/>
          <w:szCs w:val="32"/>
        </w:rPr>
      </w:pPr>
    </w:p>
    <w:p>
      <w:pPr>
        <w:spacing w:line="360" w:lineRule="auto"/>
        <w:jc w:val="center"/>
        <w:rPr>
          <w:rFonts w:hint="eastAsia" w:ascii="仿宋" w:hAnsi="仿宋" w:eastAsia="仿宋" w:cs="仿宋"/>
          <w:b/>
          <w:bCs/>
          <w:color w:val="auto"/>
          <w:sz w:val="32"/>
          <w:szCs w:val="32"/>
        </w:rPr>
      </w:pPr>
    </w:p>
    <w:p>
      <w:pPr>
        <w:spacing w:line="360" w:lineRule="auto"/>
        <w:jc w:val="center"/>
        <w:rPr>
          <w:rFonts w:ascii="仿宋" w:hAnsi="仿宋" w:eastAsia="仿宋" w:cs="仿宋"/>
          <w:b/>
          <w:bCs/>
          <w:color w:val="auto"/>
          <w:sz w:val="32"/>
          <w:szCs w:val="32"/>
        </w:rPr>
      </w:pPr>
      <w:r>
        <w:rPr>
          <w:rFonts w:hint="eastAsia" w:ascii="仿宋" w:hAnsi="仿宋" w:eastAsia="仿宋" w:cs="仿宋"/>
          <w:b/>
          <w:bCs/>
          <w:color w:val="auto"/>
          <w:sz w:val="32"/>
          <w:szCs w:val="32"/>
        </w:rPr>
        <w:t>目  录</w:t>
      </w:r>
    </w:p>
    <w:p>
      <w:pPr>
        <w:pStyle w:val="20"/>
        <w:tabs>
          <w:tab w:val="right" w:leader="dot" w:pos="8504"/>
        </w:tabs>
        <w:spacing w:line="360" w:lineRule="auto"/>
        <w:rPr>
          <w:rFonts w:hint="eastAsia" w:ascii="仿宋" w:hAnsi="仿宋" w:eastAsia="仿宋" w:cs="仿宋"/>
        </w:rPr>
      </w:pPr>
      <w:r>
        <w:rPr>
          <w:rFonts w:hint="eastAsia" w:ascii="仿宋" w:hAnsi="仿宋" w:eastAsia="仿宋" w:cs="仿宋"/>
          <w:color w:val="auto"/>
          <w:sz w:val="21"/>
          <w:szCs w:val="21"/>
        </w:rPr>
        <w:fldChar w:fldCharType="begin"/>
      </w:r>
      <w:r>
        <w:rPr>
          <w:rFonts w:hint="eastAsia" w:ascii="仿宋" w:hAnsi="仿宋" w:eastAsia="仿宋" w:cs="仿宋"/>
          <w:color w:val="auto"/>
          <w:sz w:val="21"/>
          <w:szCs w:val="21"/>
        </w:rPr>
        <w:instrText xml:space="preserve">TOC \o "1-3" \h \u </w:instrText>
      </w:r>
      <w:r>
        <w:rPr>
          <w:rFonts w:hint="eastAsia" w:ascii="仿宋" w:hAnsi="仿宋" w:eastAsia="仿宋" w:cs="仿宋"/>
          <w:color w:val="auto"/>
          <w:sz w:val="21"/>
          <w:szCs w:val="21"/>
        </w:rPr>
        <w:fldChar w:fldCharType="separate"/>
      </w: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_Toc16745 </w:instrText>
      </w:r>
      <w:r>
        <w:rPr>
          <w:rFonts w:hint="eastAsia" w:ascii="仿宋" w:hAnsi="仿宋" w:eastAsia="仿宋" w:cs="仿宋"/>
          <w:szCs w:val="21"/>
        </w:rPr>
        <w:fldChar w:fldCharType="separate"/>
      </w:r>
      <w:r>
        <w:rPr>
          <w:rFonts w:hint="eastAsia" w:ascii="仿宋" w:hAnsi="仿宋" w:eastAsia="仿宋" w:cs="仿宋"/>
          <w:bCs w:val="0"/>
          <w:szCs w:val="32"/>
          <w:lang w:val="zh-CN"/>
        </w:rPr>
        <w:t>第一部分   竞争性磋商公告</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_Toc16745 \h </w:instrText>
      </w:r>
      <w:r>
        <w:rPr>
          <w:rFonts w:hint="eastAsia" w:ascii="仿宋" w:hAnsi="仿宋" w:eastAsia="仿宋" w:cs="仿宋"/>
        </w:rPr>
        <w:fldChar w:fldCharType="separate"/>
      </w:r>
      <w:r>
        <w:rPr>
          <w:rFonts w:hint="eastAsia" w:ascii="仿宋" w:hAnsi="仿宋" w:eastAsia="仿宋" w:cs="仿宋"/>
        </w:rPr>
        <w:t>4</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0"/>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_Toc16440 </w:instrText>
      </w:r>
      <w:r>
        <w:rPr>
          <w:rFonts w:hint="eastAsia" w:ascii="仿宋" w:hAnsi="仿宋" w:eastAsia="仿宋" w:cs="仿宋"/>
          <w:szCs w:val="21"/>
        </w:rPr>
        <w:fldChar w:fldCharType="separate"/>
      </w:r>
      <w:r>
        <w:rPr>
          <w:rFonts w:hint="eastAsia" w:ascii="仿宋" w:hAnsi="仿宋" w:eastAsia="仿宋" w:cs="仿宋"/>
          <w:szCs w:val="32"/>
          <w:lang w:val="zh-CN"/>
        </w:rPr>
        <w:t>第二部分</w:t>
      </w:r>
      <w:r>
        <w:rPr>
          <w:rFonts w:hint="eastAsia" w:ascii="仿宋" w:hAnsi="仿宋" w:eastAsia="仿宋" w:cs="仿宋"/>
          <w:szCs w:val="32"/>
        </w:rPr>
        <w:t xml:space="preserve">   </w:t>
      </w:r>
      <w:r>
        <w:rPr>
          <w:rFonts w:hint="eastAsia" w:ascii="仿宋" w:hAnsi="仿宋" w:eastAsia="仿宋" w:cs="仿宋"/>
          <w:szCs w:val="32"/>
          <w:lang w:val="zh-CN"/>
        </w:rPr>
        <w:t>竞争性磋商须知</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_Toc16440 \h </w:instrText>
      </w:r>
      <w:r>
        <w:rPr>
          <w:rFonts w:hint="eastAsia" w:ascii="仿宋" w:hAnsi="仿宋" w:eastAsia="仿宋" w:cs="仿宋"/>
        </w:rPr>
        <w:fldChar w:fldCharType="separate"/>
      </w:r>
      <w:r>
        <w:rPr>
          <w:rFonts w:hint="eastAsia" w:ascii="仿宋" w:hAnsi="仿宋" w:eastAsia="仿宋" w:cs="仿宋"/>
        </w:rPr>
        <w:t>7</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1"/>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_Toc20373 </w:instrText>
      </w:r>
      <w:r>
        <w:rPr>
          <w:rFonts w:hint="eastAsia" w:ascii="仿宋" w:hAnsi="仿宋" w:eastAsia="仿宋" w:cs="仿宋"/>
          <w:szCs w:val="21"/>
        </w:rPr>
        <w:fldChar w:fldCharType="separate"/>
      </w:r>
      <w:r>
        <w:rPr>
          <w:rFonts w:hint="eastAsia" w:ascii="仿宋" w:hAnsi="仿宋" w:eastAsia="仿宋" w:cs="仿宋"/>
          <w:bCs/>
          <w:szCs w:val="28"/>
          <w:lang w:val="zh-CN"/>
        </w:rPr>
        <w:t>供应商须知前附表</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_Toc20373 \h </w:instrText>
      </w:r>
      <w:r>
        <w:rPr>
          <w:rFonts w:hint="eastAsia" w:ascii="仿宋" w:hAnsi="仿宋" w:eastAsia="仿宋" w:cs="仿宋"/>
        </w:rPr>
        <w:fldChar w:fldCharType="separate"/>
      </w:r>
      <w:r>
        <w:rPr>
          <w:rFonts w:hint="eastAsia" w:ascii="仿宋" w:hAnsi="仿宋" w:eastAsia="仿宋" w:cs="仿宋"/>
        </w:rPr>
        <w:t>7</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1"/>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_Toc11790 </w:instrText>
      </w:r>
      <w:r>
        <w:rPr>
          <w:rFonts w:hint="eastAsia" w:ascii="仿宋" w:hAnsi="仿宋" w:eastAsia="仿宋" w:cs="仿宋"/>
          <w:szCs w:val="21"/>
        </w:rPr>
        <w:fldChar w:fldCharType="separate"/>
      </w:r>
      <w:r>
        <w:rPr>
          <w:rFonts w:hint="eastAsia" w:ascii="仿宋" w:hAnsi="仿宋" w:eastAsia="仿宋" w:cs="仿宋"/>
          <w:bCs/>
          <w:szCs w:val="24"/>
          <w:lang w:val="zh-CN"/>
        </w:rPr>
        <w:t>一、总则</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_Toc11790 \h </w:instrText>
      </w:r>
      <w:r>
        <w:rPr>
          <w:rFonts w:hint="eastAsia" w:ascii="仿宋" w:hAnsi="仿宋" w:eastAsia="仿宋" w:cs="仿宋"/>
        </w:rPr>
        <w:fldChar w:fldCharType="separate"/>
      </w:r>
      <w:r>
        <w:rPr>
          <w:rFonts w:hint="eastAsia" w:ascii="仿宋" w:hAnsi="仿宋" w:eastAsia="仿宋" w:cs="仿宋"/>
        </w:rPr>
        <w:t>11</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_Toc7463 </w:instrText>
      </w:r>
      <w:r>
        <w:rPr>
          <w:rFonts w:hint="eastAsia" w:ascii="仿宋" w:hAnsi="仿宋" w:eastAsia="仿宋" w:cs="仿宋"/>
          <w:szCs w:val="21"/>
        </w:rPr>
        <w:fldChar w:fldCharType="separate"/>
      </w:r>
      <w:r>
        <w:rPr>
          <w:rFonts w:hint="eastAsia" w:ascii="仿宋" w:hAnsi="仿宋" w:eastAsia="仿宋" w:cs="仿宋"/>
          <w:bCs/>
          <w:szCs w:val="24"/>
          <w:lang w:val="zh-CN"/>
        </w:rPr>
        <w:t>（一）适用范围</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_Toc7463 \h </w:instrText>
      </w:r>
      <w:r>
        <w:rPr>
          <w:rFonts w:hint="eastAsia" w:ascii="仿宋" w:hAnsi="仿宋" w:eastAsia="仿宋" w:cs="仿宋"/>
        </w:rPr>
        <w:fldChar w:fldCharType="separate"/>
      </w:r>
      <w:r>
        <w:rPr>
          <w:rFonts w:hint="eastAsia" w:ascii="仿宋" w:hAnsi="仿宋" w:eastAsia="仿宋" w:cs="仿宋"/>
        </w:rPr>
        <w:t>11</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1"/>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_Toc24508 </w:instrText>
      </w:r>
      <w:r>
        <w:rPr>
          <w:rFonts w:hint="eastAsia" w:ascii="仿宋" w:hAnsi="仿宋" w:eastAsia="仿宋" w:cs="仿宋"/>
          <w:szCs w:val="21"/>
        </w:rPr>
        <w:fldChar w:fldCharType="separate"/>
      </w:r>
      <w:r>
        <w:rPr>
          <w:rFonts w:hint="eastAsia" w:ascii="仿宋" w:hAnsi="仿宋" w:eastAsia="仿宋" w:cs="仿宋"/>
          <w:bCs/>
          <w:szCs w:val="24"/>
          <w:lang w:val="zh-CN"/>
        </w:rPr>
        <w:t>二、磋商文件</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_Toc24508 \h </w:instrText>
      </w:r>
      <w:r>
        <w:rPr>
          <w:rFonts w:hint="eastAsia" w:ascii="仿宋" w:hAnsi="仿宋" w:eastAsia="仿宋" w:cs="仿宋"/>
        </w:rPr>
        <w:fldChar w:fldCharType="separate"/>
      </w:r>
      <w:r>
        <w:rPr>
          <w:rFonts w:hint="eastAsia" w:ascii="仿宋" w:hAnsi="仿宋" w:eastAsia="仿宋" w:cs="仿宋"/>
        </w:rPr>
        <w:t>11</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_Toc6668 </w:instrText>
      </w:r>
      <w:r>
        <w:rPr>
          <w:rFonts w:hint="eastAsia" w:ascii="仿宋" w:hAnsi="仿宋" w:eastAsia="仿宋" w:cs="仿宋"/>
          <w:szCs w:val="21"/>
        </w:rPr>
        <w:fldChar w:fldCharType="separate"/>
      </w:r>
      <w:r>
        <w:rPr>
          <w:rFonts w:hint="eastAsia" w:ascii="仿宋" w:hAnsi="仿宋" w:eastAsia="仿宋" w:cs="仿宋"/>
          <w:szCs w:val="24"/>
          <w:lang w:val="zh-CN"/>
        </w:rPr>
        <w:t>（一）磋商文件及要求</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_Toc6668 \h </w:instrText>
      </w:r>
      <w:r>
        <w:rPr>
          <w:rFonts w:hint="eastAsia" w:ascii="仿宋" w:hAnsi="仿宋" w:eastAsia="仿宋" w:cs="仿宋"/>
        </w:rPr>
        <w:fldChar w:fldCharType="separate"/>
      </w:r>
      <w:r>
        <w:rPr>
          <w:rFonts w:hint="eastAsia" w:ascii="仿宋" w:hAnsi="仿宋" w:eastAsia="仿宋" w:cs="仿宋"/>
        </w:rPr>
        <w:t>11</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_Toc4067 </w:instrText>
      </w:r>
      <w:r>
        <w:rPr>
          <w:rFonts w:hint="eastAsia" w:ascii="仿宋" w:hAnsi="仿宋" w:eastAsia="仿宋" w:cs="仿宋"/>
          <w:szCs w:val="21"/>
        </w:rPr>
        <w:fldChar w:fldCharType="separate"/>
      </w:r>
      <w:r>
        <w:rPr>
          <w:rFonts w:hint="eastAsia" w:ascii="仿宋" w:hAnsi="仿宋" w:eastAsia="仿宋" w:cs="仿宋"/>
          <w:bCs/>
          <w:szCs w:val="24"/>
          <w:lang w:val="zh-CN"/>
        </w:rPr>
        <w:t>（二）磋商响应文件的澄清和修改</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_Toc4067 \h </w:instrText>
      </w:r>
      <w:r>
        <w:rPr>
          <w:rFonts w:hint="eastAsia" w:ascii="仿宋" w:hAnsi="仿宋" w:eastAsia="仿宋" w:cs="仿宋"/>
        </w:rPr>
        <w:fldChar w:fldCharType="separate"/>
      </w:r>
      <w:r>
        <w:rPr>
          <w:rFonts w:hint="eastAsia" w:ascii="仿宋" w:hAnsi="仿宋" w:eastAsia="仿宋" w:cs="仿宋"/>
        </w:rPr>
        <w:t>11</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_Toc32571 </w:instrText>
      </w:r>
      <w:r>
        <w:rPr>
          <w:rFonts w:hint="eastAsia" w:ascii="仿宋" w:hAnsi="仿宋" w:eastAsia="仿宋" w:cs="仿宋"/>
          <w:szCs w:val="21"/>
        </w:rPr>
        <w:fldChar w:fldCharType="separate"/>
      </w:r>
      <w:r>
        <w:rPr>
          <w:rFonts w:hint="eastAsia" w:ascii="仿宋" w:hAnsi="仿宋" w:eastAsia="仿宋" w:cs="仿宋"/>
          <w:bCs/>
          <w:szCs w:val="24"/>
          <w:lang w:val="zh-CN"/>
        </w:rPr>
        <w:t>（三）磋商文件的询问、质疑及答复</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_Toc32571 \h </w:instrText>
      </w:r>
      <w:r>
        <w:rPr>
          <w:rFonts w:hint="eastAsia" w:ascii="仿宋" w:hAnsi="仿宋" w:eastAsia="仿宋" w:cs="仿宋"/>
        </w:rPr>
        <w:fldChar w:fldCharType="separate"/>
      </w:r>
      <w:r>
        <w:rPr>
          <w:rFonts w:hint="eastAsia" w:ascii="仿宋" w:hAnsi="仿宋" w:eastAsia="仿宋" w:cs="仿宋"/>
        </w:rPr>
        <w:t>11</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_Toc16651 </w:instrText>
      </w:r>
      <w:r>
        <w:rPr>
          <w:rFonts w:hint="eastAsia" w:ascii="仿宋" w:hAnsi="仿宋" w:eastAsia="仿宋" w:cs="仿宋"/>
          <w:szCs w:val="21"/>
        </w:rPr>
        <w:fldChar w:fldCharType="separate"/>
      </w:r>
      <w:r>
        <w:rPr>
          <w:rFonts w:hint="eastAsia" w:ascii="仿宋" w:hAnsi="仿宋" w:eastAsia="仿宋" w:cs="仿宋"/>
          <w:bCs/>
          <w:szCs w:val="24"/>
          <w:lang w:val="zh-CN"/>
        </w:rPr>
        <w:t>（四）磋商文件的解释权</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_Toc16651 \h </w:instrText>
      </w:r>
      <w:r>
        <w:rPr>
          <w:rFonts w:hint="eastAsia" w:ascii="仿宋" w:hAnsi="仿宋" w:eastAsia="仿宋" w:cs="仿宋"/>
        </w:rPr>
        <w:fldChar w:fldCharType="separate"/>
      </w:r>
      <w:r>
        <w:rPr>
          <w:rFonts w:hint="eastAsia" w:ascii="仿宋" w:hAnsi="仿宋" w:eastAsia="仿宋" w:cs="仿宋"/>
        </w:rPr>
        <w:t>12</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1"/>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_Toc1222 </w:instrText>
      </w:r>
      <w:r>
        <w:rPr>
          <w:rFonts w:hint="eastAsia" w:ascii="仿宋" w:hAnsi="仿宋" w:eastAsia="仿宋" w:cs="仿宋"/>
          <w:szCs w:val="21"/>
        </w:rPr>
        <w:fldChar w:fldCharType="separate"/>
      </w:r>
      <w:r>
        <w:rPr>
          <w:rFonts w:hint="eastAsia" w:ascii="仿宋" w:hAnsi="仿宋" w:eastAsia="仿宋" w:cs="仿宋"/>
          <w:bCs/>
          <w:szCs w:val="24"/>
          <w:lang w:val="zh-CN"/>
        </w:rPr>
        <w:t>三、磋商要求</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_Toc1222 \h </w:instrText>
      </w:r>
      <w:r>
        <w:rPr>
          <w:rFonts w:hint="eastAsia" w:ascii="仿宋" w:hAnsi="仿宋" w:eastAsia="仿宋" w:cs="仿宋"/>
        </w:rPr>
        <w:fldChar w:fldCharType="separate"/>
      </w:r>
      <w:r>
        <w:rPr>
          <w:rFonts w:hint="eastAsia" w:ascii="仿宋" w:hAnsi="仿宋" w:eastAsia="仿宋" w:cs="仿宋"/>
        </w:rPr>
        <w:t>12</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_Toc13311 </w:instrText>
      </w:r>
      <w:r>
        <w:rPr>
          <w:rFonts w:hint="eastAsia" w:ascii="仿宋" w:hAnsi="仿宋" w:eastAsia="仿宋" w:cs="仿宋"/>
          <w:szCs w:val="21"/>
        </w:rPr>
        <w:fldChar w:fldCharType="separate"/>
      </w:r>
      <w:r>
        <w:rPr>
          <w:rFonts w:hint="eastAsia" w:ascii="仿宋" w:hAnsi="仿宋" w:eastAsia="仿宋" w:cs="仿宋"/>
          <w:bCs/>
          <w:szCs w:val="24"/>
          <w:lang w:val="zh-CN"/>
        </w:rPr>
        <w:t>（一）磋商内容</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_Toc13311 \h </w:instrText>
      </w:r>
      <w:r>
        <w:rPr>
          <w:rFonts w:hint="eastAsia" w:ascii="仿宋" w:hAnsi="仿宋" w:eastAsia="仿宋" w:cs="仿宋"/>
        </w:rPr>
        <w:fldChar w:fldCharType="separate"/>
      </w:r>
      <w:r>
        <w:rPr>
          <w:rFonts w:hint="eastAsia" w:ascii="仿宋" w:hAnsi="仿宋" w:eastAsia="仿宋" w:cs="仿宋"/>
        </w:rPr>
        <w:t>12</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_Toc13640 </w:instrText>
      </w:r>
      <w:r>
        <w:rPr>
          <w:rFonts w:hint="eastAsia" w:ascii="仿宋" w:hAnsi="仿宋" w:eastAsia="仿宋" w:cs="仿宋"/>
          <w:szCs w:val="21"/>
        </w:rPr>
        <w:fldChar w:fldCharType="separate"/>
      </w:r>
      <w:r>
        <w:rPr>
          <w:rFonts w:hint="eastAsia" w:ascii="仿宋" w:hAnsi="仿宋" w:eastAsia="仿宋" w:cs="仿宋"/>
          <w:bCs/>
          <w:szCs w:val="24"/>
          <w:lang w:val="zh-CN"/>
        </w:rPr>
        <w:t>（二）合格供应商要求</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_Toc13640 \h </w:instrText>
      </w:r>
      <w:r>
        <w:rPr>
          <w:rFonts w:hint="eastAsia" w:ascii="仿宋" w:hAnsi="仿宋" w:eastAsia="仿宋" w:cs="仿宋"/>
        </w:rPr>
        <w:fldChar w:fldCharType="separate"/>
      </w:r>
      <w:r>
        <w:rPr>
          <w:rFonts w:hint="eastAsia" w:ascii="仿宋" w:hAnsi="仿宋" w:eastAsia="仿宋" w:cs="仿宋"/>
        </w:rPr>
        <w:t>12</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_Toc18949 </w:instrText>
      </w:r>
      <w:r>
        <w:rPr>
          <w:rFonts w:hint="eastAsia" w:ascii="仿宋" w:hAnsi="仿宋" w:eastAsia="仿宋" w:cs="仿宋"/>
          <w:szCs w:val="21"/>
        </w:rPr>
        <w:fldChar w:fldCharType="separate"/>
      </w:r>
      <w:r>
        <w:rPr>
          <w:rFonts w:hint="eastAsia" w:ascii="仿宋" w:hAnsi="仿宋" w:eastAsia="仿宋" w:cs="仿宋"/>
          <w:bCs/>
          <w:szCs w:val="24"/>
          <w:highlight w:val="none"/>
          <w:lang w:val="zh-CN"/>
        </w:rPr>
        <w:t>（三）限制磋商要求</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_Toc18949 \h </w:instrText>
      </w:r>
      <w:r>
        <w:rPr>
          <w:rFonts w:hint="eastAsia" w:ascii="仿宋" w:hAnsi="仿宋" w:eastAsia="仿宋" w:cs="仿宋"/>
        </w:rPr>
        <w:fldChar w:fldCharType="separate"/>
      </w:r>
      <w:r>
        <w:rPr>
          <w:rFonts w:hint="eastAsia" w:ascii="仿宋" w:hAnsi="仿宋" w:eastAsia="仿宋" w:cs="仿宋"/>
        </w:rPr>
        <w:t>13</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_Toc12725 </w:instrText>
      </w:r>
      <w:r>
        <w:rPr>
          <w:rFonts w:hint="eastAsia" w:ascii="仿宋" w:hAnsi="仿宋" w:eastAsia="仿宋" w:cs="仿宋"/>
          <w:szCs w:val="21"/>
        </w:rPr>
        <w:fldChar w:fldCharType="separate"/>
      </w:r>
      <w:r>
        <w:rPr>
          <w:rFonts w:hint="eastAsia" w:ascii="仿宋" w:hAnsi="仿宋" w:eastAsia="仿宋" w:cs="仿宋"/>
          <w:bCs/>
          <w:szCs w:val="24"/>
          <w:highlight w:val="none"/>
          <w:lang w:val="zh-CN"/>
        </w:rPr>
        <w:t>（四）磋商响应文件有效期</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_Toc12725 \h </w:instrText>
      </w:r>
      <w:r>
        <w:rPr>
          <w:rFonts w:hint="eastAsia" w:ascii="仿宋" w:hAnsi="仿宋" w:eastAsia="仿宋" w:cs="仿宋"/>
        </w:rPr>
        <w:fldChar w:fldCharType="separate"/>
      </w:r>
      <w:r>
        <w:rPr>
          <w:rFonts w:hint="eastAsia" w:ascii="仿宋" w:hAnsi="仿宋" w:eastAsia="仿宋" w:cs="仿宋"/>
        </w:rPr>
        <w:t>13</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_Toc31197 </w:instrText>
      </w:r>
      <w:r>
        <w:rPr>
          <w:rFonts w:hint="eastAsia" w:ascii="仿宋" w:hAnsi="仿宋" w:eastAsia="仿宋" w:cs="仿宋"/>
          <w:szCs w:val="21"/>
        </w:rPr>
        <w:fldChar w:fldCharType="separate"/>
      </w:r>
      <w:r>
        <w:rPr>
          <w:rFonts w:hint="eastAsia" w:ascii="仿宋" w:hAnsi="仿宋" w:eastAsia="仿宋" w:cs="仿宋"/>
          <w:szCs w:val="24"/>
          <w:highlight w:val="none"/>
          <w:lang w:val="zh-CN"/>
        </w:rPr>
        <w:t>（五）磋商响应文件的编制要求</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_Toc31197 \h </w:instrText>
      </w:r>
      <w:r>
        <w:rPr>
          <w:rFonts w:hint="eastAsia" w:ascii="仿宋" w:hAnsi="仿宋" w:eastAsia="仿宋" w:cs="仿宋"/>
        </w:rPr>
        <w:fldChar w:fldCharType="separate"/>
      </w:r>
      <w:r>
        <w:rPr>
          <w:rFonts w:hint="eastAsia" w:ascii="仿宋" w:hAnsi="仿宋" w:eastAsia="仿宋" w:cs="仿宋"/>
        </w:rPr>
        <w:t>14</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_Toc4329 </w:instrText>
      </w:r>
      <w:r>
        <w:rPr>
          <w:rFonts w:hint="eastAsia" w:ascii="仿宋" w:hAnsi="仿宋" w:eastAsia="仿宋" w:cs="仿宋"/>
          <w:szCs w:val="21"/>
        </w:rPr>
        <w:fldChar w:fldCharType="separate"/>
      </w:r>
      <w:r>
        <w:rPr>
          <w:rFonts w:hint="eastAsia" w:ascii="仿宋" w:hAnsi="仿宋" w:eastAsia="仿宋" w:cs="仿宋"/>
          <w:szCs w:val="24"/>
        </w:rPr>
        <w:t>（六）磋商报价要求</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_Toc4329 \h </w:instrText>
      </w:r>
      <w:r>
        <w:rPr>
          <w:rFonts w:hint="eastAsia" w:ascii="仿宋" w:hAnsi="仿宋" w:eastAsia="仿宋" w:cs="仿宋"/>
        </w:rPr>
        <w:fldChar w:fldCharType="separate"/>
      </w:r>
      <w:r>
        <w:rPr>
          <w:rFonts w:hint="eastAsia" w:ascii="仿宋" w:hAnsi="仿宋" w:eastAsia="仿宋" w:cs="仿宋"/>
        </w:rPr>
        <w:t>15</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_Toc30124 </w:instrText>
      </w:r>
      <w:r>
        <w:rPr>
          <w:rFonts w:hint="eastAsia" w:ascii="仿宋" w:hAnsi="仿宋" w:eastAsia="仿宋" w:cs="仿宋"/>
          <w:szCs w:val="21"/>
        </w:rPr>
        <w:fldChar w:fldCharType="separate"/>
      </w:r>
      <w:r>
        <w:rPr>
          <w:rFonts w:hint="eastAsia" w:ascii="仿宋" w:hAnsi="仿宋" w:eastAsia="仿宋" w:cs="仿宋"/>
          <w:szCs w:val="24"/>
          <w:lang w:eastAsia="zh-CN"/>
        </w:rPr>
        <w:t>（七）磋商</w:t>
      </w:r>
      <w:r>
        <w:rPr>
          <w:rFonts w:hint="eastAsia" w:ascii="仿宋" w:hAnsi="仿宋" w:eastAsia="仿宋" w:cs="仿宋"/>
          <w:szCs w:val="24"/>
          <w:lang w:val="zh-CN"/>
        </w:rPr>
        <w:t>保证金</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_Toc30124 \h </w:instrText>
      </w:r>
      <w:r>
        <w:rPr>
          <w:rFonts w:hint="eastAsia" w:ascii="仿宋" w:hAnsi="仿宋" w:eastAsia="仿宋" w:cs="仿宋"/>
        </w:rPr>
        <w:fldChar w:fldCharType="separate"/>
      </w:r>
      <w:r>
        <w:rPr>
          <w:rFonts w:hint="eastAsia" w:ascii="仿宋" w:hAnsi="仿宋" w:eastAsia="仿宋" w:cs="仿宋"/>
        </w:rPr>
        <w:t>15</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_Toc8288 </w:instrText>
      </w:r>
      <w:r>
        <w:rPr>
          <w:rFonts w:hint="eastAsia" w:ascii="仿宋" w:hAnsi="仿宋" w:eastAsia="仿宋" w:cs="仿宋"/>
          <w:szCs w:val="21"/>
        </w:rPr>
        <w:fldChar w:fldCharType="separate"/>
      </w:r>
      <w:r>
        <w:rPr>
          <w:rFonts w:hint="eastAsia" w:ascii="仿宋" w:hAnsi="仿宋" w:eastAsia="仿宋" w:cs="仿宋"/>
          <w:szCs w:val="24"/>
        </w:rPr>
        <w:t>（</w:t>
      </w:r>
      <w:r>
        <w:rPr>
          <w:rFonts w:hint="eastAsia" w:ascii="仿宋" w:hAnsi="仿宋" w:eastAsia="仿宋" w:cs="仿宋"/>
          <w:szCs w:val="24"/>
          <w:lang w:eastAsia="zh-CN"/>
        </w:rPr>
        <w:t>八</w:t>
      </w:r>
      <w:r>
        <w:rPr>
          <w:rFonts w:hint="eastAsia" w:ascii="仿宋" w:hAnsi="仿宋" w:eastAsia="仿宋" w:cs="仿宋"/>
          <w:szCs w:val="24"/>
        </w:rPr>
        <w:t>）磋商响应文件的式样、签署和装订</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_Toc8288 \h </w:instrText>
      </w:r>
      <w:r>
        <w:rPr>
          <w:rFonts w:hint="eastAsia" w:ascii="仿宋" w:hAnsi="仿宋" w:eastAsia="仿宋" w:cs="仿宋"/>
        </w:rPr>
        <w:fldChar w:fldCharType="separate"/>
      </w:r>
      <w:r>
        <w:rPr>
          <w:rFonts w:hint="eastAsia" w:ascii="仿宋" w:hAnsi="仿宋" w:eastAsia="仿宋" w:cs="仿宋"/>
        </w:rPr>
        <w:t>16</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_Toc20793 </w:instrText>
      </w:r>
      <w:r>
        <w:rPr>
          <w:rFonts w:hint="eastAsia" w:ascii="仿宋" w:hAnsi="仿宋" w:eastAsia="仿宋" w:cs="仿宋"/>
          <w:szCs w:val="21"/>
        </w:rPr>
        <w:fldChar w:fldCharType="separate"/>
      </w:r>
      <w:r>
        <w:rPr>
          <w:rFonts w:hint="eastAsia" w:ascii="仿宋" w:hAnsi="仿宋" w:eastAsia="仿宋" w:cs="仿宋"/>
          <w:szCs w:val="24"/>
        </w:rPr>
        <w:t>（</w:t>
      </w:r>
      <w:r>
        <w:rPr>
          <w:rFonts w:hint="eastAsia" w:ascii="仿宋" w:hAnsi="仿宋" w:eastAsia="仿宋" w:cs="仿宋"/>
          <w:szCs w:val="24"/>
          <w:lang w:eastAsia="zh-CN"/>
        </w:rPr>
        <w:t>九</w:t>
      </w:r>
      <w:r>
        <w:rPr>
          <w:rFonts w:hint="eastAsia" w:ascii="仿宋" w:hAnsi="仿宋" w:eastAsia="仿宋" w:cs="仿宋"/>
          <w:szCs w:val="24"/>
        </w:rPr>
        <w:t>）</w:t>
      </w:r>
      <w:r>
        <w:rPr>
          <w:rFonts w:hint="eastAsia" w:ascii="仿宋" w:hAnsi="仿宋" w:eastAsia="仿宋" w:cs="仿宋"/>
          <w:szCs w:val="24"/>
          <w:lang w:val="zh-CN"/>
        </w:rPr>
        <w:t>磋商响应文件的密封和提交</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_Toc20793 \h </w:instrText>
      </w:r>
      <w:r>
        <w:rPr>
          <w:rFonts w:hint="eastAsia" w:ascii="仿宋" w:hAnsi="仿宋" w:eastAsia="仿宋" w:cs="仿宋"/>
        </w:rPr>
        <w:fldChar w:fldCharType="separate"/>
      </w:r>
      <w:r>
        <w:rPr>
          <w:rFonts w:hint="eastAsia" w:ascii="仿宋" w:hAnsi="仿宋" w:eastAsia="仿宋" w:cs="仿宋"/>
        </w:rPr>
        <w:t>17</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1"/>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_Toc14335 </w:instrText>
      </w:r>
      <w:r>
        <w:rPr>
          <w:rFonts w:hint="eastAsia" w:ascii="仿宋" w:hAnsi="仿宋" w:eastAsia="仿宋" w:cs="仿宋"/>
          <w:szCs w:val="21"/>
        </w:rPr>
        <w:fldChar w:fldCharType="separate"/>
      </w:r>
      <w:r>
        <w:rPr>
          <w:rFonts w:hint="eastAsia" w:ascii="仿宋" w:hAnsi="仿宋" w:eastAsia="仿宋" w:cs="仿宋"/>
          <w:szCs w:val="24"/>
        </w:rPr>
        <w:t>四、磋商小组组成及职责</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_Toc14335 \h </w:instrText>
      </w:r>
      <w:r>
        <w:rPr>
          <w:rFonts w:hint="eastAsia" w:ascii="仿宋" w:hAnsi="仿宋" w:eastAsia="仿宋" w:cs="仿宋"/>
        </w:rPr>
        <w:fldChar w:fldCharType="separate"/>
      </w:r>
      <w:r>
        <w:rPr>
          <w:rFonts w:hint="eastAsia" w:ascii="仿宋" w:hAnsi="仿宋" w:eastAsia="仿宋" w:cs="仿宋"/>
        </w:rPr>
        <w:t>17</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1"/>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_Toc13099 </w:instrText>
      </w:r>
      <w:r>
        <w:rPr>
          <w:rFonts w:hint="eastAsia" w:ascii="仿宋" w:hAnsi="仿宋" w:eastAsia="仿宋" w:cs="仿宋"/>
          <w:szCs w:val="21"/>
        </w:rPr>
        <w:fldChar w:fldCharType="separate"/>
      </w:r>
      <w:r>
        <w:rPr>
          <w:rFonts w:hint="eastAsia" w:ascii="仿宋" w:hAnsi="仿宋" w:eastAsia="仿宋" w:cs="仿宋"/>
          <w:szCs w:val="24"/>
        </w:rPr>
        <w:t>五、磋商会议</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_Toc13099 \h </w:instrText>
      </w:r>
      <w:r>
        <w:rPr>
          <w:rFonts w:hint="eastAsia" w:ascii="仿宋" w:hAnsi="仿宋" w:eastAsia="仿宋" w:cs="仿宋"/>
        </w:rPr>
        <w:fldChar w:fldCharType="separate"/>
      </w:r>
      <w:r>
        <w:rPr>
          <w:rFonts w:hint="eastAsia" w:ascii="仿宋" w:hAnsi="仿宋" w:eastAsia="仿宋" w:cs="仿宋"/>
        </w:rPr>
        <w:t>19</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1"/>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_Toc8409 </w:instrText>
      </w:r>
      <w:r>
        <w:rPr>
          <w:rFonts w:hint="eastAsia" w:ascii="仿宋" w:hAnsi="仿宋" w:eastAsia="仿宋" w:cs="仿宋"/>
          <w:szCs w:val="21"/>
        </w:rPr>
        <w:fldChar w:fldCharType="separate"/>
      </w:r>
      <w:r>
        <w:rPr>
          <w:rFonts w:hint="eastAsia" w:ascii="仿宋" w:hAnsi="仿宋" w:eastAsia="仿宋" w:cs="仿宋"/>
          <w:szCs w:val="24"/>
        </w:rPr>
        <w:t>六、磋商评审程序及评审办法</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_Toc8409 \h </w:instrText>
      </w:r>
      <w:r>
        <w:rPr>
          <w:rFonts w:hint="eastAsia" w:ascii="仿宋" w:hAnsi="仿宋" w:eastAsia="仿宋" w:cs="仿宋"/>
        </w:rPr>
        <w:fldChar w:fldCharType="separate"/>
      </w:r>
      <w:r>
        <w:rPr>
          <w:rFonts w:hint="eastAsia" w:ascii="仿宋" w:hAnsi="仿宋" w:eastAsia="仿宋" w:cs="仿宋"/>
        </w:rPr>
        <w:t>19</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_Toc12589 </w:instrText>
      </w:r>
      <w:r>
        <w:rPr>
          <w:rFonts w:hint="eastAsia" w:ascii="仿宋" w:hAnsi="仿宋" w:eastAsia="仿宋" w:cs="仿宋"/>
          <w:szCs w:val="21"/>
        </w:rPr>
        <w:fldChar w:fldCharType="separate"/>
      </w:r>
      <w:r>
        <w:rPr>
          <w:rFonts w:hint="eastAsia" w:ascii="仿宋" w:hAnsi="仿宋" w:eastAsia="仿宋" w:cs="仿宋"/>
          <w:bCs/>
          <w:szCs w:val="24"/>
        </w:rPr>
        <w:t>（一）磋商响应文件的资格性审查</w:t>
      </w:r>
      <w:r>
        <w:rPr>
          <w:rFonts w:hint="eastAsia" w:ascii="仿宋" w:hAnsi="仿宋" w:eastAsia="仿宋" w:cs="仿宋"/>
          <w:bCs/>
          <w:szCs w:val="24"/>
          <w:lang w:eastAsia="zh-CN"/>
        </w:rPr>
        <w:t>：</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_Toc12589 \h </w:instrText>
      </w:r>
      <w:r>
        <w:rPr>
          <w:rFonts w:hint="eastAsia" w:ascii="仿宋" w:hAnsi="仿宋" w:eastAsia="仿宋" w:cs="仿宋"/>
        </w:rPr>
        <w:fldChar w:fldCharType="separate"/>
      </w:r>
      <w:r>
        <w:rPr>
          <w:rFonts w:hint="eastAsia" w:ascii="仿宋" w:hAnsi="仿宋" w:eastAsia="仿宋" w:cs="仿宋"/>
        </w:rPr>
        <w:t>19</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_Toc20298 </w:instrText>
      </w:r>
      <w:r>
        <w:rPr>
          <w:rFonts w:hint="eastAsia" w:ascii="仿宋" w:hAnsi="仿宋" w:eastAsia="仿宋" w:cs="仿宋"/>
          <w:szCs w:val="21"/>
        </w:rPr>
        <w:fldChar w:fldCharType="separate"/>
      </w:r>
      <w:r>
        <w:rPr>
          <w:rFonts w:hint="eastAsia" w:ascii="仿宋" w:hAnsi="仿宋" w:eastAsia="仿宋" w:cs="仿宋"/>
          <w:bCs/>
          <w:szCs w:val="24"/>
          <w:lang w:eastAsia="zh-CN"/>
        </w:rPr>
        <w:t xml:space="preserve">（二） </w:t>
      </w:r>
      <w:r>
        <w:rPr>
          <w:rFonts w:hint="eastAsia" w:ascii="仿宋" w:hAnsi="仿宋" w:eastAsia="仿宋" w:cs="仿宋"/>
          <w:bCs/>
          <w:szCs w:val="24"/>
        </w:rPr>
        <w:t>磋商响应文件符合性审查</w:t>
      </w:r>
      <w:r>
        <w:rPr>
          <w:rFonts w:hint="eastAsia" w:ascii="仿宋" w:hAnsi="仿宋" w:eastAsia="仿宋" w:cs="仿宋"/>
          <w:bCs/>
          <w:szCs w:val="24"/>
          <w:lang w:eastAsia="zh-CN"/>
        </w:rPr>
        <w:t>：</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_Toc20298 \h </w:instrText>
      </w:r>
      <w:r>
        <w:rPr>
          <w:rFonts w:hint="eastAsia" w:ascii="仿宋" w:hAnsi="仿宋" w:eastAsia="仿宋" w:cs="仿宋"/>
        </w:rPr>
        <w:fldChar w:fldCharType="separate"/>
      </w:r>
      <w:r>
        <w:rPr>
          <w:rFonts w:hint="eastAsia" w:ascii="仿宋" w:hAnsi="仿宋" w:eastAsia="仿宋" w:cs="仿宋"/>
        </w:rPr>
        <w:t>21</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_Toc13848 </w:instrText>
      </w:r>
      <w:r>
        <w:rPr>
          <w:rFonts w:hint="eastAsia" w:ascii="仿宋" w:hAnsi="仿宋" w:eastAsia="仿宋" w:cs="仿宋"/>
          <w:szCs w:val="21"/>
        </w:rPr>
        <w:fldChar w:fldCharType="separate"/>
      </w:r>
      <w:r>
        <w:rPr>
          <w:rFonts w:hint="eastAsia" w:ascii="仿宋" w:hAnsi="仿宋" w:eastAsia="仿宋" w:cs="仿宋"/>
          <w:bCs/>
          <w:szCs w:val="24"/>
        </w:rPr>
        <w:t>（三）磋商响应文件的澄清、说明或者更正</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_Toc13848 \h </w:instrText>
      </w:r>
      <w:r>
        <w:rPr>
          <w:rFonts w:hint="eastAsia" w:ascii="仿宋" w:hAnsi="仿宋" w:eastAsia="仿宋" w:cs="仿宋"/>
        </w:rPr>
        <w:fldChar w:fldCharType="separate"/>
      </w:r>
      <w:r>
        <w:rPr>
          <w:rFonts w:hint="eastAsia" w:ascii="仿宋" w:hAnsi="仿宋" w:eastAsia="仿宋" w:cs="仿宋"/>
        </w:rPr>
        <w:t>21</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_Toc29423 </w:instrText>
      </w:r>
      <w:r>
        <w:rPr>
          <w:rFonts w:hint="eastAsia" w:ascii="仿宋" w:hAnsi="仿宋" w:eastAsia="仿宋" w:cs="仿宋"/>
          <w:szCs w:val="21"/>
        </w:rPr>
        <w:fldChar w:fldCharType="separate"/>
      </w:r>
      <w:r>
        <w:rPr>
          <w:rFonts w:hint="eastAsia" w:ascii="仿宋" w:hAnsi="仿宋" w:eastAsia="仿宋" w:cs="仿宋"/>
          <w:bCs/>
          <w:szCs w:val="24"/>
          <w:lang w:val="zh-CN"/>
        </w:rPr>
        <w:t>（四）供应商存在下列情况之一的，磋商无效</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_Toc29423 \h </w:instrText>
      </w:r>
      <w:r>
        <w:rPr>
          <w:rFonts w:hint="eastAsia" w:ascii="仿宋" w:hAnsi="仿宋" w:eastAsia="仿宋" w:cs="仿宋"/>
        </w:rPr>
        <w:fldChar w:fldCharType="separate"/>
      </w:r>
      <w:r>
        <w:rPr>
          <w:rFonts w:hint="eastAsia" w:ascii="仿宋" w:hAnsi="仿宋" w:eastAsia="仿宋" w:cs="仿宋"/>
        </w:rPr>
        <w:t>22</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_Toc2714 </w:instrText>
      </w:r>
      <w:r>
        <w:rPr>
          <w:rFonts w:hint="eastAsia" w:ascii="仿宋" w:hAnsi="仿宋" w:eastAsia="仿宋" w:cs="仿宋"/>
          <w:szCs w:val="21"/>
        </w:rPr>
        <w:fldChar w:fldCharType="separate"/>
      </w:r>
      <w:r>
        <w:rPr>
          <w:rFonts w:hint="eastAsia" w:ascii="仿宋" w:hAnsi="仿宋" w:eastAsia="仿宋" w:cs="仿宋"/>
          <w:bCs/>
          <w:szCs w:val="24"/>
        </w:rPr>
        <w:t>（五）磋商</w:t>
      </w:r>
      <w:r>
        <w:rPr>
          <w:rFonts w:hint="eastAsia" w:ascii="仿宋" w:hAnsi="仿宋" w:eastAsia="仿宋" w:cs="仿宋"/>
          <w:bCs/>
          <w:szCs w:val="24"/>
          <w:lang w:eastAsia="zh-CN"/>
        </w:rPr>
        <w:t>环节</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_Toc2714 \h </w:instrText>
      </w:r>
      <w:r>
        <w:rPr>
          <w:rFonts w:hint="eastAsia" w:ascii="仿宋" w:hAnsi="仿宋" w:eastAsia="仿宋" w:cs="仿宋"/>
        </w:rPr>
        <w:fldChar w:fldCharType="separate"/>
      </w:r>
      <w:r>
        <w:rPr>
          <w:rFonts w:hint="eastAsia" w:ascii="仿宋" w:hAnsi="仿宋" w:eastAsia="仿宋" w:cs="仿宋"/>
        </w:rPr>
        <w:t>22</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_Toc13111 </w:instrText>
      </w:r>
      <w:r>
        <w:rPr>
          <w:rFonts w:hint="eastAsia" w:ascii="仿宋" w:hAnsi="仿宋" w:eastAsia="仿宋" w:cs="仿宋"/>
          <w:szCs w:val="21"/>
        </w:rPr>
        <w:fldChar w:fldCharType="separate"/>
      </w:r>
      <w:r>
        <w:rPr>
          <w:rFonts w:hint="eastAsia" w:ascii="仿宋" w:hAnsi="仿宋" w:eastAsia="仿宋" w:cs="仿宋"/>
          <w:bCs/>
          <w:szCs w:val="24"/>
        </w:rPr>
        <w:t>（六）最终报价</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_Toc13111 \h </w:instrText>
      </w:r>
      <w:r>
        <w:rPr>
          <w:rFonts w:hint="eastAsia" w:ascii="仿宋" w:hAnsi="仿宋" w:eastAsia="仿宋" w:cs="仿宋"/>
        </w:rPr>
        <w:fldChar w:fldCharType="separate"/>
      </w:r>
      <w:r>
        <w:rPr>
          <w:rFonts w:hint="eastAsia" w:ascii="仿宋" w:hAnsi="仿宋" w:eastAsia="仿宋" w:cs="仿宋"/>
        </w:rPr>
        <w:t>23</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_Toc7158 </w:instrText>
      </w:r>
      <w:r>
        <w:rPr>
          <w:rFonts w:hint="eastAsia" w:ascii="仿宋" w:hAnsi="仿宋" w:eastAsia="仿宋" w:cs="仿宋"/>
          <w:szCs w:val="21"/>
        </w:rPr>
        <w:fldChar w:fldCharType="separate"/>
      </w:r>
      <w:r>
        <w:rPr>
          <w:rFonts w:hint="eastAsia" w:ascii="仿宋" w:hAnsi="仿宋" w:eastAsia="仿宋" w:cs="仿宋"/>
          <w:bCs/>
          <w:szCs w:val="24"/>
        </w:rPr>
        <w:t>（七）</w:t>
      </w:r>
      <w:r>
        <w:rPr>
          <w:rFonts w:hint="eastAsia" w:ascii="仿宋" w:hAnsi="仿宋" w:eastAsia="仿宋" w:cs="仿宋"/>
          <w:bCs/>
          <w:szCs w:val="24"/>
          <w:lang w:val="zh-CN"/>
        </w:rPr>
        <w:t>比较与评价</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_Toc7158 \h </w:instrText>
      </w:r>
      <w:r>
        <w:rPr>
          <w:rFonts w:hint="eastAsia" w:ascii="仿宋" w:hAnsi="仿宋" w:eastAsia="仿宋" w:cs="仿宋"/>
        </w:rPr>
        <w:fldChar w:fldCharType="separate"/>
      </w:r>
      <w:r>
        <w:rPr>
          <w:rFonts w:hint="eastAsia" w:ascii="仿宋" w:hAnsi="仿宋" w:eastAsia="仿宋" w:cs="仿宋"/>
        </w:rPr>
        <w:t>23</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_Toc26020 </w:instrText>
      </w:r>
      <w:r>
        <w:rPr>
          <w:rFonts w:hint="eastAsia" w:ascii="仿宋" w:hAnsi="仿宋" w:eastAsia="仿宋" w:cs="仿宋"/>
          <w:szCs w:val="21"/>
        </w:rPr>
        <w:fldChar w:fldCharType="separate"/>
      </w:r>
      <w:r>
        <w:rPr>
          <w:rFonts w:hint="eastAsia" w:ascii="仿宋" w:hAnsi="仿宋" w:eastAsia="仿宋" w:cs="仿宋"/>
          <w:bCs/>
          <w:szCs w:val="24"/>
          <w:lang w:val="zh-CN"/>
        </w:rPr>
        <w:t>（八）推荐成交候选供应商名单</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_Toc26020 \h </w:instrText>
      </w:r>
      <w:r>
        <w:rPr>
          <w:rFonts w:hint="eastAsia" w:ascii="仿宋" w:hAnsi="仿宋" w:eastAsia="仿宋" w:cs="仿宋"/>
        </w:rPr>
        <w:fldChar w:fldCharType="separate"/>
      </w:r>
      <w:r>
        <w:rPr>
          <w:rFonts w:hint="eastAsia" w:ascii="仿宋" w:hAnsi="仿宋" w:eastAsia="仿宋" w:cs="仿宋"/>
        </w:rPr>
        <w:t>25</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1"/>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_Toc14793 </w:instrText>
      </w:r>
      <w:r>
        <w:rPr>
          <w:rFonts w:hint="eastAsia" w:ascii="仿宋" w:hAnsi="仿宋" w:eastAsia="仿宋" w:cs="仿宋"/>
          <w:szCs w:val="21"/>
        </w:rPr>
        <w:fldChar w:fldCharType="separate"/>
      </w:r>
      <w:r>
        <w:rPr>
          <w:rFonts w:hint="eastAsia" w:ascii="仿宋" w:hAnsi="仿宋" w:eastAsia="仿宋" w:cs="仿宋"/>
          <w:szCs w:val="24"/>
        </w:rPr>
        <w:t>七、确定成交供应商</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_Toc14793 \h </w:instrText>
      </w:r>
      <w:r>
        <w:rPr>
          <w:rFonts w:hint="eastAsia" w:ascii="仿宋" w:hAnsi="仿宋" w:eastAsia="仿宋" w:cs="仿宋"/>
        </w:rPr>
        <w:fldChar w:fldCharType="separate"/>
      </w:r>
      <w:r>
        <w:rPr>
          <w:rFonts w:hint="eastAsia" w:ascii="仿宋" w:hAnsi="仿宋" w:eastAsia="仿宋" w:cs="仿宋"/>
        </w:rPr>
        <w:t>25</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1"/>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_Toc13049 </w:instrText>
      </w:r>
      <w:r>
        <w:rPr>
          <w:rFonts w:hint="eastAsia" w:ascii="仿宋" w:hAnsi="仿宋" w:eastAsia="仿宋" w:cs="仿宋"/>
          <w:szCs w:val="21"/>
        </w:rPr>
        <w:fldChar w:fldCharType="separate"/>
      </w:r>
      <w:r>
        <w:rPr>
          <w:rFonts w:hint="eastAsia" w:ascii="仿宋" w:hAnsi="仿宋" w:eastAsia="仿宋" w:cs="仿宋"/>
          <w:szCs w:val="24"/>
        </w:rPr>
        <w:t>八、合同</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_Toc13049 \h </w:instrText>
      </w:r>
      <w:r>
        <w:rPr>
          <w:rFonts w:hint="eastAsia" w:ascii="仿宋" w:hAnsi="仿宋" w:eastAsia="仿宋" w:cs="仿宋"/>
        </w:rPr>
        <w:fldChar w:fldCharType="separate"/>
      </w:r>
      <w:r>
        <w:rPr>
          <w:rFonts w:hint="eastAsia" w:ascii="仿宋" w:hAnsi="仿宋" w:eastAsia="仿宋" w:cs="仿宋"/>
        </w:rPr>
        <w:t>26</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1"/>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_Toc2814 </w:instrText>
      </w:r>
      <w:r>
        <w:rPr>
          <w:rFonts w:hint="eastAsia" w:ascii="仿宋" w:hAnsi="仿宋" w:eastAsia="仿宋" w:cs="仿宋"/>
          <w:szCs w:val="21"/>
        </w:rPr>
        <w:fldChar w:fldCharType="separate"/>
      </w:r>
      <w:r>
        <w:rPr>
          <w:rFonts w:hint="eastAsia" w:ascii="仿宋" w:hAnsi="仿宋" w:eastAsia="仿宋" w:cs="仿宋"/>
          <w:szCs w:val="24"/>
          <w:lang w:val="zh-CN"/>
        </w:rPr>
        <w:t>九、成交合同的履约验收</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_Toc2814 \h </w:instrText>
      </w:r>
      <w:r>
        <w:rPr>
          <w:rFonts w:hint="eastAsia" w:ascii="仿宋" w:hAnsi="仿宋" w:eastAsia="仿宋" w:cs="仿宋"/>
        </w:rPr>
        <w:fldChar w:fldCharType="separate"/>
      </w:r>
      <w:r>
        <w:rPr>
          <w:rFonts w:hint="eastAsia" w:ascii="仿宋" w:hAnsi="仿宋" w:eastAsia="仿宋" w:cs="仿宋"/>
        </w:rPr>
        <w:t>26</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1"/>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_Toc2786 </w:instrText>
      </w:r>
      <w:r>
        <w:rPr>
          <w:rFonts w:hint="eastAsia" w:ascii="仿宋" w:hAnsi="仿宋" w:eastAsia="仿宋" w:cs="仿宋"/>
          <w:szCs w:val="21"/>
        </w:rPr>
        <w:fldChar w:fldCharType="separate"/>
      </w:r>
      <w:r>
        <w:rPr>
          <w:rFonts w:hint="eastAsia" w:ascii="仿宋" w:hAnsi="仿宋" w:eastAsia="仿宋" w:cs="仿宋"/>
          <w:szCs w:val="24"/>
        </w:rPr>
        <w:t>十、成交服务费</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_Toc2786 \h </w:instrText>
      </w:r>
      <w:r>
        <w:rPr>
          <w:rFonts w:hint="eastAsia" w:ascii="仿宋" w:hAnsi="仿宋" w:eastAsia="仿宋" w:cs="仿宋"/>
        </w:rPr>
        <w:fldChar w:fldCharType="separate"/>
      </w:r>
      <w:r>
        <w:rPr>
          <w:rFonts w:hint="eastAsia" w:ascii="仿宋" w:hAnsi="仿宋" w:eastAsia="仿宋" w:cs="仿宋"/>
        </w:rPr>
        <w:t>26</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1"/>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_Toc15186 </w:instrText>
      </w:r>
      <w:r>
        <w:rPr>
          <w:rFonts w:hint="eastAsia" w:ascii="仿宋" w:hAnsi="仿宋" w:eastAsia="仿宋" w:cs="仿宋"/>
          <w:szCs w:val="21"/>
        </w:rPr>
        <w:fldChar w:fldCharType="separate"/>
      </w:r>
      <w:r>
        <w:rPr>
          <w:rFonts w:hint="eastAsia" w:ascii="仿宋" w:hAnsi="仿宋" w:eastAsia="仿宋" w:cs="仿宋"/>
          <w:szCs w:val="24"/>
          <w:lang w:val="zh-CN"/>
        </w:rPr>
        <w:t>十一、需要落实的政府采购政策</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_Toc15186 \h </w:instrText>
      </w:r>
      <w:r>
        <w:rPr>
          <w:rFonts w:hint="eastAsia" w:ascii="仿宋" w:hAnsi="仿宋" w:eastAsia="仿宋" w:cs="仿宋"/>
        </w:rPr>
        <w:fldChar w:fldCharType="separate"/>
      </w:r>
      <w:r>
        <w:rPr>
          <w:rFonts w:hint="eastAsia" w:ascii="仿宋" w:hAnsi="仿宋" w:eastAsia="仿宋" w:cs="仿宋"/>
        </w:rPr>
        <w:t>27</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1"/>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_Toc475 </w:instrText>
      </w:r>
      <w:r>
        <w:rPr>
          <w:rFonts w:hint="eastAsia" w:ascii="仿宋" w:hAnsi="仿宋" w:eastAsia="仿宋" w:cs="仿宋"/>
          <w:szCs w:val="21"/>
        </w:rPr>
        <w:fldChar w:fldCharType="separate"/>
      </w:r>
      <w:r>
        <w:rPr>
          <w:rFonts w:hint="eastAsia" w:ascii="仿宋" w:hAnsi="仿宋" w:eastAsia="仿宋" w:cs="仿宋"/>
          <w:szCs w:val="24"/>
          <w:lang w:val="zh-CN"/>
        </w:rPr>
        <w:t>十二、质疑与投诉</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_Toc475 \h </w:instrText>
      </w:r>
      <w:r>
        <w:rPr>
          <w:rFonts w:hint="eastAsia" w:ascii="仿宋" w:hAnsi="仿宋" w:eastAsia="仿宋" w:cs="仿宋"/>
        </w:rPr>
        <w:fldChar w:fldCharType="separate"/>
      </w:r>
      <w:r>
        <w:rPr>
          <w:rFonts w:hint="eastAsia" w:ascii="仿宋" w:hAnsi="仿宋" w:eastAsia="仿宋" w:cs="仿宋"/>
        </w:rPr>
        <w:t>30</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0"/>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_Toc11807 </w:instrText>
      </w:r>
      <w:r>
        <w:rPr>
          <w:rFonts w:hint="eastAsia" w:ascii="仿宋" w:hAnsi="仿宋" w:eastAsia="仿宋" w:cs="仿宋"/>
          <w:szCs w:val="21"/>
        </w:rPr>
        <w:fldChar w:fldCharType="separate"/>
      </w:r>
      <w:r>
        <w:rPr>
          <w:rFonts w:hint="eastAsia" w:ascii="仿宋" w:hAnsi="仿宋" w:eastAsia="仿宋" w:cs="仿宋"/>
          <w:szCs w:val="32"/>
        </w:rPr>
        <w:t>第三部分 采购内容及要求</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_Toc11807 \h </w:instrText>
      </w:r>
      <w:r>
        <w:rPr>
          <w:rFonts w:hint="eastAsia" w:ascii="仿宋" w:hAnsi="仿宋" w:eastAsia="仿宋" w:cs="仿宋"/>
        </w:rPr>
        <w:fldChar w:fldCharType="separate"/>
      </w:r>
      <w:r>
        <w:rPr>
          <w:rFonts w:hint="eastAsia" w:ascii="仿宋" w:hAnsi="仿宋" w:eastAsia="仿宋" w:cs="仿宋"/>
        </w:rPr>
        <w:t>32</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0"/>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_Toc21353 </w:instrText>
      </w:r>
      <w:r>
        <w:rPr>
          <w:rFonts w:hint="eastAsia" w:ascii="仿宋" w:hAnsi="仿宋" w:eastAsia="仿宋" w:cs="仿宋"/>
          <w:szCs w:val="21"/>
        </w:rPr>
        <w:fldChar w:fldCharType="separate"/>
      </w:r>
      <w:r>
        <w:rPr>
          <w:rFonts w:hint="eastAsia" w:ascii="仿宋" w:hAnsi="仿宋" w:eastAsia="仿宋" w:cs="仿宋"/>
          <w:szCs w:val="32"/>
          <w:lang w:val="zh-CN"/>
        </w:rPr>
        <w:t>第四部分 商务主要条款及格式</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_Toc21353 \h </w:instrText>
      </w:r>
      <w:r>
        <w:rPr>
          <w:rFonts w:hint="eastAsia" w:ascii="仿宋" w:hAnsi="仿宋" w:eastAsia="仿宋" w:cs="仿宋"/>
        </w:rPr>
        <w:fldChar w:fldCharType="separate"/>
      </w:r>
      <w:r>
        <w:rPr>
          <w:rFonts w:hint="eastAsia" w:ascii="仿宋" w:hAnsi="仿宋" w:eastAsia="仿宋" w:cs="仿宋"/>
        </w:rPr>
        <w:t>33</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0"/>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_Toc10301 </w:instrText>
      </w:r>
      <w:r>
        <w:rPr>
          <w:rFonts w:hint="eastAsia" w:ascii="仿宋" w:hAnsi="仿宋" w:eastAsia="仿宋" w:cs="仿宋"/>
          <w:szCs w:val="21"/>
        </w:rPr>
        <w:fldChar w:fldCharType="separate"/>
      </w:r>
      <w:r>
        <w:rPr>
          <w:rFonts w:hint="eastAsia" w:ascii="仿宋" w:hAnsi="仿宋" w:eastAsia="仿宋" w:cs="仿宋"/>
          <w:szCs w:val="32"/>
          <w:lang w:val="zh-CN"/>
        </w:rPr>
        <w:t>第五部分</w:t>
      </w:r>
      <w:r>
        <w:rPr>
          <w:rFonts w:hint="eastAsia" w:ascii="仿宋" w:hAnsi="仿宋" w:eastAsia="仿宋" w:cs="仿宋"/>
          <w:szCs w:val="32"/>
        </w:rPr>
        <w:t xml:space="preserve">  磋商响应文件格式</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_Toc10301 \h </w:instrText>
      </w:r>
      <w:r>
        <w:rPr>
          <w:rFonts w:hint="eastAsia" w:ascii="仿宋" w:hAnsi="仿宋" w:eastAsia="仿宋" w:cs="仿宋"/>
        </w:rPr>
        <w:fldChar w:fldCharType="separate"/>
      </w:r>
      <w:r>
        <w:rPr>
          <w:rFonts w:hint="eastAsia" w:ascii="仿宋" w:hAnsi="仿宋" w:eastAsia="仿宋" w:cs="仿宋"/>
        </w:rPr>
        <w:t>36</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1"/>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_Toc21205 </w:instrText>
      </w:r>
      <w:r>
        <w:rPr>
          <w:rFonts w:hint="eastAsia" w:ascii="仿宋" w:hAnsi="仿宋" w:eastAsia="仿宋" w:cs="仿宋"/>
          <w:szCs w:val="21"/>
        </w:rPr>
        <w:fldChar w:fldCharType="separate"/>
      </w:r>
      <w:r>
        <w:rPr>
          <w:rFonts w:hint="eastAsia" w:ascii="仿宋" w:hAnsi="仿宋" w:eastAsia="仿宋" w:cs="仿宋"/>
          <w:szCs w:val="32"/>
        </w:rPr>
        <w:t>一、磋商响应函</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_Toc21205 \h </w:instrText>
      </w:r>
      <w:r>
        <w:rPr>
          <w:rFonts w:hint="eastAsia" w:ascii="仿宋" w:hAnsi="仿宋" w:eastAsia="仿宋" w:cs="仿宋"/>
        </w:rPr>
        <w:fldChar w:fldCharType="separate"/>
      </w:r>
      <w:r>
        <w:rPr>
          <w:rFonts w:hint="eastAsia" w:ascii="仿宋" w:hAnsi="仿宋" w:eastAsia="仿宋" w:cs="仿宋"/>
        </w:rPr>
        <w:t>38</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1"/>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_Toc12867 </w:instrText>
      </w:r>
      <w:r>
        <w:rPr>
          <w:rFonts w:hint="eastAsia" w:ascii="仿宋" w:hAnsi="仿宋" w:eastAsia="仿宋" w:cs="仿宋"/>
          <w:szCs w:val="21"/>
        </w:rPr>
        <w:fldChar w:fldCharType="separate"/>
      </w:r>
      <w:r>
        <w:rPr>
          <w:rFonts w:hint="eastAsia" w:ascii="仿宋" w:hAnsi="仿宋" w:eastAsia="仿宋" w:cs="仿宋"/>
          <w:szCs w:val="32"/>
        </w:rPr>
        <w:t>二、第一次磋商报价表</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_Toc12867 \h </w:instrText>
      </w:r>
      <w:r>
        <w:rPr>
          <w:rFonts w:hint="eastAsia" w:ascii="仿宋" w:hAnsi="仿宋" w:eastAsia="仿宋" w:cs="仿宋"/>
        </w:rPr>
        <w:fldChar w:fldCharType="separate"/>
      </w:r>
      <w:r>
        <w:rPr>
          <w:rFonts w:hint="eastAsia" w:ascii="仿宋" w:hAnsi="仿宋" w:eastAsia="仿宋" w:cs="仿宋"/>
        </w:rPr>
        <w:t>40</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1"/>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_Toc9996 </w:instrText>
      </w:r>
      <w:r>
        <w:rPr>
          <w:rFonts w:hint="eastAsia" w:ascii="仿宋" w:hAnsi="仿宋" w:eastAsia="仿宋" w:cs="仿宋"/>
          <w:szCs w:val="21"/>
        </w:rPr>
        <w:fldChar w:fldCharType="separate"/>
      </w:r>
      <w:r>
        <w:rPr>
          <w:rFonts w:hint="eastAsia" w:ascii="仿宋" w:hAnsi="仿宋" w:eastAsia="仿宋" w:cs="仿宋"/>
          <w:szCs w:val="32"/>
        </w:rPr>
        <w:t>三、</w:t>
      </w:r>
      <w:r>
        <w:rPr>
          <w:rFonts w:hint="eastAsia" w:ascii="仿宋" w:hAnsi="仿宋" w:eastAsia="仿宋" w:cs="仿宋"/>
          <w:szCs w:val="32"/>
          <w:lang w:eastAsia="zh-CN"/>
        </w:rPr>
        <w:t>分项报价表</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_Toc9996 \h </w:instrText>
      </w:r>
      <w:r>
        <w:rPr>
          <w:rFonts w:hint="eastAsia" w:ascii="仿宋" w:hAnsi="仿宋" w:eastAsia="仿宋" w:cs="仿宋"/>
        </w:rPr>
        <w:fldChar w:fldCharType="separate"/>
      </w:r>
      <w:r>
        <w:rPr>
          <w:rFonts w:hint="eastAsia" w:ascii="仿宋" w:hAnsi="仿宋" w:eastAsia="仿宋" w:cs="仿宋"/>
        </w:rPr>
        <w:t>41</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1"/>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_Toc15720 </w:instrText>
      </w:r>
      <w:r>
        <w:rPr>
          <w:rFonts w:hint="eastAsia" w:ascii="仿宋" w:hAnsi="仿宋" w:eastAsia="仿宋" w:cs="仿宋"/>
          <w:szCs w:val="21"/>
        </w:rPr>
        <w:fldChar w:fldCharType="separate"/>
      </w:r>
      <w:r>
        <w:rPr>
          <w:rFonts w:hint="eastAsia" w:ascii="仿宋" w:hAnsi="仿宋" w:eastAsia="仿宋" w:cs="仿宋"/>
          <w:szCs w:val="21"/>
          <w:lang w:eastAsia="zh-CN"/>
        </w:rPr>
        <w:t>四</w:t>
      </w:r>
      <w:r>
        <w:rPr>
          <w:rFonts w:hint="eastAsia" w:ascii="仿宋" w:hAnsi="仿宋" w:eastAsia="仿宋" w:cs="仿宋"/>
          <w:szCs w:val="21"/>
        </w:rPr>
        <w:t>、供应商资格证明文件</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_Toc15720 \h </w:instrText>
      </w:r>
      <w:r>
        <w:rPr>
          <w:rFonts w:hint="eastAsia" w:ascii="仿宋" w:hAnsi="仿宋" w:eastAsia="仿宋" w:cs="仿宋"/>
        </w:rPr>
        <w:fldChar w:fldCharType="separate"/>
      </w:r>
      <w:r>
        <w:rPr>
          <w:rFonts w:hint="eastAsia" w:ascii="仿宋" w:hAnsi="仿宋" w:eastAsia="仿宋" w:cs="仿宋"/>
        </w:rPr>
        <w:t>42</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_Toc21085 </w:instrText>
      </w:r>
      <w:r>
        <w:rPr>
          <w:rFonts w:hint="eastAsia" w:ascii="仿宋" w:hAnsi="仿宋" w:eastAsia="仿宋" w:cs="仿宋"/>
          <w:szCs w:val="21"/>
        </w:rPr>
        <w:fldChar w:fldCharType="separate"/>
      </w:r>
      <w:r>
        <w:rPr>
          <w:rFonts w:hint="eastAsia" w:ascii="仿宋" w:hAnsi="仿宋" w:eastAsia="仿宋" w:cs="仿宋"/>
          <w:bCs/>
          <w:szCs w:val="28"/>
        </w:rPr>
        <w:t>（一） 提供统一社会信用代码的营业执照或其他组织经营的合法凭证或自然人的提供身份证明文件</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_Toc21085 \h </w:instrText>
      </w:r>
      <w:r>
        <w:rPr>
          <w:rFonts w:hint="eastAsia" w:ascii="仿宋" w:hAnsi="仿宋" w:eastAsia="仿宋" w:cs="仿宋"/>
        </w:rPr>
        <w:fldChar w:fldCharType="separate"/>
      </w:r>
      <w:r>
        <w:rPr>
          <w:rFonts w:hint="eastAsia" w:ascii="仿宋" w:hAnsi="仿宋" w:eastAsia="仿宋" w:cs="仿宋"/>
        </w:rPr>
        <w:t>44</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_Toc10452 </w:instrText>
      </w:r>
      <w:r>
        <w:rPr>
          <w:rFonts w:hint="eastAsia" w:ascii="仿宋" w:hAnsi="仿宋" w:eastAsia="仿宋" w:cs="仿宋"/>
          <w:szCs w:val="21"/>
        </w:rPr>
        <w:fldChar w:fldCharType="separate"/>
      </w:r>
      <w:r>
        <w:rPr>
          <w:rFonts w:hint="eastAsia" w:ascii="仿宋" w:hAnsi="仿宋" w:eastAsia="仿宋" w:cs="仿宋"/>
          <w:bCs/>
          <w:szCs w:val="28"/>
        </w:rPr>
        <w:t>（二） 财务状况报告</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_Toc10452 \h </w:instrText>
      </w:r>
      <w:r>
        <w:rPr>
          <w:rFonts w:hint="eastAsia" w:ascii="仿宋" w:hAnsi="仿宋" w:eastAsia="仿宋" w:cs="仿宋"/>
        </w:rPr>
        <w:fldChar w:fldCharType="separate"/>
      </w:r>
      <w:r>
        <w:rPr>
          <w:rFonts w:hint="eastAsia" w:ascii="仿宋" w:hAnsi="仿宋" w:eastAsia="仿宋" w:cs="仿宋"/>
        </w:rPr>
        <w:t>44</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_Toc19741 </w:instrText>
      </w:r>
      <w:r>
        <w:rPr>
          <w:rFonts w:hint="eastAsia" w:ascii="仿宋" w:hAnsi="仿宋" w:eastAsia="仿宋" w:cs="仿宋"/>
          <w:szCs w:val="21"/>
        </w:rPr>
        <w:fldChar w:fldCharType="separate"/>
      </w:r>
      <w:r>
        <w:rPr>
          <w:rFonts w:hint="eastAsia" w:ascii="仿宋" w:hAnsi="仿宋" w:eastAsia="仿宋" w:cs="仿宋"/>
          <w:szCs w:val="28"/>
        </w:rPr>
        <w:t>（</w:t>
      </w:r>
      <w:r>
        <w:rPr>
          <w:rFonts w:hint="eastAsia" w:ascii="仿宋" w:hAnsi="仿宋" w:eastAsia="仿宋" w:cs="仿宋"/>
          <w:szCs w:val="28"/>
          <w:lang w:eastAsia="zh-CN"/>
        </w:rPr>
        <w:t>三</w:t>
      </w:r>
      <w:r>
        <w:rPr>
          <w:rFonts w:hint="eastAsia" w:ascii="仿宋" w:hAnsi="仿宋" w:eastAsia="仿宋" w:cs="仿宋"/>
          <w:szCs w:val="28"/>
        </w:rPr>
        <w:t>）税收缴纳证明</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_Toc19741 \h </w:instrText>
      </w:r>
      <w:r>
        <w:rPr>
          <w:rFonts w:hint="eastAsia" w:ascii="仿宋" w:hAnsi="仿宋" w:eastAsia="仿宋" w:cs="仿宋"/>
        </w:rPr>
        <w:fldChar w:fldCharType="separate"/>
      </w:r>
      <w:r>
        <w:rPr>
          <w:rFonts w:hint="eastAsia" w:ascii="仿宋" w:hAnsi="仿宋" w:eastAsia="仿宋" w:cs="仿宋"/>
        </w:rPr>
        <w:t>44</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_Toc29224 </w:instrText>
      </w:r>
      <w:r>
        <w:rPr>
          <w:rFonts w:hint="eastAsia" w:ascii="仿宋" w:hAnsi="仿宋" w:eastAsia="仿宋" w:cs="仿宋"/>
          <w:szCs w:val="21"/>
        </w:rPr>
        <w:fldChar w:fldCharType="separate"/>
      </w:r>
      <w:r>
        <w:rPr>
          <w:rFonts w:hint="eastAsia" w:ascii="仿宋" w:hAnsi="仿宋" w:eastAsia="仿宋" w:cs="仿宋"/>
          <w:szCs w:val="28"/>
        </w:rPr>
        <w:t>（</w:t>
      </w:r>
      <w:r>
        <w:rPr>
          <w:rFonts w:hint="eastAsia" w:ascii="仿宋" w:hAnsi="仿宋" w:eastAsia="仿宋" w:cs="仿宋"/>
          <w:szCs w:val="28"/>
          <w:lang w:eastAsia="zh-CN"/>
        </w:rPr>
        <w:t>四</w:t>
      </w:r>
      <w:r>
        <w:rPr>
          <w:rFonts w:hint="eastAsia" w:ascii="仿宋" w:hAnsi="仿宋" w:eastAsia="仿宋" w:cs="仿宋"/>
          <w:szCs w:val="28"/>
        </w:rPr>
        <w:t>）</w:t>
      </w:r>
      <w:r>
        <w:rPr>
          <w:rFonts w:hint="eastAsia" w:ascii="仿宋" w:hAnsi="仿宋" w:eastAsia="仿宋" w:cs="仿宋"/>
          <w:szCs w:val="28"/>
          <w:lang w:eastAsia="zh-CN"/>
        </w:rPr>
        <w:t>社会保障资金缴纳证明</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_Toc29224 \h </w:instrText>
      </w:r>
      <w:r>
        <w:rPr>
          <w:rFonts w:hint="eastAsia" w:ascii="仿宋" w:hAnsi="仿宋" w:eastAsia="仿宋" w:cs="仿宋"/>
        </w:rPr>
        <w:fldChar w:fldCharType="separate"/>
      </w:r>
      <w:r>
        <w:rPr>
          <w:rFonts w:hint="eastAsia" w:ascii="仿宋" w:hAnsi="仿宋" w:eastAsia="仿宋" w:cs="仿宋"/>
        </w:rPr>
        <w:t>44</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_Toc29311 </w:instrText>
      </w:r>
      <w:r>
        <w:rPr>
          <w:rFonts w:hint="eastAsia" w:ascii="仿宋" w:hAnsi="仿宋" w:eastAsia="仿宋" w:cs="仿宋"/>
          <w:szCs w:val="21"/>
        </w:rPr>
        <w:fldChar w:fldCharType="separate"/>
      </w:r>
      <w:r>
        <w:rPr>
          <w:rFonts w:hint="eastAsia" w:ascii="仿宋" w:hAnsi="仿宋" w:eastAsia="仿宋" w:cs="仿宋"/>
          <w:bCs/>
          <w:szCs w:val="28"/>
        </w:rPr>
        <w:t>（</w:t>
      </w:r>
      <w:r>
        <w:rPr>
          <w:rFonts w:hint="eastAsia" w:ascii="仿宋" w:hAnsi="仿宋" w:eastAsia="仿宋" w:cs="仿宋"/>
          <w:bCs/>
          <w:szCs w:val="28"/>
          <w:lang w:eastAsia="zh-CN"/>
        </w:rPr>
        <w:t>五</w:t>
      </w:r>
      <w:r>
        <w:rPr>
          <w:rFonts w:hint="eastAsia" w:ascii="仿宋" w:hAnsi="仿宋" w:eastAsia="仿宋" w:cs="仿宋"/>
          <w:bCs/>
          <w:szCs w:val="28"/>
        </w:rPr>
        <w:t>）</w:t>
      </w:r>
      <w:r>
        <w:rPr>
          <w:rFonts w:hint="eastAsia" w:ascii="仿宋" w:hAnsi="仿宋" w:eastAsia="仿宋" w:cs="仿宋"/>
          <w:bCs/>
          <w:szCs w:val="28"/>
          <w:lang w:eastAsia="zh-CN"/>
        </w:rPr>
        <w:t>出具履行合同所必需的设备和专业技术能力的书</w:t>
      </w:r>
      <w:r>
        <w:rPr>
          <w:rFonts w:hint="eastAsia" w:ascii="仿宋" w:hAnsi="仿宋" w:eastAsia="仿宋" w:cs="仿宋"/>
          <w:bCs/>
          <w:szCs w:val="28"/>
          <w:highlight w:val="none"/>
          <w:lang w:eastAsia="zh-CN"/>
        </w:rPr>
        <w:t>面</w:t>
      </w:r>
      <w:r>
        <w:rPr>
          <w:rFonts w:hint="eastAsia" w:ascii="仿宋" w:hAnsi="仿宋" w:eastAsia="仿宋" w:cs="仿宋"/>
          <w:bCs/>
          <w:szCs w:val="28"/>
          <w:highlight w:val="none"/>
          <w:lang w:val="en-US" w:eastAsia="zh-CN"/>
        </w:rPr>
        <w:t>声</w:t>
      </w:r>
      <w:r>
        <w:rPr>
          <w:rFonts w:hint="eastAsia" w:ascii="仿宋" w:hAnsi="仿宋" w:eastAsia="仿宋" w:cs="仿宋"/>
          <w:bCs/>
          <w:szCs w:val="28"/>
          <w:highlight w:val="none"/>
          <w:lang w:eastAsia="zh-CN"/>
        </w:rPr>
        <w:t>明</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_Toc29311 \h </w:instrText>
      </w:r>
      <w:r>
        <w:rPr>
          <w:rFonts w:hint="eastAsia" w:ascii="仿宋" w:hAnsi="仿宋" w:eastAsia="仿宋" w:cs="仿宋"/>
        </w:rPr>
        <w:fldChar w:fldCharType="separate"/>
      </w:r>
      <w:r>
        <w:rPr>
          <w:rFonts w:hint="eastAsia" w:ascii="仿宋" w:hAnsi="仿宋" w:eastAsia="仿宋" w:cs="仿宋"/>
        </w:rPr>
        <w:t>45</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_Toc29566 </w:instrText>
      </w:r>
      <w:r>
        <w:rPr>
          <w:rFonts w:hint="eastAsia" w:ascii="仿宋" w:hAnsi="仿宋" w:eastAsia="仿宋" w:cs="仿宋"/>
          <w:szCs w:val="21"/>
        </w:rPr>
        <w:fldChar w:fldCharType="separate"/>
      </w:r>
      <w:r>
        <w:rPr>
          <w:rFonts w:hint="eastAsia" w:ascii="仿宋" w:hAnsi="仿宋" w:eastAsia="仿宋" w:cs="仿宋"/>
          <w:szCs w:val="28"/>
        </w:rPr>
        <w:t>（</w:t>
      </w:r>
      <w:r>
        <w:rPr>
          <w:rFonts w:hint="eastAsia" w:ascii="仿宋" w:hAnsi="仿宋" w:eastAsia="仿宋" w:cs="仿宋"/>
          <w:szCs w:val="28"/>
          <w:lang w:eastAsia="zh-CN"/>
        </w:rPr>
        <w:t>六</w:t>
      </w:r>
      <w:r>
        <w:rPr>
          <w:rFonts w:hint="eastAsia" w:ascii="仿宋" w:hAnsi="仿宋" w:eastAsia="仿宋" w:cs="仿宋"/>
          <w:szCs w:val="28"/>
        </w:rPr>
        <w:t>）参加政府采购活动的书面声明</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_Toc29566 \h </w:instrText>
      </w:r>
      <w:r>
        <w:rPr>
          <w:rFonts w:hint="eastAsia" w:ascii="仿宋" w:hAnsi="仿宋" w:eastAsia="仿宋" w:cs="仿宋"/>
        </w:rPr>
        <w:fldChar w:fldCharType="separate"/>
      </w:r>
      <w:r>
        <w:rPr>
          <w:rFonts w:hint="eastAsia" w:ascii="仿宋" w:hAnsi="仿宋" w:eastAsia="仿宋" w:cs="仿宋"/>
        </w:rPr>
        <w:t>46</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_Toc14630 </w:instrText>
      </w:r>
      <w:r>
        <w:rPr>
          <w:rFonts w:hint="eastAsia" w:ascii="仿宋" w:hAnsi="仿宋" w:eastAsia="仿宋" w:cs="仿宋"/>
          <w:szCs w:val="21"/>
        </w:rPr>
        <w:fldChar w:fldCharType="separate"/>
      </w:r>
      <w:r>
        <w:rPr>
          <w:rFonts w:hint="eastAsia" w:ascii="仿宋" w:hAnsi="仿宋" w:eastAsia="仿宋" w:cs="仿宋"/>
          <w:bCs w:val="0"/>
          <w:kern w:val="2"/>
          <w:szCs w:val="28"/>
          <w:lang w:val="zh-CN" w:eastAsia="zh-CN" w:bidi="ar-SA"/>
        </w:rPr>
        <w:t>（七）特定资格要求</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_Toc14630 \h </w:instrText>
      </w:r>
      <w:r>
        <w:rPr>
          <w:rFonts w:hint="eastAsia" w:ascii="仿宋" w:hAnsi="仿宋" w:eastAsia="仿宋" w:cs="仿宋"/>
        </w:rPr>
        <w:fldChar w:fldCharType="separate"/>
      </w:r>
      <w:r>
        <w:rPr>
          <w:rFonts w:hint="eastAsia" w:ascii="仿宋" w:hAnsi="仿宋" w:eastAsia="仿宋" w:cs="仿宋"/>
        </w:rPr>
        <w:t>47</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_Toc25139 </w:instrText>
      </w:r>
      <w:r>
        <w:rPr>
          <w:rFonts w:hint="eastAsia" w:ascii="仿宋" w:hAnsi="仿宋" w:eastAsia="仿宋" w:cs="仿宋"/>
          <w:szCs w:val="21"/>
        </w:rPr>
        <w:fldChar w:fldCharType="separate"/>
      </w:r>
      <w:r>
        <w:rPr>
          <w:rFonts w:hint="eastAsia" w:ascii="仿宋" w:hAnsi="仿宋" w:eastAsia="仿宋" w:cs="仿宋"/>
          <w:bCs w:val="0"/>
          <w:kern w:val="2"/>
          <w:szCs w:val="28"/>
          <w:lang w:val="zh-CN" w:eastAsia="zh-CN" w:bidi="ar-SA"/>
        </w:rPr>
        <w:t>（八）提供政府采购政策等证明材料</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_Toc25139 \h </w:instrText>
      </w:r>
      <w:r>
        <w:rPr>
          <w:rFonts w:hint="eastAsia" w:ascii="仿宋" w:hAnsi="仿宋" w:eastAsia="仿宋" w:cs="仿宋"/>
        </w:rPr>
        <w:fldChar w:fldCharType="separate"/>
      </w:r>
      <w:r>
        <w:rPr>
          <w:rFonts w:hint="eastAsia" w:ascii="仿宋" w:hAnsi="仿宋" w:eastAsia="仿宋" w:cs="仿宋"/>
        </w:rPr>
        <w:t>51</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1"/>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_Toc15664 </w:instrText>
      </w:r>
      <w:r>
        <w:rPr>
          <w:rFonts w:hint="eastAsia" w:ascii="仿宋" w:hAnsi="仿宋" w:eastAsia="仿宋" w:cs="仿宋"/>
          <w:szCs w:val="21"/>
        </w:rPr>
        <w:fldChar w:fldCharType="separate"/>
      </w:r>
      <w:r>
        <w:rPr>
          <w:rFonts w:hint="eastAsia" w:ascii="仿宋" w:hAnsi="仿宋" w:eastAsia="仿宋" w:cs="仿宋"/>
          <w:szCs w:val="32"/>
          <w:lang w:eastAsia="zh-CN"/>
        </w:rPr>
        <w:t>五</w:t>
      </w:r>
      <w:r>
        <w:rPr>
          <w:rFonts w:hint="eastAsia" w:ascii="仿宋" w:hAnsi="仿宋" w:eastAsia="仿宋" w:cs="仿宋"/>
          <w:szCs w:val="32"/>
        </w:rPr>
        <w:t>、</w:t>
      </w:r>
      <w:r>
        <w:rPr>
          <w:rFonts w:hint="eastAsia" w:ascii="仿宋" w:hAnsi="仿宋" w:eastAsia="仿宋" w:cs="仿宋"/>
          <w:szCs w:val="32"/>
          <w:lang w:eastAsia="zh-CN"/>
        </w:rPr>
        <w:t>（合同）商务</w:t>
      </w:r>
      <w:r>
        <w:rPr>
          <w:rFonts w:hint="eastAsia" w:ascii="仿宋" w:hAnsi="仿宋" w:eastAsia="仿宋" w:cs="仿宋"/>
          <w:szCs w:val="32"/>
        </w:rPr>
        <w:t>主要条款响应偏差表</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_Toc15664 \h </w:instrText>
      </w:r>
      <w:r>
        <w:rPr>
          <w:rFonts w:hint="eastAsia" w:ascii="仿宋" w:hAnsi="仿宋" w:eastAsia="仿宋" w:cs="仿宋"/>
        </w:rPr>
        <w:fldChar w:fldCharType="separate"/>
      </w:r>
      <w:r>
        <w:rPr>
          <w:rFonts w:hint="eastAsia" w:ascii="仿宋" w:hAnsi="仿宋" w:eastAsia="仿宋" w:cs="仿宋"/>
        </w:rPr>
        <w:t>54</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1"/>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_Toc7479 </w:instrText>
      </w:r>
      <w:r>
        <w:rPr>
          <w:rFonts w:hint="eastAsia" w:ascii="仿宋" w:hAnsi="仿宋" w:eastAsia="仿宋" w:cs="仿宋"/>
          <w:szCs w:val="21"/>
        </w:rPr>
        <w:fldChar w:fldCharType="separate"/>
      </w:r>
      <w:r>
        <w:rPr>
          <w:rFonts w:hint="eastAsia" w:ascii="仿宋" w:hAnsi="仿宋" w:eastAsia="仿宋" w:cs="仿宋"/>
          <w:szCs w:val="32"/>
          <w:lang w:val="zh-CN"/>
        </w:rPr>
        <w:t>六、</w:t>
      </w:r>
      <w:r>
        <w:rPr>
          <w:rFonts w:hint="eastAsia" w:ascii="仿宋" w:hAnsi="仿宋" w:eastAsia="仿宋" w:cs="仿宋"/>
          <w:szCs w:val="32"/>
        </w:rPr>
        <w:t>拟投入本项目的主要负责人简历表</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_Toc7479 \h </w:instrText>
      </w:r>
      <w:r>
        <w:rPr>
          <w:rFonts w:hint="eastAsia" w:ascii="仿宋" w:hAnsi="仿宋" w:eastAsia="仿宋" w:cs="仿宋"/>
        </w:rPr>
        <w:fldChar w:fldCharType="separate"/>
      </w:r>
      <w:r>
        <w:rPr>
          <w:rFonts w:hint="eastAsia" w:ascii="仿宋" w:hAnsi="仿宋" w:eastAsia="仿宋" w:cs="仿宋"/>
        </w:rPr>
        <w:t>55</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1"/>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_Toc4057 </w:instrText>
      </w:r>
      <w:r>
        <w:rPr>
          <w:rFonts w:hint="eastAsia" w:ascii="仿宋" w:hAnsi="仿宋" w:eastAsia="仿宋" w:cs="仿宋"/>
          <w:szCs w:val="21"/>
        </w:rPr>
        <w:fldChar w:fldCharType="separate"/>
      </w:r>
      <w:r>
        <w:rPr>
          <w:rFonts w:hint="eastAsia" w:ascii="仿宋" w:hAnsi="仿宋" w:eastAsia="仿宋" w:cs="仿宋"/>
          <w:szCs w:val="32"/>
          <w:lang w:val="zh-CN"/>
        </w:rPr>
        <w:t>七、参与本项目主要人员表</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_Toc4057 \h </w:instrText>
      </w:r>
      <w:r>
        <w:rPr>
          <w:rFonts w:hint="eastAsia" w:ascii="仿宋" w:hAnsi="仿宋" w:eastAsia="仿宋" w:cs="仿宋"/>
        </w:rPr>
        <w:fldChar w:fldCharType="separate"/>
      </w:r>
      <w:r>
        <w:rPr>
          <w:rFonts w:hint="eastAsia" w:ascii="仿宋" w:hAnsi="仿宋" w:eastAsia="仿宋" w:cs="仿宋"/>
        </w:rPr>
        <w:t>56</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1"/>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_Toc3774 </w:instrText>
      </w:r>
      <w:r>
        <w:rPr>
          <w:rFonts w:hint="eastAsia" w:ascii="仿宋" w:hAnsi="仿宋" w:eastAsia="仿宋" w:cs="仿宋"/>
          <w:szCs w:val="21"/>
        </w:rPr>
        <w:fldChar w:fldCharType="separate"/>
      </w:r>
      <w:r>
        <w:rPr>
          <w:rFonts w:hint="eastAsia" w:ascii="仿宋" w:hAnsi="仿宋" w:eastAsia="仿宋" w:cs="仿宋"/>
          <w:szCs w:val="32"/>
          <w:lang w:val="zh-CN" w:eastAsia="zh-CN"/>
        </w:rPr>
        <w:t>八、技术评审</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_Toc3774 \h </w:instrText>
      </w:r>
      <w:r>
        <w:rPr>
          <w:rFonts w:hint="eastAsia" w:ascii="仿宋" w:hAnsi="仿宋" w:eastAsia="仿宋" w:cs="仿宋"/>
        </w:rPr>
        <w:fldChar w:fldCharType="separate"/>
      </w:r>
      <w:r>
        <w:rPr>
          <w:rFonts w:hint="eastAsia" w:ascii="仿宋" w:hAnsi="仿宋" w:eastAsia="仿宋" w:cs="仿宋"/>
        </w:rPr>
        <w:t>57</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1"/>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_Toc8416 </w:instrText>
      </w:r>
      <w:r>
        <w:rPr>
          <w:rFonts w:hint="eastAsia" w:ascii="仿宋" w:hAnsi="仿宋" w:eastAsia="仿宋" w:cs="仿宋"/>
          <w:szCs w:val="21"/>
        </w:rPr>
        <w:fldChar w:fldCharType="separate"/>
      </w:r>
      <w:r>
        <w:rPr>
          <w:rFonts w:hint="eastAsia" w:ascii="仿宋" w:hAnsi="仿宋" w:eastAsia="仿宋" w:cs="仿宋"/>
          <w:szCs w:val="32"/>
          <w:lang w:val="zh-CN" w:eastAsia="zh-CN"/>
        </w:rPr>
        <w:t>九、供货方案</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_Toc8416 \h </w:instrText>
      </w:r>
      <w:r>
        <w:rPr>
          <w:rFonts w:hint="eastAsia" w:ascii="仿宋" w:hAnsi="仿宋" w:eastAsia="仿宋" w:cs="仿宋"/>
        </w:rPr>
        <w:fldChar w:fldCharType="separate"/>
      </w:r>
      <w:r>
        <w:rPr>
          <w:rFonts w:hint="eastAsia" w:ascii="仿宋" w:hAnsi="仿宋" w:eastAsia="仿宋" w:cs="仿宋"/>
        </w:rPr>
        <w:t>58</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1"/>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_Toc17533 </w:instrText>
      </w:r>
      <w:r>
        <w:rPr>
          <w:rFonts w:hint="eastAsia" w:ascii="仿宋" w:hAnsi="仿宋" w:eastAsia="仿宋" w:cs="仿宋"/>
          <w:szCs w:val="21"/>
        </w:rPr>
        <w:fldChar w:fldCharType="separate"/>
      </w:r>
      <w:r>
        <w:rPr>
          <w:rFonts w:hint="eastAsia" w:ascii="仿宋" w:hAnsi="仿宋" w:eastAsia="仿宋" w:cs="仿宋"/>
          <w:szCs w:val="32"/>
          <w:lang w:val="zh-CN" w:eastAsia="zh-CN"/>
        </w:rPr>
        <w:t>十、设备配备</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_Toc17533 \h </w:instrText>
      </w:r>
      <w:r>
        <w:rPr>
          <w:rFonts w:hint="eastAsia" w:ascii="仿宋" w:hAnsi="仿宋" w:eastAsia="仿宋" w:cs="仿宋"/>
        </w:rPr>
        <w:fldChar w:fldCharType="separate"/>
      </w:r>
      <w:r>
        <w:rPr>
          <w:rFonts w:hint="eastAsia" w:ascii="仿宋" w:hAnsi="仿宋" w:eastAsia="仿宋" w:cs="仿宋"/>
        </w:rPr>
        <w:t>59</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1"/>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_Toc30794 </w:instrText>
      </w:r>
      <w:r>
        <w:rPr>
          <w:rFonts w:hint="eastAsia" w:ascii="仿宋" w:hAnsi="仿宋" w:eastAsia="仿宋" w:cs="仿宋"/>
          <w:szCs w:val="21"/>
        </w:rPr>
        <w:fldChar w:fldCharType="separate"/>
      </w:r>
      <w:r>
        <w:rPr>
          <w:rFonts w:hint="eastAsia" w:ascii="仿宋" w:hAnsi="仿宋" w:eastAsia="仿宋" w:cs="仿宋"/>
          <w:szCs w:val="32"/>
          <w:lang w:val="zh-CN" w:eastAsia="zh-CN"/>
        </w:rPr>
        <w:t>十一、质量保证</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_Toc30794 \h </w:instrText>
      </w:r>
      <w:r>
        <w:rPr>
          <w:rFonts w:hint="eastAsia" w:ascii="仿宋" w:hAnsi="仿宋" w:eastAsia="仿宋" w:cs="仿宋"/>
        </w:rPr>
        <w:fldChar w:fldCharType="separate"/>
      </w:r>
      <w:r>
        <w:rPr>
          <w:rFonts w:hint="eastAsia" w:ascii="仿宋" w:hAnsi="仿宋" w:eastAsia="仿宋" w:cs="仿宋"/>
        </w:rPr>
        <w:t>60</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1"/>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_Toc15074 </w:instrText>
      </w:r>
      <w:r>
        <w:rPr>
          <w:rFonts w:hint="eastAsia" w:ascii="仿宋" w:hAnsi="仿宋" w:eastAsia="仿宋" w:cs="仿宋"/>
          <w:szCs w:val="21"/>
        </w:rPr>
        <w:fldChar w:fldCharType="separate"/>
      </w:r>
      <w:r>
        <w:rPr>
          <w:rFonts w:hint="eastAsia" w:ascii="仿宋" w:hAnsi="仿宋" w:eastAsia="仿宋" w:cs="仿宋"/>
          <w:szCs w:val="32"/>
          <w:lang w:val="zh-CN" w:eastAsia="zh-CN"/>
        </w:rPr>
        <w:t>十二、售后服务</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_Toc15074 \h </w:instrText>
      </w:r>
      <w:r>
        <w:rPr>
          <w:rFonts w:hint="eastAsia" w:ascii="仿宋" w:hAnsi="仿宋" w:eastAsia="仿宋" w:cs="仿宋"/>
        </w:rPr>
        <w:fldChar w:fldCharType="separate"/>
      </w:r>
      <w:r>
        <w:rPr>
          <w:rFonts w:hint="eastAsia" w:ascii="仿宋" w:hAnsi="仿宋" w:eastAsia="仿宋" w:cs="仿宋"/>
        </w:rPr>
        <w:t>61</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1"/>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_Toc27470 </w:instrText>
      </w:r>
      <w:r>
        <w:rPr>
          <w:rFonts w:hint="eastAsia" w:ascii="仿宋" w:hAnsi="仿宋" w:eastAsia="仿宋" w:cs="仿宋"/>
          <w:szCs w:val="21"/>
        </w:rPr>
        <w:fldChar w:fldCharType="separate"/>
      </w:r>
      <w:r>
        <w:rPr>
          <w:rFonts w:hint="eastAsia" w:ascii="仿宋" w:hAnsi="仿宋" w:eastAsia="仿宋" w:cs="仿宋"/>
          <w:szCs w:val="32"/>
          <w:lang w:val="zh-CN" w:eastAsia="zh-CN"/>
        </w:rPr>
        <w:t>十三、合理化建议</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_Toc27470 \h </w:instrText>
      </w:r>
      <w:r>
        <w:rPr>
          <w:rFonts w:hint="eastAsia" w:ascii="仿宋" w:hAnsi="仿宋" w:eastAsia="仿宋" w:cs="仿宋"/>
        </w:rPr>
        <w:fldChar w:fldCharType="separate"/>
      </w:r>
      <w:r>
        <w:rPr>
          <w:rFonts w:hint="eastAsia" w:ascii="仿宋" w:hAnsi="仿宋" w:eastAsia="仿宋" w:cs="仿宋"/>
        </w:rPr>
        <w:t>62</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1"/>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_Toc31455 </w:instrText>
      </w:r>
      <w:r>
        <w:rPr>
          <w:rFonts w:hint="eastAsia" w:ascii="仿宋" w:hAnsi="仿宋" w:eastAsia="仿宋" w:cs="仿宋"/>
          <w:szCs w:val="21"/>
        </w:rPr>
        <w:fldChar w:fldCharType="separate"/>
      </w:r>
      <w:r>
        <w:rPr>
          <w:rFonts w:hint="eastAsia" w:ascii="仿宋" w:hAnsi="仿宋" w:eastAsia="仿宋" w:cs="仿宋"/>
          <w:szCs w:val="28"/>
          <w:lang w:val="zh-CN"/>
        </w:rPr>
        <w:t>十四、近年业绩的有关证明材料</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_Toc31455 \h </w:instrText>
      </w:r>
      <w:r>
        <w:rPr>
          <w:rFonts w:hint="eastAsia" w:ascii="仿宋" w:hAnsi="仿宋" w:eastAsia="仿宋" w:cs="仿宋"/>
        </w:rPr>
        <w:fldChar w:fldCharType="separate"/>
      </w:r>
      <w:r>
        <w:rPr>
          <w:rFonts w:hint="eastAsia" w:ascii="仿宋" w:hAnsi="仿宋" w:eastAsia="仿宋" w:cs="仿宋"/>
        </w:rPr>
        <w:t>63</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1"/>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_Toc3420 </w:instrText>
      </w:r>
      <w:r>
        <w:rPr>
          <w:rFonts w:hint="eastAsia" w:ascii="仿宋" w:hAnsi="仿宋" w:eastAsia="仿宋" w:cs="仿宋"/>
          <w:szCs w:val="21"/>
        </w:rPr>
        <w:fldChar w:fldCharType="separate"/>
      </w:r>
      <w:r>
        <w:rPr>
          <w:rFonts w:hint="eastAsia" w:ascii="仿宋" w:hAnsi="仿宋" w:eastAsia="仿宋" w:cs="仿宋"/>
          <w:szCs w:val="24"/>
          <w:lang w:val="zh-CN"/>
        </w:rPr>
        <w:t>十</w:t>
      </w:r>
      <w:r>
        <w:rPr>
          <w:rFonts w:hint="eastAsia" w:ascii="仿宋" w:hAnsi="仿宋" w:eastAsia="仿宋" w:cs="仿宋"/>
          <w:szCs w:val="24"/>
          <w:lang w:eastAsia="zh-CN"/>
        </w:rPr>
        <w:t>五</w:t>
      </w:r>
      <w:r>
        <w:rPr>
          <w:rFonts w:hint="eastAsia" w:ascii="仿宋" w:hAnsi="仿宋" w:eastAsia="仿宋" w:cs="仿宋"/>
          <w:szCs w:val="24"/>
          <w:lang w:val="zh-CN"/>
        </w:rPr>
        <w:t>、供应商企业关系关联承诺书</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_Toc3420 \h </w:instrText>
      </w:r>
      <w:r>
        <w:rPr>
          <w:rFonts w:hint="eastAsia" w:ascii="仿宋" w:hAnsi="仿宋" w:eastAsia="仿宋" w:cs="仿宋"/>
        </w:rPr>
        <w:fldChar w:fldCharType="separate"/>
      </w:r>
      <w:r>
        <w:rPr>
          <w:rFonts w:hint="eastAsia" w:ascii="仿宋" w:hAnsi="仿宋" w:eastAsia="仿宋" w:cs="仿宋"/>
        </w:rPr>
        <w:t>64</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1"/>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_Toc26436 </w:instrText>
      </w:r>
      <w:r>
        <w:rPr>
          <w:rFonts w:hint="eastAsia" w:ascii="仿宋" w:hAnsi="仿宋" w:eastAsia="仿宋" w:cs="仿宋"/>
          <w:szCs w:val="21"/>
        </w:rPr>
        <w:fldChar w:fldCharType="separate"/>
      </w:r>
      <w:r>
        <w:rPr>
          <w:rFonts w:hint="eastAsia" w:ascii="仿宋" w:hAnsi="仿宋" w:eastAsia="仿宋" w:cs="仿宋"/>
          <w:szCs w:val="15"/>
          <w:lang w:val="zh-CN"/>
        </w:rPr>
        <w:t>十</w:t>
      </w:r>
      <w:r>
        <w:rPr>
          <w:rFonts w:hint="eastAsia" w:ascii="仿宋" w:hAnsi="仿宋" w:eastAsia="仿宋" w:cs="仿宋"/>
          <w:szCs w:val="15"/>
          <w:lang w:eastAsia="zh-CN"/>
        </w:rPr>
        <w:t>六</w:t>
      </w:r>
      <w:r>
        <w:rPr>
          <w:rFonts w:hint="eastAsia" w:ascii="仿宋" w:hAnsi="仿宋" w:eastAsia="仿宋" w:cs="仿宋"/>
          <w:szCs w:val="15"/>
          <w:lang w:val="zh-CN"/>
        </w:rPr>
        <w:t>、供应商廉洁自律承诺书</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_Toc26436 \h </w:instrText>
      </w:r>
      <w:r>
        <w:rPr>
          <w:rFonts w:hint="eastAsia" w:ascii="仿宋" w:hAnsi="仿宋" w:eastAsia="仿宋" w:cs="仿宋"/>
        </w:rPr>
        <w:fldChar w:fldCharType="separate"/>
      </w:r>
      <w:r>
        <w:rPr>
          <w:rFonts w:hint="eastAsia" w:ascii="仿宋" w:hAnsi="仿宋" w:eastAsia="仿宋" w:cs="仿宋"/>
        </w:rPr>
        <w:t>65</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1"/>
        <w:tabs>
          <w:tab w:val="right" w:leader="dot" w:pos="8504"/>
        </w:tabs>
        <w:spacing w:line="360" w:lineRule="auto"/>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_Toc26272 </w:instrText>
      </w:r>
      <w:r>
        <w:rPr>
          <w:rFonts w:hint="eastAsia" w:ascii="仿宋" w:hAnsi="仿宋" w:eastAsia="仿宋" w:cs="仿宋"/>
          <w:szCs w:val="21"/>
        </w:rPr>
        <w:fldChar w:fldCharType="separate"/>
      </w:r>
      <w:r>
        <w:rPr>
          <w:rFonts w:hint="eastAsia" w:ascii="仿宋" w:hAnsi="仿宋" w:eastAsia="仿宋" w:cs="仿宋"/>
          <w:szCs w:val="15"/>
          <w:lang w:val="zh-CN"/>
        </w:rPr>
        <w:t>十</w:t>
      </w:r>
      <w:r>
        <w:rPr>
          <w:rFonts w:hint="eastAsia" w:ascii="仿宋" w:hAnsi="仿宋" w:eastAsia="仿宋" w:cs="仿宋"/>
          <w:szCs w:val="15"/>
          <w:lang w:eastAsia="zh-CN"/>
        </w:rPr>
        <w:t>七</w:t>
      </w:r>
      <w:r>
        <w:rPr>
          <w:rFonts w:hint="eastAsia" w:ascii="仿宋" w:hAnsi="仿宋" w:eastAsia="仿宋" w:cs="仿宋"/>
          <w:szCs w:val="15"/>
          <w:lang w:val="zh-CN"/>
        </w:rPr>
        <w:t>、供应商认为有必要补充说明的事项</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_Toc26272 \h </w:instrText>
      </w:r>
      <w:r>
        <w:rPr>
          <w:rFonts w:hint="eastAsia" w:ascii="仿宋" w:hAnsi="仿宋" w:eastAsia="仿宋" w:cs="仿宋"/>
        </w:rPr>
        <w:fldChar w:fldCharType="separate"/>
      </w:r>
      <w:r>
        <w:rPr>
          <w:rFonts w:hint="eastAsia" w:ascii="仿宋" w:hAnsi="仿宋" w:eastAsia="仿宋" w:cs="仿宋"/>
        </w:rPr>
        <w:t>66</w:t>
      </w:r>
      <w:r>
        <w:rPr>
          <w:rFonts w:hint="eastAsia" w:ascii="仿宋" w:hAnsi="仿宋" w:eastAsia="仿宋" w:cs="仿宋"/>
        </w:rPr>
        <w:fldChar w:fldCharType="end"/>
      </w:r>
      <w:r>
        <w:rPr>
          <w:rFonts w:hint="eastAsia" w:ascii="仿宋" w:hAnsi="仿宋" w:eastAsia="仿宋" w:cs="仿宋"/>
          <w:color w:val="auto"/>
          <w:szCs w:val="21"/>
        </w:rPr>
        <w:fldChar w:fldCharType="end"/>
      </w:r>
    </w:p>
    <w:p>
      <w:pPr>
        <w:keepNext w:val="0"/>
        <w:keepLines w:val="0"/>
        <w:pageBreakBefore/>
        <w:widowControl w:val="0"/>
        <w:kinsoku/>
        <w:wordWrap/>
        <w:overflowPunct/>
        <w:topLinePunct w:val="0"/>
        <w:autoSpaceDE/>
        <w:autoSpaceDN/>
        <w:bidi w:val="0"/>
        <w:adjustRightInd/>
        <w:snapToGrid/>
        <w:spacing w:line="360" w:lineRule="auto"/>
        <w:jc w:val="center"/>
        <w:textAlignment w:val="auto"/>
        <w:outlineLvl w:val="0"/>
        <w:rPr>
          <w:rFonts w:hint="eastAsia" w:ascii="仿宋" w:hAnsi="仿宋" w:eastAsia="仿宋" w:cs="仿宋"/>
          <w:b/>
          <w:bCs w:val="0"/>
          <w:color w:val="auto"/>
          <w:sz w:val="32"/>
          <w:szCs w:val="32"/>
          <w:lang w:val="zh-CN"/>
        </w:rPr>
      </w:pPr>
      <w:r>
        <w:rPr>
          <w:rFonts w:hint="eastAsia" w:ascii="仿宋" w:hAnsi="仿宋" w:eastAsia="仿宋" w:cs="仿宋"/>
          <w:color w:val="auto"/>
          <w:szCs w:val="21"/>
        </w:rPr>
        <w:fldChar w:fldCharType="end"/>
      </w:r>
      <w:bookmarkStart w:id="0" w:name="_Toc11850"/>
      <w:bookmarkStart w:id="1" w:name="_Toc28369"/>
      <w:bookmarkStart w:id="2" w:name="_Toc28176"/>
      <w:bookmarkStart w:id="3" w:name="_Toc16745"/>
      <w:r>
        <w:rPr>
          <w:rFonts w:hint="eastAsia" w:ascii="仿宋" w:hAnsi="仿宋" w:eastAsia="仿宋" w:cs="仿宋"/>
          <w:b/>
          <w:bCs w:val="0"/>
          <w:color w:val="auto"/>
          <w:sz w:val="32"/>
          <w:szCs w:val="32"/>
          <w:lang w:val="zh-CN"/>
        </w:rPr>
        <w:t>第一部分   竞争性磋商公告</w:t>
      </w:r>
      <w:bookmarkEnd w:id="0"/>
      <w:bookmarkEnd w:id="1"/>
      <w:bookmarkEnd w:id="2"/>
      <w:bookmarkEnd w:id="3"/>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left"/>
        <w:textAlignment w:val="baseline"/>
        <w:outlineLvl w:val="9"/>
        <w:rPr>
          <w:rFonts w:hint="eastAsia" w:ascii="仿宋" w:hAnsi="仿宋" w:eastAsia="仿宋" w:cs="仿宋"/>
          <w:b w:val="0"/>
          <w:bCs/>
          <w:sz w:val="24"/>
          <w:szCs w:val="24"/>
        </w:rPr>
      </w:pPr>
      <w:bookmarkStart w:id="4" w:name="_Toc10932"/>
      <w:bookmarkStart w:id="5" w:name="_Toc22093"/>
      <w:bookmarkStart w:id="6" w:name="_Toc16644"/>
      <w:bookmarkStart w:id="7" w:name="_Toc11530"/>
      <w:bookmarkStart w:id="8" w:name="_Toc16236"/>
      <w:bookmarkStart w:id="9" w:name="_Toc495681221"/>
      <w:bookmarkStart w:id="10" w:name="_Toc27498"/>
      <w:bookmarkStart w:id="11" w:name="_Toc26240"/>
      <w:bookmarkStart w:id="12" w:name="_Toc22995"/>
      <w:bookmarkStart w:id="13" w:name="_Toc10158"/>
      <w:bookmarkStart w:id="14" w:name="_Toc32562"/>
      <w:bookmarkStart w:id="15" w:name="_Toc18611"/>
      <w:bookmarkStart w:id="16" w:name="_Toc495681375"/>
      <w:bookmarkStart w:id="17" w:name="_Toc21600"/>
      <w:bookmarkStart w:id="18" w:name="_Toc495681502"/>
      <w:r>
        <w:rPr>
          <w:rStyle w:val="28"/>
          <w:rFonts w:hint="eastAsia" w:ascii="仿宋" w:hAnsi="仿宋" w:eastAsia="仿宋" w:cs="仿宋"/>
          <w:b w:val="0"/>
          <w:bCs/>
          <w:i w:val="0"/>
          <w:iCs w:val="0"/>
          <w:caps w:val="0"/>
          <w:color w:val="333333"/>
          <w:spacing w:val="0"/>
          <w:sz w:val="24"/>
          <w:szCs w:val="24"/>
          <w:shd w:val="clear" w:fill="FFFFFF"/>
          <w:vertAlign w:val="baseline"/>
        </w:rPr>
        <w:t>项目概况</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outlineLvl w:val="9"/>
        <w:rPr>
          <w:rFonts w:hint="eastAsia" w:ascii="仿宋" w:hAnsi="仿宋" w:eastAsia="仿宋" w:cs="仿宋"/>
          <w:b w:val="0"/>
          <w:bCs/>
          <w:i w:val="0"/>
          <w:iCs w:val="0"/>
          <w:caps w:val="0"/>
          <w:color w:val="333333"/>
          <w:spacing w:val="0"/>
          <w:sz w:val="24"/>
          <w:szCs w:val="24"/>
          <w:shd w:val="clear" w:fill="FFFFFF"/>
          <w:vertAlign w:val="baseline"/>
        </w:rPr>
      </w:pPr>
      <w:r>
        <w:rPr>
          <w:rFonts w:hint="eastAsia" w:ascii="仿宋" w:hAnsi="仿宋" w:eastAsia="仿宋" w:cs="仿宋"/>
          <w:b w:val="0"/>
          <w:bCs/>
          <w:i w:val="0"/>
          <w:iCs w:val="0"/>
          <w:caps w:val="0"/>
          <w:color w:val="333333"/>
          <w:spacing w:val="0"/>
          <w:sz w:val="24"/>
          <w:szCs w:val="24"/>
          <w:shd w:val="clear" w:fill="FFFFFF"/>
          <w:vertAlign w:val="baseline"/>
          <w:lang w:val="en-US" w:eastAsia="zh-CN"/>
        </w:rPr>
        <w:t>陕西省健康教育中心《三秦百姓健康》杂志印刷项目</w:t>
      </w:r>
      <w:r>
        <w:rPr>
          <w:rFonts w:hint="eastAsia" w:ascii="仿宋" w:hAnsi="仿宋" w:eastAsia="仿宋" w:cs="仿宋"/>
          <w:b w:val="0"/>
          <w:bCs/>
          <w:i w:val="0"/>
          <w:iCs w:val="0"/>
          <w:caps w:val="0"/>
          <w:color w:val="333333"/>
          <w:spacing w:val="0"/>
          <w:sz w:val="24"/>
          <w:szCs w:val="24"/>
          <w:shd w:val="clear" w:fill="FFFFFF"/>
          <w:vertAlign w:val="baseline"/>
        </w:rPr>
        <w:t>的潜在</w:t>
      </w:r>
      <w:r>
        <w:rPr>
          <w:rFonts w:hint="eastAsia" w:ascii="仿宋" w:hAnsi="仿宋" w:eastAsia="仿宋" w:cs="仿宋"/>
          <w:b w:val="0"/>
          <w:bCs/>
          <w:i w:val="0"/>
          <w:iCs w:val="0"/>
          <w:caps w:val="0"/>
          <w:color w:val="333333"/>
          <w:spacing w:val="0"/>
          <w:sz w:val="24"/>
          <w:szCs w:val="24"/>
          <w:shd w:val="clear" w:fill="FFFFFF"/>
          <w:vertAlign w:val="baseline"/>
          <w:lang w:eastAsia="zh-CN"/>
        </w:rPr>
        <w:t>供应商</w:t>
      </w:r>
      <w:r>
        <w:rPr>
          <w:rFonts w:hint="eastAsia" w:ascii="仿宋" w:hAnsi="仿宋" w:eastAsia="仿宋" w:cs="仿宋"/>
          <w:b w:val="0"/>
          <w:bCs/>
          <w:i w:val="0"/>
          <w:iCs w:val="0"/>
          <w:caps w:val="0"/>
          <w:color w:val="333333"/>
          <w:spacing w:val="0"/>
          <w:sz w:val="24"/>
          <w:szCs w:val="24"/>
          <w:shd w:val="clear" w:fill="FFFFFF"/>
          <w:vertAlign w:val="baseline"/>
        </w:rPr>
        <w:t>应在西安经济技术开发区凤城十一路与文景路十字文景商务广场B座8层获取采购文件，并于 2022年</w:t>
      </w:r>
      <w:r>
        <w:rPr>
          <w:rFonts w:hint="eastAsia" w:ascii="仿宋" w:hAnsi="仿宋" w:eastAsia="仿宋" w:cs="仿宋"/>
          <w:b w:val="0"/>
          <w:bCs/>
          <w:i w:val="0"/>
          <w:iCs w:val="0"/>
          <w:caps w:val="0"/>
          <w:color w:val="333333"/>
          <w:spacing w:val="0"/>
          <w:sz w:val="24"/>
          <w:szCs w:val="24"/>
          <w:shd w:val="clear" w:fill="FFFFFF"/>
          <w:vertAlign w:val="baseline"/>
          <w:lang w:val="en-US" w:eastAsia="zh-CN"/>
        </w:rPr>
        <w:t>11</w:t>
      </w:r>
      <w:r>
        <w:rPr>
          <w:rFonts w:hint="eastAsia" w:ascii="仿宋" w:hAnsi="仿宋" w:eastAsia="仿宋" w:cs="仿宋"/>
          <w:b w:val="0"/>
          <w:bCs/>
          <w:i w:val="0"/>
          <w:iCs w:val="0"/>
          <w:caps w:val="0"/>
          <w:color w:val="333333"/>
          <w:spacing w:val="0"/>
          <w:sz w:val="24"/>
          <w:szCs w:val="24"/>
          <w:shd w:val="clear" w:fill="FFFFFF"/>
          <w:vertAlign w:val="baseline"/>
        </w:rPr>
        <w:t>月</w:t>
      </w:r>
      <w:r>
        <w:rPr>
          <w:rFonts w:hint="eastAsia" w:ascii="仿宋" w:hAnsi="仿宋" w:eastAsia="仿宋" w:cs="仿宋"/>
          <w:b w:val="0"/>
          <w:bCs/>
          <w:i w:val="0"/>
          <w:iCs w:val="0"/>
          <w:caps w:val="0"/>
          <w:color w:val="333333"/>
          <w:spacing w:val="0"/>
          <w:sz w:val="24"/>
          <w:szCs w:val="24"/>
          <w:shd w:val="clear" w:fill="FFFFFF"/>
          <w:vertAlign w:val="baseline"/>
          <w:lang w:val="en-US" w:eastAsia="zh-CN"/>
        </w:rPr>
        <w:t>07</w:t>
      </w:r>
      <w:r>
        <w:rPr>
          <w:rFonts w:hint="eastAsia" w:ascii="仿宋" w:hAnsi="仿宋" w:eastAsia="仿宋" w:cs="仿宋"/>
          <w:b w:val="0"/>
          <w:bCs/>
          <w:i w:val="0"/>
          <w:iCs w:val="0"/>
          <w:caps w:val="0"/>
          <w:color w:val="333333"/>
          <w:spacing w:val="0"/>
          <w:sz w:val="24"/>
          <w:szCs w:val="24"/>
          <w:shd w:val="clear" w:fill="FFFFFF"/>
          <w:vertAlign w:val="baseline"/>
        </w:rPr>
        <w:t>日</w:t>
      </w:r>
      <w:r>
        <w:rPr>
          <w:rFonts w:hint="eastAsia" w:ascii="仿宋" w:hAnsi="仿宋" w:eastAsia="仿宋" w:cs="仿宋"/>
          <w:b w:val="0"/>
          <w:bCs/>
          <w:i w:val="0"/>
          <w:iCs w:val="0"/>
          <w:caps w:val="0"/>
          <w:color w:val="333333"/>
          <w:spacing w:val="0"/>
          <w:sz w:val="24"/>
          <w:szCs w:val="24"/>
          <w:shd w:val="clear" w:fill="FFFFFF"/>
          <w:vertAlign w:val="baseline"/>
          <w:lang w:val="en-US" w:eastAsia="zh-CN"/>
        </w:rPr>
        <w:t>14</w:t>
      </w:r>
      <w:r>
        <w:rPr>
          <w:rFonts w:hint="eastAsia" w:ascii="仿宋" w:hAnsi="仿宋" w:eastAsia="仿宋" w:cs="仿宋"/>
          <w:b w:val="0"/>
          <w:bCs/>
          <w:i w:val="0"/>
          <w:iCs w:val="0"/>
          <w:caps w:val="0"/>
          <w:color w:val="333333"/>
          <w:spacing w:val="0"/>
          <w:sz w:val="24"/>
          <w:szCs w:val="24"/>
          <w:shd w:val="clear" w:fill="FFFFFF"/>
          <w:vertAlign w:val="baseline"/>
        </w:rPr>
        <w:t>时</w:t>
      </w:r>
      <w:r>
        <w:rPr>
          <w:rFonts w:hint="eastAsia" w:ascii="仿宋" w:hAnsi="仿宋" w:eastAsia="仿宋" w:cs="仿宋"/>
          <w:b w:val="0"/>
          <w:bCs/>
          <w:i w:val="0"/>
          <w:iCs w:val="0"/>
          <w:caps w:val="0"/>
          <w:color w:val="333333"/>
          <w:spacing w:val="0"/>
          <w:sz w:val="24"/>
          <w:szCs w:val="24"/>
          <w:shd w:val="clear" w:fill="FFFFFF"/>
          <w:vertAlign w:val="baseline"/>
          <w:lang w:val="en-US" w:eastAsia="zh-CN"/>
        </w:rPr>
        <w:t>30</w:t>
      </w:r>
      <w:r>
        <w:rPr>
          <w:rFonts w:hint="eastAsia" w:ascii="仿宋" w:hAnsi="仿宋" w:eastAsia="仿宋" w:cs="仿宋"/>
          <w:b w:val="0"/>
          <w:bCs/>
          <w:i w:val="0"/>
          <w:iCs w:val="0"/>
          <w:caps w:val="0"/>
          <w:color w:val="333333"/>
          <w:spacing w:val="0"/>
          <w:sz w:val="24"/>
          <w:szCs w:val="24"/>
          <w:shd w:val="clear" w:fill="FFFFFF"/>
          <w:vertAlign w:val="baseline"/>
        </w:rPr>
        <w:t>分 （北京时间）前递交</w:t>
      </w:r>
      <w:r>
        <w:rPr>
          <w:rFonts w:hint="eastAsia" w:ascii="仿宋" w:hAnsi="仿宋" w:eastAsia="仿宋" w:cs="仿宋"/>
          <w:b w:val="0"/>
          <w:bCs/>
          <w:i w:val="0"/>
          <w:iCs w:val="0"/>
          <w:caps w:val="0"/>
          <w:color w:val="333333"/>
          <w:spacing w:val="0"/>
          <w:sz w:val="24"/>
          <w:szCs w:val="24"/>
          <w:shd w:val="clear" w:fill="FFFFFF"/>
          <w:vertAlign w:val="baseline"/>
          <w:lang w:eastAsia="zh-CN"/>
        </w:rPr>
        <w:t>响应</w:t>
      </w:r>
      <w:r>
        <w:rPr>
          <w:rFonts w:hint="eastAsia" w:ascii="仿宋" w:hAnsi="仿宋" w:eastAsia="仿宋" w:cs="仿宋"/>
          <w:b w:val="0"/>
          <w:bCs/>
          <w:i w:val="0"/>
          <w:iCs w:val="0"/>
          <w:caps w:val="0"/>
          <w:color w:val="333333"/>
          <w:spacing w:val="0"/>
          <w:sz w:val="24"/>
          <w:szCs w:val="24"/>
          <w:shd w:val="clear" w:fill="FFFFFF"/>
          <w:vertAlign w:val="baseline"/>
        </w:rPr>
        <w:t>文件。</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outlineLvl w:val="9"/>
        <w:rPr>
          <w:rFonts w:hint="eastAsia" w:ascii="仿宋" w:hAnsi="仿宋" w:eastAsia="仿宋" w:cs="仿宋"/>
          <w:b/>
          <w:bCs w:val="0"/>
          <w:i w:val="0"/>
          <w:iCs w:val="0"/>
          <w:caps w:val="0"/>
          <w:color w:val="333333"/>
          <w:spacing w:val="0"/>
          <w:sz w:val="24"/>
          <w:szCs w:val="24"/>
          <w:shd w:val="clear" w:fill="FFFFFF"/>
          <w:vertAlign w:val="baseline"/>
        </w:rPr>
      </w:pPr>
      <w:r>
        <w:rPr>
          <w:rFonts w:hint="eastAsia" w:ascii="仿宋" w:hAnsi="仿宋" w:eastAsia="仿宋" w:cs="仿宋"/>
          <w:b/>
          <w:bCs w:val="0"/>
          <w:i w:val="0"/>
          <w:iCs w:val="0"/>
          <w:caps w:val="0"/>
          <w:color w:val="333333"/>
          <w:spacing w:val="0"/>
          <w:sz w:val="24"/>
          <w:szCs w:val="24"/>
          <w:shd w:val="clear" w:fill="FFFFFF"/>
          <w:vertAlign w:val="baseline"/>
        </w:rPr>
        <w:t>一、项目基本情况</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outlineLvl w:val="9"/>
        <w:rPr>
          <w:rFonts w:hint="default" w:ascii="仿宋" w:hAnsi="仿宋" w:eastAsia="仿宋" w:cs="仿宋"/>
          <w:b w:val="0"/>
          <w:bCs/>
          <w:i w:val="0"/>
          <w:iCs w:val="0"/>
          <w:caps w:val="0"/>
          <w:color w:val="333333"/>
          <w:spacing w:val="0"/>
          <w:sz w:val="24"/>
          <w:szCs w:val="24"/>
          <w:shd w:val="clear" w:fill="FFFFFF"/>
          <w:vertAlign w:val="baseline"/>
          <w:lang w:val="en-US" w:eastAsia="zh-CN"/>
        </w:rPr>
      </w:pPr>
      <w:r>
        <w:rPr>
          <w:rFonts w:hint="eastAsia" w:ascii="仿宋" w:hAnsi="仿宋" w:eastAsia="仿宋" w:cs="仿宋"/>
          <w:b w:val="0"/>
          <w:bCs/>
          <w:i w:val="0"/>
          <w:iCs w:val="0"/>
          <w:caps w:val="0"/>
          <w:color w:val="333333"/>
          <w:spacing w:val="0"/>
          <w:sz w:val="24"/>
          <w:szCs w:val="24"/>
          <w:shd w:val="clear" w:fill="FFFFFF"/>
          <w:vertAlign w:val="baseline"/>
        </w:rPr>
        <w:t>项目编号：DX2022-248</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outlineLvl w:val="9"/>
        <w:rPr>
          <w:rFonts w:hint="eastAsia" w:ascii="仿宋" w:hAnsi="仿宋" w:eastAsia="仿宋" w:cs="仿宋"/>
          <w:b w:val="0"/>
          <w:bCs/>
          <w:i w:val="0"/>
          <w:iCs w:val="0"/>
          <w:caps w:val="0"/>
          <w:color w:val="333333"/>
          <w:spacing w:val="0"/>
          <w:sz w:val="24"/>
          <w:szCs w:val="24"/>
          <w:shd w:val="clear" w:fill="FFFFFF"/>
          <w:vertAlign w:val="baseline"/>
        </w:rPr>
      </w:pPr>
      <w:r>
        <w:rPr>
          <w:rFonts w:hint="eastAsia" w:ascii="仿宋" w:hAnsi="仿宋" w:eastAsia="仿宋" w:cs="仿宋"/>
          <w:b w:val="0"/>
          <w:bCs/>
          <w:i w:val="0"/>
          <w:iCs w:val="0"/>
          <w:caps w:val="0"/>
          <w:color w:val="333333"/>
          <w:spacing w:val="0"/>
          <w:sz w:val="24"/>
          <w:szCs w:val="24"/>
          <w:shd w:val="clear" w:fill="FFFFFF"/>
          <w:vertAlign w:val="baseline"/>
        </w:rPr>
        <w:t>项目名称：陕西省健康教育中心《三秦百姓健康》杂志印刷项目</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outlineLvl w:val="9"/>
        <w:rPr>
          <w:rFonts w:hint="eastAsia" w:ascii="仿宋" w:hAnsi="仿宋" w:eastAsia="仿宋" w:cs="仿宋"/>
          <w:i w:val="0"/>
          <w:iCs w:val="0"/>
          <w:caps w:val="0"/>
          <w:color w:val="333333"/>
          <w:spacing w:val="0"/>
          <w:sz w:val="24"/>
          <w:szCs w:val="24"/>
          <w:shd w:val="clear" w:fill="FFFFFF"/>
          <w:vertAlign w:val="baseline"/>
          <w:lang w:eastAsia="zh-CN"/>
        </w:rPr>
      </w:pPr>
      <w:r>
        <w:rPr>
          <w:rFonts w:hint="eastAsia" w:ascii="仿宋" w:hAnsi="仿宋" w:eastAsia="仿宋" w:cs="仿宋"/>
          <w:i w:val="0"/>
          <w:iCs w:val="0"/>
          <w:caps w:val="0"/>
          <w:color w:val="333333"/>
          <w:spacing w:val="0"/>
          <w:sz w:val="24"/>
          <w:szCs w:val="24"/>
          <w:shd w:val="clear" w:fill="FFFFFF"/>
          <w:vertAlign w:val="baseline"/>
        </w:rPr>
        <w:t>采购方式：</w:t>
      </w:r>
      <w:r>
        <w:rPr>
          <w:rFonts w:hint="eastAsia" w:ascii="仿宋" w:hAnsi="仿宋" w:eastAsia="仿宋" w:cs="仿宋"/>
          <w:i w:val="0"/>
          <w:iCs w:val="0"/>
          <w:caps w:val="0"/>
          <w:color w:val="333333"/>
          <w:spacing w:val="0"/>
          <w:sz w:val="24"/>
          <w:szCs w:val="24"/>
          <w:shd w:val="clear" w:fill="FFFFFF"/>
          <w:vertAlign w:val="baseline"/>
          <w:lang w:eastAsia="zh-CN"/>
        </w:rPr>
        <w:t>竞争性磋商</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rPr>
        <w:t>预算金额：</w:t>
      </w:r>
      <w:r>
        <w:rPr>
          <w:rFonts w:hint="eastAsia" w:ascii="仿宋" w:hAnsi="仿宋" w:eastAsia="仿宋" w:cs="仿宋"/>
          <w:i w:val="0"/>
          <w:iCs w:val="0"/>
          <w:caps w:val="0"/>
          <w:color w:val="333333"/>
          <w:spacing w:val="0"/>
          <w:sz w:val="24"/>
          <w:szCs w:val="24"/>
          <w:shd w:val="clear" w:fill="FFFFFF"/>
          <w:vertAlign w:val="baseline"/>
          <w:lang w:val="en-US" w:eastAsia="zh-CN"/>
        </w:rPr>
        <w:t>600000.00</w:t>
      </w:r>
      <w:r>
        <w:rPr>
          <w:rFonts w:hint="eastAsia" w:ascii="仿宋" w:hAnsi="仿宋" w:eastAsia="仿宋" w:cs="仿宋"/>
          <w:i w:val="0"/>
          <w:iCs w:val="0"/>
          <w:caps w:val="0"/>
          <w:color w:val="333333"/>
          <w:spacing w:val="0"/>
          <w:sz w:val="24"/>
          <w:szCs w:val="24"/>
          <w:shd w:val="clear" w:fill="FFFFFF"/>
          <w:vertAlign w:val="baseline"/>
        </w:rPr>
        <w:t>元</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rPr>
        <w:t>采购需求：</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rPr>
        <w:t>合同包1(</w:t>
      </w:r>
      <w:r>
        <w:rPr>
          <w:rFonts w:hint="eastAsia" w:ascii="仿宋" w:hAnsi="仿宋" w:eastAsia="仿宋" w:cs="仿宋"/>
          <w:i w:val="0"/>
          <w:iCs w:val="0"/>
          <w:caps w:val="0"/>
          <w:color w:val="333333"/>
          <w:spacing w:val="0"/>
          <w:sz w:val="24"/>
          <w:szCs w:val="24"/>
          <w:shd w:val="clear" w:fill="FFFFFF"/>
          <w:vertAlign w:val="baseline"/>
          <w:lang w:val="en-US" w:eastAsia="zh-CN"/>
        </w:rPr>
        <w:t>《三秦百姓健康》杂志印刷</w:t>
      </w:r>
      <w:r>
        <w:rPr>
          <w:rFonts w:hint="eastAsia" w:ascii="仿宋" w:hAnsi="仿宋" w:eastAsia="仿宋" w:cs="仿宋"/>
          <w:i w:val="0"/>
          <w:iCs w:val="0"/>
          <w:caps w:val="0"/>
          <w:color w:val="333333"/>
          <w:spacing w:val="0"/>
          <w:sz w:val="24"/>
          <w:szCs w:val="24"/>
          <w:shd w:val="clear" w:fill="FFFFFF"/>
          <w:vertAlign w:val="baseline"/>
        </w:rPr>
        <w:t>):</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rPr>
        <w:t>合同包预算金额：</w:t>
      </w:r>
      <w:r>
        <w:rPr>
          <w:rFonts w:hint="eastAsia" w:ascii="仿宋" w:hAnsi="仿宋" w:eastAsia="仿宋" w:cs="仿宋"/>
          <w:i w:val="0"/>
          <w:iCs w:val="0"/>
          <w:caps w:val="0"/>
          <w:color w:val="333333"/>
          <w:spacing w:val="0"/>
          <w:sz w:val="24"/>
          <w:szCs w:val="24"/>
          <w:shd w:val="clear" w:fill="FFFFFF"/>
          <w:vertAlign w:val="baseline"/>
          <w:lang w:val="en-US" w:eastAsia="zh-CN"/>
        </w:rPr>
        <w:t>600000.00</w:t>
      </w:r>
      <w:r>
        <w:rPr>
          <w:rFonts w:hint="eastAsia" w:ascii="仿宋" w:hAnsi="仿宋" w:eastAsia="仿宋" w:cs="仿宋"/>
          <w:i w:val="0"/>
          <w:iCs w:val="0"/>
          <w:caps w:val="0"/>
          <w:color w:val="333333"/>
          <w:spacing w:val="0"/>
          <w:sz w:val="24"/>
          <w:szCs w:val="24"/>
          <w:shd w:val="clear" w:fill="FFFFFF"/>
          <w:vertAlign w:val="baseline"/>
        </w:rPr>
        <w:t>元</w:t>
      </w:r>
    </w:p>
    <w:tbl>
      <w:tblPr>
        <w:tblStyle w:val="25"/>
        <w:tblpPr w:leftFromText="180" w:rightFromText="180" w:vertAnchor="text" w:horzAnchor="page" w:tblpX="1562" w:tblpY="194"/>
        <w:tblOverlap w:val="never"/>
        <w:tblW w:w="955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324"/>
        <w:gridCol w:w="1604"/>
        <w:gridCol w:w="1137"/>
        <w:gridCol w:w="2592"/>
        <w:gridCol w:w="1320"/>
        <w:gridCol w:w="97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33" w:hRule="atLeast"/>
          <w:tblHeader/>
        </w:trPr>
        <w:tc>
          <w:tcPr>
            <w:tcW w:w="520"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lang w:val="en-US" w:eastAsia="zh-CN"/>
              </w:rPr>
              <w:t>品目号</w:t>
            </w:r>
          </w:p>
        </w:tc>
        <w:tc>
          <w:tcPr>
            <w:tcW w:w="1367"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lang w:val="en-US" w:eastAsia="zh-CN"/>
              </w:rPr>
              <w:t>品目名称</w:t>
            </w:r>
          </w:p>
        </w:tc>
        <w:tc>
          <w:tcPr>
            <w:tcW w:w="1660"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lang w:val="en-US" w:eastAsia="zh-CN"/>
              </w:rPr>
              <w:t>采购标的</w:t>
            </w:r>
          </w:p>
        </w:tc>
        <w:tc>
          <w:tcPr>
            <w:tcW w:w="1146"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lang w:val="en-US" w:eastAsia="zh-CN"/>
              </w:rPr>
              <w:t>数量（单位）</w:t>
            </w:r>
          </w:p>
        </w:tc>
        <w:tc>
          <w:tcPr>
            <w:tcW w:w="2686"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lang w:val="en-US" w:eastAsia="zh-CN"/>
              </w:rPr>
              <w:t>技术规格、参数及要求</w:t>
            </w:r>
          </w:p>
        </w:tc>
        <w:tc>
          <w:tcPr>
            <w:tcW w:w="1185"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lang w:val="en-US" w:eastAsia="zh-CN"/>
              </w:rPr>
              <w:t>品目预算(元)</w:t>
            </w:r>
          </w:p>
        </w:tc>
        <w:tc>
          <w:tcPr>
            <w:tcW w:w="992"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lang w:val="en-US" w:eastAsia="zh-CN"/>
              </w:rPr>
              <w:t>最高限价(元)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1" w:hRule="atLeast"/>
        </w:trPr>
        <w:tc>
          <w:tcPr>
            <w:tcW w:w="520"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lang w:val="en-US" w:eastAsia="zh-CN"/>
              </w:rPr>
              <w:t>1-1</w:t>
            </w:r>
          </w:p>
        </w:tc>
        <w:tc>
          <w:tcPr>
            <w:tcW w:w="1367"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rPr>
              <w:t>出版服务</w:t>
            </w:r>
          </w:p>
        </w:tc>
        <w:tc>
          <w:tcPr>
            <w:tcW w:w="1660"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rPr>
              <w:t>出版服务</w:t>
            </w:r>
          </w:p>
        </w:tc>
        <w:tc>
          <w:tcPr>
            <w:tcW w:w="1146"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1（项）</w:t>
            </w:r>
          </w:p>
        </w:tc>
        <w:tc>
          <w:tcPr>
            <w:tcW w:w="2686"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详见采购文件</w:t>
            </w:r>
          </w:p>
        </w:tc>
        <w:tc>
          <w:tcPr>
            <w:tcW w:w="1185"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600000.00</w:t>
            </w:r>
          </w:p>
        </w:tc>
        <w:tc>
          <w:tcPr>
            <w:tcW w:w="992"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w:t>
            </w:r>
          </w:p>
        </w:tc>
      </w:tr>
    </w:tbl>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rPr>
        <w:t>本合</w:t>
      </w:r>
      <w:r>
        <w:rPr>
          <w:rFonts w:hint="eastAsia" w:ascii="仿宋" w:hAnsi="仿宋" w:eastAsia="仿宋" w:cs="仿宋"/>
          <w:i w:val="0"/>
          <w:iCs w:val="0"/>
          <w:caps w:val="0"/>
          <w:color w:val="333333"/>
          <w:spacing w:val="0"/>
          <w:sz w:val="24"/>
          <w:szCs w:val="24"/>
          <w:highlight w:val="none"/>
          <w:shd w:val="clear" w:fill="FFFFFF"/>
          <w:vertAlign w:val="baseline"/>
        </w:rPr>
        <w:t>同包不接受联合体投标</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rPr>
        <w:t>合同履行期限：无</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仿宋" w:hAnsi="仿宋" w:eastAsia="仿宋" w:cs="仿宋"/>
          <w:b/>
          <w:bCs/>
          <w:i w:val="0"/>
          <w:iCs w:val="0"/>
          <w:caps w:val="0"/>
          <w:color w:val="333333"/>
          <w:spacing w:val="0"/>
          <w:sz w:val="24"/>
          <w:szCs w:val="24"/>
          <w:shd w:val="clear" w:fill="FFFFFF"/>
          <w:vertAlign w:val="baseline"/>
        </w:rPr>
      </w:pPr>
      <w:r>
        <w:rPr>
          <w:rFonts w:hint="eastAsia" w:ascii="仿宋" w:hAnsi="仿宋" w:eastAsia="仿宋" w:cs="仿宋"/>
          <w:b/>
          <w:bCs/>
          <w:i w:val="0"/>
          <w:iCs w:val="0"/>
          <w:caps w:val="0"/>
          <w:color w:val="333333"/>
          <w:spacing w:val="0"/>
          <w:sz w:val="24"/>
          <w:szCs w:val="24"/>
          <w:shd w:val="clear" w:fill="FFFFFF"/>
          <w:vertAlign w:val="baseline"/>
        </w:rPr>
        <w:t>二、申请人的资格要求：</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rPr>
        <w:t>1.满足《中华人民共和国政府釆购法》第二十二条规定;</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rPr>
        <w:t>2.落实政府采购政策需满足的资格要求：</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b/>
          <w:bCs/>
          <w:i w:val="0"/>
          <w:iCs w:val="0"/>
          <w:caps w:val="0"/>
          <w:color w:val="333333"/>
          <w:spacing w:val="0"/>
          <w:sz w:val="24"/>
          <w:szCs w:val="24"/>
          <w:shd w:val="clear" w:fill="FFFFFF"/>
          <w:vertAlign w:val="baseline"/>
          <w:lang w:val="en-US" w:eastAsia="zh-CN"/>
        </w:rPr>
      </w:pPr>
      <w:r>
        <w:rPr>
          <w:rFonts w:hint="eastAsia" w:ascii="仿宋" w:hAnsi="仿宋" w:eastAsia="仿宋" w:cs="仿宋"/>
          <w:i w:val="0"/>
          <w:iCs w:val="0"/>
          <w:caps w:val="0"/>
          <w:color w:val="333333"/>
          <w:spacing w:val="0"/>
          <w:sz w:val="24"/>
          <w:szCs w:val="24"/>
          <w:shd w:val="clear" w:fill="FFFFFF"/>
          <w:vertAlign w:val="baseline"/>
        </w:rPr>
        <w:t>合同包1(</w:t>
      </w:r>
      <w:r>
        <w:rPr>
          <w:rFonts w:hint="eastAsia" w:ascii="仿宋" w:hAnsi="仿宋" w:eastAsia="仿宋" w:cs="仿宋"/>
          <w:i w:val="0"/>
          <w:iCs w:val="0"/>
          <w:caps w:val="0"/>
          <w:color w:val="333333"/>
          <w:spacing w:val="0"/>
          <w:sz w:val="24"/>
          <w:szCs w:val="24"/>
          <w:shd w:val="clear" w:fill="FFFFFF"/>
          <w:vertAlign w:val="baseline"/>
          <w:lang w:val="en-US" w:eastAsia="zh-CN"/>
        </w:rPr>
        <w:t>《三秦百姓健康》杂志印刷</w:t>
      </w:r>
      <w:r>
        <w:rPr>
          <w:rFonts w:hint="eastAsia" w:ascii="仿宋" w:hAnsi="仿宋" w:eastAsia="仿宋" w:cs="仿宋"/>
          <w:i w:val="0"/>
          <w:iCs w:val="0"/>
          <w:caps w:val="0"/>
          <w:color w:val="333333"/>
          <w:spacing w:val="0"/>
          <w:sz w:val="24"/>
          <w:szCs w:val="24"/>
          <w:shd w:val="clear" w:fill="FFFFFF"/>
          <w:vertAlign w:val="baseline"/>
        </w:rPr>
        <w:t>)落实政府采购政策需满足的资格要求如下:</w:t>
      </w:r>
      <w:r>
        <w:rPr>
          <w:rFonts w:hint="eastAsia" w:ascii="仿宋" w:hAnsi="仿宋" w:eastAsia="仿宋" w:cs="仿宋"/>
          <w:b/>
          <w:bCs/>
          <w:i w:val="0"/>
          <w:iCs w:val="0"/>
          <w:caps w:val="0"/>
          <w:color w:val="333333"/>
          <w:spacing w:val="0"/>
          <w:sz w:val="24"/>
          <w:szCs w:val="24"/>
          <w:shd w:val="clear" w:fill="FFFFFF"/>
          <w:vertAlign w:val="baseline"/>
          <w:lang w:val="en-US" w:eastAsia="zh-CN"/>
        </w:rPr>
        <w:t>本项目专门面向小微企业采购</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rPr>
        <w:t>3.本项目的特定资格要求：</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rPr>
        <w:t>合同包1(</w:t>
      </w:r>
      <w:r>
        <w:rPr>
          <w:rFonts w:hint="eastAsia" w:ascii="仿宋" w:hAnsi="仿宋" w:eastAsia="仿宋" w:cs="仿宋"/>
          <w:i w:val="0"/>
          <w:iCs w:val="0"/>
          <w:caps w:val="0"/>
          <w:color w:val="333333"/>
          <w:spacing w:val="0"/>
          <w:sz w:val="24"/>
          <w:szCs w:val="24"/>
          <w:shd w:val="clear" w:fill="FFFFFF"/>
          <w:vertAlign w:val="baseline"/>
          <w:lang w:val="en-US" w:eastAsia="zh-CN"/>
        </w:rPr>
        <w:t>《三秦百姓健康》杂志印刷</w:t>
      </w:r>
      <w:r>
        <w:rPr>
          <w:rFonts w:hint="eastAsia" w:ascii="仿宋" w:hAnsi="仿宋" w:eastAsia="仿宋" w:cs="仿宋"/>
          <w:i w:val="0"/>
          <w:iCs w:val="0"/>
          <w:caps w:val="0"/>
          <w:color w:val="333333"/>
          <w:spacing w:val="0"/>
          <w:sz w:val="24"/>
          <w:szCs w:val="24"/>
          <w:shd w:val="clear" w:fill="FFFFFF"/>
          <w:vertAlign w:val="baseline"/>
        </w:rPr>
        <w:t>)特定资格要求如下:</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lang w:eastAsia="zh-CN"/>
        </w:rPr>
        <w:t>（</w:t>
      </w:r>
      <w:r>
        <w:rPr>
          <w:rFonts w:hint="eastAsia" w:ascii="仿宋" w:hAnsi="仿宋" w:eastAsia="仿宋" w:cs="仿宋"/>
          <w:i w:val="0"/>
          <w:iCs w:val="0"/>
          <w:caps w:val="0"/>
          <w:color w:val="333333"/>
          <w:spacing w:val="0"/>
          <w:sz w:val="24"/>
          <w:szCs w:val="24"/>
          <w:shd w:val="clear" w:fill="FFFFFF"/>
          <w:vertAlign w:val="baseline"/>
          <w:lang w:val="en-US" w:eastAsia="zh-CN"/>
        </w:rPr>
        <w:t>1</w:t>
      </w:r>
      <w:r>
        <w:rPr>
          <w:rFonts w:hint="eastAsia" w:ascii="仿宋" w:hAnsi="仿宋" w:eastAsia="仿宋" w:cs="仿宋"/>
          <w:i w:val="0"/>
          <w:iCs w:val="0"/>
          <w:caps w:val="0"/>
          <w:color w:val="333333"/>
          <w:spacing w:val="0"/>
          <w:sz w:val="24"/>
          <w:szCs w:val="24"/>
          <w:shd w:val="clear" w:fill="FFFFFF"/>
          <w:vertAlign w:val="baseline"/>
          <w:lang w:eastAsia="zh-CN"/>
        </w:rPr>
        <w:t>）</w:t>
      </w:r>
      <w:r>
        <w:rPr>
          <w:rFonts w:hint="eastAsia" w:ascii="仿宋" w:hAnsi="仿宋" w:eastAsia="仿宋" w:cs="仿宋"/>
          <w:i w:val="0"/>
          <w:iCs w:val="0"/>
          <w:caps w:val="0"/>
          <w:color w:val="333333"/>
          <w:spacing w:val="0"/>
          <w:sz w:val="24"/>
          <w:szCs w:val="24"/>
          <w:shd w:val="clear" w:fill="FFFFFF"/>
          <w:vertAlign w:val="baseline"/>
        </w:rPr>
        <w:t>法定代表人授权书及被授权人身份证，并且提供有效的劳动合同或</w:t>
      </w:r>
      <w:r>
        <w:rPr>
          <w:rFonts w:hint="eastAsia" w:ascii="仿宋" w:hAnsi="仿宋" w:eastAsia="仿宋" w:cs="仿宋"/>
          <w:i w:val="0"/>
          <w:iCs w:val="0"/>
          <w:caps w:val="0"/>
          <w:color w:val="333333"/>
          <w:spacing w:val="0"/>
          <w:sz w:val="24"/>
          <w:szCs w:val="24"/>
          <w:shd w:val="clear" w:fill="FFFFFF"/>
          <w:vertAlign w:val="baseline"/>
          <w:lang w:eastAsia="zh-CN"/>
        </w:rPr>
        <w:t>磋商</w:t>
      </w:r>
      <w:r>
        <w:rPr>
          <w:rFonts w:hint="eastAsia" w:ascii="仿宋" w:hAnsi="仿宋" w:eastAsia="仿宋" w:cs="仿宋"/>
          <w:i w:val="0"/>
          <w:iCs w:val="0"/>
          <w:caps w:val="0"/>
          <w:color w:val="333333"/>
          <w:spacing w:val="0"/>
          <w:sz w:val="24"/>
          <w:szCs w:val="24"/>
          <w:shd w:val="clear" w:fill="FFFFFF"/>
          <w:vertAlign w:val="baseline"/>
        </w:rPr>
        <w:t>截止前六个月内任意一个月养老保险缴纳证明（法人参加只需提供法定代表人身份证明）；</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lang w:eastAsia="zh-CN"/>
        </w:rPr>
        <w:t>（</w:t>
      </w:r>
      <w:r>
        <w:rPr>
          <w:rFonts w:hint="eastAsia" w:ascii="仿宋" w:hAnsi="仿宋" w:eastAsia="仿宋" w:cs="仿宋"/>
          <w:i w:val="0"/>
          <w:iCs w:val="0"/>
          <w:caps w:val="0"/>
          <w:color w:val="333333"/>
          <w:spacing w:val="0"/>
          <w:sz w:val="24"/>
          <w:szCs w:val="24"/>
          <w:shd w:val="clear" w:fill="FFFFFF"/>
          <w:vertAlign w:val="baseline"/>
          <w:lang w:val="en-US" w:eastAsia="zh-CN"/>
        </w:rPr>
        <w:t>2</w:t>
      </w:r>
      <w:r>
        <w:rPr>
          <w:rFonts w:hint="eastAsia" w:ascii="仿宋" w:hAnsi="仿宋" w:eastAsia="仿宋" w:cs="仿宋"/>
          <w:i w:val="0"/>
          <w:iCs w:val="0"/>
          <w:caps w:val="0"/>
          <w:color w:val="333333"/>
          <w:spacing w:val="0"/>
          <w:sz w:val="24"/>
          <w:szCs w:val="24"/>
          <w:shd w:val="clear" w:fill="FFFFFF"/>
          <w:vertAlign w:val="baseline"/>
          <w:lang w:eastAsia="zh-CN"/>
        </w:rPr>
        <w:t>）</w:t>
      </w:r>
      <w:r>
        <w:rPr>
          <w:rFonts w:hint="eastAsia" w:ascii="仿宋" w:hAnsi="仿宋" w:eastAsia="仿宋" w:cs="仿宋"/>
          <w:i w:val="0"/>
          <w:iCs w:val="0"/>
          <w:caps w:val="0"/>
          <w:color w:val="333333"/>
          <w:spacing w:val="0"/>
          <w:sz w:val="24"/>
          <w:szCs w:val="24"/>
          <w:shd w:val="clear" w:fill="FFFFFF"/>
          <w:vertAlign w:val="baseline"/>
        </w:rPr>
        <w:t>符合《财政部关于在政府采购活动中查询及使用信用记录有关问题的通知》（财库【2016】125号）文件中信用查询的要求；（此项由采购人与采购代理单位在开标时查询，以现场查询为准）；</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lang w:eastAsia="zh-CN"/>
        </w:rPr>
        <w:t>（</w:t>
      </w:r>
      <w:r>
        <w:rPr>
          <w:rFonts w:hint="eastAsia" w:ascii="仿宋" w:hAnsi="仿宋" w:eastAsia="仿宋" w:cs="仿宋"/>
          <w:i w:val="0"/>
          <w:iCs w:val="0"/>
          <w:caps w:val="0"/>
          <w:color w:val="333333"/>
          <w:spacing w:val="0"/>
          <w:sz w:val="24"/>
          <w:szCs w:val="24"/>
          <w:shd w:val="clear" w:fill="FFFFFF"/>
          <w:vertAlign w:val="baseline"/>
          <w:lang w:val="en-US" w:eastAsia="zh-CN"/>
        </w:rPr>
        <w:t>3</w:t>
      </w:r>
      <w:r>
        <w:rPr>
          <w:rFonts w:hint="eastAsia" w:ascii="仿宋" w:hAnsi="仿宋" w:eastAsia="仿宋" w:cs="仿宋"/>
          <w:i w:val="0"/>
          <w:iCs w:val="0"/>
          <w:caps w:val="0"/>
          <w:color w:val="333333"/>
          <w:spacing w:val="0"/>
          <w:sz w:val="24"/>
          <w:szCs w:val="24"/>
          <w:shd w:val="clear" w:fill="FFFFFF"/>
          <w:vertAlign w:val="baseline"/>
          <w:lang w:eastAsia="zh-CN"/>
        </w:rPr>
        <w:t>）供应商须提供省级新闻出版部门颁发的《印刷经营许可证》</w:t>
      </w:r>
      <w:r>
        <w:rPr>
          <w:rFonts w:hint="eastAsia" w:ascii="仿宋" w:hAnsi="仿宋" w:eastAsia="仿宋" w:cs="仿宋"/>
          <w:i w:val="0"/>
          <w:iCs w:val="0"/>
          <w:caps w:val="0"/>
          <w:color w:val="333333"/>
          <w:spacing w:val="0"/>
          <w:sz w:val="24"/>
          <w:szCs w:val="24"/>
          <w:shd w:val="clear" w:fill="FFFFFF"/>
          <w:vertAlign w:val="baseline"/>
        </w:rPr>
        <w:t>；</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b/>
          <w:bCs/>
          <w:i w:val="0"/>
          <w:iCs w:val="0"/>
          <w:caps w:val="0"/>
          <w:color w:val="333333"/>
          <w:spacing w:val="0"/>
          <w:sz w:val="24"/>
          <w:szCs w:val="24"/>
          <w:shd w:val="clear" w:fill="FFFFFF"/>
          <w:vertAlign w:val="baseline"/>
        </w:rPr>
        <w:t>三、获取</w:t>
      </w:r>
      <w:r>
        <w:rPr>
          <w:rFonts w:hint="eastAsia" w:ascii="仿宋" w:hAnsi="仿宋" w:eastAsia="仿宋" w:cs="仿宋"/>
          <w:b/>
          <w:bCs/>
          <w:i w:val="0"/>
          <w:iCs w:val="0"/>
          <w:caps w:val="0"/>
          <w:color w:val="333333"/>
          <w:spacing w:val="0"/>
          <w:sz w:val="24"/>
          <w:szCs w:val="24"/>
          <w:shd w:val="clear" w:fill="FFFFFF"/>
          <w:vertAlign w:val="baseline"/>
          <w:lang w:eastAsia="zh-CN"/>
        </w:rPr>
        <w:t>采购</w:t>
      </w:r>
      <w:r>
        <w:rPr>
          <w:rFonts w:hint="eastAsia" w:ascii="仿宋" w:hAnsi="仿宋" w:eastAsia="仿宋" w:cs="仿宋"/>
          <w:b/>
          <w:bCs/>
          <w:i w:val="0"/>
          <w:iCs w:val="0"/>
          <w:caps w:val="0"/>
          <w:color w:val="333333"/>
          <w:spacing w:val="0"/>
          <w:sz w:val="24"/>
          <w:szCs w:val="24"/>
          <w:shd w:val="clear" w:fill="FFFFFF"/>
          <w:vertAlign w:val="baseline"/>
        </w:rPr>
        <w:t>文件</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lang w:eastAsia="zh-CN"/>
        </w:rPr>
      </w:pPr>
      <w:r>
        <w:rPr>
          <w:rFonts w:hint="eastAsia" w:ascii="仿宋" w:hAnsi="仿宋" w:eastAsia="仿宋" w:cs="仿宋"/>
          <w:i w:val="0"/>
          <w:iCs w:val="0"/>
          <w:caps w:val="0"/>
          <w:color w:val="333333"/>
          <w:spacing w:val="0"/>
          <w:sz w:val="24"/>
          <w:szCs w:val="24"/>
          <w:shd w:val="clear" w:fill="FFFFFF"/>
          <w:vertAlign w:val="baseline"/>
        </w:rPr>
        <w:t>时间：2022年</w:t>
      </w:r>
      <w:r>
        <w:rPr>
          <w:rFonts w:hint="eastAsia" w:ascii="仿宋" w:hAnsi="仿宋" w:eastAsia="仿宋" w:cs="仿宋"/>
          <w:i w:val="0"/>
          <w:iCs w:val="0"/>
          <w:caps w:val="0"/>
          <w:color w:val="333333"/>
          <w:spacing w:val="0"/>
          <w:sz w:val="24"/>
          <w:szCs w:val="24"/>
          <w:shd w:val="clear" w:fill="FFFFFF"/>
          <w:vertAlign w:val="baseline"/>
          <w:lang w:val="en-US" w:eastAsia="zh-CN"/>
        </w:rPr>
        <w:t>10</w:t>
      </w:r>
      <w:r>
        <w:rPr>
          <w:rFonts w:hint="eastAsia" w:ascii="仿宋" w:hAnsi="仿宋" w:eastAsia="仿宋" w:cs="仿宋"/>
          <w:i w:val="0"/>
          <w:iCs w:val="0"/>
          <w:caps w:val="0"/>
          <w:color w:val="333333"/>
          <w:spacing w:val="0"/>
          <w:sz w:val="24"/>
          <w:szCs w:val="24"/>
          <w:shd w:val="clear" w:fill="FFFFFF"/>
          <w:vertAlign w:val="baseline"/>
        </w:rPr>
        <w:t>月</w:t>
      </w:r>
      <w:r>
        <w:rPr>
          <w:rFonts w:hint="eastAsia" w:ascii="仿宋" w:hAnsi="仿宋" w:eastAsia="仿宋" w:cs="仿宋"/>
          <w:i w:val="0"/>
          <w:iCs w:val="0"/>
          <w:caps w:val="0"/>
          <w:color w:val="333333"/>
          <w:spacing w:val="0"/>
          <w:sz w:val="24"/>
          <w:szCs w:val="24"/>
          <w:shd w:val="clear" w:fill="FFFFFF"/>
          <w:vertAlign w:val="baseline"/>
          <w:lang w:val="en-US" w:eastAsia="zh-CN"/>
        </w:rPr>
        <w:t>26</w:t>
      </w:r>
      <w:r>
        <w:rPr>
          <w:rFonts w:hint="eastAsia" w:ascii="仿宋" w:hAnsi="仿宋" w:eastAsia="仿宋" w:cs="仿宋"/>
          <w:i w:val="0"/>
          <w:iCs w:val="0"/>
          <w:caps w:val="0"/>
          <w:color w:val="333333"/>
          <w:spacing w:val="0"/>
          <w:sz w:val="24"/>
          <w:szCs w:val="24"/>
          <w:shd w:val="clear" w:fill="FFFFFF"/>
          <w:vertAlign w:val="baseline"/>
        </w:rPr>
        <w:t>日至 2022年</w:t>
      </w:r>
      <w:r>
        <w:rPr>
          <w:rFonts w:hint="eastAsia" w:ascii="仿宋" w:hAnsi="仿宋" w:eastAsia="仿宋" w:cs="仿宋"/>
          <w:i w:val="0"/>
          <w:iCs w:val="0"/>
          <w:caps w:val="0"/>
          <w:color w:val="333333"/>
          <w:spacing w:val="0"/>
          <w:sz w:val="24"/>
          <w:szCs w:val="24"/>
          <w:shd w:val="clear" w:fill="FFFFFF"/>
          <w:vertAlign w:val="baseline"/>
          <w:lang w:val="en-US" w:eastAsia="zh-CN"/>
        </w:rPr>
        <w:t>11</w:t>
      </w:r>
      <w:r>
        <w:rPr>
          <w:rFonts w:hint="eastAsia" w:ascii="仿宋" w:hAnsi="仿宋" w:eastAsia="仿宋" w:cs="仿宋"/>
          <w:i w:val="0"/>
          <w:iCs w:val="0"/>
          <w:caps w:val="0"/>
          <w:color w:val="333333"/>
          <w:spacing w:val="0"/>
          <w:sz w:val="24"/>
          <w:szCs w:val="24"/>
          <w:shd w:val="clear" w:fill="FFFFFF"/>
          <w:vertAlign w:val="baseline"/>
        </w:rPr>
        <w:t>月</w:t>
      </w:r>
      <w:r>
        <w:rPr>
          <w:rFonts w:hint="eastAsia" w:ascii="仿宋" w:hAnsi="仿宋" w:eastAsia="仿宋" w:cs="仿宋"/>
          <w:i w:val="0"/>
          <w:iCs w:val="0"/>
          <w:caps w:val="0"/>
          <w:color w:val="333333"/>
          <w:spacing w:val="0"/>
          <w:sz w:val="24"/>
          <w:szCs w:val="24"/>
          <w:shd w:val="clear" w:fill="FFFFFF"/>
          <w:vertAlign w:val="baseline"/>
          <w:lang w:val="en-US" w:eastAsia="zh-CN"/>
        </w:rPr>
        <w:t>02</w:t>
      </w:r>
      <w:r>
        <w:rPr>
          <w:rFonts w:hint="eastAsia" w:ascii="仿宋" w:hAnsi="仿宋" w:eastAsia="仿宋" w:cs="仿宋"/>
          <w:i w:val="0"/>
          <w:iCs w:val="0"/>
          <w:caps w:val="0"/>
          <w:color w:val="333333"/>
          <w:spacing w:val="0"/>
          <w:sz w:val="24"/>
          <w:szCs w:val="24"/>
          <w:shd w:val="clear" w:fill="FFFFFF"/>
          <w:vertAlign w:val="baseline"/>
        </w:rPr>
        <w:t>日 ，每天上午 09:00:00 至 12:00:00 ，下午 14:00:00 至 17:00:00 （北京时间,法定节假日除外）</w:t>
      </w:r>
      <w:r>
        <w:rPr>
          <w:rFonts w:hint="eastAsia" w:ascii="仿宋" w:hAnsi="仿宋" w:eastAsia="仿宋" w:cs="仿宋"/>
          <w:i w:val="0"/>
          <w:iCs w:val="0"/>
          <w:caps w:val="0"/>
          <w:color w:val="333333"/>
          <w:spacing w:val="0"/>
          <w:sz w:val="24"/>
          <w:szCs w:val="24"/>
          <w:shd w:val="clear" w:fill="FFFFFF"/>
          <w:vertAlign w:val="baseline"/>
          <w:lang w:eastAsia="zh-CN"/>
        </w:rPr>
        <w:t>。</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地点：西安经济技术开发区凤城十一路与文景路十字文景商务广场B座8层</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方式：现场获取</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lang w:val="en-US" w:eastAsia="zh-CN"/>
        </w:rPr>
      </w:pPr>
      <w:r>
        <w:rPr>
          <w:rFonts w:hint="eastAsia" w:ascii="仿宋" w:hAnsi="仿宋" w:eastAsia="仿宋" w:cs="仿宋"/>
          <w:i w:val="0"/>
          <w:iCs w:val="0"/>
          <w:caps w:val="0"/>
          <w:color w:val="333333"/>
          <w:spacing w:val="0"/>
          <w:sz w:val="24"/>
          <w:szCs w:val="24"/>
          <w:highlight w:val="none"/>
          <w:shd w:val="clear" w:fill="FFFFFF"/>
          <w:vertAlign w:val="baseline"/>
        </w:rPr>
        <w:t>售价：</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500.00元</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b/>
          <w:bCs/>
          <w:i w:val="0"/>
          <w:iCs w:val="0"/>
          <w:caps w:val="0"/>
          <w:color w:val="333333"/>
          <w:spacing w:val="0"/>
          <w:sz w:val="24"/>
          <w:szCs w:val="24"/>
          <w:highlight w:val="none"/>
          <w:shd w:val="clear" w:fill="FFFFFF"/>
          <w:vertAlign w:val="baseline"/>
          <w:lang w:eastAsia="zh-CN"/>
        </w:rPr>
        <w:t>四、响应文件提交</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eastAsia="zh-CN"/>
        </w:rPr>
        <w:t>截止时间：</w:t>
      </w:r>
      <w:r>
        <w:rPr>
          <w:rFonts w:hint="eastAsia" w:ascii="仿宋" w:hAnsi="仿宋" w:eastAsia="仿宋" w:cs="仿宋"/>
          <w:i w:val="0"/>
          <w:iCs w:val="0"/>
          <w:caps w:val="0"/>
          <w:color w:val="333333"/>
          <w:spacing w:val="0"/>
          <w:sz w:val="24"/>
          <w:szCs w:val="24"/>
          <w:highlight w:val="none"/>
          <w:shd w:val="clear" w:fill="FFFFFF"/>
          <w:vertAlign w:val="baseline"/>
        </w:rPr>
        <w:t>2022年</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11</w:t>
      </w:r>
      <w:r>
        <w:rPr>
          <w:rFonts w:hint="eastAsia" w:ascii="仿宋" w:hAnsi="仿宋" w:eastAsia="仿宋" w:cs="仿宋"/>
          <w:i w:val="0"/>
          <w:iCs w:val="0"/>
          <w:caps w:val="0"/>
          <w:color w:val="333333"/>
          <w:spacing w:val="0"/>
          <w:sz w:val="24"/>
          <w:szCs w:val="24"/>
          <w:highlight w:val="none"/>
          <w:shd w:val="clear" w:fill="FFFFFF"/>
          <w:vertAlign w:val="baseline"/>
        </w:rPr>
        <w:t>月</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07</w:t>
      </w:r>
      <w:r>
        <w:rPr>
          <w:rFonts w:hint="eastAsia" w:ascii="仿宋" w:hAnsi="仿宋" w:eastAsia="仿宋" w:cs="仿宋"/>
          <w:i w:val="0"/>
          <w:iCs w:val="0"/>
          <w:caps w:val="0"/>
          <w:color w:val="333333"/>
          <w:spacing w:val="0"/>
          <w:sz w:val="24"/>
          <w:szCs w:val="24"/>
          <w:highlight w:val="none"/>
          <w:shd w:val="clear" w:fill="FFFFFF"/>
          <w:vertAlign w:val="baseline"/>
        </w:rPr>
        <w:t>日</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14</w:t>
      </w:r>
      <w:r>
        <w:rPr>
          <w:rFonts w:hint="eastAsia" w:ascii="仿宋" w:hAnsi="仿宋" w:eastAsia="仿宋" w:cs="仿宋"/>
          <w:i w:val="0"/>
          <w:iCs w:val="0"/>
          <w:caps w:val="0"/>
          <w:color w:val="333333"/>
          <w:spacing w:val="0"/>
          <w:sz w:val="24"/>
          <w:szCs w:val="24"/>
          <w:highlight w:val="none"/>
          <w:shd w:val="clear" w:fill="FFFFFF"/>
          <w:vertAlign w:val="baseline"/>
        </w:rPr>
        <w:t>时</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30</w:t>
      </w:r>
      <w:r>
        <w:rPr>
          <w:rFonts w:hint="eastAsia" w:ascii="仿宋" w:hAnsi="仿宋" w:eastAsia="仿宋" w:cs="仿宋"/>
          <w:i w:val="0"/>
          <w:iCs w:val="0"/>
          <w:caps w:val="0"/>
          <w:color w:val="333333"/>
          <w:spacing w:val="0"/>
          <w:sz w:val="24"/>
          <w:szCs w:val="24"/>
          <w:highlight w:val="none"/>
          <w:shd w:val="clear" w:fill="FFFFFF"/>
          <w:vertAlign w:val="baseline"/>
        </w:rPr>
        <w:t>分</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 xml:space="preserve"> </w:t>
      </w:r>
      <w:r>
        <w:rPr>
          <w:rFonts w:hint="eastAsia" w:ascii="仿宋" w:hAnsi="仿宋" w:eastAsia="仿宋" w:cs="仿宋"/>
          <w:i w:val="0"/>
          <w:iCs w:val="0"/>
          <w:caps w:val="0"/>
          <w:color w:val="333333"/>
          <w:spacing w:val="0"/>
          <w:sz w:val="24"/>
          <w:szCs w:val="24"/>
          <w:highlight w:val="none"/>
          <w:shd w:val="clear" w:fill="FFFFFF"/>
          <w:vertAlign w:val="baseline"/>
        </w:rPr>
        <w:t>（北京时间）</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地点：西安经济技术开发区凤城十一路与文景路十字文景商务广场B座8层</w:t>
      </w:r>
    </w:p>
    <w:p>
      <w:pPr>
        <w:pStyle w:val="2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Chars="200" w:right="0" w:rightChars="0"/>
        <w:jc w:val="both"/>
        <w:textAlignment w:val="baseline"/>
        <w:rPr>
          <w:rFonts w:hint="eastAsia" w:ascii="仿宋" w:hAnsi="仿宋" w:eastAsia="仿宋" w:cs="仿宋"/>
          <w:b/>
          <w:bCs/>
          <w:i w:val="0"/>
          <w:iCs w:val="0"/>
          <w:caps w:val="0"/>
          <w:color w:val="333333"/>
          <w:spacing w:val="0"/>
          <w:sz w:val="24"/>
          <w:szCs w:val="24"/>
          <w:highlight w:val="none"/>
          <w:shd w:val="clear" w:fill="FFFFFF"/>
          <w:vertAlign w:val="baseline"/>
          <w:lang w:eastAsia="zh-CN"/>
        </w:rPr>
      </w:pPr>
      <w:r>
        <w:rPr>
          <w:rFonts w:hint="eastAsia" w:ascii="仿宋" w:hAnsi="仿宋" w:eastAsia="仿宋" w:cs="仿宋"/>
          <w:b/>
          <w:bCs/>
          <w:i w:val="0"/>
          <w:iCs w:val="0"/>
          <w:caps w:val="0"/>
          <w:color w:val="333333"/>
          <w:spacing w:val="0"/>
          <w:sz w:val="24"/>
          <w:szCs w:val="24"/>
          <w:highlight w:val="none"/>
          <w:shd w:val="clear" w:fill="FFFFFF"/>
          <w:vertAlign w:val="baseline"/>
          <w:lang w:eastAsia="zh-CN"/>
        </w:rPr>
        <w:t>五、开启</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eastAsia="zh-CN"/>
        </w:rPr>
        <w:t>时间：</w:t>
      </w:r>
      <w:r>
        <w:rPr>
          <w:rFonts w:hint="eastAsia" w:ascii="仿宋" w:hAnsi="仿宋" w:eastAsia="仿宋" w:cs="仿宋"/>
          <w:i w:val="0"/>
          <w:iCs w:val="0"/>
          <w:caps w:val="0"/>
          <w:color w:val="333333"/>
          <w:spacing w:val="0"/>
          <w:sz w:val="24"/>
          <w:szCs w:val="24"/>
          <w:highlight w:val="none"/>
          <w:shd w:val="clear" w:fill="FFFFFF"/>
          <w:vertAlign w:val="baseline"/>
        </w:rPr>
        <w:t>2022年</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11</w:t>
      </w:r>
      <w:r>
        <w:rPr>
          <w:rFonts w:hint="eastAsia" w:ascii="仿宋" w:hAnsi="仿宋" w:eastAsia="仿宋" w:cs="仿宋"/>
          <w:i w:val="0"/>
          <w:iCs w:val="0"/>
          <w:caps w:val="0"/>
          <w:color w:val="333333"/>
          <w:spacing w:val="0"/>
          <w:sz w:val="24"/>
          <w:szCs w:val="24"/>
          <w:highlight w:val="none"/>
          <w:shd w:val="clear" w:fill="FFFFFF"/>
          <w:vertAlign w:val="baseline"/>
        </w:rPr>
        <w:t>月</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07</w:t>
      </w:r>
      <w:r>
        <w:rPr>
          <w:rFonts w:hint="eastAsia" w:ascii="仿宋" w:hAnsi="仿宋" w:eastAsia="仿宋" w:cs="仿宋"/>
          <w:i w:val="0"/>
          <w:iCs w:val="0"/>
          <w:caps w:val="0"/>
          <w:color w:val="333333"/>
          <w:spacing w:val="0"/>
          <w:sz w:val="24"/>
          <w:szCs w:val="24"/>
          <w:highlight w:val="none"/>
          <w:shd w:val="clear" w:fill="FFFFFF"/>
          <w:vertAlign w:val="baseline"/>
        </w:rPr>
        <w:t>日</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14</w:t>
      </w:r>
      <w:r>
        <w:rPr>
          <w:rFonts w:hint="eastAsia" w:ascii="仿宋" w:hAnsi="仿宋" w:eastAsia="仿宋" w:cs="仿宋"/>
          <w:i w:val="0"/>
          <w:iCs w:val="0"/>
          <w:caps w:val="0"/>
          <w:color w:val="333333"/>
          <w:spacing w:val="0"/>
          <w:sz w:val="24"/>
          <w:szCs w:val="24"/>
          <w:highlight w:val="none"/>
          <w:shd w:val="clear" w:fill="FFFFFF"/>
          <w:vertAlign w:val="baseline"/>
        </w:rPr>
        <w:t>时</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30</w:t>
      </w:r>
      <w:r>
        <w:rPr>
          <w:rFonts w:hint="eastAsia" w:ascii="仿宋" w:hAnsi="仿宋" w:eastAsia="仿宋" w:cs="仿宋"/>
          <w:i w:val="0"/>
          <w:iCs w:val="0"/>
          <w:caps w:val="0"/>
          <w:color w:val="333333"/>
          <w:spacing w:val="0"/>
          <w:sz w:val="24"/>
          <w:szCs w:val="24"/>
          <w:highlight w:val="none"/>
          <w:shd w:val="clear" w:fill="FFFFFF"/>
          <w:vertAlign w:val="baseline"/>
        </w:rPr>
        <w:t>分</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 xml:space="preserve"> </w:t>
      </w:r>
      <w:r>
        <w:rPr>
          <w:rFonts w:hint="eastAsia" w:ascii="仿宋" w:hAnsi="仿宋" w:eastAsia="仿宋" w:cs="仿宋"/>
          <w:i w:val="0"/>
          <w:iCs w:val="0"/>
          <w:caps w:val="0"/>
          <w:color w:val="333333"/>
          <w:spacing w:val="0"/>
          <w:sz w:val="24"/>
          <w:szCs w:val="24"/>
          <w:highlight w:val="none"/>
          <w:shd w:val="clear" w:fill="FFFFFF"/>
          <w:vertAlign w:val="baseline"/>
        </w:rPr>
        <w:t>（北京时间）</w:t>
      </w:r>
    </w:p>
    <w:p>
      <w:pPr>
        <w:pStyle w:val="2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Chars="200" w:right="0" w:rightChars="0"/>
        <w:jc w:val="both"/>
        <w:textAlignment w:val="baseline"/>
        <w:rPr>
          <w:rFonts w:hint="eastAsia" w:ascii="仿宋" w:hAnsi="仿宋" w:eastAsia="仿宋" w:cs="仿宋"/>
          <w:b/>
          <w:bCs/>
          <w:i w:val="0"/>
          <w:iCs w:val="0"/>
          <w:caps w:val="0"/>
          <w:color w:val="333333"/>
          <w:spacing w:val="0"/>
          <w:sz w:val="24"/>
          <w:szCs w:val="24"/>
          <w:shd w:val="clear" w:fill="FFFFFF"/>
          <w:vertAlign w:val="baseline"/>
          <w:lang w:eastAsia="zh-CN"/>
        </w:rPr>
      </w:pPr>
      <w:r>
        <w:rPr>
          <w:rFonts w:hint="eastAsia" w:ascii="仿宋" w:hAnsi="仿宋" w:eastAsia="仿宋" w:cs="仿宋"/>
          <w:i w:val="0"/>
          <w:iCs w:val="0"/>
          <w:caps w:val="0"/>
          <w:color w:val="333333"/>
          <w:spacing w:val="0"/>
          <w:sz w:val="24"/>
          <w:szCs w:val="24"/>
          <w:shd w:val="clear" w:fill="FFFFFF"/>
          <w:vertAlign w:val="baseline"/>
        </w:rPr>
        <w:t>地点：西安经济技术开发区凤城十一路与文景路十字文景商务广场B座8层</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b/>
          <w:bCs/>
          <w:i w:val="0"/>
          <w:iCs w:val="0"/>
          <w:caps w:val="0"/>
          <w:color w:val="333333"/>
          <w:spacing w:val="0"/>
          <w:sz w:val="24"/>
          <w:szCs w:val="24"/>
          <w:shd w:val="clear" w:fill="FFFFFF"/>
          <w:vertAlign w:val="baseline"/>
          <w:lang w:eastAsia="zh-CN"/>
        </w:rPr>
        <w:t>六</w:t>
      </w:r>
      <w:r>
        <w:rPr>
          <w:rFonts w:hint="eastAsia" w:ascii="仿宋" w:hAnsi="仿宋" w:eastAsia="仿宋" w:cs="仿宋"/>
          <w:b/>
          <w:bCs/>
          <w:i w:val="0"/>
          <w:iCs w:val="0"/>
          <w:caps w:val="0"/>
          <w:color w:val="333333"/>
          <w:spacing w:val="0"/>
          <w:sz w:val="24"/>
          <w:szCs w:val="24"/>
          <w:shd w:val="clear" w:fill="FFFFFF"/>
          <w:vertAlign w:val="baseline"/>
        </w:rPr>
        <w:t>、公告期限</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rPr>
        <w:t>自本公告发布之日起</w:t>
      </w:r>
      <w:r>
        <w:rPr>
          <w:rFonts w:hint="eastAsia" w:ascii="仿宋" w:hAnsi="仿宋" w:eastAsia="仿宋" w:cs="仿宋"/>
          <w:i w:val="0"/>
          <w:iCs w:val="0"/>
          <w:caps w:val="0"/>
          <w:color w:val="333333"/>
          <w:spacing w:val="0"/>
          <w:sz w:val="24"/>
          <w:szCs w:val="24"/>
          <w:shd w:val="clear" w:fill="FFFFFF"/>
          <w:vertAlign w:val="baseline"/>
          <w:lang w:val="en-US" w:eastAsia="zh-CN"/>
        </w:rPr>
        <w:t>3</w:t>
      </w:r>
      <w:r>
        <w:rPr>
          <w:rFonts w:hint="eastAsia" w:ascii="仿宋" w:hAnsi="仿宋" w:eastAsia="仿宋" w:cs="仿宋"/>
          <w:i w:val="0"/>
          <w:iCs w:val="0"/>
          <w:caps w:val="0"/>
          <w:color w:val="333333"/>
          <w:spacing w:val="0"/>
          <w:sz w:val="24"/>
          <w:szCs w:val="24"/>
          <w:shd w:val="clear" w:fill="FFFFFF"/>
          <w:vertAlign w:val="baseline"/>
        </w:rPr>
        <w:t>个工作日。</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b/>
          <w:bCs/>
          <w:i w:val="0"/>
          <w:iCs w:val="0"/>
          <w:caps w:val="0"/>
          <w:color w:val="333333"/>
          <w:spacing w:val="0"/>
          <w:sz w:val="24"/>
          <w:szCs w:val="24"/>
          <w:shd w:val="clear" w:fill="FFFFFF"/>
          <w:vertAlign w:val="baseline"/>
          <w:lang w:eastAsia="zh-CN"/>
        </w:rPr>
        <w:t>七</w:t>
      </w:r>
      <w:r>
        <w:rPr>
          <w:rFonts w:hint="eastAsia" w:ascii="仿宋" w:hAnsi="仿宋" w:eastAsia="仿宋" w:cs="仿宋"/>
          <w:b/>
          <w:bCs/>
          <w:i w:val="0"/>
          <w:iCs w:val="0"/>
          <w:caps w:val="0"/>
          <w:color w:val="333333"/>
          <w:spacing w:val="0"/>
          <w:sz w:val="24"/>
          <w:szCs w:val="24"/>
          <w:shd w:val="clear" w:fill="FFFFFF"/>
          <w:vertAlign w:val="baseline"/>
        </w:rPr>
        <w:t>、其他补充事宜</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lang w:val="en-US" w:eastAsia="zh-CN"/>
        </w:rPr>
        <w:t>1、执行的其他政府采购政策：</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lang w:val="en-US" w:eastAsia="zh-CN"/>
        </w:rPr>
        <w:t>（1）《政府采购促进中小企业发展管理办法》财库〔2020〕46号</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lang w:val="en-US" w:eastAsia="zh-CN"/>
        </w:rPr>
        <w:t>（2）《财政部 司法部关于政府采购支持监狱企业发展有关问题的通知》财库[2014]68号</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lang w:val="en-US" w:eastAsia="zh-CN"/>
        </w:rPr>
        <w:t>（3）《财政部 发展改革委 生态环境部 市场监管总局关于调整优化节能产品、环境标志产品政府采购执行机制的通知》（财库〔2019〕9号）</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lang w:val="en-US" w:eastAsia="zh-CN"/>
        </w:rPr>
        <w:t>（4）《财政部 国家发展改革委关于印发〈节能产品政府采购实施意见〉的通知》（财库[2004]185号）</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lang w:val="en-US" w:eastAsia="zh-CN"/>
        </w:rPr>
        <w:t>（5）《财政部环保总局关于环境标志产品政府采购实施的意见》财库[2006]90号</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lang w:val="en-US" w:eastAsia="zh-CN"/>
        </w:rPr>
        <w:t>（6）《三部门联合发布关于促进残疾人就业政府采购政策的通知》（财库[2017]141号）</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lang w:val="en-US" w:eastAsia="zh-CN"/>
        </w:rPr>
        <w:t>（7）《陕西省中小企业政府采购信用融资办法》（陕财办采〔2018〕23号）</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lang w:val="en-US" w:eastAsia="zh-CN"/>
        </w:rPr>
        <w:t>（8）《国务院办公厅关于建立政府强制采购节能产品制度的通知》（国办发〔2007〕51号）</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lang w:val="en-US" w:eastAsia="zh-CN"/>
        </w:rPr>
        <w:t>（9）《财政部 国务院扶贫办关于运用政府采购政策支持脱贫攻坚的通知》（财库〔2019〕27号）</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lang w:val="en-US" w:eastAsia="zh-CN"/>
        </w:rPr>
        <w:t>2、响应文件中凡是需要法定代表人盖章之处，非法人单位的负责人均参照执行。</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lang w:val="en-US" w:eastAsia="zh-CN"/>
        </w:rPr>
        <w:t>3、分支机构参与投标时，响应文件中应附法人出具的授权书。法人只能授权一家分支机构参与磋商，且不能与分支机构同时参与磋商。分支机构须提供自己的资格要求证明文件。</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lang w:val="en-US" w:eastAsia="zh-CN"/>
        </w:rPr>
        <w:t>4、供应商如不参与项目磋商，需在递交文件截止时间前一日以书面形式告知项目联系人（邮箱号：2059407584@qq.com),否则采购代理机构将向财政部门反映，供应商一年内累计出现三次该情形，将被监管部门记录为失信被执行人。</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b/>
          <w:bCs/>
          <w:i w:val="0"/>
          <w:iCs w:val="0"/>
          <w:caps w:val="0"/>
          <w:color w:val="333333"/>
          <w:spacing w:val="0"/>
          <w:sz w:val="24"/>
          <w:szCs w:val="24"/>
          <w:shd w:val="clear" w:fill="FFFFFF"/>
          <w:vertAlign w:val="baseline"/>
          <w:lang w:eastAsia="zh-CN"/>
        </w:rPr>
        <w:t>八</w:t>
      </w:r>
      <w:r>
        <w:rPr>
          <w:rFonts w:hint="eastAsia" w:ascii="仿宋" w:hAnsi="仿宋" w:eastAsia="仿宋" w:cs="仿宋"/>
          <w:b/>
          <w:bCs/>
          <w:i w:val="0"/>
          <w:iCs w:val="0"/>
          <w:caps w:val="0"/>
          <w:color w:val="333333"/>
          <w:spacing w:val="0"/>
          <w:sz w:val="24"/>
          <w:szCs w:val="24"/>
          <w:shd w:val="clear" w:fill="FFFFFF"/>
          <w:vertAlign w:val="baseline"/>
        </w:rPr>
        <w:t>、对本次招标提出询问，请按以下方式联系</w:t>
      </w:r>
      <w:r>
        <w:rPr>
          <w:rFonts w:hint="eastAsia" w:ascii="仿宋" w:hAnsi="仿宋" w:eastAsia="仿宋" w:cs="仿宋"/>
          <w:i w:val="0"/>
          <w:iCs w:val="0"/>
          <w:caps w:val="0"/>
          <w:color w:val="333333"/>
          <w:spacing w:val="0"/>
          <w:sz w:val="24"/>
          <w:szCs w:val="24"/>
          <w:shd w:val="clear" w:fill="FFFFFF"/>
          <w:vertAlign w:val="baseline"/>
        </w:rPr>
        <w:t>。</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rPr>
        <w:t>1.釆购人信息</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default" w:ascii="仿宋" w:hAnsi="仿宋" w:eastAsia="仿宋" w:cs="仿宋"/>
          <w:i w:val="0"/>
          <w:iCs w:val="0"/>
          <w:caps w:val="0"/>
          <w:color w:val="333333"/>
          <w:spacing w:val="0"/>
          <w:sz w:val="24"/>
          <w:szCs w:val="24"/>
          <w:shd w:val="clear" w:fill="FFFFFF"/>
          <w:vertAlign w:val="baseline"/>
          <w:lang w:val="en-US" w:eastAsia="zh-CN"/>
        </w:rPr>
      </w:pPr>
      <w:r>
        <w:rPr>
          <w:rFonts w:hint="eastAsia" w:ascii="仿宋" w:hAnsi="仿宋" w:eastAsia="仿宋" w:cs="仿宋"/>
          <w:i w:val="0"/>
          <w:iCs w:val="0"/>
          <w:caps w:val="0"/>
          <w:color w:val="333333"/>
          <w:spacing w:val="0"/>
          <w:sz w:val="24"/>
          <w:szCs w:val="24"/>
          <w:shd w:val="clear" w:fill="FFFFFF"/>
          <w:vertAlign w:val="baseline"/>
        </w:rPr>
        <w:t>名称：</w:t>
      </w:r>
      <w:r>
        <w:rPr>
          <w:rFonts w:hint="eastAsia" w:ascii="仿宋" w:hAnsi="仿宋" w:eastAsia="仿宋" w:cs="仿宋"/>
          <w:sz w:val="24"/>
          <w:szCs w:val="24"/>
          <w:lang w:val="zh-CN" w:eastAsia="zh-CN"/>
        </w:rPr>
        <w:t>陕西省健康教育中心</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default" w:ascii="仿宋" w:hAnsi="仿宋" w:eastAsia="仿宋" w:cs="仿宋"/>
          <w:i w:val="0"/>
          <w:iCs w:val="0"/>
          <w:caps w:val="0"/>
          <w:color w:val="333333"/>
          <w:spacing w:val="0"/>
          <w:sz w:val="24"/>
          <w:szCs w:val="24"/>
          <w:shd w:val="clear" w:fill="FFFFFF"/>
          <w:vertAlign w:val="baseline"/>
          <w:lang w:val="en-US" w:eastAsia="zh-CN"/>
        </w:rPr>
      </w:pPr>
      <w:r>
        <w:rPr>
          <w:rFonts w:hint="eastAsia" w:ascii="仿宋" w:hAnsi="仿宋" w:eastAsia="仿宋" w:cs="仿宋"/>
          <w:i w:val="0"/>
          <w:iCs w:val="0"/>
          <w:caps w:val="0"/>
          <w:color w:val="333333"/>
          <w:spacing w:val="0"/>
          <w:sz w:val="24"/>
          <w:szCs w:val="24"/>
          <w:shd w:val="clear" w:fill="FFFFFF"/>
          <w:vertAlign w:val="baseline"/>
        </w:rPr>
        <w:t>地址：</w:t>
      </w:r>
      <w:r>
        <w:rPr>
          <w:rFonts w:hint="eastAsia" w:ascii="仿宋" w:hAnsi="仿宋" w:eastAsia="仿宋" w:cs="仿宋"/>
          <w:b w:val="0"/>
          <w:bCs w:val="0"/>
          <w:kern w:val="0"/>
          <w:sz w:val="24"/>
          <w:szCs w:val="24"/>
          <w:lang w:val="en-US" w:eastAsia="zh-CN"/>
        </w:rPr>
        <w:t>陕西省西安市未央区文景路61号</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default" w:ascii="仿宋" w:hAnsi="仿宋" w:eastAsia="仿宋" w:cs="仿宋"/>
          <w:i w:val="0"/>
          <w:iCs w:val="0"/>
          <w:caps w:val="0"/>
          <w:color w:val="333333"/>
          <w:spacing w:val="0"/>
          <w:sz w:val="24"/>
          <w:szCs w:val="24"/>
          <w:shd w:val="clear" w:fill="FFFFFF"/>
          <w:vertAlign w:val="baseline"/>
          <w:lang w:val="en-US" w:eastAsia="zh-CN"/>
        </w:rPr>
      </w:pPr>
      <w:r>
        <w:rPr>
          <w:rFonts w:hint="eastAsia" w:ascii="仿宋" w:hAnsi="仿宋" w:eastAsia="仿宋" w:cs="仿宋"/>
          <w:i w:val="0"/>
          <w:iCs w:val="0"/>
          <w:caps w:val="0"/>
          <w:color w:val="333333"/>
          <w:spacing w:val="0"/>
          <w:sz w:val="24"/>
          <w:szCs w:val="24"/>
          <w:shd w:val="clear" w:fill="FFFFFF"/>
          <w:vertAlign w:val="baseline"/>
        </w:rPr>
        <w:t>联系方式：</w:t>
      </w:r>
      <w:r>
        <w:rPr>
          <w:rFonts w:hint="eastAsia" w:ascii="仿宋" w:hAnsi="仿宋" w:eastAsia="仿宋" w:cs="仿宋"/>
          <w:sz w:val="24"/>
          <w:szCs w:val="24"/>
          <w:highlight w:val="none"/>
          <w:lang w:val="en-US" w:eastAsia="zh-CN"/>
        </w:rPr>
        <w:t>陕西省健康教育中心经办</w:t>
      </w:r>
      <w:r>
        <w:rPr>
          <w:rFonts w:hint="eastAsia" w:ascii="仿宋" w:hAnsi="仿宋" w:eastAsia="仿宋" w:cs="仿宋"/>
          <w:kern w:val="0"/>
          <w:sz w:val="24"/>
          <w:szCs w:val="24"/>
          <w:highlight w:val="none"/>
          <w:lang w:eastAsia="zh-CN"/>
        </w:rPr>
        <w:t>029-86271079</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rPr>
        <w:t>2.釆购代理机构信息</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rPr>
        <w:t>名称：陕西笃信招标有限公司</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rPr>
        <w:t>地址：西安经济技术开发区凤城十一路与文景路十字文景商务广场B座8层</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rPr>
        <w:t>联系方式：029-86253389</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rPr>
        <w:t>3.项目联系方式</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default" w:ascii="仿宋" w:hAnsi="仿宋" w:eastAsia="仿宋" w:cs="仿宋"/>
          <w:i w:val="0"/>
          <w:iCs w:val="0"/>
          <w:caps w:val="0"/>
          <w:color w:val="333333"/>
          <w:spacing w:val="0"/>
          <w:sz w:val="24"/>
          <w:szCs w:val="24"/>
          <w:shd w:val="clear" w:fill="FFFFFF"/>
          <w:vertAlign w:val="baseline"/>
          <w:lang w:val="en-US" w:eastAsia="zh-CN"/>
        </w:rPr>
      </w:pPr>
      <w:r>
        <w:rPr>
          <w:rFonts w:hint="eastAsia" w:ascii="仿宋" w:hAnsi="仿宋" w:eastAsia="仿宋" w:cs="仿宋"/>
          <w:i w:val="0"/>
          <w:iCs w:val="0"/>
          <w:caps w:val="0"/>
          <w:color w:val="333333"/>
          <w:spacing w:val="0"/>
          <w:sz w:val="24"/>
          <w:szCs w:val="24"/>
          <w:shd w:val="clear" w:fill="FFFFFF"/>
          <w:vertAlign w:val="baseline"/>
        </w:rPr>
        <w:t>项目联系人：</w:t>
      </w:r>
      <w:r>
        <w:rPr>
          <w:rFonts w:hint="eastAsia" w:ascii="仿宋" w:hAnsi="仿宋" w:eastAsia="仿宋" w:cs="仿宋"/>
          <w:i w:val="0"/>
          <w:iCs w:val="0"/>
          <w:caps w:val="0"/>
          <w:color w:val="333333"/>
          <w:spacing w:val="0"/>
          <w:sz w:val="24"/>
          <w:szCs w:val="24"/>
          <w:shd w:val="clear" w:fill="FFFFFF"/>
          <w:vertAlign w:val="baseline"/>
          <w:lang w:val="en-US" w:eastAsia="zh-CN"/>
        </w:rPr>
        <w:t>郭晨、李纪旋</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rPr>
        <w:t>电话：029-86253389</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right"/>
        <w:textAlignment w:val="baseline"/>
        <w:rPr>
          <w:rFonts w:hint="eastAsia" w:ascii="仿宋" w:hAnsi="仿宋" w:eastAsia="仿宋" w:cs="仿宋"/>
          <w:i w:val="0"/>
          <w:iCs w:val="0"/>
          <w:caps w:val="0"/>
          <w:color w:val="333333"/>
          <w:spacing w:val="0"/>
          <w:sz w:val="24"/>
          <w:szCs w:val="24"/>
          <w:shd w:val="clear" w:fill="FFFFFF"/>
          <w:vertAlign w:val="baseline"/>
        </w:rPr>
      </w:pP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right"/>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rPr>
        <w:t>陕西笃信招标有限公司</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right"/>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rPr>
        <w:t>2022年</w:t>
      </w:r>
      <w:r>
        <w:rPr>
          <w:rFonts w:hint="eastAsia" w:ascii="仿宋" w:hAnsi="仿宋" w:eastAsia="仿宋" w:cs="仿宋"/>
          <w:i w:val="0"/>
          <w:iCs w:val="0"/>
          <w:caps w:val="0"/>
          <w:color w:val="333333"/>
          <w:spacing w:val="0"/>
          <w:sz w:val="24"/>
          <w:szCs w:val="24"/>
          <w:shd w:val="clear" w:fill="FFFFFF"/>
          <w:vertAlign w:val="baseline"/>
          <w:lang w:val="en-US" w:eastAsia="zh-CN"/>
        </w:rPr>
        <w:t>**</w:t>
      </w:r>
      <w:r>
        <w:rPr>
          <w:rFonts w:hint="eastAsia" w:ascii="仿宋" w:hAnsi="仿宋" w:eastAsia="仿宋" w:cs="仿宋"/>
          <w:i w:val="0"/>
          <w:iCs w:val="0"/>
          <w:caps w:val="0"/>
          <w:color w:val="333333"/>
          <w:spacing w:val="0"/>
          <w:sz w:val="24"/>
          <w:szCs w:val="24"/>
          <w:shd w:val="clear" w:fill="FFFFFF"/>
          <w:vertAlign w:val="baseline"/>
        </w:rPr>
        <w:t>月</w:t>
      </w:r>
      <w:r>
        <w:rPr>
          <w:rFonts w:hint="eastAsia" w:ascii="仿宋" w:hAnsi="仿宋" w:eastAsia="仿宋" w:cs="仿宋"/>
          <w:i w:val="0"/>
          <w:iCs w:val="0"/>
          <w:caps w:val="0"/>
          <w:color w:val="333333"/>
          <w:spacing w:val="0"/>
          <w:sz w:val="24"/>
          <w:szCs w:val="24"/>
          <w:shd w:val="clear" w:fill="FFFFFF"/>
          <w:vertAlign w:val="baseline"/>
          <w:lang w:val="en-US" w:eastAsia="zh-CN"/>
        </w:rPr>
        <w:t>**</w:t>
      </w:r>
      <w:r>
        <w:rPr>
          <w:rFonts w:hint="eastAsia" w:ascii="仿宋" w:hAnsi="仿宋" w:eastAsia="仿宋" w:cs="仿宋"/>
          <w:i w:val="0"/>
          <w:iCs w:val="0"/>
          <w:caps w:val="0"/>
          <w:color w:val="333333"/>
          <w:spacing w:val="0"/>
          <w:sz w:val="24"/>
          <w:szCs w:val="24"/>
          <w:shd w:val="clear" w:fill="FFFFFF"/>
          <w:vertAlign w:val="baseline"/>
        </w:rPr>
        <w:t>日</w:t>
      </w:r>
    </w:p>
    <w:p>
      <w:pPr>
        <w:keepNext w:val="0"/>
        <w:keepLines w:val="0"/>
        <w:pageBreakBefore/>
        <w:widowControl w:val="0"/>
        <w:kinsoku/>
        <w:wordWrap/>
        <w:overflowPunct/>
        <w:topLinePunct w:val="0"/>
        <w:autoSpaceDE w:val="0"/>
        <w:autoSpaceDN w:val="0"/>
        <w:bidi w:val="0"/>
        <w:adjustRightInd w:val="0"/>
        <w:snapToGrid/>
        <w:spacing w:line="360" w:lineRule="auto"/>
        <w:jc w:val="center"/>
        <w:textAlignment w:val="auto"/>
        <w:outlineLvl w:val="0"/>
        <w:rPr>
          <w:rFonts w:ascii="宋体" w:hAnsi="宋体" w:cs="宋体"/>
          <w:b/>
          <w:color w:val="auto"/>
          <w:sz w:val="32"/>
          <w:szCs w:val="32"/>
          <w:lang w:val="zh-CN"/>
        </w:rPr>
      </w:pPr>
      <w:bookmarkStart w:id="19" w:name="_Toc16440"/>
      <w:r>
        <w:rPr>
          <w:rFonts w:hint="eastAsia" w:ascii="宋体" w:hAnsi="宋体" w:cs="宋体"/>
          <w:b/>
          <w:color w:val="auto"/>
          <w:sz w:val="32"/>
          <w:szCs w:val="32"/>
          <w:lang w:val="zh-CN"/>
        </w:rPr>
        <w:t>第二部分</w:t>
      </w:r>
      <w:r>
        <w:rPr>
          <w:rFonts w:hint="eastAsia" w:ascii="宋体" w:hAnsi="宋体" w:cs="宋体"/>
          <w:b/>
          <w:color w:val="auto"/>
          <w:sz w:val="32"/>
          <w:szCs w:val="32"/>
        </w:rPr>
        <w:t xml:space="preserve">   </w:t>
      </w:r>
      <w:r>
        <w:rPr>
          <w:rFonts w:hint="eastAsia" w:ascii="宋体" w:hAnsi="宋体" w:cs="宋体"/>
          <w:b/>
          <w:color w:val="auto"/>
          <w:sz w:val="32"/>
          <w:szCs w:val="32"/>
          <w:lang w:val="zh-CN"/>
        </w:rPr>
        <w:t>竞争性磋商须知</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Start w:id="20" w:name="_Toc14947"/>
    </w:p>
    <w:p>
      <w:pPr>
        <w:autoSpaceDE w:val="0"/>
        <w:autoSpaceDN w:val="0"/>
        <w:adjustRightInd w:val="0"/>
        <w:spacing w:line="360" w:lineRule="auto"/>
        <w:jc w:val="center"/>
        <w:outlineLvl w:val="1"/>
        <w:rPr>
          <w:rFonts w:ascii="仿宋" w:hAnsi="仿宋" w:eastAsia="仿宋" w:cs="仿宋"/>
          <w:b/>
          <w:bCs/>
          <w:color w:val="auto"/>
          <w:sz w:val="28"/>
          <w:szCs w:val="28"/>
          <w:lang w:val="zh-CN"/>
        </w:rPr>
      </w:pPr>
      <w:bookmarkStart w:id="21" w:name="_Toc29618"/>
      <w:bookmarkStart w:id="22" w:name="_Toc3270"/>
      <w:bookmarkStart w:id="23" w:name="_Toc7000"/>
      <w:bookmarkStart w:id="24" w:name="_Toc21427"/>
      <w:bookmarkStart w:id="25" w:name="_Toc13315"/>
      <w:bookmarkStart w:id="26" w:name="_Toc20373"/>
      <w:bookmarkStart w:id="27" w:name="_Toc22065"/>
      <w:bookmarkStart w:id="28" w:name="_Toc17430"/>
      <w:bookmarkStart w:id="29" w:name="_Toc323"/>
      <w:bookmarkStart w:id="30" w:name="_Toc14989"/>
      <w:bookmarkStart w:id="31" w:name="_Toc5591"/>
      <w:bookmarkStart w:id="32" w:name="_Toc24047"/>
      <w:bookmarkStart w:id="33" w:name="_Toc25694"/>
      <w:r>
        <w:rPr>
          <w:rFonts w:hint="eastAsia" w:ascii="仿宋" w:hAnsi="仿宋" w:eastAsia="仿宋" w:cs="仿宋"/>
          <w:b/>
          <w:bCs/>
          <w:color w:val="auto"/>
          <w:sz w:val="28"/>
          <w:szCs w:val="28"/>
          <w:lang w:val="zh-CN"/>
        </w:rPr>
        <w:t>供应商须知前附表</w:t>
      </w:r>
      <w:bookmarkEnd w:id="20"/>
      <w:bookmarkEnd w:id="21"/>
      <w:bookmarkEnd w:id="22"/>
      <w:bookmarkEnd w:id="23"/>
      <w:bookmarkEnd w:id="24"/>
      <w:bookmarkEnd w:id="25"/>
      <w:bookmarkEnd w:id="26"/>
      <w:bookmarkEnd w:id="27"/>
      <w:bookmarkEnd w:id="28"/>
      <w:bookmarkEnd w:id="29"/>
      <w:bookmarkEnd w:id="30"/>
      <w:bookmarkEnd w:id="31"/>
      <w:bookmarkEnd w:id="32"/>
      <w:bookmarkEnd w:id="33"/>
    </w:p>
    <w:tbl>
      <w:tblPr>
        <w:tblStyle w:val="25"/>
        <w:tblW w:w="95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7"/>
        <w:gridCol w:w="2194"/>
        <w:gridCol w:w="6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637"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条款</w:t>
            </w:r>
          </w:p>
        </w:tc>
        <w:tc>
          <w:tcPr>
            <w:tcW w:w="2194"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条款名称</w:t>
            </w:r>
          </w:p>
        </w:tc>
        <w:tc>
          <w:tcPr>
            <w:tcW w:w="6748"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4" w:hRule="atLeast"/>
          <w:jc w:val="center"/>
        </w:trPr>
        <w:tc>
          <w:tcPr>
            <w:tcW w:w="637"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1</w:t>
            </w:r>
          </w:p>
        </w:tc>
        <w:tc>
          <w:tcPr>
            <w:tcW w:w="2194"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采购人</w:t>
            </w:r>
          </w:p>
        </w:tc>
        <w:tc>
          <w:tcPr>
            <w:tcW w:w="6748" w:type="dxa"/>
            <w:vAlign w:val="center"/>
          </w:tcPr>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right="0"/>
              <w:jc w:val="both"/>
              <w:textAlignment w:val="baseline"/>
              <w:rPr>
                <w:rFonts w:hint="eastAsia" w:ascii="仿宋" w:hAnsi="仿宋" w:eastAsia="仿宋" w:cs="仿宋"/>
                <w:sz w:val="24"/>
                <w:szCs w:val="24"/>
              </w:rPr>
            </w:pPr>
            <w:r>
              <w:rPr>
                <w:rFonts w:hint="eastAsia" w:ascii="仿宋" w:hAnsi="仿宋" w:eastAsia="仿宋" w:cs="仿宋"/>
                <w:sz w:val="24"/>
                <w:szCs w:val="24"/>
              </w:rPr>
              <w:t>采购人名称：</w:t>
            </w:r>
            <w:r>
              <w:rPr>
                <w:rFonts w:hint="eastAsia" w:ascii="仿宋" w:hAnsi="仿宋" w:eastAsia="仿宋" w:cs="仿宋"/>
                <w:sz w:val="24"/>
                <w:szCs w:val="24"/>
                <w:lang w:val="zh-CN" w:eastAsia="zh-CN"/>
              </w:rPr>
              <w:t>陕西省健康教育中心</w:t>
            </w:r>
          </w:p>
          <w:p>
            <w:pPr>
              <w:spacing w:line="360" w:lineRule="auto"/>
              <w:rPr>
                <w:rFonts w:hint="eastAsia" w:ascii="仿宋" w:hAnsi="仿宋" w:eastAsia="仿宋" w:cs="仿宋"/>
                <w:sz w:val="24"/>
                <w:szCs w:val="24"/>
                <w:lang w:eastAsia="zh-CN"/>
              </w:rPr>
            </w:pPr>
            <w:r>
              <w:rPr>
                <w:rFonts w:hint="eastAsia" w:ascii="仿宋" w:hAnsi="仿宋" w:eastAsia="仿宋" w:cs="仿宋"/>
                <w:sz w:val="24"/>
                <w:szCs w:val="24"/>
              </w:rPr>
              <w:t>地址：</w:t>
            </w:r>
            <w:r>
              <w:rPr>
                <w:rFonts w:hint="eastAsia" w:ascii="仿宋" w:hAnsi="仿宋" w:eastAsia="仿宋" w:cs="仿宋"/>
                <w:b w:val="0"/>
                <w:bCs w:val="0"/>
                <w:kern w:val="0"/>
                <w:sz w:val="24"/>
                <w:szCs w:val="24"/>
                <w:lang w:val="en-US" w:eastAsia="zh-CN"/>
              </w:rPr>
              <w:t>陕西省西安市未央区文景路61号</w:t>
            </w:r>
          </w:p>
          <w:p>
            <w:pPr>
              <w:spacing w:line="360" w:lineRule="auto"/>
              <w:rPr>
                <w:rFonts w:hint="eastAsia" w:ascii="仿宋" w:hAnsi="仿宋" w:eastAsia="仿宋" w:cs="仿宋"/>
                <w:sz w:val="24"/>
                <w:szCs w:val="24"/>
                <w:lang w:eastAsia="zh-CN"/>
              </w:rPr>
            </w:pPr>
            <w:r>
              <w:rPr>
                <w:rFonts w:hint="eastAsia" w:ascii="仿宋" w:hAnsi="仿宋" w:eastAsia="仿宋" w:cs="仿宋"/>
                <w:sz w:val="24"/>
                <w:szCs w:val="24"/>
                <w:lang w:eastAsia="zh-CN"/>
              </w:rPr>
              <w:t>联系人：</w:t>
            </w:r>
            <w:r>
              <w:rPr>
                <w:rFonts w:hint="eastAsia" w:ascii="仿宋" w:hAnsi="仿宋" w:eastAsia="仿宋" w:cs="仿宋"/>
                <w:sz w:val="24"/>
                <w:szCs w:val="24"/>
                <w:highlight w:val="none"/>
                <w:lang w:val="en-US" w:eastAsia="zh-CN"/>
              </w:rPr>
              <w:t>陕西省健康教育中心经办</w:t>
            </w:r>
          </w:p>
          <w:p>
            <w:pPr>
              <w:spacing w:line="360" w:lineRule="auto"/>
              <w:rPr>
                <w:rFonts w:hint="eastAsia" w:ascii="仿宋" w:hAnsi="仿宋" w:eastAsia="仿宋" w:cs="仿宋"/>
                <w:color w:val="auto"/>
                <w:sz w:val="24"/>
                <w:szCs w:val="24"/>
                <w:lang w:eastAsia="zh-CN"/>
              </w:rPr>
            </w:pPr>
            <w:r>
              <w:rPr>
                <w:rFonts w:hint="eastAsia" w:ascii="仿宋" w:hAnsi="仿宋" w:eastAsia="仿宋" w:cs="仿宋"/>
                <w:sz w:val="24"/>
                <w:szCs w:val="24"/>
              </w:rPr>
              <w:t>联系电话：</w:t>
            </w:r>
            <w:r>
              <w:rPr>
                <w:rFonts w:hint="eastAsia" w:ascii="仿宋" w:hAnsi="仿宋" w:eastAsia="仿宋" w:cs="仿宋"/>
                <w:kern w:val="0"/>
                <w:sz w:val="24"/>
                <w:szCs w:val="24"/>
                <w:highlight w:val="none"/>
                <w:lang w:eastAsia="zh-CN"/>
              </w:rPr>
              <w:t>029-86271079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1" w:hRule="atLeast"/>
          <w:jc w:val="center"/>
        </w:trPr>
        <w:tc>
          <w:tcPr>
            <w:tcW w:w="637"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2</w:t>
            </w:r>
          </w:p>
        </w:tc>
        <w:tc>
          <w:tcPr>
            <w:tcW w:w="2194"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采购代理机构</w:t>
            </w:r>
          </w:p>
        </w:tc>
        <w:tc>
          <w:tcPr>
            <w:tcW w:w="6748" w:type="dxa"/>
            <w:vAlign w:val="center"/>
          </w:tcPr>
          <w:p>
            <w:pPr>
              <w:spacing w:line="360" w:lineRule="auto"/>
              <w:jc w:val="left"/>
              <w:rPr>
                <w:rFonts w:ascii="仿宋" w:hAnsi="仿宋" w:eastAsia="仿宋" w:cs="仿宋"/>
                <w:color w:val="auto"/>
                <w:sz w:val="24"/>
                <w:szCs w:val="24"/>
              </w:rPr>
            </w:pPr>
            <w:r>
              <w:rPr>
                <w:rFonts w:hint="eastAsia" w:ascii="仿宋" w:hAnsi="仿宋" w:eastAsia="仿宋" w:cs="仿宋"/>
                <w:color w:val="auto"/>
                <w:sz w:val="24"/>
                <w:szCs w:val="24"/>
              </w:rPr>
              <w:t>名称：陕西笃信招标有限公司</w:t>
            </w:r>
          </w:p>
          <w:p>
            <w:pPr>
              <w:spacing w:line="360" w:lineRule="auto"/>
              <w:jc w:val="left"/>
              <w:rPr>
                <w:rFonts w:ascii="仿宋" w:hAnsi="仿宋" w:eastAsia="仿宋" w:cs="仿宋"/>
                <w:color w:val="auto"/>
                <w:sz w:val="24"/>
                <w:szCs w:val="24"/>
              </w:rPr>
            </w:pPr>
            <w:r>
              <w:rPr>
                <w:rFonts w:hint="eastAsia" w:ascii="仿宋" w:hAnsi="仿宋" w:eastAsia="仿宋" w:cs="仿宋"/>
                <w:color w:val="auto"/>
                <w:sz w:val="24"/>
                <w:szCs w:val="24"/>
              </w:rPr>
              <w:t>地址：西安经济技术开发区凤城十一路与文景路十字文景商务广场B座8层</w:t>
            </w:r>
          </w:p>
          <w:p>
            <w:pPr>
              <w:spacing w:line="360" w:lineRule="auto"/>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联系人：</w:t>
            </w:r>
            <w:r>
              <w:rPr>
                <w:rFonts w:hint="eastAsia" w:ascii="仿宋" w:hAnsi="仿宋" w:eastAsia="仿宋" w:cs="仿宋"/>
                <w:color w:val="auto"/>
                <w:kern w:val="0"/>
                <w:sz w:val="24"/>
                <w:szCs w:val="24"/>
                <w:lang w:val="en-US" w:eastAsia="zh-CN"/>
              </w:rPr>
              <w:t>郭晨、李纪旋</w:t>
            </w:r>
          </w:p>
          <w:p>
            <w:pPr>
              <w:spacing w:line="360" w:lineRule="auto"/>
              <w:jc w:val="left"/>
              <w:rPr>
                <w:rFonts w:ascii="仿宋" w:hAnsi="仿宋" w:eastAsia="仿宋" w:cs="仿宋"/>
                <w:color w:val="auto"/>
                <w:sz w:val="24"/>
                <w:szCs w:val="24"/>
              </w:rPr>
            </w:pPr>
            <w:r>
              <w:rPr>
                <w:rFonts w:hint="eastAsia" w:ascii="仿宋" w:hAnsi="仿宋" w:eastAsia="仿宋" w:cs="仿宋"/>
                <w:color w:val="auto"/>
                <w:sz w:val="24"/>
                <w:szCs w:val="24"/>
              </w:rPr>
              <w:t>联系电话：029-86253389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637"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3</w:t>
            </w:r>
          </w:p>
        </w:tc>
        <w:tc>
          <w:tcPr>
            <w:tcW w:w="2194"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项目名称</w:t>
            </w:r>
          </w:p>
        </w:tc>
        <w:tc>
          <w:tcPr>
            <w:tcW w:w="6748" w:type="dxa"/>
            <w:vAlign w:val="center"/>
          </w:tcPr>
          <w:p>
            <w:pPr>
              <w:spacing w:line="360" w:lineRule="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陕西省健康教育中心《三秦百姓健康》杂志印刷项目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637"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4</w:t>
            </w:r>
          </w:p>
        </w:tc>
        <w:tc>
          <w:tcPr>
            <w:tcW w:w="2194"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磋商文件发售时间</w:t>
            </w:r>
          </w:p>
        </w:tc>
        <w:tc>
          <w:tcPr>
            <w:tcW w:w="6748" w:type="dxa"/>
            <w:vAlign w:val="center"/>
          </w:tcPr>
          <w:p>
            <w:pPr>
              <w:spacing w:line="360" w:lineRule="auto"/>
              <w:jc w:val="both"/>
              <w:rPr>
                <w:rFonts w:ascii="仿宋" w:hAnsi="仿宋" w:eastAsia="仿宋" w:cs="仿宋"/>
                <w:color w:val="C00000"/>
                <w:kern w:val="2"/>
                <w:sz w:val="24"/>
                <w:szCs w:val="24"/>
                <w:lang w:val="en-US" w:eastAsia="zh-CN" w:bidi="ar-SA"/>
              </w:rPr>
            </w:pPr>
            <w:r>
              <w:rPr>
                <w:rFonts w:hint="eastAsia" w:ascii="仿宋" w:hAnsi="仿宋" w:eastAsia="仿宋" w:cs="仿宋"/>
                <w:i w:val="0"/>
                <w:iCs w:val="0"/>
                <w:caps w:val="0"/>
                <w:color w:val="333333"/>
                <w:spacing w:val="0"/>
                <w:sz w:val="24"/>
                <w:szCs w:val="24"/>
                <w:shd w:val="clear" w:fill="FFFFFF"/>
                <w:vertAlign w:val="baseline"/>
              </w:rPr>
              <w:t>2022年</w:t>
            </w:r>
            <w:r>
              <w:rPr>
                <w:rFonts w:hint="eastAsia" w:ascii="仿宋" w:hAnsi="仿宋" w:eastAsia="仿宋" w:cs="仿宋"/>
                <w:i w:val="0"/>
                <w:iCs w:val="0"/>
                <w:caps w:val="0"/>
                <w:color w:val="333333"/>
                <w:spacing w:val="0"/>
                <w:sz w:val="24"/>
                <w:szCs w:val="24"/>
                <w:shd w:val="clear" w:fill="FFFFFF"/>
                <w:vertAlign w:val="baseline"/>
                <w:lang w:val="en-US" w:eastAsia="zh-CN"/>
              </w:rPr>
              <w:t>10</w:t>
            </w:r>
            <w:r>
              <w:rPr>
                <w:rFonts w:hint="eastAsia" w:ascii="仿宋" w:hAnsi="仿宋" w:eastAsia="仿宋" w:cs="仿宋"/>
                <w:i w:val="0"/>
                <w:iCs w:val="0"/>
                <w:caps w:val="0"/>
                <w:color w:val="333333"/>
                <w:spacing w:val="0"/>
                <w:sz w:val="24"/>
                <w:szCs w:val="24"/>
                <w:shd w:val="clear" w:fill="FFFFFF"/>
                <w:vertAlign w:val="baseline"/>
              </w:rPr>
              <w:t>月</w:t>
            </w:r>
            <w:r>
              <w:rPr>
                <w:rFonts w:hint="eastAsia" w:ascii="仿宋" w:hAnsi="仿宋" w:eastAsia="仿宋" w:cs="仿宋"/>
                <w:i w:val="0"/>
                <w:iCs w:val="0"/>
                <w:caps w:val="0"/>
                <w:color w:val="333333"/>
                <w:spacing w:val="0"/>
                <w:sz w:val="24"/>
                <w:szCs w:val="24"/>
                <w:shd w:val="clear" w:fill="FFFFFF"/>
                <w:vertAlign w:val="baseline"/>
                <w:lang w:val="en-US" w:eastAsia="zh-CN"/>
              </w:rPr>
              <w:t>26</w:t>
            </w:r>
            <w:r>
              <w:rPr>
                <w:rFonts w:hint="eastAsia" w:ascii="仿宋" w:hAnsi="仿宋" w:eastAsia="仿宋" w:cs="仿宋"/>
                <w:i w:val="0"/>
                <w:iCs w:val="0"/>
                <w:caps w:val="0"/>
                <w:color w:val="333333"/>
                <w:spacing w:val="0"/>
                <w:sz w:val="24"/>
                <w:szCs w:val="24"/>
                <w:shd w:val="clear" w:fill="FFFFFF"/>
                <w:vertAlign w:val="baseline"/>
              </w:rPr>
              <w:t>日至 2022年</w:t>
            </w:r>
            <w:r>
              <w:rPr>
                <w:rFonts w:hint="eastAsia" w:ascii="仿宋" w:hAnsi="仿宋" w:eastAsia="仿宋" w:cs="仿宋"/>
                <w:i w:val="0"/>
                <w:iCs w:val="0"/>
                <w:caps w:val="0"/>
                <w:color w:val="333333"/>
                <w:spacing w:val="0"/>
                <w:sz w:val="24"/>
                <w:szCs w:val="24"/>
                <w:shd w:val="clear" w:fill="FFFFFF"/>
                <w:vertAlign w:val="baseline"/>
                <w:lang w:val="en-US" w:eastAsia="zh-CN"/>
              </w:rPr>
              <w:t>11</w:t>
            </w:r>
            <w:r>
              <w:rPr>
                <w:rFonts w:hint="eastAsia" w:ascii="仿宋" w:hAnsi="仿宋" w:eastAsia="仿宋" w:cs="仿宋"/>
                <w:i w:val="0"/>
                <w:iCs w:val="0"/>
                <w:caps w:val="0"/>
                <w:color w:val="333333"/>
                <w:spacing w:val="0"/>
                <w:sz w:val="24"/>
                <w:szCs w:val="24"/>
                <w:shd w:val="clear" w:fill="FFFFFF"/>
                <w:vertAlign w:val="baseline"/>
              </w:rPr>
              <w:t>月</w:t>
            </w:r>
            <w:r>
              <w:rPr>
                <w:rFonts w:hint="eastAsia" w:ascii="仿宋" w:hAnsi="仿宋" w:eastAsia="仿宋" w:cs="仿宋"/>
                <w:i w:val="0"/>
                <w:iCs w:val="0"/>
                <w:caps w:val="0"/>
                <w:color w:val="333333"/>
                <w:spacing w:val="0"/>
                <w:sz w:val="24"/>
                <w:szCs w:val="24"/>
                <w:shd w:val="clear" w:fill="FFFFFF"/>
                <w:vertAlign w:val="baseline"/>
                <w:lang w:val="en-US" w:eastAsia="zh-CN"/>
              </w:rPr>
              <w:t>02</w:t>
            </w:r>
            <w:r>
              <w:rPr>
                <w:rFonts w:hint="eastAsia" w:ascii="仿宋" w:hAnsi="仿宋" w:eastAsia="仿宋" w:cs="仿宋"/>
                <w:i w:val="0"/>
                <w:iCs w:val="0"/>
                <w:caps w:val="0"/>
                <w:color w:val="333333"/>
                <w:spacing w:val="0"/>
                <w:sz w:val="24"/>
                <w:szCs w:val="24"/>
                <w:shd w:val="clear" w:fill="FFFFFF"/>
                <w:vertAlign w:val="baseline"/>
              </w:rPr>
              <w:t>日 ，每天上午 09:00:00 至 12:00:00 ，下午 14:00:00 至 17:00:00 （北京时间,法定节假日除外）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637"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5</w:t>
            </w:r>
          </w:p>
        </w:tc>
        <w:tc>
          <w:tcPr>
            <w:tcW w:w="2194"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资金来源</w:t>
            </w:r>
          </w:p>
        </w:tc>
        <w:tc>
          <w:tcPr>
            <w:tcW w:w="6748" w:type="dxa"/>
            <w:vAlign w:val="center"/>
          </w:tcPr>
          <w:p>
            <w:pPr>
              <w:spacing w:line="360" w:lineRule="auto"/>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财政资金</w:t>
            </w:r>
            <w:r>
              <w:rPr>
                <w:rFonts w:hint="eastAsia" w:ascii="仿宋" w:hAnsi="仿宋" w:eastAsia="仿宋" w:cs="仿宋"/>
                <w:color w:val="auto"/>
                <w:sz w:val="24"/>
                <w:szCs w:val="24"/>
                <w:lang w:val="en-US" w:eastAsia="zh-CN"/>
              </w:rPr>
              <w:t>/自筹资金/财政性资金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637"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6</w:t>
            </w:r>
          </w:p>
        </w:tc>
        <w:tc>
          <w:tcPr>
            <w:tcW w:w="2194"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采购预算</w:t>
            </w:r>
          </w:p>
        </w:tc>
        <w:tc>
          <w:tcPr>
            <w:tcW w:w="6748" w:type="dxa"/>
            <w:vAlign w:val="center"/>
          </w:tcPr>
          <w:p>
            <w:pPr>
              <w:spacing w:line="360" w:lineRule="auto"/>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人民币</w:t>
            </w:r>
            <w:r>
              <w:rPr>
                <w:rFonts w:hint="eastAsia" w:ascii="仿宋" w:hAnsi="仿宋" w:eastAsia="仿宋" w:cs="仿宋"/>
                <w:color w:val="auto"/>
                <w:sz w:val="24"/>
                <w:szCs w:val="24"/>
                <w:lang w:val="en-US" w:eastAsia="zh-CN"/>
              </w:rPr>
              <w:t>600000.00</w:t>
            </w:r>
            <w:r>
              <w:rPr>
                <w:rFonts w:hint="eastAsia" w:ascii="仿宋" w:hAnsi="仿宋" w:eastAsia="仿宋" w:cs="仿宋"/>
                <w:color w:val="auto"/>
                <w:sz w:val="24"/>
                <w:szCs w:val="24"/>
                <w:lang w:eastAsia="zh-CN"/>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637" w:type="dxa"/>
            <w:vAlign w:val="center"/>
          </w:tcPr>
          <w:p>
            <w:pPr>
              <w:spacing w:line="36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w:t>
            </w:r>
          </w:p>
        </w:tc>
        <w:tc>
          <w:tcPr>
            <w:tcW w:w="2194"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lang w:eastAsia="zh-CN"/>
              </w:rPr>
              <w:t>最高限价</w:t>
            </w:r>
          </w:p>
        </w:tc>
        <w:tc>
          <w:tcPr>
            <w:tcW w:w="6748" w:type="dxa"/>
            <w:vAlign w:val="center"/>
          </w:tcPr>
          <w:p>
            <w:pPr>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人民币--元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637" w:type="dxa"/>
            <w:vAlign w:val="center"/>
          </w:tcPr>
          <w:p>
            <w:pPr>
              <w:spacing w:line="360" w:lineRule="auto"/>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8</w:t>
            </w:r>
          </w:p>
        </w:tc>
        <w:tc>
          <w:tcPr>
            <w:tcW w:w="2194" w:type="dxa"/>
            <w:vAlign w:val="center"/>
          </w:tcPr>
          <w:p>
            <w:pPr>
              <w:spacing w:line="360" w:lineRule="auto"/>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服务期</w:t>
            </w:r>
          </w:p>
        </w:tc>
        <w:tc>
          <w:tcPr>
            <w:tcW w:w="6748" w:type="dxa"/>
            <w:vAlign w:val="center"/>
          </w:tcPr>
          <w:p>
            <w:pPr>
              <w:spacing w:line="360" w:lineRule="auto"/>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一年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637" w:type="dxa"/>
            <w:vAlign w:val="center"/>
          </w:tcPr>
          <w:p>
            <w:pPr>
              <w:spacing w:line="360" w:lineRule="auto"/>
              <w:jc w:val="center"/>
              <w:rPr>
                <w:rFonts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9</w:t>
            </w:r>
          </w:p>
        </w:tc>
        <w:tc>
          <w:tcPr>
            <w:tcW w:w="2194"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项目实施地点</w:t>
            </w:r>
          </w:p>
        </w:tc>
        <w:tc>
          <w:tcPr>
            <w:tcW w:w="6748" w:type="dxa"/>
            <w:vAlign w:val="center"/>
          </w:tcPr>
          <w:p>
            <w:pPr>
              <w:spacing w:line="360" w:lineRule="auto"/>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甲方指定地点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637" w:type="dxa"/>
            <w:vAlign w:val="center"/>
          </w:tcPr>
          <w:p>
            <w:pPr>
              <w:spacing w:line="360" w:lineRule="auto"/>
              <w:jc w:val="center"/>
              <w:rPr>
                <w:rFonts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10</w:t>
            </w:r>
          </w:p>
        </w:tc>
        <w:tc>
          <w:tcPr>
            <w:tcW w:w="2194"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磋商响应文件递交截止时间</w:t>
            </w:r>
          </w:p>
        </w:tc>
        <w:tc>
          <w:tcPr>
            <w:tcW w:w="6748" w:type="dxa"/>
            <w:vAlign w:val="center"/>
          </w:tcPr>
          <w:p>
            <w:pPr>
              <w:snapToGrid w:val="0"/>
              <w:spacing w:line="360" w:lineRule="auto"/>
              <w:rPr>
                <w:rFonts w:hint="default" w:ascii="仿宋" w:hAnsi="仿宋" w:eastAsia="仿宋" w:cs="仿宋"/>
                <w:color w:val="auto"/>
                <w:sz w:val="24"/>
                <w:szCs w:val="24"/>
                <w:lang w:val="en-US"/>
              </w:rPr>
            </w:pPr>
            <w:r>
              <w:rPr>
                <w:rFonts w:hint="eastAsia" w:ascii="仿宋" w:hAnsi="仿宋" w:eastAsia="仿宋" w:cs="仿宋"/>
                <w:i w:val="0"/>
                <w:iCs w:val="0"/>
                <w:caps w:val="0"/>
                <w:color w:val="333333"/>
                <w:spacing w:val="0"/>
                <w:sz w:val="24"/>
                <w:szCs w:val="24"/>
                <w:highlight w:val="none"/>
                <w:shd w:val="clear" w:fill="FFFFFF"/>
                <w:vertAlign w:val="baseline"/>
              </w:rPr>
              <w:t>2022年</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11</w:t>
            </w:r>
            <w:r>
              <w:rPr>
                <w:rFonts w:hint="eastAsia" w:ascii="仿宋" w:hAnsi="仿宋" w:eastAsia="仿宋" w:cs="仿宋"/>
                <w:i w:val="0"/>
                <w:iCs w:val="0"/>
                <w:caps w:val="0"/>
                <w:color w:val="333333"/>
                <w:spacing w:val="0"/>
                <w:sz w:val="24"/>
                <w:szCs w:val="24"/>
                <w:highlight w:val="none"/>
                <w:shd w:val="clear" w:fill="FFFFFF"/>
                <w:vertAlign w:val="baseline"/>
              </w:rPr>
              <w:t>月</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07</w:t>
            </w:r>
            <w:r>
              <w:rPr>
                <w:rFonts w:hint="eastAsia" w:ascii="仿宋" w:hAnsi="仿宋" w:eastAsia="仿宋" w:cs="仿宋"/>
                <w:i w:val="0"/>
                <w:iCs w:val="0"/>
                <w:caps w:val="0"/>
                <w:color w:val="333333"/>
                <w:spacing w:val="0"/>
                <w:sz w:val="24"/>
                <w:szCs w:val="24"/>
                <w:highlight w:val="none"/>
                <w:shd w:val="clear" w:fill="FFFFFF"/>
                <w:vertAlign w:val="baseline"/>
              </w:rPr>
              <w:t>日</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14</w:t>
            </w:r>
            <w:r>
              <w:rPr>
                <w:rFonts w:hint="eastAsia" w:ascii="仿宋" w:hAnsi="仿宋" w:eastAsia="仿宋" w:cs="仿宋"/>
                <w:i w:val="0"/>
                <w:iCs w:val="0"/>
                <w:caps w:val="0"/>
                <w:color w:val="333333"/>
                <w:spacing w:val="0"/>
                <w:sz w:val="24"/>
                <w:szCs w:val="24"/>
                <w:highlight w:val="none"/>
                <w:shd w:val="clear" w:fill="FFFFFF"/>
                <w:vertAlign w:val="baseline"/>
              </w:rPr>
              <w:t>时</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30</w:t>
            </w:r>
            <w:r>
              <w:rPr>
                <w:rFonts w:hint="eastAsia" w:ascii="仿宋" w:hAnsi="仿宋" w:eastAsia="仿宋" w:cs="仿宋"/>
                <w:i w:val="0"/>
                <w:iCs w:val="0"/>
                <w:caps w:val="0"/>
                <w:color w:val="333333"/>
                <w:spacing w:val="0"/>
                <w:sz w:val="24"/>
                <w:szCs w:val="24"/>
                <w:highlight w:val="none"/>
                <w:shd w:val="clear" w:fill="FFFFFF"/>
                <w:vertAlign w:val="baseline"/>
              </w:rPr>
              <w:t>分</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 xml:space="preserve"> </w:t>
            </w:r>
            <w:r>
              <w:rPr>
                <w:rFonts w:hint="eastAsia" w:ascii="仿宋" w:hAnsi="仿宋" w:eastAsia="仿宋" w:cs="仿宋"/>
                <w:i w:val="0"/>
                <w:iCs w:val="0"/>
                <w:caps w:val="0"/>
                <w:color w:val="333333"/>
                <w:spacing w:val="0"/>
                <w:sz w:val="24"/>
                <w:szCs w:val="24"/>
                <w:highlight w:val="none"/>
                <w:shd w:val="clear" w:fill="FFFFFF"/>
                <w:vertAlign w:val="baseline"/>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637" w:type="dxa"/>
            <w:vAlign w:val="center"/>
          </w:tcPr>
          <w:p>
            <w:pPr>
              <w:spacing w:line="360" w:lineRule="auto"/>
              <w:jc w:val="center"/>
              <w:rPr>
                <w:rFonts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11</w:t>
            </w:r>
          </w:p>
        </w:tc>
        <w:tc>
          <w:tcPr>
            <w:tcW w:w="2194"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递交磋商响应文件地点</w:t>
            </w:r>
          </w:p>
        </w:tc>
        <w:tc>
          <w:tcPr>
            <w:tcW w:w="6748" w:type="dxa"/>
            <w:vAlign w:val="center"/>
          </w:tcPr>
          <w:p>
            <w:pPr>
              <w:spacing w:line="360" w:lineRule="auto"/>
              <w:jc w:val="left"/>
              <w:rPr>
                <w:rFonts w:ascii="仿宋" w:hAnsi="仿宋" w:eastAsia="仿宋" w:cs="仿宋"/>
                <w:color w:val="auto"/>
                <w:sz w:val="24"/>
                <w:szCs w:val="24"/>
              </w:rPr>
            </w:pPr>
            <w:r>
              <w:rPr>
                <w:rFonts w:hint="eastAsia" w:ascii="仿宋" w:hAnsi="仿宋" w:eastAsia="仿宋" w:cs="仿宋"/>
                <w:color w:val="auto"/>
                <w:sz w:val="24"/>
                <w:szCs w:val="24"/>
              </w:rPr>
              <w:t>西安经济技术开发区凤城十一路与文景路十字文景商务广场B座8层开标室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1" w:hRule="atLeast"/>
          <w:jc w:val="center"/>
        </w:trPr>
        <w:tc>
          <w:tcPr>
            <w:tcW w:w="637" w:type="dxa"/>
            <w:vAlign w:val="center"/>
          </w:tcPr>
          <w:p>
            <w:pPr>
              <w:spacing w:line="360" w:lineRule="auto"/>
              <w:jc w:val="center"/>
              <w:rPr>
                <w:rFonts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12</w:t>
            </w:r>
          </w:p>
        </w:tc>
        <w:tc>
          <w:tcPr>
            <w:tcW w:w="2194"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供应商资格要求</w:t>
            </w:r>
          </w:p>
        </w:tc>
        <w:tc>
          <w:tcPr>
            <w:tcW w:w="6748" w:type="dxa"/>
            <w:vAlign w:val="center"/>
          </w:tcPr>
          <w:p>
            <w:pPr>
              <w:snapToGrid w:val="0"/>
              <w:spacing w:line="360" w:lineRule="auto"/>
              <w:ind w:firstLine="482" w:firstLineChars="200"/>
              <w:rPr>
                <w:rFonts w:ascii="仿宋" w:hAnsi="仿宋" w:eastAsia="仿宋" w:cs="仿宋"/>
                <w:b/>
                <w:color w:val="auto"/>
                <w:sz w:val="24"/>
                <w:szCs w:val="24"/>
              </w:rPr>
            </w:pPr>
            <w:r>
              <w:rPr>
                <w:rFonts w:hint="eastAsia" w:ascii="仿宋" w:hAnsi="仿宋" w:eastAsia="仿宋" w:cs="仿宋"/>
                <w:b/>
                <w:color w:val="auto"/>
                <w:sz w:val="24"/>
                <w:szCs w:val="24"/>
              </w:rPr>
              <w:t>资质要求同磋商公告。</w:t>
            </w:r>
          </w:p>
          <w:p>
            <w:pPr>
              <w:spacing w:line="360" w:lineRule="auto"/>
              <w:ind w:firstLine="480" w:firstLineChars="200"/>
              <w:jc w:val="left"/>
              <w:rPr>
                <w:rFonts w:hint="eastAsia" w:ascii="仿宋" w:hAnsi="仿宋" w:eastAsia="仿宋" w:cs="仿宋"/>
                <w:bCs/>
                <w:color w:val="auto"/>
                <w:sz w:val="24"/>
                <w:szCs w:val="24"/>
                <w:lang w:val="zh-CN"/>
              </w:rPr>
            </w:pPr>
            <w:r>
              <w:rPr>
                <w:rFonts w:hint="eastAsia" w:ascii="仿宋" w:hAnsi="仿宋" w:eastAsia="仿宋" w:cs="仿宋"/>
                <w:bCs/>
                <w:color w:val="auto"/>
                <w:sz w:val="24"/>
                <w:szCs w:val="24"/>
                <w:lang w:val="zh-CN"/>
              </w:rPr>
              <w:t>以上资质均为必备资质，</w:t>
            </w:r>
            <w:r>
              <w:rPr>
                <w:rFonts w:hint="eastAsia" w:ascii="仿宋" w:hAnsi="仿宋" w:eastAsia="仿宋" w:cs="仿宋"/>
                <w:bCs/>
                <w:color w:val="auto"/>
                <w:sz w:val="24"/>
                <w:szCs w:val="24"/>
                <w:lang w:val="zh-CN" w:eastAsia="zh-CN"/>
              </w:rPr>
              <w:t>并在响应文件中附资质复印件加盖公章</w:t>
            </w:r>
            <w:r>
              <w:rPr>
                <w:rFonts w:hint="eastAsia" w:ascii="仿宋" w:hAnsi="仿宋" w:eastAsia="仿宋" w:cs="仿宋"/>
                <w:bCs/>
                <w:color w:val="auto"/>
                <w:sz w:val="24"/>
                <w:szCs w:val="24"/>
                <w:lang w:val="zh-CN"/>
              </w:rPr>
              <w:t>。</w:t>
            </w:r>
          </w:p>
          <w:p>
            <w:pPr>
              <w:spacing w:line="360" w:lineRule="auto"/>
              <w:ind w:firstLine="480" w:firstLineChars="200"/>
              <w:jc w:val="left"/>
              <w:rPr>
                <w:rFonts w:ascii="仿宋" w:hAnsi="仿宋" w:eastAsia="仿宋" w:cs="仿宋"/>
                <w:color w:val="auto"/>
                <w:sz w:val="24"/>
                <w:szCs w:val="24"/>
              </w:rPr>
            </w:pPr>
            <w:r>
              <w:rPr>
                <w:rFonts w:hint="eastAsia" w:ascii="仿宋" w:hAnsi="仿宋" w:eastAsia="仿宋" w:cs="仿宋"/>
                <w:bCs/>
                <w:color w:val="auto"/>
                <w:sz w:val="24"/>
                <w:szCs w:val="24"/>
              </w:rPr>
              <w:t>必备资质中</w:t>
            </w:r>
            <w:r>
              <w:rPr>
                <w:rFonts w:hint="eastAsia" w:ascii="仿宋" w:hAnsi="仿宋" w:eastAsia="仿宋" w:cs="仿宋"/>
                <w:bCs/>
                <w:color w:val="auto"/>
                <w:sz w:val="24"/>
                <w:szCs w:val="24"/>
                <w:lang w:val="zh-CN"/>
              </w:rPr>
              <w:t>缺一项或某项达不到要求，按无效文件处理。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2" w:hRule="atLeast"/>
          <w:jc w:val="center"/>
        </w:trPr>
        <w:tc>
          <w:tcPr>
            <w:tcW w:w="637" w:type="dxa"/>
            <w:vAlign w:val="center"/>
          </w:tcPr>
          <w:p>
            <w:pPr>
              <w:spacing w:line="360" w:lineRule="auto"/>
              <w:jc w:val="center"/>
              <w:rPr>
                <w:rFonts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13</w:t>
            </w:r>
          </w:p>
        </w:tc>
        <w:tc>
          <w:tcPr>
            <w:tcW w:w="2194"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磋商响应文件份数</w:t>
            </w:r>
          </w:p>
        </w:tc>
        <w:tc>
          <w:tcPr>
            <w:tcW w:w="6748" w:type="dxa"/>
            <w:vAlign w:val="center"/>
          </w:tcPr>
          <w:p>
            <w:pPr>
              <w:spacing w:line="360" w:lineRule="auto"/>
              <w:ind w:firstLine="480" w:firstLineChars="200"/>
              <w:jc w:val="left"/>
              <w:rPr>
                <w:rFonts w:hint="eastAsia" w:ascii="仿宋" w:hAnsi="仿宋" w:eastAsia="仿宋" w:cs="仿宋"/>
                <w:bCs/>
                <w:color w:val="auto"/>
                <w:sz w:val="24"/>
                <w:szCs w:val="24"/>
              </w:rPr>
            </w:pPr>
            <w:r>
              <w:rPr>
                <w:rFonts w:hint="eastAsia" w:ascii="仿宋" w:hAnsi="仿宋" w:eastAsia="仿宋" w:cs="仿宋"/>
                <w:bCs/>
                <w:color w:val="auto"/>
                <w:sz w:val="24"/>
                <w:szCs w:val="24"/>
              </w:rPr>
              <w:t>正本 1份，副本2份，电子版1份（PDF和word文档格式，</w:t>
            </w:r>
            <w:r>
              <w:rPr>
                <w:rFonts w:hint="eastAsia" w:ascii="仿宋" w:hAnsi="仿宋" w:eastAsia="仿宋" w:cs="仿宋"/>
                <w:bCs/>
                <w:color w:val="auto"/>
                <w:sz w:val="24"/>
                <w:szCs w:val="24"/>
                <w:lang w:eastAsia="zh-CN"/>
              </w:rPr>
              <w:t>正版</w:t>
            </w:r>
            <w:r>
              <w:rPr>
                <w:rFonts w:hint="eastAsia" w:ascii="仿宋" w:hAnsi="仿宋" w:eastAsia="仿宋" w:cs="仿宋"/>
                <w:bCs/>
                <w:color w:val="auto"/>
                <w:sz w:val="24"/>
                <w:szCs w:val="24"/>
              </w:rPr>
              <w:t>U盘存储</w:t>
            </w:r>
            <w:r>
              <w:rPr>
                <w:rFonts w:hint="eastAsia" w:ascii="仿宋" w:hAnsi="仿宋" w:eastAsia="仿宋" w:cs="仿宋"/>
                <w:bCs/>
                <w:color w:val="auto"/>
                <w:sz w:val="24"/>
                <w:szCs w:val="24"/>
                <w:lang w:eastAsia="zh-CN"/>
              </w:rPr>
              <w:t>，如因</w:t>
            </w:r>
            <w:r>
              <w:rPr>
                <w:rFonts w:hint="eastAsia" w:ascii="仿宋" w:hAnsi="仿宋" w:eastAsia="仿宋" w:cs="仿宋"/>
                <w:bCs/>
                <w:color w:val="auto"/>
                <w:sz w:val="24"/>
                <w:szCs w:val="24"/>
                <w:lang w:val="en-US" w:eastAsia="zh-CN"/>
              </w:rPr>
              <w:t>U盘问题导致文件无法打开，责任自负</w:t>
            </w:r>
            <w:r>
              <w:rPr>
                <w:rFonts w:hint="eastAsia" w:ascii="仿宋" w:hAnsi="仿宋" w:eastAsia="仿宋" w:cs="仿宋"/>
                <w:bCs/>
                <w:color w:val="auto"/>
                <w:sz w:val="24"/>
                <w:szCs w:val="24"/>
              </w:rPr>
              <w:t>）</w:t>
            </w:r>
          </w:p>
          <w:p>
            <w:pPr>
              <w:spacing w:line="360" w:lineRule="auto"/>
              <w:ind w:firstLine="480" w:firstLineChars="200"/>
              <w:jc w:val="left"/>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lang w:eastAsia="zh-CN"/>
              </w:rPr>
              <w:t>注：</w:t>
            </w:r>
          </w:p>
          <w:p>
            <w:pPr>
              <w:spacing w:line="360" w:lineRule="auto"/>
              <w:ind w:firstLine="480" w:firstLineChars="200"/>
              <w:jc w:val="left"/>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lang w:val="en-US" w:eastAsia="zh-CN"/>
              </w:rPr>
              <w:t>1.</w:t>
            </w:r>
            <w:r>
              <w:rPr>
                <w:rFonts w:hint="eastAsia" w:ascii="仿宋" w:hAnsi="仿宋" w:eastAsia="仿宋" w:cs="仿宋"/>
                <w:bCs/>
                <w:color w:val="auto"/>
                <w:sz w:val="24"/>
                <w:szCs w:val="24"/>
                <w:lang w:eastAsia="zh-CN"/>
              </w:rPr>
              <w:t>磋商文件中“第五部分</w:t>
            </w:r>
            <w:r>
              <w:rPr>
                <w:rFonts w:hint="eastAsia" w:ascii="仿宋" w:hAnsi="仿宋" w:eastAsia="仿宋" w:cs="仿宋"/>
                <w:bCs/>
                <w:color w:val="auto"/>
                <w:sz w:val="24"/>
                <w:szCs w:val="24"/>
                <w:lang w:val="en-US" w:eastAsia="zh-CN"/>
              </w:rPr>
              <w:t xml:space="preserve"> </w:t>
            </w:r>
            <w:r>
              <w:rPr>
                <w:rFonts w:hint="eastAsia" w:ascii="仿宋" w:hAnsi="仿宋" w:eastAsia="仿宋" w:cs="仿宋"/>
                <w:bCs/>
                <w:color w:val="auto"/>
                <w:sz w:val="24"/>
                <w:szCs w:val="24"/>
                <w:lang w:eastAsia="zh-CN"/>
              </w:rPr>
              <w:t>四</w:t>
            </w:r>
            <w:r>
              <w:rPr>
                <w:rFonts w:hint="eastAsia" w:ascii="仿宋" w:hAnsi="仿宋" w:eastAsia="仿宋" w:cs="仿宋"/>
                <w:bCs/>
                <w:color w:val="auto"/>
                <w:sz w:val="24"/>
                <w:szCs w:val="24"/>
              </w:rPr>
              <w:t>、供应商资格证明文件</w:t>
            </w:r>
            <w:r>
              <w:rPr>
                <w:rFonts w:hint="eastAsia" w:ascii="仿宋" w:hAnsi="仿宋" w:eastAsia="仿宋" w:cs="仿宋"/>
                <w:bCs/>
                <w:color w:val="auto"/>
                <w:sz w:val="24"/>
                <w:szCs w:val="24"/>
                <w:lang w:eastAsia="zh-CN"/>
              </w:rPr>
              <w:t>”单独胶装成册</w:t>
            </w:r>
            <w:r>
              <w:rPr>
                <w:rFonts w:hint="eastAsia" w:ascii="仿宋" w:hAnsi="仿宋" w:eastAsia="仿宋" w:cs="仿宋"/>
                <w:bCs/>
                <w:color w:val="auto"/>
                <w:sz w:val="24"/>
                <w:szCs w:val="24"/>
                <w:lang w:val="en-US" w:eastAsia="zh-CN"/>
              </w:rPr>
              <w:t>1本</w:t>
            </w:r>
            <w:r>
              <w:rPr>
                <w:rFonts w:hint="eastAsia" w:ascii="仿宋" w:hAnsi="仿宋" w:eastAsia="仿宋" w:cs="仿宋"/>
                <w:bCs/>
                <w:color w:val="auto"/>
                <w:sz w:val="24"/>
                <w:szCs w:val="24"/>
                <w:lang w:eastAsia="zh-CN"/>
              </w:rPr>
              <w:t>，与磋商响应文件正本一同密封。</w:t>
            </w:r>
          </w:p>
          <w:p>
            <w:pPr>
              <w:spacing w:line="360" w:lineRule="auto"/>
              <w:ind w:firstLine="480" w:firstLineChars="200"/>
              <w:jc w:val="left"/>
              <w:rPr>
                <w:rFonts w:hint="default" w:eastAsia="宋体"/>
                <w:lang w:val="en-US" w:eastAsia="zh-CN"/>
              </w:rPr>
            </w:pPr>
            <w:r>
              <w:rPr>
                <w:rFonts w:hint="eastAsia" w:ascii="仿宋" w:hAnsi="仿宋" w:eastAsia="仿宋" w:cs="仿宋"/>
                <w:bCs/>
                <w:color w:val="auto"/>
                <w:sz w:val="24"/>
                <w:szCs w:val="24"/>
                <w:lang w:val="en-US" w:eastAsia="zh-CN"/>
              </w:rPr>
              <w:t>2.</w:t>
            </w:r>
            <w:r>
              <w:rPr>
                <w:rFonts w:hint="eastAsia" w:ascii="仿宋" w:hAnsi="仿宋" w:eastAsia="仿宋" w:cs="仿宋"/>
                <w:bCs/>
                <w:color w:val="auto"/>
                <w:sz w:val="24"/>
                <w:szCs w:val="24"/>
                <w:lang w:eastAsia="zh-CN"/>
              </w:rPr>
              <w:t>单独胶装</w:t>
            </w:r>
            <w:r>
              <w:rPr>
                <w:rFonts w:hint="eastAsia" w:ascii="仿宋" w:hAnsi="仿宋" w:eastAsia="仿宋" w:cs="仿宋"/>
                <w:bCs/>
                <w:color w:val="auto"/>
                <w:sz w:val="24"/>
                <w:szCs w:val="24"/>
                <w:lang w:val="en-US" w:eastAsia="zh-CN"/>
              </w:rPr>
              <w:t>的</w:t>
            </w:r>
            <w:r>
              <w:rPr>
                <w:rFonts w:hint="eastAsia" w:ascii="仿宋" w:hAnsi="仿宋" w:eastAsia="仿宋" w:cs="仿宋"/>
                <w:bCs/>
                <w:color w:val="auto"/>
                <w:sz w:val="24"/>
                <w:szCs w:val="24"/>
              </w:rPr>
              <w:t>供应商资格证明文件</w:t>
            </w:r>
            <w:r>
              <w:rPr>
                <w:rFonts w:hint="eastAsia" w:ascii="仿宋" w:hAnsi="仿宋" w:eastAsia="仿宋" w:cs="仿宋"/>
                <w:bCs/>
                <w:color w:val="auto"/>
                <w:sz w:val="24"/>
                <w:szCs w:val="24"/>
                <w:lang w:val="en-US" w:eastAsia="zh-CN"/>
              </w:rPr>
              <w:t>与响应文件正本中资格不一致时，以响应文件正本为准。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5" w:hRule="atLeast"/>
          <w:jc w:val="center"/>
        </w:trPr>
        <w:tc>
          <w:tcPr>
            <w:tcW w:w="637" w:type="dxa"/>
            <w:vAlign w:val="center"/>
          </w:tcPr>
          <w:p>
            <w:pPr>
              <w:spacing w:line="360" w:lineRule="auto"/>
              <w:jc w:val="center"/>
              <w:rPr>
                <w:rFonts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14</w:t>
            </w:r>
          </w:p>
        </w:tc>
        <w:tc>
          <w:tcPr>
            <w:tcW w:w="2194"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供应商对磋商文件提出质疑的截止时间</w:t>
            </w:r>
          </w:p>
        </w:tc>
        <w:tc>
          <w:tcPr>
            <w:tcW w:w="6748" w:type="dxa"/>
            <w:vAlign w:val="center"/>
          </w:tcPr>
          <w:p>
            <w:pPr>
              <w:spacing w:line="360" w:lineRule="auto"/>
              <w:ind w:firstLine="480" w:firstLineChars="200"/>
              <w:jc w:val="left"/>
              <w:rPr>
                <w:rFonts w:ascii="仿宋" w:hAnsi="仿宋" w:eastAsia="仿宋" w:cs="仿宋"/>
                <w:color w:val="auto"/>
                <w:sz w:val="24"/>
                <w:szCs w:val="24"/>
              </w:rPr>
            </w:pPr>
            <w:r>
              <w:rPr>
                <w:rFonts w:hint="eastAsia" w:ascii="仿宋" w:hAnsi="仿宋" w:eastAsia="仿宋" w:cs="仿宋"/>
                <w:color w:val="auto"/>
                <w:sz w:val="24"/>
                <w:szCs w:val="24"/>
                <w:lang w:val="zh-CN"/>
              </w:rPr>
              <w:t>供应商认为磋商文件、磋商过程、成交结果使自己的权益受到损害的</w:t>
            </w:r>
            <w:r>
              <w:rPr>
                <w:rFonts w:hint="eastAsia" w:ascii="仿宋" w:hAnsi="仿宋" w:eastAsia="仿宋" w:cs="仿宋"/>
                <w:color w:val="auto"/>
                <w:sz w:val="24"/>
                <w:szCs w:val="24"/>
              </w:rPr>
              <w:t>，</w:t>
            </w:r>
            <w:r>
              <w:rPr>
                <w:rFonts w:hint="eastAsia" w:ascii="仿宋" w:hAnsi="仿宋" w:eastAsia="仿宋" w:cs="仿宋"/>
                <w:color w:val="auto"/>
                <w:sz w:val="24"/>
                <w:szCs w:val="24"/>
                <w:lang w:val="zh-CN"/>
              </w:rPr>
              <w:t>可以在知道或者应知其权益受到损害之日起七个工作日内</w:t>
            </w:r>
            <w:r>
              <w:rPr>
                <w:rFonts w:hint="eastAsia" w:ascii="仿宋" w:hAnsi="仿宋" w:eastAsia="仿宋" w:cs="仿宋"/>
                <w:color w:val="auto"/>
                <w:sz w:val="24"/>
                <w:szCs w:val="24"/>
              </w:rPr>
              <w:t>，</w:t>
            </w:r>
            <w:r>
              <w:rPr>
                <w:rFonts w:hint="eastAsia" w:ascii="仿宋" w:hAnsi="仿宋" w:eastAsia="仿宋" w:cs="仿宋"/>
                <w:color w:val="auto"/>
                <w:sz w:val="24"/>
                <w:szCs w:val="24"/>
                <w:lang w:val="zh-CN"/>
              </w:rPr>
              <w:t>以书面形式向采购代理机构提出</w:t>
            </w:r>
            <w:r>
              <w:rPr>
                <w:rFonts w:hint="eastAsia" w:ascii="仿宋" w:hAnsi="仿宋" w:eastAsia="仿宋" w:cs="仿宋"/>
                <w:color w:val="auto"/>
                <w:sz w:val="24"/>
                <w:szCs w:val="24"/>
              </w:rPr>
              <w:t>（同时须将此书面文件电子版一份发送至采购代理机构电子邮箱，电子邮件：</w:t>
            </w:r>
            <w:r>
              <w:rPr>
                <w:rFonts w:hint="eastAsia" w:ascii="仿宋" w:hAnsi="仿宋" w:eastAsia="仿宋" w:cs="仿宋"/>
                <w:color w:val="auto"/>
                <w:sz w:val="24"/>
                <w:szCs w:val="24"/>
                <w:lang w:val="en-US" w:eastAsia="zh-CN"/>
              </w:rPr>
              <w:t>2059407584</w:t>
            </w:r>
            <w:r>
              <w:rPr>
                <w:rFonts w:hint="eastAsia" w:ascii="仿宋" w:hAnsi="仿宋" w:eastAsia="仿宋" w:cs="仿宋"/>
                <w:color w:val="auto"/>
                <w:sz w:val="24"/>
                <w:szCs w:val="24"/>
              </w:rPr>
              <w:t>@qq.com），</w:t>
            </w:r>
            <w:r>
              <w:rPr>
                <w:rFonts w:hint="eastAsia" w:ascii="仿宋" w:hAnsi="仿宋" w:eastAsia="仿宋" w:cs="仿宋"/>
                <w:color w:val="auto"/>
                <w:sz w:val="24"/>
                <w:szCs w:val="24"/>
                <w:lang w:val="zh-CN"/>
              </w:rPr>
              <w:t>采购代理机构将予以答复</w:t>
            </w:r>
            <w:r>
              <w:rPr>
                <w:rFonts w:hint="eastAsia" w:ascii="仿宋" w:hAnsi="仿宋" w:eastAsia="仿宋" w:cs="仿宋"/>
                <w:color w:val="auto"/>
                <w:sz w:val="24"/>
                <w:szCs w:val="24"/>
              </w:rPr>
              <w:t>，</w:t>
            </w:r>
            <w:r>
              <w:rPr>
                <w:rFonts w:hint="eastAsia" w:ascii="仿宋" w:hAnsi="仿宋" w:eastAsia="仿宋" w:cs="仿宋"/>
                <w:color w:val="auto"/>
                <w:sz w:val="24"/>
                <w:szCs w:val="24"/>
                <w:lang w:val="zh-CN"/>
              </w:rPr>
              <w:t>以书面形式发给所有获取磋商文件的供应商</w:t>
            </w:r>
            <w:r>
              <w:rPr>
                <w:rFonts w:hint="eastAsia" w:ascii="仿宋" w:hAnsi="仿宋" w:eastAsia="仿宋" w:cs="仿宋"/>
                <w:color w:val="auto"/>
                <w:sz w:val="24"/>
                <w:szCs w:val="24"/>
              </w:rPr>
              <w:t>，</w:t>
            </w:r>
            <w:r>
              <w:rPr>
                <w:rFonts w:hint="eastAsia" w:ascii="仿宋" w:hAnsi="仿宋" w:eastAsia="仿宋" w:cs="仿宋"/>
                <w:color w:val="auto"/>
                <w:sz w:val="24"/>
                <w:szCs w:val="24"/>
                <w:lang w:val="zh-CN"/>
              </w:rPr>
              <w:t>但不指明问题的来源。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jc w:val="center"/>
        </w:trPr>
        <w:tc>
          <w:tcPr>
            <w:tcW w:w="637" w:type="dxa"/>
            <w:vAlign w:val="center"/>
          </w:tcPr>
          <w:p>
            <w:pPr>
              <w:spacing w:line="360" w:lineRule="auto"/>
              <w:jc w:val="center"/>
              <w:rPr>
                <w:rFonts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15</w:t>
            </w:r>
          </w:p>
        </w:tc>
        <w:tc>
          <w:tcPr>
            <w:tcW w:w="2194"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供应商确认收到澄清或者修改的时间</w:t>
            </w:r>
          </w:p>
        </w:tc>
        <w:tc>
          <w:tcPr>
            <w:tcW w:w="6748" w:type="dxa"/>
            <w:vAlign w:val="center"/>
          </w:tcPr>
          <w:p>
            <w:pPr>
              <w:spacing w:line="360" w:lineRule="auto"/>
              <w:jc w:val="left"/>
              <w:rPr>
                <w:rFonts w:ascii="仿宋" w:hAnsi="仿宋" w:eastAsia="仿宋" w:cs="仿宋"/>
                <w:color w:val="auto"/>
                <w:sz w:val="24"/>
                <w:szCs w:val="24"/>
              </w:rPr>
            </w:pPr>
            <w:r>
              <w:rPr>
                <w:rFonts w:hint="eastAsia" w:ascii="仿宋" w:hAnsi="仿宋" w:eastAsia="仿宋" w:cs="仿宋"/>
                <w:color w:val="auto"/>
                <w:sz w:val="24"/>
                <w:szCs w:val="24"/>
                <w:lang w:val="zh-CN"/>
              </w:rPr>
              <w:t>供应商在收到澄清或修改文件后，应在一个工作日内以书面形式（加盖公章）向采购代理机构予以确认。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637" w:type="dxa"/>
            <w:vAlign w:val="center"/>
          </w:tcPr>
          <w:p>
            <w:pPr>
              <w:spacing w:line="360" w:lineRule="auto"/>
              <w:jc w:val="center"/>
              <w:rPr>
                <w:rFonts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16</w:t>
            </w:r>
          </w:p>
        </w:tc>
        <w:tc>
          <w:tcPr>
            <w:tcW w:w="2194"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磋商有效期</w:t>
            </w:r>
          </w:p>
        </w:tc>
        <w:tc>
          <w:tcPr>
            <w:tcW w:w="6748" w:type="dxa"/>
            <w:vAlign w:val="center"/>
          </w:tcPr>
          <w:p>
            <w:pPr>
              <w:spacing w:line="360" w:lineRule="auto"/>
              <w:jc w:val="left"/>
              <w:rPr>
                <w:rFonts w:ascii="仿宋" w:hAnsi="仿宋" w:eastAsia="仿宋" w:cs="仿宋"/>
                <w:color w:val="auto"/>
                <w:sz w:val="24"/>
                <w:szCs w:val="24"/>
              </w:rPr>
            </w:pPr>
            <w:r>
              <w:rPr>
                <w:rFonts w:hint="eastAsia" w:ascii="仿宋" w:hAnsi="仿宋" w:eastAsia="仿宋" w:cs="仿宋"/>
                <w:color w:val="auto"/>
                <w:sz w:val="24"/>
                <w:szCs w:val="24"/>
              </w:rPr>
              <w:t>不少于90日历天（自开标之日起）。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637" w:type="dxa"/>
            <w:vAlign w:val="center"/>
          </w:tcPr>
          <w:p>
            <w:pPr>
              <w:spacing w:line="360" w:lineRule="auto"/>
              <w:jc w:val="center"/>
              <w:rPr>
                <w:rFonts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17</w:t>
            </w:r>
          </w:p>
        </w:tc>
        <w:tc>
          <w:tcPr>
            <w:tcW w:w="2194"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是否接受</w:t>
            </w:r>
          </w:p>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联合体磋商</w:t>
            </w:r>
          </w:p>
        </w:tc>
        <w:tc>
          <w:tcPr>
            <w:tcW w:w="6748" w:type="dxa"/>
            <w:vAlign w:val="center"/>
          </w:tcPr>
          <w:p>
            <w:pPr>
              <w:spacing w:line="360" w:lineRule="auto"/>
              <w:jc w:val="left"/>
              <w:rPr>
                <w:rFonts w:ascii="仿宋" w:hAnsi="仿宋" w:eastAsia="仿宋" w:cs="仿宋"/>
                <w:color w:val="auto"/>
                <w:sz w:val="24"/>
                <w:szCs w:val="24"/>
              </w:rPr>
            </w:pPr>
            <w:r>
              <w:rPr>
                <w:rFonts w:hint="eastAsia" w:ascii="仿宋" w:hAnsi="仿宋" w:eastAsia="仿宋" w:cs="仿宋"/>
                <w:color w:val="auto"/>
                <w:sz w:val="24"/>
                <w:szCs w:val="24"/>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637" w:type="dxa"/>
            <w:vAlign w:val="center"/>
          </w:tcPr>
          <w:p>
            <w:pPr>
              <w:spacing w:line="360" w:lineRule="auto"/>
              <w:jc w:val="center"/>
              <w:rPr>
                <w:rFonts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18</w:t>
            </w:r>
          </w:p>
        </w:tc>
        <w:tc>
          <w:tcPr>
            <w:tcW w:w="2194"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答疑会</w:t>
            </w:r>
          </w:p>
        </w:tc>
        <w:tc>
          <w:tcPr>
            <w:tcW w:w="6748" w:type="dxa"/>
            <w:vAlign w:val="center"/>
          </w:tcPr>
          <w:p>
            <w:pPr>
              <w:spacing w:line="360" w:lineRule="auto"/>
              <w:jc w:val="left"/>
              <w:rPr>
                <w:rFonts w:ascii="仿宋" w:hAnsi="仿宋" w:eastAsia="仿宋" w:cs="仿宋"/>
                <w:color w:val="auto"/>
                <w:sz w:val="24"/>
                <w:szCs w:val="24"/>
              </w:rPr>
            </w:pPr>
            <w:r>
              <w:rPr>
                <w:rFonts w:hint="eastAsia" w:ascii="仿宋" w:hAnsi="仿宋" w:eastAsia="仿宋" w:cs="仿宋"/>
                <w:color w:val="auto"/>
                <w:sz w:val="24"/>
                <w:szCs w:val="24"/>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63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19</w:t>
            </w:r>
          </w:p>
        </w:tc>
        <w:tc>
          <w:tcPr>
            <w:tcW w:w="2194" w:type="dxa"/>
            <w:vAlign w:val="center"/>
          </w:tcPr>
          <w:p>
            <w:pPr>
              <w:spacing w:line="360" w:lineRule="auto"/>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是否缴纳保证金</w:t>
            </w:r>
          </w:p>
        </w:tc>
        <w:tc>
          <w:tcPr>
            <w:tcW w:w="6748" w:type="dxa"/>
            <w:vAlign w:val="center"/>
          </w:tcPr>
          <w:p>
            <w:pPr>
              <w:keepNext w:val="0"/>
              <w:keepLines w:val="0"/>
              <w:kinsoku/>
              <w:wordWrap/>
              <w:overflowPunct/>
              <w:topLinePunct w:val="0"/>
              <w:bidi w:val="0"/>
              <w:spacing w:line="360" w:lineRule="auto"/>
              <w:jc w:val="both"/>
              <w:textAlignment w:val="auto"/>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是。</w:t>
            </w:r>
          </w:p>
          <w:p>
            <w:pPr>
              <w:keepNext w:val="0"/>
              <w:keepLines w:val="0"/>
              <w:kinsoku/>
              <w:wordWrap/>
              <w:overflowPunct/>
              <w:topLinePunct w:val="0"/>
              <w:bidi w:val="0"/>
              <w:spacing w:line="360" w:lineRule="auto"/>
              <w:jc w:val="both"/>
              <w:textAlignment w:val="auto"/>
              <w:outlineLvl w:val="9"/>
              <w:rPr>
                <w:rFonts w:hint="eastAsia" w:ascii="仿宋" w:hAnsi="仿宋" w:eastAsia="仿宋" w:cs="仿宋"/>
                <w:sz w:val="24"/>
                <w:szCs w:val="24"/>
                <w:lang w:val="zh-CN"/>
              </w:rPr>
            </w:pPr>
            <w:r>
              <w:rPr>
                <w:rFonts w:hint="eastAsia" w:ascii="仿宋" w:hAnsi="仿宋" w:eastAsia="仿宋" w:cs="仿宋"/>
                <w:sz w:val="24"/>
                <w:szCs w:val="24"/>
                <w:lang w:eastAsia="zh-CN"/>
              </w:rPr>
              <w:t>磋商</w:t>
            </w:r>
            <w:r>
              <w:rPr>
                <w:rFonts w:hint="eastAsia" w:ascii="仿宋" w:hAnsi="仿宋" w:eastAsia="仿宋" w:cs="仿宋"/>
                <w:sz w:val="24"/>
                <w:szCs w:val="24"/>
              </w:rPr>
              <w:t>保证金交付方式：</w:t>
            </w:r>
            <w:r>
              <w:rPr>
                <w:rFonts w:hint="eastAsia" w:ascii="仿宋" w:hAnsi="仿宋" w:eastAsia="仿宋" w:cs="仿宋"/>
                <w:sz w:val="24"/>
                <w:szCs w:val="24"/>
                <w:lang w:val="zh-CN"/>
              </w:rPr>
              <w:t>以支票、汇票、本票或者金融机构、担保机构出具的保函等非现金方式提交，以电汇、转账等形式缴纳保证金应从供应商账户转出。</w:t>
            </w:r>
          </w:p>
          <w:p>
            <w:pPr>
              <w:keepNext w:val="0"/>
              <w:keepLines w:val="0"/>
              <w:kinsoku/>
              <w:wordWrap/>
              <w:overflowPunct/>
              <w:topLinePunct w:val="0"/>
              <w:bidi w:val="0"/>
              <w:spacing w:line="360" w:lineRule="auto"/>
              <w:jc w:val="both"/>
              <w:textAlignment w:val="auto"/>
              <w:outlineLvl w:val="9"/>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磋商保证金</w:t>
            </w:r>
            <w:r>
              <w:rPr>
                <w:rFonts w:hint="eastAsia" w:ascii="仿宋" w:hAnsi="仿宋" w:eastAsia="仿宋" w:cs="仿宋"/>
                <w:sz w:val="24"/>
                <w:szCs w:val="24"/>
                <w:highlight w:val="none"/>
              </w:rPr>
              <w:t>的金额</w:t>
            </w:r>
            <w:r>
              <w:rPr>
                <w:rFonts w:hint="eastAsia" w:ascii="仿宋" w:hAnsi="仿宋" w:eastAsia="仿宋" w:cs="仿宋"/>
                <w:sz w:val="24"/>
                <w:szCs w:val="24"/>
                <w:highlight w:val="none"/>
                <w:lang w:eastAsia="zh-CN"/>
              </w:rPr>
              <w:t>：人民币</w:t>
            </w:r>
            <w:r>
              <w:rPr>
                <w:rFonts w:hint="eastAsia" w:ascii="仿宋" w:hAnsi="仿宋" w:eastAsia="仿宋" w:cs="仿宋"/>
                <w:sz w:val="24"/>
                <w:szCs w:val="24"/>
                <w:highlight w:val="none"/>
                <w:lang w:val="en-US" w:eastAsia="zh-CN"/>
              </w:rPr>
              <w:t>壹万</w:t>
            </w:r>
            <w:r>
              <w:rPr>
                <w:rFonts w:hint="eastAsia" w:ascii="仿宋" w:hAnsi="仿宋" w:eastAsia="仿宋" w:cs="仿宋"/>
                <w:sz w:val="24"/>
                <w:szCs w:val="24"/>
                <w:highlight w:val="none"/>
                <w:lang w:eastAsia="zh-CN"/>
              </w:rPr>
              <w:t>元整（￥</w:t>
            </w:r>
            <w:r>
              <w:rPr>
                <w:rFonts w:hint="eastAsia" w:ascii="仿宋" w:hAnsi="仿宋" w:eastAsia="仿宋" w:cs="仿宋"/>
                <w:sz w:val="24"/>
                <w:szCs w:val="24"/>
                <w:highlight w:val="none"/>
                <w:lang w:val="en-US" w:eastAsia="zh-CN"/>
              </w:rPr>
              <w:t>10000.00元</w:t>
            </w:r>
            <w:r>
              <w:rPr>
                <w:rFonts w:hint="eastAsia" w:ascii="仿宋" w:hAnsi="仿宋" w:eastAsia="仿宋" w:cs="仿宋"/>
                <w:sz w:val="24"/>
                <w:szCs w:val="24"/>
                <w:highlight w:val="none"/>
                <w:lang w:eastAsia="zh-CN"/>
              </w:rPr>
              <w:t>）</w:t>
            </w:r>
          </w:p>
          <w:p>
            <w:pPr>
              <w:keepNext w:val="0"/>
              <w:keepLines w:val="0"/>
              <w:kinsoku/>
              <w:wordWrap/>
              <w:overflowPunct/>
              <w:topLinePunct w:val="0"/>
              <w:bidi w:val="0"/>
              <w:spacing w:line="360" w:lineRule="auto"/>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收款单位：</w:t>
            </w:r>
            <w:r>
              <w:rPr>
                <w:rFonts w:hint="eastAsia" w:ascii="仿宋" w:hAnsi="仿宋" w:eastAsia="仿宋" w:cs="仿宋"/>
                <w:sz w:val="24"/>
                <w:szCs w:val="24"/>
                <w:lang w:eastAsia="zh-CN"/>
              </w:rPr>
              <w:t>陕西笃信招标有限公司</w:t>
            </w:r>
          </w:p>
          <w:p>
            <w:pPr>
              <w:keepNext w:val="0"/>
              <w:keepLines w:val="0"/>
              <w:kinsoku/>
              <w:wordWrap/>
              <w:overflowPunct/>
              <w:topLinePunct w:val="0"/>
              <w:bidi w:val="0"/>
              <w:spacing w:line="360" w:lineRule="auto"/>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开户银行：</w:t>
            </w:r>
            <w:r>
              <w:rPr>
                <w:rFonts w:hint="eastAsia" w:ascii="仿宋" w:hAnsi="仿宋" w:eastAsia="仿宋" w:cs="仿宋"/>
                <w:sz w:val="24"/>
                <w:szCs w:val="24"/>
                <w:lang w:eastAsia="zh-CN"/>
              </w:rPr>
              <w:t>中国建设银行股份有限公司西安劳动北路支行</w:t>
            </w:r>
          </w:p>
          <w:p>
            <w:pPr>
              <w:keepNext w:val="0"/>
              <w:keepLines w:val="0"/>
              <w:kinsoku/>
              <w:wordWrap/>
              <w:overflowPunct/>
              <w:topLinePunct w:val="0"/>
              <w:bidi w:val="0"/>
              <w:spacing w:line="360" w:lineRule="auto"/>
              <w:jc w:val="both"/>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rPr>
              <w:t>账    号：</w:t>
            </w:r>
            <w:r>
              <w:rPr>
                <w:rFonts w:hint="eastAsia" w:ascii="仿宋" w:hAnsi="仿宋" w:eastAsia="仿宋" w:cs="仿宋"/>
                <w:sz w:val="24"/>
                <w:szCs w:val="24"/>
                <w:lang w:eastAsia="zh-CN"/>
              </w:rPr>
              <w:t>61050174390000000193</w:t>
            </w:r>
          </w:p>
          <w:p>
            <w:pPr>
              <w:spacing w:line="360" w:lineRule="auto"/>
              <w:jc w:val="left"/>
              <w:rPr>
                <w:rFonts w:hint="eastAsia" w:ascii="仿宋" w:hAnsi="仿宋" w:eastAsia="仿宋" w:cs="仿宋"/>
                <w:color w:val="auto"/>
                <w:sz w:val="24"/>
                <w:szCs w:val="24"/>
                <w:lang w:eastAsia="zh-CN"/>
              </w:rPr>
            </w:pPr>
            <w:r>
              <w:rPr>
                <w:rFonts w:hint="eastAsia" w:ascii="仿宋" w:hAnsi="仿宋" w:eastAsia="仿宋" w:cs="仿宋"/>
                <w:sz w:val="24"/>
                <w:szCs w:val="24"/>
                <w:lang w:eastAsia="zh-CN"/>
              </w:rPr>
              <w:t>投标保证金缴纳后将保证金缴纳凭证附在响应文件中。保证金缴纳凭证作为磋商保证金缴纳的唯一证据，否则磋商按无效响应处理。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8" w:hRule="atLeast"/>
          <w:jc w:val="center"/>
        </w:trPr>
        <w:tc>
          <w:tcPr>
            <w:tcW w:w="637" w:type="dxa"/>
            <w:vAlign w:val="center"/>
          </w:tcPr>
          <w:p>
            <w:pPr>
              <w:spacing w:line="360" w:lineRule="auto"/>
              <w:jc w:val="center"/>
              <w:rPr>
                <w:rFonts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20</w:t>
            </w:r>
          </w:p>
        </w:tc>
        <w:tc>
          <w:tcPr>
            <w:tcW w:w="2194"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磋商响应文件装订要求</w:t>
            </w:r>
          </w:p>
        </w:tc>
        <w:tc>
          <w:tcPr>
            <w:tcW w:w="6748" w:type="dxa"/>
            <w:vAlign w:val="center"/>
          </w:tcPr>
          <w:p>
            <w:pPr>
              <w:spacing w:line="360" w:lineRule="auto"/>
              <w:jc w:val="left"/>
              <w:rPr>
                <w:rFonts w:ascii="仿宋" w:hAnsi="仿宋" w:eastAsia="仿宋" w:cs="仿宋"/>
                <w:color w:val="auto"/>
                <w:sz w:val="24"/>
                <w:szCs w:val="24"/>
              </w:rPr>
            </w:pPr>
            <w:r>
              <w:rPr>
                <w:rFonts w:hint="eastAsia" w:ascii="仿宋" w:hAnsi="仿宋" w:eastAsia="仿宋" w:cs="仿宋"/>
                <w:color w:val="auto"/>
                <w:sz w:val="24"/>
                <w:szCs w:val="24"/>
              </w:rPr>
              <w:t>磋商响应文件建议双面打印，应牢固装订成册，不可插页抽页。牢固装订成册是指用适当的办法,书脊涂有胶粘剂以保证磋商响应文件不至于散开或用简单办法不能将任何一页在没有任何损坏的情况下取出或插入。各种用活页夹、文件夹、塑料方便式书脊（插入式或穿孔式）装订均不认为是牢固装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jc w:val="center"/>
        </w:trPr>
        <w:tc>
          <w:tcPr>
            <w:tcW w:w="637" w:type="dxa"/>
            <w:vAlign w:val="center"/>
          </w:tcPr>
          <w:p>
            <w:pPr>
              <w:spacing w:line="360" w:lineRule="auto"/>
              <w:jc w:val="center"/>
              <w:rPr>
                <w:rFonts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21</w:t>
            </w:r>
          </w:p>
        </w:tc>
        <w:tc>
          <w:tcPr>
            <w:tcW w:w="2194"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磋商响应文件的签署要求</w:t>
            </w:r>
          </w:p>
        </w:tc>
        <w:tc>
          <w:tcPr>
            <w:tcW w:w="6748" w:type="dxa"/>
            <w:vAlign w:val="center"/>
          </w:tcPr>
          <w:p>
            <w:pPr>
              <w:spacing w:line="360" w:lineRule="auto"/>
              <w:rPr>
                <w:rFonts w:hint="eastAsia" w:ascii="仿宋" w:hAnsi="仿宋" w:eastAsia="仿宋" w:cs="仿宋"/>
                <w:bCs/>
                <w:color w:val="auto"/>
                <w:sz w:val="24"/>
                <w:szCs w:val="24"/>
              </w:rPr>
            </w:pPr>
            <w:r>
              <w:rPr>
                <w:rFonts w:hint="eastAsia" w:ascii="仿宋" w:hAnsi="仿宋" w:eastAsia="仿宋" w:cs="仿宋"/>
                <w:color w:val="auto"/>
                <w:sz w:val="24"/>
                <w:szCs w:val="24"/>
                <w:lang w:val="zh-CN"/>
              </w:rPr>
              <w:t>磋商响应文件应加盖供应商红色公章</w:t>
            </w:r>
            <w:r>
              <w:rPr>
                <w:rFonts w:hint="eastAsia" w:ascii="仿宋" w:hAnsi="仿宋" w:eastAsia="仿宋" w:cs="仿宋"/>
                <w:bCs/>
                <w:color w:val="auto"/>
                <w:sz w:val="24"/>
                <w:szCs w:val="24"/>
              </w:rPr>
              <w:t>并按照磋商文件要求由法定代表人（</w:t>
            </w:r>
            <w:r>
              <w:rPr>
                <w:rFonts w:hint="eastAsia" w:ascii="仿宋" w:hAnsi="仿宋" w:eastAsia="仿宋" w:cs="仿宋"/>
                <w:bCs/>
                <w:color w:val="auto"/>
                <w:sz w:val="24"/>
                <w:szCs w:val="24"/>
                <w:lang w:eastAsia="zh-CN"/>
              </w:rPr>
              <w:t>或</w:t>
            </w:r>
            <w:r>
              <w:rPr>
                <w:rFonts w:hint="eastAsia" w:ascii="仿宋" w:hAnsi="仿宋" w:eastAsia="仿宋" w:cs="仿宋"/>
                <w:bCs/>
                <w:color w:val="auto"/>
                <w:sz w:val="24"/>
                <w:szCs w:val="24"/>
              </w:rPr>
              <w:t>授权代表人）签字。</w:t>
            </w:r>
          </w:p>
          <w:p>
            <w:pPr>
              <w:spacing w:line="360" w:lineRule="auto"/>
              <w:rPr>
                <w:rFonts w:hint="eastAsia" w:ascii="仿宋" w:hAnsi="仿宋" w:eastAsia="仿宋" w:cs="仿宋"/>
                <w:color w:val="auto"/>
                <w:sz w:val="24"/>
                <w:szCs w:val="24"/>
                <w:lang w:eastAsia="zh-CN"/>
              </w:rPr>
            </w:pPr>
            <w:r>
              <w:rPr>
                <w:rFonts w:hint="eastAsia" w:ascii="仿宋" w:hAnsi="仿宋" w:eastAsia="仿宋" w:cs="仿宋"/>
                <w:bCs/>
                <w:color w:val="auto"/>
                <w:sz w:val="24"/>
                <w:szCs w:val="24"/>
                <w:lang w:eastAsia="zh-CN"/>
              </w:rPr>
              <w:t>注：副本可以为正本的复印件。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8" w:hRule="atLeast"/>
          <w:jc w:val="center"/>
        </w:trPr>
        <w:tc>
          <w:tcPr>
            <w:tcW w:w="637" w:type="dxa"/>
            <w:vAlign w:val="center"/>
          </w:tcPr>
          <w:p>
            <w:pPr>
              <w:spacing w:line="360" w:lineRule="auto"/>
              <w:jc w:val="center"/>
              <w:rPr>
                <w:rFonts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22</w:t>
            </w:r>
          </w:p>
        </w:tc>
        <w:tc>
          <w:tcPr>
            <w:tcW w:w="2194"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磋商响应文件密封</w:t>
            </w:r>
          </w:p>
        </w:tc>
        <w:tc>
          <w:tcPr>
            <w:tcW w:w="6748" w:type="dxa"/>
            <w:vAlign w:val="center"/>
          </w:tcPr>
          <w:p>
            <w:pPr>
              <w:spacing w:line="360" w:lineRule="auto"/>
              <w:jc w:val="left"/>
              <w:rPr>
                <w:rFonts w:ascii="仿宋" w:hAnsi="仿宋" w:eastAsia="仿宋" w:cs="仿宋"/>
                <w:color w:val="auto"/>
                <w:sz w:val="24"/>
                <w:szCs w:val="24"/>
              </w:rPr>
            </w:pPr>
            <w:r>
              <w:rPr>
                <w:rFonts w:hint="eastAsia" w:ascii="仿宋" w:hAnsi="仿宋" w:eastAsia="仿宋" w:cs="仿宋"/>
                <w:color w:val="auto"/>
                <w:sz w:val="24"/>
                <w:szCs w:val="24"/>
              </w:rPr>
              <w:t>（1）供应商应将磋商响应文件的正本、所有副本及电子版文件，用单独的信封分别密封，且在信封上标明“正本”、“副本”、“电子版”字样。</w:t>
            </w:r>
          </w:p>
          <w:p>
            <w:pPr>
              <w:spacing w:line="360" w:lineRule="auto"/>
              <w:jc w:val="left"/>
              <w:rPr>
                <w:rFonts w:ascii="仿宋" w:hAnsi="仿宋" w:eastAsia="仿宋" w:cs="仿宋"/>
                <w:color w:val="auto"/>
                <w:sz w:val="24"/>
                <w:szCs w:val="24"/>
              </w:rPr>
            </w:pPr>
            <w:r>
              <w:rPr>
                <w:rFonts w:hint="eastAsia" w:ascii="仿宋" w:hAnsi="仿宋" w:eastAsia="仿宋" w:cs="仿宋"/>
                <w:color w:val="auto"/>
                <w:sz w:val="24"/>
                <w:szCs w:val="24"/>
              </w:rPr>
              <w:t>（2）封套应加封条密封，在封线处加盖公章（骑缝章），封套标明项目编号、项目名称，供应商全称（公章）等内容。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637" w:type="dxa"/>
            <w:vAlign w:val="center"/>
          </w:tcPr>
          <w:p>
            <w:pPr>
              <w:spacing w:line="360" w:lineRule="auto"/>
              <w:jc w:val="center"/>
              <w:rPr>
                <w:rFonts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23</w:t>
            </w:r>
          </w:p>
        </w:tc>
        <w:tc>
          <w:tcPr>
            <w:tcW w:w="2194"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成交公告公示媒体</w:t>
            </w:r>
          </w:p>
        </w:tc>
        <w:tc>
          <w:tcPr>
            <w:tcW w:w="6748" w:type="dxa"/>
            <w:vAlign w:val="center"/>
          </w:tcPr>
          <w:p>
            <w:pPr>
              <w:spacing w:line="360" w:lineRule="auto"/>
              <w:jc w:val="left"/>
              <w:rPr>
                <w:rFonts w:ascii="仿宋" w:hAnsi="仿宋" w:eastAsia="仿宋" w:cs="仿宋"/>
                <w:color w:val="auto"/>
                <w:sz w:val="24"/>
                <w:szCs w:val="24"/>
              </w:rPr>
            </w:pPr>
            <w:r>
              <w:rPr>
                <w:rFonts w:hint="eastAsia" w:ascii="仿宋" w:hAnsi="仿宋" w:eastAsia="仿宋" w:cs="仿宋"/>
                <w:color w:val="auto"/>
                <w:sz w:val="24"/>
                <w:szCs w:val="24"/>
              </w:rPr>
              <w:t>陕西省政府采购网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637" w:type="dxa"/>
            <w:vAlign w:val="center"/>
          </w:tcPr>
          <w:p>
            <w:pPr>
              <w:spacing w:line="360" w:lineRule="auto"/>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24</w:t>
            </w:r>
          </w:p>
        </w:tc>
        <w:tc>
          <w:tcPr>
            <w:tcW w:w="2194"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成交服务费</w:t>
            </w:r>
          </w:p>
        </w:tc>
        <w:tc>
          <w:tcPr>
            <w:tcW w:w="6748" w:type="dxa"/>
            <w:vAlign w:val="center"/>
          </w:tcPr>
          <w:p>
            <w:pPr>
              <w:autoSpaceDE w:val="0"/>
              <w:autoSpaceDN w:val="0"/>
              <w:adjustRightInd w:val="0"/>
              <w:spacing w:line="360" w:lineRule="auto"/>
              <w:ind w:firstLine="645"/>
              <w:rPr>
                <w:rFonts w:hint="eastAsia" w:ascii="仿宋" w:hAnsi="仿宋" w:eastAsia="仿宋" w:cs="仿宋"/>
                <w:color w:val="auto"/>
                <w:sz w:val="24"/>
                <w:szCs w:val="24"/>
              </w:rPr>
            </w:pPr>
            <w:r>
              <w:rPr>
                <w:rFonts w:hint="eastAsia" w:ascii="仿宋" w:hAnsi="仿宋" w:eastAsia="仿宋" w:cs="仿宋"/>
                <w:color w:val="auto"/>
                <w:sz w:val="24"/>
                <w:szCs w:val="24"/>
              </w:rPr>
              <w:t>参照国家计委关于《招标代理服务收费管理暂行办法》（计价格[2002]1980号）、《国家发展改革委办公厅关于招标代理服务收费有关问题的通知》（发改价格[2003]857号）、《国家发展改革委关于进一步放开建设项目专业服务价格的通知》；</w:t>
            </w:r>
          </w:p>
          <w:p>
            <w:pPr>
              <w:autoSpaceDE w:val="0"/>
              <w:autoSpaceDN w:val="0"/>
              <w:adjustRightInd w:val="0"/>
              <w:spacing w:line="360" w:lineRule="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备注：</w:t>
            </w:r>
            <w:r>
              <w:rPr>
                <w:rFonts w:hint="eastAsia" w:ascii="仿宋" w:hAnsi="仿宋" w:eastAsia="仿宋" w:cs="仿宋"/>
                <w:color w:val="auto"/>
                <w:sz w:val="24"/>
                <w:szCs w:val="24"/>
                <w:highlight w:val="none"/>
              </w:rPr>
              <w:t>成交服务费不足</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000元的，按</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000元收取。</w:t>
            </w:r>
          </w:p>
          <w:tbl>
            <w:tblPr>
              <w:tblStyle w:val="25"/>
              <w:tblW w:w="57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4"/>
              <w:gridCol w:w="1311"/>
              <w:gridCol w:w="1294"/>
              <w:gridCol w:w="12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4" w:hRule="atLeast"/>
                <w:jc w:val="center"/>
              </w:trPr>
              <w:tc>
                <w:tcPr>
                  <w:tcW w:w="1944" w:type="dxa"/>
                  <w:vAlign w:val="center"/>
                </w:tcPr>
                <w:p>
                  <w:pPr>
                    <w:spacing w:line="360" w:lineRule="auto"/>
                    <w:ind w:firstLine="720" w:firstLineChars="300"/>
                    <w:jc w:val="center"/>
                    <w:rPr>
                      <w:rFonts w:ascii="仿宋" w:hAnsi="仿宋" w:eastAsia="仿宋" w:cs="仿宋"/>
                      <w:b/>
                      <w:color w:val="auto"/>
                      <w:sz w:val="24"/>
                      <w:szCs w:val="24"/>
                    </w:rPr>
                  </w:pPr>
                  <w:r>
                    <w:rPr>
                      <w:rFonts w:ascii="仿宋" w:hAnsi="仿宋" w:eastAsia="仿宋" w:cs="仿宋"/>
                      <w:color w:val="auto"/>
                      <w:sz w:val="24"/>
                      <w:szCs w:val="24"/>
                    </w:rPr>
                    <w:pict>
                      <v:shape id="_x0000_s2050" o:spid="_x0000_s2050" o:spt="32" type="#_x0000_t32" style="position:absolute;left:0pt;margin-left:-5.4pt;margin-top:1.2pt;height:45.85pt;width:98.35pt;z-index:251663360;mso-width-relative:page;mso-height-relative:page;" filled="f" stroked="t" coordsize="21600,21600">
                        <v:path arrowok="t"/>
                        <v:fill on="f" focussize="0,0"/>
                        <v:stroke color="#000000"/>
                        <v:imagedata o:title=""/>
                        <o:lock v:ext="edit" aspectratio="f"/>
                      </v:shape>
                    </w:pict>
                  </w:r>
                  <w:r>
                    <w:rPr>
                      <w:rFonts w:hint="eastAsia" w:ascii="仿宋" w:hAnsi="仿宋" w:eastAsia="仿宋" w:cs="仿宋"/>
                      <w:b/>
                      <w:color w:val="auto"/>
                      <w:sz w:val="24"/>
                      <w:szCs w:val="24"/>
                    </w:rPr>
                    <w:t>采购类型</w:t>
                  </w:r>
                </w:p>
                <w:p>
                  <w:pPr>
                    <w:spacing w:line="360" w:lineRule="auto"/>
                    <w:jc w:val="both"/>
                    <w:rPr>
                      <w:rFonts w:ascii="仿宋" w:hAnsi="仿宋" w:eastAsia="仿宋" w:cs="仿宋"/>
                      <w:b/>
                      <w:color w:val="auto"/>
                      <w:sz w:val="24"/>
                      <w:szCs w:val="24"/>
                    </w:rPr>
                  </w:pPr>
                  <w:r>
                    <w:rPr>
                      <w:rFonts w:hint="eastAsia" w:ascii="仿宋" w:hAnsi="仿宋" w:eastAsia="仿宋" w:cs="仿宋"/>
                      <w:b/>
                      <w:color w:val="auto"/>
                      <w:sz w:val="24"/>
                      <w:szCs w:val="24"/>
                      <w:lang w:eastAsia="zh-CN"/>
                    </w:rPr>
                    <w:t>成交</w:t>
                  </w:r>
                  <w:r>
                    <w:rPr>
                      <w:rFonts w:hint="eastAsia" w:ascii="仿宋" w:hAnsi="仿宋" w:eastAsia="仿宋" w:cs="仿宋"/>
                      <w:b/>
                      <w:color w:val="auto"/>
                      <w:sz w:val="24"/>
                      <w:szCs w:val="24"/>
                    </w:rPr>
                    <w:t>金额</w:t>
                  </w:r>
                </w:p>
              </w:tc>
              <w:tc>
                <w:tcPr>
                  <w:tcW w:w="1311" w:type="dxa"/>
                  <w:vAlign w:val="center"/>
                </w:tcPr>
                <w:p>
                  <w:pPr>
                    <w:spacing w:line="360" w:lineRule="auto"/>
                    <w:jc w:val="center"/>
                    <w:rPr>
                      <w:rFonts w:ascii="仿宋" w:hAnsi="仿宋" w:eastAsia="仿宋" w:cs="仿宋"/>
                      <w:b/>
                      <w:color w:val="auto"/>
                      <w:sz w:val="24"/>
                      <w:szCs w:val="24"/>
                    </w:rPr>
                  </w:pPr>
                  <w:r>
                    <w:rPr>
                      <w:rFonts w:hint="eastAsia" w:ascii="仿宋" w:hAnsi="仿宋" w:eastAsia="仿宋" w:cs="仿宋"/>
                      <w:b/>
                      <w:color w:val="auto"/>
                      <w:sz w:val="24"/>
                      <w:szCs w:val="24"/>
                    </w:rPr>
                    <w:t>货物招标</w:t>
                  </w:r>
                </w:p>
              </w:tc>
              <w:tc>
                <w:tcPr>
                  <w:tcW w:w="1294" w:type="dxa"/>
                  <w:vAlign w:val="center"/>
                </w:tcPr>
                <w:p>
                  <w:pPr>
                    <w:spacing w:line="360" w:lineRule="auto"/>
                    <w:jc w:val="center"/>
                    <w:rPr>
                      <w:rFonts w:ascii="仿宋" w:hAnsi="仿宋" w:eastAsia="仿宋" w:cs="仿宋"/>
                      <w:b/>
                      <w:color w:val="auto"/>
                      <w:sz w:val="24"/>
                      <w:szCs w:val="24"/>
                    </w:rPr>
                  </w:pPr>
                  <w:r>
                    <w:rPr>
                      <w:rFonts w:hint="eastAsia" w:ascii="仿宋" w:hAnsi="仿宋" w:eastAsia="仿宋" w:cs="仿宋"/>
                      <w:b/>
                      <w:color w:val="auto"/>
                      <w:sz w:val="24"/>
                      <w:szCs w:val="24"/>
                    </w:rPr>
                    <w:t>服务招标</w:t>
                  </w:r>
                </w:p>
              </w:tc>
              <w:tc>
                <w:tcPr>
                  <w:tcW w:w="1206" w:type="dxa"/>
                  <w:vAlign w:val="center"/>
                </w:tcPr>
                <w:p>
                  <w:pPr>
                    <w:spacing w:line="360" w:lineRule="auto"/>
                    <w:jc w:val="center"/>
                    <w:rPr>
                      <w:rFonts w:ascii="仿宋" w:hAnsi="仿宋" w:eastAsia="仿宋" w:cs="仿宋"/>
                      <w:b/>
                      <w:color w:val="auto"/>
                      <w:sz w:val="24"/>
                      <w:szCs w:val="24"/>
                    </w:rPr>
                  </w:pPr>
                  <w:r>
                    <w:rPr>
                      <w:rFonts w:hint="eastAsia" w:ascii="仿宋" w:hAnsi="仿宋" w:eastAsia="仿宋" w:cs="仿宋"/>
                      <w:b/>
                      <w:color w:val="auto"/>
                      <w:sz w:val="24"/>
                      <w:szCs w:val="24"/>
                    </w:rPr>
                    <w:t>工程招标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1944"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100以下</w:t>
                  </w:r>
                </w:p>
              </w:tc>
              <w:tc>
                <w:tcPr>
                  <w:tcW w:w="1311"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1.5%</w:t>
                  </w:r>
                </w:p>
              </w:tc>
              <w:tc>
                <w:tcPr>
                  <w:tcW w:w="1294"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1.5%</w:t>
                  </w:r>
                </w:p>
              </w:tc>
              <w:tc>
                <w:tcPr>
                  <w:tcW w:w="1206"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7" w:hRule="atLeast"/>
                <w:jc w:val="center"/>
              </w:trPr>
              <w:tc>
                <w:tcPr>
                  <w:tcW w:w="1944"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100-500</w:t>
                  </w:r>
                </w:p>
              </w:tc>
              <w:tc>
                <w:tcPr>
                  <w:tcW w:w="1311"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1.1%</w:t>
                  </w:r>
                </w:p>
              </w:tc>
              <w:tc>
                <w:tcPr>
                  <w:tcW w:w="1294"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0.8%</w:t>
                  </w:r>
                </w:p>
              </w:tc>
              <w:tc>
                <w:tcPr>
                  <w:tcW w:w="1206"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7" w:hRule="atLeast"/>
                <w:jc w:val="center"/>
              </w:trPr>
              <w:tc>
                <w:tcPr>
                  <w:tcW w:w="1944"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500-1000</w:t>
                  </w:r>
                </w:p>
              </w:tc>
              <w:tc>
                <w:tcPr>
                  <w:tcW w:w="1311"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0.8%</w:t>
                  </w:r>
                </w:p>
              </w:tc>
              <w:tc>
                <w:tcPr>
                  <w:tcW w:w="1294"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0.45%</w:t>
                  </w:r>
                </w:p>
              </w:tc>
              <w:tc>
                <w:tcPr>
                  <w:tcW w:w="1206"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7" w:hRule="atLeast"/>
                <w:jc w:val="center"/>
              </w:trPr>
              <w:tc>
                <w:tcPr>
                  <w:tcW w:w="1944"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1000-5000</w:t>
                  </w:r>
                </w:p>
              </w:tc>
              <w:tc>
                <w:tcPr>
                  <w:tcW w:w="1311"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0.5%</w:t>
                  </w:r>
                </w:p>
              </w:tc>
              <w:tc>
                <w:tcPr>
                  <w:tcW w:w="1294"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0.25%</w:t>
                  </w:r>
                </w:p>
              </w:tc>
              <w:tc>
                <w:tcPr>
                  <w:tcW w:w="1206"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944"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5000-10000</w:t>
                  </w:r>
                </w:p>
              </w:tc>
              <w:tc>
                <w:tcPr>
                  <w:tcW w:w="1311"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0.25%</w:t>
                  </w:r>
                </w:p>
              </w:tc>
              <w:tc>
                <w:tcPr>
                  <w:tcW w:w="1294"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0.1%</w:t>
                  </w:r>
                </w:p>
              </w:tc>
              <w:tc>
                <w:tcPr>
                  <w:tcW w:w="1206"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44"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10000-100000</w:t>
                  </w:r>
                </w:p>
              </w:tc>
              <w:tc>
                <w:tcPr>
                  <w:tcW w:w="1311"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0.05%</w:t>
                  </w:r>
                </w:p>
              </w:tc>
              <w:tc>
                <w:tcPr>
                  <w:tcW w:w="1294"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0.05%</w:t>
                  </w:r>
                </w:p>
              </w:tc>
              <w:tc>
                <w:tcPr>
                  <w:tcW w:w="1206"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41" w:hRule="atLeast"/>
                <w:jc w:val="center"/>
              </w:trPr>
              <w:tc>
                <w:tcPr>
                  <w:tcW w:w="1944"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1000000以上</w:t>
                  </w:r>
                </w:p>
              </w:tc>
              <w:tc>
                <w:tcPr>
                  <w:tcW w:w="1311"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0.01%</w:t>
                  </w:r>
                </w:p>
              </w:tc>
              <w:tc>
                <w:tcPr>
                  <w:tcW w:w="1294"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0.01%</w:t>
                  </w:r>
                </w:p>
              </w:tc>
              <w:tc>
                <w:tcPr>
                  <w:tcW w:w="1206"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0.01%</w:t>
                  </w:r>
                </w:p>
              </w:tc>
            </w:tr>
          </w:tbl>
          <w:p>
            <w:pPr>
              <w:spacing w:line="360" w:lineRule="auto"/>
              <w:jc w:val="left"/>
              <w:rPr>
                <w:rFonts w:ascii="仿宋" w:hAnsi="仿宋" w:eastAsia="仿宋" w:cs="仿宋"/>
                <w:color w:val="auto"/>
                <w:sz w:val="24"/>
                <w:szCs w:val="24"/>
              </w:rPr>
            </w:pPr>
          </w:p>
        </w:tc>
      </w:tr>
    </w:tbl>
    <w:p>
      <w:pPr>
        <w:pageBreakBefore/>
        <w:spacing w:line="360" w:lineRule="auto"/>
        <w:ind w:firstLine="482" w:firstLineChars="200"/>
        <w:outlineLvl w:val="1"/>
        <w:rPr>
          <w:rFonts w:ascii="仿宋" w:hAnsi="仿宋" w:eastAsia="仿宋" w:cs="仿宋"/>
          <w:b/>
          <w:bCs/>
          <w:color w:val="auto"/>
          <w:sz w:val="24"/>
          <w:szCs w:val="24"/>
          <w:lang w:val="zh-CN"/>
        </w:rPr>
      </w:pPr>
      <w:bookmarkStart w:id="34" w:name="_Toc11790"/>
      <w:bookmarkStart w:id="35" w:name="_Toc20605"/>
      <w:bookmarkStart w:id="36" w:name="_Toc21293"/>
      <w:bookmarkStart w:id="37" w:name="_Toc20834"/>
      <w:bookmarkStart w:id="38" w:name="_Toc757"/>
      <w:bookmarkStart w:id="39" w:name="_Toc15836"/>
      <w:bookmarkStart w:id="40" w:name="_Toc495681376"/>
      <w:bookmarkStart w:id="41" w:name="_Toc16165"/>
      <w:bookmarkStart w:id="42" w:name="_Toc495908021"/>
      <w:bookmarkStart w:id="43" w:name="_Toc4172"/>
      <w:bookmarkStart w:id="44" w:name="_Toc4782"/>
      <w:bookmarkStart w:id="45" w:name="_Toc10377"/>
      <w:bookmarkStart w:id="46" w:name="_Toc30549"/>
      <w:bookmarkStart w:id="47" w:name="_Toc495681222"/>
      <w:bookmarkStart w:id="48" w:name="_Toc495681503"/>
      <w:bookmarkStart w:id="49" w:name="_Toc11229"/>
      <w:bookmarkStart w:id="50" w:name="_Toc5340"/>
      <w:r>
        <w:rPr>
          <w:rFonts w:hint="eastAsia" w:ascii="仿宋" w:hAnsi="仿宋" w:eastAsia="仿宋" w:cs="仿宋"/>
          <w:b/>
          <w:bCs/>
          <w:color w:val="auto"/>
          <w:sz w:val="24"/>
          <w:szCs w:val="24"/>
          <w:lang w:val="zh-CN"/>
        </w:rPr>
        <w:t>一、总则</w:t>
      </w:r>
      <w:bookmarkEnd w:id="34"/>
      <w:bookmarkEnd w:id="35"/>
      <w:bookmarkEnd w:id="36"/>
      <w:bookmarkEnd w:id="37"/>
    </w:p>
    <w:p>
      <w:pPr>
        <w:spacing w:line="360" w:lineRule="auto"/>
        <w:ind w:firstLine="482" w:firstLineChars="200"/>
        <w:outlineLvl w:val="2"/>
        <w:rPr>
          <w:rFonts w:ascii="仿宋" w:hAnsi="仿宋" w:eastAsia="仿宋" w:cs="仿宋"/>
          <w:color w:val="auto"/>
          <w:sz w:val="24"/>
          <w:szCs w:val="24"/>
          <w:lang w:val="zh-CN"/>
        </w:rPr>
      </w:pPr>
      <w:bookmarkStart w:id="51" w:name="_Toc7463"/>
      <w:bookmarkStart w:id="52" w:name="_Toc12964"/>
      <w:bookmarkStart w:id="53" w:name="_Toc7648"/>
      <w:bookmarkStart w:id="54" w:name="_Toc18507"/>
      <w:bookmarkStart w:id="55" w:name="_Toc8852"/>
      <w:bookmarkStart w:id="56" w:name="_Toc9682"/>
      <w:bookmarkStart w:id="57" w:name="_Toc14386"/>
      <w:bookmarkStart w:id="58" w:name="_Toc29110"/>
      <w:r>
        <w:rPr>
          <w:rFonts w:hint="eastAsia" w:ascii="仿宋" w:hAnsi="仿宋" w:eastAsia="仿宋" w:cs="仿宋"/>
          <w:b/>
          <w:bCs/>
          <w:color w:val="auto"/>
          <w:sz w:val="24"/>
          <w:szCs w:val="24"/>
          <w:lang w:val="zh-CN"/>
        </w:rPr>
        <w:t>（一）适用范围</w:t>
      </w:r>
      <w:bookmarkEnd w:id="51"/>
      <w:bookmarkEnd w:id="52"/>
      <w:bookmarkEnd w:id="53"/>
      <w:bookmarkEnd w:id="54"/>
      <w:bookmarkEnd w:id="55"/>
      <w:bookmarkEnd w:id="56"/>
      <w:bookmarkEnd w:id="57"/>
      <w:bookmarkEnd w:id="58"/>
    </w:p>
    <w:p>
      <w:pPr>
        <w:spacing w:line="360" w:lineRule="auto"/>
        <w:ind w:firstLine="480" w:firstLineChars="200"/>
        <w:jc w:val="left"/>
        <w:rPr>
          <w:rFonts w:ascii="仿宋" w:hAnsi="仿宋" w:eastAsia="仿宋" w:cs="仿宋"/>
          <w:color w:val="auto"/>
          <w:sz w:val="24"/>
          <w:szCs w:val="24"/>
        </w:rPr>
      </w:pPr>
      <w:r>
        <w:rPr>
          <w:rFonts w:hint="eastAsia" w:ascii="仿宋" w:hAnsi="仿宋" w:eastAsia="仿宋" w:cs="仿宋"/>
          <w:color w:val="auto"/>
          <w:sz w:val="24"/>
          <w:szCs w:val="24"/>
        </w:rPr>
        <w:t>1、本磋商文件仅适用于本次磋商所述的</w:t>
      </w:r>
      <w:r>
        <w:rPr>
          <w:rFonts w:hint="eastAsia" w:ascii="仿宋" w:hAnsi="仿宋" w:eastAsia="仿宋" w:cs="仿宋"/>
          <w:color w:val="auto"/>
          <w:sz w:val="24"/>
          <w:szCs w:val="24"/>
          <w:lang w:val="en-US" w:eastAsia="zh-CN"/>
        </w:rPr>
        <w:t>陕西省健康教育中心《三秦百姓健康》杂志印刷项目</w:t>
      </w:r>
      <w:r>
        <w:rPr>
          <w:rFonts w:hint="eastAsia" w:ascii="仿宋" w:hAnsi="仿宋" w:eastAsia="仿宋" w:cs="仿宋"/>
          <w:color w:val="auto"/>
          <w:sz w:val="24"/>
          <w:szCs w:val="24"/>
        </w:rPr>
        <w:t>采购活动。</w:t>
      </w:r>
    </w:p>
    <w:p>
      <w:pPr>
        <w:spacing w:line="360" w:lineRule="auto"/>
        <w:ind w:firstLine="482" w:firstLineChars="200"/>
        <w:jc w:val="left"/>
        <w:rPr>
          <w:rFonts w:ascii="仿宋" w:hAnsi="仿宋" w:eastAsia="仿宋" w:cs="仿宋"/>
          <w:b/>
          <w:bCs/>
          <w:color w:val="auto"/>
          <w:sz w:val="24"/>
          <w:szCs w:val="24"/>
          <w:lang w:val="zh-CN"/>
        </w:rPr>
      </w:pPr>
      <w:bookmarkStart w:id="59" w:name="_Toc23631"/>
      <w:bookmarkStart w:id="60" w:name="_Toc918"/>
      <w:bookmarkStart w:id="61" w:name="_Toc30806"/>
      <w:r>
        <w:rPr>
          <w:rFonts w:hint="eastAsia" w:ascii="仿宋" w:hAnsi="仿宋" w:eastAsia="仿宋" w:cs="仿宋"/>
          <w:b/>
          <w:bCs/>
          <w:color w:val="auto"/>
          <w:sz w:val="24"/>
          <w:szCs w:val="24"/>
          <w:lang w:val="zh-CN"/>
        </w:rPr>
        <w:t>（二）名词解释</w:t>
      </w:r>
      <w:bookmarkEnd w:id="38"/>
      <w:bookmarkEnd w:id="39"/>
      <w:bookmarkEnd w:id="40"/>
      <w:bookmarkEnd w:id="41"/>
      <w:bookmarkEnd w:id="42"/>
      <w:bookmarkEnd w:id="43"/>
      <w:bookmarkEnd w:id="44"/>
      <w:bookmarkEnd w:id="45"/>
      <w:bookmarkEnd w:id="46"/>
      <w:bookmarkEnd w:id="47"/>
      <w:bookmarkEnd w:id="48"/>
      <w:bookmarkEnd w:id="49"/>
      <w:bookmarkEnd w:id="50"/>
      <w:bookmarkEnd w:id="59"/>
      <w:bookmarkEnd w:id="60"/>
      <w:bookmarkEnd w:id="61"/>
    </w:p>
    <w:p>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val="zh-CN"/>
        </w:rPr>
        <w:t>采购人：陕西省健康教育中心</w:t>
      </w:r>
    </w:p>
    <w:p>
      <w:pPr>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2、</w:t>
      </w:r>
      <w:r>
        <w:rPr>
          <w:rFonts w:hint="eastAsia" w:ascii="仿宋" w:hAnsi="仿宋" w:eastAsia="仿宋" w:cs="仿宋"/>
          <w:color w:val="auto"/>
          <w:sz w:val="24"/>
          <w:szCs w:val="24"/>
          <w:lang w:val="zh-CN"/>
        </w:rPr>
        <w:t>监督机构：陕西省财政厅</w:t>
      </w:r>
    </w:p>
    <w:p>
      <w:pPr>
        <w:autoSpaceDE w:val="0"/>
        <w:autoSpaceDN w:val="0"/>
        <w:adjustRightIn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3、</w:t>
      </w:r>
      <w:r>
        <w:rPr>
          <w:rFonts w:hint="eastAsia" w:ascii="仿宋" w:hAnsi="仿宋" w:eastAsia="仿宋" w:cs="仿宋"/>
          <w:color w:val="auto"/>
          <w:sz w:val="24"/>
          <w:szCs w:val="24"/>
          <w:lang w:val="zh-CN"/>
        </w:rPr>
        <w:t>采购代理机构：陕西笃信招标有限公司</w:t>
      </w:r>
    </w:p>
    <w:p>
      <w:pPr>
        <w:autoSpaceDE w:val="0"/>
        <w:autoSpaceDN w:val="0"/>
        <w:adjustRightIn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4、</w:t>
      </w:r>
      <w:r>
        <w:rPr>
          <w:rFonts w:hint="eastAsia" w:ascii="仿宋" w:hAnsi="仿宋" w:eastAsia="仿宋" w:cs="仿宋"/>
          <w:color w:val="auto"/>
          <w:sz w:val="24"/>
          <w:szCs w:val="24"/>
          <w:lang w:val="zh-CN"/>
        </w:rPr>
        <w:t>供应商：响应磋商、参加磋商竞争的法人、其他组织或者自然人</w:t>
      </w:r>
    </w:p>
    <w:p>
      <w:pPr>
        <w:autoSpaceDE w:val="0"/>
        <w:autoSpaceDN w:val="0"/>
        <w:adjustRightInd w:val="0"/>
        <w:snapToGri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5、</w:t>
      </w:r>
      <w:r>
        <w:rPr>
          <w:rFonts w:hint="eastAsia" w:ascii="仿宋" w:hAnsi="仿宋" w:eastAsia="仿宋" w:cs="仿宋"/>
          <w:color w:val="auto"/>
          <w:sz w:val="24"/>
          <w:szCs w:val="24"/>
          <w:lang w:val="zh-CN"/>
        </w:rPr>
        <w:t>磋商文件：含澄清、修改内容的书面资料和磋商响应文件格式的统称。</w:t>
      </w:r>
      <w:bookmarkStart w:id="62" w:name="_Toc495681377"/>
      <w:bookmarkStart w:id="63" w:name="_Toc495681223"/>
      <w:bookmarkStart w:id="64" w:name="_Toc24840"/>
      <w:bookmarkStart w:id="65" w:name="_Toc32045"/>
      <w:bookmarkStart w:id="66" w:name="_Toc26522"/>
      <w:bookmarkStart w:id="67" w:name="_Toc20963"/>
      <w:bookmarkStart w:id="68" w:name="_Toc18166"/>
      <w:bookmarkStart w:id="69" w:name="_Toc18525"/>
      <w:bookmarkStart w:id="70" w:name="_Toc14426"/>
      <w:bookmarkStart w:id="71" w:name="_Toc495908022"/>
      <w:bookmarkStart w:id="72" w:name="_Toc16516"/>
      <w:bookmarkStart w:id="73" w:name="_Toc9661"/>
      <w:bookmarkStart w:id="74" w:name="_Toc495681504"/>
    </w:p>
    <w:p>
      <w:pPr>
        <w:autoSpaceDE w:val="0"/>
        <w:autoSpaceDN w:val="0"/>
        <w:adjustRightInd w:val="0"/>
        <w:snapToGrid w:val="0"/>
        <w:spacing w:line="360" w:lineRule="auto"/>
        <w:ind w:firstLine="482" w:firstLineChars="200"/>
        <w:outlineLvl w:val="1"/>
        <w:rPr>
          <w:rFonts w:ascii="仿宋" w:hAnsi="仿宋" w:eastAsia="仿宋" w:cs="仿宋"/>
          <w:b/>
          <w:bCs/>
          <w:color w:val="auto"/>
          <w:sz w:val="24"/>
          <w:szCs w:val="24"/>
          <w:lang w:val="zh-CN"/>
        </w:rPr>
      </w:pPr>
      <w:bookmarkStart w:id="75" w:name="_Toc10332"/>
      <w:bookmarkStart w:id="76" w:name="_Toc24508"/>
      <w:bookmarkStart w:id="77" w:name="_Toc25386"/>
      <w:bookmarkStart w:id="78" w:name="_Toc31469"/>
      <w:r>
        <w:rPr>
          <w:rFonts w:hint="eastAsia" w:ascii="仿宋" w:hAnsi="仿宋" w:eastAsia="仿宋" w:cs="仿宋"/>
          <w:b/>
          <w:bCs/>
          <w:color w:val="auto"/>
          <w:sz w:val="24"/>
          <w:szCs w:val="24"/>
          <w:lang w:val="zh-CN"/>
        </w:rPr>
        <w:t>二、磋商文件</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p>
      <w:pPr>
        <w:pStyle w:val="5"/>
        <w:spacing w:line="360" w:lineRule="auto"/>
        <w:ind w:firstLine="482" w:firstLineChars="200"/>
        <w:jc w:val="both"/>
        <w:rPr>
          <w:color w:val="auto"/>
          <w:lang w:val="zh-CN"/>
        </w:rPr>
      </w:pPr>
      <w:bookmarkStart w:id="79" w:name="_Toc6668"/>
      <w:bookmarkStart w:id="80" w:name="_Toc25426"/>
      <w:bookmarkStart w:id="81" w:name="_Toc19655"/>
      <w:bookmarkStart w:id="82" w:name="_Toc100"/>
      <w:r>
        <w:rPr>
          <w:rFonts w:hint="eastAsia" w:ascii="仿宋" w:hAnsi="仿宋" w:eastAsia="仿宋" w:cs="仿宋"/>
          <w:b/>
          <w:color w:val="auto"/>
          <w:sz w:val="24"/>
          <w:szCs w:val="24"/>
          <w:lang w:val="zh-CN"/>
        </w:rPr>
        <w:t>（一）磋商文件及要求</w:t>
      </w:r>
      <w:bookmarkEnd w:id="79"/>
      <w:bookmarkEnd w:id="80"/>
      <w:bookmarkEnd w:id="81"/>
      <w:bookmarkEnd w:id="82"/>
    </w:p>
    <w:p>
      <w:pPr>
        <w:autoSpaceDE w:val="0"/>
        <w:autoSpaceDN w:val="0"/>
        <w:adjustRightIn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磋商文件以中文编制，磋商文件包括五部分，各供应商应根据磋商文件中所有内容及要求提交全部资料。</w:t>
      </w:r>
    </w:p>
    <w:p>
      <w:pPr>
        <w:autoSpaceDE w:val="0"/>
        <w:autoSpaceDN w:val="0"/>
        <w:adjustRightIn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1、</w:t>
      </w:r>
      <w:r>
        <w:rPr>
          <w:rFonts w:hint="eastAsia" w:ascii="仿宋" w:hAnsi="仿宋" w:eastAsia="仿宋" w:cs="仿宋"/>
          <w:color w:val="auto"/>
          <w:sz w:val="24"/>
          <w:szCs w:val="24"/>
          <w:lang w:val="zh-CN"/>
        </w:rPr>
        <w:t>磋商文件组成：磋商文件是根据本项目的特点和需求编制，包括以下内容：</w:t>
      </w:r>
    </w:p>
    <w:p>
      <w:pPr>
        <w:autoSpaceDE w:val="0"/>
        <w:autoSpaceDN w:val="0"/>
        <w:adjustRightIn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w:t>
      </w:r>
      <w:r>
        <w:rPr>
          <w:rFonts w:hint="eastAsia" w:ascii="仿宋" w:hAnsi="仿宋" w:eastAsia="仿宋" w:cs="仿宋"/>
          <w:color w:val="auto"/>
          <w:sz w:val="24"/>
          <w:szCs w:val="24"/>
        </w:rPr>
        <w:t>1</w:t>
      </w:r>
      <w:r>
        <w:rPr>
          <w:rFonts w:hint="eastAsia" w:ascii="仿宋" w:hAnsi="仿宋" w:eastAsia="仿宋" w:cs="仿宋"/>
          <w:color w:val="auto"/>
          <w:sz w:val="24"/>
          <w:szCs w:val="24"/>
          <w:lang w:val="zh-CN"/>
        </w:rPr>
        <w:t>）竞争性磋商公告</w:t>
      </w:r>
    </w:p>
    <w:p>
      <w:pPr>
        <w:autoSpaceDE w:val="0"/>
        <w:autoSpaceDN w:val="0"/>
        <w:adjustRightIn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w:t>
      </w:r>
      <w:r>
        <w:rPr>
          <w:rFonts w:hint="eastAsia" w:ascii="仿宋" w:hAnsi="仿宋" w:eastAsia="仿宋" w:cs="仿宋"/>
          <w:color w:val="auto"/>
          <w:sz w:val="24"/>
          <w:szCs w:val="24"/>
        </w:rPr>
        <w:t>2</w:t>
      </w:r>
      <w:r>
        <w:rPr>
          <w:rFonts w:hint="eastAsia" w:ascii="仿宋" w:hAnsi="仿宋" w:eastAsia="仿宋" w:cs="仿宋"/>
          <w:color w:val="auto"/>
          <w:sz w:val="24"/>
          <w:szCs w:val="24"/>
          <w:lang w:val="zh-CN"/>
        </w:rPr>
        <w:t>）竞争性磋商须知</w:t>
      </w:r>
    </w:p>
    <w:p>
      <w:pPr>
        <w:autoSpaceDE w:val="0"/>
        <w:autoSpaceDN w:val="0"/>
        <w:adjustRightIn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w:t>
      </w:r>
      <w:r>
        <w:rPr>
          <w:rFonts w:hint="eastAsia" w:ascii="仿宋" w:hAnsi="仿宋" w:eastAsia="仿宋" w:cs="仿宋"/>
          <w:color w:val="auto"/>
          <w:sz w:val="24"/>
          <w:szCs w:val="24"/>
        </w:rPr>
        <w:t>3</w:t>
      </w:r>
      <w:r>
        <w:rPr>
          <w:rFonts w:hint="eastAsia" w:ascii="仿宋" w:hAnsi="仿宋" w:eastAsia="仿宋" w:cs="仿宋"/>
          <w:color w:val="auto"/>
          <w:sz w:val="24"/>
          <w:szCs w:val="24"/>
          <w:lang w:val="zh-CN"/>
        </w:rPr>
        <w:t>）采购内容及要求</w:t>
      </w:r>
    </w:p>
    <w:p>
      <w:pPr>
        <w:autoSpaceDE w:val="0"/>
        <w:autoSpaceDN w:val="0"/>
        <w:adjustRightIn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w:t>
      </w:r>
      <w:r>
        <w:rPr>
          <w:rFonts w:hint="eastAsia" w:ascii="仿宋" w:hAnsi="仿宋" w:eastAsia="仿宋" w:cs="仿宋"/>
          <w:color w:val="auto"/>
          <w:sz w:val="24"/>
          <w:szCs w:val="24"/>
        </w:rPr>
        <w:t>4</w:t>
      </w:r>
      <w:r>
        <w:rPr>
          <w:rFonts w:hint="eastAsia" w:ascii="仿宋" w:hAnsi="仿宋" w:eastAsia="仿宋" w:cs="仿宋"/>
          <w:color w:val="auto"/>
          <w:sz w:val="24"/>
          <w:szCs w:val="24"/>
          <w:lang w:val="zh-CN"/>
        </w:rPr>
        <w:t>）商务主要条款及格式(商务主要条款)</w:t>
      </w:r>
    </w:p>
    <w:p>
      <w:pPr>
        <w:autoSpaceDE w:val="0"/>
        <w:autoSpaceDN w:val="0"/>
        <w:adjustRightIn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w:t>
      </w:r>
      <w:r>
        <w:rPr>
          <w:rFonts w:hint="eastAsia" w:ascii="仿宋" w:hAnsi="仿宋" w:eastAsia="仿宋" w:cs="仿宋"/>
          <w:color w:val="auto"/>
          <w:sz w:val="24"/>
          <w:szCs w:val="24"/>
        </w:rPr>
        <w:t>5</w:t>
      </w:r>
      <w:r>
        <w:rPr>
          <w:rFonts w:hint="eastAsia" w:ascii="仿宋" w:hAnsi="仿宋" w:eastAsia="仿宋" w:cs="仿宋"/>
          <w:color w:val="auto"/>
          <w:sz w:val="24"/>
          <w:szCs w:val="24"/>
          <w:lang w:val="zh-CN"/>
        </w:rPr>
        <w:t>）磋商响应文件格式</w:t>
      </w:r>
    </w:p>
    <w:p>
      <w:pPr>
        <w:autoSpaceDE w:val="0"/>
        <w:autoSpaceDN w:val="0"/>
        <w:adjustRightInd w:val="0"/>
        <w:spacing w:line="360" w:lineRule="auto"/>
        <w:ind w:firstLine="482" w:firstLineChars="200"/>
        <w:outlineLvl w:val="2"/>
        <w:rPr>
          <w:rFonts w:ascii="仿宋" w:hAnsi="仿宋" w:eastAsia="仿宋" w:cs="仿宋"/>
          <w:b/>
          <w:bCs/>
          <w:color w:val="auto"/>
          <w:sz w:val="24"/>
          <w:szCs w:val="24"/>
          <w:lang w:val="zh-CN"/>
        </w:rPr>
      </w:pPr>
      <w:bookmarkStart w:id="83" w:name="_Toc21028"/>
      <w:bookmarkStart w:id="84" w:name="_Toc28538"/>
      <w:bookmarkStart w:id="85" w:name="_Toc4067"/>
      <w:bookmarkStart w:id="86" w:name="_Toc127"/>
      <w:r>
        <w:rPr>
          <w:rFonts w:hint="eastAsia" w:ascii="仿宋" w:hAnsi="仿宋" w:eastAsia="仿宋" w:cs="仿宋"/>
          <w:b/>
          <w:bCs/>
          <w:color w:val="auto"/>
          <w:sz w:val="24"/>
          <w:szCs w:val="24"/>
          <w:lang w:val="zh-CN"/>
        </w:rPr>
        <w:t>（二）磋商响应文件的澄清和修改</w:t>
      </w:r>
      <w:bookmarkEnd w:id="83"/>
      <w:bookmarkEnd w:id="84"/>
      <w:bookmarkEnd w:id="85"/>
      <w:bookmarkEnd w:id="86"/>
    </w:p>
    <w:p>
      <w:pPr>
        <w:autoSpaceDE w:val="0"/>
        <w:autoSpaceDN w:val="0"/>
        <w:adjustRightInd w:val="0"/>
        <w:snapToGri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1、如果磋商文件进行必要的澄清或者修改，将在发布磋商公告的财政部门指定媒体上由采购代理机构发布更正公告，并以书面形式通知所有获取磋商文件的单位。澄清或者修改的内容可能影响响应文件编制的，采购人、采购代理机构应当在提交首次响应文件截止时间至少5日前，以书面形式通知所有获取磋商文件的供应商；不足5日的，采购人、采购代理机构应当顺延提交首次响应文件截止时间。澄清或者修改的内容为磋商文件的组成部分。</w:t>
      </w:r>
    </w:p>
    <w:p>
      <w:pPr>
        <w:autoSpaceDE w:val="0"/>
        <w:autoSpaceDN w:val="0"/>
        <w:adjustRightIn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2、供应商在收到澄清或修改文件后，应在一个工作日内以书面形式（加盖公章）向采购代理机构予以确认。</w:t>
      </w:r>
    </w:p>
    <w:p>
      <w:pPr>
        <w:autoSpaceDE w:val="0"/>
        <w:autoSpaceDN w:val="0"/>
        <w:adjustRightInd w:val="0"/>
        <w:spacing w:line="360" w:lineRule="auto"/>
        <w:ind w:firstLine="482" w:firstLineChars="200"/>
        <w:outlineLvl w:val="2"/>
        <w:rPr>
          <w:rFonts w:ascii="仿宋" w:hAnsi="仿宋" w:eastAsia="仿宋" w:cs="仿宋"/>
          <w:b/>
          <w:bCs/>
          <w:color w:val="auto"/>
          <w:sz w:val="24"/>
          <w:szCs w:val="24"/>
        </w:rPr>
      </w:pPr>
      <w:bookmarkStart w:id="87" w:name="_Toc12617"/>
      <w:bookmarkStart w:id="88" w:name="_Toc1819"/>
      <w:bookmarkStart w:id="89" w:name="_Toc5122"/>
      <w:bookmarkStart w:id="90" w:name="_Toc4256"/>
      <w:bookmarkStart w:id="91" w:name="_Toc12729"/>
      <w:bookmarkStart w:id="92" w:name="_Toc17894"/>
      <w:bookmarkStart w:id="93" w:name="_Toc31097"/>
      <w:bookmarkStart w:id="94" w:name="_Toc32571"/>
      <w:r>
        <w:rPr>
          <w:rFonts w:hint="eastAsia" w:ascii="仿宋" w:hAnsi="仿宋" w:eastAsia="仿宋" w:cs="仿宋"/>
          <w:b/>
          <w:bCs/>
          <w:color w:val="auto"/>
          <w:sz w:val="24"/>
          <w:szCs w:val="24"/>
          <w:lang w:val="zh-CN"/>
        </w:rPr>
        <w:t>（三）磋商文件的询问、质疑及答复</w:t>
      </w:r>
      <w:bookmarkEnd w:id="87"/>
      <w:bookmarkEnd w:id="88"/>
      <w:bookmarkEnd w:id="89"/>
      <w:bookmarkEnd w:id="90"/>
      <w:bookmarkEnd w:id="91"/>
      <w:bookmarkEnd w:id="92"/>
      <w:bookmarkEnd w:id="93"/>
      <w:bookmarkEnd w:id="94"/>
    </w:p>
    <w:p>
      <w:pPr>
        <w:autoSpaceDE w:val="0"/>
        <w:autoSpaceDN w:val="0"/>
        <w:adjustRightIn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1、供应商应仔细阅读和检查磋商文件的全部内容。如发现缺页或附件不全，应及时向采购代理机构提出，以便补齐。</w:t>
      </w:r>
    </w:p>
    <w:p>
      <w:pPr>
        <w:autoSpaceDE w:val="0"/>
        <w:autoSpaceDN w:val="0"/>
        <w:adjustRightInd w:val="0"/>
        <w:snapToGri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2、</w:t>
      </w:r>
      <w:r>
        <w:rPr>
          <w:rFonts w:hint="eastAsia" w:ascii="仿宋" w:hAnsi="仿宋" w:eastAsia="仿宋" w:cs="仿宋"/>
          <w:color w:val="auto"/>
          <w:sz w:val="24"/>
          <w:szCs w:val="24"/>
          <w:lang w:val="zh-CN"/>
        </w:rPr>
        <w:t>供应商认为磋商文件、磋商过程、成交结果使自己的权益受到损害的，可以在知道或者应知其权益受到损害之日起7个工作日内，以书面形式向采购人、采购代理机构提出质疑，在此之后提出的询问和质疑均为无效，采购代理机构不予受理。</w:t>
      </w:r>
    </w:p>
    <w:p>
      <w:pPr>
        <w:pStyle w:val="22"/>
        <w:spacing w:before="0" w:beforeAutospacing="0" w:after="0" w:afterAutospacing="0" w:line="360" w:lineRule="auto"/>
        <w:ind w:firstLine="480" w:firstLineChars="200"/>
        <w:jc w:val="both"/>
        <w:rPr>
          <w:rFonts w:ascii="仿宋" w:hAnsi="仿宋" w:eastAsia="仿宋" w:cs="仿宋"/>
          <w:color w:val="auto"/>
          <w:lang w:val="zh-CN"/>
        </w:rPr>
      </w:pPr>
      <w:r>
        <w:rPr>
          <w:rFonts w:hint="eastAsia" w:ascii="仿宋" w:hAnsi="仿宋" w:eastAsia="仿宋" w:cs="仿宋"/>
          <w:color w:val="auto"/>
        </w:rPr>
        <w:t>3、</w:t>
      </w:r>
      <w:r>
        <w:rPr>
          <w:rFonts w:hint="eastAsia" w:ascii="仿宋" w:hAnsi="仿宋" w:eastAsia="仿宋" w:cs="仿宋"/>
          <w:color w:val="auto"/>
          <w:lang w:val="zh-CN"/>
        </w:rPr>
        <w:t>供应商提出质疑应当有明确的请求和必要的证明材料。</w:t>
      </w:r>
    </w:p>
    <w:p>
      <w:pPr>
        <w:pStyle w:val="22"/>
        <w:spacing w:before="0" w:beforeAutospacing="0" w:after="0" w:afterAutospacing="0" w:line="360" w:lineRule="auto"/>
        <w:ind w:firstLine="480" w:firstLineChars="200"/>
        <w:jc w:val="both"/>
        <w:rPr>
          <w:rFonts w:ascii="仿宋" w:hAnsi="仿宋" w:eastAsia="仿宋" w:cs="仿宋"/>
          <w:color w:val="auto"/>
          <w:lang w:val="zh-CN"/>
        </w:rPr>
      </w:pPr>
      <w:r>
        <w:rPr>
          <w:rFonts w:hint="eastAsia" w:ascii="仿宋" w:hAnsi="仿宋" w:eastAsia="仿宋" w:cs="仿宋"/>
          <w:color w:val="auto"/>
        </w:rPr>
        <w:t>4、</w:t>
      </w:r>
      <w:r>
        <w:rPr>
          <w:rFonts w:hint="eastAsia" w:ascii="仿宋" w:hAnsi="仿宋" w:eastAsia="仿宋" w:cs="仿宋"/>
          <w:color w:val="auto"/>
          <w:lang w:val="zh-CN"/>
        </w:rPr>
        <w:t>对于在规定时间内收到的供应商依法提出的询问或者质疑，采购代理机构将按程序在三个工作日内答复询问，七个工作日内答复质疑。</w:t>
      </w:r>
    </w:p>
    <w:p>
      <w:pPr>
        <w:autoSpaceDE w:val="0"/>
        <w:autoSpaceDN w:val="0"/>
        <w:adjustRightInd w:val="0"/>
        <w:snapToGri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5、</w:t>
      </w:r>
      <w:r>
        <w:rPr>
          <w:rFonts w:hint="eastAsia" w:ascii="仿宋" w:hAnsi="仿宋" w:eastAsia="仿宋" w:cs="仿宋"/>
          <w:color w:val="auto"/>
          <w:sz w:val="24"/>
          <w:szCs w:val="24"/>
          <w:lang w:val="zh-CN"/>
        </w:rPr>
        <w:t>供应商在收到答复后，应在一个工作日内以书面形式（加盖公章）向采购代理机构予以确认。</w:t>
      </w:r>
    </w:p>
    <w:p>
      <w:pPr>
        <w:autoSpaceDE w:val="0"/>
        <w:autoSpaceDN w:val="0"/>
        <w:adjustRightInd w:val="0"/>
        <w:snapToGrid w:val="0"/>
        <w:spacing w:line="360" w:lineRule="auto"/>
        <w:ind w:firstLine="482" w:firstLineChars="200"/>
        <w:outlineLvl w:val="2"/>
        <w:rPr>
          <w:rFonts w:ascii="仿宋" w:hAnsi="仿宋" w:eastAsia="仿宋" w:cs="仿宋"/>
          <w:color w:val="auto"/>
          <w:sz w:val="24"/>
          <w:szCs w:val="24"/>
          <w:lang w:val="zh-CN"/>
        </w:rPr>
      </w:pPr>
      <w:bookmarkStart w:id="95" w:name="_Toc16363"/>
      <w:bookmarkStart w:id="96" w:name="_Toc27651"/>
      <w:bookmarkStart w:id="97" w:name="_Toc20187"/>
      <w:bookmarkStart w:id="98" w:name="_Toc5283"/>
      <w:bookmarkStart w:id="99" w:name="_Toc28965"/>
      <w:bookmarkStart w:id="100" w:name="_Toc17969"/>
      <w:bookmarkStart w:id="101" w:name="_Toc10355"/>
      <w:bookmarkStart w:id="102" w:name="_Toc16651"/>
      <w:r>
        <w:rPr>
          <w:rFonts w:hint="eastAsia" w:ascii="仿宋" w:hAnsi="仿宋" w:eastAsia="仿宋" w:cs="仿宋"/>
          <w:b/>
          <w:bCs/>
          <w:color w:val="auto"/>
          <w:sz w:val="24"/>
          <w:szCs w:val="24"/>
          <w:lang w:val="zh-CN"/>
        </w:rPr>
        <w:t>（四）磋商文件的解释权</w:t>
      </w:r>
      <w:bookmarkEnd w:id="95"/>
      <w:bookmarkEnd w:id="96"/>
      <w:bookmarkEnd w:id="97"/>
      <w:bookmarkEnd w:id="98"/>
      <w:bookmarkEnd w:id="99"/>
      <w:bookmarkEnd w:id="100"/>
      <w:bookmarkEnd w:id="101"/>
      <w:bookmarkEnd w:id="102"/>
    </w:p>
    <w:p>
      <w:pPr>
        <w:pStyle w:val="22"/>
        <w:spacing w:before="0" w:beforeAutospacing="0" w:after="0" w:afterAutospacing="0" w:line="360" w:lineRule="auto"/>
        <w:ind w:firstLine="480" w:firstLineChars="200"/>
        <w:jc w:val="both"/>
        <w:rPr>
          <w:rFonts w:hint="eastAsia" w:ascii="仿宋" w:hAnsi="仿宋" w:eastAsia="仿宋" w:cs="仿宋"/>
          <w:color w:val="auto"/>
          <w:lang w:val="zh-CN"/>
        </w:rPr>
      </w:pPr>
      <w:r>
        <w:rPr>
          <w:rFonts w:hint="eastAsia" w:ascii="仿宋" w:hAnsi="仿宋" w:eastAsia="仿宋" w:cs="仿宋"/>
          <w:color w:val="auto"/>
        </w:rPr>
        <w:t>1、</w:t>
      </w:r>
      <w:r>
        <w:rPr>
          <w:rFonts w:hint="eastAsia" w:ascii="仿宋" w:hAnsi="仿宋" w:eastAsia="仿宋" w:cs="仿宋"/>
          <w:color w:val="auto"/>
          <w:lang w:val="zh-CN"/>
        </w:rPr>
        <w:t>供应商必须从采购代理机构获取磋商文件，供应商自行转让或复制磋商文件视为无效。</w:t>
      </w:r>
    </w:p>
    <w:p>
      <w:pPr>
        <w:pStyle w:val="22"/>
        <w:spacing w:before="0" w:beforeAutospacing="0" w:after="0" w:afterAutospacing="0" w:line="360" w:lineRule="auto"/>
        <w:ind w:firstLine="480" w:firstLineChars="200"/>
        <w:jc w:val="both"/>
        <w:rPr>
          <w:rFonts w:ascii="仿宋" w:hAnsi="仿宋" w:eastAsia="仿宋" w:cs="仿宋"/>
          <w:color w:val="auto"/>
          <w:lang w:val="zh-CN"/>
        </w:rPr>
      </w:pPr>
      <w:r>
        <w:rPr>
          <w:rFonts w:hint="eastAsia" w:ascii="仿宋" w:hAnsi="仿宋" w:eastAsia="仿宋" w:cs="仿宋"/>
          <w:color w:val="auto"/>
        </w:rPr>
        <w:t>2、</w:t>
      </w:r>
      <w:r>
        <w:rPr>
          <w:rFonts w:hint="eastAsia" w:ascii="仿宋" w:hAnsi="仿宋" w:eastAsia="仿宋" w:cs="仿宋"/>
          <w:color w:val="auto"/>
          <w:lang w:val="zh-CN"/>
        </w:rPr>
        <w:t>磋商文件的解释权归采购代理机构。</w:t>
      </w:r>
    </w:p>
    <w:p>
      <w:pPr>
        <w:autoSpaceDE w:val="0"/>
        <w:autoSpaceDN w:val="0"/>
        <w:adjustRightInd w:val="0"/>
        <w:snapToGrid w:val="0"/>
        <w:spacing w:line="360" w:lineRule="auto"/>
        <w:ind w:firstLine="482" w:firstLineChars="200"/>
        <w:outlineLvl w:val="1"/>
        <w:rPr>
          <w:rFonts w:ascii="仿宋" w:hAnsi="仿宋" w:eastAsia="仿宋" w:cs="仿宋"/>
          <w:b/>
          <w:bCs/>
          <w:color w:val="auto"/>
          <w:sz w:val="24"/>
          <w:szCs w:val="24"/>
          <w:lang w:val="zh-CN"/>
        </w:rPr>
      </w:pPr>
      <w:bookmarkStart w:id="103" w:name="_Toc22974"/>
      <w:bookmarkStart w:id="104" w:name="_Toc6881"/>
      <w:bookmarkStart w:id="105" w:name="_Toc5897"/>
      <w:bookmarkStart w:id="106" w:name="_Toc1222"/>
      <w:bookmarkStart w:id="107" w:name="_Toc20772"/>
      <w:bookmarkStart w:id="108" w:name="_Toc6293"/>
      <w:bookmarkStart w:id="109" w:name="_Toc23206"/>
      <w:bookmarkStart w:id="110" w:name="_Toc2631"/>
      <w:bookmarkStart w:id="111" w:name="_Toc4720"/>
      <w:bookmarkStart w:id="112" w:name="_Toc495681224"/>
      <w:bookmarkStart w:id="113" w:name="_Toc495681505"/>
      <w:bookmarkStart w:id="114" w:name="_Toc32335"/>
      <w:bookmarkStart w:id="115" w:name="_Toc13082"/>
      <w:bookmarkStart w:id="116" w:name="_Toc20678"/>
      <w:bookmarkStart w:id="117" w:name="_Toc495908023"/>
      <w:bookmarkStart w:id="118" w:name="_Toc14090"/>
      <w:bookmarkStart w:id="119" w:name="_Toc495681378"/>
      <w:r>
        <w:rPr>
          <w:rFonts w:hint="eastAsia" w:ascii="仿宋" w:hAnsi="仿宋" w:eastAsia="仿宋" w:cs="仿宋"/>
          <w:b/>
          <w:bCs/>
          <w:color w:val="auto"/>
          <w:sz w:val="24"/>
          <w:szCs w:val="24"/>
          <w:lang w:val="zh-CN"/>
        </w:rPr>
        <w:t>三、磋商要求</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pPr>
        <w:autoSpaceDE w:val="0"/>
        <w:autoSpaceDN w:val="0"/>
        <w:adjustRightInd w:val="0"/>
        <w:spacing w:line="360" w:lineRule="auto"/>
        <w:ind w:firstLine="482" w:firstLineChars="200"/>
        <w:outlineLvl w:val="2"/>
        <w:rPr>
          <w:rFonts w:ascii="仿宋" w:hAnsi="仿宋" w:eastAsia="仿宋" w:cs="仿宋"/>
          <w:b/>
          <w:bCs/>
          <w:color w:val="auto"/>
          <w:sz w:val="24"/>
          <w:szCs w:val="24"/>
          <w:lang w:val="zh-CN"/>
        </w:rPr>
      </w:pPr>
      <w:bookmarkStart w:id="120" w:name="_Toc2358"/>
      <w:bookmarkStart w:id="121" w:name="_Toc13311"/>
      <w:bookmarkStart w:id="122" w:name="_Toc14182"/>
      <w:bookmarkStart w:id="123" w:name="_Toc240"/>
      <w:r>
        <w:rPr>
          <w:rFonts w:hint="eastAsia" w:ascii="仿宋" w:hAnsi="仿宋" w:eastAsia="仿宋" w:cs="仿宋"/>
          <w:b/>
          <w:bCs/>
          <w:color w:val="auto"/>
          <w:sz w:val="24"/>
          <w:szCs w:val="24"/>
          <w:lang w:val="zh-CN"/>
        </w:rPr>
        <w:t>（一）磋商内容</w:t>
      </w:r>
      <w:bookmarkEnd w:id="120"/>
      <w:bookmarkEnd w:id="121"/>
      <w:bookmarkEnd w:id="122"/>
      <w:bookmarkEnd w:id="123"/>
    </w:p>
    <w:p>
      <w:pPr>
        <w:autoSpaceDE w:val="0"/>
        <w:autoSpaceDN w:val="0"/>
        <w:adjustRightIn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本次磋商内容是</w:t>
      </w:r>
      <w:r>
        <w:rPr>
          <w:rFonts w:hint="eastAsia" w:ascii="仿宋" w:hAnsi="仿宋" w:eastAsia="仿宋" w:cs="仿宋"/>
          <w:color w:val="auto"/>
          <w:sz w:val="24"/>
          <w:szCs w:val="24"/>
          <w:lang w:val="en-US" w:eastAsia="zh-CN"/>
        </w:rPr>
        <w:t>陕西省健康教育中心《三秦百姓健康》杂志印刷项目</w:t>
      </w:r>
      <w:r>
        <w:rPr>
          <w:rFonts w:hint="eastAsia" w:ascii="仿宋" w:hAnsi="仿宋" w:eastAsia="仿宋" w:cs="仿宋"/>
          <w:color w:val="auto"/>
          <w:sz w:val="24"/>
          <w:szCs w:val="24"/>
          <w:lang w:val="zh-CN"/>
        </w:rPr>
        <w:t>，各供应商应仔细阅读磋商文件中的所有事项、格式、条款和要求，对磋商文件的全部内容及要求作出实质性响应，提交相应资料，不得在其中选项磋商或将其中内容再行分解，否则磋商无效。</w:t>
      </w:r>
    </w:p>
    <w:p>
      <w:pPr>
        <w:snapToGrid w:val="0"/>
        <w:spacing w:line="360" w:lineRule="auto"/>
        <w:ind w:firstLine="482" w:firstLineChars="200"/>
        <w:outlineLvl w:val="2"/>
        <w:rPr>
          <w:rFonts w:ascii="仿宋" w:hAnsi="仿宋" w:eastAsia="仿宋" w:cs="仿宋"/>
          <w:b/>
          <w:bCs/>
          <w:color w:val="auto"/>
          <w:sz w:val="24"/>
          <w:szCs w:val="24"/>
        </w:rPr>
      </w:pPr>
      <w:bookmarkStart w:id="124" w:name="_Toc28872"/>
      <w:bookmarkStart w:id="125" w:name="_Toc10504"/>
      <w:bookmarkStart w:id="126" w:name="_Toc13640"/>
      <w:bookmarkStart w:id="127" w:name="_Toc13025"/>
      <w:r>
        <w:rPr>
          <w:rFonts w:hint="eastAsia" w:ascii="仿宋" w:hAnsi="仿宋" w:eastAsia="仿宋" w:cs="仿宋"/>
          <w:b/>
          <w:bCs/>
          <w:color w:val="auto"/>
          <w:sz w:val="24"/>
          <w:szCs w:val="24"/>
          <w:lang w:val="zh-CN"/>
        </w:rPr>
        <w:t>（二）合格供应商要求</w:t>
      </w:r>
      <w:bookmarkEnd w:id="124"/>
      <w:bookmarkEnd w:id="125"/>
      <w:bookmarkEnd w:id="126"/>
      <w:bookmarkEnd w:id="127"/>
    </w:p>
    <w:p>
      <w:pPr>
        <w:spacing w:line="360" w:lineRule="auto"/>
        <w:ind w:firstLine="482" w:firstLineChars="200"/>
        <w:outlineLvl w:val="9"/>
        <w:rPr>
          <w:rFonts w:hint="eastAsia" w:ascii="仿宋" w:hAnsi="仿宋" w:eastAsia="仿宋" w:cs="仿宋"/>
          <w:b/>
          <w:bCs/>
          <w:sz w:val="24"/>
          <w:szCs w:val="24"/>
        </w:rPr>
      </w:pPr>
      <w:r>
        <w:rPr>
          <w:rFonts w:hint="eastAsia" w:ascii="仿宋" w:hAnsi="仿宋" w:eastAsia="仿宋" w:cs="仿宋"/>
          <w:b/>
          <w:bCs/>
          <w:sz w:val="24"/>
          <w:szCs w:val="24"/>
        </w:rPr>
        <w:t>（1）基本资格条件：符合《中华人民共和国政府采购法》第二十二条的规定；</w:t>
      </w:r>
    </w:p>
    <w:p>
      <w:pPr>
        <w:spacing w:line="360" w:lineRule="auto"/>
        <w:ind w:firstLine="480" w:firstLineChars="200"/>
        <w:outlineLvl w:val="9"/>
        <w:rPr>
          <w:rFonts w:hint="eastAsia" w:ascii="仿宋" w:hAnsi="仿宋" w:eastAsia="仿宋" w:cs="仿宋"/>
          <w:sz w:val="24"/>
          <w:szCs w:val="24"/>
        </w:rPr>
      </w:pPr>
      <w:r>
        <w:rPr>
          <w:rFonts w:hint="eastAsia" w:ascii="仿宋" w:hAnsi="仿宋" w:eastAsia="仿宋" w:cs="仿宋"/>
          <w:sz w:val="24"/>
          <w:szCs w:val="24"/>
        </w:rPr>
        <w:t xml:space="preserve"> 1、提供统一社会信用代码的营业执照或其他组织经营的合法凭证或自然人的提供身份证明文件； </w:t>
      </w:r>
    </w:p>
    <w:p>
      <w:pPr>
        <w:spacing w:line="360" w:lineRule="auto"/>
        <w:ind w:firstLine="480" w:firstLineChars="200"/>
        <w:outlineLvl w:val="9"/>
        <w:rPr>
          <w:rFonts w:hint="eastAsia" w:ascii="仿宋" w:hAnsi="仿宋" w:eastAsia="仿宋" w:cs="仿宋"/>
          <w:sz w:val="24"/>
          <w:szCs w:val="24"/>
        </w:rPr>
      </w:pPr>
      <w:r>
        <w:rPr>
          <w:rFonts w:hint="eastAsia" w:ascii="仿宋" w:hAnsi="仿宋" w:eastAsia="仿宋" w:cs="仿宋"/>
          <w:sz w:val="24"/>
          <w:szCs w:val="24"/>
        </w:rPr>
        <w:t>2、财务状况报告：</w:t>
      </w:r>
      <w:r>
        <w:rPr>
          <w:rFonts w:hint="eastAsia" w:ascii="仿宋" w:hAnsi="仿宋" w:eastAsia="仿宋" w:cs="仿宋"/>
          <w:sz w:val="24"/>
          <w:szCs w:val="24"/>
          <w:lang w:eastAsia="zh-CN"/>
        </w:rPr>
        <w:t>提供具有财务审计资质单位出具的202</w:t>
      </w: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年度财务报告或磋商前六个月内其基本账户银行出具的资信证明（附基本户证明资料）或财政部门认可的政府采购专业担保机构出具的担保函，以上形式的证明资料提供任何一种即可</w:t>
      </w:r>
      <w:r>
        <w:rPr>
          <w:rFonts w:hint="eastAsia" w:ascii="仿宋" w:hAnsi="仿宋" w:eastAsia="仿宋" w:cs="仿宋"/>
          <w:sz w:val="24"/>
          <w:szCs w:val="24"/>
        </w:rPr>
        <w:t xml:space="preserve">； </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rPr>
        <w:t>3、</w:t>
      </w:r>
      <w:r>
        <w:rPr>
          <w:rFonts w:hint="eastAsia" w:ascii="仿宋" w:hAnsi="仿宋" w:eastAsia="仿宋" w:cs="仿宋"/>
          <w:sz w:val="24"/>
          <w:szCs w:val="24"/>
          <w:lang w:eastAsia="zh-CN"/>
        </w:rPr>
        <w:t>税收缴纳证明：提供已缴纳的 202</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年1月1日以来至少一个月的纳税证明或完税证明（提供增值税、企业所得税至少一种），纳税证明或完税证明上应有代收机构或税务机关的公章或业务专用章。依法免税的供应商应提供相关文件证明；</w:t>
      </w:r>
      <w:r>
        <w:rPr>
          <w:rFonts w:hint="eastAsia" w:ascii="仿宋" w:hAnsi="仿宋" w:eastAsia="仿宋" w:cs="仿宋"/>
          <w:sz w:val="24"/>
          <w:szCs w:val="24"/>
        </w:rPr>
        <w:t xml:space="preserve"> </w:t>
      </w:r>
    </w:p>
    <w:p>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4、</w:t>
      </w:r>
      <w:r>
        <w:rPr>
          <w:rFonts w:hint="eastAsia" w:ascii="仿宋" w:hAnsi="仿宋" w:eastAsia="仿宋" w:cs="仿宋"/>
          <w:sz w:val="24"/>
          <w:szCs w:val="24"/>
          <w:highlight w:val="none"/>
          <w:lang w:eastAsia="zh-CN"/>
        </w:rPr>
        <w:t>社会保障资金缴纳证明：提供已缴存的 202</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lang w:eastAsia="zh-CN"/>
        </w:rPr>
        <w:t>年1月1日以来至少一个月的社会保障资金缴存单据或社保机构开具的社会保险参保缴费情况证明。成立时间至提交响应文件截止时间不足一个月或依法不需要缴纳社会保障资金的供应商应提供相关文件证明；</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出具履行合同所必需的设备和专业技术能力的书面声明</w:t>
      </w:r>
      <w:r>
        <w:rPr>
          <w:rFonts w:hint="eastAsia" w:ascii="仿宋" w:hAnsi="仿宋" w:eastAsia="仿宋" w:cs="仿宋"/>
          <w:sz w:val="24"/>
          <w:szCs w:val="24"/>
          <w:highlight w:val="none"/>
        </w:rPr>
        <w:t xml:space="preserve">； </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、出具参加本次政府采购活动的书面声明；</w:t>
      </w:r>
    </w:p>
    <w:p>
      <w:pPr>
        <w:spacing w:line="360" w:lineRule="auto"/>
        <w:ind w:firstLine="482" w:firstLineChars="20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 xml:space="preserve">（2）特定资格条件： </w:t>
      </w:r>
    </w:p>
    <w:p>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1、</w:t>
      </w:r>
      <w:r>
        <w:rPr>
          <w:rFonts w:hint="eastAsia" w:ascii="仿宋" w:hAnsi="仿宋" w:eastAsia="仿宋" w:cs="仿宋"/>
          <w:i w:val="0"/>
          <w:iCs w:val="0"/>
          <w:caps w:val="0"/>
          <w:color w:val="333333"/>
          <w:spacing w:val="0"/>
          <w:sz w:val="24"/>
          <w:szCs w:val="24"/>
          <w:highlight w:val="none"/>
          <w:shd w:val="clear" w:fill="FFFFFF"/>
          <w:vertAlign w:val="baseline"/>
        </w:rPr>
        <w:t>法定代表人授权书及被授权人身份证，并且提供有效的劳动合同或</w:t>
      </w:r>
      <w:r>
        <w:rPr>
          <w:rFonts w:hint="eastAsia" w:ascii="仿宋" w:hAnsi="仿宋" w:eastAsia="仿宋" w:cs="仿宋"/>
          <w:i w:val="0"/>
          <w:iCs w:val="0"/>
          <w:caps w:val="0"/>
          <w:color w:val="333333"/>
          <w:spacing w:val="0"/>
          <w:sz w:val="24"/>
          <w:szCs w:val="24"/>
          <w:highlight w:val="none"/>
          <w:shd w:val="clear" w:fill="FFFFFF"/>
          <w:vertAlign w:val="baseline"/>
          <w:lang w:eastAsia="zh-CN"/>
        </w:rPr>
        <w:t>磋商</w:t>
      </w:r>
      <w:r>
        <w:rPr>
          <w:rFonts w:hint="eastAsia" w:ascii="仿宋" w:hAnsi="仿宋" w:eastAsia="仿宋" w:cs="仿宋"/>
          <w:i w:val="0"/>
          <w:iCs w:val="0"/>
          <w:caps w:val="0"/>
          <w:color w:val="333333"/>
          <w:spacing w:val="0"/>
          <w:sz w:val="24"/>
          <w:szCs w:val="24"/>
          <w:highlight w:val="none"/>
          <w:shd w:val="clear" w:fill="FFFFFF"/>
          <w:vertAlign w:val="baseline"/>
        </w:rPr>
        <w:t>截止前六个月内任意一个月养老保险缴纳证明（法人参加只需提供法定代表人身份证明）</w:t>
      </w:r>
      <w:r>
        <w:rPr>
          <w:rFonts w:hint="eastAsia" w:ascii="仿宋" w:hAnsi="仿宋" w:eastAsia="仿宋" w:cs="仿宋"/>
          <w:sz w:val="24"/>
          <w:szCs w:val="24"/>
          <w:highlight w:val="none"/>
          <w:lang w:eastAsia="zh-CN"/>
        </w:rPr>
        <w:t>；</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eastAsia="zh-CN"/>
        </w:rPr>
      </w:pPr>
      <w:r>
        <w:rPr>
          <w:rFonts w:hint="eastAsia" w:ascii="仿宋" w:hAnsi="仿宋" w:eastAsia="仿宋" w:cs="仿宋"/>
          <w:sz w:val="24"/>
          <w:szCs w:val="24"/>
          <w:highlight w:val="none"/>
        </w:rPr>
        <w:t xml:space="preserve"> 2、</w:t>
      </w:r>
      <w:r>
        <w:rPr>
          <w:rFonts w:hint="eastAsia" w:ascii="仿宋" w:hAnsi="仿宋" w:eastAsia="仿宋" w:cs="仿宋"/>
          <w:color w:val="auto"/>
          <w:sz w:val="24"/>
          <w:szCs w:val="24"/>
          <w:highlight w:val="none"/>
          <w:lang w:val="zh-CN"/>
        </w:rPr>
        <w:t>符合《财政部关于在政府采购活动中查询及使用信用记录有关问题的通知》（财库【2016】125号）文件中信用查询的要求；（此项由采购人与采购代理单位在开标时查询，</w:t>
      </w:r>
      <w:r>
        <w:rPr>
          <w:rFonts w:hint="eastAsia" w:ascii="仿宋" w:hAnsi="仿宋" w:eastAsia="仿宋" w:cs="仿宋"/>
          <w:color w:val="auto"/>
          <w:sz w:val="24"/>
          <w:szCs w:val="24"/>
          <w:highlight w:val="none"/>
          <w:lang w:val="zh-CN" w:eastAsia="zh-CN"/>
        </w:rPr>
        <w:t>以现场查询为准</w:t>
      </w: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lang w:val="zh-CN" w:eastAsia="zh-CN"/>
        </w:rPr>
        <w:t>；</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rPr>
        <w:t>3、</w:t>
      </w:r>
      <w:r>
        <w:rPr>
          <w:rFonts w:hint="eastAsia" w:ascii="仿宋" w:hAnsi="仿宋" w:eastAsia="仿宋" w:cs="仿宋"/>
          <w:color w:val="auto"/>
          <w:sz w:val="24"/>
          <w:szCs w:val="24"/>
          <w:highlight w:val="none"/>
          <w:lang w:val="zh-CN" w:eastAsia="zh-CN"/>
        </w:rPr>
        <w:t>供应商须提供省级新闻出版部门颁发的《印刷经营许可证》。</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4、磋商保证金缴纳凭证。</w:t>
      </w:r>
    </w:p>
    <w:p>
      <w:pPr>
        <w:tabs>
          <w:tab w:val="left" w:pos="9030"/>
        </w:tabs>
        <w:snapToGrid w:val="0"/>
        <w:spacing w:line="360" w:lineRule="auto"/>
        <w:ind w:right="-65" w:firstLine="482" w:firstLineChars="200"/>
        <w:outlineLvl w:val="2"/>
        <w:rPr>
          <w:rFonts w:ascii="仿宋" w:hAnsi="仿宋" w:eastAsia="仿宋" w:cs="仿宋"/>
          <w:b/>
          <w:bCs/>
          <w:color w:val="auto"/>
          <w:sz w:val="24"/>
          <w:szCs w:val="24"/>
          <w:highlight w:val="none"/>
          <w:lang w:val="zh-CN"/>
        </w:rPr>
      </w:pPr>
      <w:bookmarkStart w:id="128" w:name="_Toc18949"/>
      <w:bookmarkStart w:id="129" w:name="_Toc9381"/>
      <w:bookmarkStart w:id="130" w:name="_Toc445"/>
      <w:bookmarkStart w:id="131" w:name="_Toc21561"/>
      <w:r>
        <w:rPr>
          <w:rFonts w:hint="eastAsia" w:ascii="仿宋" w:hAnsi="仿宋" w:eastAsia="仿宋" w:cs="仿宋"/>
          <w:b/>
          <w:bCs/>
          <w:color w:val="auto"/>
          <w:sz w:val="24"/>
          <w:szCs w:val="24"/>
          <w:highlight w:val="none"/>
          <w:lang w:val="zh-CN"/>
        </w:rPr>
        <w:t>（三）限制磋商要求</w:t>
      </w:r>
      <w:bookmarkEnd w:id="128"/>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供应商单位负责人为同一人或者存在直接控股、管理关系的不同供应商，不得参加同一项目或同一包的政府采购活动。</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除竞争性磋商项目外，为采购项目提供过整体设计、规范编制或者项目管理、监理、检测等服务的供应商，不得再参加同一项目的其他采购活动。</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zh-CN"/>
        </w:rPr>
        <w:t>对列入失信被执行人、重大税收违法失信主体名单、政府采购严重违法失信行为记录名单及其他不符合《中华人民共和国政府采购法》第二十二条规定条件的供应商，采购代理机构将拒绝其参与政府采购活动。</w:t>
      </w:r>
    </w:p>
    <w:p>
      <w:pPr>
        <w:spacing w:line="360" w:lineRule="auto"/>
        <w:ind w:firstLine="482" w:firstLineChars="200"/>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rPr>
        <w:t>4、</w:t>
      </w:r>
      <w:r>
        <w:rPr>
          <w:rFonts w:hint="eastAsia" w:ascii="仿宋" w:hAnsi="仿宋" w:eastAsia="仿宋" w:cs="仿宋"/>
          <w:b/>
          <w:bCs/>
          <w:color w:val="auto"/>
          <w:sz w:val="24"/>
          <w:szCs w:val="24"/>
          <w:highlight w:val="none"/>
          <w:lang w:val="zh-CN"/>
        </w:rPr>
        <w:t>本次磋商项目不接受联合体磋商。</w:t>
      </w:r>
    </w:p>
    <w:p>
      <w:pPr>
        <w:tabs>
          <w:tab w:val="left" w:pos="9030"/>
        </w:tabs>
        <w:snapToGrid w:val="0"/>
        <w:spacing w:line="360" w:lineRule="auto"/>
        <w:ind w:right="-65" w:firstLine="482" w:firstLineChars="200"/>
        <w:outlineLvl w:val="2"/>
        <w:rPr>
          <w:rFonts w:ascii="仿宋" w:hAnsi="仿宋" w:eastAsia="仿宋" w:cs="仿宋"/>
          <w:b/>
          <w:bCs/>
          <w:color w:val="auto"/>
          <w:sz w:val="24"/>
          <w:szCs w:val="24"/>
          <w:highlight w:val="none"/>
          <w:lang w:val="zh-CN"/>
        </w:rPr>
      </w:pPr>
      <w:bookmarkStart w:id="132" w:name="_Toc12725"/>
      <w:r>
        <w:rPr>
          <w:rFonts w:hint="eastAsia" w:ascii="仿宋" w:hAnsi="仿宋" w:eastAsia="仿宋" w:cs="仿宋"/>
          <w:b/>
          <w:bCs/>
          <w:color w:val="auto"/>
          <w:sz w:val="24"/>
          <w:szCs w:val="24"/>
          <w:highlight w:val="none"/>
          <w:lang w:val="zh-CN"/>
        </w:rPr>
        <w:t>（四）磋商响应文件有效期</w:t>
      </w:r>
      <w:bookmarkEnd w:id="129"/>
      <w:bookmarkEnd w:id="130"/>
      <w:bookmarkEnd w:id="131"/>
      <w:bookmarkEnd w:id="132"/>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磋商响应文件有效期为自磋商之日起不少于90个日历天，在有效期内磋商响应文件对供应商具有法律约束力，以保证采购人完成评标、定标以及合同签订事项。成交供应商的磋商响应文件有效期自动延长至合同执行完毕。</w:t>
      </w:r>
    </w:p>
    <w:p>
      <w:pPr>
        <w:autoSpaceDE w:val="0"/>
        <w:autoSpaceDN w:val="0"/>
        <w:adjustRightInd w:val="0"/>
        <w:snapToGrid w:val="0"/>
        <w:spacing w:line="360" w:lineRule="auto"/>
        <w:ind w:firstLine="482" w:firstLineChars="200"/>
        <w:outlineLvl w:val="2"/>
        <w:rPr>
          <w:rFonts w:ascii="仿宋" w:hAnsi="仿宋" w:eastAsia="仿宋" w:cs="仿宋"/>
          <w:b/>
          <w:color w:val="auto"/>
          <w:sz w:val="24"/>
          <w:szCs w:val="24"/>
          <w:highlight w:val="none"/>
          <w:lang w:val="zh-CN"/>
        </w:rPr>
      </w:pPr>
      <w:bookmarkStart w:id="133" w:name="_Toc10891"/>
      <w:bookmarkStart w:id="134" w:name="_Toc25242"/>
      <w:bookmarkStart w:id="135" w:name="_Toc1960"/>
      <w:bookmarkStart w:id="136" w:name="_Toc32305"/>
      <w:bookmarkStart w:id="137" w:name="_Toc708"/>
      <w:bookmarkStart w:id="138" w:name="_Toc14448"/>
      <w:bookmarkStart w:id="139" w:name="_Toc19258"/>
      <w:bookmarkStart w:id="140" w:name="_Toc495908024"/>
      <w:bookmarkStart w:id="141" w:name="_Toc7375"/>
      <w:bookmarkStart w:id="142" w:name="_Toc27500"/>
      <w:bookmarkStart w:id="143" w:name="_Toc2035"/>
      <w:bookmarkStart w:id="144" w:name="_Toc31197"/>
      <w:bookmarkStart w:id="145" w:name="_Toc32264"/>
      <w:bookmarkStart w:id="146" w:name="_Toc495681225"/>
      <w:bookmarkStart w:id="147" w:name="_Toc24960"/>
      <w:bookmarkStart w:id="148" w:name="_Toc495681379"/>
      <w:bookmarkStart w:id="149" w:name="_Toc495681506"/>
      <w:r>
        <w:rPr>
          <w:rFonts w:hint="eastAsia" w:ascii="仿宋" w:hAnsi="仿宋" w:eastAsia="仿宋" w:cs="仿宋"/>
          <w:b/>
          <w:color w:val="auto"/>
          <w:sz w:val="24"/>
          <w:szCs w:val="24"/>
          <w:highlight w:val="none"/>
          <w:lang w:val="zh-CN"/>
        </w:rPr>
        <w:t>（五）磋商响应文件的编制要求</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未从采购代理机构处获取磋商文件的供应商，谢绝报价。磋商响应文件应按照采购代理机构发售的磋商响应文件格式编写，各供应商对磋商文件做出实质性响应，具体内容包括：</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）对磋商响应函中内容的响应。</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）第一次磋商报价表。</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zh-CN"/>
        </w:rPr>
        <w:t>）供应商出具的合格供应商要求文件，证明参加供应商是响应本项目磋商的合格供应商。</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zh-CN"/>
        </w:rPr>
        <w:t>）供应商为本次磋商采购项目编制的技术方案，实施方案、具有履行合同所必须的人员和专业技术能力，配备了相应的商务和技术人员，项目在组织实施、财务保证、服务承诺等方面具体做法和保障措施。</w:t>
      </w:r>
    </w:p>
    <w:p>
      <w:pPr>
        <w:autoSpaceDE w:val="0"/>
        <w:autoSpaceDN w:val="0"/>
        <w:adjustRightIn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w:t>
      </w:r>
      <w:r>
        <w:rPr>
          <w:rFonts w:hint="eastAsia" w:ascii="仿宋" w:hAnsi="仿宋" w:eastAsia="仿宋" w:cs="仿宋"/>
          <w:color w:val="auto"/>
          <w:sz w:val="24"/>
          <w:szCs w:val="24"/>
        </w:rPr>
        <w:t>5</w:t>
      </w:r>
      <w:r>
        <w:rPr>
          <w:rFonts w:hint="eastAsia" w:ascii="仿宋" w:hAnsi="仿宋" w:eastAsia="仿宋" w:cs="仿宋"/>
          <w:color w:val="auto"/>
          <w:sz w:val="24"/>
          <w:szCs w:val="24"/>
          <w:lang w:val="zh-CN"/>
        </w:rPr>
        <w:t>）供应商提供相应业绩，证明其供应经验及能力，以及为采购活动提供的合理化建议。</w:t>
      </w:r>
    </w:p>
    <w:p>
      <w:pPr>
        <w:autoSpaceDE w:val="0"/>
        <w:autoSpaceDN w:val="0"/>
        <w:adjustRightIn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w:t>
      </w:r>
      <w:r>
        <w:rPr>
          <w:rFonts w:hint="eastAsia" w:ascii="仿宋" w:hAnsi="仿宋" w:eastAsia="仿宋" w:cs="仿宋"/>
          <w:color w:val="auto"/>
          <w:sz w:val="24"/>
          <w:szCs w:val="24"/>
        </w:rPr>
        <w:t>6</w:t>
      </w:r>
      <w:r>
        <w:rPr>
          <w:rFonts w:hint="eastAsia" w:ascii="仿宋" w:hAnsi="仿宋" w:eastAsia="仿宋" w:cs="仿宋"/>
          <w:color w:val="auto"/>
          <w:sz w:val="24"/>
          <w:szCs w:val="24"/>
          <w:lang w:val="zh-CN"/>
        </w:rPr>
        <w:t>）供应商根据磋商文件载明采购活动的实际情况，拟在成交后将成交项目非主体、非关键性工作交由他人完成的，应当在磋商响应文件中注明，并提供交由完成供应商的营业执照、相应资质等内容，且其允许的资质范围包含本项目的内容。</w:t>
      </w:r>
    </w:p>
    <w:p>
      <w:pPr>
        <w:autoSpaceDE w:val="0"/>
        <w:autoSpaceDN w:val="0"/>
        <w:adjustRightInd w:val="0"/>
        <w:spacing w:line="360" w:lineRule="auto"/>
        <w:ind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rPr>
        <w:t>2、</w:t>
      </w:r>
      <w:r>
        <w:rPr>
          <w:rFonts w:hint="eastAsia" w:ascii="仿宋" w:hAnsi="仿宋" w:eastAsia="仿宋" w:cs="仿宋"/>
          <w:color w:val="auto"/>
          <w:sz w:val="24"/>
          <w:szCs w:val="24"/>
          <w:lang w:val="zh-CN"/>
        </w:rPr>
        <w:t>磋商响应文件的编写</w:t>
      </w:r>
    </w:p>
    <w:p>
      <w:pPr>
        <w:autoSpaceDE w:val="0"/>
        <w:autoSpaceDN w:val="0"/>
        <w:adjustRightIn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（1）磋商响应文件按照磋商响应文件的“第五部分 磋商响应文件格式”编写磋商响应文件，如有必要，可以增加附页，作为磋商响应文件的组成部分。</w:t>
      </w:r>
    </w:p>
    <w:p>
      <w:pPr>
        <w:autoSpaceDE w:val="0"/>
        <w:autoSpaceDN w:val="0"/>
        <w:adjustRightInd w:val="0"/>
        <w:spacing w:line="360"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（2）磋商响应文件编写说明:</w:t>
      </w:r>
    </w:p>
    <w:p>
      <w:pPr>
        <w:autoSpaceDE w:val="0"/>
        <w:autoSpaceDN w:val="0"/>
        <w:adjustRightIn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①供应商提交的磋商响应文件以及供应商与采购代理机构就有关磋商的所有来往通知、函件和文件均应使用简体中文。</w:t>
      </w:r>
    </w:p>
    <w:p>
      <w:pPr>
        <w:autoSpaceDE w:val="0"/>
        <w:autoSpaceDN w:val="0"/>
        <w:adjustRightIn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②除技术性能另有规定外，磋商响应文件所使用的度量衡单位，均须采用国家法定计量单位。</w:t>
      </w:r>
    </w:p>
    <w:p>
      <w:pPr>
        <w:autoSpaceDE w:val="0"/>
        <w:autoSpaceDN w:val="0"/>
        <w:adjustRightIn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③供应商应仔细阅读磋商文件，充分理解磋商文件的要求。凡与磋商文件的规定有重大不符合的磋商响应文件，均按照无效文件处理。</w:t>
      </w:r>
    </w:p>
    <w:p>
      <w:pPr>
        <w:autoSpaceDE w:val="0"/>
        <w:autoSpaceDN w:val="0"/>
        <w:adjustRightIn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④供应商必须对磋商文件的所有规定和要求做出实质性响应，否则按照无效文件处理。</w:t>
      </w:r>
    </w:p>
    <w:p>
      <w:pPr>
        <w:autoSpaceDE w:val="0"/>
        <w:autoSpaceDN w:val="0"/>
        <w:adjustRightIn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⑤供应商应仔细阅读磋商文件的所有内容，按磋商文件的要求提供磋商响应文件，并保证所提供的全部资料的真实性，否则按照无效文件处理。</w:t>
      </w:r>
    </w:p>
    <w:p>
      <w:pPr>
        <w:snapToGrid w:val="0"/>
        <w:spacing w:line="360" w:lineRule="auto"/>
        <w:ind w:firstLine="482" w:firstLineChars="200"/>
        <w:outlineLvl w:val="2"/>
        <w:rPr>
          <w:rFonts w:ascii="仿宋" w:hAnsi="仿宋" w:eastAsia="仿宋" w:cs="仿宋"/>
          <w:b/>
          <w:color w:val="auto"/>
          <w:sz w:val="24"/>
          <w:szCs w:val="24"/>
        </w:rPr>
      </w:pPr>
      <w:bookmarkStart w:id="150" w:name="_Toc495908025"/>
      <w:bookmarkStart w:id="151" w:name="_Toc4329"/>
      <w:bookmarkStart w:id="152" w:name="_Toc495681380"/>
      <w:bookmarkStart w:id="153" w:name="_Toc12827"/>
      <w:bookmarkStart w:id="154" w:name="_Toc20476"/>
      <w:bookmarkStart w:id="155" w:name="_Toc495681507"/>
      <w:bookmarkStart w:id="156" w:name="_Toc11947"/>
      <w:bookmarkStart w:id="157" w:name="_Toc17282"/>
      <w:bookmarkStart w:id="158" w:name="_Toc346"/>
      <w:bookmarkStart w:id="159" w:name="_Toc495681226"/>
      <w:bookmarkStart w:id="160" w:name="_Toc23694"/>
      <w:bookmarkStart w:id="161" w:name="_Toc30998"/>
      <w:bookmarkStart w:id="162" w:name="_Toc26224"/>
      <w:bookmarkStart w:id="163" w:name="_Toc27324"/>
      <w:bookmarkStart w:id="164" w:name="_Toc356"/>
      <w:bookmarkStart w:id="165" w:name="_Toc8946"/>
      <w:bookmarkStart w:id="166" w:name="_Toc24492"/>
      <w:r>
        <w:rPr>
          <w:rFonts w:hint="eastAsia" w:ascii="仿宋" w:hAnsi="仿宋" w:eastAsia="仿宋" w:cs="仿宋"/>
          <w:b/>
          <w:color w:val="auto"/>
          <w:sz w:val="24"/>
          <w:szCs w:val="24"/>
        </w:rPr>
        <w:t>（六）磋商报价要求</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pPr>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1、各供应商应在磋商响应文件中的磋商第一次报价表</w:t>
      </w:r>
      <w:r>
        <w:rPr>
          <w:rFonts w:hint="eastAsia" w:ascii="仿宋" w:hAnsi="仿宋" w:eastAsia="仿宋" w:cs="仿宋"/>
          <w:color w:val="auto"/>
          <w:sz w:val="24"/>
          <w:szCs w:val="24"/>
          <w:highlight w:val="none"/>
        </w:rPr>
        <w:t>上标明磋商总报价、</w:t>
      </w:r>
      <w:r>
        <w:rPr>
          <w:rFonts w:hint="eastAsia" w:ascii="仿宋" w:hAnsi="仿宋" w:eastAsia="仿宋" w:cs="仿宋"/>
          <w:color w:val="auto"/>
          <w:sz w:val="24"/>
          <w:szCs w:val="24"/>
          <w:highlight w:val="none"/>
          <w:lang w:eastAsia="zh-CN"/>
        </w:rPr>
        <w:t>服务期</w:t>
      </w:r>
      <w:r>
        <w:rPr>
          <w:rFonts w:hint="eastAsia" w:ascii="仿宋" w:hAnsi="仿宋" w:eastAsia="仿宋" w:cs="仿宋"/>
          <w:color w:val="auto"/>
          <w:sz w:val="24"/>
          <w:szCs w:val="24"/>
          <w:highlight w:val="none"/>
        </w:rPr>
        <w:t>，任何有选择的报价采购代理机构不予接受。</w:t>
      </w:r>
      <w:bookmarkStart w:id="167" w:name="OLE_LINK1"/>
    </w:p>
    <w:p>
      <w:pPr>
        <w:snapToGri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2、</w:t>
      </w:r>
      <w:r>
        <w:rPr>
          <w:rFonts w:hint="eastAsia" w:ascii="仿宋" w:hAnsi="仿宋" w:eastAsia="仿宋" w:cs="仿宋"/>
          <w:bCs/>
          <w:color w:val="auto"/>
          <w:sz w:val="24"/>
          <w:szCs w:val="24"/>
        </w:rPr>
        <w:t>磋商总报价是指完成本次服务工作所需的全部费用</w:t>
      </w:r>
      <w:bookmarkEnd w:id="167"/>
      <w:r>
        <w:rPr>
          <w:rFonts w:hint="eastAsia" w:ascii="仿宋" w:hAnsi="仿宋" w:eastAsia="仿宋" w:cs="仿宋"/>
          <w:bCs/>
          <w:color w:val="auto"/>
          <w:sz w:val="24"/>
          <w:szCs w:val="24"/>
        </w:rPr>
        <w:t>，竞争性磋商最终报价价格，在合同执行过程中，不得以任何理由变更。</w:t>
      </w:r>
    </w:p>
    <w:p>
      <w:pPr>
        <w:autoSpaceDE w:val="0"/>
        <w:autoSpaceDN w:val="0"/>
        <w:adjustRightInd w:val="0"/>
        <w:spacing w:line="360" w:lineRule="auto"/>
        <w:ind w:firstLine="480" w:firstLineChars="200"/>
        <w:rPr>
          <w:rFonts w:ascii="仿宋" w:hAnsi="仿宋" w:eastAsia="仿宋" w:cs="仿宋"/>
          <w:bCs/>
          <w:color w:val="auto"/>
          <w:sz w:val="24"/>
          <w:szCs w:val="24"/>
        </w:rPr>
      </w:pPr>
      <w:r>
        <w:rPr>
          <w:rFonts w:hint="eastAsia" w:ascii="仿宋" w:hAnsi="仿宋" w:eastAsia="仿宋" w:cs="仿宋"/>
          <w:bCs/>
          <w:color w:val="auto"/>
          <w:sz w:val="24"/>
          <w:szCs w:val="24"/>
        </w:rPr>
        <w:t>3、磋商最后报价，在采购内容无实质性变更下，不得高于首次磋商报价,对于差异较大的报价，须做出明确的说明。</w:t>
      </w:r>
    </w:p>
    <w:p>
      <w:pPr>
        <w:autoSpaceDE w:val="0"/>
        <w:autoSpaceDN w:val="0"/>
        <w:adjustRightInd w:val="0"/>
        <w:spacing w:line="360" w:lineRule="auto"/>
        <w:ind w:firstLine="480" w:firstLineChars="200"/>
        <w:rPr>
          <w:rFonts w:ascii="仿宋" w:hAnsi="仿宋" w:eastAsia="仿宋" w:cs="仿宋"/>
          <w:bCs/>
          <w:color w:val="auto"/>
          <w:sz w:val="24"/>
          <w:szCs w:val="24"/>
        </w:rPr>
      </w:pPr>
      <w:r>
        <w:rPr>
          <w:rFonts w:hint="eastAsia" w:ascii="仿宋" w:hAnsi="仿宋" w:eastAsia="仿宋" w:cs="仿宋"/>
          <w:color w:val="auto"/>
          <w:sz w:val="24"/>
          <w:szCs w:val="24"/>
        </w:rPr>
        <w:t>4、</w:t>
      </w:r>
      <w:r>
        <w:rPr>
          <w:rFonts w:hint="eastAsia" w:ascii="仿宋" w:hAnsi="仿宋" w:eastAsia="仿宋" w:cs="仿宋"/>
          <w:color w:val="auto"/>
          <w:sz w:val="24"/>
          <w:szCs w:val="24"/>
          <w:lang w:val="zh-CN"/>
        </w:rPr>
        <w:t>供应商不得以低于成本的报价参与磋商。当磋商小组认为供应商的报价明显低于其他通过符合性审查供应商的报价，有可能影响服务质量或者不能诚信履约的，应当要求其在评审现场合理的时间内提供书面说明，必要时提交相关证明材料；供应商不能证明其报价合理性的，磋商小组应当将其作为无效报价处理。</w:t>
      </w:r>
    </w:p>
    <w:p>
      <w:pPr>
        <w:autoSpaceDE w:val="0"/>
        <w:autoSpaceDN w:val="0"/>
        <w:adjustRightInd w:val="0"/>
        <w:spacing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rPr>
        <w:t>5、凡因供应商对磋商文</w:t>
      </w:r>
      <w:r>
        <w:rPr>
          <w:rFonts w:hint="eastAsia" w:ascii="仿宋" w:hAnsi="仿宋" w:eastAsia="仿宋" w:cs="仿宋"/>
          <w:bCs/>
          <w:color w:val="auto"/>
          <w:sz w:val="24"/>
          <w:szCs w:val="24"/>
          <w:highlight w:val="none"/>
        </w:rPr>
        <w:t>件阅读不深、误解、疏漏，或因对市场行情了解不清造成的后果和风险均由供应商自负。</w:t>
      </w:r>
    </w:p>
    <w:p>
      <w:pPr>
        <w:autoSpaceDE w:val="0"/>
        <w:autoSpaceDN w:val="0"/>
        <w:adjustRightInd w:val="0"/>
        <w:spacing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6、供应商应按各自的能力，结合</w:t>
      </w:r>
      <w:r>
        <w:rPr>
          <w:rFonts w:hint="eastAsia" w:ascii="仿宋" w:hAnsi="仿宋" w:eastAsia="仿宋" w:cs="仿宋"/>
          <w:bCs/>
          <w:color w:val="auto"/>
          <w:sz w:val="24"/>
          <w:szCs w:val="24"/>
          <w:highlight w:val="none"/>
          <w:lang w:eastAsia="zh-CN"/>
        </w:rPr>
        <w:t>服务内容</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eastAsia="zh-CN"/>
        </w:rPr>
        <w:t>服务</w:t>
      </w:r>
      <w:r>
        <w:rPr>
          <w:rFonts w:hint="eastAsia" w:ascii="仿宋" w:hAnsi="仿宋" w:eastAsia="仿宋" w:cs="仿宋"/>
          <w:bCs/>
          <w:color w:val="auto"/>
          <w:sz w:val="24"/>
          <w:szCs w:val="24"/>
          <w:highlight w:val="none"/>
        </w:rPr>
        <w:t>期、人员投入等各种因素，综合测定后报价。</w:t>
      </w:r>
    </w:p>
    <w:p>
      <w:pPr>
        <w:autoSpaceDE w:val="0"/>
        <w:autoSpaceDN w:val="0"/>
        <w:adjustRightInd w:val="0"/>
        <w:spacing w:line="360" w:lineRule="auto"/>
        <w:ind w:firstLine="480" w:firstLineChars="200"/>
        <w:rPr>
          <w:rFonts w:ascii="仿宋" w:hAnsi="仿宋" w:eastAsia="仿宋" w:cs="仿宋"/>
          <w:bCs/>
          <w:color w:val="auto"/>
          <w:sz w:val="24"/>
          <w:szCs w:val="24"/>
        </w:rPr>
      </w:pPr>
      <w:r>
        <w:rPr>
          <w:rFonts w:hint="eastAsia" w:ascii="仿宋" w:hAnsi="仿宋" w:eastAsia="仿宋" w:cs="仿宋"/>
          <w:bCs/>
          <w:color w:val="auto"/>
          <w:sz w:val="24"/>
          <w:szCs w:val="24"/>
        </w:rPr>
        <w:t>7、磋商报价超出采购预算的供应商不进入</w:t>
      </w:r>
      <w:r>
        <w:rPr>
          <w:rFonts w:hint="eastAsia" w:ascii="仿宋" w:hAnsi="仿宋" w:eastAsia="仿宋" w:cs="仿宋"/>
          <w:bCs/>
          <w:color w:val="auto"/>
          <w:sz w:val="24"/>
          <w:szCs w:val="24"/>
          <w:lang w:eastAsia="zh-CN"/>
        </w:rPr>
        <w:t>下一</w:t>
      </w:r>
      <w:r>
        <w:rPr>
          <w:rFonts w:hint="eastAsia" w:ascii="仿宋" w:hAnsi="仿宋" w:eastAsia="仿宋" w:cs="仿宋"/>
          <w:bCs/>
          <w:color w:val="auto"/>
          <w:sz w:val="24"/>
          <w:szCs w:val="24"/>
        </w:rPr>
        <w:t>程序。</w:t>
      </w:r>
    </w:p>
    <w:p>
      <w:pPr>
        <w:snapToGrid w:val="0"/>
        <w:spacing w:line="360" w:lineRule="auto"/>
        <w:ind w:firstLine="480" w:firstLineChars="200"/>
        <w:rPr>
          <w:rFonts w:hint="eastAsia" w:ascii="仿宋" w:hAnsi="仿宋" w:eastAsia="仿宋" w:cs="仿宋"/>
          <w:b/>
          <w:color w:val="auto"/>
          <w:sz w:val="24"/>
          <w:szCs w:val="24"/>
        </w:rPr>
      </w:pPr>
      <w:r>
        <w:rPr>
          <w:rFonts w:hint="eastAsia" w:ascii="仿宋" w:hAnsi="仿宋" w:eastAsia="仿宋" w:cs="仿宋"/>
          <w:color w:val="auto"/>
          <w:sz w:val="24"/>
          <w:szCs w:val="24"/>
        </w:rPr>
        <w:t>8、最低报价不是确定成交的唯一条件，</w:t>
      </w:r>
      <w:r>
        <w:rPr>
          <w:rFonts w:hint="eastAsia" w:ascii="仿宋" w:hAnsi="仿宋" w:eastAsia="仿宋" w:cs="仿宋"/>
          <w:color w:val="auto"/>
          <w:sz w:val="24"/>
          <w:szCs w:val="24"/>
          <w:lang w:val="zh-CN"/>
        </w:rPr>
        <w:t>磋商过程中所产生的一切费用由供应商自行承担。</w:t>
      </w:r>
      <w:bookmarkStart w:id="168" w:name="_Toc25914"/>
      <w:bookmarkStart w:id="169" w:name="_Toc26187"/>
      <w:bookmarkStart w:id="170" w:name="_Toc803"/>
      <w:bookmarkStart w:id="171" w:name="_Toc495681228"/>
      <w:bookmarkStart w:id="172" w:name="_Toc24382"/>
      <w:bookmarkStart w:id="173" w:name="_Toc9078"/>
      <w:bookmarkStart w:id="174" w:name="_Toc11653"/>
      <w:bookmarkStart w:id="175" w:name="_Toc495681509"/>
      <w:bookmarkStart w:id="176" w:name="_Toc2707"/>
      <w:bookmarkStart w:id="177" w:name="_Toc5456"/>
      <w:bookmarkStart w:id="178" w:name="_Toc28461"/>
      <w:bookmarkStart w:id="179" w:name="_Toc7251"/>
      <w:bookmarkStart w:id="180" w:name="_Toc8968"/>
      <w:bookmarkStart w:id="181" w:name="_Toc2724"/>
      <w:bookmarkStart w:id="182" w:name="_Toc495681382"/>
      <w:bookmarkStart w:id="183" w:name="_Toc495908027"/>
    </w:p>
    <w:p>
      <w:pPr>
        <w:autoSpaceDE w:val="0"/>
        <w:autoSpaceDN w:val="0"/>
        <w:adjustRightInd w:val="0"/>
        <w:snapToGrid w:val="0"/>
        <w:spacing w:line="360" w:lineRule="auto"/>
        <w:ind w:firstLine="482" w:firstLineChars="200"/>
        <w:outlineLvl w:val="2"/>
        <w:rPr>
          <w:rFonts w:hint="eastAsia" w:ascii="仿宋" w:hAnsi="仿宋" w:eastAsia="仿宋" w:cs="仿宋"/>
          <w:b/>
          <w:sz w:val="24"/>
          <w:szCs w:val="24"/>
          <w:lang w:val="zh-CN"/>
        </w:rPr>
      </w:pPr>
      <w:bookmarkStart w:id="184" w:name="_Toc30124"/>
      <w:r>
        <w:rPr>
          <w:rFonts w:hint="eastAsia" w:ascii="仿宋" w:hAnsi="仿宋" w:eastAsia="仿宋" w:cs="仿宋"/>
          <w:b/>
          <w:color w:val="auto"/>
          <w:sz w:val="24"/>
          <w:szCs w:val="24"/>
          <w:lang w:eastAsia="zh-CN"/>
        </w:rPr>
        <w:t>（七）</w:t>
      </w:r>
      <w:bookmarkStart w:id="185" w:name="_Toc10101"/>
      <w:bookmarkStart w:id="186" w:name="_Toc30010"/>
      <w:bookmarkStart w:id="187" w:name="_Toc15088"/>
      <w:bookmarkStart w:id="188" w:name="_Toc25485"/>
      <w:bookmarkStart w:id="189" w:name="_Toc21181"/>
      <w:bookmarkStart w:id="190" w:name="_Toc1841"/>
      <w:bookmarkStart w:id="191" w:name="_Toc30102"/>
      <w:bookmarkStart w:id="192" w:name="_Toc31895"/>
      <w:bookmarkStart w:id="193" w:name="_Toc1393"/>
      <w:bookmarkStart w:id="194" w:name="_Toc9238"/>
      <w:bookmarkStart w:id="195" w:name="_Toc26728"/>
      <w:bookmarkStart w:id="196" w:name="_Toc29615"/>
      <w:r>
        <w:rPr>
          <w:rFonts w:hint="eastAsia" w:ascii="仿宋" w:hAnsi="仿宋" w:eastAsia="仿宋" w:cs="仿宋"/>
          <w:b/>
          <w:color w:val="auto"/>
          <w:sz w:val="24"/>
          <w:szCs w:val="24"/>
          <w:lang w:eastAsia="zh-CN"/>
        </w:rPr>
        <w:t>磋商</w:t>
      </w:r>
      <w:r>
        <w:rPr>
          <w:rFonts w:hint="eastAsia" w:ascii="仿宋" w:hAnsi="仿宋" w:eastAsia="仿宋" w:cs="仿宋"/>
          <w:b/>
          <w:sz w:val="24"/>
          <w:szCs w:val="24"/>
          <w:lang w:val="zh-CN"/>
        </w:rPr>
        <w:t>保证金</w:t>
      </w:r>
      <w:bookmarkEnd w:id="184"/>
      <w:bookmarkEnd w:id="185"/>
      <w:bookmarkEnd w:id="186"/>
      <w:bookmarkEnd w:id="187"/>
      <w:bookmarkEnd w:id="188"/>
      <w:bookmarkEnd w:id="189"/>
      <w:bookmarkEnd w:id="190"/>
      <w:bookmarkEnd w:id="191"/>
      <w:bookmarkEnd w:id="192"/>
      <w:bookmarkEnd w:id="193"/>
      <w:bookmarkEnd w:id="194"/>
      <w:bookmarkEnd w:id="195"/>
      <w:bookmarkEnd w:id="196"/>
    </w:p>
    <w:p>
      <w:pPr>
        <w:tabs>
          <w:tab w:val="left" w:pos="9030"/>
        </w:tabs>
        <w:snapToGrid w:val="0"/>
        <w:spacing w:line="360" w:lineRule="auto"/>
        <w:ind w:right="-65" w:firstLine="480" w:firstLineChars="200"/>
        <w:rPr>
          <w:rFonts w:hint="eastAsia" w:ascii="仿宋" w:hAnsi="仿宋" w:eastAsia="仿宋" w:cs="仿宋"/>
          <w:sz w:val="24"/>
          <w:szCs w:val="24"/>
        </w:rPr>
      </w:pPr>
      <w:r>
        <w:rPr>
          <w:rFonts w:hint="eastAsia" w:ascii="仿宋" w:hAnsi="仿宋" w:eastAsia="仿宋" w:cs="仿宋"/>
          <w:sz w:val="24"/>
          <w:szCs w:val="24"/>
        </w:rPr>
        <w:t>1、为了确保</w:t>
      </w:r>
      <w:r>
        <w:rPr>
          <w:rFonts w:hint="eastAsia" w:ascii="仿宋" w:hAnsi="仿宋" w:eastAsia="仿宋" w:cs="仿宋"/>
          <w:sz w:val="24"/>
          <w:szCs w:val="24"/>
          <w:lang w:eastAsia="zh-CN"/>
        </w:rPr>
        <w:t>磋商</w:t>
      </w:r>
      <w:r>
        <w:rPr>
          <w:rFonts w:hint="eastAsia" w:ascii="仿宋" w:hAnsi="仿宋" w:eastAsia="仿宋" w:cs="仿宋"/>
          <w:sz w:val="24"/>
          <w:szCs w:val="24"/>
        </w:rPr>
        <w:t>活动顺利进行，各</w:t>
      </w:r>
      <w:r>
        <w:rPr>
          <w:rFonts w:hint="eastAsia" w:ascii="仿宋" w:hAnsi="仿宋" w:eastAsia="仿宋" w:cs="仿宋"/>
          <w:sz w:val="24"/>
          <w:szCs w:val="24"/>
          <w:lang w:eastAsia="zh-CN"/>
        </w:rPr>
        <w:t>供应商</w:t>
      </w:r>
      <w:r>
        <w:rPr>
          <w:rFonts w:hint="eastAsia" w:ascii="仿宋" w:hAnsi="仿宋" w:eastAsia="仿宋" w:cs="仿宋"/>
          <w:sz w:val="24"/>
          <w:szCs w:val="24"/>
        </w:rPr>
        <w:t>须向代理机构递交</w:t>
      </w:r>
      <w:r>
        <w:rPr>
          <w:rFonts w:hint="eastAsia" w:ascii="仿宋" w:hAnsi="仿宋" w:eastAsia="仿宋" w:cs="仿宋"/>
          <w:sz w:val="24"/>
          <w:szCs w:val="24"/>
          <w:lang w:eastAsia="zh-CN"/>
        </w:rPr>
        <w:t>磋商</w:t>
      </w:r>
      <w:r>
        <w:rPr>
          <w:rFonts w:hint="eastAsia" w:ascii="仿宋" w:hAnsi="仿宋" w:eastAsia="仿宋" w:cs="仿宋"/>
          <w:sz w:val="24"/>
          <w:szCs w:val="24"/>
        </w:rPr>
        <w:t>保证金，</w:t>
      </w:r>
      <w:r>
        <w:rPr>
          <w:rFonts w:hint="eastAsia" w:ascii="仿宋" w:hAnsi="仿宋" w:eastAsia="仿宋" w:cs="仿宋"/>
          <w:sz w:val="24"/>
          <w:szCs w:val="24"/>
          <w:lang w:eastAsia="zh-CN"/>
        </w:rPr>
        <w:t>磋商</w:t>
      </w:r>
      <w:r>
        <w:rPr>
          <w:rFonts w:hint="eastAsia" w:ascii="仿宋" w:hAnsi="仿宋" w:eastAsia="仿宋" w:cs="仿宋"/>
          <w:sz w:val="24"/>
          <w:szCs w:val="24"/>
        </w:rPr>
        <w:t>保证金应当以支票、汇票、本票或者担保机构出具的保函等非现金方式提交。以电汇、转账等形式缴纳保证金应从</w:t>
      </w:r>
      <w:r>
        <w:rPr>
          <w:rFonts w:hint="eastAsia" w:ascii="仿宋" w:hAnsi="仿宋" w:eastAsia="仿宋" w:cs="仿宋"/>
          <w:sz w:val="24"/>
          <w:szCs w:val="24"/>
          <w:lang w:eastAsia="zh-CN"/>
        </w:rPr>
        <w:t>供应商</w:t>
      </w:r>
      <w:r>
        <w:rPr>
          <w:rFonts w:hint="eastAsia" w:ascii="仿宋" w:hAnsi="仿宋" w:eastAsia="仿宋" w:cs="仿宋"/>
          <w:sz w:val="24"/>
          <w:szCs w:val="24"/>
        </w:rPr>
        <w:t>账户转出，必须写明项目编号、项目名称（简称）也可和</w:t>
      </w:r>
      <w:r>
        <w:rPr>
          <w:rFonts w:hint="eastAsia" w:ascii="仿宋" w:hAnsi="仿宋" w:eastAsia="仿宋" w:cs="仿宋"/>
          <w:sz w:val="24"/>
          <w:szCs w:val="24"/>
          <w:lang w:eastAsia="zh-CN"/>
        </w:rPr>
        <w:t>磋商</w:t>
      </w:r>
      <w:r>
        <w:rPr>
          <w:rFonts w:hint="eastAsia" w:ascii="仿宋" w:hAnsi="仿宋" w:eastAsia="仿宋" w:cs="仿宋"/>
          <w:sz w:val="24"/>
          <w:szCs w:val="24"/>
        </w:rPr>
        <w:t>保证金字样，便于财务部查询登记，</w:t>
      </w:r>
      <w:r>
        <w:rPr>
          <w:rFonts w:hint="eastAsia" w:ascii="仿宋" w:hAnsi="仿宋" w:eastAsia="仿宋" w:cs="仿宋"/>
          <w:sz w:val="24"/>
          <w:szCs w:val="24"/>
          <w:lang w:val="zh-CN"/>
        </w:rPr>
        <w:t>须在投标截止一个工作日前到账。</w:t>
      </w:r>
      <w:r>
        <w:rPr>
          <w:rFonts w:hint="eastAsia" w:ascii="仿宋" w:hAnsi="仿宋" w:eastAsia="仿宋" w:cs="仿宋"/>
          <w:sz w:val="24"/>
          <w:szCs w:val="24"/>
        </w:rPr>
        <w:t>凡投标文件中未附保证金缴纳凭证（复印件加盖公章）的</w:t>
      </w:r>
      <w:r>
        <w:rPr>
          <w:rFonts w:hint="eastAsia" w:ascii="仿宋" w:hAnsi="仿宋" w:eastAsia="仿宋" w:cs="仿宋"/>
          <w:sz w:val="24"/>
          <w:szCs w:val="24"/>
          <w:lang w:eastAsia="zh-CN"/>
        </w:rPr>
        <w:t>供应商</w:t>
      </w:r>
      <w:r>
        <w:rPr>
          <w:rFonts w:hint="eastAsia" w:ascii="仿宋" w:hAnsi="仿宋" w:eastAsia="仿宋" w:cs="仿宋"/>
          <w:sz w:val="24"/>
          <w:szCs w:val="24"/>
        </w:rPr>
        <w:t>，视为非响应性投标，其投标无效。</w:t>
      </w:r>
    </w:p>
    <w:p>
      <w:pPr>
        <w:tabs>
          <w:tab w:val="left" w:pos="9030"/>
        </w:tabs>
        <w:snapToGrid w:val="0"/>
        <w:spacing w:line="360" w:lineRule="auto"/>
        <w:ind w:right="-65" w:firstLine="480" w:firstLineChars="200"/>
        <w:rPr>
          <w:rFonts w:hint="eastAsia" w:ascii="仿宋" w:hAnsi="仿宋" w:eastAsia="仿宋" w:cs="仿宋"/>
          <w:sz w:val="24"/>
          <w:szCs w:val="24"/>
          <w:highlight w:val="yellow"/>
        </w:rPr>
      </w:pPr>
      <w:r>
        <w:rPr>
          <w:rFonts w:hint="eastAsia" w:ascii="仿宋" w:hAnsi="仿宋" w:eastAsia="仿宋" w:cs="仿宋"/>
          <w:sz w:val="24"/>
          <w:szCs w:val="24"/>
        </w:rPr>
        <w:t>保证金：</w:t>
      </w:r>
      <w:r>
        <w:rPr>
          <w:rFonts w:hint="eastAsia" w:ascii="仿宋" w:hAnsi="仿宋" w:eastAsia="仿宋" w:cs="仿宋"/>
          <w:sz w:val="24"/>
          <w:szCs w:val="24"/>
          <w:highlight w:val="none"/>
        </w:rPr>
        <w:t>人民币</w:t>
      </w:r>
      <w:r>
        <w:rPr>
          <w:rFonts w:hint="eastAsia" w:ascii="仿宋" w:hAnsi="仿宋" w:eastAsia="仿宋" w:cs="仿宋"/>
          <w:sz w:val="24"/>
          <w:szCs w:val="24"/>
          <w:highlight w:val="none"/>
          <w:lang w:eastAsia="zh-CN"/>
        </w:rPr>
        <w:t>壹万元</w:t>
      </w:r>
      <w:r>
        <w:rPr>
          <w:rFonts w:hint="eastAsia" w:ascii="仿宋" w:hAnsi="仿宋" w:eastAsia="仿宋" w:cs="仿宋"/>
          <w:sz w:val="24"/>
          <w:szCs w:val="24"/>
          <w:highlight w:val="none"/>
        </w:rPr>
        <w:t>整（￥</w:t>
      </w:r>
      <w:r>
        <w:rPr>
          <w:rFonts w:hint="eastAsia" w:ascii="仿宋" w:hAnsi="仿宋" w:eastAsia="仿宋" w:cs="仿宋"/>
          <w:sz w:val="24"/>
          <w:szCs w:val="24"/>
          <w:highlight w:val="none"/>
          <w:lang w:val="en-US" w:eastAsia="zh-CN"/>
        </w:rPr>
        <w:t>10000.00</w:t>
      </w:r>
      <w:r>
        <w:rPr>
          <w:rFonts w:hint="eastAsia" w:ascii="仿宋" w:hAnsi="仿宋" w:eastAsia="仿宋" w:cs="仿宋"/>
          <w:sz w:val="24"/>
          <w:szCs w:val="24"/>
          <w:highlight w:val="none"/>
        </w:rPr>
        <w:t>元）</w:t>
      </w:r>
    </w:p>
    <w:p>
      <w:pPr>
        <w:tabs>
          <w:tab w:val="left" w:pos="9030"/>
        </w:tabs>
        <w:snapToGrid w:val="0"/>
        <w:spacing w:line="360" w:lineRule="auto"/>
        <w:ind w:right="-65" w:firstLine="480" w:firstLineChars="200"/>
        <w:rPr>
          <w:rFonts w:hint="eastAsia" w:ascii="仿宋" w:hAnsi="仿宋" w:eastAsia="仿宋" w:cs="仿宋"/>
          <w:sz w:val="24"/>
          <w:szCs w:val="24"/>
        </w:rPr>
      </w:pPr>
      <w:r>
        <w:rPr>
          <w:rFonts w:hint="eastAsia" w:ascii="仿宋" w:hAnsi="仿宋" w:eastAsia="仿宋" w:cs="仿宋"/>
          <w:sz w:val="24"/>
          <w:szCs w:val="24"/>
        </w:rPr>
        <w:t>保证金缴纳信息</w:t>
      </w:r>
    </w:p>
    <w:p>
      <w:pPr>
        <w:keepNext w:val="0"/>
        <w:keepLines w:val="0"/>
        <w:tabs>
          <w:tab w:val="left" w:pos="9030"/>
        </w:tabs>
        <w:kinsoku/>
        <w:wordWrap/>
        <w:overflowPunct/>
        <w:topLinePunct w:val="0"/>
        <w:bidi w:val="0"/>
        <w:snapToGrid w:val="0"/>
        <w:spacing w:line="360" w:lineRule="auto"/>
        <w:ind w:right="-65"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收取保证金单位名称：陕西</w:t>
      </w:r>
      <w:r>
        <w:rPr>
          <w:rFonts w:hint="eastAsia" w:ascii="仿宋" w:hAnsi="仿宋" w:eastAsia="仿宋" w:cs="仿宋"/>
          <w:sz w:val="24"/>
          <w:szCs w:val="24"/>
          <w:lang w:eastAsia="zh-CN"/>
        </w:rPr>
        <w:t>笃信</w:t>
      </w:r>
      <w:r>
        <w:rPr>
          <w:rFonts w:hint="eastAsia" w:ascii="仿宋" w:hAnsi="仿宋" w:eastAsia="仿宋" w:cs="仿宋"/>
          <w:sz w:val="24"/>
          <w:szCs w:val="24"/>
        </w:rPr>
        <w:t>招标有限公司</w:t>
      </w:r>
    </w:p>
    <w:p>
      <w:pPr>
        <w:keepNext w:val="0"/>
        <w:keepLines w:val="0"/>
        <w:tabs>
          <w:tab w:val="left" w:pos="9030"/>
        </w:tabs>
        <w:kinsoku/>
        <w:wordWrap/>
        <w:overflowPunct/>
        <w:topLinePunct w:val="0"/>
        <w:bidi w:val="0"/>
        <w:snapToGrid w:val="0"/>
        <w:spacing w:line="360" w:lineRule="auto"/>
        <w:ind w:right="-65"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开户银行：</w:t>
      </w:r>
      <w:r>
        <w:rPr>
          <w:rFonts w:hint="eastAsia" w:ascii="仿宋" w:hAnsi="仿宋" w:eastAsia="仿宋" w:cs="仿宋"/>
          <w:sz w:val="24"/>
          <w:szCs w:val="24"/>
          <w:lang w:eastAsia="zh-CN"/>
        </w:rPr>
        <w:t>中国建设银行股份有限公司西安劳动北路支行</w:t>
      </w:r>
    </w:p>
    <w:p>
      <w:pPr>
        <w:keepNext w:val="0"/>
        <w:keepLines w:val="0"/>
        <w:tabs>
          <w:tab w:val="left" w:pos="9030"/>
        </w:tabs>
        <w:kinsoku/>
        <w:wordWrap/>
        <w:overflowPunct/>
        <w:topLinePunct w:val="0"/>
        <w:bidi w:val="0"/>
        <w:snapToGrid w:val="0"/>
        <w:spacing w:line="360" w:lineRule="auto"/>
        <w:ind w:right="-65"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账   号：</w:t>
      </w:r>
      <w:r>
        <w:rPr>
          <w:rFonts w:hint="eastAsia" w:ascii="仿宋" w:hAnsi="仿宋" w:eastAsia="仿宋" w:cs="仿宋"/>
          <w:sz w:val="24"/>
          <w:szCs w:val="24"/>
          <w:lang w:val="en-US" w:eastAsia="zh-CN"/>
        </w:rPr>
        <w:t>61050174390000000193</w:t>
      </w:r>
    </w:p>
    <w:p>
      <w:pPr>
        <w:tabs>
          <w:tab w:val="left" w:pos="9030"/>
        </w:tabs>
        <w:snapToGrid w:val="0"/>
        <w:spacing w:line="360" w:lineRule="auto"/>
        <w:ind w:right="-65"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rPr>
        <w:t>联 系 人：</w:t>
      </w:r>
      <w:r>
        <w:rPr>
          <w:rFonts w:hint="eastAsia" w:ascii="仿宋" w:hAnsi="仿宋" w:eastAsia="仿宋" w:cs="仿宋"/>
          <w:sz w:val="24"/>
          <w:szCs w:val="24"/>
          <w:lang w:val="en-US" w:eastAsia="zh-CN"/>
        </w:rPr>
        <w:t>王雪婷</w:t>
      </w:r>
    </w:p>
    <w:p>
      <w:pPr>
        <w:tabs>
          <w:tab w:val="left" w:pos="9030"/>
        </w:tabs>
        <w:snapToGrid w:val="0"/>
        <w:spacing w:line="360" w:lineRule="auto"/>
        <w:ind w:right="-65" w:firstLine="480" w:firstLineChars="200"/>
        <w:rPr>
          <w:rFonts w:hint="eastAsia" w:ascii="仿宋" w:hAnsi="仿宋" w:eastAsia="仿宋" w:cs="仿宋"/>
          <w:sz w:val="24"/>
          <w:szCs w:val="24"/>
          <w:lang w:val="zh-CN"/>
        </w:rPr>
      </w:pPr>
      <w:r>
        <w:rPr>
          <w:rFonts w:hint="eastAsia" w:ascii="仿宋" w:hAnsi="仿宋" w:eastAsia="仿宋" w:cs="仿宋"/>
          <w:sz w:val="24"/>
          <w:szCs w:val="24"/>
        </w:rPr>
        <w:t>2、</w:t>
      </w:r>
      <w:r>
        <w:rPr>
          <w:rFonts w:hint="eastAsia" w:ascii="仿宋" w:hAnsi="仿宋" w:eastAsia="仿宋" w:cs="仿宋"/>
          <w:sz w:val="24"/>
          <w:szCs w:val="24"/>
          <w:lang w:val="zh-CN"/>
        </w:rPr>
        <w:t>未中标供应商的投标保证金，在中标通知书发出之日起五日内退还；中标供应商的投标保证金在合同签订之日五日内退还（</w:t>
      </w:r>
      <w:r>
        <w:rPr>
          <w:rFonts w:hint="eastAsia" w:ascii="仿宋" w:hAnsi="仿宋" w:eastAsia="仿宋" w:cs="仿宋"/>
          <w:b/>
          <w:bCs/>
          <w:sz w:val="24"/>
          <w:szCs w:val="24"/>
          <w:lang w:val="zh-CN"/>
        </w:rPr>
        <w:t>需提供与采购人签订的合同复印件</w:t>
      </w:r>
      <w:r>
        <w:rPr>
          <w:rFonts w:hint="eastAsia" w:ascii="仿宋" w:hAnsi="仿宋" w:eastAsia="仿宋" w:cs="仿宋"/>
          <w:sz w:val="24"/>
          <w:szCs w:val="24"/>
          <w:lang w:val="zh-CN"/>
        </w:rPr>
        <w:t>）。由供应商自身原因导致未及时退还的，由供应商自行负责。</w:t>
      </w:r>
    </w:p>
    <w:p>
      <w:pPr>
        <w:tabs>
          <w:tab w:val="left" w:pos="9030"/>
        </w:tabs>
        <w:snapToGrid w:val="0"/>
        <w:spacing w:line="360" w:lineRule="auto"/>
        <w:ind w:right="-65" w:firstLine="480" w:firstLineChars="200"/>
        <w:rPr>
          <w:rFonts w:hint="eastAsia" w:ascii="仿宋" w:hAnsi="仿宋" w:eastAsia="仿宋" w:cs="仿宋"/>
          <w:sz w:val="24"/>
          <w:szCs w:val="24"/>
          <w:lang w:val="zh-CN"/>
        </w:rPr>
      </w:pPr>
      <w:r>
        <w:rPr>
          <w:rFonts w:hint="eastAsia" w:ascii="仿宋" w:hAnsi="仿宋" w:eastAsia="仿宋" w:cs="仿宋"/>
          <w:sz w:val="24"/>
          <w:szCs w:val="24"/>
        </w:rPr>
        <w:t>3、</w:t>
      </w:r>
      <w:r>
        <w:rPr>
          <w:rFonts w:hint="eastAsia" w:ascii="仿宋" w:hAnsi="仿宋" w:eastAsia="仿宋" w:cs="仿宋"/>
          <w:sz w:val="24"/>
          <w:szCs w:val="24"/>
          <w:lang w:val="zh-CN"/>
        </w:rPr>
        <w:t>下列情况发生，保证金将不予退还：</w:t>
      </w:r>
    </w:p>
    <w:p>
      <w:pPr>
        <w:tabs>
          <w:tab w:val="left" w:pos="9030"/>
        </w:tabs>
        <w:snapToGrid w:val="0"/>
        <w:spacing w:line="360" w:lineRule="auto"/>
        <w:ind w:right="-65" w:firstLine="480" w:firstLineChars="200"/>
        <w:rPr>
          <w:rFonts w:hint="eastAsia" w:ascii="仿宋" w:hAnsi="仿宋" w:eastAsia="仿宋" w:cs="仿宋"/>
          <w:sz w:val="24"/>
          <w:szCs w:val="24"/>
          <w:lang w:val="zh-CN"/>
        </w:rPr>
      </w:pPr>
      <w:r>
        <w:rPr>
          <w:rFonts w:hint="eastAsia" w:ascii="仿宋" w:hAnsi="仿宋" w:eastAsia="仿宋" w:cs="仿宋"/>
          <w:sz w:val="24"/>
          <w:szCs w:val="24"/>
        </w:rPr>
        <w:t>（1）</w:t>
      </w:r>
      <w:r>
        <w:rPr>
          <w:rFonts w:hint="eastAsia" w:ascii="仿宋" w:hAnsi="仿宋" w:eastAsia="仿宋" w:cs="仿宋"/>
          <w:sz w:val="24"/>
          <w:szCs w:val="24"/>
          <w:lang w:val="zh-CN"/>
        </w:rPr>
        <w:t>供应商在提交投标文件截止时间后撤回投标文件的；</w:t>
      </w:r>
    </w:p>
    <w:p>
      <w:pPr>
        <w:tabs>
          <w:tab w:val="left" w:pos="9030"/>
        </w:tabs>
        <w:snapToGrid w:val="0"/>
        <w:spacing w:line="360" w:lineRule="auto"/>
        <w:ind w:right="-65" w:firstLine="480" w:firstLineChars="200"/>
        <w:rPr>
          <w:rFonts w:hint="eastAsia" w:ascii="仿宋" w:hAnsi="仿宋" w:eastAsia="仿宋" w:cs="仿宋"/>
          <w:sz w:val="24"/>
          <w:szCs w:val="24"/>
          <w:lang w:val="zh-CN"/>
        </w:rPr>
      </w:pPr>
      <w:r>
        <w:rPr>
          <w:rFonts w:hint="eastAsia" w:ascii="仿宋" w:hAnsi="仿宋" w:eastAsia="仿宋" w:cs="仿宋"/>
          <w:sz w:val="24"/>
          <w:szCs w:val="24"/>
        </w:rPr>
        <w:t>（2）</w:t>
      </w:r>
      <w:r>
        <w:rPr>
          <w:rFonts w:hint="eastAsia" w:ascii="仿宋" w:hAnsi="仿宋" w:eastAsia="仿宋" w:cs="仿宋"/>
          <w:sz w:val="24"/>
          <w:szCs w:val="24"/>
          <w:lang w:val="zh-CN"/>
        </w:rPr>
        <w:t>供应商在投标文件中提供虚假材料的；</w:t>
      </w:r>
    </w:p>
    <w:p>
      <w:pPr>
        <w:tabs>
          <w:tab w:val="left" w:pos="9030"/>
        </w:tabs>
        <w:snapToGrid w:val="0"/>
        <w:spacing w:line="360" w:lineRule="auto"/>
        <w:ind w:right="-65" w:firstLine="480" w:firstLineChars="200"/>
        <w:rPr>
          <w:rFonts w:hint="eastAsia" w:ascii="仿宋" w:hAnsi="仿宋" w:eastAsia="仿宋" w:cs="仿宋"/>
          <w:sz w:val="24"/>
          <w:szCs w:val="24"/>
          <w:lang w:val="zh-CN"/>
        </w:rPr>
      </w:pPr>
      <w:r>
        <w:rPr>
          <w:rFonts w:hint="eastAsia" w:ascii="仿宋" w:hAnsi="仿宋" w:eastAsia="仿宋" w:cs="仿宋"/>
          <w:sz w:val="24"/>
          <w:szCs w:val="24"/>
          <w:lang w:val="zh-CN"/>
        </w:rPr>
        <w:t>（</w:t>
      </w:r>
      <w:r>
        <w:rPr>
          <w:rFonts w:hint="eastAsia" w:ascii="仿宋" w:hAnsi="仿宋" w:eastAsia="仿宋" w:cs="仿宋"/>
          <w:sz w:val="24"/>
          <w:szCs w:val="24"/>
        </w:rPr>
        <w:t>3）</w:t>
      </w:r>
      <w:r>
        <w:rPr>
          <w:rFonts w:hint="eastAsia" w:ascii="仿宋" w:hAnsi="仿宋" w:eastAsia="仿宋" w:cs="仿宋"/>
          <w:sz w:val="24"/>
          <w:szCs w:val="24"/>
          <w:lang w:val="zh-CN"/>
        </w:rPr>
        <w:t>除因不可抗力或招标文件认可的情形以外，中标供应商不与采购人签订合同的；</w:t>
      </w:r>
    </w:p>
    <w:p>
      <w:pPr>
        <w:tabs>
          <w:tab w:val="left" w:pos="9030"/>
        </w:tabs>
        <w:snapToGrid w:val="0"/>
        <w:spacing w:line="360" w:lineRule="auto"/>
        <w:ind w:right="-65" w:firstLine="480" w:firstLineChars="200"/>
        <w:rPr>
          <w:rFonts w:hint="eastAsia" w:ascii="仿宋" w:hAnsi="仿宋" w:eastAsia="仿宋" w:cs="仿宋"/>
          <w:sz w:val="24"/>
          <w:szCs w:val="24"/>
          <w:lang w:val="zh-CN"/>
        </w:rPr>
      </w:pPr>
      <w:r>
        <w:rPr>
          <w:rFonts w:hint="eastAsia" w:ascii="仿宋" w:hAnsi="仿宋" w:eastAsia="仿宋" w:cs="仿宋"/>
          <w:sz w:val="24"/>
          <w:szCs w:val="24"/>
        </w:rPr>
        <w:t>（4）</w:t>
      </w:r>
      <w:r>
        <w:rPr>
          <w:rFonts w:hint="eastAsia" w:ascii="仿宋" w:hAnsi="仿宋" w:eastAsia="仿宋" w:cs="仿宋"/>
          <w:sz w:val="24"/>
          <w:szCs w:val="24"/>
          <w:lang w:eastAsia="zh-CN"/>
        </w:rPr>
        <w:t>供应商</w:t>
      </w:r>
      <w:r>
        <w:rPr>
          <w:rFonts w:hint="eastAsia" w:ascii="仿宋" w:hAnsi="仿宋" w:eastAsia="仿宋" w:cs="仿宋"/>
          <w:sz w:val="24"/>
          <w:szCs w:val="24"/>
          <w:lang w:val="zh-CN"/>
        </w:rPr>
        <w:t>相互串通投标或者与采购人串通投标的，向采购人或者评标委员会成员行贿谋取中标的，以他人名义投标或者以其他方式弄虚作假骗取中标的；</w:t>
      </w:r>
    </w:p>
    <w:p>
      <w:pPr>
        <w:tabs>
          <w:tab w:val="left" w:pos="9030"/>
        </w:tabs>
        <w:snapToGrid w:val="0"/>
        <w:spacing w:line="360" w:lineRule="auto"/>
        <w:ind w:right="-65" w:firstLine="480" w:firstLineChars="200"/>
        <w:rPr>
          <w:rFonts w:hint="eastAsia" w:ascii="仿宋" w:hAnsi="仿宋" w:eastAsia="仿宋" w:cs="仿宋"/>
          <w:b/>
          <w:sz w:val="24"/>
          <w:szCs w:val="24"/>
          <w:lang w:val="zh-CN"/>
        </w:rPr>
      </w:pPr>
      <w:r>
        <w:rPr>
          <w:rFonts w:hint="eastAsia" w:ascii="仿宋" w:hAnsi="仿宋" w:eastAsia="仿宋" w:cs="仿宋"/>
          <w:sz w:val="24"/>
          <w:szCs w:val="24"/>
        </w:rPr>
        <w:t>（5）</w:t>
      </w:r>
      <w:r>
        <w:rPr>
          <w:rFonts w:hint="eastAsia" w:ascii="仿宋" w:hAnsi="仿宋" w:eastAsia="仿宋" w:cs="仿宋"/>
          <w:sz w:val="24"/>
          <w:szCs w:val="24"/>
          <w:lang w:val="zh-CN"/>
        </w:rPr>
        <w:t>中标供应商未能按规定交纳代理服务费的。</w:t>
      </w:r>
    </w:p>
    <w:p>
      <w:pPr>
        <w:snapToGrid w:val="0"/>
        <w:spacing w:line="360" w:lineRule="auto"/>
        <w:ind w:firstLine="241" w:firstLineChars="100"/>
        <w:outlineLvl w:val="2"/>
        <w:rPr>
          <w:rFonts w:ascii="仿宋" w:hAnsi="仿宋" w:eastAsia="仿宋" w:cs="仿宋"/>
          <w:b/>
          <w:color w:val="auto"/>
          <w:sz w:val="24"/>
          <w:szCs w:val="24"/>
        </w:rPr>
      </w:pPr>
      <w:bookmarkStart w:id="197" w:name="_Toc8288"/>
      <w:r>
        <w:rPr>
          <w:rFonts w:hint="eastAsia" w:ascii="仿宋" w:hAnsi="仿宋" w:eastAsia="仿宋" w:cs="仿宋"/>
          <w:b/>
          <w:color w:val="auto"/>
          <w:sz w:val="24"/>
          <w:szCs w:val="24"/>
        </w:rPr>
        <w:t>（</w:t>
      </w:r>
      <w:r>
        <w:rPr>
          <w:rFonts w:hint="eastAsia" w:ascii="仿宋" w:hAnsi="仿宋" w:eastAsia="仿宋" w:cs="仿宋"/>
          <w:b/>
          <w:color w:val="auto"/>
          <w:sz w:val="24"/>
          <w:szCs w:val="24"/>
          <w:lang w:eastAsia="zh-CN"/>
        </w:rPr>
        <w:t>八</w:t>
      </w:r>
      <w:r>
        <w:rPr>
          <w:rFonts w:hint="eastAsia" w:ascii="仿宋" w:hAnsi="仿宋" w:eastAsia="仿宋" w:cs="仿宋"/>
          <w:b/>
          <w:color w:val="auto"/>
          <w:sz w:val="24"/>
          <w:szCs w:val="24"/>
        </w:rPr>
        <w:t>）磋商响应文件的式样、签署和装订</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97"/>
    </w:p>
    <w:p>
      <w:pPr>
        <w:tabs>
          <w:tab w:val="left" w:pos="9030"/>
        </w:tabs>
        <w:snapToGrid w:val="0"/>
        <w:spacing w:line="360" w:lineRule="auto"/>
        <w:ind w:right="-65"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rPr>
        <w:t>1、</w:t>
      </w:r>
      <w:r>
        <w:rPr>
          <w:rFonts w:hint="eastAsia" w:ascii="仿宋" w:hAnsi="仿宋" w:eastAsia="仿宋" w:cs="仿宋"/>
          <w:color w:val="auto"/>
          <w:sz w:val="24"/>
          <w:szCs w:val="24"/>
          <w:lang w:val="zh-CN"/>
        </w:rPr>
        <w:t>各供应商应参照磋商文件给定的样式，准备磋商响应文件正本一份、副本两份，</w:t>
      </w:r>
      <w:r>
        <w:rPr>
          <w:rFonts w:hint="eastAsia" w:ascii="仿宋" w:hAnsi="仿宋" w:eastAsia="仿宋" w:cs="仿宋"/>
          <w:color w:val="auto"/>
          <w:sz w:val="24"/>
          <w:szCs w:val="24"/>
        </w:rPr>
        <w:t>电子版1份</w:t>
      </w:r>
      <w:r>
        <w:rPr>
          <w:rFonts w:hint="eastAsia" w:ascii="仿宋" w:hAnsi="仿宋" w:eastAsia="仿宋" w:cs="仿宋"/>
          <w:b/>
          <w:bCs/>
          <w:color w:val="auto"/>
          <w:sz w:val="24"/>
          <w:szCs w:val="24"/>
        </w:rPr>
        <w:t>（PDF和word文档格式，</w:t>
      </w:r>
      <w:r>
        <w:rPr>
          <w:rFonts w:hint="eastAsia" w:ascii="仿宋" w:hAnsi="仿宋" w:eastAsia="仿宋" w:cs="仿宋"/>
          <w:b/>
          <w:bCs/>
          <w:color w:val="auto"/>
          <w:sz w:val="24"/>
          <w:szCs w:val="24"/>
          <w:lang w:eastAsia="zh-CN"/>
        </w:rPr>
        <w:t>正版</w:t>
      </w:r>
      <w:r>
        <w:rPr>
          <w:rFonts w:hint="eastAsia" w:ascii="仿宋" w:hAnsi="仿宋" w:eastAsia="仿宋" w:cs="仿宋"/>
          <w:b/>
          <w:bCs/>
          <w:color w:val="auto"/>
          <w:sz w:val="24"/>
          <w:szCs w:val="24"/>
        </w:rPr>
        <w:t>U盘存储</w:t>
      </w:r>
      <w:r>
        <w:rPr>
          <w:rFonts w:hint="eastAsia" w:ascii="仿宋" w:hAnsi="仿宋" w:eastAsia="仿宋" w:cs="仿宋"/>
          <w:b/>
          <w:bCs/>
          <w:color w:val="auto"/>
          <w:sz w:val="24"/>
          <w:szCs w:val="24"/>
          <w:lang w:eastAsia="zh-CN"/>
        </w:rPr>
        <w:t>，如因</w:t>
      </w:r>
      <w:r>
        <w:rPr>
          <w:rFonts w:hint="eastAsia" w:ascii="仿宋" w:hAnsi="仿宋" w:eastAsia="仿宋" w:cs="仿宋"/>
          <w:b/>
          <w:bCs/>
          <w:color w:val="auto"/>
          <w:sz w:val="24"/>
          <w:szCs w:val="24"/>
          <w:lang w:val="en-US" w:eastAsia="zh-CN"/>
        </w:rPr>
        <w:t>U盘问题导致文件无法打开，责任自负</w:t>
      </w:r>
      <w:r>
        <w:rPr>
          <w:rFonts w:hint="eastAsia" w:ascii="仿宋" w:hAnsi="仿宋" w:eastAsia="仿宋" w:cs="仿宋"/>
          <w:b/>
          <w:bCs/>
          <w:color w:val="auto"/>
          <w:sz w:val="24"/>
          <w:szCs w:val="24"/>
        </w:rPr>
        <w:t>）</w:t>
      </w:r>
      <w:r>
        <w:rPr>
          <w:rFonts w:hint="eastAsia" w:ascii="仿宋" w:hAnsi="仿宋" w:eastAsia="仿宋" w:cs="仿宋"/>
          <w:color w:val="auto"/>
          <w:sz w:val="24"/>
          <w:szCs w:val="24"/>
          <w:lang w:val="zh-CN"/>
        </w:rPr>
        <w:t>，</w:t>
      </w:r>
      <w:r>
        <w:rPr>
          <w:rFonts w:hint="eastAsia" w:ascii="仿宋" w:hAnsi="仿宋" w:eastAsia="仿宋" w:cs="仿宋"/>
          <w:b/>
          <w:bCs w:val="0"/>
          <w:color w:val="auto"/>
          <w:sz w:val="24"/>
          <w:szCs w:val="24"/>
          <w:lang w:eastAsia="zh-CN"/>
        </w:rPr>
        <w:t>磋商文件中“第五部分</w:t>
      </w:r>
      <w:r>
        <w:rPr>
          <w:rFonts w:hint="eastAsia" w:ascii="仿宋" w:hAnsi="仿宋" w:eastAsia="仿宋" w:cs="仿宋"/>
          <w:b/>
          <w:bCs w:val="0"/>
          <w:color w:val="auto"/>
          <w:sz w:val="24"/>
          <w:szCs w:val="24"/>
          <w:lang w:val="en-US" w:eastAsia="zh-CN"/>
        </w:rPr>
        <w:t xml:space="preserve"> </w:t>
      </w:r>
      <w:r>
        <w:rPr>
          <w:rFonts w:hint="eastAsia" w:ascii="仿宋" w:hAnsi="仿宋" w:eastAsia="仿宋" w:cs="仿宋"/>
          <w:b/>
          <w:bCs w:val="0"/>
          <w:color w:val="auto"/>
          <w:sz w:val="24"/>
          <w:szCs w:val="24"/>
          <w:lang w:eastAsia="zh-CN"/>
        </w:rPr>
        <w:t>四</w:t>
      </w:r>
      <w:r>
        <w:rPr>
          <w:rFonts w:hint="eastAsia" w:ascii="仿宋" w:hAnsi="仿宋" w:eastAsia="仿宋" w:cs="仿宋"/>
          <w:b/>
          <w:bCs w:val="0"/>
          <w:color w:val="auto"/>
          <w:sz w:val="24"/>
          <w:szCs w:val="24"/>
        </w:rPr>
        <w:t>、供应商资格证明文件</w:t>
      </w:r>
      <w:r>
        <w:rPr>
          <w:rFonts w:hint="eastAsia" w:ascii="仿宋" w:hAnsi="仿宋" w:eastAsia="仿宋" w:cs="仿宋"/>
          <w:b/>
          <w:bCs w:val="0"/>
          <w:color w:val="auto"/>
          <w:sz w:val="24"/>
          <w:szCs w:val="24"/>
          <w:lang w:eastAsia="zh-CN"/>
        </w:rPr>
        <w:t>”单独胶装成册</w:t>
      </w:r>
      <w:r>
        <w:rPr>
          <w:rFonts w:hint="eastAsia" w:ascii="仿宋" w:hAnsi="仿宋" w:eastAsia="仿宋" w:cs="仿宋"/>
          <w:b/>
          <w:bCs w:val="0"/>
          <w:color w:val="auto"/>
          <w:sz w:val="24"/>
          <w:szCs w:val="24"/>
          <w:lang w:val="en-US" w:eastAsia="zh-CN"/>
        </w:rPr>
        <w:t>1本</w:t>
      </w:r>
      <w:r>
        <w:rPr>
          <w:rFonts w:hint="eastAsia" w:ascii="仿宋" w:hAnsi="仿宋" w:eastAsia="仿宋" w:cs="仿宋"/>
          <w:b/>
          <w:bCs w:val="0"/>
          <w:color w:val="auto"/>
          <w:sz w:val="24"/>
          <w:szCs w:val="24"/>
          <w:lang w:eastAsia="zh-CN"/>
        </w:rPr>
        <w:t>，与磋商响应文件正本一同密封。</w:t>
      </w:r>
      <w:r>
        <w:rPr>
          <w:rFonts w:hint="eastAsia" w:ascii="仿宋" w:hAnsi="仿宋" w:eastAsia="仿宋" w:cs="仿宋"/>
          <w:color w:val="auto"/>
          <w:sz w:val="24"/>
          <w:szCs w:val="24"/>
          <w:lang w:val="zh-CN"/>
        </w:rPr>
        <w:t>响应文件的封面上应清楚地标记“正本”、“副本”、“电子版”字样，</w:t>
      </w:r>
      <w:r>
        <w:rPr>
          <w:rFonts w:hint="eastAsia" w:ascii="仿宋" w:hAnsi="仿宋" w:eastAsia="仿宋" w:cs="仿宋"/>
          <w:color w:val="auto"/>
          <w:sz w:val="24"/>
          <w:szCs w:val="24"/>
          <w:lang w:val="zh-CN" w:eastAsia="zh-CN"/>
        </w:rPr>
        <w:t>独胶装</w:t>
      </w:r>
      <w:r>
        <w:rPr>
          <w:rFonts w:hint="eastAsia" w:ascii="仿宋" w:hAnsi="仿宋" w:eastAsia="仿宋" w:cs="仿宋"/>
          <w:color w:val="auto"/>
          <w:sz w:val="24"/>
          <w:szCs w:val="24"/>
          <w:lang w:val="en-US" w:eastAsia="zh-CN"/>
        </w:rPr>
        <w:t>的</w:t>
      </w:r>
      <w:r>
        <w:rPr>
          <w:rFonts w:hint="eastAsia" w:ascii="仿宋" w:hAnsi="仿宋" w:eastAsia="仿宋" w:cs="仿宋"/>
          <w:color w:val="auto"/>
          <w:sz w:val="24"/>
          <w:szCs w:val="24"/>
          <w:lang w:val="zh-CN"/>
        </w:rPr>
        <w:t>供应商资格证明文件</w:t>
      </w:r>
      <w:r>
        <w:rPr>
          <w:rFonts w:hint="eastAsia" w:ascii="仿宋" w:hAnsi="仿宋" w:eastAsia="仿宋" w:cs="仿宋"/>
          <w:color w:val="auto"/>
          <w:sz w:val="24"/>
          <w:szCs w:val="24"/>
          <w:lang w:val="en-US" w:eastAsia="zh-CN"/>
        </w:rPr>
        <w:t>与响应文件正本中资格不一致时，以响应文件正本为准。</w:t>
      </w:r>
    </w:p>
    <w:p>
      <w:pPr>
        <w:tabs>
          <w:tab w:val="left" w:pos="9030"/>
        </w:tabs>
        <w:snapToGrid w:val="0"/>
        <w:spacing w:line="360" w:lineRule="auto"/>
        <w:ind w:right="-65" w:firstLine="480" w:firstLineChars="200"/>
        <w:rPr>
          <w:rFonts w:ascii="仿宋" w:hAnsi="仿宋" w:eastAsia="仿宋" w:cs="仿宋"/>
          <w:color w:val="auto"/>
          <w:spacing w:val="-6"/>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val="zh-CN"/>
        </w:rPr>
        <w:t>磋商响应文件的正本和所有的副本建议双面打印且用不褪色蓝（黑）墨水（汁）书写，统一装订、编码。</w:t>
      </w:r>
      <w:r>
        <w:rPr>
          <w:rFonts w:hint="eastAsia" w:ascii="仿宋" w:hAnsi="仿宋" w:eastAsia="仿宋" w:cs="仿宋"/>
          <w:color w:val="auto"/>
          <w:spacing w:val="-6"/>
          <w:sz w:val="24"/>
          <w:szCs w:val="24"/>
        </w:rPr>
        <w:t>因字迹不清、表达不准或不按给定的磋商文件格式编制的磋商响应文件，所引起的不利后果由供应商自负。</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3、</w:t>
      </w:r>
      <w:r>
        <w:rPr>
          <w:rFonts w:hint="eastAsia" w:ascii="仿宋" w:hAnsi="仿宋" w:eastAsia="仿宋" w:cs="仿宋"/>
          <w:color w:val="auto"/>
          <w:sz w:val="24"/>
          <w:szCs w:val="24"/>
          <w:lang w:val="zh-CN"/>
        </w:rPr>
        <w:t>磋商响应文件必须加盖供应商红色公章</w:t>
      </w:r>
      <w:r>
        <w:rPr>
          <w:rFonts w:hint="eastAsia" w:ascii="仿宋" w:hAnsi="仿宋" w:eastAsia="仿宋" w:cs="仿宋"/>
          <w:bCs/>
          <w:color w:val="auto"/>
          <w:sz w:val="24"/>
          <w:szCs w:val="24"/>
        </w:rPr>
        <w:t>并按照磋商文件要求由法定代表人（</w:t>
      </w:r>
      <w:r>
        <w:rPr>
          <w:rFonts w:hint="eastAsia" w:ascii="仿宋" w:hAnsi="仿宋" w:eastAsia="仿宋" w:cs="仿宋"/>
          <w:bCs/>
          <w:color w:val="auto"/>
          <w:sz w:val="24"/>
          <w:szCs w:val="24"/>
          <w:lang w:eastAsia="zh-CN"/>
        </w:rPr>
        <w:t>或</w:t>
      </w:r>
      <w:r>
        <w:rPr>
          <w:rFonts w:hint="eastAsia" w:ascii="仿宋" w:hAnsi="仿宋" w:eastAsia="仿宋" w:cs="仿宋"/>
          <w:bCs/>
          <w:color w:val="auto"/>
          <w:sz w:val="24"/>
          <w:szCs w:val="24"/>
        </w:rPr>
        <w:t>授权代表人）签字，响应文件副本可以</w:t>
      </w:r>
      <w:r>
        <w:rPr>
          <w:rFonts w:hint="eastAsia" w:ascii="仿宋" w:hAnsi="仿宋" w:eastAsia="仿宋" w:cs="仿宋"/>
          <w:bCs/>
          <w:color w:val="auto"/>
          <w:sz w:val="24"/>
          <w:szCs w:val="24"/>
          <w:lang w:eastAsia="zh-CN"/>
        </w:rPr>
        <w:t>为</w:t>
      </w:r>
      <w:r>
        <w:rPr>
          <w:rFonts w:hint="eastAsia" w:ascii="仿宋" w:hAnsi="仿宋" w:eastAsia="仿宋" w:cs="仿宋"/>
          <w:bCs/>
          <w:color w:val="auto"/>
          <w:sz w:val="24"/>
          <w:szCs w:val="24"/>
        </w:rPr>
        <w:t>正本的复印件</w:t>
      </w:r>
      <w:r>
        <w:rPr>
          <w:rFonts w:hint="eastAsia" w:ascii="仿宋" w:hAnsi="仿宋" w:eastAsia="仿宋" w:cs="仿宋"/>
          <w:color w:val="auto"/>
          <w:sz w:val="24"/>
          <w:szCs w:val="24"/>
          <w:lang w:val="zh-CN"/>
        </w:rPr>
        <w:t>。</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4、</w:t>
      </w:r>
      <w:r>
        <w:rPr>
          <w:rFonts w:hint="eastAsia" w:ascii="仿宋" w:hAnsi="仿宋" w:eastAsia="仿宋" w:cs="仿宋"/>
          <w:color w:val="auto"/>
          <w:sz w:val="24"/>
          <w:szCs w:val="24"/>
          <w:lang w:val="zh-CN"/>
        </w:rPr>
        <w:t>磋商响应文件的打印应清楚工整，统一采用A4纸编制（如部分附表需要用其他规格的复印纸编写，则应按A4复印纸折叠）。</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5、</w:t>
      </w:r>
      <w:r>
        <w:rPr>
          <w:rFonts w:hint="eastAsia" w:ascii="仿宋" w:hAnsi="仿宋" w:eastAsia="仿宋" w:cs="仿宋"/>
          <w:color w:val="auto"/>
          <w:sz w:val="24"/>
          <w:szCs w:val="24"/>
          <w:lang w:val="zh-CN"/>
        </w:rPr>
        <w:t>磋商响应文件除各供应商对错处做必要修改外，不得行间插字、涂改和增删，如有修改错漏处，必须由供应商法定代表人或其授权人代表签字或盖章。</w:t>
      </w:r>
    </w:p>
    <w:p>
      <w:pPr>
        <w:tabs>
          <w:tab w:val="left" w:pos="9030"/>
        </w:tabs>
        <w:snapToGrid w:val="0"/>
        <w:spacing w:line="360" w:lineRule="auto"/>
        <w:ind w:right="-65"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rPr>
        <w:t>6、</w:t>
      </w:r>
      <w:r>
        <w:rPr>
          <w:rFonts w:hint="eastAsia" w:ascii="仿宋" w:hAnsi="仿宋" w:eastAsia="仿宋" w:cs="仿宋"/>
          <w:color w:val="auto"/>
          <w:sz w:val="24"/>
          <w:szCs w:val="24"/>
          <w:lang w:val="zh-CN"/>
        </w:rPr>
        <w:t>磋商响应文件应牢固装订成册，不可插页抽页。牢固装订成册是指书脊涂有胶粘剂以保证磋商响应文件不至于散开或用简单办法不能将任何一页在没有任何损坏的情况下取出或插入。各种用活页夹、文件夹、塑料方便式书脊（插入式或穿孔式）装订均不认为是牢固装订。</w:t>
      </w:r>
    </w:p>
    <w:p>
      <w:pPr>
        <w:tabs>
          <w:tab w:val="left" w:pos="9030"/>
        </w:tabs>
        <w:snapToGrid w:val="0"/>
        <w:spacing w:line="360" w:lineRule="auto"/>
        <w:ind w:right="-65"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lang w:val="zh-CN" w:eastAsia="zh-CN"/>
        </w:rPr>
        <w:t>若供应商为其他组织单位，无法定代表人，则响应文件中法定代表人授权书、签字之处可由单位负责人填写。</w:t>
      </w:r>
    </w:p>
    <w:p>
      <w:pPr>
        <w:snapToGrid w:val="0"/>
        <w:spacing w:line="360" w:lineRule="auto"/>
        <w:ind w:firstLine="482" w:firstLineChars="200"/>
        <w:outlineLvl w:val="2"/>
        <w:rPr>
          <w:rFonts w:ascii="仿宋" w:hAnsi="仿宋" w:eastAsia="仿宋" w:cs="仿宋"/>
          <w:b/>
          <w:color w:val="auto"/>
          <w:sz w:val="24"/>
          <w:szCs w:val="24"/>
          <w:lang w:val="zh-CN"/>
        </w:rPr>
      </w:pPr>
      <w:bookmarkStart w:id="198" w:name="_Toc16128"/>
      <w:bookmarkStart w:id="199" w:name="_Toc495681383"/>
      <w:bookmarkStart w:id="200" w:name="_Toc32577"/>
      <w:bookmarkStart w:id="201" w:name="_Toc27109"/>
      <w:bookmarkStart w:id="202" w:name="_Toc21862"/>
      <w:bookmarkStart w:id="203" w:name="_Toc495681229"/>
      <w:bookmarkStart w:id="204" w:name="_Toc20793"/>
      <w:bookmarkStart w:id="205" w:name="_Toc12263"/>
      <w:bookmarkStart w:id="206" w:name="_Toc495908028"/>
      <w:bookmarkStart w:id="207" w:name="_Toc24315"/>
      <w:bookmarkStart w:id="208" w:name="_Toc21204"/>
      <w:bookmarkStart w:id="209" w:name="_Toc18243"/>
      <w:bookmarkStart w:id="210" w:name="_Toc495681510"/>
      <w:bookmarkStart w:id="211" w:name="_Toc23115"/>
      <w:bookmarkStart w:id="212" w:name="_Toc21545"/>
      <w:bookmarkStart w:id="213" w:name="_Toc7399"/>
      <w:bookmarkStart w:id="214" w:name="_Toc8989"/>
      <w:r>
        <w:rPr>
          <w:rFonts w:hint="eastAsia" w:ascii="仿宋" w:hAnsi="仿宋" w:eastAsia="仿宋" w:cs="仿宋"/>
          <w:b/>
          <w:color w:val="auto"/>
          <w:sz w:val="24"/>
          <w:szCs w:val="24"/>
        </w:rPr>
        <w:t>（</w:t>
      </w:r>
      <w:r>
        <w:rPr>
          <w:rFonts w:hint="eastAsia" w:ascii="仿宋" w:hAnsi="仿宋" w:eastAsia="仿宋" w:cs="仿宋"/>
          <w:b/>
          <w:color w:val="auto"/>
          <w:sz w:val="24"/>
          <w:szCs w:val="24"/>
          <w:lang w:eastAsia="zh-CN"/>
        </w:rPr>
        <w:t>九</w:t>
      </w:r>
      <w:r>
        <w:rPr>
          <w:rFonts w:hint="eastAsia" w:ascii="仿宋" w:hAnsi="仿宋" w:eastAsia="仿宋" w:cs="仿宋"/>
          <w:b/>
          <w:color w:val="auto"/>
          <w:sz w:val="24"/>
          <w:szCs w:val="24"/>
        </w:rPr>
        <w:t>）</w:t>
      </w:r>
      <w:r>
        <w:rPr>
          <w:rFonts w:hint="eastAsia" w:ascii="仿宋" w:hAnsi="仿宋" w:eastAsia="仿宋" w:cs="仿宋"/>
          <w:b/>
          <w:color w:val="auto"/>
          <w:sz w:val="24"/>
          <w:szCs w:val="24"/>
          <w:lang w:val="zh-CN"/>
        </w:rPr>
        <w:t>磋商响应文件的密封和提交</w:t>
      </w:r>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1、磋商响应</w:t>
      </w:r>
      <w:r>
        <w:rPr>
          <w:rFonts w:hint="eastAsia" w:ascii="仿宋" w:hAnsi="仿宋" w:eastAsia="仿宋" w:cs="仿宋"/>
          <w:color w:val="auto"/>
          <w:sz w:val="24"/>
          <w:szCs w:val="24"/>
          <w:lang w:val="zh-CN"/>
        </w:rPr>
        <w:t>文件密封</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（1）</w:t>
      </w:r>
      <w:r>
        <w:rPr>
          <w:rFonts w:hint="eastAsia" w:ascii="仿宋" w:hAnsi="仿宋" w:eastAsia="仿宋" w:cs="仿宋"/>
          <w:color w:val="auto"/>
          <w:sz w:val="24"/>
          <w:szCs w:val="24"/>
          <w:lang w:val="zh-CN"/>
        </w:rPr>
        <w:t>供应商应将磋商响应文件密封且在外层包装上标明字样。</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（2）</w:t>
      </w:r>
      <w:r>
        <w:rPr>
          <w:rFonts w:hint="eastAsia" w:ascii="仿宋" w:hAnsi="仿宋" w:eastAsia="仿宋" w:cs="仿宋"/>
          <w:color w:val="auto"/>
          <w:sz w:val="24"/>
          <w:szCs w:val="24"/>
          <w:lang w:val="zh-CN"/>
        </w:rPr>
        <w:t>外层包装应加封条密封，在封线处加盖公章（骑缝章），标明项目编号、项目名称，供应商全称（公章）、在</w:t>
      </w:r>
      <w:r>
        <w:rPr>
          <w:rFonts w:hint="eastAsia" w:ascii="仿宋" w:hAnsi="仿宋" w:eastAsia="仿宋" w:cs="仿宋"/>
          <w:color w:val="auto"/>
          <w:sz w:val="24"/>
          <w:szCs w:val="24"/>
        </w:rPr>
        <w:t>XXXX年XX月XX日XX：XX前不得启封</w:t>
      </w:r>
      <w:r>
        <w:rPr>
          <w:rFonts w:hint="eastAsia" w:ascii="仿宋" w:hAnsi="仿宋" w:eastAsia="仿宋" w:cs="仿宋"/>
          <w:color w:val="auto"/>
          <w:sz w:val="24"/>
          <w:szCs w:val="24"/>
          <w:lang w:val="zh-CN"/>
        </w:rPr>
        <w:t>等内容（格式自拟）。</w:t>
      </w:r>
    </w:p>
    <w:p>
      <w:pPr>
        <w:snapToGrid w:val="0"/>
        <w:spacing w:line="360" w:lineRule="auto"/>
        <w:ind w:firstLine="480" w:firstLineChars="200"/>
        <w:rPr>
          <w:rFonts w:ascii="仿宋" w:hAnsi="仿宋" w:eastAsia="仿宋" w:cs="仿宋"/>
          <w:bCs/>
          <w:color w:val="auto"/>
          <w:sz w:val="24"/>
          <w:szCs w:val="24"/>
        </w:rPr>
      </w:pPr>
      <w:r>
        <w:rPr>
          <w:rFonts w:hint="eastAsia" w:ascii="仿宋" w:hAnsi="仿宋" w:eastAsia="仿宋" w:cs="仿宋"/>
          <w:bCs/>
          <w:color w:val="auto"/>
          <w:sz w:val="24"/>
          <w:szCs w:val="24"/>
        </w:rPr>
        <w:t>2、磋商响应文件的递交</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w:t>
      </w:r>
      <w:r>
        <w:rPr>
          <w:rFonts w:hint="eastAsia" w:ascii="仿宋" w:hAnsi="仿宋" w:eastAsia="仿宋" w:cs="仿宋"/>
          <w:color w:val="auto"/>
          <w:sz w:val="24"/>
          <w:szCs w:val="24"/>
        </w:rPr>
        <w:t>1</w:t>
      </w:r>
      <w:r>
        <w:rPr>
          <w:rFonts w:hint="eastAsia" w:ascii="仿宋" w:hAnsi="仿宋" w:eastAsia="仿宋" w:cs="仿宋"/>
          <w:color w:val="auto"/>
          <w:sz w:val="24"/>
          <w:szCs w:val="24"/>
          <w:lang w:val="zh-CN"/>
        </w:rPr>
        <w:t>）供应商应在磋商文件要求提交磋商响应文件的截止时间前将磋商响应文件密封送达磋商地点，递交并办理签收手续。</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w:t>
      </w:r>
      <w:r>
        <w:rPr>
          <w:rFonts w:hint="eastAsia" w:ascii="仿宋" w:hAnsi="仿宋" w:eastAsia="仿宋" w:cs="仿宋"/>
          <w:color w:val="auto"/>
          <w:sz w:val="24"/>
          <w:szCs w:val="24"/>
        </w:rPr>
        <w:t>2</w:t>
      </w:r>
      <w:r>
        <w:rPr>
          <w:rFonts w:hint="eastAsia" w:ascii="仿宋" w:hAnsi="仿宋" w:eastAsia="仿宋" w:cs="仿宋"/>
          <w:color w:val="auto"/>
          <w:sz w:val="24"/>
          <w:szCs w:val="24"/>
          <w:lang w:val="zh-CN"/>
        </w:rPr>
        <w:t>）对于需要提供必备资格文件和业绩原件等相关资料的采购项目，供应商应将其内容与磋商响应文件一起递交，并标明所提供资料原件的明细表（若磋商文件未要求原件可不提供）。</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w:t>
      </w:r>
      <w:r>
        <w:rPr>
          <w:rFonts w:hint="eastAsia" w:ascii="仿宋" w:hAnsi="仿宋" w:eastAsia="仿宋" w:cs="仿宋"/>
          <w:color w:val="auto"/>
          <w:sz w:val="24"/>
          <w:szCs w:val="24"/>
        </w:rPr>
        <w:t>3</w:t>
      </w:r>
      <w:r>
        <w:rPr>
          <w:rFonts w:hint="eastAsia" w:ascii="仿宋" w:hAnsi="仿宋" w:eastAsia="仿宋" w:cs="仿宋"/>
          <w:color w:val="auto"/>
          <w:sz w:val="24"/>
          <w:szCs w:val="24"/>
          <w:lang w:val="zh-CN"/>
        </w:rPr>
        <w:t>）在磋商文件要求提交磋商响应文件的截止时间之后送达的磋商响应文件和相关资料原件，为无效文件，采购代理机构拒绝接收。</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w:t>
      </w:r>
      <w:r>
        <w:rPr>
          <w:rFonts w:hint="eastAsia" w:ascii="仿宋" w:hAnsi="仿宋" w:eastAsia="仿宋" w:cs="仿宋"/>
          <w:color w:val="auto"/>
          <w:sz w:val="24"/>
          <w:szCs w:val="24"/>
        </w:rPr>
        <w:t>4</w:t>
      </w:r>
      <w:r>
        <w:rPr>
          <w:rFonts w:hint="eastAsia" w:ascii="仿宋" w:hAnsi="仿宋" w:eastAsia="仿宋" w:cs="仿宋"/>
          <w:color w:val="auto"/>
          <w:sz w:val="24"/>
          <w:szCs w:val="24"/>
          <w:lang w:val="zh-CN"/>
        </w:rPr>
        <w:t>）采购代理机构在磋商文件规定的磋商响应文件递交截止时间前，只负责磋商响应文件和其相关资料原件的接收、登记和组织工作，对其磋商响应文件和相关资料原件的有效性不负任何责任。</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w:t>
      </w:r>
      <w:r>
        <w:rPr>
          <w:rFonts w:hint="eastAsia" w:ascii="仿宋" w:hAnsi="仿宋" w:eastAsia="仿宋" w:cs="仿宋"/>
          <w:color w:val="auto"/>
          <w:sz w:val="24"/>
          <w:szCs w:val="24"/>
        </w:rPr>
        <w:t>5</w:t>
      </w:r>
      <w:r>
        <w:rPr>
          <w:rFonts w:hint="eastAsia" w:ascii="仿宋" w:hAnsi="仿宋" w:eastAsia="仿宋" w:cs="仿宋"/>
          <w:color w:val="auto"/>
          <w:sz w:val="24"/>
          <w:szCs w:val="24"/>
          <w:lang w:val="zh-CN"/>
        </w:rPr>
        <w:t>）磋商响应文件递送后，在磋商截止期前，供应商可以补充、修改或撤回其磋商响应文件，并书面通知采购代理机构。补充、修改的内容应按磋商响应文件的要求签署、盖章，密封后，作为磋商响应文件的组成部分。</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w:t>
      </w:r>
      <w:r>
        <w:rPr>
          <w:rFonts w:hint="eastAsia" w:ascii="仿宋" w:hAnsi="仿宋" w:eastAsia="仿宋" w:cs="仿宋"/>
          <w:color w:val="auto"/>
          <w:sz w:val="24"/>
          <w:szCs w:val="24"/>
        </w:rPr>
        <w:t>6</w:t>
      </w:r>
      <w:r>
        <w:rPr>
          <w:rFonts w:hint="eastAsia" w:ascii="仿宋" w:hAnsi="仿宋" w:eastAsia="仿宋" w:cs="仿宋"/>
          <w:color w:val="auto"/>
          <w:sz w:val="24"/>
          <w:szCs w:val="24"/>
          <w:lang w:val="zh-CN"/>
        </w:rPr>
        <w:t>）磋商截止时间后，供应商不得对其磋商响应文件做任何修改。</w:t>
      </w:r>
    </w:p>
    <w:p>
      <w:pPr>
        <w:snapToGrid w:val="0"/>
        <w:spacing w:line="360" w:lineRule="auto"/>
        <w:ind w:firstLine="482" w:firstLineChars="200"/>
        <w:outlineLvl w:val="1"/>
        <w:rPr>
          <w:rFonts w:ascii="仿宋" w:hAnsi="仿宋" w:eastAsia="仿宋" w:cs="仿宋"/>
          <w:b/>
          <w:color w:val="auto"/>
          <w:sz w:val="24"/>
          <w:szCs w:val="24"/>
        </w:rPr>
      </w:pPr>
      <w:bookmarkStart w:id="215" w:name="_Toc495908030"/>
      <w:bookmarkStart w:id="216" w:name="_Toc495681512"/>
      <w:bookmarkStart w:id="217" w:name="_Toc25488"/>
      <w:bookmarkStart w:id="218" w:name="_Toc19346"/>
      <w:bookmarkStart w:id="219" w:name="_Toc5429"/>
      <w:bookmarkStart w:id="220" w:name="_Toc22233"/>
      <w:bookmarkStart w:id="221" w:name="_Toc3012"/>
      <w:bookmarkStart w:id="222" w:name="_Toc495681385"/>
      <w:bookmarkStart w:id="223" w:name="_Toc9413"/>
      <w:bookmarkStart w:id="224" w:name="_Toc495681231"/>
      <w:bookmarkStart w:id="225" w:name="_Toc17983"/>
      <w:bookmarkStart w:id="226" w:name="_Toc8686"/>
      <w:bookmarkStart w:id="227" w:name="_Toc6863"/>
      <w:bookmarkStart w:id="228" w:name="_Toc2690"/>
      <w:bookmarkStart w:id="229" w:name="_Toc3761"/>
      <w:bookmarkStart w:id="230" w:name="_Toc8043"/>
      <w:bookmarkStart w:id="231" w:name="_Toc14335"/>
      <w:r>
        <w:rPr>
          <w:rFonts w:hint="eastAsia" w:ascii="仿宋" w:hAnsi="仿宋" w:eastAsia="仿宋" w:cs="仿宋"/>
          <w:b/>
          <w:color w:val="auto"/>
          <w:sz w:val="24"/>
          <w:szCs w:val="24"/>
        </w:rPr>
        <w:t>四、磋商小组组成及职责</w:t>
      </w:r>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p>
      <w:pPr>
        <w:snapToGrid w:val="0"/>
        <w:spacing w:line="360" w:lineRule="auto"/>
        <w:ind w:firstLine="482" w:firstLineChars="200"/>
        <w:outlineLvl w:val="9"/>
        <w:rPr>
          <w:rFonts w:ascii="仿宋" w:hAnsi="仿宋" w:eastAsia="仿宋" w:cs="仿宋"/>
          <w:color w:val="auto"/>
          <w:sz w:val="24"/>
          <w:szCs w:val="24"/>
          <w:lang w:val="zh-CN"/>
        </w:rPr>
      </w:pPr>
      <w:r>
        <w:rPr>
          <w:rFonts w:hint="eastAsia" w:ascii="仿宋" w:hAnsi="仿宋" w:eastAsia="仿宋" w:cs="仿宋"/>
          <w:b/>
          <w:bCs/>
          <w:color w:val="auto"/>
          <w:sz w:val="24"/>
          <w:szCs w:val="24"/>
          <w:lang w:val="zh-CN"/>
        </w:rPr>
        <w:t>（一）磋商小组的组成</w:t>
      </w:r>
    </w:p>
    <w:p>
      <w:pPr>
        <w:tabs>
          <w:tab w:val="left" w:pos="9030"/>
        </w:tabs>
        <w:snapToGrid w:val="0"/>
        <w:spacing w:line="360" w:lineRule="auto"/>
        <w:ind w:right="-65" w:firstLine="480" w:firstLineChars="200"/>
        <w:outlineLvl w:val="9"/>
        <w:rPr>
          <w:rFonts w:ascii="仿宋" w:hAnsi="仿宋" w:eastAsia="仿宋" w:cs="仿宋"/>
          <w:color w:val="auto"/>
          <w:sz w:val="24"/>
          <w:szCs w:val="24"/>
          <w:lang w:val="zh-CN"/>
        </w:rPr>
      </w:pPr>
      <w:r>
        <w:rPr>
          <w:rFonts w:hint="eastAsia" w:ascii="仿宋" w:hAnsi="仿宋" w:eastAsia="仿宋" w:cs="仿宋"/>
          <w:color w:val="auto"/>
          <w:sz w:val="24"/>
          <w:szCs w:val="24"/>
          <w:lang w:val="zh-CN"/>
        </w:rPr>
        <w:t>本项目磋商小组为</w:t>
      </w:r>
      <w:r>
        <w:rPr>
          <w:rFonts w:hint="eastAsia" w:ascii="仿宋" w:hAnsi="仿宋" w:eastAsia="仿宋" w:cs="仿宋"/>
          <w:color w:val="auto"/>
          <w:sz w:val="24"/>
          <w:szCs w:val="24"/>
          <w:u w:val="single"/>
        </w:rPr>
        <w:t xml:space="preserve"> 3 </w:t>
      </w:r>
      <w:r>
        <w:rPr>
          <w:rFonts w:hint="eastAsia" w:ascii="仿宋" w:hAnsi="仿宋" w:eastAsia="仿宋" w:cs="仿宋"/>
          <w:color w:val="auto"/>
          <w:sz w:val="24"/>
          <w:szCs w:val="24"/>
        </w:rPr>
        <w:t>人</w:t>
      </w:r>
      <w:r>
        <w:rPr>
          <w:rFonts w:hint="eastAsia" w:ascii="仿宋" w:hAnsi="仿宋" w:eastAsia="仿宋" w:cs="仿宋"/>
          <w:color w:val="auto"/>
          <w:sz w:val="24"/>
          <w:szCs w:val="24"/>
          <w:lang w:eastAsia="zh-CN"/>
        </w:rPr>
        <w:t>或以上单数</w:t>
      </w:r>
      <w:r>
        <w:rPr>
          <w:rFonts w:hint="eastAsia" w:ascii="仿宋" w:hAnsi="仿宋" w:eastAsia="仿宋" w:cs="仿宋"/>
          <w:color w:val="auto"/>
          <w:sz w:val="24"/>
          <w:szCs w:val="24"/>
        </w:rPr>
        <w:t>，</w:t>
      </w:r>
      <w:r>
        <w:rPr>
          <w:rFonts w:hint="eastAsia" w:ascii="仿宋" w:hAnsi="仿宋" w:eastAsia="仿宋" w:cs="仿宋"/>
          <w:color w:val="auto"/>
          <w:sz w:val="24"/>
          <w:szCs w:val="24"/>
          <w:lang w:val="zh-CN"/>
        </w:rPr>
        <w:t>磋商小组成员在省级以上财政部门设立的政府采购评审专家库中随机抽取，其中评审专家不得少于成员总数的三分之二，磋商小组成员与供应商有利害关系的应当回避。参照《中华人民共和国政府采购》 、《政府采购竞争性磋商采购方式管理暂行办法》 、财政部规章及政府采购项目所在地有关法规、规章等有关规定组建磋商小组。</w:t>
      </w:r>
    </w:p>
    <w:p>
      <w:pPr>
        <w:tabs>
          <w:tab w:val="left" w:pos="9030"/>
        </w:tabs>
        <w:snapToGrid w:val="0"/>
        <w:spacing w:line="360" w:lineRule="auto"/>
        <w:ind w:right="-65" w:firstLine="482" w:firstLineChars="200"/>
        <w:rPr>
          <w:rFonts w:hint="eastAsia" w:ascii="仿宋" w:hAnsi="仿宋" w:eastAsia="仿宋" w:cs="仿宋"/>
          <w:color w:val="auto"/>
          <w:sz w:val="24"/>
          <w:szCs w:val="24"/>
          <w:lang w:val="zh-CN"/>
        </w:rPr>
      </w:pPr>
      <w:r>
        <w:rPr>
          <w:rFonts w:hint="eastAsia" w:ascii="仿宋" w:hAnsi="仿宋" w:eastAsia="仿宋" w:cs="仿宋"/>
          <w:b/>
          <w:bCs/>
          <w:color w:val="auto"/>
          <w:sz w:val="24"/>
          <w:szCs w:val="24"/>
          <w:lang w:val="zh-CN"/>
        </w:rPr>
        <w:t>（二）磋商小组成员有下列情形之一的，应当回避：</w:t>
      </w:r>
    </w:p>
    <w:p>
      <w:pPr>
        <w:tabs>
          <w:tab w:val="left" w:pos="9030"/>
        </w:tabs>
        <w:snapToGrid w:val="0"/>
        <w:spacing w:line="360" w:lineRule="auto"/>
        <w:ind w:right="-65"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lang w:val="zh-CN"/>
        </w:rPr>
        <w:t>参加采购活动前3年内与供应商存在劳动关系；</w:t>
      </w:r>
    </w:p>
    <w:p>
      <w:pPr>
        <w:tabs>
          <w:tab w:val="left" w:pos="9030"/>
        </w:tabs>
        <w:snapToGrid w:val="0"/>
        <w:spacing w:line="360" w:lineRule="auto"/>
        <w:ind w:right="-65"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lang w:val="zh-CN"/>
        </w:rPr>
        <w:t>参加采购活动前3年内担任供应商的董事、监事；</w:t>
      </w:r>
    </w:p>
    <w:p>
      <w:pPr>
        <w:tabs>
          <w:tab w:val="left" w:pos="9030"/>
        </w:tabs>
        <w:snapToGrid w:val="0"/>
        <w:spacing w:line="360" w:lineRule="auto"/>
        <w:ind w:right="-65"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lang w:val="zh-CN"/>
        </w:rPr>
        <w:t>参加采购活动前3年内是供应商的控股股东或者实际控制人；</w:t>
      </w:r>
    </w:p>
    <w:p>
      <w:pPr>
        <w:tabs>
          <w:tab w:val="left" w:pos="9030"/>
        </w:tabs>
        <w:snapToGrid w:val="0"/>
        <w:spacing w:line="360" w:lineRule="auto"/>
        <w:ind w:right="-65"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lang w:val="zh-CN"/>
        </w:rPr>
        <w:t>与供应商的法定代表人或者负责人有夫妻、直系血亲、三代以内旁系血亲或者近姻亲关系；</w:t>
      </w:r>
    </w:p>
    <w:p>
      <w:pPr>
        <w:tabs>
          <w:tab w:val="left" w:pos="9030"/>
        </w:tabs>
        <w:snapToGrid w:val="0"/>
        <w:spacing w:line="360" w:lineRule="auto"/>
        <w:ind w:right="-65"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lang w:val="zh-CN"/>
        </w:rPr>
        <w:t>与供应商有其他可能影响政府采购活动公平、公正进行的关系。</w:t>
      </w:r>
    </w:p>
    <w:p>
      <w:pPr>
        <w:tabs>
          <w:tab w:val="left" w:pos="9030"/>
        </w:tabs>
        <w:snapToGrid w:val="0"/>
        <w:spacing w:line="360" w:lineRule="auto"/>
        <w:ind w:right="-65" w:firstLine="482" w:firstLineChars="200"/>
        <w:rPr>
          <w:rFonts w:hint="eastAsia" w:ascii="仿宋" w:hAnsi="仿宋" w:eastAsia="仿宋" w:cs="仿宋"/>
          <w:b/>
          <w:bCs/>
          <w:color w:val="auto"/>
          <w:sz w:val="24"/>
          <w:szCs w:val="24"/>
          <w:lang w:val="zh-CN"/>
        </w:rPr>
      </w:pPr>
      <w:r>
        <w:rPr>
          <w:rFonts w:hint="eastAsia" w:ascii="仿宋" w:hAnsi="仿宋" w:eastAsia="仿宋" w:cs="仿宋"/>
          <w:b/>
          <w:bCs/>
          <w:color w:val="auto"/>
          <w:sz w:val="24"/>
          <w:szCs w:val="24"/>
          <w:lang w:val="zh-CN" w:eastAsia="zh-CN"/>
        </w:rPr>
        <w:t>（三）</w:t>
      </w:r>
      <w:r>
        <w:rPr>
          <w:rFonts w:hint="eastAsia" w:ascii="仿宋" w:hAnsi="仿宋" w:eastAsia="仿宋" w:cs="仿宋"/>
          <w:b/>
          <w:bCs/>
          <w:color w:val="auto"/>
          <w:sz w:val="24"/>
          <w:szCs w:val="24"/>
          <w:lang w:val="zh-CN"/>
        </w:rPr>
        <w:t>磋商小组的权利与义务及监管制度：</w:t>
      </w:r>
    </w:p>
    <w:p>
      <w:pPr>
        <w:tabs>
          <w:tab w:val="left" w:pos="9030"/>
        </w:tabs>
        <w:snapToGrid w:val="0"/>
        <w:spacing w:line="360" w:lineRule="auto"/>
        <w:ind w:right="-65"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1、权利：</w:t>
      </w:r>
    </w:p>
    <w:p>
      <w:pPr>
        <w:tabs>
          <w:tab w:val="left" w:pos="9030"/>
        </w:tabs>
        <w:snapToGrid w:val="0"/>
        <w:spacing w:line="360" w:lineRule="auto"/>
        <w:ind w:right="-65"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lang w:val="zh-CN"/>
        </w:rPr>
        <w:t>）对政府采购法律制度及相关情况的知情权；</w:t>
      </w:r>
    </w:p>
    <w:p>
      <w:pPr>
        <w:tabs>
          <w:tab w:val="left" w:pos="9030"/>
        </w:tabs>
        <w:snapToGrid w:val="0"/>
        <w:spacing w:line="360" w:lineRule="auto"/>
        <w:ind w:right="-65"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lang w:val="zh-CN"/>
        </w:rPr>
        <w:t>对政府采购项目的独立评审权；</w:t>
      </w:r>
    </w:p>
    <w:p>
      <w:pPr>
        <w:tabs>
          <w:tab w:val="left" w:pos="9030"/>
        </w:tabs>
        <w:snapToGrid w:val="0"/>
        <w:spacing w:line="360" w:lineRule="auto"/>
        <w:ind w:right="-65"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lang w:val="zh-CN"/>
        </w:rPr>
        <w:t>）按照规定推荐成交候选供应商的权利；</w:t>
      </w:r>
    </w:p>
    <w:p>
      <w:pPr>
        <w:tabs>
          <w:tab w:val="left" w:pos="9030"/>
        </w:tabs>
        <w:snapToGrid w:val="0"/>
        <w:spacing w:line="360" w:lineRule="auto"/>
        <w:ind w:right="-65"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lang w:val="zh-CN"/>
        </w:rPr>
        <w:t>）按照规定获取评审劳务报酬的权利；</w:t>
      </w:r>
    </w:p>
    <w:p>
      <w:pPr>
        <w:tabs>
          <w:tab w:val="left" w:pos="9030"/>
        </w:tabs>
        <w:snapToGrid w:val="0"/>
        <w:spacing w:line="360" w:lineRule="auto"/>
        <w:ind w:right="-65"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lang w:val="zh-CN"/>
        </w:rPr>
        <w:t>）法律、法规规定的其他权利。</w:t>
      </w:r>
    </w:p>
    <w:p>
      <w:pPr>
        <w:tabs>
          <w:tab w:val="left" w:pos="9030"/>
        </w:tabs>
        <w:snapToGrid w:val="0"/>
        <w:spacing w:line="360" w:lineRule="auto"/>
        <w:ind w:right="-65"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lang w:val="zh-CN"/>
        </w:rPr>
        <w:t>义务及监管制度：</w:t>
      </w:r>
    </w:p>
    <w:p>
      <w:pPr>
        <w:tabs>
          <w:tab w:val="left" w:pos="9030"/>
        </w:tabs>
        <w:snapToGrid w:val="0"/>
        <w:spacing w:line="360" w:lineRule="auto"/>
        <w:ind w:right="-65"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eastAsia="zh-CN"/>
        </w:rPr>
        <w:t>（</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lang w:val="zh-CN" w:eastAsia="zh-CN"/>
        </w:rPr>
        <w:t>）</w:t>
      </w:r>
      <w:r>
        <w:rPr>
          <w:rFonts w:hint="eastAsia" w:ascii="仿宋" w:hAnsi="仿宋" w:eastAsia="仿宋" w:cs="仿宋"/>
          <w:color w:val="auto"/>
          <w:sz w:val="24"/>
          <w:szCs w:val="24"/>
          <w:lang w:val="zh-CN"/>
        </w:rPr>
        <w:t>磋商小组在评审期间应当严格遵守评审工作纪律，主动出具身份证明，将手机等通讯工具或者相关电子设备交由采购人或者采购代理机构统一保管，不得记录，复制或者带走任何评审资料；</w:t>
      </w:r>
    </w:p>
    <w:p>
      <w:pPr>
        <w:tabs>
          <w:tab w:val="left" w:pos="9030"/>
        </w:tabs>
        <w:snapToGrid w:val="0"/>
        <w:spacing w:line="360" w:lineRule="auto"/>
        <w:ind w:right="-65"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lang w:val="zh-CN"/>
        </w:rPr>
        <w:t>）磋商小组应当按照客观、公正、审慎的原则，根据磋商文件规定的评审程序、评审方法和评审标准进行独立评审；</w:t>
      </w:r>
    </w:p>
    <w:p>
      <w:pPr>
        <w:tabs>
          <w:tab w:val="left" w:pos="9030"/>
        </w:tabs>
        <w:snapToGrid w:val="0"/>
        <w:spacing w:line="360" w:lineRule="auto"/>
        <w:ind w:right="-65"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lang w:val="zh-CN" w:eastAsia="zh-CN"/>
        </w:rPr>
        <w:t>）</w:t>
      </w:r>
      <w:r>
        <w:rPr>
          <w:rFonts w:hint="eastAsia" w:ascii="仿宋" w:hAnsi="仿宋" w:eastAsia="仿宋" w:cs="仿宋"/>
          <w:color w:val="auto"/>
          <w:sz w:val="24"/>
          <w:szCs w:val="24"/>
          <w:lang w:val="zh-CN"/>
        </w:rPr>
        <w:t>及时向财政部门报告评审过程中发现的采购人、采购代理机构向评审专家做倾向性、误导性的解释或者说明，以及供应商行贿、提供虚假材料或者串通等违法行为；</w:t>
      </w:r>
    </w:p>
    <w:p>
      <w:pPr>
        <w:tabs>
          <w:tab w:val="left" w:pos="9030"/>
        </w:tabs>
        <w:snapToGrid w:val="0"/>
        <w:spacing w:line="360" w:lineRule="auto"/>
        <w:ind w:right="-65"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eastAsia="zh-CN"/>
        </w:rPr>
        <w:t>（</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lang w:val="zh-CN" w:eastAsia="zh-CN"/>
        </w:rPr>
        <w:t>）</w:t>
      </w:r>
      <w:r>
        <w:rPr>
          <w:rFonts w:hint="eastAsia" w:ascii="仿宋" w:hAnsi="仿宋" w:eastAsia="仿宋" w:cs="仿宋"/>
          <w:color w:val="auto"/>
          <w:sz w:val="24"/>
          <w:szCs w:val="24"/>
          <w:lang w:val="zh-CN"/>
        </w:rPr>
        <w:t>维护国家利益、社会公共利益和当事人的合法权益；</w:t>
      </w:r>
    </w:p>
    <w:p>
      <w:pPr>
        <w:tabs>
          <w:tab w:val="left" w:pos="9030"/>
        </w:tabs>
        <w:snapToGrid w:val="0"/>
        <w:spacing w:line="360" w:lineRule="auto"/>
        <w:ind w:right="-65"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eastAsia="zh-CN"/>
        </w:rPr>
        <w:t>（</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lang w:val="zh-CN" w:eastAsia="zh-CN"/>
        </w:rPr>
        <w:t>）</w:t>
      </w:r>
      <w:r>
        <w:rPr>
          <w:rFonts w:hint="eastAsia" w:ascii="仿宋" w:hAnsi="仿宋" w:eastAsia="仿宋" w:cs="仿宋"/>
          <w:color w:val="auto"/>
          <w:sz w:val="24"/>
          <w:szCs w:val="24"/>
          <w:lang w:val="zh-CN"/>
        </w:rPr>
        <w:t>参加由财政部门组织的专题学习、培训；</w:t>
      </w:r>
    </w:p>
    <w:p>
      <w:pPr>
        <w:tabs>
          <w:tab w:val="left" w:pos="9030"/>
        </w:tabs>
        <w:snapToGrid w:val="0"/>
        <w:spacing w:line="360" w:lineRule="auto"/>
        <w:ind w:right="-65"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eastAsia="zh-CN"/>
        </w:rPr>
        <w:t>（</w:t>
      </w: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lang w:val="zh-CN" w:eastAsia="zh-CN"/>
        </w:rPr>
        <w:t>）</w:t>
      </w:r>
      <w:r>
        <w:rPr>
          <w:rFonts w:hint="eastAsia" w:ascii="仿宋" w:hAnsi="仿宋" w:eastAsia="仿宋" w:cs="仿宋"/>
          <w:color w:val="auto"/>
          <w:sz w:val="24"/>
          <w:szCs w:val="24"/>
          <w:lang w:val="zh-CN"/>
        </w:rPr>
        <w:t>法律、法规规定的其他义务；</w:t>
      </w:r>
    </w:p>
    <w:p>
      <w:pPr>
        <w:tabs>
          <w:tab w:val="left" w:pos="9030"/>
        </w:tabs>
        <w:snapToGrid w:val="0"/>
        <w:spacing w:line="360" w:lineRule="auto"/>
        <w:ind w:right="-65"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eastAsia="zh-CN"/>
        </w:rPr>
        <w:t>（</w:t>
      </w: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lang w:val="zh-CN" w:eastAsia="zh-CN"/>
        </w:rPr>
        <w:t>）</w:t>
      </w:r>
      <w:r>
        <w:rPr>
          <w:rFonts w:hint="eastAsia" w:ascii="仿宋" w:hAnsi="仿宋" w:eastAsia="仿宋" w:cs="仿宋"/>
          <w:color w:val="auto"/>
          <w:sz w:val="24"/>
          <w:szCs w:val="24"/>
          <w:lang w:val="zh-CN"/>
        </w:rPr>
        <w:t>磋商小组遵从《陕西省政府采购评审专家管理实施办法》 的各项监督管理制度。</w:t>
      </w:r>
    </w:p>
    <w:p>
      <w:pPr>
        <w:tabs>
          <w:tab w:val="left" w:pos="9030"/>
        </w:tabs>
        <w:snapToGrid w:val="0"/>
        <w:spacing w:line="360" w:lineRule="auto"/>
        <w:ind w:right="-65" w:firstLine="482" w:firstLineChars="200"/>
        <w:outlineLvl w:val="9"/>
        <w:rPr>
          <w:rFonts w:ascii="仿宋" w:hAnsi="仿宋" w:eastAsia="仿宋" w:cs="仿宋"/>
          <w:color w:val="auto"/>
          <w:sz w:val="24"/>
          <w:szCs w:val="24"/>
          <w:lang w:val="zh-CN"/>
        </w:rPr>
      </w:pPr>
      <w:r>
        <w:rPr>
          <w:rFonts w:hint="eastAsia" w:ascii="仿宋" w:hAnsi="仿宋" w:eastAsia="仿宋" w:cs="仿宋"/>
          <w:b/>
          <w:bCs/>
          <w:color w:val="auto"/>
          <w:sz w:val="24"/>
          <w:szCs w:val="24"/>
          <w:lang w:val="zh-CN"/>
        </w:rPr>
        <w:t>（四）磋商小组的职责</w:t>
      </w:r>
    </w:p>
    <w:p>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1、审查磋商响应文件是否符合磋商文件的要求，并做出评价；</w:t>
      </w:r>
    </w:p>
    <w:p>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2、可以要求供应商对响应文件中含义不明确、同类问题表述不一致或者有明显文字和计算错误的内容等作出必要的澄清、说明或者更正；</w:t>
      </w:r>
    </w:p>
    <w:p>
      <w:pPr>
        <w:snapToGrid w:val="0"/>
        <w:spacing w:line="360" w:lineRule="auto"/>
        <w:ind w:firstLine="480" w:firstLineChars="200"/>
        <w:outlineLvl w:val="9"/>
        <w:rPr>
          <w:rFonts w:hint="eastAsia" w:ascii="仿宋" w:hAnsi="仿宋" w:eastAsia="仿宋" w:cs="仿宋"/>
          <w:color w:val="auto"/>
          <w:sz w:val="24"/>
          <w:szCs w:val="24"/>
        </w:rPr>
      </w:pPr>
      <w:r>
        <w:rPr>
          <w:rFonts w:hint="eastAsia" w:ascii="仿宋" w:hAnsi="仿宋" w:eastAsia="仿宋" w:cs="仿宋"/>
          <w:color w:val="auto"/>
          <w:sz w:val="24"/>
          <w:szCs w:val="24"/>
        </w:rPr>
        <w:t>3、与各供应商就磋商响应文件（含澄清、说明或补正的内容）中的实施方案、磋商报价、业绩、商务响应等进行磋商</w:t>
      </w:r>
    </w:p>
    <w:p>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按照竞争性磋商文件的要求和磋商办法进行评审，推荐成交候选供应商名单，对评审意见承担个人责任；</w:t>
      </w:r>
    </w:p>
    <w:p>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4、对评审过程和结果以及供应商的商业秘密保密；</w:t>
      </w:r>
    </w:p>
    <w:p>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5、编写磋商评审报告；</w:t>
      </w:r>
    </w:p>
    <w:p>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6、配合采购代理机构答复供应商提出的质疑；</w:t>
      </w:r>
    </w:p>
    <w:p>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7、配合财政部门的投诉处理工作；</w:t>
      </w:r>
    </w:p>
    <w:p>
      <w:pPr>
        <w:snapToGrid w:val="0"/>
        <w:spacing w:line="360" w:lineRule="auto"/>
        <w:ind w:firstLine="480" w:firstLineChars="200"/>
        <w:outlineLvl w:val="9"/>
        <w:rPr>
          <w:rFonts w:hint="eastAsia" w:ascii="仿宋" w:hAnsi="仿宋" w:eastAsia="仿宋" w:cs="仿宋"/>
          <w:b/>
          <w:bCs/>
          <w:color w:val="auto"/>
          <w:sz w:val="24"/>
          <w:szCs w:val="24"/>
          <w:lang w:val="zh-CN"/>
        </w:rPr>
      </w:pPr>
      <w:r>
        <w:rPr>
          <w:rFonts w:hint="eastAsia" w:ascii="仿宋" w:hAnsi="仿宋" w:eastAsia="仿宋" w:cs="仿宋"/>
          <w:color w:val="auto"/>
          <w:sz w:val="24"/>
          <w:szCs w:val="24"/>
        </w:rPr>
        <w:t>8、依据政府采购法有关精神，有权对磋商过程中出现的一切问题做出处理决定。</w:t>
      </w:r>
    </w:p>
    <w:p>
      <w:pPr>
        <w:snapToGrid w:val="0"/>
        <w:spacing w:line="360" w:lineRule="auto"/>
        <w:ind w:firstLine="482" w:firstLineChars="200"/>
        <w:outlineLvl w:val="1"/>
        <w:rPr>
          <w:rFonts w:ascii="仿宋" w:hAnsi="仿宋" w:eastAsia="仿宋" w:cs="仿宋"/>
          <w:b/>
          <w:color w:val="auto"/>
          <w:sz w:val="24"/>
          <w:szCs w:val="24"/>
        </w:rPr>
      </w:pPr>
      <w:bookmarkStart w:id="232" w:name="_Toc11057"/>
      <w:bookmarkStart w:id="233" w:name="_Toc705"/>
      <w:bookmarkStart w:id="234" w:name="_Toc7227"/>
      <w:bookmarkStart w:id="235" w:name="_Toc495681513"/>
      <w:bookmarkStart w:id="236" w:name="_Toc6044"/>
      <w:bookmarkStart w:id="237" w:name="_Toc24287"/>
      <w:bookmarkStart w:id="238" w:name="_Toc7591"/>
      <w:bookmarkStart w:id="239" w:name="_Toc16740"/>
      <w:bookmarkStart w:id="240" w:name="_Toc495908031"/>
      <w:bookmarkStart w:id="241" w:name="_Toc32163"/>
      <w:bookmarkStart w:id="242" w:name="_Toc13099"/>
      <w:bookmarkStart w:id="243" w:name="_Toc9971"/>
      <w:bookmarkStart w:id="244" w:name="_Toc13067"/>
      <w:bookmarkStart w:id="245" w:name="_Toc17170"/>
      <w:bookmarkStart w:id="246" w:name="_Toc495681232"/>
      <w:bookmarkStart w:id="247" w:name="_Toc495681386"/>
      <w:bookmarkStart w:id="248" w:name="_Toc18764"/>
      <w:r>
        <w:rPr>
          <w:rFonts w:hint="eastAsia" w:ascii="仿宋" w:hAnsi="仿宋" w:eastAsia="仿宋" w:cs="仿宋"/>
          <w:b/>
          <w:color w:val="auto"/>
          <w:sz w:val="24"/>
          <w:szCs w:val="24"/>
        </w:rPr>
        <w:t>五、磋商会议</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（一）在磋商文件规定的时间和地点，由采购代理机构组织磋商工作，供应商委派代表参加，签名报到以证明其出席。磋商整个过程接受监督机构的监督和管理。</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（二）竞争性磋商会议进行时，由供应商或其推荐的代表与采购监标人共同检查响应文件的密封情况，经检查无误后，签字确认。</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（三）采购代理机构工作人员按照顺序，将各供应商首次响应文件的份数等内容公布，无异议后，由供应商法定代表人（或授权代表人）和监标人签字确认。</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（四）磋商过程由采购代理机构指定专人记录。</w:t>
      </w:r>
    </w:p>
    <w:p>
      <w:pPr>
        <w:snapToGrid w:val="0"/>
        <w:spacing w:line="360" w:lineRule="auto"/>
        <w:ind w:firstLine="482" w:firstLineChars="200"/>
        <w:outlineLvl w:val="1"/>
        <w:rPr>
          <w:rFonts w:ascii="仿宋" w:hAnsi="仿宋" w:eastAsia="仿宋" w:cs="仿宋"/>
          <w:b/>
          <w:color w:val="auto"/>
          <w:sz w:val="24"/>
          <w:szCs w:val="24"/>
        </w:rPr>
      </w:pPr>
      <w:bookmarkStart w:id="249" w:name="_Toc5745"/>
      <w:bookmarkStart w:id="250" w:name="_Toc8409"/>
      <w:bookmarkStart w:id="251" w:name="_Toc26932"/>
      <w:bookmarkStart w:id="252" w:name="_Toc19800"/>
      <w:r>
        <w:rPr>
          <w:rFonts w:hint="eastAsia" w:ascii="仿宋" w:hAnsi="仿宋" w:eastAsia="仿宋" w:cs="仿宋"/>
          <w:b/>
          <w:color w:val="auto"/>
          <w:sz w:val="24"/>
          <w:szCs w:val="24"/>
        </w:rPr>
        <w:t>六、磋商评审程序及评审办法</w:t>
      </w:r>
      <w:bookmarkEnd w:id="249"/>
      <w:bookmarkEnd w:id="250"/>
      <w:bookmarkEnd w:id="251"/>
      <w:bookmarkEnd w:id="252"/>
    </w:p>
    <w:p>
      <w:pPr>
        <w:tabs>
          <w:tab w:val="left" w:pos="9030"/>
        </w:tabs>
        <w:snapToGrid w:val="0"/>
        <w:spacing w:line="360" w:lineRule="auto"/>
        <w:ind w:right="-65" w:firstLine="482" w:firstLineChars="200"/>
        <w:outlineLvl w:val="2"/>
        <w:rPr>
          <w:rFonts w:hint="eastAsia" w:ascii="仿宋" w:hAnsi="仿宋" w:eastAsia="仿宋" w:cs="仿宋"/>
          <w:b/>
          <w:bCs/>
          <w:color w:val="auto"/>
          <w:sz w:val="24"/>
          <w:szCs w:val="24"/>
          <w:lang w:eastAsia="zh-CN"/>
        </w:rPr>
      </w:pPr>
      <w:bookmarkStart w:id="253" w:name="_Toc14716"/>
      <w:bookmarkStart w:id="254" w:name="_Toc4804"/>
      <w:bookmarkStart w:id="255" w:name="_Toc16990"/>
      <w:bookmarkStart w:id="256" w:name="_Toc12589"/>
      <w:r>
        <w:rPr>
          <w:rFonts w:hint="eastAsia" w:ascii="仿宋" w:hAnsi="仿宋" w:eastAsia="仿宋" w:cs="仿宋"/>
          <w:b/>
          <w:bCs/>
          <w:color w:val="auto"/>
          <w:sz w:val="24"/>
          <w:szCs w:val="24"/>
        </w:rPr>
        <w:t>（一）磋商响应文件的资格性审查</w:t>
      </w:r>
      <w:bookmarkEnd w:id="253"/>
      <w:bookmarkEnd w:id="254"/>
      <w:bookmarkEnd w:id="255"/>
      <w:r>
        <w:rPr>
          <w:rFonts w:hint="eastAsia" w:ascii="仿宋" w:hAnsi="仿宋" w:eastAsia="仿宋" w:cs="仿宋"/>
          <w:b/>
          <w:bCs/>
          <w:color w:val="auto"/>
          <w:sz w:val="24"/>
          <w:szCs w:val="24"/>
          <w:lang w:eastAsia="zh-CN"/>
        </w:rPr>
        <w:t>：</w:t>
      </w:r>
      <w:bookmarkEnd w:id="256"/>
    </w:p>
    <w:p>
      <w:pPr>
        <w:tabs>
          <w:tab w:val="left" w:pos="9030"/>
        </w:tabs>
        <w:snapToGrid w:val="0"/>
        <w:spacing w:line="360" w:lineRule="auto"/>
        <w:ind w:right="-65" w:firstLine="482" w:firstLineChars="200"/>
        <w:outlineLvl w:val="9"/>
        <w:rPr>
          <w:rFonts w:hint="eastAsia" w:ascii="仿宋" w:hAnsi="仿宋" w:eastAsia="仿宋" w:cs="仿宋"/>
          <w:color w:val="auto"/>
          <w:sz w:val="24"/>
          <w:szCs w:val="24"/>
          <w:lang w:eastAsia="zh-CN"/>
        </w:rPr>
      </w:pPr>
      <w:r>
        <w:rPr>
          <w:rFonts w:hint="eastAsia" w:ascii="仿宋" w:hAnsi="仿宋" w:eastAsia="仿宋" w:cs="仿宋"/>
          <w:b/>
          <w:bCs/>
          <w:color w:val="auto"/>
          <w:sz w:val="24"/>
          <w:szCs w:val="24"/>
          <w:lang w:eastAsia="zh-CN"/>
        </w:rPr>
        <w:t xml:space="preserve">依据法律法规和磋商文件的规定，采购人或采购代理机构对响应文件中的资格证明文件等进行审查，审查内容为公告中所列的供应商资格条件。 </w:t>
      </w:r>
    </w:p>
    <w:tbl>
      <w:tblPr>
        <w:tblStyle w:val="2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4"/>
        <w:gridCol w:w="2172"/>
        <w:gridCol w:w="59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608"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vertAlign w:val="baseline"/>
                <w:lang w:eastAsia="zh-CN"/>
              </w:rPr>
            </w:pPr>
            <w:bookmarkStart w:id="257" w:name="_Toc17500"/>
            <w:bookmarkStart w:id="258" w:name="_Toc3356"/>
            <w:bookmarkStart w:id="259" w:name="_Toc18630"/>
            <w:r>
              <w:rPr>
                <w:rFonts w:hint="eastAsia" w:ascii="仿宋" w:hAnsi="仿宋" w:eastAsia="仿宋" w:cs="仿宋"/>
                <w:color w:val="auto"/>
                <w:sz w:val="22"/>
                <w:szCs w:val="22"/>
                <w:vertAlign w:val="baseline"/>
                <w:lang w:eastAsia="zh-CN"/>
              </w:rPr>
              <w:t>序号</w:t>
            </w:r>
          </w:p>
        </w:tc>
        <w:tc>
          <w:tcPr>
            <w:tcW w:w="2195"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vertAlign w:val="baseline"/>
                <w:lang w:eastAsia="zh-CN"/>
              </w:rPr>
            </w:pPr>
            <w:r>
              <w:rPr>
                <w:rFonts w:hint="eastAsia" w:ascii="仿宋" w:hAnsi="仿宋" w:eastAsia="仿宋" w:cs="仿宋"/>
                <w:color w:val="auto"/>
                <w:sz w:val="22"/>
                <w:szCs w:val="22"/>
                <w:vertAlign w:val="baseline"/>
                <w:lang w:eastAsia="zh-CN"/>
              </w:rPr>
              <w:t>资格审查项</w:t>
            </w:r>
          </w:p>
        </w:tc>
        <w:tc>
          <w:tcPr>
            <w:tcW w:w="6019"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vertAlign w:val="baseline"/>
                <w:lang w:eastAsia="zh-CN"/>
              </w:rPr>
            </w:pPr>
            <w:r>
              <w:rPr>
                <w:rFonts w:hint="eastAsia" w:ascii="仿宋" w:hAnsi="仿宋" w:eastAsia="仿宋" w:cs="仿宋"/>
                <w:color w:val="auto"/>
                <w:sz w:val="22"/>
                <w:szCs w:val="22"/>
                <w:vertAlign w:val="baseline"/>
                <w:lang w:eastAsia="zh-CN"/>
              </w:rPr>
              <w:t>通过条件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8" w:type="dxa"/>
            <w:vAlign w:val="center"/>
          </w:tcPr>
          <w:p>
            <w:pPr>
              <w:tabs>
                <w:tab w:val="left" w:pos="9030"/>
              </w:tabs>
              <w:snapToGrid w:val="0"/>
              <w:spacing w:line="360" w:lineRule="auto"/>
              <w:ind w:right="-65"/>
              <w:jc w:val="center"/>
              <w:outlineLvl w:val="9"/>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1</w:t>
            </w:r>
          </w:p>
        </w:tc>
        <w:tc>
          <w:tcPr>
            <w:tcW w:w="2195" w:type="dxa"/>
            <w:vAlign w:val="center"/>
          </w:tcPr>
          <w:p>
            <w:pPr>
              <w:spacing w:before="313" w:line="360" w:lineRule="auto"/>
              <w:ind w:right="112" w:rightChars="0"/>
              <w:jc w:val="center"/>
              <w:outlineLvl w:val="9"/>
              <w:rPr>
                <w:rFonts w:hint="eastAsia" w:ascii="仿宋" w:hAnsi="仿宋" w:eastAsia="仿宋" w:cs="仿宋"/>
                <w:color w:val="auto"/>
                <w:sz w:val="22"/>
                <w:szCs w:val="22"/>
                <w:vertAlign w:val="baseline"/>
              </w:rPr>
            </w:pPr>
            <w:r>
              <w:rPr>
                <w:rFonts w:hint="eastAsia" w:ascii="仿宋" w:hAnsi="仿宋" w:eastAsia="仿宋" w:cs="仿宋"/>
                <w:spacing w:val="19"/>
                <w:sz w:val="22"/>
                <w:szCs w:val="22"/>
              </w:rPr>
              <w:t>营业执照等主</w:t>
            </w:r>
            <w:r>
              <w:rPr>
                <w:rFonts w:hint="eastAsia" w:ascii="仿宋" w:hAnsi="仿宋" w:eastAsia="仿宋" w:cs="仿宋"/>
                <w:spacing w:val="20"/>
                <w:sz w:val="22"/>
                <w:szCs w:val="22"/>
              </w:rPr>
              <w:t>体资格证明文</w:t>
            </w:r>
            <w:r>
              <w:rPr>
                <w:rFonts w:hint="eastAsia" w:ascii="仿宋" w:hAnsi="仿宋" w:eastAsia="仿宋" w:cs="仿宋"/>
                <w:sz w:val="22"/>
                <w:szCs w:val="22"/>
              </w:rPr>
              <w:t>件</w:t>
            </w:r>
          </w:p>
        </w:tc>
        <w:tc>
          <w:tcPr>
            <w:tcW w:w="6019" w:type="dxa"/>
            <w:vAlign w:val="center"/>
          </w:tcPr>
          <w:p>
            <w:pPr>
              <w:tabs>
                <w:tab w:val="left" w:pos="9030"/>
              </w:tabs>
              <w:snapToGrid w:val="0"/>
              <w:spacing w:line="360" w:lineRule="auto"/>
              <w:ind w:right="-65"/>
              <w:jc w:val="left"/>
              <w:outlineLvl w:val="9"/>
              <w:rPr>
                <w:rFonts w:hint="eastAsia" w:ascii="仿宋" w:hAnsi="仿宋" w:eastAsia="仿宋" w:cs="仿宋"/>
                <w:color w:val="auto"/>
                <w:sz w:val="22"/>
                <w:szCs w:val="22"/>
                <w:vertAlign w:val="baseline"/>
                <w:lang w:eastAsia="zh-CN"/>
              </w:rPr>
            </w:pPr>
            <w:r>
              <w:rPr>
                <w:rFonts w:hint="eastAsia" w:ascii="仿宋" w:hAnsi="仿宋" w:eastAsia="仿宋" w:cs="仿宋"/>
                <w:sz w:val="22"/>
                <w:szCs w:val="22"/>
              </w:rPr>
              <w:t>提供统一社会信用代码的营业执照或其他组织经营的合法凭证或自然人的提供身份证明文件</w:t>
            </w:r>
            <w:r>
              <w:rPr>
                <w:rFonts w:hint="eastAsia" w:ascii="仿宋" w:hAnsi="仿宋" w:eastAsia="仿宋" w:cs="仿宋"/>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8"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vertAlign w:val="baseline"/>
                <w:lang w:val="en-US" w:eastAsia="zh-CN"/>
              </w:rPr>
            </w:pPr>
            <w:r>
              <w:rPr>
                <w:rFonts w:hint="eastAsia" w:ascii="仿宋" w:hAnsi="仿宋" w:eastAsia="仿宋" w:cs="仿宋"/>
                <w:color w:val="auto"/>
                <w:sz w:val="22"/>
                <w:szCs w:val="22"/>
                <w:vertAlign w:val="baseline"/>
                <w:lang w:val="en-US" w:eastAsia="zh-CN"/>
              </w:rPr>
              <w:t>2</w:t>
            </w:r>
          </w:p>
        </w:tc>
        <w:tc>
          <w:tcPr>
            <w:tcW w:w="2195" w:type="dxa"/>
            <w:vAlign w:val="center"/>
          </w:tcPr>
          <w:p>
            <w:pPr>
              <w:spacing w:before="78" w:line="360" w:lineRule="auto"/>
              <w:jc w:val="center"/>
              <w:outlineLvl w:val="9"/>
              <w:rPr>
                <w:rFonts w:hint="eastAsia" w:ascii="仿宋" w:hAnsi="仿宋" w:eastAsia="仿宋" w:cs="仿宋"/>
                <w:color w:val="auto"/>
                <w:sz w:val="22"/>
                <w:szCs w:val="22"/>
                <w:vertAlign w:val="baseline"/>
              </w:rPr>
            </w:pPr>
            <w:r>
              <w:rPr>
                <w:rFonts w:hint="eastAsia" w:ascii="仿宋" w:hAnsi="仿宋" w:eastAsia="仿宋" w:cs="仿宋"/>
                <w:spacing w:val="-1"/>
                <w:sz w:val="22"/>
                <w:szCs w:val="22"/>
              </w:rPr>
              <w:t>财务状况报告</w:t>
            </w:r>
          </w:p>
        </w:tc>
        <w:tc>
          <w:tcPr>
            <w:tcW w:w="6019" w:type="dxa"/>
            <w:vAlign w:val="center"/>
          </w:tcPr>
          <w:p>
            <w:pPr>
              <w:tabs>
                <w:tab w:val="left" w:pos="9030"/>
              </w:tabs>
              <w:snapToGrid w:val="0"/>
              <w:spacing w:line="360" w:lineRule="auto"/>
              <w:ind w:right="-65"/>
              <w:jc w:val="left"/>
              <w:outlineLvl w:val="9"/>
              <w:rPr>
                <w:rFonts w:hint="eastAsia" w:ascii="仿宋" w:hAnsi="仿宋" w:eastAsia="仿宋" w:cs="仿宋"/>
                <w:color w:val="auto"/>
                <w:sz w:val="22"/>
                <w:szCs w:val="22"/>
                <w:vertAlign w:val="baseline"/>
              </w:rPr>
            </w:pPr>
            <w:r>
              <w:rPr>
                <w:rFonts w:hint="eastAsia" w:ascii="仿宋" w:hAnsi="仿宋" w:eastAsia="仿宋" w:cs="仿宋"/>
                <w:sz w:val="22"/>
                <w:szCs w:val="22"/>
                <w:lang w:eastAsia="zh-CN"/>
              </w:rPr>
              <w:t>提供具有财务审计资质单位出具的202</w:t>
            </w:r>
            <w:r>
              <w:rPr>
                <w:rFonts w:hint="eastAsia" w:ascii="仿宋" w:hAnsi="仿宋" w:eastAsia="仿宋" w:cs="仿宋"/>
                <w:sz w:val="22"/>
                <w:szCs w:val="22"/>
                <w:lang w:val="en-US" w:eastAsia="zh-CN"/>
              </w:rPr>
              <w:t>1</w:t>
            </w:r>
            <w:r>
              <w:rPr>
                <w:rFonts w:hint="eastAsia" w:ascii="仿宋" w:hAnsi="仿宋" w:eastAsia="仿宋" w:cs="仿宋"/>
                <w:sz w:val="22"/>
                <w:szCs w:val="22"/>
                <w:lang w:eastAsia="zh-CN"/>
              </w:rPr>
              <w:t>年度财务报告或磋商前六个月内其基本账户银行出具的资信证明（附基本户证明资料）或财政部门认可的政府采购专业担保机构出具的担保函，以上形式的证明资料提供任何一种即可。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8"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vertAlign w:val="baseline"/>
                <w:lang w:val="en-US" w:eastAsia="zh-CN"/>
              </w:rPr>
            </w:pPr>
            <w:r>
              <w:rPr>
                <w:rFonts w:hint="eastAsia" w:ascii="仿宋" w:hAnsi="仿宋" w:eastAsia="仿宋" w:cs="仿宋"/>
                <w:color w:val="auto"/>
                <w:sz w:val="22"/>
                <w:szCs w:val="22"/>
                <w:vertAlign w:val="baseline"/>
                <w:lang w:val="en-US" w:eastAsia="zh-CN"/>
              </w:rPr>
              <w:t>3</w:t>
            </w:r>
          </w:p>
        </w:tc>
        <w:tc>
          <w:tcPr>
            <w:tcW w:w="2195" w:type="dxa"/>
            <w:vAlign w:val="center"/>
          </w:tcPr>
          <w:p>
            <w:pPr>
              <w:spacing w:before="78" w:line="360" w:lineRule="auto"/>
              <w:jc w:val="center"/>
              <w:outlineLvl w:val="9"/>
              <w:rPr>
                <w:rFonts w:hint="eastAsia" w:ascii="仿宋" w:hAnsi="仿宋" w:eastAsia="仿宋" w:cs="仿宋"/>
                <w:color w:val="auto"/>
                <w:sz w:val="22"/>
                <w:szCs w:val="22"/>
                <w:vertAlign w:val="baseline"/>
              </w:rPr>
            </w:pPr>
            <w:r>
              <w:rPr>
                <w:rFonts w:hint="eastAsia" w:ascii="仿宋" w:hAnsi="仿宋" w:eastAsia="仿宋" w:cs="仿宋"/>
                <w:spacing w:val="-1"/>
                <w:sz w:val="22"/>
                <w:szCs w:val="22"/>
              </w:rPr>
              <w:t>社保缴纳证明</w:t>
            </w:r>
          </w:p>
        </w:tc>
        <w:tc>
          <w:tcPr>
            <w:tcW w:w="6019" w:type="dxa"/>
            <w:vAlign w:val="center"/>
          </w:tcPr>
          <w:p>
            <w:pPr>
              <w:tabs>
                <w:tab w:val="left" w:pos="9030"/>
              </w:tabs>
              <w:snapToGrid w:val="0"/>
              <w:spacing w:line="360" w:lineRule="auto"/>
              <w:ind w:right="-65"/>
              <w:jc w:val="left"/>
              <w:outlineLvl w:val="9"/>
              <w:rPr>
                <w:rFonts w:hint="eastAsia" w:ascii="仿宋" w:hAnsi="仿宋" w:eastAsia="仿宋" w:cs="仿宋"/>
                <w:color w:val="auto"/>
                <w:sz w:val="22"/>
                <w:szCs w:val="22"/>
                <w:vertAlign w:val="baseline"/>
              </w:rPr>
            </w:pPr>
            <w:r>
              <w:rPr>
                <w:rFonts w:hint="eastAsia" w:ascii="仿宋" w:hAnsi="仿宋" w:eastAsia="仿宋" w:cs="仿宋"/>
                <w:sz w:val="22"/>
                <w:szCs w:val="22"/>
                <w:lang w:eastAsia="zh-CN"/>
              </w:rPr>
              <w:t>提供已缴存的 202</w:t>
            </w:r>
            <w:r>
              <w:rPr>
                <w:rFonts w:hint="eastAsia" w:ascii="仿宋" w:hAnsi="仿宋" w:eastAsia="仿宋" w:cs="仿宋"/>
                <w:sz w:val="22"/>
                <w:szCs w:val="22"/>
                <w:lang w:val="en-US" w:eastAsia="zh-CN"/>
              </w:rPr>
              <w:t>2</w:t>
            </w:r>
            <w:r>
              <w:rPr>
                <w:rFonts w:hint="eastAsia" w:ascii="仿宋" w:hAnsi="仿宋" w:eastAsia="仿宋" w:cs="仿宋"/>
                <w:sz w:val="22"/>
                <w:szCs w:val="22"/>
                <w:lang w:eastAsia="zh-CN"/>
              </w:rPr>
              <w:t>年1月1日以来至少一个月的社会保障资金缴存单据或社保机构开具的社会保险参保缴费情况证明。成立时间至提交响应文件截止时间不足一个月或依法不需要缴纳社会保障资金的供应商应提供相关文件证明；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8"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vertAlign w:val="baseline"/>
                <w:lang w:val="en-US" w:eastAsia="zh-CN"/>
              </w:rPr>
            </w:pPr>
            <w:r>
              <w:rPr>
                <w:rFonts w:hint="eastAsia" w:ascii="仿宋" w:hAnsi="仿宋" w:eastAsia="仿宋" w:cs="仿宋"/>
                <w:color w:val="auto"/>
                <w:sz w:val="22"/>
                <w:szCs w:val="22"/>
                <w:vertAlign w:val="baseline"/>
                <w:lang w:val="en-US" w:eastAsia="zh-CN"/>
              </w:rPr>
              <w:t>4</w:t>
            </w:r>
          </w:p>
        </w:tc>
        <w:tc>
          <w:tcPr>
            <w:tcW w:w="2195" w:type="dxa"/>
            <w:vAlign w:val="center"/>
          </w:tcPr>
          <w:p>
            <w:pPr>
              <w:spacing w:before="78" w:line="360" w:lineRule="auto"/>
              <w:jc w:val="center"/>
              <w:outlineLvl w:val="9"/>
              <w:rPr>
                <w:rFonts w:hint="eastAsia" w:ascii="仿宋" w:hAnsi="仿宋" w:eastAsia="仿宋" w:cs="仿宋"/>
                <w:color w:val="auto"/>
                <w:sz w:val="22"/>
                <w:szCs w:val="22"/>
                <w:vertAlign w:val="baseline"/>
              </w:rPr>
            </w:pPr>
            <w:r>
              <w:rPr>
                <w:rFonts w:hint="eastAsia" w:ascii="仿宋" w:hAnsi="仿宋" w:eastAsia="仿宋" w:cs="仿宋"/>
                <w:spacing w:val="-1"/>
                <w:sz w:val="22"/>
                <w:szCs w:val="22"/>
              </w:rPr>
              <w:t>税收缴纳证明</w:t>
            </w:r>
          </w:p>
        </w:tc>
        <w:tc>
          <w:tcPr>
            <w:tcW w:w="6019" w:type="dxa"/>
            <w:vAlign w:val="center"/>
          </w:tcPr>
          <w:p>
            <w:pPr>
              <w:spacing w:line="360" w:lineRule="auto"/>
              <w:jc w:val="left"/>
              <w:outlineLvl w:val="9"/>
              <w:rPr>
                <w:rFonts w:hint="eastAsia" w:ascii="仿宋" w:hAnsi="仿宋" w:eastAsia="仿宋" w:cs="仿宋"/>
                <w:color w:val="auto"/>
                <w:sz w:val="22"/>
                <w:szCs w:val="22"/>
                <w:vertAlign w:val="baseline"/>
              </w:rPr>
            </w:pPr>
            <w:r>
              <w:rPr>
                <w:rFonts w:hint="eastAsia" w:ascii="仿宋" w:hAnsi="仿宋" w:eastAsia="仿宋" w:cs="仿宋"/>
                <w:sz w:val="22"/>
                <w:szCs w:val="22"/>
                <w:lang w:eastAsia="zh-CN"/>
              </w:rPr>
              <w:t>提供已缴纳的 202</w:t>
            </w:r>
            <w:r>
              <w:rPr>
                <w:rFonts w:hint="eastAsia" w:ascii="仿宋" w:hAnsi="仿宋" w:eastAsia="仿宋" w:cs="仿宋"/>
                <w:sz w:val="22"/>
                <w:szCs w:val="22"/>
                <w:lang w:val="en-US" w:eastAsia="zh-CN"/>
              </w:rPr>
              <w:t>2</w:t>
            </w:r>
            <w:r>
              <w:rPr>
                <w:rFonts w:hint="eastAsia" w:ascii="仿宋" w:hAnsi="仿宋" w:eastAsia="仿宋" w:cs="仿宋"/>
                <w:sz w:val="22"/>
                <w:szCs w:val="22"/>
                <w:lang w:eastAsia="zh-CN"/>
              </w:rPr>
              <w:t>年1月1日以来至少一个月的纳税证明或完税证明（提供增值税、企业所得税至少一种），纳税证明或完税证明上应有代收机构或税务机关的公章或业务专用章。依法免税的供应商应提供相关文件证明。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8" w:type="dxa"/>
            <w:vAlign w:val="center"/>
          </w:tcPr>
          <w:p>
            <w:pPr>
              <w:tabs>
                <w:tab w:val="left" w:pos="9030"/>
              </w:tabs>
              <w:snapToGrid w:val="0"/>
              <w:spacing w:line="360" w:lineRule="auto"/>
              <w:ind w:right="-65"/>
              <w:jc w:val="center"/>
              <w:outlineLvl w:val="9"/>
              <w:rPr>
                <w:rFonts w:hint="default" w:ascii="仿宋" w:hAnsi="仿宋" w:eastAsia="仿宋" w:cs="仿宋"/>
                <w:color w:val="auto"/>
                <w:sz w:val="22"/>
                <w:szCs w:val="22"/>
                <w:vertAlign w:val="baseline"/>
                <w:lang w:val="en-US" w:eastAsia="zh-CN"/>
              </w:rPr>
            </w:pPr>
            <w:r>
              <w:rPr>
                <w:rFonts w:hint="eastAsia" w:ascii="仿宋" w:hAnsi="仿宋" w:eastAsia="仿宋" w:cs="仿宋"/>
                <w:color w:val="auto"/>
                <w:sz w:val="22"/>
                <w:szCs w:val="22"/>
                <w:vertAlign w:val="baseline"/>
                <w:lang w:val="en-US" w:eastAsia="zh-CN"/>
              </w:rPr>
              <w:t>5</w:t>
            </w:r>
          </w:p>
        </w:tc>
        <w:tc>
          <w:tcPr>
            <w:tcW w:w="2195" w:type="dxa"/>
            <w:vAlign w:val="center"/>
          </w:tcPr>
          <w:p>
            <w:pPr>
              <w:spacing w:before="78" w:line="360" w:lineRule="auto"/>
              <w:jc w:val="center"/>
              <w:outlineLvl w:val="9"/>
              <w:rPr>
                <w:rFonts w:hint="eastAsia" w:ascii="仿宋" w:hAnsi="仿宋" w:eastAsia="仿宋" w:cs="仿宋"/>
                <w:spacing w:val="-1"/>
                <w:sz w:val="22"/>
                <w:szCs w:val="22"/>
                <w:lang w:eastAsia="zh-CN"/>
              </w:rPr>
            </w:pPr>
            <w:r>
              <w:rPr>
                <w:rFonts w:hint="eastAsia" w:ascii="仿宋" w:hAnsi="仿宋" w:eastAsia="仿宋" w:cs="仿宋"/>
                <w:spacing w:val="-1"/>
                <w:sz w:val="22"/>
                <w:szCs w:val="22"/>
                <w:lang w:eastAsia="zh-CN"/>
              </w:rPr>
              <w:t>书面声明</w:t>
            </w:r>
          </w:p>
        </w:tc>
        <w:tc>
          <w:tcPr>
            <w:tcW w:w="6019" w:type="dxa"/>
            <w:vAlign w:val="center"/>
          </w:tcPr>
          <w:p>
            <w:pPr>
              <w:spacing w:line="360" w:lineRule="auto"/>
              <w:outlineLvl w:val="9"/>
              <w:rPr>
                <w:rFonts w:hint="eastAsia" w:ascii="仿宋" w:hAnsi="仿宋" w:eastAsia="仿宋" w:cs="仿宋"/>
                <w:sz w:val="22"/>
                <w:szCs w:val="22"/>
              </w:rPr>
            </w:pPr>
            <w:r>
              <w:rPr>
                <w:rFonts w:hint="eastAsia" w:ascii="仿宋" w:hAnsi="仿宋" w:eastAsia="仿宋" w:cs="仿宋"/>
                <w:sz w:val="22"/>
                <w:szCs w:val="22"/>
                <w:lang w:val="en-US" w:eastAsia="zh-CN"/>
              </w:rPr>
              <w:t>1.</w:t>
            </w:r>
            <w:r>
              <w:rPr>
                <w:rFonts w:hint="eastAsia" w:ascii="仿宋" w:hAnsi="仿宋" w:eastAsia="仿宋" w:cs="仿宋"/>
                <w:sz w:val="22"/>
                <w:szCs w:val="22"/>
                <w:lang w:eastAsia="zh-CN"/>
              </w:rPr>
              <w:t xml:space="preserve">出具履行合同所必需的设备和专业技术能力的书面声明； </w:t>
            </w:r>
          </w:p>
          <w:p>
            <w:pPr>
              <w:spacing w:line="360" w:lineRule="auto"/>
              <w:outlineLvl w:val="9"/>
              <w:rPr>
                <w:rFonts w:hint="eastAsia" w:ascii="仿宋" w:hAnsi="仿宋" w:eastAsia="仿宋" w:cs="仿宋"/>
                <w:sz w:val="22"/>
                <w:szCs w:val="22"/>
                <w:lang w:eastAsia="zh-CN"/>
              </w:rPr>
            </w:pPr>
            <w:r>
              <w:rPr>
                <w:rFonts w:hint="eastAsia" w:ascii="仿宋" w:hAnsi="仿宋" w:eastAsia="仿宋" w:cs="仿宋"/>
                <w:sz w:val="22"/>
                <w:szCs w:val="22"/>
                <w:lang w:val="en-US" w:eastAsia="zh-CN"/>
              </w:rPr>
              <w:t>2.</w:t>
            </w:r>
            <w:r>
              <w:rPr>
                <w:rFonts w:hint="eastAsia" w:ascii="仿宋" w:hAnsi="仿宋" w:eastAsia="仿宋" w:cs="仿宋"/>
                <w:sz w:val="22"/>
                <w:szCs w:val="22"/>
              </w:rPr>
              <w:t xml:space="preserve">出具参加本次政府采购活动的书面声明；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8"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vertAlign w:val="baseline"/>
                <w:lang w:val="en-US" w:eastAsia="zh-CN"/>
              </w:rPr>
            </w:pPr>
            <w:r>
              <w:rPr>
                <w:rFonts w:hint="eastAsia" w:ascii="仿宋" w:hAnsi="仿宋" w:eastAsia="仿宋" w:cs="仿宋"/>
                <w:color w:val="auto"/>
                <w:sz w:val="22"/>
                <w:szCs w:val="22"/>
                <w:vertAlign w:val="baseline"/>
                <w:lang w:val="en-US" w:eastAsia="zh-CN"/>
              </w:rPr>
              <w:t>6</w:t>
            </w:r>
          </w:p>
        </w:tc>
        <w:tc>
          <w:tcPr>
            <w:tcW w:w="2195" w:type="dxa"/>
            <w:vAlign w:val="center"/>
          </w:tcPr>
          <w:p>
            <w:pPr>
              <w:spacing w:before="78" w:line="360" w:lineRule="auto"/>
              <w:jc w:val="center"/>
              <w:outlineLvl w:val="9"/>
              <w:rPr>
                <w:rFonts w:hint="eastAsia" w:ascii="仿宋" w:hAnsi="仿宋" w:eastAsia="仿宋" w:cs="仿宋"/>
                <w:color w:val="auto"/>
                <w:sz w:val="22"/>
                <w:szCs w:val="22"/>
                <w:vertAlign w:val="baseline"/>
              </w:rPr>
            </w:pPr>
            <w:r>
              <w:rPr>
                <w:rFonts w:hint="eastAsia" w:ascii="仿宋" w:hAnsi="仿宋" w:eastAsia="仿宋" w:cs="仿宋"/>
                <w:spacing w:val="-2"/>
                <w:sz w:val="22"/>
                <w:szCs w:val="22"/>
              </w:rPr>
              <w:t>信用记录</w:t>
            </w:r>
          </w:p>
        </w:tc>
        <w:tc>
          <w:tcPr>
            <w:tcW w:w="6019" w:type="dxa"/>
            <w:vAlign w:val="center"/>
          </w:tcPr>
          <w:p>
            <w:pPr>
              <w:tabs>
                <w:tab w:val="left" w:pos="9030"/>
              </w:tabs>
              <w:snapToGrid w:val="0"/>
              <w:spacing w:line="360" w:lineRule="auto"/>
              <w:ind w:right="-65"/>
              <w:jc w:val="left"/>
              <w:outlineLvl w:val="9"/>
              <w:rPr>
                <w:rFonts w:hint="eastAsia" w:ascii="仿宋" w:hAnsi="仿宋" w:eastAsia="仿宋" w:cs="仿宋"/>
                <w:color w:val="auto"/>
                <w:sz w:val="22"/>
                <w:szCs w:val="22"/>
                <w:vertAlign w:val="baseline"/>
              </w:rPr>
            </w:pPr>
            <w:r>
              <w:rPr>
                <w:rFonts w:hint="eastAsia" w:ascii="仿宋" w:hAnsi="仿宋" w:eastAsia="仿宋" w:cs="仿宋"/>
                <w:spacing w:val="-19"/>
                <w:sz w:val="22"/>
                <w:szCs w:val="22"/>
              </w:rPr>
              <w:t>经查，供应商未被列</w:t>
            </w:r>
            <w:r>
              <w:rPr>
                <w:rFonts w:hint="eastAsia" w:ascii="仿宋" w:hAnsi="仿宋" w:eastAsia="仿宋" w:cs="仿宋"/>
                <w:sz w:val="22"/>
                <w:szCs w:val="22"/>
              </w:rPr>
              <w:t xml:space="preserve"> </w:t>
            </w:r>
            <w:r>
              <w:rPr>
                <w:rFonts w:hint="eastAsia" w:ascii="仿宋" w:hAnsi="仿宋" w:eastAsia="仿宋" w:cs="仿宋"/>
                <w:spacing w:val="4"/>
                <w:sz w:val="22"/>
                <w:szCs w:val="22"/>
              </w:rPr>
              <w:t>入“信用中国”网站记录的“失信被执行</w:t>
            </w:r>
            <w:r>
              <w:rPr>
                <w:rFonts w:hint="eastAsia" w:ascii="仿宋" w:hAnsi="仿宋" w:eastAsia="仿宋" w:cs="仿宋"/>
                <w:spacing w:val="16"/>
                <w:sz w:val="22"/>
                <w:szCs w:val="22"/>
              </w:rPr>
              <w:t xml:space="preserve"> </w:t>
            </w:r>
            <w:r>
              <w:rPr>
                <w:rFonts w:hint="eastAsia" w:ascii="仿宋" w:hAnsi="仿宋" w:eastAsia="仿宋" w:cs="仿宋"/>
                <w:spacing w:val="-5"/>
                <w:sz w:val="22"/>
                <w:szCs w:val="22"/>
              </w:rPr>
              <w:t>人”或“</w:t>
            </w:r>
            <w:r>
              <w:rPr>
                <w:rFonts w:hint="eastAsia" w:ascii="仿宋" w:hAnsi="仿宋" w:eastAsia="仿宋" w:cs="仿宋"/>
                <w:spacing w:val="-5"/>
                <w:sz w:val="22"/>
                <w:szCs w:val="22"/>
                <w:lang w:eastAsia="zh-CN"/>
              </w:rPr>
              <w:t>重大税收违法失信主体</w:t>
            </w:r>
            <w:r>
              <w:rPr>
                <w:rFonts w:hint="eastAsia" w:ascii="仿宋" w:hAnsi="仿宋" w:eastAsia="仿宋" w:cs="仿宋"/>
                <w:spacing w:val="-5"/>
                <w:sz w:val="22"/>
                <w:szCs w:val="22"/>
              </w:rPr>
              <w:t>”名单；</w:t>
            </w:r>
            <w:r>
              <w:rPr>
                <w:rFonts w:hint="eastAsia" w:ascii="仿宋" w:hAnsi="仿宋" w:eastAsia="仿宋" w:cs="仿宋"/>
                <w:spacing w:val="14"/>
                <w:sz w:val="22"/>
                <w:szCs w:val="22"/>
              </w:rPr>
              <w:t xml:space="preserve"> </w:t>
            </w:r>
            <w:r>
              <w:rPr>
                <w:rFonts w:hint="eastAsia" w:ascii="仿宋" w:hAnsi="仿宋" w:eastAsia="仿宋" w:cs="仿宋"/>
                <w:spacing w:val="-8"/>
                <w:sz w:val="22"/>
                <w:szCs w:val="22"/>
              </w:rPr>
              <w:t>不处于“中国政府采购网”记录的“政府采</w:t>
            </w:r>
            <w:r>
              <w:rPr>
                <w:rFonts w:hint="eastAsia" w:ascii="仿宋" w:hAnsi="仿宋" w:eastAsia="仿宋" w:cs="仿宋"/>
                <w:spacing w:val="-4"/>
                <w:sz w:val="22"/>
                <w:szCs w:val="22"/>
              </w:rPr>
              <w:t>购严重违法失信行为记录名单</w:t>
            </w:r>
            <w:r>
              <w:rPr>
                <w:rFonts w:hint="eastAsia" w:ascii="仿宋" w:hAnsi="仿宋" w:eastAsia="仿宋" w:cs="仿宋"/>
                <w:spacing w:val="41"/>
                <w:sz w:val="22"/>
                <w:szCs w:val="22"/>
              </w:rPr>
              <w:t xml:space="preserve"> </w:t>
            </w:r>
            <w:r>
              <w:rPr>
                <w:rFonts w:hint="eastAsia" w:ascii="仿宋" w:hAnsi="仿宋" w:eastAsia="仿宋" w:cs="仿宋"/>
                <w:spacing w:val="-4"/>
                <w:sz w:val="22"/>
                <w:szCs w:val="22"/>
              </w:rPr>
              <w:t>”中的禁止</w:t>
            </w:r>
            <w:r>
              <w:rPr>
                <w:rFonts w:hint="eastAsia" w:ascii="仿宋" w:hAnsi="仿宋" w:eastAsia="仿宋" w:cs="仿宋"/>
                <w:sz w:val="22"/>
                <w:szCs w:val="22"/>
              </w:rPr>
              <w:t>参加政府采购活动期间。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8" w:type="dxa"/>
            <w:vAlign w:val="center"/>
          </w:tcPr>
          <w:p>
            <w:pPr>
              <w:tabs>
                <w:tab w:val="left" w:pos="9030"/>
              </w:tabs>
              <w:snapToGrid w:val="0"/>
              <w:spacing w:line="360" w:lineRule="auto"/>
              <w:ind w:right="-65"/>
              <w:jc w:val="center"/>
              <w:outlineLvl w:val="9"/>
              <w:rPr>
                <w:rFonts w:hint="default" w:ascii="仿宋" w:hAnsi="仿宋" w:eastAsia="仿宋" w:cs="仿宋"/>
                <w:color w:val="auto"/>
                <w:sz w:val="22"/>
                <w:szCs w:val="22"/>
                <w:vertAlign w:val="baseline"/>
                <w:lang w:val="en-US" w:eastAsia="zh-CN"/>
              </w:rPr>
            </w:pPr>
            <w:r>
              <w:rPr>
                <w:rFonts w:hint="eastAsia" w:ascii="仿宋" w:hAnsi="仿宋" w:eastAsia="仿宋" w:cs="仿宋"/>
                <w:color w:val="auto"/>
                <w:sz w:val="22"/>
                <w:szCs w:val="22"/>
                <w:vertAlign w:val="baseline"/>
                <w:lang w:val="en-US" w:eastAsia="zh-CN"/>
              </w:rPr>
              <w:t>7</w:t>
            </w:r>
          </w:p>
        </w:tc>
        <w:tc>
          <w:tcPr>
            <w:tcW w:w="2195" w:type="dxa"/>
            <w:vAlign w:val="center"/>
          </w:tcPr>
          <w:p>
            <w:pPr>
              <w:spacing w:before="78" w:line="360" w:lineRule="auto"/>
              <w:jc w:val="center"/>
              <w:outlineLvl w:val="9"/>
              <w:rPr>
                <w:rFonts w:hint="eastAsia" w:ascii="仿宋" w:hAnsi="仿宋" w:eastAsia="仿宋" w:cs="仿宋"/>
                <w:spacing w:val="-2"/>
                <w:sz w:val="22"/>
                <w:szCs w:val="22"/>
              </w:rPr>
            </w:pPr>
            <w:r>
              <w:rPr>
                <w:rFonts w:ascii="仿宋" w:hAnsi="仿宋" w:eastAsia="仿宋" w:cs="仿宋"/>
                <w:spacing w:val="19"/>
                <w:sz w:val="22"/>
                <w:szCs w:val="22"/>
              </w:rPr>
              <w:t>法定代表人授</w:t>
            </w:r>
            <w:r>
              <w:rPr>
                <w:rFonts w:ascii="仿宋" w:hAnsi="仿宋" w:eastAsia="仿宋" w:cs="仿宋"/>
                <w:spacing w:val="-2"/>
                <w:sz w:val="22"/>
                <w:szCs w:val="22"/>
              </w:rPr>
              <w:t>权委托书</w:t>
            </w:r>
          </w:p>
        </w:tc>
        <w:tc>
          <w:tcPr>
            <w:tcW w:w="6019" w:type="dxa"/>
            <w:vAlign w:val="center"/>
          </w:tcPr>
          <w:p>
            <w:pPr>
              <w:spacing w:line="360" w:lineRule="auto"/>
              <w:outlineLvl w:val="9"/>
              <w:rPr>
                <w:rFonts w:hint="eastAsia" w:ascii="仿宋" w:hAnsi="仿宋" w:eastAsia="仿宋" w:cs="仿宋"/>
                <w:spacing w:val="-19"/>
                <w:sz w:val="22"/>
                <w:szCs w:val="22"/>
                <w:lang w:eastAsia="zh-CN"/>
              </w:rPr>
            </w:pPr>
            <w:r>
              <w:rPr>
                <w:rFonts w:hint="eastAsia" w:ascii="仿宋" w:hAnsi="仿宋" w:eastAsia="仿宋" w:cs="仿宋"/>
                <w:spacing w:val="-5"/>
                <w:sz w:val="22"/>
                <w:szCs w:val="22"/>
              </w:rPr>
              <w:t>法定代表人参加</w:t>
            </w:r>
            <w:r>
              <w:rPr>
                <w:rFonts w:hint="eastAsia" w:ascii="仿宋" w:hAnsi="仿宋" w:eastAsia="仿宋" w:cs="仿宋"/>
                <w:spacing w:val="-5"/>
                <w:sz w:val="22"/>
                <w:szCs w:val="22"/>
                <w:lang w:eastAsia="zh-CN"/>
              </w:rPr>
              <w:t>磋商</w:t>
            </w:r>
            <w:r>
              <w:rPr>
                <w:rFonts w:hint="eastAsia" w:ascii="仿宋" w:hAnsi="仿宋" w:eastAsia="仿宋" w:cs="仿宋"/>
                <w:spacing w:val="-5"/>
                <w:sz w:val="22"/>
                <w:szCs w:val="22"/>
              </w:rPr>
              <w:t>的，须提供法定代表人身份证明；法定代表人授权他人参加</w:t>
            </w:r>
            <w:r>
              <w:rPr>
                <w:rFonts w:hint="eastAsia" w:ascii="仿宋" w:hAnsi="仿宋" w:eastAsia="仿宋" w:cs="仿宋"/>
                <w:spacing w:val="-5"/>
                <w:sz w:val="22"/>
                <w:szCs w:val="22"/>
                <w:lang w:eastAsia="zh-CN"/>
              </w:rPr>
              <w:t>磋商</w:t>
            </w:r>
            <w:r>
              <w:rPr>
                <w:rFonts w:hint="eastAsia" w:ascii="仿宋" w:hAnsi="仿宋" w:eastAsia="仿宋" w:cs="仿宋"/>
                <w:spacing w:val="-5"/>
                <w:sz w:val="22"/>
                <w:szCs w:val="22"/>
              </w:rPr>
              <w:t>的，须提供法定代表人授权委托书</w:t>
            </w:r>
            <w:r>
              <w:rPr>
                <w:rFonts w:hint="eastAsia" w:ascii="仿宋" w:hAnsi="仿宋" w:eastAsia="仿宋" w:cs="仿宋"/>
                <w:spacing w:val="-5"/>
                <w:sz w:val="22"/>
                <w:szCs w:val="22"/>
                <w:lang w:eastAsia="zh-CN"/>
              </w:rPr>
              <w:t>，</w:t>
            </w:r>
            <w:r>
              <w:rPr>
                <w:rFonts w:hint="eastAsia" w:ascii="仿宋" w:hAnsi="仿宋" w:eastAsia="仿宋" w:cs="仿宋"/>
                <w:spacing w:val="-5"/>
                <w:sz w:val="22"/>
                <w:szCs w:val="22"/>
              </w:rPr>
              <w:t>被授权代表本单位证明：有效的劳动合同或</w:t>
            </w:r>
            <w:r>
              <w:rPr>
                <w:rFonts w:hint="eastAsia" w:ascii="仿宋" w:hAnsi="仿宋" w:eastAsia="仿宋" w:cs="仿宋"/>
                <w:spacing w:val="-5"/>
                <w:sz w:val="22"/>
                <w:szCs w:val="22"/>
                <w:lang w:eastAsia="zh-CN"/>
              </w:rPr>
              <w:t>磋商</w:t>
            </w:r>
            <w:r>
              <w:rPr>
                <w:rFonts w:hint="eastAsia" w:ascii="仿宋" w:hAnsi="仿宋" w:eastAsia="仿宋" w:cs="仿宋"/>
                <w:spacing w:val="-5"/>
                <w:sz w:val="22"/>
                <w:szCs w:val="22"/>
              </w:rPr>
              <w:t>截止前六个月内任意一个月养老保险缴纳证明。（法人参加只需提供法定代表人身份证明）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8" w:type="dxa"/>
            <w:vAlign w:val="center"/>
          </w:tcPr>
          <w:p>
            <w:pPr>
              <w:tabs>
                <w:tab w:val="left" w:pos="9030"/>
              </w:tabs>
              <w:snapToGrid w:val="0"/>
              <w:spacing w:line="360" w:lineRule="auto"/>
              <w:ind w:right="-65"/>
              <w:jc w:val="center"/>
              <w:outlineLvl w:val="9"/>
              <w:rPr>
                <w:rFonts w:hint="default" w:ascii="仿宋" w:hAnsi="仿宋" w:eastAsia="仿宋" w:cs="仿宋"/>
                <w:color w:val="auto"/>
                <w:sz w:val="22"/>
                <w:szCs w:val="22"/>
                <w:vertAlign w:val="baseline"/>
                <w:lang w:val="en-US" w:eastAsia="zh-CN"/>
              </w:rPr>
            </w:pPr>
            <w:r>
              <w:rPr>
                <w:rFonts w:hint="eastAsia" w:ascii="仿宋" w:hAnsi="仿宋" w:eastAsia="仿宋" w:cs="仿宋"/>
                <w:color w:val="auto"/>
                <w:sz w:val="22"/>
                <w:szCs w:val="22"/>
                <w:vertAlign w:val="baseline"/>
                <w:lang w:val="en-US" w:eastAsia="zh-CN"/>
              </w:rPr>
              <w:t>8</w:t>
            </w:r>
          </w:p>
        </w:tc>
        <w:tc>
          <w:tcPr>
            <w:tcW w:w="2195" w:type="dxa"/>
            <w:vAlign w:val="center"/>
          </w:tcPr>
          <w:p>
            <w:pPr>
              <w:spacing w:before="78" w:line="360" w:lineRule="auto"/>
              <w:jc w:val="center"/>
              <w:outlineLvl w:val="9"/>
              <w:rPr>
                <w:rFonts w:hint="eastAsia" w:ascii="仿宋" w:hAnsi="仿宋" w:eastAsia="仿宋" w:cs="仿宋"/>
                <w:spacing w:val="19"/>
                <w:sz w:val="22"/>
                <w:szCs w:val="22"/>
                <w:highlight w:val="none"/>
                <w:lang w:eastAsia="zh-CN"/>
              </w:rPr>
            </w:pPr>
            <w:r>
              <w:rPr>
                <w:rFonts w:hint="eastAsia" w:ascii="仿宋" w:hAnsi="仿宋" w:eastAsia="仿宋" w:cs="仿宋"/>
                <w:spacing w:val="19"/>
                <w:sz w:val="22"/>
                <w:szCs w:val="22"/>
                <w:highlight w:val="none"/>
                <w:lang w:eastAsia="zh-CN"/>
              </w:rPr>
              <w:t>中小企业声明函</w:t>
            </w:r>
          </w:p>
        </w:tc>
        <w:tc>
          <w:tcPr>
            <w:tcW w:w="6019" w:type="dxa"/>
            <w:vAlign w:val="center"/>
          </w:tcPr>
          <w:p>
            <w:pPr>
              <w:spacing w:line="360" w:lineRule="auto"/>
              <w:outlineLvl w:val="9"/>
              <w:rPr>
                <w:rFonts w:hint="eastAsia" w:ascii="仿宋" w:hAnsi="仿宋" w:eastAsia="仿宋" w:cs="仿宋"/>
                <w:spacing w:val="-5"/>
                <w:sz w:val="22"/>
                <w:szCs w:val="22"/>
                <w:lang w:eastAsia="zh-CN"/>
              </w:rPr>
            </w:pPr>
            <w:r>
              <w:rPr>
                <w:rFonts w:hint="eastAsia" w:ascii="仿宋" w:hAnsi="仿宋" w:eastAsia="仿宋" w:cs="仿宋"/>
                <w:spacing w:val="-5"/>
                <w:sz w:val="22"/>
                <w:szCs w:val="22"/>
                <w:lang w:eastAsia="zh-CN"/>
              </w:rPr>
              <w:t>本项目专门面向小微企业采购。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8" w:type="dxa"/>
            <w:vAlign w:val="center"/>
          </w:tcPr>
          <w:p>
            <w:pPr>
              <w:tabs>
                <w:tab w:val="left" w:pos="9030"/>
              </w:tabs>
              <w:snapToGrid w:val="0"/>
              <w:spacing w:line="360" w:lineRule="auto"/>
              <w:ind w:right="-65"/>
              <w:jc w:val="center"/>
              <w:outlineLvl w:val="9"/>
              <w:rPr>
                <w:rFonts w:hint="default" w:ascii="仿宋" w:hAnsi="仿宋" w:eastAsia="仿宋" w:cs="仿宋"/>
                <w:color w:val="auto"/>
                <w:sz w:val="22"/>
                <w:szCs w:val="22"/>
                <w:vertAlign w:val="baseline"/>
                <w:lang w:val="en-US" w:eastAsia="zh-CN"/>
              </w:rPr>
            </w:pPr>
            <w:r>
              <w:rPr>
                <w:rFonts w:hint="eastAsia" w:ascii="仿宋" w:hAnsi="仿宋" w:eastAsia="仿宋" w:cs="仿宋"/>
                <w:color w:val="auto"/>
                <w:sz w:val="22"/>
                <w:szCs w:val="22"/>
                <w:vertAlign w:val="baseline"/>
                <w:lang w:val="en-US" w:eastAsia="zh-CN"/>
              </w:rPr>
              <w:t>9</w:t>
            </w:r>
          </w:p>
        </w:tc>
        <w:tc>
          <w:tcPr>
            <w:tcW w:w="2195" w:type="dxa"/>
            <w:vAlign w:val="center"/>
          </w:tcPr>
          <w:p>
            <w:pPr>
              <w:spacing w:before="78" w:line="360" w:lineRule="auto"/>
              <w:jc w:val="center"/>
              <w:outlineLvl w:val="9"/>
              <w:rPr>
                <w:rFonts w:hint="eastAsia" w:ascii="仿宋" w:hAnsi="仿宋" w:eastAsia="仿宋" w:cs="仿宋"/>
                <w:spacing w:val="19"/>
                <w:sz w:val="22"/>
                <w:szCs w:val="22"/>
                <w:lang w:eastAsia="zh-CN"/>
              </w:rPr>
            </w:pPr>
            <w:r>
              <w:rPr>
                <w:rFonts w:hint="eastAsia" w:ascii="仿宋" w:hAnsi="仿宋" w:eastAsia="仿宋" w:cs="仿宋"/>
                <w:spacing w:val="19"/>
                <w:sz w:val="22"/>
                <w:szCs w:val="22"/>
                <w:highlight w:val="none"/>
                <w:lang w:eastAsia="zh-CN"/>
              </w:rPr>
              <w:t>其他资格要求</w:t>
            </w:r>
          </w:p>
        </w:tc>
        <w:tc>
          <w:tcPr>
            <w:tcW w:w="6019" w:type="dxa"/>
            <w:vAlign w:val="center"/>
          </w:tcPr>
          <w:p>
            <w:pPr>
              <w:spacing w:line="360" w:lineRule="auto"/>
              <w:outlineLvl w:val="9"/>
              <w:rPr>
                <w:rFonts w:hint="eastAsia" w:ascii="仿宋" w:hAnsi="仿宋" w:eastAsia="仿宋" w:cs="仿宋"/>
                <w:spacing w:val="-5"/>
                <w:sz w:val="22"/>
                <w:szCs w:val="22"/>
              </w:rPr>
            </w:pPr>
            <w:r>
              <w:rPr>
                <w:rFonts w:hint="eastAsia" w:ascii="仿宋" w:hAnsi="仿宋" w:eastAsia="仿宋" w:cs="仿宋"/>
                <w:spacing w:val="-5"/>
                <w:sz w:val="22"/>
                <w:szCs w:val="22"/>
                <w:lang w:val="en-US" w:eastAsia="zh-CN"/>
              </w:rPr>
              <w:t>1.</w:t>
            </w:r>
            <w:r>
              <w:rPr>
                <w:rFonts w:hint="eastAsia" w:ascii="仿宋" w:hAnsi="仿宋" w:eastAsia="仿宋" w:cs="仿宋"/>
                <w:spacing w:val="-5"/>
                <w:sz w:val="22"/>
                <w:szCs w:val="22"/>
              </w:rPr>
              <w:t>供应商须提供省级新闻出版部门颁发的《印刷经营许可证》</w:t>
            </w:r>
          </w:p>
          <w:p>
            <w:pPr>
              <w:spacing w:line="360" w:lineRule="auto"/>
              <w:outlineLvl w:val="9"/>
              <w:rPr>
                <w:rFonts w:hint="eastAsia" w:ascii="仿宋" w:hAnsi="仿宋" w:eastAsia="仿宋" w:cs="仿宋"/>
                <w:spacing w:val="-5"/>
                <w:sz w:val="22"/>
                <w:szCs w:val="22"/>
              </w:rPr>
            </w:pPr>
            <w:r>
              <w:rPr>
                <w:rFonts w:hint="eastAsia" w:ascii="仿宋" w:hAnsi="仿宋" w:eastAsia="仿宋" w:cs="仿宋"/>
                <w:spacing w:val="-5"/>
                <w:sz w:val="22"/>
                <w:szCs w:val="22"/>
                <w:lang w:val="en-US" w:eastAsia="zh-CN"/>
              </w:rPr>
              <w:t>2.磋商保证金缴纳凭证</w:t>
            </w:r>
          </w:p>
        </w:tc>
      </w:tr>
    </w:tbl>
    <w:p>
      <w:pPr>
        <w:tabs>
          <w:tab w:val="left" w:pos="9030"/>
        </w:tabs>
        <w:snapToGrid w:val="0"/>
        <w:spacing w:line="360" w:lineRule="auto"/>
        <w:ind w:right="-65" w:firstLine="482" w:firstLineChars="200"/>
        <w:rPr>
          <w:rFonts w:hint="eastAsia" w:ascii="仿宋" w:hAnsi="仿宋" w:eastAsia="仿宋" w:cs="仿宋"/>
          <w:color w:val="auto"/>
          <w:sz w:val="24"/>
          <w:szCs w:val="24"/>
        </w:rPr>
      </w:pPr>
      <w:r>
        <w:rPr>
          <w:rFonts w:hint="eastAsia" w:ascii="仿宋" w:hAnsi="仿宋" w:eastAsia="仿宋" w:cs="仿宋"/>
          <w:b/>
          <w:bCs/>
          <w:sz w:val="24"/>
          <w:szCs w:val="24"/>
          <w:lang w:val="zh-CN"/>
        </w:rPr>
        <w:t>说明：资格审查结束后，资格审查人员对审查结果进行签字确认，若供应商资格审查未通过，注明未通过原因并告知其供应商，资格审查不合格的供应商，不得进入下一评标环节。</w:t>
      </w:r>
    </w:p>
    <w:p>
      <w:pPr>
        <w:numPr>
          <w:ilvl w:val="0"/>
          <w:numId w:val="1"/>
        </w:numPr>
        <w:tabs>
          <w:tab w:val="left" w:pos="9030"/>
        </w:tabs>
        <w:snapToGrid w:val="0"/>
        <w:spacing w:line="360" w:lineRule="auto"/>
        <w:ind w:right="-65" w:firstLine="482" w:firstLineChars="200"/>
        <w:outlineLvl w:val="2"/>
        <w:rPr>
          <w:rFonts w:hint="eastAsia" w:ascii="仿宋" w:hAnsi="仿宋" w:eastAsia="仿宋" w:cs="仿宋"/>
          <w:b/>
          <w:bCs/>
          <w:color w:val="auto"/>
          <w:sz w:val="24"/>
          <w:szCs w:val="24"/>
          <w:lang w:eastAsia="zh-CN"/>
        </w:rPr>
      </w:pPr>
      <w:bookmarkStart w:id="260" w:name="_Toc20298"/>
      <w:r>
        <w:rPr>
          <w:rFonts w:hint="eastAsia" w:ascii="仿宋" w:hAnsi="仿宋" w:eastAsia="仿宋" w:cs="仿宋"/>
          <w:b/>
          <w:bCs/>
          <w:color w:val="auto"/>
          <w:sz w:val="24"/>
          <w:szCs w:val="24"/>
        </w:rPr>
        <w:t>磋商响应文件符合性审查</w:t>
      </w:r>
      <w:bookmarkEnd w:id="257"/>
      <w:bookmarkEnd w:id="258"/>
      <w:bookmarkEnd w:id="259"/>
      <w:r>
        <w:rPr>
          <w:rFonts w:hint="eastAsia" w:ascii="仿宋" w:hAnsi="仿宋" w:eastAsia="仿宋" w:cs="仿宋"/>
          <w:b/>
          <w:bCs/>
          <w:color w:val="auto"/>
          <w:sz w:val="24"/>
          <w:szCs w:val="24"/>
          <w:lang w:eastAsia="zh-CN"/>
        </w:rPr>
        <w:t>：</w:t>
      </w:r>
      <w:bookmarkEnd w:id="260"/>
    </w:p>
    <w:p>
      <w:pPr>
        <w:numPr>
          <w:ilvl w:val="0"/>
          <w:numId w:val="0"/>
        </w:numPr>
        <w:tabs>
          <w:tab w:val="left" w:pos="9030"/>
        </w:tabs>
        <w:snapToGrid w:val="0"/>
        <w:spacing w:line="360" w:lineRule="auto"/>
        <w:ind w:right="-65" w:rightChars="0" w:firstLine="482" w:firstLineChars="200"/>
        <w:outlineLvl w:val="9"/>
        <w:rPr>
          <w:rFonts w:hint="eastAsia" w:ascii="仿宋" w:hAnsi="仿宋" w:eastAsia="仿宋" w:cs="仿宋"/>
          <w:color w:val="auto"/>
          <w:sz w:val="24"/>
          <w:szCs w:val="24"/>
          <w:lang w:eastAsia="zh-CN"/>
        </w:rPr>
      </w:pPr>
      <w:r>
        <w:rPr>
          <w:rFonts w:hint="eastAsia" w:ascii="仿宋" w:hAnsi="仿宋" w:eastAsia="仿宋" w:cs="仿宋"/>
          <w:b/>
          <w:bCs/>
          <w:color w:val="auto"/>
          <w:sz w:val="24"/>
          <w:szCs w:val="24"/>
          <w:lang w:eastAsia="zh-CN"/>
        </w:rPr>
        <w:t>依据磋商文件的规定，磋商小组从响应文件的有效性、完整性和对磋商文件的响应程度进行审查，以确定是否对磋商文件的实质性内容作出响应。</w:t>
      </w:r>
    </w:p>
    <w:tbl>
      <w:tblPr>
        <w:tblStyle w:val="2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4"/>
        <w:gridCol w:w="2170"/>
        <w:gridCol w:w="5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vertAlign w:val="baseline"/>
                <w:lang w:eastAsia="zh-CN"/>
              </w:rPr>
            </w:pPr>
            <w:bookmarkStart w:id="261" w:name="_Toc26970"/>
            <w:bookmarkStart w:id="262" w:name="_Toc18470"/>
            <w:bookmarkStart w:id="263" w:name="_Toc27628"/>
            <w:r>
              <w:rPr>
                <w:rFonts w:hint="eastAsia" w:ascii="仿宋" w:hAnsi="仿宋" w:eastAsia="仿宋" w:cs="仿宋"/>
                <w:color w:val="auto"/>
                <w:sz w:val="22"/>
                <w:szCs w:val="22"/>
                <w:vertAlign w:val="baseline"/>
                <w:lang w:eastAsia="zh-CN"/>
              </w:rPr>
              <w:t>序号</w:t>
            </w:r>
          </w:p>
        </w:tc>
        <w:tc>
          <w:tcPr>
            <w:tcW w:w="2170"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vertAlign w:val="baseline"/>
                <w:lang w:eastAsia="zh-CN"/>
              </w:rPr>
            </w:pPr>
            <w:r>
              <w:rPr>
                <w:rFonts w:ascii="仿宋" w:hAnsi="仿宋" w:eastAsia="仿宋" w:cs="仿宋"/>
                <w:spacing w:val="-1"/>
                <w:sz w:val="22"/>
                <w:szCs w:val="22"/>
              </w:rPr>
              <w:t>符合性审查项</w:t>
            </w:r>
          </w:p>
        </w:tc>
        <w:tc>
          <w:tcPr>
            <w:tcW w:w="5946"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vertAlign w:val="baseline"/>
                <w:lang w:eastAsia="zh-CN"/>
              </w:rPr>
            </w:pPr>
            <w:r>
              <w:rPr>
                <w:rFonts w:hint="eastAsia" w:ascii="仿宋" w:hAnsi="仿宋" w:eastAsia="仿宋" w:cs="仿宋"/>
                <w:color w:val="auto"/>
                <w:sz w:val="22"/>
                <w:szCs w:val="22"/>
                <w:vertAlign w:val="baseline"/>
                <w:lang w:eastAsia="zh-CN"/>
              </w:rPr>
              <w:t>通过条件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1</w:t>
            </w:r>
          </w:p>
        </w:tc>
        <w:tc>
          <w:tcPr>
            <w:tcW w:w="2170" w:type="dxa"/>
            <w:vAlign w:val="center"/>
          </w:tcPr>
          <w:p>
            <w:pPr>
              <w:spacing w:before="313" w:line="360" w:lineRule="auto"/>
              <w:ind w:right="112" w:rightChars="0"/>
              <w:jc w:val="center"/>
              <w:outlineLvl w:val="9"/>
              <w:rPr>
                <w:rFonts w:hint="eastAsia" w:ascii="仿宋" w:hAnsi="仿宋" w:eastAsia="仿宋" w:cs="仿宋"/>
                <w:color w:val="auto"/>
                <w:sz w:val="22"/>
                <w:szCs w:val="22"/>
                <w:vertAlign w:val="baseline"/>
              </w:rPr>
            </w:pPr>
            <w:r>
              <w:rPr>
                <w:rFonts w:hint="eastAsia" w:ascii="仿宋" w:hAnsi="仿宋" w:eastAsia="仿宋" w:cs="仿宋"/>
                <w:spacing w:val="1"/>
                <w:sz w:val="22"/>
                <w:szCs w:val="22"/>
                <w:lang w:eastAsia="zh-CN"/>
              </w:rPr>
              <w:t>响应</w:t>
            </w:r>
            <w:r>
              <w:rPr>
                <w:rFonts w:ascii="仿宋" w:hAnsi="仿宋" w:eastAsia="仿宋" w:cs="仿宋"/>
                <w:spacing w:val="1"/>
                <w:sz w:val="22"/>
                <w:szCs w:val="22"/>
              </w:rPr>
              <w:t>文件语言及有效</w:t>
            </w:r>
            <w:r>
              <w:rPr>
                <w:rFonts w:ascii="仿宋" w:hAnsi="仿宋" w:eastAsia="仿宋" w:cs="仿宋"/>
                <w:sz w:val="22"/>
                <w:szCs w:val="22"/>
              </w:rPr>
              <w:t>期</w:t>
            </w:r>
          </w:p>
        </w:tc>
        <w:tc>
          <w:tcPr>
            <w:tcW w:w="5946" w:type="dxa"/>
            <w:vAlign w:val="center"/>
          </w:tcPr>
          <w:p>
            <w:pPr>
              <w:tabs>
                <w:tab w:val="left" w:pos="9030"/>
              </w:tabs>
              <w:snapToGrid w:val="0"/>
              <w:spacing w:line="360" w:lineRule="auto"/>
              <w:ind w:right="-65"/>
              <w:jc w:val="left"/>
              <w:outlineLvl w:val="9"/>
              <w:rPr>
                <w:rFonts w:hint="eastAsia" w:ascii="仿宋" w:hAnsi="仿宋" w:eastAsia="仿宋" w:cs="仿宋"/>
                <w:color w:val="auto"/>
                <w:sz w:val="22"/>
                <w:szCs w:val="22"/>
                <w:vertAlign w:val="baseline"/>
                <w:lang w:eastAsia="zh-CN"/>
              </w:rPr>
            </w:pPr>
            <w:r>
              <w:rPr>
                <w:rFonts w:hint="eastAsia" w:ascii="仿宋" w:hAnsi="仿宋" w:eastAsia="仿宋" w:cs="仿宋"/>
                <w:spacing w:val="1"/>
                <w:sz w:val="22"/>
                <w:szCs w:val="22"/>
                <w:lang w:eastAsia="zh-CN"/>
              </w:rPr>
              <w:t>响应</w:t>
            </w:r>
            <w:r>
              <w:rPr>
                <w:rFonts w:ascii="仿宋" w:hAnsi="仿宋" w:eastAsia="仿宋" w:cs="仿宋"/>
                <w:spacing w:val="1"/>
                <w:sz w:val="22"/>
                <w:szCs w:val="22"/>
              </w:rPr>
              <w:t>文件语言及有效期符合</w:t>
            </w:r>
            <w:r>
              <w:rPr>
                <w:rFonts w:hint="eastAsia" w:ascii="仿宋" w:hAnsi="仿宋" w:eastAsia="仿宋" w:cs="仿宋"/>
                <w:spacing w:val="1"/>
                <w:sz w:val="22"/>
                <w:szCs w:val="22"/>
                <w:lang w:eastAsia="zh-CN"/>
              </w:rPr>
              <w:t>磋商</w:t>
            </w:r>
            <w:r>
              <w:rPr>
                <w:rFonts w:ascii="仿宋" w:hAnsi="仿宋" w:eastAsia="仿宋" w:cs="仿宋"/>
                <w:spacing w:val="1"/>
                <w:sz w:val="22"/>
                <w:szCs w:val="22"/>
              </w:rPr>
              <w:t>文件</w:t>
            </w:r>
            <w:r>
              <w:rPr>
                <w:rFonts w:ascii="仿宋" w:hAnsi="仿宋" w:eastAsia="仿宋" w:cs="仿宋"/>
                <w:spacing w:val="-11"/>
                <w:sz w:val="22"/>
                <w:szCs w:val="22"/>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vertAlign w:val="baseline"/>
                <w:lang w:val="en-US" w:eastAsia="zh-CN"/>
              </w:rPr>
            </w:pPr>
            <w:r>
              <w:rPr>
                <w:rFonts w:hint="eastAsia" w:ascii="仿宋" w:hAnsi="仿宋" w:eastAsia="仿宋" w:cs="仿宋"/>
                <w:color w:val="auto"/>
                <w:sz w:val="22"/>
                <w:szCs w:val="22"/>
                <w:vertAlign w:val="baseline"/>
                <w:lang w:val="en-US" w:eastAsia="zh-CN"/>
              </w:rPr>
              <w:t>2</w:t>
            </w:r>
          </w:p>
        </w:tc>
        <w:tc>
          <w:tcPr>
            <w:tcW w:w="2170" w:type="dxa"/>
            <w:vAlign w:val="center"/>
          </w:tcPr>
          <w:p>
            <w:pPr>
              <w:spacing w:before="78" w:line="360" w:lineRule="auto"/>
              <w:jc w:val="center"/>
              <w:outlineLvl w:val="9"/>
              <w:rPr>
                <w:rFonts w:hint="eastAsia" w:ascii="仿宋" w:hAnsi="仿宋" w:eastAsia="仿宋" w:cs="仿宋"/>
                <w:color w:val="auto"/>
                <w:sz w:val="22"/>
                <w:szCs w:val="22"/>
                <w:vertAlign w:val="baseline"/>
              </w:rPr>
            </w:pPr>
            <w:r>
              <w:rPr>
                <w:rFonts w:hint="eastAsia" w:ascii="仿宋" w:hAnsi="仿宋" w:eastAsia="仿宋" w:cs="仿宋"/>
                <w:spacing w:val="1"/>
                <w:sz w:val="22"/>
                <w:szCs w:val="22"/>
                <w:lang w:eastAsia="zh-CN"/>
              </w:rPr>
              <w:t>响应</w:t>
            </w:r>
            <w:r>
              <w:rPr>
                <w:rFonts w:ascii="仿宋" w:hAnsi="仿宋" w:eastAsia="仿宋" w:cs="仿宋"/>
                <w:spacing w:val="1"/>
                <w:sz w:val="22"/>
                <w:szCs w:val="22"/>
              </w:rPr>
              <w:t>文件的</w:t>
            </w:r>
            <w:r>
              <w:rPr>
                <w:rFonts w:hint="eastAsia" w:ascii="仿宋" w:hAnsi="仿宋" w:eastAsia="仿宋" w:cs="仿宋"/>
                <w:spacing w:val="1"/>
                <w:sz w:val="22"/>
                <w:szCs w:val="22"/>
                <w:lang w:eastAsia="zh-CN"/>
              </w:rPr>
              <w:t>磋商响应</w:t>
            </w:r>
            <w:r>
              <w:rPr>
                <w:rFonts w:ascii="仿宋" w:hAnsi="仿宋" w:eastAsia="仿宋" w:cs="仿宋"/>
                <w:spacing w:val="1"/>
                <w:sz w:val="22"/>
                <w:szCs w:val="22"/>
              </w:rPr>
              <w:t>函以</w:t>
            </w:r>
            <w:r>
              <w:rPr>
                <w:rFonts w:ascii="仿宋" w:hAnsi="仿宋" w:eastAsia="仿宋" w:cs="仿宋"/>
                <w:sz w:val="22"/>
                <w:szCs w:val="22"/>
              </w:rPr>
              <w:t>及法定代表人授权委</w:t>
            </w:r>
            <w:r>
              <w:rPr>
                <w:rFonts w:ascii="仿宋" w:hAnsi="仿宋" w:eastAsia="仿宋" w:cs="仿宋"/>
                <w:spacing w:val="-4"/>
                <w:sz w:val="22"/>
                <w:szCs w:val="22"/>
              </w:rPr>
              <w:t>托书</w:t>
            </w:r>
          </w:p>
        </w:tc>
        <w:tc>
          <w:tcPr>
            <w:tcW w:w="5946" w:type="dxa"/>
            <w:vAlign w:val="center"/>
          </w:tcPr>
          <w:p>
            <w:pPr>
              <w:tabs>
                <w:tab w:val="left" w:pos="9030"/>
              </w:tabs>
              <w:snapToGrid w:val="0"/>
              <w:spacing w:line="360" w:lineRule="auto"/>
              <w:ind w:right="-65"/>
              <w:jc w:val="left"/>
              <w:outlineLvl w:val="9"/>
              <w:rPr>
                <w:rFonts w:hint="eastAsia" w:ascii="仿宋" w:hAnsi="仿宋" w:eastAsia="仿宋" w:cs="仿宋"/>
                <w:color w:val="auto"/>
                <w:sz w:val="22"/>
                <w:szCs w:val="22"/>
                <w:vertAlign w:val="baseline"/>
              </w:rPr>
            </w:pPr>
            <w:r>
              <w:rPr>
                <w:rFonts w:ascii="仿宋" w:hAnsi="仿宋" w:eastAsia="仿宋" w:cs="仿宋"/>
                <w:spacing w:val="-10"/>
                <w:sz w:val="22"/>
                <w:szCs w:val="22"/>
              </w:rPr>
              <w:t>二处均无遗漏，且所投项目名称、标</w:t>
            </w:r>
            <w:r>
              <w:rPr>
                <w:rFonts w:ascii="仿宋" w:hAnsi="仿宋" w:eastAsia="仿宋" w:cs="仿宋"/>
                <w:spacing w:val="1"/>
                <w:sz w:val="22"/>
                <w:szCs w:val="22"/>
              </w:rPr>
              <w:t>段应与实际参与项目一致。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vertAlign w:val="baseline"/>
                <w:lang w:val="en-US" w:eastAsia="zh-CN"/>
              </w:rPr>
            </w:pPr>
            <w:r>
              <w:rPr>
                <w:rFonts w:hint="eastAsia" w:ascii="仿宋" w:hAnsi="仿宋" w:eastAsia="仿宋" w:cs="仿宋"/>
                <w:color w:val="auto"/>
                <w:sz w:val="22"/>
                <w:szCs w:val="22"/>
                <w:vertAlign w:val="baseline"/>
                <w:lang w:val="en-US" w:eastAsia="zh-CN"/>
              </w:rPr>
              <w:t>3</w:t>
            </w:r>
          </w:p>
        </w:tc>
        <w:tc>
          <w:tcPr>
            <w:tcW w:w="2170" w:type="dxa"/>
            <w:vAlign w:val="center"/>
          </w:tcPr>
          <w:p>
            <w:pPr>
              <w:spacing w:before="78" w:line="360" w:lineRule="auto"/>
              <w:jc w:val="center"/>
              <w:outlineLvl w:val="9"/>
              <w:rPr>
                <w:rFonts w:hint="eastAsia" w:ascii="仿宋" w:hAnsi="仿宋" w:eastAsia="仿宋" w:cs="仿宋"/>
                <w:color w:val="auto"/>
                <w:sz w:val="22"/>
                <w:szCs w:val="22"/>
                <w:vertAlign w:val="baseline"/>
                <w:lang w:eastAsia="zh-CN"/>
              </w:rPr>
            </w:pPr>
            <w:r>
              <w:rPr>
                <w:rFonts w:hint="eastAsia" w:ascii="仿宋" w:hAnsi="仿宋" w:eastAsia="仿宋" w:cs="仿宋"/>
                <w:color w:val="auto"/>
                <w:sz w:val="22"/>
                <w:szCs w:val="22"/>
                <w:vertAlign w:val="baseline"/>
                <w:lang w:eastAsia="zh-CN"/>
              </w:rPr>
              <w:t>磋商报价表</w:t>
            </w:r>
          </w:p>
        </w:tc>
        <w:tc>
          <w:tcPr>
            <w:tcW w:w="5946" w:type="dxa"/>
            <w:vAlign w:val="center"/>
          </w:tcPr>
          <w:p>
            <w:pPr>
              <w:tabs>
                <w:tab w:val="left" w:pos="9030"/>
              </w:tabs>
              <w:snapToGrid w:val="0"/>
              <w:spacing w:line="360" w:lineRule="auto"/>
              <w:ind w:right="-65"/>
              <w:jc w:val="left"/>
              <w:outlineLvl w:val="9"/>
              <w:rPr>
                <w:rFonts w:hint="eastAsia" w:ascii="仿宋" w:hAnsi="仿宋" w:eastAsia="仿宋" w:cs="仿宋"/>
                <w:color w:val="auto"/>
                <w:sz w:val="22"/>
                <w:szCs w:val="22"/>
                <w:vertAlign w:val="baseline"/>
              </w:rPr>
            </w:pPr>
            <w:r>
              <w:rPr>
                <w:rFonts w:hint="eastAsia" w:ascii="仿宋" w:hAnsi="仿宋" w:eastAsia="仿宋" w:cs="仿宋"/>
                <w:color w:val="auto"/>
                <w:sz w:val="22"/>
                <w:szCs w:val="22"/>
                <w:vertAlign w:val="baseline"/>
              </w:rPr>
              <w:t xml:space="preserve">（1） </w:t>
            </w:r>
            <w:r>
              <w:rPr>
                <w:rFonts w:hint="eastAsia" w:ascii="仿宋" w:hAnsi="仿宋" w:eastAsia="仿宋" w:cs="仿宋"/>
                <w:color w:val="auto"/>
                <w:sz w:val="22"/>
                <w:szCs w:val="22"/>
                <w:vertAlign w:val="baseline"/>
                <w:lang w:eastAsia="zh-CN"/>
              </w:rPr>
              <w:t>磋商</w:t>
            </w:r>
            <w:r>
              <w:rPr>
                <w:rFonts w:hint="eastAsia" w:ascii="仿宋" w:hAnsi="仿宋" w:eastAsia="仿宋" w:cs="仿宋"/>
                <w:color w:val="auto"/>
                <w:sz w:val="22"/>
                <w:szCs w:val="22"/>
                <w:vertAlign w:val="baseline"/>
              </w:rPr>
              <w:t>报价符合唯一性要求：</w:t>
            </w:r>
          </w:p>
          <w:p>
            <w:pPr>
              <w:tabs>
                <w:tab w:val="left" w:pos="9030"/>
              </w:tabs>
              <w:snapToGrid w:val="0"/>
              <w:spacing w:line="360" w:lineRule="auto"/>
              <w:ind w:right="-65"/>
              <w:jc w:val="left"/>
              <w:outlineLvl w:val="9"/>
              <w:rPr>
                <w:rFonts w:hint="eastAsia" w:ascii="仿宋" w:hAnsi="仿宋" w:eastAsia="仿宋" w:cs="仿宋"/>
                <w:color w:val="auto"/>
                <w:sz w:val="22"/>
                <w:szCs w:val="22"/>
                <w:vertAlign w:val="baseline"/>
              </w:rPr>
            </w:pPr>
            <w:r>
              <w:rPr>
                <w:rFonts w:hint="eastAsia" w:ascii="仿宋" w:hAnsi="仿宋" w:eastAsia="仿宋" w:cs="仿宋"/>
                <w:color w:val="auto"/>
                <w:sz w:val="22"/>
                <w:szCs w:val="22"/>
                <w:vertAlign w:val="baseline"/>
              </w:rPr>
              <w:t xml:space="preserve">（2） </w:t>
            </w:r>
            <w:r>
              <w:rPr>
                <w:rFonts w:hint="eastAsia" w:ascii="仿宋" w:hAnsi="仿宋" w:eastAsia="仿宋" w:cs="仿宋"/>
                <w:color w:val="auto"/>
                <w:sz w:val="22"/>
                <w:szCs w:val="22"/>
                <w:vertAlign w:val="baseline"/>
                <w:lang w:eastAsia="zh-CN"/>
              </w:rPr>
              <w:t>磋商报价表</w:t>
            </w:r>
            <w:r>
              <w:rPr>
                <w:rFonts w:hint="eastAsia" w:ascii="仿宋" w:hAnsi="仿宋" w:eastAsia="仿宋" w:cs="仿宋"/>
                <w:color w:val="auto"/>
                <w:sz w:val="22"/>
                <w:szCs w:val="22"/>
                <w:vertAlign w:val="baseline"/>
              </w:rPr>
              <w:t>填写符合要求；</w:t>
            </w:r>
          </w:p>
          <w:p>
            <w:pPr>
              <w:tabs>
                <w:tab w:val="left" w:pos="9030"/>
              </w:tabs>
              <w:snapToGrid w:val="0"/>
              <w:spacing w:line="360" w:lineRule="auto"/>
              <w:ind w:right="-65"/>
              <w:jc w:val="left"/>
              <w:outlineLvl w:val="9"/>
              <w:rPr>
                <w:rFonts w:hint="eastAsia" w:ascii="仿宋" w:hAnsi="仿宋" w:eastAsia="仿宋" w:cs="仿宋"/>
                <w:color w:val="auto"/>
                <w:sz w:val="22"/>
                <w:szCs w:val="22"/>
                <w:vertAlign w:val="baseline"/>
              </w:rPr>
            </w:pPr>
            <w:r>
              <w:rPr>
                <w:rFonts w:hint="eastAsia" w:ascii="仿宋" w:hAnsi="仿宋" w:eastAsia="仿宋" w:cs="仿宋"/>
                <w:color w:val="auto"/>
                <w:sz w:val="22"/>
                <w:szCs w:val="22"/>
                <w:vertAlign w:val="baseline"/>
              </w:rPr>
              <w:t>（3） 计量单位、报价货币均符合</w:t>
            </w:r>
            <w:r>
              <w:rPr>
                <w:rFonts w:hint="eastAsia" w:ascii="仿宋" w:hAnsi="仿宋" w:eastAsia="仿宋" w:cs="仿宋"/>
                <w:color w:val="auto"/>
                <w:sz w:val="22"/>
                <w:szCs w:val="22"/>
                <w:vertAlign w:val="baseline"/>
                <w:lang w:eastAsia="zh-CN"/>
              </w:rPr>
              <w:t>磋商</w:t>
            </w:r>
            <w:r>
              <w:rPr>
                <w:rFonts w:hint="eastAsia" w:ascii="仿宋" w:hAnsi="仿宋" w:eastAsia="仿宋" w:cs="仿宋"/>
                <w:color w:val="auto"/>
                <w:sz w:val="22"/>
                <w:szCs w:val="22"/>
                <w:vertAlign w:val="baseline"/>
              </w:rPr>
              <w:t>文件要求；</w:t>
            </w:r>
          </w:p>
          <w:p>
            <w:pPr>
              <w:tabs>
                <w:tab w:val="left" w:pos="9030"/>
              </w:tabs>
              <w:snapToGrid w:val="0"/>
              <w:spacing w:line="360" w:lineRule="auto"/>
              <w:ind w:right="-65"/>
              <w:jc w:val="left"/>
              <w:outlineLvl w:val="9"/>
              <w:rPr>
                <w:rFonts w:hint="eastAsia" w:ascii="仿宋" w:hAnsi="仿宋" w:eastAsia="仿宋" w:cs="仿宋"/>
                <w:color w:val="auto"/>
                <w:sz w:val="22"/>
                <w:szCs w:val="22"/>
                <w:vertAlign w:val="baseline"/>
              </w:rPr>
            </w:pPr>
            <w:r>
              <w:rPr>
                <w:rFonts w:hint="eastAsia" w:ascii="仿宋" w:hAnsi="仿宋" w:eastAsia="仿宋" w:cs="仿宋"/>
                <w:color w:val="auto"/>
                <w:sz w:val="22"/>
                <w:szCs w:val="22"/>
                <w:vertAlign w:val="baseline"/>
              </w:rPr>
              <w:t>（4） 未超出采购预算或</w:t>
            </w:r>
            <w:r>
              <w:rPr>
                <w:rFonts w:hint="eastAsia" w:ascii="仿宋" w:hAnsi="仿宋" w:eastAsia="仿宋" w:cs="仿宋"/>
                <w:color w:val="auto"/>
                <w:sz w:val="22"/>
                <w:szCs w:val="22"/>
                <w:vertAlign w:val="baseline"/>
                <w:lang w:eastAsia="zh-CN"/>
              </w:rPr>
              <w:t>磋商</w:t>
            </w:r>
            <w:r>
              <w:rPr>
                <w:rFonts w:hint="eastAsia" w:ascii="仿宋" w:hAnsi="仿宋" w:eastAsia="仿宋" w:cs="仿宋"/>
                <w:color w:val="auto"/>
                <w:sz w:val="22"/>
                <w:szCs w:val="22"/>
                <w:vertAlign w:val="baseline"/>
              </w:rPr>
              <w:t>文件规定的最高限价。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vertAlign w:val="baseline"/>
                <w:lang w:val="en-US" w:eastAsia="zh-CN"/>
              </w:rPr>
            </w:pPr>
            <w:r>
              <w:rPr>
                <w:rFonts w:hint="eastAsia" w:ascii="仿宋" w:hAnsi="仿宋" w:eastAsia="仿宋" w:cs="仿宋"/>
                <w:color w:val="auto"/>
                <w:sz w:val="22"/>
                <w:szCs w:val="22"/>
                <w:vertAlign w:val="baseline"/>
                <w:lang w:val="en-US" w:eastAsia="zh-CN"/>
              </w:rPr>
              <w:t>4</w:t>
            </w:r>
          </w:p>
        </w:tc>
        <w:tc>
          <w:tcPr>
            <w:tcW w:w="2170" w:type="dxa"/>
            <w:vAlign w:val="center"/>
          </w:tcPr>
          <w:p>
            <w:pPr>
              <w:spacing w:before="78" w:line="360" w:lineRule="auto"/>
              <w:jc w:val="center"/>
              <w:outlineLvl w:val="9"/>
              <w:rPr>
                <w:rFonts w:hint="eastAsia" w:ascii="仿宋" w:hAnsi="仿宋" w:eastAsia="仿宋" w:cs="仿宋"/>
                <w:color w:val="auto"/>
                <w:sz w:val="22"/>
                <w:szCs w:val="22"/>
                <w:vertAlign w:val="baseline"/>
              </w:rPr>
            </w:pPr>
            <w:r>
              <w:rPr>
                <w:rFonts w:hint="eastAsia" w:ascii="仿宋" w:hAnsi="仿宋" w:eastAsia="仿宋" w:cs="仿宋"/>
                <w:color w:val="auto"/>
                <w:sz w:val="22"/>
                <w:szCs w:val="22"/>
                <w:vertAlign w:val="baseline"/>
              </w:rPr>
              <w:t>供应商承诺书</w:t>
            </w:r>
          </w:p>
        </w:tc>
        <w:tc>
          <w:tcPr>
            <w:tcW w:w="5946" w:type="dxa"/>
            <w:vAlign w:val="center"/>
          </w:tcPr>
          <w:p>
            <w:pPr>
              <w:spacing w:line="360" w:lineRule="auto"/>
              <w:jc w:val="left"/>
              <w:outlineLvl w:val="9"/>
              <w:rPr>
                <w:rFonts w:hint="eastAsia" w:ascii="仿宋" w:hAnsi="仿宋" w:eastAsia="仿宋" w:cs="仿宋"/>
                <w:color w:val="auto"/>
                <w:sz w:val="22"/>
                <w:szCs w:val="22"/>
                <w:vertAlign w:val="baseline"/>
              </w:rPr>
            </w:pPr>
            <w:r>
              <w:rPr>
                <w:rFonts w:hint="eastAsia" w:ascii="仿宋" w:hAnsi="仿宋" w:eastAsia="仿宋" w:cs="仿宋"/>
                <w:color w:val="auto"/>
                <w:sz w:val="22"/>
                <w:szCs w:val="22"/>
                <w:vertAlign w:val="baseline"/>
                <w:lang w:eastAsia="zh-CN"/>
              </w:rPr>
              <w:t>完全理解并接受《</w:t>
            </w:r>
            <w:r>
              <w:rPr>
                <w:rFonts w:hint="eastAsia" w:ascii="仿宋" w:hAnsi="仿宋" w:eastAsia="仿宋" w:cs="仿宋"/>
                <w:color w:val="auto"/>
                <w:sz w:val="22"/>
                <w:szCs w:val="22"/>
                <w:vertAlign w:val="baseline"/>
                <w:lang w:val="zh-CN" w:eastAsia="zh-CN"/>
              </w:rPr>
              <w:t>供应商廉洁自律承诺书</w:t>
            </w:r>
            <w:r>
              <w:rPr>
                <w:rFonts w:hint="eastAsia" w:ascii="仿宋" w:hAnsi="仿宋" w:eastAsia="仿宋" w:cs="仿宋"/>
                <w:color w:val="auto"/>
                <w:sz w:val="22"/>
                <w:szCs w:val="22"/>
                <w:vertAlign w:val="baseline"/>
                <w:lang w:eastAsia="zh-CN"/>
              </w:rPr>
              <w:t>》</w:t>
            </w:r>
            <w:r>
              <w:rPr>
                <w:rFonts w:hint="eastAsia" w:ascii="仿宋" w:hAnsi="仿宋" w:eastAsia="仿宋" w:cs="仿宋"/>
                <w:color w:val="auto"/>
                <w:sz w:val="22"/>
                <w:szCs w:val="22"/>
                <w:vertAlign w:val="baseline"/>
                <w:lang w:val="en-US" w:eastAsia="zh-CN"/>
              </w:rPr>
              <w:t>内容</w:t>
            </w:r>
            <w:r>
              <w:rPr>
                <w:rFonts w:hint="eastAsia" w:ascii="仿宋" w:hAnsi="仿宋" w:eastAsia="仿宋" w:cs="仿宋"/>
                <w:color w:val="auto"/>
                <w:sz w:val="22"/>
                <w:szCs w:val="22"/>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default" w:ascii="仿宋" w:hAnsi="仿宋" w:eastAsia="仿宋" w:cs="仿宋"/>
                <w:color w:val="auto"/>
                <w:sz w:val="22"/>
                <w:szCs w:val="22"/>
                <w:vertAlign w:val="baseline"/>
                <w:lang w:val="en-US" w:eastAsia="zh-CN"/>
              </w:rPr>
            </w:pPr>
            <w:r>
              <w:rPr>
                <w:rFonts w:hint="eastAsia" w:ascii="仿宋" w:hAnsi="仿宋" w:eastAsia="仿宋" w:cs="仿宋"/>
                <w:color w:val="auto"/>
                <w:sz w:val="22"/>
                <w:szCs w:val="22"/>
                <w:vertAlign w:val="baseline"/>
                <w:lang w:val="en-US" w:eastAsia="zh-CN"/>
              </w:rPr>
              <w:t>5</w:t>
            </w:r>
          </w:p>
        </w:tc>
        <w:tc>
          <w:tcPr>
            <w:tcW w:w="2170" w:type="dxa"/>
            <w:vAlign w:val="center"/>
          </w:tcPr>
          <w:p>
            <w:pPr>
              <w:spacing w:before="78" w:line="360" w:lineRule="auto"/>
              <w:jc w:val="center"/>
              <w:outlineLvl w:val="9"/>
              <w:rPr>
                <w:rFonts w:hint="eastAsia" w:ascii="仿宋" w:hAnsi="仿宋" w:eastAsia="仿宋" w:cs="仿宋"/>
                <w:spacing w:val="-1"/>
                <w:sz w:val="22"/>
                <w:szCs w:val="22"/>
                <w:lang w:eastAsia="zh-CN"/>
              </w:rPr>
            </w:pPr>
            <w:r>
              <w:rPr>
                <w:rFonts w:hint="eastAsia" w:ascii="仿宋" w:hAnsi="仿宋" w:eastAsia="仿宋" w:cs="仿宋"/>
                <w:spacing w:val="-1"/>
                <w:sz w:val="22"/>
                <w:szCs w:val="22"/>
                <w:lang w:eastAsia="zh-CN"/>
              </w:rPr>
              <w:t>无其他磋商文件或法规明确规定响应无效的事项</w:t>
            </w:r>
          </w:p>
        </w:tc>
        <w:tc>
          <w:tcPr>
            <w:tcW w:w="5946" w:type="dxa"/>
            <w:vAlign w:val="center"/>
          </w:tcPr>
          <w:p>
            <w:pPr>
              <w:spacing w:line="360" w:lineRule="auto"/>
              <w:outlineLvl w:val="9"/>
              <w:rPr>
                <w:rFonts w:hint="eastAsia" w:ascii="仿宋" w:hAnsi="仿宋" w:eastAsia="仿宋" w:cs="仿宋"/>
                <w:sz w:val="22"/>
                <w:szCs w:val="22"/>
                <w:lang w:eastAsia="zh-CN"/>
              </w:rPr>
            </w:pPr>
            <w:r>
              <w:rPr>
                <w:rFonts w:hint="eastAsia" w:ascii="仿宋" w:hAnsi="仿宋" w:eastAsia="仿宋" w:cs="仿宋"/>
                <w:sz w:val="22"/>
                <w:szCs w:val="22"/>
              </w:rPr>
              <w:t>没有不符合</w:t>
            </w:r>
            <w:r>
              <w:rPr>
                <w:rFonts w:hint="eastAsia" w:ascii="仿宋" w:hAnsi="仿宋" w:eastAsia="仿宋" w:cs="仿宋"/>
                <w:sz w:val="22"/>
                <w:szCs w:val="22"/>
                <w:lang w:eastAsia="zh-CN"/>
              </w:rPr>
              <w:t>磋商</w:t>
            </w:r>
            <w:r>
              <w:rPr>
                <w:rFonts w:hint="eastAsia" w:ascii="仿宋" w:hAnsi="仿宋" w:eastAsia="仿宋" w:cs="仿宋"/>
                <w:sz w:val="22"/>
                <w:szCs w:val="22"/>
              </w:rPr>
              <w:t xml:space="preserve">文件规定的被视为无效响应的其他条款。 </w:t>
            </w:r>
          </w:p>
        </w:tc>
      </w:tr>
    </w:tbl>
    <w:p>
      <w:pPr>
        <w:tabs>
          <w:tab w:val="left" w:pos="9030"/>
        </w:tabs>
        <w:snapToGrid w:val="0"/>
        <w:spacing w:line="360" w:lineRule="auto"/>
        <w:ind w:right="-65" w:firstLine="482" w:firstLineChars="200"/>
        <w:rPr>
          <w:rFonts w:hint="eastAsia" w:ascii="仿宋" w:hAnsi="仿宋" w:eastAsia="仿宋" w:cs="仿宋"/>
          <w:color w:val="auto"/>
          <w:sz w:val="24"/>
          <w:szCs w:val="24"/>
        </w:rPr>
      </w:pPr>
      <w:r>
        <w:rPr>
          <w:rFonts w:hint="eastAsia" w:ascii="仿宋" w:hAnsi="仿宋" w:eastAsia="仿宋" w:cs="仿宋"/>
          <w:b/>
          <w:bCs/>
          <w:sz w:val="24"/>
          <w:szCs w:val="24"/>
          <w:lang w:val="zh-CN"/>
        </w:rPr>
        <w:t>说明：符合性审查结束后，符合性审核人员当对审查结果进行签字确认。若供应商符合性审查未通过，注明未通过原因并告知其供应商。符合性审查不合格的供应商，不得进入单一磋商环节。</w:t>
      </w:r>
    </w:p>
    <w:p>
      <w:pPr>
        <w:tabs>
          <w:tab w:val="left" w:pos="9030"/>
        </w:tabs>
        <w:snapToGrid w:val="0"/>
        <w:spacing w:line="360" w:lineRule="auto"/>
        <w:ind w:right="-65" w:firstLine="482" w:firstLineChars="200"/>
        <w:outlineLvl w:val="2"/>
        <w:rPr>
          <w:rFonts w:hint="eastAsia" w:ascii="仿宋" w:hAnsi="仿宋" w:eastAsia="仿宋" w:cs="仿宋"/>
          <w:color w:val="auto"/>
          <w:sz w:val="24"/>
          <w:szCs w:val="24"/>
        </w:rPr>
      </w:pPr>
      <w:bookmarkStart w:id="264" w:name="_Toc13848"/>
      <w:r>
        <w:rPr>
          <w:rFonts w:hint="eastAsia" w:ascii="仿宋" w:hAnsi="仿宋" w:eastAsia="仿宋" w:cs="仿宋"/>
          <w:b/>
          <w:bCs/>
          <w:color w:val="auto"/>
          <w:sz w:val="24"/>
          <w:szCs w:val="24"/>
        </w:rPr>
        <w:t>（三）磋商响应文件的澄清、说明或者更正</w:t>
      </w:r>
      <w:bookmarkEnd w:id="261"/>
      <w:bookmarkEnd w:id="262"/>
      <w:bookmarkEnd w:id="263"/>
      <w:bookmarkEnd w:id="264"/>
    </w:p>
    <w:p>
      <w:pPr>
        <w:tabs>
          <w:tab w:val="left" w:pos="9030"/>
        </w:tabs>
        <w:snapToGrid w:val="0"/>
        <w:spacing w:line="360" w:lineRule="auto"/>
        <w:ind w:right="-65" w:firstLine="480" w:firstLineChars="200"/>
        <w:rPr>
          <w:rFonts w:ascii="仿宋" w:hAnsi="仿宋" w:eastAsia="仿宋" w:cs="仿宋"/>
          <w:color w:val="auto"/>
          <w:sz w:val="24"/>
          <w:szCs w:val="24"/>
        </w:rPr>
      </w:pPr>
      <w:r>
        <w:rPr>
          <w:rFonts w:hint="eastAsia" w:ascii="仿宋" w:hAnsi="仿宋" w:eastAsia="仿宋" w:cs="仿宋"/>
          <w:color w:val="auto"/>
          <w:sz w:val="24"/>
          <w:szCs w:val="24"/>
        </w:rPr>
        <w:t>1、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tabs>
          <w:tab w:val="left" w:pos="9030"/>
        </w:tabs>
        <w:snapToGrid w:val="0"/>
        <w:spacing w:line="360" w:lineRule="auto"/>
        <w:ind w:right="-65" w:firstLine="480" w:firstLineChars="200"/>
        <w:rPr>
          <w:rFonts w:ascii="仿宋" w:hAnsi="仿宋" w:eastAsia="仿宋" w:cs="仿宋"/>
          <w:color w:val="auto"/>
          <w:sz w:val="24"/>
          <w:szCs w:val="24"/>
        </w:rPr>
      </w:pPr>
      <w:r>
        <w:rPr>
          <w:rFonts w:hint="eastAsia" w:ascii="仿宋" w:hAnsi="仿宋" w:eastAsia="仿宋" w:cs="仿宋"/>
          <w:color w:val="auto"/>
          <w:sz w:val="24"/>
          <w:szCs w:val="24"/>
        </w:rPr>
        <w:t>2、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3、报价出现前后不一致的，按照下列规定修正：</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（1）</w:t>
      </w:r>
      <w:r>
        <w:rPr>
          <w:rFonts w:hint="eastAsia" w:ascii="仿宋" w:hAnsi="仿宋" w:eastAsia="仿宋" w:cs="仿宋"/>
          <w:color w:val="auto"/>
          <w:sz w:val="24"/>
          <w:szCs w:val="24"/>
          <w:lang w:val="zh-CN"/>
        </w:rPr>
        <w:t>磋商响应文件中第一次磋商报价表内容与磋商响应文件中相应内容不一致的，以第一次磋商报价表为准；</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（2）</w:t>
      </w:r>
      <w:r>
        <w:rPr>
          <w:rFonts w:hint="eastAsia" w:ascii="仿宋" w:hAnsi="仿宋" w:eastAsia="仿宋" w:cs="仿宋"/>
          <w:color w:val="auto"/>
          <w:sz w:val="24"/>
          <w:szCs w:val="24"/>
          <w:lang w:val="zh-CN"/>
        </w:rPr>
        <w:t>大写金额和小写金额不一致的，以大写金额为准；</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（3）</w:t>
      </w:r>
      <w:r>
        <w:rPr>
          <w:rFonts w:hint="eastAsia" w:ascii="仿宋" w:hAnsi="仿宋" w:eastAsia="仿宋" w:cs="仿宋"/>
          <w:color w:val="auto"/>
          <w:sz w:val="24"/>
          <w:szCs w:val="24"/>
          <w:lang w:val="zh-CN"/>
        </w:rPr>
        <w:t>单价金额小数点或者百分比有明显错位的，以第一次磋商报价表的总价为准，并修改单价；</w:t>
      </w:r>
    </w:p>
    <w:p>
      <w:pPr>
        <w:tabs>
          <w:tab w:val="left" w:pos="9030"/>
        </w:tabs>
        <w:snapToGrid w:val="0"/>
        <w:spacing w:line="360" w:lineRule="auto"/>
        <w:ind w:right="-65" w:firstLine="480" w:firstLineChars="200"/>
        <w:rPr>
          <w:rFonts w:ascii="仿宋" w:hAnsi="仿宋" w:eastAsia="仿宋" w:cs="仿宋"/>
          <w:b/>
          <w:bCs/>
          <w:color w:val="auto"/>
          <w:sz w:val="24"/>
          <w:szCs w:val="24"/>
          <w:lang w:val="zh-CN"/>
        </w:rPr>
      </w:pPr>
      <w:r>
        <w:rPr>
          <w:rFonts w:hint="eastAsia" w:ascii="仿宋" w:hAnsi="仿宋" w:eastAsia="仿宋" w:cs="仿宋"/>
          <w:color w:val="auto"/>
          <w:sz w:val="24"/>
          <w:szCs w:val="24"/>
        </w:rPr>
        <w:t>（4）</w:t>
      </w:r>
      <w:r>
        <w:rPr>
          <w:rFonts w:hint="eastAsia" w:ascii="仿宋" w:hAnsi="仿宋" w:eastAsia="仿宋" w:cs="仿宋"/>
          <w:color w:val="auto"/>
          <w:sz w:val="24"/>
          <w:szCs w:val="24"/>
          <w:lang w:val="zh-CN"/>
        </w:rPr>
        <w:t>总价金额与按单价汇总金额不一致的，以单价金额计算结果为准。</w:t>
      </w:r>
      <w:r>
        <w:rPr>
          <w:rFonts w:hint="eastAsia" w:ascii="仿宋" w:hAnsi="仿宋" w:eastAsia="仿宋" w:cs="仿宋"/>
          <w:b/>
          <w:bCs/>
          <w:color w:val="auto"/>
          <w:sz w:val="24"/>
          <w:szCs w:val="24"/>
          <w:lang w:val="zh-CN"/>
        </w:rPr>
        <w:t>同时出现两种以上不一致的，按照前款规定的顺序修正。修正后的报价经供应商书面确认后产生约束力，供应商不确认的，其磋商无效。</w:t>
      </w:r>
    </w:p>
    <w:p>
      <w:pPr>
        <w:tabs>
          <w:tab w:val="left" w:pos="9030"/>
        </w:tabs>
        <w:snapToGrid w:val="0"/>
        <w:spacing w:line="360" w:lineRule="auto"/>
        <w:ind w:right="-65" w:firstLine="482" w:firstLineChars="200"/>
        <w:outlineLvl w:val="2"/>
        <w:rPr>
          <w:rFonts w:ascii="仿宋" w:hAnsi="仿宋" w:eastAsia="仿宋" w:cs="仿宋"/>
          <w:color w:val="auto"/>
          <w:sz w:val="24"/>
          <w:szCs w:val="24"/>
          <w:lang w:val="zh-CN"/>
        </w:rPr>
      </w:pPr>
      <w:bookmarkStart w:id="265" w:name="_Toc13624"/>
      <w:bookmarkStart w:id="266" w:name="_Toc15145"/>
      <w:bookmarkStart w:id="267" w:name="_Toc29423"/>
      <w:bookmarkStart w:id="268" w:name="_Toc10917"/>
      <w:r>
        <w:rPr>
          <w:rFonts w:hint="eastAsia" w:ascii="仿宋" w:hAnsi="仿宋" w:eastAsia="仿宋" w:cs="仿宋"/>
          <w:b/>
          <w:bCs/>
          <w:color w:val="auto"/>
          <w:sz w:val="24"/>
          <w:szCs w:val="24"/>
          <w:lang w:val="zh-CN"/>
        </w:rPr>
        <w:t>（四）供应商存在下列情况之一的，磋商无效</w:t>
      </w:r>
      <w:bookmarkEnd w:id="265"/>
      <w:bookmarkEnd w:id="266"/>
      <w:bookmarkEnd w:id="267"/>
      <w:bookmarkEnd w:id="268"/>
    </w:p>
    <w:p>
      <w:pPr>
        <w:tabs>
          <w:tab w:val="left" w:pos="9030"/>
        </w:tabs>
        <w:snapToGrid w:val="0"/>
        <w:spacing w:line="360" w:lineRule="auto"/>
        <w:ind w:right="-65" w:firstLine="480" w:firstLineChars="200"/>
        <w:rPr>
          <w:rFonts w:ascii="仿宋" w:hAnsi="仿宋" w:eastAsia="仿宋" w:cs="仿宋"/>
          <w:color w:val="auto"/>
          <w:kern w:val="0"/>
          <w:sz w:val="24"/>
          <w:szCs w:val="24"/>
        </w:rPr>
      </w:pPr>
      <w:r>
        <w:rPr>
          <w:rFonts w:hint="eastAsia" w:ascii="仿宋" w:hAnsi="仿宋" w:eastAsia="仿宋" w:cs="仿宋"/>
          <w:color w:val="auto"/>
          <w:kern w:val="0"/>
          <w:sz w:val="24"/>
          <w:szCs w:val="24"/>
        </w:rPr>
        <w:t>1、供应商没有经过正常渠道获取磋商文件或供应商的名称与登记领取磋商文件单位的名称不符。</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kern w:val="0"/>
          <w:sz w:val="24"/>
          <w:szCs w:val="24"/>
        </w:rPr>
        <w:t>2、</w:t>
      </w:r>
      <w:r>
        <w:rPr>
          <w:rFonts w:hint="eastAsia" w:ascii="仿宋" w:hAnsi="仿宋" w:eastAsia="仿宋" w:cs="仿宋"/>
          <w:color w:val="auto"/>
          <w:sz w:val="24"/>
          <w:szCs w:val="24"/>
          <w:lang w:val="zh-CN"/>
        </w:rPr>
        <w:t>不具备磋商文件中规定的资格要求的或提供的资格要求文件不符合磋商文件要求的；</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3</w:t>
      </w:r>
      <w:r>
        <w:rPr>
          <w:rFonts w:hint="eastAsia" w:ascii="仿宋" w:hAnsi="仿宋" w:eastAsia="仿宋" w:cs="仿宋"/>
          <w:color w:val="auto"/>
          <w:sz w:val="24"/>
          <w:szCs w:val="24"/>
          <w:lang w:val="zh-CN"/>
        </w:rPr>
        <w:t>、磋商响应文件递交份数不符合磋商文件要求的；</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4</w:t>
      </w:r>
      <w:r>
        <w:rPr>
          <w:rFonts w:hint="eastAsia" w:ascii="仿宋" w:hAnsi="仿宋" w:eastAsia="仿宋" w:cs="仿宋"/>
          <w:color w:val="auto"/>
          <w:sz w:val="24"/>
          <w:szCs w:val="24"/>
          <w:lang w:val="zh-CN"/>
        </w:rPr>
        <w:t>、磋商响应文件含有采购人不能接受的附加条件的;</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5</w:t>
      </w:r>
      <w:r>
        <w:rPr>
          <w:rFonts w:hint="eastAsia" w:ascii="仿宋" w:hAnsi="仿宋" w:eastAsia="仿宋" w:cs="仿宋"/>
          <w:color w:val="auto"/>
          <w:sz w:val="24"/>
          <w:szCs w:val="24"/>
          <w:lang w:val="zh-CN"/>
        </w:rPr>
        <w:t>、供应商串通参加磋商活动的，出现以下情形之一的：①不同供应商的磋商响应文件由同一单位或者个人编制；②不同供应商委托同一单位或者个人办理磋商事宜；③不同供应商的磋商响应文件载明的项目管理成员或者联系人员为同一人；④不同供应商的磋商响应文件异常一致或者磋商报价呈规律性差异；⑤不同供应商的磋商响应文件相互混装；</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6</w:t>
      </w:r>
      <w:r>
        <w:rPr>
          <w:rFonts w:hint="eastAsia" w:ascii="仿宋" w:hAnsi="仿宋" w:eastAsia="仿宋" w:cs="仿宋"/>
          <w:color w:val="auto"/>
          <w:sz w:val="24"/>
          <w:szCs w:val="24"/>
          <w:lang w:val="zh-CN"/>
        </w:rPr>
        <w:t>、供应商出现多份报价，出现选择性报价的；</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7</w:t>
      </w:r>
      <w:r>
        <w:rPr>
          <w:rFonts w:hint="eastAsia" w:ascii="仿宋" w:hAnsi="仿宋" w:eastAsia="仿宋" w:cs="仿宋"/>
          <w:color w:val="auto"/>
          <w:sz w:val="24"/>
          <w:szCs w:val="24"/>
          <w:lang w:val="zh-CN"/>
        </w:rPr>
        <w:t>、磋商报价与市场价偏离较大，低于成本，形成不正当竞争；</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8</w:t>
      </w:r>
      <w:r>
        <w:rPr>
          <w:rFonts w:hint="eastAsia" w:ascii="仿宋" w:hAnsi="仿宋" w:eastAsia="仿宋" w:cs="仿宋"/>
          <w:color w:val="auto"/>
          <w:sz w:val="24"/>
          <w:szCs w:val="24"/>
          <w:lang w:val="zh-CN"/>
        </w:rPr>
        <w:t>、提供虚假证明，开具虚假资质，出现虚假应答，除按无效标处理外，还进行相应的处罚；</w:t>
      </w:r>
    </w:p>
    <w:p>
      <w:pPr>
        <w:autoSpaceDE w:val="0"/>
        <w:autoSpaceDN w:val="0"/>
        <w:adjustRightInd w:val="0"/>
        <w:snapToGri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9</w:t>
      </w:r>
      <w:r>
        <w:rPr>
          <w:rFonts w:hint="eastAsia" w:ascii="仿宋" w:hAnsi="仿宋" w:eastAsia="仿宋" w:cs="仿宋"/>
          <w:color w:val="auto"/>
          <w:sz w:val="24"/>
          <w:szCs w:val="24"/>
          <w:lang w:val="zh-CN"/>
        </w:rPr>
        <w:t>、报价超过磋商文件中规定的预算金额或者最高限价的。</w:t>
      </w:r>
    </w:p>
    <w:p>
      <w:pPr>
        <w:snapToGrid w:val="0"/>
        <w:spacing w:line="360" w:lineRule="auto"/>
        <w:ind w:firstLine="482" w:firstLineChars="200"/>
        <w:outlineLvl w:val="2"/>
        <w:rPr>
          <w:rFonts w:hint="eastAsia" w:ascii="仿宋" w:hAnsi="仿宋" w:eastAsia="仿宋" w:cs="仿宋"/>
          <w:b/>
          <w:bCs/>
          <w:color w:val="auto"/>
          <w:sz w:val="24"/>
          <w:szCs w:val="24"/>
          <w:lang w:eastAsia="zh-CN"/>
        </w:rPr>
      </w:pPr>
      <w:bookmarkStart w:id="269" w:name="_Toc15869"/>
      <w:bookmarkStart w:id="270" w:name="_Toc21482"/>
      <w:bookmarkStart w:id="271" w:name="_Toc20207"/>
      <w:bookmarkStart w:id="272" w:name="_Toc2714"/>
      <w:r>
        <w:rPr>
          <w:rFonts w:hint="eastAsia" w:ascii="仿宋" w:hAnsi="仿宋" w:eastAsia="仿宋" w:cs="仿宋"/>
          <w:b/>
          <w:bCs/>
          <w:color w:val="auto"/>
          <w:sz w:val="24"/>
          <w:szCs w:val="24"/>
        </w:rPr>
        <w:t>（五）磋商</w:t>
      </w:r>
      <w:bookmarkEnd w:id="269"/>
      <w:bookmarkEnd w:id="270"/>
      <w:bookmarkEnd w:id="271"/>
      <w:r>
        <w:rPr>
          <w:rFonts w:hint="eastAsia" w:ascii="仿宋" w:hAnsi="仿宋" w:eastAsia="仿宋" w:cs="仿宋"/>
          <w:b/>
          <w:bCs/>
          <w:color w:val="auto"/>
          <w:sz w:val="24"/>
          <w:szCs w:val="24"/>
          <w:lang w:eastAsia="zh-CN"/>
        </w:rPr>
        <w:t>环节</w:t>
      </w:r>
      <w:bookmarkEnd w:id="272"/>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磋商小组所有成员与</w:t>
      </w:r>
      <w:r>
        <w:rPr>
          <w:rFonts w:hint="eastAsia" w:ascii="仿宋" w:hAnsi="仿宋" w:eastAsia="仿宋" w:cs="仿宋"/>
          <w:color w:val="auto"/>
          <w:sz w:val="24"/>
          <w:szCs w:val="24"/>
          <w:lang w:eastAsia="zh-CN"/>
        </w:rPr>
        <w:t>各</w:t>
      </w:r>
      <w:r>
        <w:rPr>
          <w:rFonts w:hint="eastAsia" w:ascii="仿宋" w:hAnsi="仿宋" w:eastAsia="仿宋" w:cs="仿宋"/>
          <w:color w:val="auto"/>
          <w:sz w:val="24"/>
          <w:szCs w:val="24"/>
        </w:rPr>
        <w:t>供应商分别进行磋商，并给所有参加磋商供应商平等的磋商机会。</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1、在磋商过程中，磋商小组可以根据磋商文件和磋商情况实质性变动采购需求中的技术、服务要求以及合同草案条款，但不得变动磋商文件中的其他内容。实质性变动的内容，须经采购人代表确认。</w:t>
      </w:r>
    </w:p>
    <w:p>
      <w:pPr>
        <w:snapToGrid w:val="0"/>
        <w:spacing w:line="360" w:lineRule="auto"/>
        <w:ind w:firstLine="480" w:firstLineChars="200"/>
        <w:rPr>
          <w:rFonts w:ascii="仿宋" w:hAnsi="仿宋" w:eastAsia="仿宋" w:cs="仿宋"/>
          <w:color w:val="auto"/>
          <w:spacing w:val="-6"/>
          <w:sz w:val="24"/>
          <w:szCs w:val="24"/>
        </w:rPr>
      </w:pPr>
      <w:r>
        <w:rPr>
          <w:rFonts w:hint="eastAsia" w:ascii="仿宋" w:hAnsi="仿宋" w:eastAsia="仿宋" w:cs="仿宋"/>
          <w:color w:val="auto"/>
          <w:sz w:val="24"/>
          <w:szCs w:val="24"/>
        </w:rPr>
        <w:t>2、</w:t>
      </w:r>
      <w:r>
        <w:rPr>
          <w:rFonts w:hint="eastAsia" w:ascii="仿宋" w:hAnsi="仿宋" w:eastAsia="仿宋" w:cs="仿宋"/>
          <w:color w:val="auto"/>
          <w:spacing w:val="-6"/>
          <w:sz w:val="24"/>
          <w:szCs w:val="24"/>
        </w:rPr>
        <w:t>对磋商文件作出的实质性变动是磋商文件的有效组成部分，磋商小组应当及时以书面形式同时通知所有参加磋商的供应商。</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3、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snapToGrid w:val="0"/>
        <w:spacing w:line="360" w:lineRule="auto"/>
        <w:ind w:firstLine="482" w:firstLineChars="200"/>
        <w:outlineLvl w:val="2"/>
        <w:rPr>
          <w:rFonts w:ascii="仿宋" w:hAnsi="仿宋" w:eastAsia="仿宋" w:cs="仿宋"/>
          <w:color w:val="auto"/>
          <w:sz w:val="24"/>
          <w:szCs w:val="24"/>
        </w:rPr>
      </w:pPr>
      <w:bookmarkStart w:id="273" w:name="_Toc13111"/>
      <w:bookmarkStart w:id="274" w:name="_Toc22968"/>
      <w:bookmarkStart w:id="275" w:name="_Toc32415"/>
      <w:bookmarkStart w:id="276" w:name="_Toc16133"/>
      <w:r>
        <w:rPr>
          <w:rFonts w:hint="eastAsia" w:ascii="仿宋" w:hAnsi="仿宋" w:eastAsia="仿宋" w:cs="仿宋"/>
          <w:b/>
          <w:bCs/>
          <w:color w:val="auto"/>
          <w:sz w:val="24"/>
          <w:szCs w:val="24"/>
        </w:rPr>
        <w:t>（六）最终报价</w:t>
      </w:r>
      <w:bookmarkEnd w:id="273"/>
      <w:bookmarkEnd w:id="274"/>
      <w:bookmarkEnd w:id="275"/>
      <w:bookmarkEnd w:id="276"/>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1、磋商文件能够详细列明采购标的的技术、服务要求的，磋商结束后，磋商小组应当要求所有实质性响应的供应商在规定时间内提交最后报价，提交最后报价的供应商不得少于3家。</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2、磋商文件不能详细列明采购标的的技术、服务要求，需经磋商由供应商提供最终设计方案或解决方案的，磋商结束后，磋商小组应当按照少数服从多数的原则投票推荐3家以上供应商的服务方案或者解决方案，并要求其在规定时间内提交最后报价。</w:t>
      </w:r>
    </w:p>
    <w:p>
      <w:pPr>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3、最后报价是供应商响应文件的有效组成部分。</w:t>
      </w:r>
      <w:r>
        <w:rPr>
          <w:rFonts w:hint="eastAsia" w:ascii="仿宋" w:hAnsi="仿宋" w:eastAsia="仿宋" w:cs="仿宋"/>
          <w:snapToGrid w:val="0"/>
          <w:color w:val="auto"/>
          <w:kern w:val="0"/>
          <w:sz w:val="24"/>
          <w:szCs w:val="24"/>
        </w:rPr>
        <w:t>符合</w:t>
      </w:r>
      <w:r>
        <w:rPr>
          <w:rFonts w:hint="eastAsia" w:ascii="仿宋" w:hAnsi="仿宋" w:eastAsia="仿宋" w:cs="仿宋"/>
          <w:color w:val="auto"/>
          <w:sz w:val="24"/>
          <w:szCs w:val="24"/>
        </w:rPr>
        <w:t>《政府采购竞争性磋商采购方式管理暂行办法》</w:t>
      </w:r>
      <w:r>
        <w:rPr>
          <w:rFonts w:hint="eastAsia" w:ascii="仿宋" w:hAnsi="仿宋" w:eastAsia="仿宋" w:cs="仿宋"/>
          <w:snapToGrid w:val="0"/>
          <w:color w:val="auto"/>
          <w:kern w:val="0"/>
          <w:sz w:val="24"/>
          <w:szCs w:val="24"/>
        </w:rPr>
        <w:t>第三条第四项情形的</w:t>
      </w:r>
      <w:r>
        <w:rPr>
          <w:rFonts w:hint="eastAsia" w:ascii="仿宋" w:hAnsi="仿宋" w:eastAsia="仿宋" w:cs="仿宋"/>
          <w:color w:val="auto"/>
          <w:sz w:val="24"/>
          <w:szCs w:val="24"/>
        </w:rPr>
        <w:t>，提交最后报价的供应商可以为2家。</w:t>
      </w:r>
    </w:p>
    <w:p>
      <w:pPr>
        <w:snapToGri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4、最后报价应按首次报价的格式内容填写，且由法定代表人（或授权代表人）签字。</w:t>
      </w:r>
    </w:p>
    <w:p>
      <w:pPr>
        <w:snapToGrid w:val="0"/>
        <w:spacing w:line="360" w:lineRule="auto"/>
        <w:ind w:firstLine="482" w:firstLineChars="200"/>
        <w:outlineLvl w:val="2"/>
        <w:rPr>
          <w:rFonts w:ascii="仿宋" w:hAnsi="仿宋" w:eastAsia="仿宋" w:cs="仿宋"/>
          <w:b/>
          <w:bCs/>
          <w:color w:val="auto"/>
          <w:sz w:val="24"/>
          <w:szCs w:val="24"/>
        </w:rPr>
      </w:pPr>
      <w:bookmarkStart w:id="277" w:name="_Toc10188"/>
      <w:bookmarkStart w:id="278" w:name="_Toc8219"/>
      <w:bookmarkStart w:id="279" w:name="_Toc7158"/>
      <w:bookmarkStart w:id="280" w:name="_Toc2197"/>
      <w:r>
        <w:rPr>
          <w:rFonts w:hint="eastAsia" w:ascii="仿宋" w:hAnsi="仿宋" w:eastAsia="仿宋" w:cs="仿宋"/>
          <w:b/>
          <w:bCs/>
          <w:color w:val="auto"/>
          <w:sz w:val="24"/>
          <w:szCs w:val="24"/>
        </w:rPr>
        <w:t>（七）</w:t>
      </w:r>
      <w:r>
        <w:rPr>
          <w:rFonts w:hint="eastAsia" w:ascii="仿宋" w:hAnsi="仿宋" w:eastAsia="仿宋" w:cs="仿宋"/>
          <w:b/>
          <w:bCs/>
          <w:color w:val="auto"/>
          <w:sz w:val="24"/>
          <w:szCs w:val="24"/>
          <w:lang w:val="zh-CN"/>
        </w:rPr>
        <w:t>比较与评价</w:t>
      </w:r>
      <w:bookmarkEnd w:id="277"/>
      <w:bookmarkEnd w:id="278"/>
      <w:bookmarkEnd w:id="279"/>
      <w:bookmarkEnd w:id="280"/>
    </w:p>
    <w:p>
      <w:pPr>
        <w:snapToGrid w:val="0"/>
        <w:spacing w:line="360" w:lineRule="auto"/>
        <w:ind w:firstLine="480" w:firstLineChars="200"/>
        <w:rPr>
          <w:rFonts w:ascii="仿宋" w:hAnsi="仿宋" w:eastAsia="仿宋" w:cs="仿宋"/>
          <w:bCs/>
          <w:snapToGrid w:val="0"/>
          <w:color w:val="auto"/>
          <w:kern w:val="0"/>
          <w:sz w:val="24"/>
          <w:szCs w:val="24"/>
        </w:rPr>
      </w:pPr>
      <w:r>
        <w:rPr>
          <w:rFonts w:hint="eastAsia" w:ascii="仿宋" w:hAnsi="仿宋" w:eastAsia="仿宋" w:cs="仿宋"/>
          <w:bCs/>
          <w:snapToGrid w:val="0"/>
          <w:color w:val="auto"/>
          <w:kern w:val="0"/>
          <w:sz w:val="24"/>
          <w:szCs w:val="24"/>
        </w:rPr>
        <w:t>1.经磋商确定最终采购需求和提交最后报价的供应商后，由磋商小组采用综合评分法对提交最后报价的供应商的响应文件和最后报价进行综合评分。</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仿宋" w:hAnsi="仿宋" w:eastAsia="仿宋" w:cs="仿宋"/>
          <w:b w:val="0"/>
          <w:bCs/>
          <w:snapToGrid w:val="0"/>
          <w:color w:val="auto"/>
          <w:kern w:val="0"/>
          <w:sz w:val="24"/>
          <w:szCs w:val="24"/>
        </w:rPr>
      </w:pPr>
      <w:r>
        <w:rPr>
          <w:rFonts w:hint="eastAsia" w:ascii="仿宋" w:hAnsi="仿宋" w:eastAsia="仿宋" w:cs="仿宋"/>
          <w:b w:val="0"/>
          <w:bCs/>
          <w:snapToGrid w:val="0"/>
          <w:color w:val="auto"/>
          <w:kern w:val="0"/>
          <w:sz w:val="24"/>
          <w:szCs w:val="24"/>
        </w:rPr>
        <w:t>2.评审方法：采用综合评分法，即对响应文件满足磋商文件全部实质性要求且按评审因素的量化指标评审得分最高的供应商为成交候选供应商的评审方法。</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color w:val="auto"/>
          <w:sz w:val="24"/>
          <w:szCs w:val="24"/>
          <w:highlight w:val="none"/>
          <w:lang w:val="zh-CN"/>
        </w:rPr>
      </w:pPr>
      <w:r>
        <w:rPr>
          <w:rFonts w:hint="eastAsia" w:ascii="仿宋" w:hAnsi="仿宋" w:eastAsia="仿宋" w:cs="仿宋"/>
          <w:b w:val="0"/>
          <w:bCs/>
          <w:color w:val="auto"/>
          <w:sz w:val="24"/>
          <w:szCs w:val="24"/>
          <w:lang w:val="zh-CN"/>
        </w:rPr>
        <w:t>3. 评</w:t>
      </w:r>
      <w:r>
        <w:rPr>
          <w:rFonts w:hint="eastAsia" w:ascii="仿宋" w:hAnsi="仿宋" w:eastAsia="仿宋" w:cs="仿宋"/>
          <w:b w:val="0"/>
          <w:bCs/>
          <w:color w:val="auto"/>
          <w:sz w:val="24"/>
          <w:szCs w:val="24"/>
          <w:highlight w:val="none"/>
          <w:lang w:val="zh-CN"/>
        </w:rPr>
        <w:t>标因素及权重分解表（总计100分）</w:t>
      </w:r>
    </w:p>
    <w:p>
      <w:pPr>
        <w:pStyle w:val="9"/>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eastAsia="仿宋"/>
          <w:highlight w:val="none"/>
          <w:lang w:val="en-US" w:eastAsia="zh-CN"/>
        </w:rPr>
      </w:pPr>
      <w:r>
        <w:rPr>
          <w:rFonts w:hint="eastAsia" w:ascii="仿宋" w:hAnsi="仿宋" w:eastAsia="仿宋" w:cs="仿宋"/>
          <w:bCs/>
          <w:snapToGrid w:val="0"/>
          <w:color w:val="auto"/>
          <w:kern w:val="0"/>
          <w:sz w:val="24"/>
          <w:szCs w:val="24"/>
          <w:highlight w:val="none"/>
          <w:lang w:val="zh-CN" w:eastAsia="zh-CN" w:bidi="ar-SA"/>
        </w:rPr>
        <w:t>权重：商务评审</w:t>
      </w:r>
      <w:r>
        <w:rPr>
          <w:rFonts w:hint="eastAsia" w:ascii="仿宋" w:hAnsi="仿宋" w:eastAsia="仿宋" w:cs="仿宋"/>
          <w:bCs/>
          <w:snapToGrid w:val="0"/>
          <w:color w:val="auto"/>
          <w:kern w:val="0"/>
          <w:sz w:val="24"/>
          <w:szCs w:val="24"/>
          <w:highlight w:val="none"/>
          <w:lang w:val="en-US" w:eastAsia="zh-CN" w:bidi="ar-SA"/>
        </w:rPr>
        <w:t>45%，技术评审55%。</w:t>
      </w:r>
    </w:p>
    <w:tbl>
      <w:tblPr>
        <w:tblStyle w:val="25"/>
        <w:tblW w:w="94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1"/>
        <w:gridCol w:w="1414"/>
        <w:gridCol w:w="5808"/>
        <w:gridCol w:w="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2675" w:type="dxa"/>
            <w:gridSpan w:val="2"/>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 w:hAnsi="仿宋" w:eastAsia="仿宋" w:cs="仿宋"/>
                <w:b/>
                <w:sz w:val="24"/>
                <w:szCs w:val="24"/>
              </w:rPr>
            </w:pPr>
            <w:r>
              <w:rPr>
                <w:rFonts w:hint="eastAsia" w:ascii="仿宋" w:hAnsi="仿宋" w:eastAsia="仿宋" w:cs="仿宋"/>
                <w:b/>
                <w:sz w:val="24"/>
                <w:szCs w:val="24"/>
              </w:rPr>
              <w:t>评审因素</w:t>
            </w:r>
          </w:p>
        </w:tc>
        <w:tc>
          <w:tcPr>
            <w:tcW w:w="5808" w:type="dxa"/>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 w:hAnsi="仿宋" w:eastAsia="仿宋" w:cs="仿宋"/>
                <w:b/>
                <w:sz w:val="24"/>
                <w:szCs w:val="24"/>
              </w:rPr>
            </w:pPr>
            <w:r>
              <w:rPr>
                <w:rFonts w:hint="eastAsia" w:ascii="仿宋" w:hAnsi="仿宋" w:eastAsia="仿宋" w:cs="仿宋"/>
                <w:b/>
                <w:sz w:val="24"/>
                <w:szCs w:val="24"/>
              </w:rPr>
              <w:t>内     容</w:t>
            </w:r>
          </w:p>
        </w:tc>
        <w:tc>
          <w:tcPr>
            <w:tcW w:w="942" w:type="dxa"/>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 w:hAnsi="仿宋" w:eastAsia="仿宋" w:cs="仿宋"/>
                <w:b/>
                <w:sz w:val="24"/>
                <w:szCs w:val="24"/>
              </w:rPr>
            </w:pPr>
            <w:r>
              <w:rPr>
                <w:rFonts w:hint="eastAsia" w:ascii="仿宋" w:hAnsi="仿宋" w:eastAsia="仿宋" w:cs="仿宋"/>
                <w:b/>
                <w:sz w:val="24"/>
                <w:szCs w:val="24"/>
              </w:rPr>
              <w:t>权值</w:t>
            </w:r>
            <w:r>
              <w:rPr>
                <w:rFonts w:hint="eastAsia" w:ascii="仿宋" w:hAnsi="仿宋" w:eastAsia="仿宋" w:cs="仿宋"/>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61" w:type="dxa"/>
            <w:vMerge w:val="restart"/>
            <w:vAlign w:val="center"/>
          </w:tcPr>
          <w:p>
            <w:pPr>
              <w:keepNext w:val="0"/>
              <w:keepLines w:val="0"/>
              <w:pageBreakBefore w:val="0"/>
              <w:tabs>
                <w:tab w:val="left" w:pos="420"/>
                <w:tab w:val="center" w:pos="4153"/>
                <w:tab w:val="right" w:pos="8306"/>
              </w:tabs>
              <w:kinsoku/>
              <w:wordWrap/>
              <w:overflowPunct/>
              <w:topLinePunct w:val="0"/>
              <w:autoSpaceDE/>
              <w:autoSpaceDN/>
              <w:bidi w:val="0"/>
              <w:adjustRightInd w:val="0"/>
              <w:spacing w:line="240" w:lineRule="auto"/>
              <w:jc w:val="center"/>
              <w:textAlignment w:val="auto"/>
              <w:rPr>
                <w:rFonts w:hint="eastAsia" w:ascii="仿宋" w:hAnsi="仿宋" w:eastAsia="仿宋" w:cs="仿宋"/>
                <w:kern w:val="0"/>
                <w:sz w:val="24"/>
                <w:szCs w:val="24"/>
                <w:lang w:eastAsia="zh-CN"/>
              </w:rPr>
            </w:pPr>
            <w:r>
              <w:rPr>
                <w:rFonts w:hint="eastAsia" w:ascii="仿宋" w:hAnsi="仿宋" w:eastAsia="仿宋" w:cs="仿宋"/>
                <w:kern w:val="0"/>
                <w:sz w:val="24"/>
                <w:szCs w:val="24"/>
                <w:lang w:eastAsia="zh-CN"/>
              </w:rPr>
              <w:t>商务评审</w:t>
            </w:r>
          </w:p>
          <w:p>
            <w:pPr>
              <w:keepNext w:val="0"/>
              <w:keepLines w:val="0"/>
              <w:pageBreakBefore w:val="0"/>
              <w:tabs>
                <w:tab w:val="left" w:pos="420"/>
                <w:tab w:val="center" w:pos="4153"/>
                <w:tab w:val="right" w:pos="8306"/>
              </w:tabs>
              <w:kinsoku/>
              <w:wordWrap/>
              <w:overflowPunct/>
              <w:topLinePunct w:val="0"/>
              <w:autoSpaceDE/>
              <w:autoSpaceDN/>
              <w:bidi w:val="0"/>
              <w:adjustRightInd w:val="0"/>
              <w:spacing w:line="240" w:lineRule="auto"/>
              <w:jc w:val="center"/>
              <w:textAlignment w:val="auto"/>
              <w:rPr>
                <w:rFonts w:hint="eastAsia"/>
                <w:lang w:eastAsia="zh-CN"/>
              </w:rPr>
            </w:pP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45分</w:t>
            </w:r>
            <w:r>
              <w:rPr>
                <w:rFonts w:hint="eastAsia" w:ascii="仿宋" w:hAnsi="仿宋" w:eastAsia="仿宋" w:cs="仿宋"/>
                <w:kern w:val="0"/>
                <w:sz w:val="24"/>
                <w:szCs w:val="24"/>
                <w:lang w:eastAsia="zh-CN"/>
              </w:rPr>
              <w:t>）</w:t>
            </w:r>
          </w:p>
        </w:tc>
        <w:tc>
          <w:tcPr>
            <w:tcW w:w="1414" w:type="dxa"/>
            <w:vAlign w:val="center"/>
          </w:tcPr>
          <w:p>
            <w:pPr>
              <w:keepNext w:val="0"/>
              <w:keepLines w:val="0"/>
              <w:pageBreakBefore w:val="0"/>
              <w:tabs>
                <w:tab w:val="left" w:pos="420"/>
                <w:tab w:val="center" w:pos="4153"/>
                <w:tab w:val="right" w:pos="8306"/>
              </w:tabs>
              <w:kinsoku/>
              <w:wordWrap/>
              <w:overflowPunct/>
              <w:topLinePunct w:val="0"/>
              <w:autoSpaceDE/>
              <w:autoSpaceDN/>
              <w:bidi w:val="0"/>
              <w:adjustRightInd w:val="0"/>
              <w:spacing w:line="240" w:lineRule="auto"/>
              <w:jc w:val="center"/>
              <w:textAlignment w:val="auto"/>
              <w:rPr>
                <w:rFonts w:hint="eastAsia" w:ascii="仿宋" w:hAnsi="仿宋" w:eastAsia="仿宋" w:cs="仿宋"/>
                <w:kern w:val="0"/>
                <w:sz w:val="24"/>
                <w:szCs w:val="24"/>
              </w:rPr>
            </w:pPr>
          </w:p>
          <w:p>
            <w:pPr>
              <w:keepNext w:val="0"/>
              <w:keepLines w:val="0"/>
              <w:pageBreakBefore w:val="0"/>
              <w:tabs>
                <w:tab w:val="left" w:pos="420"/>
                <w:tab w:val="center" w:pos="4153"/>
                <w:tab w:val="right" w:pos="8306"/>
              </w:tabs>
              <w:kinsoku/>
              <w:wordWrap/>
              <w:overflowPunct/>
              <w:topLinePunct w:val="0"/>
              <w:autoSpaceDE/>
              <w:autoSpaceDN/>
              <w:bidi w:val="0"/>
              <w:adjustRightInd w:val="0"/>
              <w:spacing w:line="240" w:lineRule="auto"/>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磋商报价</w:t>
            </w:r>
          </w:p>
          <w:p>
            <w:pPr>
              <w:keepNext w:val="0"/>
              <w:keepLines w:val="0"/>
              <w:pageBreakBefore w:val="0"/>
              <w:tabs>
                <w:tab w:val="left" w:pos="420"/>
                <w:tab w:val="center" w:pos="4153"/>
                <w:tab w:val="right" w:pos="8306"/>
              </w:tabs>
              <w:kinsoku/>
              <w:wordWrap/>
              <w:overflowPunct/>
              <w:topLinePunct w:val="0"/>
              <w:autoSpaceDE/>
              <w:autoSpaceDN/>
              <w:bidi w:val="0"/>
              <w:adjustRightInd w:val="0"/>
              <w:spacing w:line="240" w:lineRule="auto"/>
              <w:jc w:val="center"/>
              <w:textAlignment w:val="auto"/>
              <w:rPr>
                <w:rFonts w:hint="eastAsia" w:ascii="仿宋" w:hAnsi="仿宋" w:eastAsia="仿宋" w:cs="仿宋"/>
                <w:sz w:val="24"/>
                <w:szCs w:val="24"/>
              </w:rPr>
            </w:pPr>
          </w:p>
        </w:tc>
        <w:tc>
          <w:tcPr>
            <w:tcW w:w="5808" w:type="dxa"/>
            <w:vAlign w:val="center"/>
          </w:tcPr>
          <w:p>
            <w:pPr>
              <w:keepNext w:val="0"/>
              <w:keepLines w:val="0"/>
              <w:pageBreakBefore w:val="0"/>
              <w:kinsoku/>
              <w:wordWrap/>
              <w:overflowPunct/>
              <w:topLinePunct w:val="0"/>
              <w:autoSpaceDE/>
              <w:autoSpaceDN/>
              <w:bidi w:val="0"/>
              <w:snapToGrid w:val="0"/>
              <w:spacing w:line="24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满足</w:t>
            </w:r>
            <w:r>
              <w:rPr>
                <w:rFonts w:hint="eastAsia" w:ascii="仿宋" w:hAnsi="仿宋" w:eastAsia="仿宋" w:cs="仿宋"/>
                <w:sz w:val="24"/>
                <w:szCs w:val="24"/>
                <w:highlight w:val="none"/>
                <w:lang w:eastAsia="zh-CN"/>
              </w:rPr>
              <w:t>竞争性磋商文件</w:t>
            </w:r>
            <w:r>
              <w:rPr>
                <w:rFonts w:hint="eastAsia" w:ascii="仿宋" w:hAnsi="仿宋" w:eastAsia="仿宋" w:cs="仿宋"/>
                <w:sz w:val="24"/>
                <w:szCs w:val="24"/>
                <w:highlight w:val="none"/>
              </w:rPr>
              <w:t>要求且</w:t>
            </w:r>
            <w:r>
              <w:rPr>
                <w:rFonts w:hint="eastAsia" w:ascii="仿宋" w:hAnsi="仿宋" w:eastAsia="仿宋" w:cs="仿宋"/>
                <w:sz w:val="24"/>
                <w:szCs w:val="24"/>
                <w:highlight w:val="none"/>
                <w:lang w:eastAsia="zh-CN"/>
              </w:rPr>
              <w:t>磋商总报价</w:t>
            </w:r>
            <w:r>
              <w:rPr>
                <w:rFonts w:hint="eastAsia" w:ascii="仿宋" w:hAnsi="仿宋" w:eastAsia="仿宋" w:cs="仿宋"/>
                <w:sz w:val="24"/>
                <w:szCs w:val="24"/>
                <w:highlight w:val="none"/>
              </w:rPr>
              <w:t>最低为</w:t>
            </w:r>
            <w:r>
              <w:rPr>
                <w:rFonts w:hint="eastAsia" w:ascii="仿宋" w:hAnsi="仿宋" w:eastAsia="仿宋" w:cs="仿宋"/>
                <w:sz w:val="24"/>
                <w:szCs w:val="24"/>
                <w:highlight w:val="none"/>
                <w:lang w:eastAsia="zh-CN"/>
              </w:rPr>
              <w:t>评审</w:t>
            </w:r>
            <w:r>
              <w:rPr>
                <w:rFonts w:hint="eastAsia" w:ascii="仿宋" w:hAnsi="仿宋" w:eastAsia="仿宋" w:cs="仿宋"/>
                <w:sz w:val="24"/>
                <w:szCs w:val="24"/>
                <w:highlight w:val="none"/>
              </w:rPr>
              <w:t>基准价，其价格分为满分。</w:t>
            </w:r>
          </w:p>
          <w:p>
            <w:pPr>
              <w:keepNext w:val="0"/>
              <w:keepLines w:val="0"/>
              <w:pageBreakBefore w:val="0"/>
              <w:kinsoku/>
              <w:wordWrap/>
              <w:overflowPunct/>
              <w:topLinePunct w:val="0"/>
              <w:autoSpaceDE/>
              <w:autoSpaceDN/>
              <w:bidi w:val="0"/>
              <w:snapToGrid w:val="0"/>
              <w:spacing w:line="24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highlight w:val="none"/>
              </w:rPr>
              <w:t>报价得分=（评</w:t>
            </w:r>
            <w:r>
              <w:rPr>
                <w:rFonts w:hint="eastAsia" w:ascii="仿宋" w:hAnsi="仿宋" w:eastAsia="仿宋" w:cs="仿宋"/>
                <w:sz w:val="24"/>
                <w:szCs w:val="24"/>
                <w:highlight w:val="none"/>
                <w:lang w:eastAsia="zh-CN"/>
              </w:rPr>
              <w:t>审</w:t>
            </w:r>
            <w:r>
              <w:rPr>
                <w:rFonts w:hint="eastAsia" w:ascii="仿宋" w:hAnsi="仿宋" w:eastAsia="仿宋" w:cs="仿宋"/>
                <w:sz w:val="24"/>
                <w:szCs w:val="24"/>
                <w:highlight w:val="none"/>
              </w:rPr>
              <w:t>基准价／</w:t>
            </w:r>
            <w:r>
              <w:rPr>
                <w:rFonts w:hint="eastAsia" w:ascii="仿宋" w:hAnsi="仿宋" w:eastAsia="仿宋" w:cs="仿宋"/>
                <w:sz w:val="24"/>
                <w:szCs w:val="24"/>
                <w:highlight w:val="none"/>
                <w:lang w:eastAsia="zh-CN"/>
              </w:rPr>
              <w:t>磋商总报价</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权值</w:t>
            </w:r>
            <w:r>
              <w:rPr>
                <w:rFonts w:hint="eastAsia" w:ascii="仿宋" w:hAnsi="仿宋" w:eastAsia="仿宋" w:cs="仿宋"/>
                <w:sz w:val="24"/>
                <w:szCs w:val="24"/>
                <w:highlight w:val="none"/>
              </w:rPr>
              <w:t>×100。</w:t>
            </w:r>
          </w:p>
        </w:tc>
        <w:tc>
          <w:tcPr>
            <w:tcW w:w="942" w:type="dxa"/>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261" w:type="dxa"/>
            <w:vMerge w:val="continue"/>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仿宋" w:hAnsi="仿宋" w:eastAsia="仿宋" w:cs="仿宋"/>
                <w:sz w:val="24"/>
                <w:szCs w:val="24"/>
              </w:rPr>
            </w:pPr>
          </w:p>
        </w:tc>
        <w:tc>
          <w:tcPr>
            <w:tcW w:w="1414"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商务条款</w:t>
            </w:r>
          </w:p>
          <w:p>
            <w:pPr>
              <w:keepNext w:val="0"/>
              <w:keepLines w:val="0"/>
              <w:pageBreakBefore w:val="0"/>
              <w:kinsoku/>
              <w:wordWrap/>
              <w:overflowPunct/>
              <w:topLinePunct w:val="0"/>
              <w:autoSpaceDE/>
              <w:autoSpaceDN/>
              <w:bidi w:val="0"/>
              <w:snapToGrid w:val="0"/>
              <w:spacing w:line="24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响应程度</w:t>
            </w:r>
          </w:p>
        </w:tc>
        <w:tc>
          <w:tcPr>
            <w:tcW w:w="5808" w:type="dxa"/>
            <w:vAlign w:val="center"/>
          </w:tcPr>
          <w:p>
            <w:pPr>
              <w:keepNext w:val="0"/>
              <w:keepLines w:val="0"/>
              <w:pageBreakBefore w:val="0"/>
              <w:kinsoku/>
              <w:wordWrap/>
              <w:overflowPunct/>
              <w:topLinePunct w:val="0"/>
              <w:autoSpaceDE/>
              <w:autoSpaceDN/>
              <w:bidi w:val="0"/>
              <w:snapToGrid w:val="0"/>
              <w:spacing w:line="24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1.磋商响应文件对付款、</w:t>
            </w:r>
            <w:r>
              <w:rPr>
                <w:rFonts w:hint="eastAsia" w:ascii="仿宋" w:hAnsi="仿宋" w:eastAsia="仿宋" w:cs="仿宋"/>
                <w:sz w:val="24"/>
                <w:szCs w:val="24"/>
                <w:lang w:eastAsia="zh-CN"/>
              </w:rPr>
              <w:t>工期</w:t>
            </w:r>
            <w:r>
              <w:rPr>
                <w:rFonts w:hint="eastAsia" w:ascii="仿宋" w:hAnsi="仿宋" w:eastAsia="仿宋" w:cs="仿宋"/>
                <w:sz w:val="24"/>
                <w:szCs w:val="24"/>
              </w:rPr>
              <w:t>等商务要求进行响应说明，根据响应程度计0-3分；</w:t>
            </w:r>
          </w:p>
          <w:p>
            <w:pPr>
              <w:keepNext w:val="0"/>
              <w:keepLines w:val="0"/>
              <w:pageBreakBefore w:val="0"/>
              <w:kinsoku/>
              <w:wordWrap/>
              <w:overflowPunct/>
              <w:topLinePunct w:val="0"/>
              <w:autoSpaceDE/>
              <w:autoSpaceDN/>
              <w:bidi w:val="0"/>
              <w:snapToGrid w:val="0"/>
              <w:spacing w:line="24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2.磋商响应文件按磋商文件规定的格式、顺序编制，有目录、编页码，装订成册，书面整洁无涂改，没有缺漏项，价格数量等计算准确的，计</w:t>
            </w:r>
            <w:r>
              <w:rPr>
                <w:rFonts w:hint="eastAsia" w:ascii="仿宋" w:hAnsi="仿宋" w:eastAsia="仿宋" w:cs="仿宋"/>
                <w:sz w:val="24"/>
                <w:szCs w:val="24"/>
                <w:lang w:val="en-US" w:eastAsia="zh-CN"/>
              </w:rPr>
              <w:t>0-</w:t>
            </w:r>
            <w:r>
              <w:rPr>
                <w:rFonts w:hint="eastAsia" w:ascii="仿宋" w:hAnsi="仿宋" w:eastAsia="仿宋" w:cs="仿宋"/>
                <w:sz w:val="24"/>
                <w:szCs w:val="24"/>
              </w:rPr>
              <w:t>2分，编制有偏差的由</w:t>
            </w:r>
            <w:r>
              <w:rPr>
                <w:rFonts w:hint="eastAsia" w:ascii="仿宋" w:hAnsi="仿宋" w:eastAsia="仿宋" w:cs="仿宋"/>
                <w:sz w:val="24"/>
                <w:szCs w:val="24"/>
                <w:lang w:eastAsia="zh-CN"/>
              </w:rPr>
              <w:t>专家</w:t>
            </w:r>
            <w:r>
              <w:rPr>
                <w:rFonts w:hint="eastAsia" w:ascii="仿宋" w:hAnsi="仿宋" w:eastAsia="仿宋" w:cs="仿宋"/>
                <w:sz w:val="24"/>
                <w:szCs w:val="24"/>
              </w:rPr>
              <w:t>酌情扣分。</w:t>
            </w:r>
          </w:p>
        </w:tc>
        <w:tc>
          <w:tcPr>
            <w:tcW w:w="942" w:type="dxa"/>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261" w:type="dxa"/>
            <w:vMerge w:val="continue"/>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仿宋" w:hAnsi="仿宋" w:eastAsia="仿宋" w:cs="仿宋"/>
                <w:sz w:val="24"/>
                <w:szCs w:val="24"/>
              </w:rPr>
            </w:pPr>
          </w:p>
        </w:tc>
        <w:tc>
          <w:tcPr>
            <w:tcW w:w="1414" w:type="dxa"/>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eastAsia" w:ascii="仿宋" w:hAnsi="仿宋" w:eastAsia="仿宋" w:cs="仿宋"/>
                <w:sz w:val="24"/>
                <w:szCs w:val="24"/>
              </w:rPr>
            </w:pPr>
            <w:r>
              <w:rPr>
                <w:rFonts w:hint="eastAsia" w:ascii="仿宋" w:hAnsi="仿宋" w:eastAsia="仿宋" w:cs="仿宋"/>
                <w:bCs/>
                <w:sz w:val="24"/>
                <w:szCs w:val="24"/>
              </w:rPr>
              <w:t>业绩</w:t>
            </w:r>
          </w:p>
        </w:tc>
        <w:tc>
          <w:tcPr>
            <w:tcW w:w="5808" w:type="dxa"/>
            <w:vAlign w:val="center"/>
          </w:tcPr>
          <w:p>
            <w:pPr>
              <w:keepNext w:val="0"/>
              <w:keepLines w:val="0"/>
              <w:pageBreakBefore w:val="0"/>
              <w:kinsoku/>
              <w:wordWrap/>
              <w:overflowPunct/>
              <w:topLinePunct w:val="0"/>
              <w:autoSpaceDE/>
              <w:autoSpaceDN/>
              <w:bidi w:val="0"/>
              <w:snapToGrid w:val="0"/>
              <w:spacing w:line="24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供应商具有近三年（20</w:t>
            </w:r>
            <w:r>
              <w:rPr>
                <w:rFonts w:hint="eastAsia" w:ascii="仿宋" w:hAnsi="仿宋" w:eastAsia="仿宋" w:cs="仿宋"/>
                <w:sz w:val="24"/>
                <w:szCs w:val="24"/>
                <w:lang w:val="en-US" w:eastAsia="zh-CN"/>
              </w:rPr>
              <w:t>19</w:t>
            </w:r>
            <w:r>
              <w:rPr>
                <w:rFonts w:hint="eastAsia" w:ascii="仿宋" w:hAnsi="仿宋" w:eastAsia="仿宋" w:cs="仿宋"/>
                <w:sz w:val="24"/>
                <w:szCs w:val="24"/>
              </w:rPr>
              <w:t>年</w:t>
            </w:r>
            <w:r>
              <w:rPr>
                <w:rFonts w:hint="eastAsia" w:ascii="仿宋" w:hAnsi="仿宋" w:eastAsia="仿宋" w:cs="仿宋"/>
                <w:sz w:val="24"/>
                <w:szCs w:val="24"/>
                <w:lang w:val="en-US" w:eastAsia="zh-CN"/>
              </w:rPr>
              <w:t>10</w:t>
            </w:r>
            <w:r>
              <w:rPr>
                <w:rFonts w:hint="eastAsia" w:ascii="仿宋" w:hAnsi="仿宋" w:eastAsia="仿宋" w:cs="仿宋"/>
                <w:sz w:val="24"/>
                <w:szCs w:val="24"/>
              </w:rPr>
              <w:t>月</w:t>
            </w:r>
            <w:r>
              <w:rPr>
                <w:rFonts w:hint="eastAsia" w:ascii="仿宋" w:hAnsi="仿宋" w:eastAsia="仿宋" w:cs="仿宋"/>
                <w:sz w:val="24"/>
                <w:szCs w:val="24"/>
                <w:lang w:eastAsia="zh-CN"/>
              </w:rPr>
              <w:t>至</w:t>
            </w:r>
            <w:r>
              <w:rPr>
                <w:rFonts w:hint="eastAsia" w:ascii="仿宋" w:hAnsi="仿宋" w:eastAsia="仿宋" w:cs="仿宋"/>
                <w:sz w:val="24"/>
                <w:szCs w:val="24"/>
              </w:rPr>
              <w:t>今以合同签订时间为准）的</w:t>
            </w:r>
            <w:r>
              <w:rPr>
                <w:rFonts w:hint="eastAsia" w:ascii="仿宋" w:hAnsi="仿宋" w:eastAsia="仿宋" w:cs="仿宋"/>
                <w:sz w:val="24"/>
                <w:szCs w:val="24"/>
                <w:lang w:eastAsia="zh-CN"/>
              </w:rPr>
              <w:t>同类项目</w:t>
            </w:r>
            <w:r>
              <w:rPr>
                <w:rFonts w:hint="eastAsia" w:ascii="仿宋" w:hAnsi="仿宋" w:eastAsia="仿宋" w:cs="仿宋"/>
                <w:sz w:val="24"/>
                <w:szCs w:val="24"/>
                <w:lang w:val="zh-CN"/>
              </w:rPr>
              <w:t>业绩证明文件</w:t>
            </w:r>
            <w:r>
              <w:rPr>
                <w:rFonts w:hint="eastAsia" w:ascii="仿宋" w:hAnsi="仿宋" w:eastAsia="仿宋" w:cs="仿宋"/>
                <w:sz w:val="24"/>
                <w:szCs w:val="24"/>
              </w:rPr>
              <w:t>，</w:t>
            </w:r>
            <w:r>
              <w:rPr>
                <w:rFonts w:hint="eastAsia" w:ascii="仿宋" w:hAnsi="仿宋" w:eastAsia="仿宋" w:cs="仿宋"/>
                <w:sz w:val="24"/>
                <w:szCs w:val="24"/>
                <w:lang w:eastAsia="zh-CN"/>
              </w:rPr>
              <w:t>复印件加盖公章，</w:t>
            </w:r>
            <w:r>
              <w:rPr>
                <w:rFonts w:hint="eastAsia" w:ascii="仿宋" w:hAnsi="仿宋" w:eastAsia="仿宋" w:cs="仿宋"/>
                <w:sz w:val="24"/>
                <w:szCs w:val="24"/>
              </w:rPr>
              <w:t>每</w:t>
            </w:r>
            <w:r>
              <w:rPr>
                <w:rFonts w:hint="eastAsia" w:ascii="仿宋" w:hAnsi="仿宋" w:eastAsia="仿宋" w:cs="仿宋"/>
                <w:sz w:val="24"/>
                <w:szCs w:val="24"/>
                <w:lang w:eastAsia="zh-CN"/>
              </w:rPr>
              <w:t>一份</w:t>
            </w:r>
            <w:r>
              <w:rPr>
                <w:rFonts w:hint="eastAsia" w:ascii="仿宋" w:hAnsi="仿宋" w:eastAsia="仿宋" w:cs="仿宋"/>
                <w:sz w:val="24"/>
                <w:szCs w:val="24"/>
              </w:rPr>
              <w:t>提供得</w:t>
            </w:r>
            <w:r>
              <w:rPr>
                <w:rFonts w:hint="eastAsia" w:ascii="仿宋" w:hAnsi="仿宋" w:eastAsia="仿宋" w:cs="仿宋"/>
                <w:sz w:val="24"/>
                <w:szCs w:val="24"/>
                <w:lang w:val="en-US" w:eastAsia="zh-CN"/>
              </w:rPr>
              <w:t>2</w:t>
            </w:r>
            <w:r>
              <w:rPr>
                <w:rFonts w:hint="eastAsia" w:ascii="仿宋" w:hAnsi="仿宋" w:eastAsia="仿宋" w:cs="仿宋"/>
                <w:sz w:val="24"/>
                <w:szCs w:val="24"/>
              </w:rPr>
              <w:t>分，满分</w:t>
            </w:r>
            <w:r>
              <w:rPr>
                <w:rFonts w:hint="eastAsia" w:ascii="仿宋" w:hAnsi="仿宋" w:eastAsia="仿宋" w:cs="仿宋"/>
                <w:sz w:val="24"/>
                <w:szCs w:val="24"/>
                <w:lang w:val="en-US" w:eastAsia="zh-CN"/>
              </w:rPr>
              <w:t>10</w:t>
            </w:r>
            <w:r>
              <w:rPr>
                <w:rFonts w:hint="eastAsia" w:ascii="仿宋" w:hAnsi="仿宋" w:eastAsia="仿宋" w:cs="仿宋"/>
                <w:sz w:val="24"/>
                <w:szCs w:val="24"/>
              </w:rPr>
              <w:t>分。</w:t>
            </w:r>
          </w:p>
        </w:tc>
        <w:tc>
          <w:tcPr>
            <w:tcW w:w="942" w:type="dxa"/>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 w:hAnsi="仿宋" w:eastAsia="仿宋" w:cs="仿宋"/>
                <w:sz w:val="24"/>
                <w:szCs w:val="24"/>
              </w:rPr>
            </w:pPr>
            <w:r>
              <w:rPr>
                <w:rFonts w:hint="eastAsia" w:ascii="仿宋" w:hAnsi="仿宋" w:eastAsia="仿宋" w:cs="仿宋"/>
                <w:bCs/>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jc w:val="center"/>
        </w:trPr>
        <w:tc>
          <w:tcPr>
            <w:tcW w:w="1261" w:type="dxa"/>
            <w:vMerge w:val="restart"/>
            <w:vAlign w:val="center"/>
          </w:tcPr>
          <w:p>
            <w:pPr>
              <w:keepNext w:val="0"/>
              <w:keepLines w:val="0"/>
              <w:pageBreakBefore w:val="0"/>
              <w:tabs>
                <w:tab w:val="left" w:pos="420"/>
                <w:tab w:val="center" w:pos="4153"/>
                <w:tab w:val="right" w:pos="8306"/>
              </w:tabs>
              <w:kinsoku/>
              <w:wordWrap/>
              <w:overflowPunct/>
              <w:topLinePunct w:val="0"/>
              <w:autoSpaceDE/>
              <w:autoSpaceDN/>
              <w:bidi w:val="0"/>
              <w:adjustRightInd w:val="0"/>
              <w:spacing w:line="240" w:lineRule="auto"/>
              <w:jc w:val="center"/>
              <w:textAlignment w:val="auto"/>
              <w:rPr>
                <w:rFonts w:hint="eastAsia" w:ascii="仿宋" w:hAnsi="仿宋" w:eastAsia="仿宋" w:cs="仿宋"/>
                <w:kern w:val="0"/>
                <w:sz w:val="24"/>
                <w:szCs w:val="24"/>
                <w:lang w:eastAsia="zh-CN"/>
              </w:rPr>
            </w:pPr>
            <w:r>
              <w:rPr>
                <w:rFonts w:hint="eastAsia" w:ascii="仿宋" w:hAnsi="仿宋" w:eastAsia="仿宋" w:cs="仿宋"/>
                <w:kern w:val="0"/>
                <w:sz w:val="24"/>
                <w:szCs w:val="24"/>
                <w:lang w:eastAsia="zh-CN"/>
              </w:rPr>
              <w:t>技术评审</w:t>
            </w:r>
          </w:p>
          <w:p>
            <w:pPr>
              <w:keepNext w:val="0"/>
              <w:keepLines w:val="0"/>
              <w:pageBreakBefore w:val="0"/>
              <w:tabs>
                <w:tab w:val="left" w:pos="420"/>
                <w:tab w:val="center" w:pos="4153"/>
                <w:tab w:val="right" w:pos="8306"/>
              </w:tabs>
              <w:kinsoku/>
              <w:wordWrap/>
              <w:overflowPunct/>
              <w:topLinePunct w:val="0"/>
              <w:autoSpaceDE/>
              <w:autoSpaceDN/>
              <w:bidi w:val="0"/>
              <w:adjustRightInd w:val="0"/>
              <w:spacing w:line="240" w:lineRule="auto"/>
              <w:jc w:val="center"/>
              <w:textAlignment w:val="auto"/>
              <w:rPr>
                <w:rFonts w:hint="eastAsia"/>
                <w:lang w:eastAsia="zh-CN"/>
              </w:rPr>
            </w:pP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55分</w:t>
            </w:r>
            <w:r>
              <w:rPr>
                <w:rFonts w:hint="eastAsia" w:ascii="仿宋" w:hAnsi="仿宋" w:eastAsia="仿宋" w:cs="仿宋"/>
                <w:kern w:val="0"/>
                <w:sz w:val="24"/>
                <w:szCs w:val="24"/>
                <w:lang w:eastAsia="zh-CN"/>
              </w:rPr>
              <w:t>）</w:t>
            </w:r>
          </w:p>
        </w:tc>
        <w:tc>
          <w:tcPr>
            <w:tcW w:w="1414" w:type="dxa"/>
            <w:vAlign w:val="center"/>
          </w:tcPr>
          <w:p>
            <w:pPr>
              <w:keepNext w:val="0"/>
              <w:keepLines w:val="0"/>
              <w:pageBreakBefore w:val="0"/>
              <w:tabs>
                <w:tab w:val="left" w:pos="420"/>
                <w:tab w:val="center" w:pos="4153"/>
                <w:tab w:val="right" w:pos="8306"/>
              </w:tabs>
              <w:kinsoku/>
              <w:wordWrap/>
              <w:overflowPunct/>
              <w:topLinePunct w:val="0"/>
              <w:autoSpaceDE/>
              <w:autoSpaceDN/>
              <w:bidi w:val="0"/>
              <w:adjustRightInd w:val="0"/>
              <w:spacing w:line="240" w:lineRule="auto"/>
              <w:jc w:val="center"/>
              <w:textAlignment w:val="auto"/>
              <w:rPr>
                <w:rFonts w:hint="default"/>
                <w:lang w:val="en-US"/>
              </w:rPr>
            </w:pPr>
            <w:r>
              <w:rPr>
                <w:rFonts w:hint="eastAsia" w:ascii="仿宋" w:hAnsi="仿宋" w:eastAsia="仿宋" w:cs="仿宋"/>
                <w:bCs/>
                <w:sz w:val="24"/>
                <w:szCs w:val="24"/>
                <w:highlight w:val="none"/>
                <w:lang w:eastAsia="zh-CN"/>
              </w:rPr>
              <w:t>技术评审</w:t>
            </w:r>
          </w:p>
        </w:tc>
        <w:tc>
          <w:tcPr>
            <w:tcW w:w="5808" w:type="dxa"/>
            <w:vAlign w:val="center"/>
          </w:tcPr>
          <w:p>
            <w:pPr>
              <w:keepNext w:val="0"/>
              <w:keepLines w:val="0"/>
              <w:pageBreakBefore w:val="0"/>
              <w:kinsoku/>
              <w:wordWrap/>
              <w:overflowPunct/>
              <w:topLinePunct w:val="0"/>
              <w:autoSpaceDE/>
              <w:autoSpaceDN/>
              <w:bidi w:val="0"/>
              <w:snapToGrid w:val="0"/>
              <w:spacing w:line="24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提供完整的生产技术方案，包括但不限于生产流程、环保措施、消防安全措施等内容。</w:t>
            </w:r>
          </w:p>
          <w:p>
            <w:pPr>
              <w:keepNext w:val="0"/>
              <w:keepLines w:val="0"/>
              <w:pageBreakBefore w:val="0"/>
              <w:kinsoku/>
              <w:wordWrap/>
              <w:overflowPunct/>
              <w:topLinePunct w:val="0"/>
              <w:autoSpaceDE/>
              <w:autoSpaceDN/>
              <w:bidi w:val="0"/>
              <w:snapToGrid w:val="0"/>
              <w:spacing w:line="24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方案描述详细，针对性强，流程清晰，措施完备，科学可行得 8-12分。</w:t>
            </w:r>
          </w:p>
          <w:p>
            <w:pPr>
              <w:keepNext w:val="0"/>
              <w:keepLines w:val="0"/>
              <w:pageBreakBefore w:val="0"/>
              <w:kinsoku/>
              <w:wordWrap/>
              <w:overflowPunct/>
              <w:topLinePunct w:val="0"/>
              <w:autoSpaceDE/>
              <w:autoSpaceDN/>
              <w:bidi w:val="0"/>
              <w:snapToGrid w:val="0"/>
              <w:spacing w:line="24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方案较为合理，有一定针对性，流程较为清晰，措施不完备，可行性一般得 4-8（含）分</w:t>
            </w:r>
          </w:p>
          <w:p>
            <w:pPr>
              <w:keepNext w:val="0"/>
              <w:keepLines w:val="0"/>
              <w:pageBreakBefore w:val="0"/>
              <w:kinsoku/>
              <w:wordWrap/>
              <w:overflowPunct/>
              <w:topLinePunct w:val="0"/>
              <w:autoSpaceDE/>
              <w:autoSpaceDN/>
              <w:bidi w:val="0"/>
              <w:snapToGrid w:val="0"/>
              <w:spacing w:line="240" w:lineRule="auto"/>
              <w:ind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无针对性、语焉不详，可操作性差。提供方案粗略或不完全响应招标要求的 0-4（含）分；</w:t>
            </w:r>
          </w:p>
        </w:tc>
        <w:tc>
          <w:tcPr>
            <w:tcW w:w="942" w:type="dxa"/>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1261" w:type="dxa"/>
            <w:vMerge w:val="continue"/>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eastAsia" w:ascii="仿宋" w:hAnsi="仿宋" w:eastAsia="仿宋" w:cs="仿宋"/>
                <w:sz w:val="24"/>
                <w:szCs w:val="24"/>
                <w:lang w:val="zh-CN" w:eastAsia="zh-CN"/>
              </w:rPr>
            </w:pPr>
          </w:p>
        </w:tc>
        <w:tc>
          <w:tcPr>
            <w:tcW w:w="1414" w:type="dxa"/>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eastAsia" w:ascii="仿宋" w:hAnsi="仿宋" w:eastAsia="仿宋" w:cs="仿宋"/>
                <w:sz w:val="24"/>
                <w:szCs w:val="24"/>
                <w:lang w:val="en-US" w:eastAsia="zh-CN"/>
              </w:rPr>
            </w:pPr>
            <w:r>
              <w:rPr>
                <w:rFonts w:hint="eastAsia" w:ascii="仿宋" w:hAnsi="仿宋" w:eastAsia="仿宋" w:cs="仿宋"/>
                <w:bCs/>
                <w:sz w:val="24"/>
                <w:szCs w:val="24"/>
                <w:lang w:eastAsia="zh-CN"/>
              </w:rPr>
              <w:t>供货方案</w:t>
            </w:r>
          </w:p>
        </w:tc>
        <w:tc>
          <w:tcPr>
            <w:tcW w:w="5808" w:type="dxa"/>
            <w:vAlign w:val="center"/>
          </w:tcPr>
          <w:p>
            <w:pPr>
              <w:keepNext w:val="0"/>
              <w:keepLines w:val="0"/>
              <w:pageBreakBefore w:val="0"/>
              <w:kinsoku/>
              <w:wordWrap/>
              <w:overflowPunct/>
              <w:topLinePunct w:val="0"/>
              <w:autoSpaceDE/>
              <w:autoSpaceDN/>
              <w:bidi w:val="0"/>
              <w:snapToGrid w:val="0"/>
              <w:spacing w:line="24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针对本项目供货方案，对突发问题的应对处理，有切合实际的措施和执行。</w:t>
            </w:r>
          </w:p>
          <w:p>
            <w:pPr>
              <w:keepNext w:val="0"/>
              <w:keepLines w:val="0"/>
              <w:pageBreakBefore w:val="0"/>
              <w:kinsoku/>
              <w:wordWrap/>
              <w:overflowPunct/>
              <w:topLinePunct w:val="0"/>
              <w:autoSpaceDE/>
              <w:autoSpaceDN/>
              <w:bidi w:val="0"/>
              <w:snapToGrid w:val="0"/>
              <w:spacing w:line="24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供应商所提供的供货方案详细、具体、可行，对突发问题的出现应对措施合理可行，得6-10 分；</w:t>
            </w:r>
          </w:p>
          <w:p>
            <w:pPr>
              <w:keepNext w:val="0"/>
              <w:keepLines w:val="0"/>
              <w:pageBreakBefore w:val="0"/>
              <w:kinsoku/>
              <w:wordWrap/>
              <w:overflowPunct/>
              <w:topLinePunct w:val="0"/>
              <w:autoSpaceDE/>
              <w:autoSpaceDN/>
              <w:bidi w:val="0"/>
              <w:snapToGrid w:val="0"/>
              <w:spacing w:line="24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供应商所提供的供货方案简单，较为可行，对突发问题的出现应对措施较为合理，得3-6（含）分；</w:t>
            </w:r>
          </w:p>
          <w:p>
            <w:pPr>
              <w:keepNext w:val="0"/>
              <w:keepLines w:val="0"/>
              <w:pageBreakBefore w:val="0"/>
              <w:kinsoku/>
              <w:wordWrap/>
              <w:overflowPunct/>
              <w:topLinePunct w:val="0"/>
              <w:autoSpaceDE/>
              <w:autoSpaceDN/>
              <w:bidi w:val="0"/>
              <w:snapToGrid w:val="0"/>
              <w:spacing w:line="240" w:lineRule="auto"/>
              <w:ind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供应商所提供的供货方案较差，对突发问题的出现应对措施一般，得 0-3（含）分；</w:t>
            </w:r>
          </w:p>
        </w:tc>
        <w:tc>
          <w:tcPr>
            <w:tcW w:w="942"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1261" w:type="dxa"/>
            <w:vMerge w:val="continue"/>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eastAsia" w:ascii="仿宋" w:hAnsi="仿宋" w:eastAsia="仿宋" w:cs="仿宋"/>
                <w:sz w:val="24"/>
                <w:szCs w:val="24"/>
                <w:lang w:val="zh-CN" w:eastAsia="zh-CN"/>
              </w:rPr>
            </w:pPr>
          </w:p>
        </w:tc>
        <w:tc>
          <w:tcPr>
            <w:tcW w:w="1414" w:type="dxa"/>
            <w:vAlign w:val="center"/>
          </w:tcPr>
          <w:p>
            <w:pPr>
              <w:keepNext w:val="0"/>
              <w:keepLines w:val="0"/>
              <w:pageBreakBefore w:val="0"/>
              <w:tabs>
                <w:tab w:val="left" w:pos="420"/>
                <w:tab w:val="center" w:pos="4153"/>
                <w:tab w:val="right" w:pos="8306"/>
              </w:tabs>
              <w:kinsoku/>
              <w:wordWrap/>
              <w:overflowPunct/>
              <w:topLinePunct w:val="0"/>
              <w:autoSpaceDE/>
              <w:autoSpaceDN/>
              <w:bidi w:val="0"/>
              <w:adjustRightInd w:val="0"/>
              <w:spacing w:line="240" w:lineRule="auto"/>
              <w:jc w:val="center"/>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人员配备</w:t>
            </w:r>
          </w:p>
        </w:tc>
        <w:tc>
          <w:tcPr>
            <w:tcW w:w="5808" w:type="dxa"/>
            <w:vAlign w:val="center"/>
          </w:tcPr>
          <w:p>
            <w:pPr>
              <w:keepNext w:val="0"/>
              <w:keepLines w:val="0"/>
              <w:pageBreakBefore w:val="0"/>
              <w:kinsoku/>
              <w:wordWrap/>
              <w:overflowPunct/>
              <w:topLinePunct w:val="0"/>
              <w:autoSpaceDE/>
              <w:autoSpaceDN/>
              <w:bidi w:val="0"/>
              <w:snapToGrid w:val="0"/>
              <w:spacing w:line="24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提供人员配备情况，包括组织架构、技术骨干的配置、员工素质标准等。根据人员的相关经验和资质、资历等评分。 </w:t>
            </w:r>
          </w:p>
          <w:p>
            <w:pPr>
              <w:keepNext w:val="0"/>
              <w:keepLines w:val="0"/>
              <w:pageBreakBefore w:val="0"/>
              <w:kinsoku/>
              <w:wordWrap/>
              <w:overflowPunct/>
              <w:topLinePunct w:val="0"/>
              <w:autoSpaceDE/>
              <w:autoSpaceDN/>
              <w:bidi w:val="0"/>
              <w:snapToGrid w:val="0"/>
              <w:spacing w:line="24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人员配备架构合理，经验丰富、专业性强，综合实力强，能针对性满足本项目需求得 6-10 分； </w:t>
            </w:r>
          </w:p>
          <w:p>
            <w:pPr>
              <w:keepNext w:val="0"/>
              <w:keepLines w:val="0"/>
              <w:pageBreakBefore w:val="0"/>
              <w:kinsoku/>
              <w:wordWrap/>
              <w:overflowPunct/>
              <w:topLinePunct w:val="0"/>
              <w:autoSpaceDE/>
              <w:autoSpaceDN/>
              <w:bidi w:val="0"/>
              <w:snapToGrid w:val="0"/>
              <w:spacing w:line="24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人员配备架构较为合理，经验较为丰富，专业性较好，综合实力较好，且能满足本项目需求 3-6（含）分； </w:t>
            </w:r>
          </w:p>
          <w:p>
            <w:pPr>
              <w:keepNext w:val="0"/>
              <w:keepLines w:val="0"/>
              <w:pageBreakBefore w:val="0"/>
              <w:kinsoku/>
              <w:wordWrap/>
              <w:overflowPunct/>
              <w:topLinePunct w:val="0"/>
              <w:autoSpaceDE/>
              <w:autoSpaceDN/>
              <w:bidi w:val="0"/>
              <w:snapToGrid w:val="0"/>
              <w:spacing w:line="24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人员配备合理性一般，综合实力一般得 0-3（含）分；</w:t>
            </w:r>
          </w:p>
        </w:tc>
        <w:tc>
          <w:tcPr>
            <w:tcW w:w="942"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1261" w:type="dxa"/>
            <w:vMerge w:val="continue"/>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eastAsia" w:ascii="仿宋" w:hAnsi="仿宋" w:eastAsia="仿宋" w:cs="仿宋"/>
                <w:sz w:val="24"/>
                <w:szCs w:val="24"/>
                <w:lang w:val="zh-CN" w:eastAsia="zh-CN"/>
              </w:rPr>
            </w:pPr>
          </w:p>
        </w:tc>
        <w:tc>
          <w:tcPr>
            <w:tcW w:w="1414" w:type="dxa"/>
            <w:vAlign w:val="center"/>
          </w:tcPr>
          <w:p>
            <w:pPr>
              <w:keepNext w:val="0"/>
              <w:keepLines w:val="0"/>
              <w:pageBreakBefore w:val="0"/>
              <w:tabs>
                <w:tab w:val="left" w:pos="420"/>
                <w:tab w:val="center" w:pos="4153"/>
                <w:tab w:val="right" w:pos="8306"/>
              </w:tabs>
              <w:kinsoku/>
              <w:wordWrap/>
              <w:overflowPunct/>
              <w:topLinePunct w:val="0"/>
              <w:autoSpaceDE/>
              <w:autoSpaceDN/>
              <w:bidi w:val="0"/>
              <w:adjustRightInd w:val="0"/>
              <w:spacing w:line="240" w:lineRule="auto"/>
              <w:jc w:val="center"/>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设备配备</w:t>
            </w:r>
          </w:p>
        </w:tc>
        <w:tc>
          <w:tcPr>
            <w:tcW w:w="5808" w:type="dxa"/>
            <w:vAlign w:val="center"/>
          </w:tcPr>
          <w:p>
            <w:pPr>
              <w:keepNext w:val="0"/>
              <w:keepLines w:val="0"/>
              <w:pageBreakBefore w:val="0"/>
              <w:kinsoku/>
              <w:wordWrap/>
              <w:overflowPunct/>
              <w:topLinePunct w:val="0"/>
              <w:autoSpaceDE/>
              <w:autoSpaceDN/>
              <w:bidi w:val="0"/>
              <w:snapToGrid w:val="0"/>
              <w:spacing w:line="24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印刷使用的生产设备配套齐全、生产场地符合相应的技术标准和环保、安全要求并提供生产设备的详细清单及生产场地的图片。 </w:t>
            </w:r>
          </w:p>
          <w:p>
            <w:pPr>
              <w:keepNext w:val="0"/>
              <w:keepLines w:val="0"/>
              <w:pageBreakBefore w:val="0"/>
              <w:kinsoku/>
              <w:wordWrap/>
              <w:overflowPunct/>
              <w:topLinePunct w:val="0"/>
              <w:autoSpaceDE/>
              <w:autoSpaceDN/>
              <w:bidi w:val="0"/>
              <w:snapToGrid w:val="0"/>
              <w:spacing w:line="24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设备配套齐全，清单详细完善得 6-10 分； </w:t>
            </w:r>
          </w:p>
          <w:p>
            <w:pPr>
              <w:keepNext w:val="0"/>
              <w:keepLines w:val="0"/>
              <w:pageBreakBefore w:val="0"/>
              <w:kinsoku/>
              <w:wordWrap/>
              <w:overflowPunct/>
              <w:topLinePunct w:val="0"/>
              <w:autoSpaceDE/>
              <w:autoSpaceDN/>
              <w:bidi w:val="0"/>
              <w:snapToGrid w:val="0"/>
              <w:spacing w:line="24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设备配套基本满足项目需求，清单不够详细计 3-6（含）分； </w:t>
            </w:r>
          </w:p>
          <w:p>
            <w:pPr>
              <w:keepNext w:val="0"/>
              <w:keepLines w:val="0"/>
              <w:pageBreakBefore w:val="0"/>
              <w:kinsoku/>
              <w:wordWrap/>
              <w:overflowPunct/>
              <w:topLinePunct w:val="0"/>
              <w:autoSpaceDE/>
              <w:autoSpaceDN/>
              <w:bidi w:val="0"/>
              <w:snapToGrid w:val="0"/>
              <w:spacing w:line="24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设备配套无法满足项目需求，清单内容空泛计 0-3（含）分；</w:t>
            </w:r>
          </w:p>
        </w:tc>
        <w:tc>
          <w:tcPr>
            <w:tcW w:w="942"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1261" w:type="dxa"/>
            <w:vMerge w:val="continue"/>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eastAsia" w:ascii="仿宋" w:hAnsi="仿宋" w:eastAsia="仿宋" w:cs="仿宋"/>
                <w:sz w:val="24"/>
                <w:szCs w:val="24"/>
                <w:lang w:val="zh-CN" w:eastAsia="zh-CN"/>
              </w:rPr>
            </w:pPr>
          </w:p>
        </w:tc>
        <w:tc>
          <w:tcPr>
            <w:tcW w:w="1414" w:type="dxa"/>
            <w:vAlign w:val="center"/>
          </w:tcPr>
          <w:p>
            <w:pPr>
              <w:keepNext w:val="0"/>
              <w:keepLines w:val="0"/>
              <w:pageBreakBefore w:val="0"/>
              <w:tabs>
                <w:tab w:val="left" w:pos="420"/>
                <w:tab w:val="center" w:pos="4153"/>
                <w:tab w:val="right" w:pos="8306"/>
              </w:tabs>
              <w:kinsoku/>
              <w:wordWrap/>
              <w:overflowPunct/>
              <w:topLinePunct w:val="0"/>
              <w:autoSpaceDE/>
              <w:autoSpaceDN/>
              <w:bidi w:val="0"/>
              <w:adjustRightInd w:val="0"/>
              <w:spacing w:line="240" w:lineRule="auto"/>
              <w:jc w:val="center"/>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质量保证</w:t>
            </w:r>
          </w:p>
        </w:tc>
        <w:tc>
          <w:tcPr>
            <w:tcW w:w="5808" w:type="dxa"/>
            <w:vAlign w:val="center"/>
          </w:tcPr>
          <w:p>
            <w:pPr>
              <w:keepNext w:val="0"/>
              <w:keepLines w:val="0"/>
              <w:pageBreakBefore w:val="0"/>
              <w:kinsoku/>
              <w:wordWrap/>
              <w:overflowPunct/>
              <w:topLinePunct w:val="0"/>
              <w:autoSpaceDE/>
              <w:autoSpaceDN/>
              <w:bidi w:val="0"/>
              <w:snapToGrid w:val="0"/>
              <w:spacing w:line="24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产品质量保证措施： </w:t>
            </w:r>
          </w:p>
          <w:p>
            <w:pPr>
              <w:keepNext w:val="0"/>
              <w:keepLines w:val="0"/>
              <w:pageBreakBefore w:val="0"/>
              <w:kinsoku/>
              <w:wordWrap/>
              <w:overflowPunct/>
              <w:topLinePunct w:val="0"/>
              <w:autoSpaceDE/>
              <w:autoSpaceDN/>
              <w:bidi w:val="0"/>
              <w:snapToGrid w:val="0"/>
              <w:spacing w:line="24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针对本项目提供的质量保证措施完善详细、响应充分得 2-5分： </w:t>
            </w:r>
          </w:p>
          <w:p>
            <w:pPr>
              <w:keepNext w:val="0"/>
              <w:keepLines w:val="0"/>
              <w:pageBreakBefore w:val="0"/>
              <w:kinsoku/>
              <w:wordWrap/>
              <w:overflowPunct/>
              <w:topLinePunct w:val="0"/>
              <w:autoSpaceDE/>
              <w:autoSpaceDN/>
              <w:bidi w:val="0"/>
              <w:snapToGrid w:val="0"/>
              <w:spacing w:line="24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措施笼统简单，粗略得 0-2（含）分；</w:t>
            </w:r>
          </w:p>
        </w:tc>
        <w:tc>
          <w:tcPr>
            <w:tcW w:w="942"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1261" w:type="dxa"/>
            <w:vMerge w:val="continue"/>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eastAsia" w:ascii="仿宋" w:hAnsi="仿宋" w:eastAsia="仿宋" w:cs="仿宋"/>
                <w:sz w:val="24"/>
                <w:szCs w:val="24"/>
                <w:lang w:val="zh-CN" w:eastAsia="zh-CN"/>
              </w:rPr>
            </w:pPr>
          </w:p>
        </w:tc>
        <w:tc>
          <w:tcPr>
            <w:tcW w:w="1414" w:type="dxa"/>
            <w:vAlign w:val="center"/>
          </w:tcPr>
          <w:p>
            <w:pPr>
              <w:keepNext w:val="0"/>
              <w:keepLines w:val="0"/>
              <w:pageBreakBefore w:val="0"/>
              <w:tabs>
                <w:tab w:val="left" w:pos="420"/>
                <w:tab w:val="center" w:pos="4153"/>
                <w:tab w:val="right" w:pos="8306"/>
              </w:tabs>
              <w:kinsoku/>
              <w:wordWrap/>
              <w:overflowPunct/>
              <w:topLinePunct w:val="0"/>
              <w:autoSpaceDE/>
              <w:autoSpaceDN/>
              <w:bidi w:val="0"/>
              <w:adjustRightInd w:val="0"/>
              <w:spacing w:line="240" w:lineRule="auto"/>
              <w:jc w:val="center"/>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售后服务</w:t>
            </w:r>
          </w:p>
        </w:tc>
        <w:tc>
          <w:tcPr>
            <w:tcW w:w="5808" w:type="dxa"/>
            <w:vAlign w:val="center"/>
          </w:tcPr>
          <w:p>
            <w:pPr>
              <w:keepNext w:val="0"/>
              <w:keepLines w:val="0"/>
              <w:pageBreakBefore w:val="0"/>
              <w:kinsoku/>
              <w:wordWrap/>
              <w:overflowPunct/>
              <w:topLinePunct w:val="0"/>
              <w:autoSpaceDE/>
              <w:autoSpaceDN/>
              <w:bidi w:val="0"/>
              <w:snapToGrid w:val="0"/>
              <w:spacing w:line="24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提供售后服务标准，在成品配送、验收、残损品调换等方面，具有明确的服务承诺； </w:t>
            </w:r>
          </w:p>
          <w:p>
            <w:pPr>
              <w:keepNext w:val="0"/>
              <w:keepLines w:val="0"/>
              <w:pageBreakBefore w:val="0"/>
              <w:kinsoku/>
              <w:wordWrap/>
              <w:overflowPunct/>
              <w:topLinePunct w:val="0"/>
              <w:autoSpaceDE/>
              <w:autoSpaceDN/>
              <w:bidi w:val="0"/>
              <w:snapToGrid w:val="0"/>
              <w:spacing w:line="24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售后方案完善详尽，响应积极得 2-5（含）分； </w:t>
            </w:r>
          </w:p>
          <w:p>
            <w:pPr>
              <w:keepNext w:val="0"/>
              <w:keepLines w:val="0"/>
              <w:pageBreakBefore w:val="0"/>
              <w:kinsoku/>
              <w:wordWrap/>
              <w:overflowPunct/>
              <w:topLinePunct w:val="0"/>
              <w:autoSpaceDE/>
              <w:autoSpaceDN/>
              <w:bidi w:val="0"/>
              <w:snapToGrid w:val="0"/>
              <w:spacing w:line="24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售后方案笼统简单得 0-2（含）分；</w:t>
            </w:r>
          </w:p>
        </w:tc>
        <w:tc>
          <w:tcPr>
            <w:tcW w:w="942"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1261" w:type="dxa"/>
            <w:vMerge w:val="continue"/>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eastAsia" w:ascii="仿宋" w:hAnsi="仿宋" w:eastAsia="仿宋" w:cs="仿宋"/>
                <w:sz w:val="24"/>
                <w:szCs w:val="24"/>
                <w:lang w:val="zh-CN" w:eastAsia="zh-CN"/>
              </w:rPr>
            </w:pPr>
          </w:p>
        </w:tc>
        <w:tc>
          <w:tcPr>
            <w:tcW w:w="1414" w:type="dxa"/>
            <w:vAlign w:val="center"/>
          </w:tcPr>
          <w:p>
            <w:pPr>
              <w:keepNext w:val="0"/>
              <w:keepLines w:val="0"/>
              <w:pageBreakBefore w:val="0"/>
              <w:tabs>
                <w:tab w:val="left" w:pos="420"/>
                <w:tab w:val="center" w:pos="4153"/>
                <w:tab w:val="right" w:pos="8306"/>
              </w:tabs>
              <w:kinsoku/>
              <w:wordWrap/>
              <w:overflowPunct/>
              <w:topLinePunct w:val="0"/>
              <w:autoSpaceDE/>
              <w:autoSpaceDN/>
              <w:bidi w:val="0"/>
              <w:adjustRightInd w:val="0"/>
              <w:spacing w:line="240" w:lineRule="auto"/>
              <w:jc w:val="center"/>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合理化</w:t>
            </w:r>
          </w:p>
          <w:p>
            <w:pPr>
              <w:keepNext w:val="0"/>
              <w:keepLines w:val="0"/>
              <w:pageBreakBefore w:val="0"/>
              <w:tabs>
                <w:tab w:val="left" w:pos="420"/>
                <w:tab w:val="center" w:pos="4153"/>
                <w:tab w:val="right" w:pos="8306"/>
              </w:tabs>
              <w:kinsoku/>
              <w:wordWrap/>
              <w:overflowPunct/>
              <w:topLinePunct w:val="0"/>
              <w:autoSpaceDE/>
              <w:autoSpaceDN/>
              <w:bidi w:val="0"/>
              <w:adjustRightInd w:val="0"/>
              <w:spacing w:line="240" w:lineRule="auto"/>
              <w:jc w:val="center"/>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建议</w:t>
            </w:r>
          </w:p>
        </w:tc>
        <w:tc>
          <w:tcPr>
            <w:tcW w:w="5808" w:type="dxa"/>
            <w:vAlign w:val="center"/>
          </w:tcPr>
          <w:p>
            <w:pPr>
              <w:keepNext w:val="0"/>
              <w:keepLines w:val="0"/>
              <w:pageBreakBefore w:val="0"/>
              <w:kinsoku/>
              <w:wordWrap/>
              <w:overflowPunct/>
              <w:topLinePunct w:val="0"/>
              <w:autoSpaceDE/>
              <w:autoSpaceDN/>
              <w:bidi w:val="0"/>
              <w:snapToGrid w:val="0"/>
              <w:spacing w:line="24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提供合理化建议及增值服务,根据可实施性得 0-3（含）分；</w:t>
            </w:r>
          </w:p>
        </w:tc>
        <w:tc>
          <w:tcPr>
            <w:tcW w:w="942"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w:t>
            </w:r>
          </w:p>
        </w:tc>
      </w:tr>
    </w:tbl>
    <w:p>
      <w:pPr>
        <w:autoSpaceDE w:val="0"/>
        <w:autoSpaceDN w:val="0"/>
        <w:adjustRightInd w:val="0"/>
        <w:snapToGri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4.其他事项说明</w:t>
      </w:r>
    </w:p>
    <w:p>
      <w:pPr>
        <w:autoSpaceDE w:val="0"/>
        <w:autoSpaceDN w:val="0"/>
        <w:adjustRightInd w:val="0"/>
        <w:snapToGri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（1）</w:t>
      </w:r>
      <w:r>
        <w:rPr>
          <w:rFonts w:hint="eastAsia" w:ascii="仿宋" w:hAnsi="仿宋" w:eastAsia="仿宋" w:cs="仿宋"/>
          <w:color w:val="auto"/>
          <w:sz w:val="24"/>
          <w:szCs w:val="24"/>
          <w:lang w:val="zh-CN"/>
        </w:rPr>
        <w:t>因落实政府采购政策进行价格调整的，以调整后的价格计算评审基准价和磋商报价。</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w:t>
      </w:r>
      <w:r>
        <w:rPr>
          <w:rFonts w:hint="eastAsia" w:ascii="仿宋" w:hAnsi="仿宋" w:eastAsia="仿宋" w:cs="仿宋"/>
          <w:color w:val="auto"/>
          <w:sz w:val="24"/>
          <w:szCs w:val="24"/>
        </w:rPr>
        <w:t>2）</w:t>
      </w:r>
      <w:r>
        <w:rPr>
          <w:rFonts w:hint="eastAsia" w:ascii="仿宋" w:hAnsi="仿宋" w:eastAsia="仿宋" w:cs="仿宋"/>
          <w:color w:val="auto"/>
          <w:sz w:val="24"/>
          <w:szCs w:val="24"/>
          <w:lang w:val="zh-CN"/>
        </w:rPr>
        <w:t>评审时，磋商小组根据以上内容进行综合比较，自主打分，分数四舍五入保留两位小数，独立对每个供应商的磋商响应文件进行评价，并汇总每个供应商的得分。</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（3）</w:t>
      </w:r>
      <w:r>
        <w:rPr>
          <w:rFonts w:hint="eastAsia" w:ascii="仿宋" w:hAnsi="仿宋" w:eastAsia="仿宋" w:cs="仿宋"/>
          <w:color w:val="auto"/>
          <w:sz w:val="24"/>
          <w:szCs w:val="24"/>
          <w:lang w:val="zh-CN"/>
        </w:rPr>
        <w:t>提供相同品牌产品且通过资格审查、符合性审查的不同供应商参加同一合同项下磋商活动的，按一家供应商计算，评审后得分最高的同品牌供应商获得成交供应商推荐资格；评审得分相同的，采取随机抽取方式确定，其他同品牌供应商不作为成交候选人。非单一产品采购项目，多家供应商提供的核心产品品牌相同的，按以上规定处理。</w:t>
      </w:r>
    </w:p>
    <w:p>
      <w:pPr>
        <w:snapToGrid w:val="0"/>
        <w:spacing w:line="360" w:lineRule="auto"/>
        <w:ind w:firstLine="482" w:firstLineChars="200"/>
        <w:outlineLvl w:val="2"/>
        <w:rPr>
          <w:rFonts w:ascii="仿宋" w:hAnsi="仿宋" w:eastAsia="仿宋" w:cs="仿宋"/>
          <w:color w:val="auto"/>
          <w:sz w:val="24"/>
          <w:szCs w:val="24"/>
          <w:lang w:val="zh-CN"/>
        </w:rPr>
      </w:pPr>
      <w:bookmarkStart w:id="281" w:name="_Toc26020"/>
      <w:bookmarkStart w:id="282" w:name="_Toc22385"/>
      <w:bookmarkStart w:id="283" w:name="_Toc10717"/>
      <w:bookmarkStart w:id="284" w:name="_Toc28674"/>
      <w:r>
        <w:rPr>
          <w:rFonts w:hint="eastAsia" w:ascii="仿宋" w:hAnsi="仿宋" w:eastAsia="仿宋" w:cs="仿宋"/>
          <w:b/>
          <w:bCs/>
          <w:color w:val="auto"/>
          <w:sz w:val="24"/>
          <w:szCs w:val="24"/>
          <w:lang w:val="zh-CN"/>
        </w:rPr>
        <w:t>（八）推荐成交候选供应商名单</w:t>
      </w:r>
      <w:bookmarkEnd w:id="281"/>
      <w:bookmarkEnd w:id="282"/>
      <w:bookmarkEnd w:id="283"/>
      <w:bookmarkEnd w:id="284"/>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磋商小组应当根据综合评分情况，按照评审得分由高到低顺序推荐3名以上成交候选供应商，并编写评审报告。符合《政府采购竞争性磋商采购方式管理暂行办法》第二十一条第三款情形的，可以推荐2家成交候选供应商。评审得分相同的，按照最后报价由低到高的顺序推荐。评审得分且最后报价相同的，按照技术指标优劣顺序推荐。</w:t>
      </w:r>
    </w:p>
    <w:p>
      <w:pPr>
        <w:snapToGrid w:val="0"/>
        <w:spacing w:line="360" w:lineRule="auto"/>
        <w:ind w:firstLine="482" w:firstLineChars="200"/>
        <w:outlineLvl w:val="1"/>
        <w:rPr>
          <w:rFonts w:ascii="仿宋" w:hAnsi="仿宋" w:eastAsia="仿宋" w:cs="仿宋"/>
          <w:b/>
          <w:color w:val="auto"/>
          <w:sz w:val="24"/>
          <w:szCs w:val="24"/>
        </w:rPr>
      </w:pPr>
      <w:bookmarkStart w:id="285" w:name="_Toc22513"/>
      <w:bookmarkStart w:id="286" w:name="_Toc8859"/>
      <w:bookmarkStart w:id="287" w:name="_Toc18707"/>
      <w:bookmarkStart w:id="288" w:name="_Toc14793"/>
      <w:bookmarkStart w:id="289" w:name="_Toc11824"/>
      <w:bookmarkStart w:id="290" w:name="_Toc495681514"/>
      <w:bookmarkStart w:id="291" w:name="_Toc495681387"/>
      <w:bookmarkStart w:id="292" w:name="_Toc495681233"/>
      <w:bookmarkStart w:id="293" w:name="_Toc5569"/>
      <w:bookmarkStart w:id="294" w:name="_Toc495908032"/>
      <w:bookmarkStart w:id="295" w:name="_Toc16758"/>
      <w:bookmarkStart w:id="296" w:name="_Toc5498"/>
      <w:bookmarkStart w:id="297" w:name="_Toc14537"/>
      <w:bookmarkStart w:id="298" w:name="_Toc17968"/>
      <w:bookmarkStart w:id="299" w:name="_Toc19772"/>
      <w:bookmarkStart w:id="300" w:name="_Toc21709"/>
      <w:bookmarkStart w:id="301" w:name="_Toc24654"/>
      <w:r>
        <w:rPr>
          <w:rFonts w:hint="eastAsia" w:ascii="仿宋" w:hAnsi="仿宋" w:eastAsia="仿宋" w:cs="仿宋"/>
          <w:b/>
          <w:color w:val="auto"/>
          <w:sz w:val="24"/>
          <w:szCs w:val="24"/>
        </w:rPr>
        <w:t>七、确定成交供应商</w:t>
      </w:r>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（一）采购代理机构应在评审结束后</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个工作日内，将评审报告送采购人确定成交供应商。</w:t>
      </w:r>
    </w:p>
    <w:p>
      <w:pPr>
        <w:snapToGrid w:val="0"/>
        <w:spacing w:line="360" w:lineRule="auto"/>
        <w:ind w:firstLine="480" w:firstLineChars="200"/>
        <w:rPr>
          <w:rFonts w:ascii="仿宋" w:hAnsi="仿宋" w:eastAsia="仿宋" w:cs="仿宋"/>
          <w:snapToGrid w:val="0"/>
          <w:color w:val="auto"/>
          <w:kern w:val="0"/>
          <w:sz w:val="24"/>
          <w:szCs w:val="24"/>
        </w:rPr>
      </w:pPr>
      <w:r>
        <w:rPr>
          <w:rFonts w:hint="eastAsia" w:ascii="仿宋" w:hAnsi="仿宋" w:eastAsia="仿宋" w:cs="仿宋"/>
          <w:color w:val="auto"/>
          <w:sz w:val="24"/>
          <w:szCs w:val="24"/>
        </w:rPr>
        <w:t>（二）采购人在收到评审报告后</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个工作日内，从评审报告提出的成交候选人中，</w:t>
      </w:r>
      <w:r>
        <w:rPr>
          <w:rFonts w:hint="eastAsia" w:ascii="仿宋" w:hAnsi="仿宋" w:eastAsia="仿宋" w:cs="仿宋"/>
          <w:snapToGrid w:val="0"/>
          <w:color w:val="auto"/>
          <w:kern w:val="0"/>
          <w:sz w:val="24"/>
          <w:szCs w:val="24"/>
        </w:rPr>
        <w:t>按照排序由高到低的原则确定成交供应商，也可以书面授权磋商小组直接确定成交供应商。</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（三）采购代理机构在接到采购人的“成交复函”确认文件后</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个工作日内，在</w:t>
      </w:r>
      <w:r>
        <w:rPr>
          <w:rFonts w:hint="eastAsia" w:ascii="仿宋" w:hAnsi="仿宋" w:eastAsia="仿宋" w:cs="仿宋"/>
          <w:snapToGrid w:val="0"/>
          <w:color w:val="auto"/>
          <w:kern w:val="0"/>
          <w:sz w:val="24"/>
          <w:szCs w:val="24"/>
        </w:rPr>
        <w:t>省级以上财政部门指定的政府采购信息发布媒体上公告成交结果，同时向成交供应商发出成交通知书。</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（四）</w:t>
      </w:r>
      <w:r>
        <w:rPr>
          <w:rFonts w:hint="eastAsia" w:ascii="仿宋" w:hAnsi="仿宋" w:eastAsia="仿宋" w:cs="仿宋"/>
          <w:color w:val="auto"/>
          <w:sz w:val="24"/>
          <w:szCs w:val="24"/>
          <w:lang w:val="zh-CN"/>
        </w:rPr>
        <w:t>供应商对成交公告有异议的，按照《中华人民共和国政府采购法》第五十二条之规定执行。提出质疑的供应商应当有明确的请求和必要的证明材料，应保证提出的质疑内容及相应证明材料的真实性及来源的合法性，并承担相应的法律责任。</w:t>
      </w:r>
    </w:p>
    <w:p>
      <w:pPr>
        <w:snapToGrid w:val="0"/>
        <w:spacing w:line="360" w:lineRule="auto"/>
        <w:ind w:firstLine="482" w:firstLineChars="200"/>
        <w:outlineLvl w:val="1"/>
        <w:rPr>
          <w:rFonts w:ascii="仿宋" w:hAnsi="仿宋" w:eastAsia="仿宋" w:cs="仿宋"/>
          <w:b/>
          <w:color w:val="auto"/>
          <w:sz w:val="24"/>
          <w:szCs w:val="24"/>
        </w:rPr>
      </w:pPr>
      <w:bookmarkStart w:id="302" w:name="_Toc18909"/>
      <w:bookmarkStart w:id="303" w:name="_Toc22831"/>
      <w:bookmarkStart w:id="304" w:name="_Toc3315"/>
      <w:bookmarkStart w:id="305" w:name="_Toc495681234"/>
      <w:bookmarkStart w:id="306" w:name="_Toc27755"/>
      <w:bookmarkStart w:id="307" w:name="_Toc495681515"/>
      <w:bookmarkStart w:id="308" w:name="_Toc13929"/>
      <w:bookmarkStart w:id="309" w:name="_Toc18122"/>
      <w:bookmarkStart w:id="310" w:name="_Toc21581"/>
      <w:bookmarkStart w:id="311" w:name="_Toc495681388"/>
      <w:bookmarkStart w:id="312" w:name="_Toc12629"/>
      <w:bookmarkStart w:id="313" w:name="_Toc29069"/>
      <w:bookmarkStart w:id="314" w:name="_Toc13049"/>
      <w:bookmarkStart w:id="315" w:name="_Toc495908033"/>
      <w:bookmarkStart w:id="316" w:name="_Toc19132"/>
      <w:bookmarkStart w:id="317" w:name="_Toc28410"/>
      <w:bookmarkStart w:id="318" w:name="_Toc14377"/>
      <w:r>
        <w:rPr>
          <w:rFonts w:hint="eastAsia" w:ascii="仿宋" w:hAnsi="仿宋" w:eastAsia="仿宋" w:cs="仿宋"/>
          <w:b/>
          <w:color w:val="auto"/>
          <w:sz w:val="24"/>
          <w:szCs w:val="24"/>
        </w:rPr>
        <w:t>八、合同</w:t>
      </w:r>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p>
      <w:pPr>
        <w:snapToGri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（一）采购人与成交供应商应当在成交通知书发出之日起30日内，</w:t>
      </w:r>
      <w:r>
        <w:rPr>
          <w:rFonts w:hint="eastAsia" w:ascii="仿宋" w:hAnsi="仿宋" w:eastAsia="仿宋" w:cs="仿宋"/>
          <w:color w:val="auto"/>
          <w:sz w:val="24"/>
          <w:szCs w:val="24"/>
          <w:lang w:val="zh-CN"/>
        </w:rPr>
        <w:t>按照磋商文件和成交供应商磋商响应文件的约定，采购人与成交供应商洽谈合同条款，并签订合同。磋商文件及成交供应商的磋商响应文件均作为合同的组成部分。</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（二）成交后，成交供应商无正当理由拖延或拒签合同，</w:t>
      </w:r>
      <w:r>
        <w:rPr>
          <w:rFonts w:hint="eastAsia" w:ascii="仿宋" w:hAnsi="仿宋" w:eastAsia="仿宋" w:cs="仿宋"/>
          <w:color w:val="auto"/>
          <w:sz w:val="24"/>
          <w:szCs w:val="24"/>
          <w:lang w:val="zh-CN"/>
        </w:rPr>
        <w:t>采购人可以按照评审报告推荐的成交候选人名单排序，确定下一候选人为成交供应商，也可以重新开展政府采购活动。</w:t>
      </w:r>
      <w:r>
        <w:rPr>
          <w:rFonts w:hint="eastAsia" w:ascii="仿宋" w:hAnsi="仿宋" w:eastAsia="仿宋" w:cs="仿宋"/>
          <w:color w:val="auto"/>
          <w:sz w:val="24"/>
          <w:szCs w:val="24"/>
        </w:rPr>
        <w:t>同时报请监督机构通报，取消其进入政府采购市场的资格，按规定予以处罚。</w:t>
      </w:r>
    </w:p>
    <w:p>
      <w:pPr>
        <w:autoSpaceDE w:val="0"/>
        <w:autoSpaceDN w:val="0"/>
        <w:adjustRightInd w:val="0"/>
        <w:snapToGrid w:val="0"/>
        <w:spacing w:line="360" w:lineRule="auto"/>
        <w:ind w:firstLine="482" w:firstLineChars="200"/>
        <w:outlineLvl w:val="1"/>
        <w:rPr>
          <w:rFonts w:ascii="仿宋" w:hAnsi="仿宋" w:eastAsia="仿宋" w:cs="仿宋"/>
          <w:b/>
          <w:color w:val="auto"/>
          <w:sz w:val="24"/>
          <w:szCs w:val="24"/>
          <w:lang w:val="zh-CN"/>
        </w:rPr>
      </w:pPr>
      <w:bookmarkStart w:id="319" w:name="_Toc8437"/>
      <w:bookmarkStart w:id="320" w:name="_Toc25837"/>
      <w:bookmarkStart w:id="321" w:name="_Toc2814"/>
      <w:bookmarkStart w:id="322" w:name="_Toc7116"/>
      <w:bookmarkStart w:id="323" w:name="_Toc13779"/>
      <w:bookmarkStart w:id="324" w:name="_Toc495681389"/>
      <w:bookmarkStart w:id="325" w:name="_Toc27365"/>
      <w:bookmarkStart w:id="326" w:name="_Toc495681235"/>
      <w:bookmarkStart w:id="327" w:name="_Toc17728"/>
      <w:bookmarkStart w:id="328" w:name="_Toc495671243"/>
      <w:bookmarkStart w:id="329" w:name="_Toc12204"/>
      <w:bookmarkStart w:id="330" w:name="_Toc22242"/>
      <w:bookmarkStart w:id="331" w:name="_Toc495908034"/>
      <w:bookmarkStart w:id="332" w:name="_Toc495681516"/>
      <w:bookmarkStart w:id="333" w:name="_Toc9688"/>
      <w:bookmarkStart w:id="334" w:name="_Toc2657"/>
      <w:bookmarkStart w:id="335" w:name="_Toc21962"/>
      <w:bookmarkStart w:id="336" w:name="_Toc9118"/>
      <w:r>
        <w:rPr>
          <w:rFonts w:hint="eastAsia" w:ascii="仿宋" w:hAnsi="仿宋" w:eastAsia="仿宋" w:cs="仿宋"/>
          <w:b/>
          <w:color w:val="auto"/>
          <w:sz w:val="24"/>
          <w:szCs w:val="24"/>
          <w:lang w:val="zh-CN"/>
        </w:rPr>
        <w:t>九、成交合同的履约验收</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p>
      <w:pPr>
        <w:autoSpaceDE w:val="0"/>
        <w:autoSpaceDN w:val="0"/>
        <w:adjustRightInd w:val="0"/>
        <w:snapToGri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政府采购合同的履行、违约责任和解决争议的方法等适用《中华人民共和国民法典》，采购人按照政府采购合同规定的技术、服务、安全标准组织对供应商履约情况进行验收，并出具验收书。</w:t>
      </w:r>
    </w:p>
    <w:p>
      <w:pPr>
        <w:snapToGrid w:val="0"/>
        <w:spacing w:line="360" w:lineRule="auto"/>
        <w:ind w:firstLine="482" w:firstLineChars="200"/>
        <w:outlineLvl w:val="1"/>
        <w:rPr>
          <w:rFonts w:ascii="仿宋" w:hAnsi="仿宋" w:eastAsia="仿宋" w:cs="仿宋"/>
          <w:b/>
          <w:color w:val="auto"/>
          <w:sz w:val="24"/>
          <w:szCs w:val="24"/>
        </w:rPr>
      </w:pPr>
      <w:bookmarkStart w:id="337" w:name="_Toc25429"/>
      <w:bookmarkStart w:id="338" w:name="_Toc29351"/>
      <w:bookmarkStart w:id="339" w:name="_Toc18844"/>
      <w:bookmarkStart w:id="340" w:name="_Toc18466"/>
      <w:bookmarkStart w:id="341" w:name="_Toc495681390"/>
      <w:bookmarkStart w:id="342" w:name="_Toc22334"/>
      <w:bookmarkStart w:id="343" w:name="_Toc7379"/>
      <w:bookmarkStart w:id="344" w:name="_Toc495681517"/>
      <w:bookmarkStart w:id="345" w:name="_Toc7638"/>
      <w:bookmarkStart w:id="346" w:name="_Toc24838"/>
      <w:bookmarkStart w:id="347" w:name="_Toc20679"/>
      <w:bookmarkStart w:id="348" w:name="_Toc7570"/>
      <w:bookmarkStart w:id="349" w:name="_Toc26884"/>
      <w:bookmarkStart w:id="350" w:name="_Toc495908035"/>
      <w:bookmarkStart w:id="351" w:name="_Toc19"/>
      <w:bookmarkStart w:id="352" w:name="_Toc495681236"/>
      <w:bookmarkStart w:id="353" w:name="_Toc2786"/>
      <w:r>
        <w:rPr>
          <w:rFonts w:hint="eastAsia" w:ascii="仿宋" w:hAnsi="仿宋" w:eastAsia="仿宋" w:cs="仿宋"/>
          <w:b/>
          <w:color w:val="auto"/>
          <w:sz w:val="24"/>
          <w:szCs w:val="24"/>
        </w:rPr>
        <w:t>十、成交服务费</w:t>
      </w:r>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p>
    <w:p>
      <w:pPr>
        <w:snapToGrid w:val="0"/>
        <w:spacing w:line="360" w:lineRule="auto"/>
        <w:ind w:firstLine="480" w:firstLineChars="200"/>
        <w:rPr>
          <w:rFonts w:ascii="仿宋_GB2312" w:hAnsi="仿宋_GB2312" w:eastAsia="仿宋_GB2312" w:cs="仿宋_GB2312"/>
          <w:color w:val="auto"/>
          <w:sz w:val="24"/>
          <w:szCs w:val="24"/>
        </w:rPr>
      </w:pPr>
      <w:r>
        <w:rPr>
          <w:rFonts w:hint="eastAsia" w:ascii="仿宋" w:hAnsi="仿宋" w:eastAsia="仿宋" w:cs="仿宋"/>
          <w:color w:val="auto"/>
          <w:sz w:val="24"/>
          <w:szCs w:val="24"/>
        </w:rPr>
        <w:t>（一）本项目招标代理服务费由成交供应商在成交结果公示期满后三个工作日内按照标准支付给招标代理机构。</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二）参照国家计委关于《招标代理服务收费管理暂行办法》（计价格[2002]1980号）、《国家发展改革委办公厅关于招标代理服务收费有关问题的通知》（发改价格[2003]857号）、《国家发展改革委关于进一步放开建设项目专业服务价格的通知》。</w:t>
      </w:r>
    </w:p>
    <w:p>
      <w:pPr>
        <w:autoSpaceDE w:val="0"/>
        <w:autoSpaceDN w:val="0"/>
        <w:adjustRightInd w:val="0"/>
        <w:spacing w:line="360" w:lineRule="auto"/>
        <w:ind w:firstLine="645"/>
        <w:rPr>
          <w:rFonts w:ascii="仿宋" w:hAnsi="仿宋" w:eastAsia="仿宋" w:cs="仿宋"/>
          <w:color w:val="auto"/>
          <w:sz w:val="24"/>
          <w:szCs w:val="24"/>
        </w:rPr>
      </w:pPr>
      <w:r>
        <w:rPr>
          <w:rFonts w:hint="eastAsia" w:ascii="仿宋" w:hAnsi="仿宋" w:eastAsia="仿宋" w:cs="仿宋"/>
          <w:color w:val="auto"/>
          <w:sz w:val="24"/>
          <w:szCs w:val="24"/>
          <w:lang w:val="zh-CN"/>
        </w:rPr>
        <w:t>备注：</w:t>
      </w:r>
      <w:r>
        <w:rPr>
          <w:rFonts w:hint="eastAsia" w:ascii="仿宋" w:hAnsi="仿宋" w:eastAsia="仿宋" w:cs="仿宋"/>
          <w:color w:val="auto"/>
          <w:sz w:val="24"/>
          <w:szCs w:val="24"/>
        </w:rPr>
        <w:t>成交服务费不足</w:t>
      </w: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000元的，按</w:t>
      </w: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000元收取。</w:t>
      </w:r>
    </w:p>
    <w:p>
      <w:pPr>
        <w:spacing w:line="360" w:lineRule="auto"/>
        <w:jc w:val="right"/>
        <w:rPr>
          <w:rFonts w:ascii="仿宋" w:hAnsi="仿宋" w:eastAsia="仿宋" w:cs="仿宋"/>
          <w:color w:val="auto"/>
          <w:sz w:val="24"/>
          <w:szCs w:val="24"/>
          <w:lang w:val="zh-CN"/>
        </w:rPr>
      </w:pPr>
      <w:r>
        <w:rPr>
          <w:rFonts w:hint="eastAsia" w:ascii="仿宋" w:hAnsi="仿宋" w:eastAsia="仿宋" w:cs="仿宋"/>
          <w:color w:val="auto"/>
          <w:sz w:val="24"/>
          <w:szCs w:val="24"/>
          <w:lang w:val="zh-CN"/>
        </w:rPr>
        <w:t>单位：万元</w:t>
      </w:r>
    </w:p>
    <w:tbl>
      <w:tblPr>
        <w:tblStyle w:val="25"/>
        <w:tblW w:w="83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1980"/>
        <w:gridCol w:w="1980"/>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2448" w:type="dxa"/>
          </w:tcPr>
          <w:p>
            <w:pPr>
              <w:spacing w:line="360" w:lineRule="auto"/>
              <w:ind w:firstLine="960" w:firstLineChars="400"/>
              <w:rPr>
                <w:rFonts w:ascii="仿宋" w:hAnsi="仿宋" w:eastAsia="仿宋" w:cs="仿宋"/>
                <w:b/>
                <w:color w:val="auto"/>
                <w:sz w:val="24"/>
                <w:szCs w:val="24"/>
              </w:rPr>
            </w:pPr>
            <w:r>
              <w:rPr>
                <w:rFonts w:ascii="仿宋" w:hAnsi="仿宋" w:eastAsia="仿宋" w:cs="仿宋"/>
                <w:color w:val="auto"/>
                <w:sz w:val="24"/>
                <w:szCs w:val="24"/>
              </w:rPr>
              <w:pict>
                <v:shape id="_x0000_s2051" o:spid="_x0000_s2051" o:spt="32" type="#_x0000_t32" style="position:absolute;left:0pt;margin-left:-6.35pt;margin-top:0.25pt;height:45.45pt;width:123.7pt;z-index:251662336;mso-width-relative:page;mso-height-relative:page;" filled="f" coordsize="21600,21600" o:gfxdata="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h2zID9UAAAAHAQAADwAAAAAAAAABACAAAAAiAAAAZHJz&#10;L2Rvd25yZXYueG1sUEsBAhQAFAAAAAgAh07iQDe2uocHAgAA/QMAAA4AAAAAAAAAAQAgAAAAJAEA&#10;AGRycy9lMm9Eb2MueG1sUEsFBgAAAAAGAAYAWQEAAJ0FAAAAAA==&#10;">
                  <v:path arrowok="t"/>
                  <v:fill on="f" focussize="0,0"/>
                  <v:stroke/>
                  <v:imagedata o:title=""/>
                  <o:lock v:ext="edit"/>
                </v:shape>
              </w:pict>
            </w:r>
            <w:r>
              <w:rPr>
                <w:rFonts w:hint="eastAsia" w:ascii="仿宋" w:hAnsi="仿宋" w:eastAsia="仿宋" w:cs="仿宋"/>
                <w:b/>
                <w:color w:val="auto"/>
                <w:sz w:val="24"/>
                <w:szCs w:val="24"/>
              </w:rPr>
              <w:t>采购类型</w:t>
            </w:r>
          </w:p>
          <w:p>
            <w:pPr>
              <w:spacing w:line="360" w:lineRule="auto"/>
              <w:rPr>
                <w:rFonts w:ascii="仿宋" w:hAnsi="仿宋" w:eastAsia="仿宋" w:cs="仿宋"/>
                <w:b/>
                <w:color w:val="auto"/>
                <w:sz w:val="24"/>
                <w:szCs w:val="24"/>
              </w:rPr>
            </w:pPr>
            <w:r>
              <w:rPr>
                <w:rFonts w:hint="eastAsia" w:ascii="仿宋" w:hAnsi="仿宋" w:eastAsia="仿宋" w:cs="仿宋"/>
                <w:b/>
                <w:color w:val="auto"/>
                <w:sz w:val="24"/>
                <w:szCs w:val="24"/>
              </w:rPr>
              <w:t>中标金额</w:t>
            </w:r>
          </w:p>
        </w:tc>
        <w:tc>
          <w:tcPr>
            <w:tcW w:w="1980" w:type="dxa"/>
            <w:vAlign w:val="center"/>
          </w:tcPr>
          <w:p>
            <w:pPr>
              <w:spacing w:line="360" w:lineRule="auto"/>
              <w:jc w:val="center"/>
              <w:rPr>
                <w:rFonts w:ascii="仿宋" w:hAnsi="仿宋" w:eastAsia="仿宋" w:cs="仿宋"/>
                <w:b/>
                <w:color w:val="auto"/>
                <w:sz w:val="24"/>
                <w:szCs w:val="24"/>
              </w:rPr>
            </w:pPr>
            <w:r>
              <w:rPr>
                <w:rFonts w:hint="eastAsia" w:ascii="仿宋" w:hAnsi="仿宋" w:eastAsia="仿宋" w:cs="仿宋"/>
                <w:b/>
                <w:color w:val="auto"/>
                <w:sz w:val="24"/>
                <w:szCs w:val="24"/>
              </w:rPr>
              <w:t>货物招标</w:t>
            </w:r>
          </w:p>
        </w:tc>
        <w:tc>
          <w:tcPr>
            <w:tcW w:w="1980" w:type="dxa"/>
            <w:vAlign w:val="center"/>
          </w:tcPr>
          <w:p>
            <w:pPr>
              <w:spacing w:line="360" w:lineRule="auto"/>
              <w:jc w:val="center"/>
              <w:rPr>
                <w:rFonts w:ascii="仿宋" w:hAnsi="仿宋" w:eastAsia="仿宋" w:cs="仿宋"/>
                <w:b/>
                <w:color w:val="auto"/>
                <w:sz w:val="24"/>
                <w:szCs w:val="24"/>
              </w:rPr>
            </w:pPr>
            <w:r>
              <w:rPr>
                <w:rFonts w:hint="eastAsia" w:ascii="仿宋" w:hAnsi="仿宋" w:eastAsia="仿宋" w:cs="仿宋"/>
                <w:b/>
                <w:color w:val="auto"/>
                <w:sz w:val="24"/>
                <w:szCs w:val="24"/>
              </w:rPr>
              <w:t>服务招标</w:t>
            </w:r>
          </w:p>
        </w:tc>
        <w:tc>
          <w:tcPr>
            <w:tcW w:w="1980" w:type="dxa"/>
            <w:vAlign w:val="center"/>
          </w:tcPr>
          <w:p>
            <w:pPr>
              <w:spacing w:line="360" w:lineRule="auto"/>
              <w:jc w:val="center"/>
              <w:rPr>
                <w:rFonts w:ascii="仿宋" w:hAnsi="仿宋" w:eastAsia="仿宋" w:cs="仿宋"/>
                <w:b/>
                <w:color w:val="auto"/>
                <w:sz w:val="24"/>
                <w:szCs w:val="24"/>
              </w:rPr>
            </w:pPr>
            <w:r>
              <w:rPr>
                <w:rFonts w:hint="eastAsia" w:ascii="仿宋" w:hAnsi="仿宋" w:eastAsia="仿宋" w:cs="仿宋"/>
                <w:b/>
                <w:color w:val="auto"/>
                <w:sz w:val="24"/>
                <w:szCs w:val="24"/>
              </w:rPr>
              <w:t>工程招标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100以下</w:t>
            </w:r>
          </w:p>
        </w:tc>
        <w:tc>
          <w:tcPr>
            <w:tcW w:w="1980"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1.5%</w:t>
            </w:r>
          </w:p>
        </w:tc>
        <w:tc>
          <w:tcPr>
            <w:tcW w:w="1980"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1.5%</w:t>
            </w:r>
          </w:p>
        </w:tc>
        <w:tc>
          <w:tcPr>
            <w:tcW w:w="1980"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100-500</w:t>
            </w:r>
          </w:p>
        </w:tc>
        <w:tc>
          <w:tcPr>
            <w:tcW w:w="1980"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1.1%</w:t>
            </w:r>
          </w:p>
        </w:tc>
        <w:tc>
          <w:tcPr>
            <w:tcW w:w="1980"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0.8%</w:t>
            </w:r>
          </w:p>
        </w:tc>
        <w:tc>
          <w:tcPr>
            <w:tcW w:w="1980"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500-1000</w:t>
            </w:r>
          </w:p>
        </w:tc>
        <w:tc>
          <w:tcPr>
            <w:tcW w:w="1980"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0.8%</w:t>
            </w:r>
          </w:p>
        </w:tc>
        <w:tc>
          <w:tcPr>
            <w:tcW w:w="1980"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0.45%</w:t>
            </w:r>
          </w:p>
        </w:tc>
        <w:tc>
          <w:tcPr>
            <w:tcW w:w="1980"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1000-5000</w:t>
            </w:r>
          </w:p>
        </w:tc>
        <w:tc>
          <w:tcPr>
            <w:tcW w:w="1980"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0.5%</w:t>
            </w:r>
          </w:p>
        </w:tc>
        <w:tc>
          <w:tcPr>
            <w:tcW w:w="1980"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0.25%</w:t>
            </w:r>
          </w:p>
        </w:tc>
        <w:tc>
          <w:tcPr>
            <w:tcW w:w="1980"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5000-10000</w:t>
            </w:r>
          </w:p>
        </w:tc>
        <w:tc>
          <w:tcPr>
            <w:tcW w:w="1980"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0.25%</w:t>
            </w:r>
          </w:p>
        </w:tc>
        <w:tc>
          <w:tcPr>
            <w:tcW w:w="1980"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0.1%</w:t>
            </w:r>
          </w:p>
        </w:tc>
        <w:tc>
          <w:tcPr>
            <w:tcW w:w="1980"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10000-100000</w:t>
            </w:r>
          </w:p>
        </w:tc>
        <w:tc>
          <w:tcPr>
            <w:tcW w:w="1980"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0.05%</w:t>
            </w:r>
          </w:p>
        </w:tc>
        <w:tc>
          <w:tcPr>
            <w:tcW w:w="1980"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0.05%</w:t>
            </w:r>
          </w:p>
        </w:tc>
        <w:tc>
          <w:tcPr>
            <w:tcW w:w="1980"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1000000以上</w:t>
            </w:r>
          </w:p>
        </w:tc>
        <w:tc>
          <w:tcPr>
            <w:tcW w:w="1980"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0.01%</w:t>
            </w:r>
          </w:p>
        </w:tc>
        <w:tc>
          <w:tcPr>
            <w:tcW w:w="1980"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0.01%</w:t>
            </w:r>
          </w:p>
        </w:tc>
        <w:tc>
          <w:tcPr>
            <w:tcW w:w="1980"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0.01%</w:t>
            </w:r>
          </w:p>
        </w:tc>
      </w:tr>
    </w:tbl>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（三）成交供应商服务费交纳信息：</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银行户名：陕西笃信招标有限公司</w:t>
      </w:r>
    </w:p>
    <w:p>
      <w:pPr>
        <w:tabs>
          <w:tab w:val="left" w:pos="9030"/>
        </w:tabs>
        <w:snapToGrid w:val="0"/>
        <w:spacing w:line="360" w:lineRule="auto"/>
        <w:ind w:right="-65" w:firstLine="480" w:firstLineChars="200"/>
        <w:rPr>
          <w:rFonts w:ascii="仿宋" w:hAnsi="仿宋" w:eastAsia="仿宋" w:cs="仿宋"/>
          <w:color w:val="auto"/>
          <w:sz w:val="24"/>
          <w:szCs w:val="24"/>
        </w:rPr>
      </w:pPr>
      <w:r>
        <w:rPr>
          <w:rFonts w:hint="eastAsia" w:ascii="仿宋" w:hAnsi="仿宋" w:eastAsia="仿宋" w:cs="仿宋"/>
          <w:color w:val="auto"/>
          <w:sz w:val="24"/>
          <w:szCs w:val="24"/>
        </w:rPr>
        <w:t>开户银行：中国建设银行股份有限公司西安劳动北路支行</w:t>
      </w:r>
    </w:p>
    <w:p>
      <w:pPr>
        <w:tabs>
          <w:tab w:val="left" w:pos="9030"/>
        </w:tabs>
        <w:snapToGrid w:val="0"/>
        <w:spacing w:line="360" w:lineRule="auto"/>
        <w:ind w:right="-65" w:firstLine="480" w:firstLineChars="200"/>
        <w:rPr>
          <w:rFonts w:ascii="仿宋" w:hAnsi="仿宋" w:eastAsia="仿宋" w:cs="仿宋"/>
          <w:color w:val="auto"/>
          <w:sz w:val="24"/>
          <w:szCs w:val="24"/>
        </w:rPr>
      </w:pPr>
      <w:r>
        <w:rPr>
          <w:rFonts w:hint="eastAsia" w:ascii="仿宋" w:hAnsi="仿宋" w:eastAsia="仿宋" w:cs="仿宋"/>
          <w:color w:val="auto"/>
          <w:sz w:val="24"/>
          <w:szCs w:val="24"/>
        </w:rPr>
        <w:t>账   号：61050174390000000193</w:t>
      </w:r>
    </w:p>
    <w:p>
      <w:pPr>
        <w:autoSpaceDE w:val="0"/>
        <w:autoSpaceDN w:val="0"/>
        <w:adjustRightInd w:val="0"/>
        <w:snapToGrid w:val="0"/>
        <w:spacing w:line="360" w:lineRule="auto"/>
        <w:ind w:firstLine="627"/>
        <w:outlineLvl w:val="1"/>
        <w:rPr>
          <w:rFonts w:hint="eastAsia" w:ascii="仿宋" w:hAnsi="仿宋" w:eastAsia="仿宋" w:cs="仿宋"/>
          <w:b/>
          <w:sz w:val="24"/>
          <w:szCs w:val="24"/>
          <w:lang w:val="zh-CN"/>
        </w:rPr>
      </w:pPr>
      <w:bookmarkStart w:id="354" w:name="_Toc18260"/>
      <w:bookmarkStart w:id="355" w:name="_Toc15186"/>
      <w:bookmarkStart w:id="356" w:name="_Toc12871"/>
      <w:bookmarkStart w:id="357" w:name="_Toc23881"/>
      <w:bookmarkStart w:id="358" w:name="_Toc21416"/>
      <w:bookmarkStart w:id="359" w:name="_Toc495681518"/>
      <w:bookmarkStart w:id="360" w:name="_Toc16213"/>
      <w:bookmarkStart w:id="361" w:name="_Toc32251"/>
      <w:bookmarkStart w:id="362" w:name="_Toc495681391"/>
      <w:bookmarkStart w:id="363" w:name="_Toc495908036"/>
      <w:bookmarkStart w:id="364" w:name="_Toc27978"/>
      <w:bookmarkStart w:id="365" w:name="_Toc19455"/>
      <w:bookmarkStart w:id="366" w:name="_Toc840"/>
      <w:bookmarkStart w:id="367" w:name="_Toc21377"/>
      <w:bookmarkStart w:id="368" w:name="_Toc24427"/>
      <w:bookmarkStart w:id="369" w:name="_Toc21615"/>
      <w:bookmarkStart w:id="370" w:name="_Toc4827"/>
      <w:bookmarkStart w:id="371" w:name="_Toc14545"/>
      <w:bookmarkStart w:id="372" w:name="_Toc495681237"/>
      <w:bookmarkStart w:id="373" w:name="_Toc495671246"/>
      <w:bookmarkStart w:id="374" w:name="_Toc8703"/>
      <w:bookmarkStart w:id="375" w:name="_Toc11829"/>
      <w:r>
        <w:rPr>
          <w:rFonts w:hint="eastAsia" w:ascii="仿宋" w:hAnsi="仿宋" w:eastAsia="仿宋" w:cs="仿宋"/>
          <w:b/>
          <w:sz w:val="24"/>
          <w:szCs w:val="24"/>
          <w:lang w:val="zh-CN"/>
        </w:rPr>
        <w:t>十一、需要落实的政府采购政策</w:t>
      </w:r>
      <w:bookmarkEnd w:id="354"/>
      <w:bookmarkEnd w:id="355"/>
      <w:bookmarkEnd w:id="356"/>
      <w:bookmarkEnd w:id="357"/>
      <w:bookmarkEnd w:id="358"/>
    </w:p>
    <w:p>
      <w:pPr>
        <w:snapToGrid w:val="0"/>
        <w:spacing w:line="360" w:lineRule="auto"/>
        <w:ind w:firstLine="480" w:firstLineChars="200"/>
        <w:rPr>
          <w:rFonts w:ascii="仿宋" w:hAnsi="仿宋" w:eastAsia="仿宋" w:cs="仿宋"/>
          <w:sz w:val="24"/>
          <w:szCs w:val="24"/>
        </w:rPr>
      </w:pPr>
      <w:bookmarkStart w:id="376" w:name="_Toc18813"/>
      <w:bookmarkStart w:id="377" w:name="_Toc19879"/>
      <w:bookmarkStart w:id="378" w:name="_Toc5903"/>
      <w:r>
        <w:rPr>
          <w:rFonts w:hint="eastAsia" w:ascii="仿宋" w:hAnsi="仿宋" w:eastAsia="仿宋" w:cs="仿宋"/>
          <w:sz w:val="24"/>
          <w:szCs w:val="24"/>
        </w:rPr>
        <w:t>（一）落实促进支持中小企业、监狱企业、残疾人福利性单位发展、脱贫攻坚工作的政策(如为专门面向中小企业的采购项目（或采购包），不执行1、2、3条款。)</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1、《政府采购促进中小企业发展管理办法》（财库〔2020〕46号）及《关于进一步加大政府采购支持中小企业力度的通知》（财库〔2022〕19号）</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在政府采购活动中，供应商提供的货物、工程或者服务符合下列情形的，享受《办法》规定的中小企业扶持政策:</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(1)在货物采购项目中，货物由中小企业制造，即货物由中小企业生产且使用该中小企业商号或者注册商标；</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(2)在工程采购项目中，工程由中小企业承建，即工程施工单位为中小企业；</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(3)在服务采购项目中，服务由中小企业承接，即提供服务的人员为中小企业依照《中华人民共和国劳动民法典》订立劳动合同的从业人员。</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在货物采购项目中，供应商提供的货物既有中小企业制造货物，也有大型企业制造货物的，不享受《办法》规定的中小企业扶持政策。</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以联合体形式参加政府采购活动，联合体各方均为中小企业的，联合体视同中小企业。其中，联合体各方均为小微企业的，联合体视同小微企业。</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依据《办法》规定享受扶持政策获得政府采购合同的，小微企业不得将合同分包给大中型企业，中型企业不得将合同分包给大型企业。</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根据《政府采购促进中小企业发展管理办法》的通知（财库〔2020〕46号）规定，参加政府采购活动的中小企业应当提供《中小企业声明函》。供应商提供的《中小企业声明函》原件必须真实，否则，按照有关规定予以处理。</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根据《政府采购促进中小企业发展管理办法》及《西安市财政局关于进一步加大政府采购支持中小企业力度的通知》市财函〔2022〕867号的相关规定，小微企业报价给予10%-20%(工程项目为3%—5%)的扣除，用扣除后的价格参加评审。适用招标投标法的政府采购工程建设项目，采用综合评估法但未采用低价优先法计算价格分的，评标时应当在采用原报价进行评分的基础上增加其价格得分的3%作为其价格分。</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4%-6%(工程项目为1%-2%)的扣除，用扣除后的价格参加评审。适用招标投标法的政府采购工程建设项目，采用综合评估法但未采用低价优先法计算价格分的，评标时应当在采用原报价进行评分的基础上增加其价格得分的1%作为其价格分。组成联合体或者接受分包的小微企业与联合体内其他企业、分包企业之间存在直接控股、管理关系的，不享受价格扣除优惠政策。</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2、《财政部 司法部关于政府采购支持监狱企业发展有关问题的通知》（财库〔2014〕68号）</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监狱企业参加政府采购活动时，应当提供由省级以上监狱管理局、戒毒管理局（含新疆生产建设兵团）出具的属于监狱企业的证明文件。在政府采购活动中，监狱企业视同小型、微型企业。</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3、《三部门联合发布关于促进残疾人就业政府采购政策的通知》（财库〔2017〕141号）；</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符合条件的残疾人福利性单位在参加政府采购活动时，应当提供本通知规定的《残疾人福利性单位声明函》，并对声明的真实性负责。在政府采购活动中，残疾人福利性单位视同小型、微型企业，享受预留份额。</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（二）落实优先采购节能、环保产品的政策</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2、《财政部 司法部关于政府采购支持监狱企业发展有关问题的通知》（财库〔2014〕68号）</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监狱企业参加政府采购活动时，应当提供由省级以上监狱管理局、戒毒管理局（含新疆生产建设兵团）出具的属于监狱企业的证明文件。在政府采购活动中，监狱企业视同小型、微型企业。</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3、《三部门联合发布关于促进残疾人就业政府采购政策的通知》（财库〔2017〕141号）；</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符合条件的残疾人福利性单位在参加政府采购活动时，应当提供本通知规定的《残疾人福利性单位声明函》，并对声明的真实性负责。在政府采购活动中，残疾人福利性单位视同小型、微型企业，享受预留份额。</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4、根据《财政部 发展改革委 生态环境部 市场监管总局关于调整优化节能产品、环境标志产品政府采购执行机制的通知》（财库〔2019〕9号）有关要求，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所有投标产品进入“节能产品政府采购品目清单”的，应提供相关证书复印件，相关证书的颁发机构应来自《参与实施政府采购节能产品认证机构名录》。</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所有投标产品进入“环境标志产品政府采购品目清单”的，应提供相关证书复印件，相关证书的颁发机构应来自《参与实施政府采购环境标志产品认证机构名录》。</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（三）政府采购信用融资政策</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为了支持和促进中小企业发展，进一步发挥政府采购政策功能作用，有效缓解中小企业融资难、融资贵问题，根据陕西省财政厅关于印发《陕西省中小企业政府采购信用融资办法》陕财办采〔2018〕23号以及依据《陕西省财政厅关于加快推进我省中小企业政府采购信用融资工作的通知》（陕财办采[2020]15号）。规定，中小型企业供应商有融资需求的，可以自由按照财政部门的规定，在“陕西政府采购信用融资平台（含各市分平台）”查询并按信用融资办法的相关程序申请办理。</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（四）陕西省中小企业政府采购信用担保政策</w:t>
      </w:r>
    </w:p>
    <w:p>
      <w:pPr>
        <w:snapToGrid w:val="0"/>
        <w:spacing w:line="360" w:lineRule="auto"/>
        <w:ind w:firstLine="480" w:firstLineChars="200"/>
        <w:rPr>
          <w:rFonts w:ascii="仿宋" w:hAnsi="仿宋" w:eastAsia="仿宋" w:cs="仿宋"/>
        </w:rPr>
      </w:pPr>
      <w:r>
        <w:rPr>
          <w:rFonts w:hint="eastAsia" w:ascii="仿宋" w:hAnsi="仿宋" w:eastAsia="仿宋" w:cs="仿宋"/>
          <w:sz w:val="24"/>
          <w:szCs w:val="24"/>
        </w:rPr>
        <w:t>如属于政府采购信用担保范围内，中小型企业供应商可以自由按照财政部门的规定，采用履约担保和融资担保。</w:t>
      </w:r>
    </w:p>
    <w:p>
      <w:pPr>
        <w:autoSpaceDE w:val="0"/>
        <w:autoSpaceDN w:val="0"/>
        <w:adjustRightInd w:val="0"/>
        <w:snapToGrid w:val="0"/>
        <w:spacing w:line="360" w:lineRule="auto"/>
        <w:ind w:firstLine="482" w:firstLineChars="200"/>
        <w:outlineLvl w:val="1"/>
        <w:rPr>
          <w:rFonts w:ascii="仿宋" w:hAnsi="仿宋" w:eastAsia="仿宋" w:cs="仿宋"/>
          <w:b/>
          <w:color w:val="auto"/>
          <w:sz w:val="24"/>
          <w:szCs w:val="24"/>
          <w:lang w:val="zh-CN"/>
        </w:rPr>
      </w:pPr>
      <w:bookmarkStart w:id="379" w:name="_Toc475"/>
      <w:r>
        <w:rPr>
          <w:rFonts w:hint="eastAsia" w:ascii="仿宋" w:hAnsi="仿宋" w:eastAsia="仿宋" w:cs="仿宋"/>
          <w:b/>
          <w:color w:val="auto"/>
          <w:sz w:val="24"/>
          <w:szCs w:val="24"/>
          <w:lang w:val="zh-CN"/>
        </w:rPr>
        <w:t>十二、质疑与投诉</w:t>
      </w:r>
      <w:bookmarkEnd w:id="376"/>
      <w:bookmarkEnd w:id="377"/>
      <w:bookmarkEnd w:id="378"/>
      <w:bookmarkEnd w:id="379"/>
    </w:p>
    <w:p>
      <w:pPr>
        <w:autoSpaceDE w:val="0"/>
        <w:autoSpaceDN w:val="0"/>
        <w:adjustRightInd w:val="0"/>
        <w:snapToGrid w:val="0"/>
        <w:spacing w:line="360" w:lineRule="auto"/>
        <w:ind w:firstLine="482" w:firstLineChars="200"/>
        <w:outlineLvl w:val="9"/>
        <w:rPr>
          <w:rFonts w:ascii="仿宋" w:hAnsi="仿宋" w:eastAsia="仿宋" w:cs="仿宋"/>
          <w:b/>
          <w:bCs w:val="0"/>
          <w:color w:val="auto"/>
          <w:sz w:val="24"/>
          <w:szCs w:val="24"/>
          <w:lang w:val="zh-CN"/>
        </w:rPr>
      </w:pPr>
      <w:bookmarkStart w:id="380" w:name="_Toc32253"/>
      <w:r>
        <w:rPr>
          <w:rFonts w:hint="eastAsia" w:ascii="仿宋" w:hAnsi="仿宋" w:eastAsia="仿宋" w:cs="仿宋"/>
          <w:b/>
          <w:bCs w:val="0"/>
          <w:color w:val="auto"/>
          <w:sz w:val="24"/>
          <w:szCs w:val="24"/>
          <w:lang w:val="zh-CN"/>
        </w:rPr>
        <w:t>（一）质疑</w:t>
      </w:r>
      <w:bookmarkEnd w:id="380"/>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lang w:val="zh-CN"/>
        </w:rPr>
      </w:pPr>
      <w:r>
        <w:rPr>
          <w:rFonts w:hint="eastAsia" w:ascii="仿宋" w:hAnsi="仿宋" w:eastAsia="仿宋" w:cs="仿宋"/>
          <w:bCs/>
          <w:color w:val="auto"/>
          <w:sz w:val="24"/>
          <w:szCs w:val="24"/>
          <w:lang w:val="zh-CN"/>
        </w:rPr>
        <w:t>1、供应商认为磋商文件、采购过程或成交结果使自身的合法权益受到损害，可以在法定期限内，以书面形式向采购代理机构或采购人提出质疑。</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lang w:val="zh-CN"/>
        </w:rPr>
      </w:pPr>
      <w:r>
        <w:rPr>
          <w:rFonts w:hint="eastAsia" w:ascii="仿宋" w:hAnsi="仿宋" w:eastAsia="仿宋" w:cs="仿宋"/>
          <w:bCs/>
          <w:color w:val="auto"/>
          <w:sz w:val="24"/>
          <w:szCs w:val="24"/>
          <w:lang w:val="zh-CN"/>
        </w:rPr>
        <w:t>（1）提出质疑应当提交质疑函和必要的证明材料，质疑函应当包括以下主要内容：</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lang w:val="zh-CN"/>
        </w:rPr>
      </w:pPr>
      <w:r>
        <w:rPr>
          <w:rFonts w:hint="eastAsia" w:ascii="仿宋" w:hAnsi="仿宋" w:eastAsia="仿宋" w:cs="仿宋"/>
          <w:bCs/>
          <w:color w:val="auto"/>
          <w:sz w:val="24"/>
          <w:szCs w:val="24"/>
          <w:lang w:val="zh-CN"/>
        </w:rPr>
        <w:t xml:space="preserve">①供应商的姓名或者名称、地址、邮编、联系人及联系电话；②质疑项目的名称、编号；③具体、明确的质疑事项和与质疑事项相关的请求；④事实依据；⑤必要的法律依据；⑥提出质疑的日期。 </w:t>
      </w:r>
    </w:p>
    <w:p>
      <w:pPr>
        <w:autoSpaceDE w:val="0"/>
        <w:autoSpaceDN w:val="0"/>
        <w:adjustRightInd w:val="0"/>
        <w:snapToGrid w:val="0"/>
        <w:spacing w:line="360" w:lineRule="auto"/>
        <w:ind w:firstLine="480" w:firstLineChars="200"/>
        <w:outlineLvl w:val="9"/>
        <w:rPr>
          <w:rFonts w:hint="eastAsia" w:ascii="仿宋" w:hAnsi="仿宋" w:eastAsia="仿宋" w:cs="仿宋"/>
          <w:bCs/>
          <w:color w:val="auto"/>
          <w:sz w:val="24"/>
          <w:szCs w:val="24"/>
          <w:lang w:val="zh-CN"/>
        </w:rPr>
      </w:pPr>
      <w:r>
        <w:rPr>
          <w:rFonts w:hint="eastAsia" w:ascii="仿宋" w:hAnsi="仿宋" w:eastAsia="仿宋" w:cs="仿宋"/>
          <w:bCs/>
          <w:color w:val="auto"/>
          <w:sz w:val="24"/>
          <w:szCs w:val="24"/>
          <w:lang w:val="zh-CN"/>
        </w:rPr>
        <w:t>（2）质</w:t>
      </w:r>
      <w:r>
        <w:rPr>
          <w:rFonts w:hint="eastAsia" w:ascii="仿宋" w:hAnsi="仿宋" w:eastAsia="仿宋" w:cs="仿宋"/>
          <w:bCs/>
          <w:color w:val="auto"/>
          <w:sz w:val="24"/>
          <w:szCs w:val="24"/>
          <w:lang w:val="zh-CN" w:eastAsia="zh-CN"/>
        </w:rPr>
        <w:t xml:space="preserve">质疑人为自然人的，应当由本人签字；质疑人为法人或者其他组织的，应当由法定代表人、主要负责人，或者其授权代表签字或者盖章，并加盖公章。被授权代表办理质疑事项时，除提交质疑函外，还应当提交授权委托书及被授权代表的有效身份证明，授权委托书应当载明委托代理的具体权限和事项。 </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lang w:val="zh-CN"/>
        </w:rPr>
      </w:pPr>
      <w:r>
        <w:rPr>
          <w:rFonts w:hint="eastAsia" w:ascii="仿宋" w:hAnsi="仿宋" w:eastAsia="仿宋" w:cs="仿宋"/>
          <w:bCs/>
          <w:color w:val="auto"/>
          <w:sz w:val="24"/>
          <w:szCs w:val="24"/>
          <w:lang w:val="zh-CN"/>
        </w:rPr>
        <w:t>（</w:t>
      </w:r>
      <w:r>
        <w:rPr>
          <w:rFonts w:hint="eastAsia" w:ascii="仿宋" w:hAnsi="仿宋" w:eastAsia="仿宋" w:cs="仿宋"/>
          <w:bCs/>
          <w:color w:val="auto"/>
          <w:sz w:val="24"/>
          <w:szCs w:val="24"/>
          <w:lang w:val="en-US" w:eastAsia="zh-CN"/>
        </w:rPr>
        <w:t>3</w:t>
      </w:r>
      <w:r>
        <w:rPr>
          <w:rFonts w:hint="eastAsia" w:ascii="仿宋" w:hAnsi="仿宋" w:eastAsia="仿宋" w:cs="仿宋"/>
          <w:bCs/>
          <w:color w:val="auto"/>
          <w:sz w:val="24"/>
          <w:szCs w:val="24"/>
          <w:lang w:val="zh-CN"/>
        </w:rPr>
        <w:t>）有下列情形之一的，属于无效质疑：</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lang w:val="zh-CN"/>
        </w:rPr>
      </w:pPr>
      <w:r>
        <w:rPr>
          <w:rFonts w:hint="eastAsia" w:ascii="仿宋" w:hAnsi="仿宋" w:eastAsia="仿宋" w:cs="仿宋"/>
          <w:bCs/>
          <w:color w:val="auto"/>
          <w:sz w:val="24"/>
          <w:szCs w:val="24"/>
          <w:lang w:val="zh-CN"/>
        </w:rPr>
        <w:t>①质疑人不是参与本次政府采购项目的供应商或潜在供应商；</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lang w:val="zh-CN"/>
        </w:rPr>
      </w:pPr>
      <w:r>
        <w:rPr>
          <w:rFonts w:hint="eastAsia" w:ascii="仿宋" w:hAnsi="仿宋" w:eastAsia="仿宋" w:cs="仿宋"/>
          <w:bCs/>
          <w:color w:val="auto"/>
          <w:sz w:val="24"/>
          <w:szCs w:val="24"/>
          <w:lang w:val="zh-CN"/>
        </w:rPr>
        <w:t>②质疑人与质疑事项不存在利害关系的；</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lang w:val="zh-CN"/>
        </w:rPr>
      </w:pPr>
      <w:r>
        <w:rPr>
          <w:rFonts w:hint="eastAsia" w:ascii="仿宋" w:hAnsi="仿宋" w:eastAsia="仿宋" w:cs="仿宋"/>
          <w:bCs/>
          <w:color w:val="auto"/>
          <w:sz w:val="24"/>
          <w:szCs w:val="24"/>
          <w:lang w:val="zh-CN"/>
        </w:rPr>
        <w:t>③未在法定期限内提出质疑的；</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lang w:val="zh-CN"/>
        </w:rPr>
      </w:pPr>
      <w:r>
        <w:rPr>
          <w:rFonts w:hint="eastAsia" w:ascii="仿宋" w:hAnsi="仿宋" w:eastAsia="仿宋" w:cs="仿宋"/>
          <w:bCs/>
          <w:color w:val="auto"/>
          <w:sz w:val="24"/>
          <w:szCs w:val="24"/>
          <w:lang w:val="zh-CN"/>
        </w:rPr>
        <w:t>④质疑未以书面形式提出，或质疑函主要内容构成不完整的；</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lang w:val="zh-CN"/>
        </w:rPr>
      </w:pPr>
      <w:r>
        <w:rPr>
          <w:rFonts w:hint="eastAsia" w:ascii="仿宋" w:hAnsi="仿宋" w:eastAsia="仿宋" w:cs="仿宋"/>
          <w:bCs/>
          <w:color w:val="auto"/>
          <w:sz w:val="24"/>
          <w:szCs w:val="24"/>
          <w:lang w:val="zh-CN"/>
        </w:rPr>
        <w:t>⑤质疑函没有合法有效的签字、盖章或授权的；</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lang w:val="zh-CN"/>
        </w:rPr>
      </w:pPr>
      <w:r>
        <w:rPr>
          <w:rFonts w:hint="eastAsia" w:ascii="仿宋" w:hAnsi="仿宋" w:eastAsia="仿宋" w:cs="仿宋"/>
          <w:bCs/>
          <w:color w:val="auto"/>
          <w:sz w:val="24"/>
          <w:szCs w:val="24"/>
          <w:lang w:val="zh-CN"/>
        </w:rPr>
        <w:t>⑥以非法手段取得证据、材料的；</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lang w:val="zh-CN"/>
        </w:rPr>
      </w:pPr>
      <w:r>
        <w:rPr>
          <w:rFonts w:hint="eastAsia" w:ascii="仿宋" w:hAnsi="仿宋" w:eastAsia="仿宋" w:cs="仿宋"/>
          <w:bCs/>
          <w:color w:val="auto"/>
          <w:sz w:val="24"/>
          <w:szCs w:val="24"/>
          <w:lang w:val="zh-CN"/>
        </w:rPr>
        <w:t>⑦质疑答复后，同一质疑人就同一事项再次提出质疑的；</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lang w:val="zh-CN"/>
        </w:rPr>
      </w:pPr>
      <w:r>
        <w:rPr>
          <w:rFonts w:hint="eastAsia" w:ascii="仿宋" w:hAnsi="仿宋" w:eastAsia="仿宋" w:cs="仿宋"/>
          <w:bCs/>
          <w:color w:val="auto"/>
          <w:sz w:val="24"/>
          <w:szCs w:val="24"/>
          <w:lang w:val="zh-CN"/>
        </w:rPr>
        <w:t>⑧不符合法律、法规、规章和政府采购监管机构规定的其他条件的。</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lang w:val="zh-CN"/>
        </w:rPr>
      </w:pPr>
      <w:r>
        <w:rPr>
          <w:rFonts w:hint="eastAsia" w:ascii="仿宋" w:hAnsi="仿宋" w:eastAsia="仿宋" w:cs="仿宋"/>
          <w:bCs/>
          <w:color w:val="auto"/>
          <w:sz w:val="24"/>
          <w:szCs w:val="24"/>
          <w:lang w:val="zh-CN"/>
        </w:rPr>
        <w:t>2、符合要求的质疑，采购代理机构将予以受理并答复，具体联系方式如下：</w:t>
      </w:r>
    </w:p>
    <w:p>
      <w:pPr>
        <w:autoSpaceDE w:val="0"/>
        <w:autoSpaceDN w:val="0"/>
        <w:adjustRightInd w:val="0"/>
        <w:snapToGrid w:val="0"/>
        <w:spacing w:line="360" w:lineRule="auto"/>
        <w:ind w:firstLine="480" w:firstLineChars="200"/>
        <w:outlineLvl w:val="9"/>
        <w:rPr>
          <w:rFonts w:hint="default" w:ascii="仿宋" w:hAnsi="仿宋" w:eastAsia="仿宋" w:cs="仿宋"/>
          <w:bCs/>
          <w:color w:val="auto"/>
          <w:sz w:val="24"/>
          <w:szCs w:val="24"/>
          <w:lang w:val="en-US" w:eastAsia="zh-CN"/>
        </w:rPr>
      </w:pPr>
      <w:r>
        <w:rPr>
          <w:rFonts w:hint="eastAsia" w:ascii="仿宋" w:hAnsi="仿宋" w:eastAsia="仿宋" w:cs="仿宋"/>
          <w:bCs/>
          <w:color w:val="auto"/>
          <w:sz w:val="24"/>
          <w:szCs w:val="24"/>
          <w:lang w:val="zh-CN"/>
        </w:rPr>
        <w:t>联系人：</w:t>
      </w:r>
      <w:r>
        <w:rPr>
          <w:rFonts w:hint="eastAsia" w:ascii="仿宋" w:hAnsi="仿宋" w:eastAsia="仿宋" w:cs="仿宋"/>
          <w:bCs/>
          <w:color w:val="auto"/>
          <w:sz w:val="24"/>
          <w:szCs w:val="24"/>
          <w:lang w:val="en-US" w:eastAsia="zh-CN"/>
        </w:rPr>
        <w:t>郭晨、李纪旋</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rPr>
      </w:pPr>
      <w:r>
        <w:rPr>
          <w:rFonts w:hint="eastAsia" w:ascii="仿宋" w:hAnsi="仿宋" w:eastAsia="仿宋" w:cs="仿宋"/>
          <w:bCs/>
          <w:color w:val="auto"/>
          <w:sz w:val="24"/>
          <w:szCs w:val="24"/>
          <w:lang w:val="zh-CN"/>
        </w:rPr>
        <w:t>联系电话：029-</w:t>
      </w:r>
      <w:r>
        <w:rPr>
          <w:rFonts w:hint="eastAsia" w:ascii="仿宋" w:hAnsi="仿宋" w:eastAsia="仿宋" w:cs="仿宋"/>
          <w:bCs/>
          <w:color w:val="auto"/>
          <w:sz w:val="24"/>
          <w:szCs w:val="24"/>
        </w:rPr>
        <w:t>86253389</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rPr>
      </w:pPr>
      <w:r>
        <w:rPr>
          <w:rFonts w:hint="eastAsia" w:ascii="仿宋" w:hAnsi="仿宋" w:eastAsia="仿宋" w:cs="仿宋"/>
          <w:bCs/>
          <w:color w:val="auto"/>
          <w:sz w:val="24"/>
          <w:szCs w:val="24"/>
        </w:rPr>
        <w:t>邮箱：</w:t>
      </w:r>
      <w:r>
        <w:rPr>
          <w:rFonts w:hint="eastAsia" w:ascii="仿宋" w:hAnsi="仿宋" w:eastAsia="仿宋" w:cs="仿宋"/>
          <w:bCs/>
          <w:color w:val="auto"/>
          <w:sz w:val="24"/>
          <w:szCs w:val="24"/>
          <w:lang w:val="en-US" w:eastAsia="zh-CN"/>
        </w:rPr>
        <w:t>2059407584</w:t>
      </w:r>
      <w:r>
        <w:rPr>
          <w:rFonts w:hint="eastAsia" w:ascii="仿宋" w:hAnsi="仿宋" w:eastAsia="仿宋" w:cs="仿宋"/>
          <w:bCs/>
          <w:color w:val="auto"/>
          <w:sz w:val="24"/>
          <w:szCs w:val="24"/>
        </w:rPr>
        <w:t>@qq.com</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lang w:val="zh-CN"/>
        </w:rPr>
      </w:pPr>
      <w:r>
        <w:rPr>
          <w:rFonts w:hint="eastAsia" w:ascii="仿宋" w:hAnsi="仿宋" w:eastAsia="仿宋" w:cs="仿宋"/>
          <w:bCs/>
          <w:color w:val="auto"/>
          <w:sz w:val="24"/>
          <w:szCs w:val="24"/>
          <w:lang w:val="zh-CN"/>
        </w:rPr>
        <w:t>地址：西安市经济技术开发区凤城十一路与文景路十字文景商务广场B座8层陕西笃信招标有限公司</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lang w:val="zh-CN"/>
        </w:rPr>
      </w:pPr>
      <w:r>
        <w:rPr>
          <w:rFonts w:hint="eastAsia" w:ascii="仿宋" w:hAnsi="仿宋" w:eastAsia="仿宋" w:cs="仿宋"/>
          <w:bCs/>
          <w:color w:val="auto"/>
          <w:sz w:val="24"/>
          <w:szCs w:val="24"/>
          <w:lang w:val="zh-CN"/>
        </w:rPr>
        <w:t>采购代理机构或采购人将在收到书面质疑后7个工作日内做出答复，并以书面形式通知质疑人和其他有关供应商。</w:t>
      </w:r>
    </w:p>
    <w:p>
      <w:pPr>
        <w:autoSpaceDE w:val="0"/>
        <w:autoSpaceDN w:val="0"/>
        <w:adjustRightInd w:val="0"/>
        <w:snapToGrid w:val="0"/>
        <w:spacing w:line="360" w:lineRule="auto"/>
        <w:ind w:firstLine="482" w:firstLineChars="200"/>
        <w:outlineLvl w:val="9"/>
        <w:rPr>
          <w:rFonts w:ascii="仿宋" w:hAnsi="仿宋" w:eastAsia="仿宋" w:cs="仿宋"/>
          <w:b/>
          <w:bCs w:val="0"/>
          <w:color w:val="auto"/>
          <w:sz w:val="24"/>
          <w:szCs w:val="24"/>
          <w:lang w:val="zh-CN"/>
        </w:rPr>
      </w:pPr>
      <w:bookmarkStart w:id="381" w:name="_Toc27685"/>
      <w:r>
        <w:rPr>
          <w:rFonts w:hint="eastAsia" w:ascii="仿宋" w:hAnsi="仿宋" w:eastAsia="仿宋" w:cs="仿宋"/>
          <w:b/>
          <w:bCs w:val="0"/>
          <w:color w:val="auto"/>
          <w:sz w:val="24"/>
          <w:szCs w:val="24"/>
          <w:lang w:val="zh-CN"/>
        </w:rPr>
        <w:t>（二）投诉</w:t>
      </w:r>
      <w:bookmarkEnd w:id="381"/>
    </w:p>
    <w:p>
      <w:pPr>
        <w:autoSpaceDE w:val="0"/>
        <w:autoSpaceDN w:val="0"/>
        <w:adjustRightInd w:val="0"/>
        <w:snapToGrid w:val="0"/>
        <w:spacing w:line="360" w:lineRule="auto"/>
        <w:ind w:firstLine="480" w:firstLineChars="200"/>
        <w:outlineLvl w:val="9"/>
        <w:rPr>
          <w:rFonts w:hint="eastAsia" w:ascii="仿宋" w:hAnsi="仿宋" w:eastAsia="仿宋" w:cs="仿宋"/>
          <w:bCs/>
          <w:color w:val="auto"/>
          <w:sz w:val="24"/>
          <w:szCs w:val="24"/>
          <w:lang w:val="zh-CN"/>
        </w:rPr>
      </w:pPr>
      <w:r>
        <w:rPr>
          <w:rFonts w:hint="eastAsia" w:ascii="仿宋" w:hAnsi="仿宋" w:eastAsia="仿宋" w:cs="仿宋"/>
          <w:bCs/>
          <w:color w:val="auto"/>
          <w:sz w:val="24"/>
          <w:szCs w:val="24"/>
          <w:lang w:val="zh-CN"/>
        </w:rPr>
        <w:t>1、质疑人对采购代理机构或采购人的答复不满意，以及采购代理机构或采购人未在规定时间内做出答复的，可以在答复期满后15个工作日内向政府采购监管机构提出投诉。</w:t>
      </w:r>
    </w:p>
    <w:p>
      <w:pPr>
        <w:autoSpaceDE w:val="0"/>
        <w:autoSpaceDN w:val="0"/>
        <w:adjustRightInd w:val="0"/>
        <w:snapToGrid w:val="0"/>
        <w:spacing w:line="360" w:lineRule="auto"/>
        <w:ind w:firstLine="480" w:firstLineChars="200"/>
        <w:outlineLvl w:val="9"/>
        <w:rPr>
          <w:rFonts w:hint="eastAsia" w:ascii="仿宋" w:hAnsi="仿宋" w:eastAsia="仿宋" w:cs="仿宋"/>
          <w:bCs/>
          <w:color w:val="auto"/>
          <w:sz w:val="24"/>
          <w:szCs w:val="24"/>
          <w:lang w:val="zh-CN"/>
        </w:rPr>
      </w:pPr>
      <w:r>
        <w:rPr>
          <w:rFonts w:hint="eastAsia" w:ascii="仿宋" w:hAnsi="仿宋" w:eastAsia="仿宋" w:cs="仿宋"/>
          <w:bCs/>
          <w:color w:val="auto"/>
          <w:sz w:val="24"/>
          <w:szCs w:val="24"/>
          <w:lang w:val="zh-CN"/>
        </w:rPr>
        <w:t>2、投诉的事项不得超出已质疑事项的范围。</w:t>
      </w:r>
    </w:p>
    <w:p>
      <w:pPr>
        <w:autoSpaceDE w:val="0"/>
        <w:autoSpaceDN w:val="0"/>
        <w:adjustRightInd w:val="0"/>
        <w:snapToGrid w:val="0"/>
        <w:spacing w:line="360" w:lineRule="auto"/>
        <w:ind w:firstLine="482" w:firstLineChars="200"/>
        <w:outlineLvl w:val="9"/>
        <w:rPr>
          <w:rFonts w:hint="eastAsia" w:ascii="仿宋" w:hAnsi="仿宋" w:eastAsia="仿宋" w:cs="仿宋"/>
          <w:bCs/>
          <w:color w:val="auto"/>
          <w:sz w:val="24"/>
          <w:szCs w:val="24"/>
          <w:lang w:val="en-US" w:eastAsia="zh-CN"/>
        </w:rPr>
      </w:pPr>
      <w:r>
        <w:rPr>
          <w:rFonts w:hint="eastAsia" w:ascii="仿宋" w:hAnsi="仿宋" w:eastAsia="仿宋" w:cs="仿宋"/>
          <w:b/>
          <w:bCs w:val="0"/>
          <w:color w:val="auto"/>
          <w:sz w:val="24"/>
          <w:szCs w:val="24"/>
          <w:lang w:val="en-US" w:eastAsia="zh-CN"/>
        </w:rPr>
        <w:t>（三）其他事项</w:t>
      </w:r>
    </w:p>
    <w:p>
      <w:pPr>
        <w:autoSpaceDE w:val="0"/>
        <w:autoSpaceDN w:val="0"/>
        <w:adjustRightInd w:val="0"/>
        <w:snapToGrid w:val="0"/>
        <w:spacing w:line="360" w:lineRule="auto"/>
        <w:ind w:firstLine="480" w:firstLineChars="200"/>
        <w:outlineLvl w:val="9"/>
        <w:rPr>
          <w:rFonts w:hint="eastAsia" w:ascii="仿宋" w:hAnsi="仿宋" w:eastAsia="仿宋" w:cs="仿宋"/>
          <w:bCs/>
          <w:color w:val="auto"/>
          <w:sz w:val="24"/>
          <w:szCs w:val="24"/>
          <w:lang w:val="zh-CN"/>
        </w:rPr>
      </w:pPr>
      <w:r>
        <w:rPr>
          <w:rFonts w:hint="eastAsia" w:ascii="仿宋" w:hAnsi="仿宋" w:eastAsia="仿宋" w:cs="仿宋"/>
          <w:bCs/>
          <w:color w:val="auto"/>
          <w:sz w:val="24"/>
          <w:szCs w:val="24"/>
          <w:lang w:val="en-US" w:eastAsia="zh-CN"/>
        </w:rPr>
        <w:t>1、对捏造事实、提供虚假材料进行质疑、投诉的行为予以严肃处理</w:t>
      </w:r>
    </w:p>
    <w:p>
      <w:pPr>
        <w:autoSpaceDE w:val="0"/>
        <w:autoSpaceDN w:val="0"/>
        <w:adjustRightInd w:val="0"/>
        <w:snapToGrid w:val="0"/>
        <w:spacing w:line="360" w:lineRule="auto"/>
        <w:ind w:firstLine="480" w:firstLineChars="200"/>
        <w:outlineLvl w:val="9"/>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 xml:space="preserve">依据《中华人民共和国政府采购法》及其实施条例、《政府采购货物和服务招标投标管理办法》（财政部令第 87 号）、《政府采购质疑和投诉办法》等法律法规的规定，供应商质疑、投诉应当有明确的请求和必要的证明材料。投诉人在全国范围内十二个月内三次以上投诉查无实据的，由财政部门列入不良行为记录名单。对于捏造事实、提供虚假材料或者以非法手段取得证明材料进行投诉的，财政部门应当予以驳回，并将其列入不良行为记录名单，禁止其一至三年内参加政府采购活动。 </w:t>
      </w:r>
    </w:p>
    <w:p>
      <w:pPr>
        <w:autoSpaceDE w:val="0"/>
        <w:autoSpaceDN w:val="0"/>
        <w:adjustRightInd w:val="0"/>
        <w:snapToGrid w:val="0"/>
        <w:spacing w:line="360" w:lineRule="auto"/>
        <w:ind w:firstLine="480" w:firstLineChars="200"/>
        <w:rPr>
          <w:rFonts w:hint="default"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2、</w:t>
      </w:r>
      <w:r>
        <w:rPr>
          <w:rFonts w:hint="default" w:ascii="仿宋" w:hAnsi="仿宋" w:eastAsia="仿宋" w:cs="仿宋"/>
          <w:bCs/>
          <w:color w:val="auto"/>
          <w:sz w:val="24"/>
          <w:szCs w:val="24"/>
          <w:lang w:val="en-US" w:eastAsia="zh-CN"/>
        </w:rPr>
        <w:t xml:space="preserve">对捏造事实诬告陷害他人、诽谤他人的法律适用： </w:t>
      </w:r>
    </w:p>
    <w:p>
      <w:pPr>
        <w:autoSpaceDE w:val="0"/>
        <w:autoSpaceDN w:val="0"/>
        <w:adjustRightInd w:val="0"/>
        <w:snapToGrid w:val="0"/>
        <w:spacing w:line="360" w:lineRule="auto"/>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 xml:space="preserve">《中华人民共和国刑法》第 243 条【诬告陷害罪】捏造事实诬告陷害他人，意图使他人受刑事追究，情节严重的，处三年以下有期徒刑、拘役或者管制；造成严重后果的，处三年以上十年以下有期徒刑。《中华人民共和国刑法》第 246 条【侮辱罪、诽谤罪】以暴力或者其他方法公然侮辱他人或者捏造事实诽谤他人，情节严重的，处三年以下有期徒刑、拘役、管制或者剥夺政治权利。 </w:t>
      </w:r>
    </w:p>
    <w:p>
      <w:pPr>
        <w:autoSpaceDE w:val="0"/>
        <w:autoSpaceDN w:val="0"/>
        <w:adjustRightInd w:val="0"/>
        <w:snapToGrid w:val="0"/>
        <w:spacing w:line="360" w:lineRule="auto"/>
        <w:ind w:firstLine="480" w:firstLineChars="200"/>
        <w:rPr>
          <w:rFonts w:hint="default" w:ascii="仿宋" w:hAnsi="仿宋" w:eastAsia="仿宋" w:cs="仿宋"/>
          <w:bCs/>
          <w:color w:val="auto"/>
          <w:sz w:val="24"/>
          <w:szCs w:val="24"/>
          <w:lang w:val="en-US" w:eastAsia="zh-CN"/>
        </w:rPr>
      </w:pPr>
    </w:p>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p>
      <w:pPr>
        <w:pageBreakBefore/>
        <w:numPr>
          <w:ilvl w:val="0"/>
          <w:numId w:val="2"/>
        </w:numPr>
        <w:spacing w:line="360" w:lineRule="auto"/>
        <w:jc w:val="center"/>
        <w:outlineLvl w:val="0"/>
        <w:rPr>
          <w:rFonts w:hint="eastAsia" w:ascii="仿宋" w:hAnsi="仿宋" w:eastAsia="仿宋" w:cs="仿宋"/>
          <w:b/>
          <w:color w:val="auto"/>
          <w:sz w:val="32"/>
          <w:szCs w:val="32"/>
        </w:rPr>
      </w:pPr>
      <w:bookmarkStart w:id="382" w:name="_Toc11144"/>
      <w:bookmarkStart w:id="383" w:name="_Toc16046"/>
      <w:bookmarkStart w:id="384" w:name="_Toc8287"/>
      <w:bookmarkStart w:id="385" w:name="_Toc29455"/>
      <w:bookmarkStart w:id="386" w:name="_Toc29879"/>
      <w:bookmarkStart w:id="387" w:name="_Toc3119"/>
      <w:bookmarkStart w:id="388" w:name="_Toc29155"/>
      <w:bookmarkStart w:id="389" w:name="_Toc28744"/>
      <w:bookmarkStart w:id="390" w:name="_Toc15073"/>
      <w:bookmarkStart w:id="391" w:name="_Toc23352"/>
      <w:bookmarkStart w:id="392" w:name="_Toc22975"/>
      <w:bookmarkStart w:id="393" w:name="_Toc20897"/>
      <w:bookmarkStart w:id="394" w:name="_Toc495681239"/>
      <w:bookmarkStart w:id="395" w:name="_Toc495681520"/>
      <w:bookmarkStart w:id="396" w:name="_Toc495681393"/>
      <w:r>
        <w:rPr>
          <w:rFonts w:hint="eastAsia" w:ascii="仿宋" w:hAnsi="仿宋" w:eastAsia="仿宋" w:cs="仿宋"/>
          <w:b/>
          <w:color w:val="auto"/>
          <w:sz w:val="32"/>
          <w:szCs w:val="32"/>
        </w:rPr>
        <w:t xml:space="preserve">  </w:t>
      </w:r>
      <w:bookmarkStart w:id="397" w:name="_Toc11807"/>
      <w:r>
        <w:rPr>
          <w:rFonts w:hint="eastAsia" w:ascii="仿宋" w:hAnsi="仿宋" w:eastAsia="仿宋" w:cs="仿宋"/>
          <w:b/>
          <w:color w:val="auto"/>
          <w:sz w:val="32"/>
          <w:szCs w:val="32"/>
        </w:rPr>
        <w:t>采购内容及要求</w:t>
      </w:r>
      <w:bookmarkEnd w:id="382"/>
      <w:bookmarkEnd w:id="383"/>
      <w:bookmarkEnd w:id="384"/>
      <w:bookmarkEnd w:id="385"/>
      <w:bookmarkEnd w:id="386"/>
      <w:bookmarkEnd w:id="387"/>
      <w:bookmarkEnd w:id="388"/>
      <w:bookmarkEnd w:id="389"/>
      <w:bookmarkEnd w:id="390"/>
      <w:bookmarkEnd w:id="391"/>
      <w:bookmarkEnd w:id="392"/>
      <w:bookmarkEnd w:id="393"/>
      <w:bookmarkEnd w:id="397"/>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sz w:val="24"/>
          <w:szCs w:val="24"/>
        </w:rPr>
      </w:pPr>
      <w:r>
        <w:rPr>
          <w:rFonts w:hint="eastAsia" w:ascii="仿宋" w:hAnsi="仿宋" w:eastAsia="仿宋" w:cs="仿宋"/>
          <w:b/>
          <w:sz w:val="24"/>
          <w:szCs w:val="24"/>
          <w:lang w:val="en-US" w:eastAsia="zh-CN"/>
        </w:rPr>
        <w:t>1.</w:t>
      </w:r>
      <w:r>
        <w:rPr>
          <w:rFonts w:hint="eastAsia" w:ascii="仿宋" w:hAnsi="仿宋" w:eastAsia="仿宋" w:cs="仿宋"/>
          <w:b/>
          <w:sz w:val="24"/>
          <w:szCs w:val="24"/>
        </w:rPr>
        <w:t>数量要求：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sz w:val="24"/>
          <w:szCs w:val="24"/>
        </w:rPr>
      </w:pPr>
      <w:r>
        <w:rPr>
          <w:rFonts w:hint="eastAsia" w:ascii="仿宋" w:hAnsi="仿宋" w:eastAsia="仿宋" w:cs="仿宋"/>
          <w:b/>
          <w:bCs/>
          <w:sz w:val="24"/>
          <w:szCs w:val="24"/>
        </w:rPr>
        <w:t>规</w:t>
      </w:r>
      <w:r>
        <w:rPr>
          <w:rFonts w:hint="eastAsia" w:ascii="仿宋" w:hAnsi="仿宋" w:eastAsia="仿宋" w:cs="仿宋"/>
          <w:b/>
          <w:bCs/>
          <w:sz w:val="24"/>
          <w:szCs w:val="24"/>
          <w:lang w:val="en-US" w:eastAsia="zh-CN"/>
        </w:rPr>
        <w:t xml:space="preserve">  </w:t>
      </w:r>
      <w:r>
        <w:rPr>
          <w:rFonts w:hint="eastAsia" w:ascii="仿宋" w:hAnsi="仿宋" w:eastAsia="仿宋" w:cs="仿宋"/>
          <w:b/>
          <w:bCs/>
          <w:sz w:val="24"/>
          <w:szCs w:val="24"/>
        </w:rPr>
        <w:t>格：</w:t>
      </w:r>
      <w:r>
        <w:rPr>
          <w:rFonts w:hint="eastAsia" w:ascii="仿宋" w:hAnsi="仿宋" w:eastAsia="仿宋" w:cs="仿宋"/>
          <w:sz w:val="24"/>
          <w:szCs w:val="24"/>
        </w:rPr>
        <w:t>21</w:t>
      </w:r>
      <w:r>
        <w:rPr>
          <w:rFonts w:hint="eastAsia" w:ascii="仿宋" w:hAnsi="仿宋" w:eastAsia="仿宋" w:cs="仿宋"/>
          <w:sz w:val="24"/>
          <w:szCs w:val="24"/>
          <w:lang w:val="en-US" w:eastAsia="zh-CN"/>
        </w:rPr>
        <w:t>x</w:t>
      </w:r>
      <w:r>
        <w:rPr>
          <w:rFonts w:hint="eastAsia" w:ascii="仿宋" w:hAnsi="仿宋" w:eastAsia="仿宋" w:cs="仿宋"/>
          <w:sz w:val="24"/>
          <w:szCs w:val="24"/>
        </w:rPr>
        <w:t>28</w:t>
      </w:r>
      <w:r>
        <w:rPr>
          <w:rFonts w:hint="eastAsia" w:ascii="仿宋" w:hAnsi="仿宋" w:eastAsia="仿宋" w:cs="仿宋"/>
          <w:sz w:val="24"/>
          <w:szCs w:val="24"/>
          <w:lang w:val="en-US" w:eastAsia="zh-CN"/>
        </w:rPr>
        <w:t>.</w:t>
      </w:r>
      <w:r>
        <w:rPr>
          <w:rFonts w:hint="eastAsia" w:ascii="仿宋" w:hAnsi="仿宋" w:eastAsia="仿宋" w:cs="仿宋"/>
          <w:sz w:val="24"/>
          <w:szCs w:val="24"/>
        </w:rPr>
        <w:t>5</w:t>
      </w:r>
      <w:r>
        <w:rPr>
          <w:rFonts w:hint="eastAsia" w:ascii="仿宋" w:hAnsi="仿宋" w:eastAsia="仿宋" w:cs="仿宋"/>
          <w:sz w:val="24"/>
          <w:szCs w:val="24"/>
          <w:lang w:eastAsia="zh-CN"/>
        </w:rPr>
        <w:t>厘米</w:t>
      </w:r>
      <w:r>
        <w:rPr>
          <w:rFonts w:hint="eastAsia" w:ascii="仿宋" w:hAnsi="仿宋" w:eastAsia="仿宋" w:cs="仿宋"/>
          <w:sz w:val="24"/>
          <w:szCs w:val="24"/>
        </w:rPr>
        <w:t>，彩色印刷，内文48</w:t>
      </w:r>
      <w:r>
        <w:rPr>
          <w:rFonts w:hint="eastAsia" w:ascii="仿宋" w:hAnsi="仿宋" w:eastAsia="仿宋" w:cs="仿宋"/>
          <w:sz w:val="24"/>
          <w:szCs w:val="24"/>
          <w:lang w:eastAsia="zh-CN"/>
        </w:rPr>
        <w:t>页</w:t>
      </w:r>
      <w:r>
        <w:rPr>
          <w:rFonts w:hint="eastAsia" w:ascii="仿宋" w:hAnsi="仿宋" w:eastAsia="仿宋" w:cs="仿宋"/>
          <w:sz w:val="24"/>
          <w:szCs w:val="24"/>
        </w:rPr>
        <w:t>，含封面52</w:t>
      </w:r>
      <w:r>
        <w:rPr>
          <w:rFonts w:hint="eastAsia" w:ascii="仿宋" w:hAnsi="仿宋" w:eastAsia="仿宋" w:cs="仿宋"/>
          <w:sz w:val="24"/>
          <w:szCs w:val="24"/>
          <w:lang w:eastAsia="zh-CN"/>
        </w:rPr>
        <w:t>页</w:t>
      </w:r>
      <w:r>
        <w:rPr>
          <w:rFonts w:hint="eastAsia" w:ascii="仿宋" w:hAnsi="仿宋" w:eastAsia="仿宋" w:cs="仿宋"/>
          <w:sz w:val="24"/>
          <w:szCs w:val="24"/>
        </w:rPr>
        <w:t>，无线胶订。</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b/>
          <w:bCs/>
          <w:sz w:val="24"/>
          <w:szCs w:val="24"/>
        </w:rPr>
        <w:t>纸</w:t>
      </w:r>
      <w:r>
        <w:rPr>
          <w:rFonts w:hint="eastAsia" w:ascii="仿宋" w:hAnsi="仿宋" w:eastAsia="仿宋" w:cs="仿宋"/>
          <w:b/>
          <w:bCs/>
          <w:sz w:val="24"/>
          <w:szCs w:val="24"/>
          <w:lang w:val="en-US" w:eastAsia="zh-CN"/>
        </w:rPr>
        <w:t xml:space="preserve">  </w:t>
      </w:r>
      <w:r>
        <w:rPr>
          <w:rFonts w:hint="eastAsia" w:ascii="仿宋" w:hAnsi="仿宋" w:eastAsia="仿宋" w:cs="仿宋"/>
          <w:b/>
          <w:bCs/>
          <w:sz w:val="24"/>
          <w:szCs w:val="24"/>
        </w:rPr>
        <w:t>张：</w:t>
      </w:r>
      <w:r>
        <w:rPr>
          <w:rFonts w:hint="eastAsia" w:ascii="仿宋" w:hAnsi="仿宋" w:eastAsia="仿宋" w:cs="仿宋"/>
          <w:sz w:val="24"/>
          <w:szCs w:val="24"/>
        </w:rPr>
        <w:t>内文</w:t>
      </w:r>
      <w:r>
        <w:rPr>
          <w:rFonts w:hint="eastAsia" w:ascii="仿宋" w:hAnsi="仿宋" w:eastAsia="仿宋" w:cs="仿宋"/>
          <w:sz w:val="24"/>
          <w:szCs w:val="24"/>
          <w:lang w:eastAsia="zh-CN"/>
        </w:rPr>
        <w:t>为</w:t>
      </w:r>
      <w:r>
        <w:rPr>
          <w:rFonts w:hint="eastAsia" w:ascii="仿宋" w:hAnsi="仿宋" w:eastAsia="仿宋" w:cs="仿宋"/>
          <w:sz w:val="24"/>
          <w:szCs w:val="24"/>
        </w:rPr>
        <w:t>70克精印双胶纸，封面</w:t>
      </w:r>
      <w:r>
        <w:rPr>
          <w:rFonts w:hint="eastAsia" w:ascii="仿宋" w:hAnsi="仿宋" w:eastAsia="仿宋" w:cs="仿宋"/>
          <w:sz w:val="24"/>
          <w:szCs w:val="24"/>
          <w:lang w:eastAsia="zh-CN"/>
        </w:rPr>
        <w:t>为</w:t>
      </w:r>
      <w:r>
        <w:rPr>
          <w:rFonts w:hint="eastAsia" w:ascii="仿宋" w:hAnsi="仿宋" w:eastAsia="仿宋" w:cs="仿宋"/>
          <w:sz w:val="24"/>
          <w:szCs w:val="24"/>
        </w:rPr>
        <w:t>157克双面高光铜版纸。</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b/>
          <w:bCs/>
          <w:sz w:val="24"/>
          <w:szCs w:val="24"/>
        </w:rPr>
        <w:t>数</w:t>
      </w:r>
      <w:r>
        <w:rPr>
          <w:rFonts w:hint="eastAsia" w:ascii="仿宋" w:hAnsi="仿宋" w:eastAsia="仿宋" w:cs="仿宋"/>
          <w:b/>
          <w:bCs/>
          <w:sz w:val="24"/>
          <w:szCs w:val="24"/>
          <w:lang w:val="en-US" w:eastAsia="zh-CN"/>
        </w:rPr>
        <w:t xml:space="preserve">  </w:t>
      </w:r>
      <w:r>
        <w:rPr>
          <w:rFonts w:hint="eastAsia" w:ascii="仿宋" w:hAnsi="仿宋" w:eastAsia="仿宋" w:cs="仿宋"/>
          <w:b/>
          <w:bCs/>
          <w:sz w:val="24"/>
          <w:szCs w:val="24"/>
        </w:rPr>
        <w:t>量：</w:t>
      </w:r>
      <w:r>
        <w:rPr>
          <w:rFonts w:hint="eastAsia" w:ascii="仿宋" w:hAnsi="仿宋" w:eastAsia="仿宋" w:cs="仿宋"/>
          <w:sz w:val="24"/>
          <w:szCs w:val="24"/>
        </w:rPr>
        <w:t>全年12期，每期</w:t>
      </w:r>
      <w:r>
        <w:rPr>
          <w:rFonts w:hint="eastAsia" w:ascii="仿宋" w:hAnsi="仿宋" w:eastAsia="仿宋" w:cs="仿宋"/>
          <w:sz w:val="24"/>
          <w:szCs w:val="24"/>
          <w:u w:val="none"/>
        </w:rPr>
        <w:t xml:space="preserve"> </w:t>
      </w:r>
      <w:r>
        <w:rPr>
          <w:rFonts w:hint="eastAsia" w:ascii="仿宋" w:hAnsi="仿宋" w:eastAsia="仿宋" w:cs="仿宋"/>
          <w:sz w:val="24"/>
          <w:szCs w:val="24"/>
          <w:u w:val="none"/>
          <w:lang w:val="en-US" w:eastAsia="zh-CN"/>
        </w:rPr>
        <w:t>2</w:t>
      </w:r>
      <w:r>
        <w:rPr>
          <w:rFonts w:hint="eastAsia" w:ascii="仿宋" w:hAnsi="仿宋" w:eastAsia="仿宋" w:cs="仿宋"/>
          <w:sz w:val="24"/>
          <w:szCs w:val="24"/>
        </w:rPr>
        <w:t>万册，共</w:t>
      </w:r>
      <w:r>
        <w:rPr>
          <w:rFonts w:hint="eastAsia" w:ascii="仿宋" w:hAnsi="仿宋" w:eastAsia="仿宋" w:cs="仿宋"/>
          <w:sz w:val="24"/>
          <w:szCs w:val="24"/>
          <w:u w:val="none"/>
          <w:lang w:val="en-US" w:eastAsia="zh-CN"/>
        </w:rPr>
        <w:t>24</w:t>
      </w:r>
      <w:r>
        <w:rPr>
          <w:rFonts w:hint="eastAsia" w:ascii="仿宋" w:hAnsi="仿宋" w:eastAsia="仿宋" w:cs="仿宋"/>
          <w:sz w:val="24"/>
          <w:szCs w:val="24"/>
        </w:rPr>
        <w:t>万册。</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sz w:val="24"/>
          <w:szCs w:val="24"/>
        </w:rPr>
      </w:pPr>
      <w:r>
        <w:rPr>
          <w:rFonts w:hint="eastAsia" w:ascii="仿宋" w:hAnsi="仿宋" w:eastAsia="仿宋" w:cs="仿宋"/>
          <w:b/>
          <w:sz w:val="24"/>
          <w:szCs w:val="24"/>
          <w:lang w:val="en-US" w:eastAsia="zh-CN"/>
        </w:rPr>
        <w:t>2.</w:t>
      </w:r>
      <w:r>
        <w:rPr>
          <w:rFonts w:hint="eastAsia" w:ascii="仿宋" w:hAnsi="仿宋" w:eastAsia="仿宋" w:cs="仿宋"/>
          <w:b/>
          <w:sz w:val="24"/>
          <w:szCs w:val="24"/>
        </w:rPr>
        <w:t>质量要求：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sz w:val="24"/>
          <w:szCs w:val="24"/>
        </w:rPr>
      </w:pPr>
      <w:r>
        <w:rPr>
          <w:rFonts w:hint="eastAsia" w:ascii="仿宋" w:hAnsi="仿宋" w:eastAsia="仿宋" w:cs="仿宋"/>
          <w:sz w:val="24"/>
          <w:szCs w:val="24"/>
        </w:rPr>
        <w:t>1．印刷墨色均匀鲜亮，套印准确，文字清晰，色泽饱和，无断笔缺划，无墨皮等现象。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2．胶订式装订，装订时书背不能起皱、扭曲。无明显粘胶、溢胶、脏污、划痕、掉色。</w:t>
      </w:r>
    </w:p>
    <w:p>
      <w:pPr>
        <w:pStyle w:val="9"/>
        <w:rPr>
          <w:rFonts w:hint="eastAsia"/>
        </w:rPr>
      </w:pPr>
    </w:p>
    <w:p>
      <w:pPr>
        <w:pageBreakBefore/>
        <w:numPr>
          <w:ilvl w:val="0"/>
          <w:numId w:val="2"/>
        </w:numPr>
        <w:spacing w:line="360" w:lineRule="auto"/>
        <w:jc w:val="center"/>
        <w:outlineLvl w:val="0"/>
        <w:rPr>
          <w:rFonts w:ascii="仿宋" w:hAnsi="仿宋" w:eastAsia="仿宋" w:cs="仿宋"/>
          <w:b/>
          <w:color w:val="auto"/>
          <w:sz w:val="32"/>
          <w:szCs w:val="32"/>
          <w:highlight w:val="none"/>
          <w:lang w:val="zh-CN"/>
        </w:rPr>
      </w:pPr>
      <w:bookmarkStart w:id="398" w:name="_Toc23469"/>
      <w:bookmarkStart w:id="399" w:name="_Toc22079"/>
      <w:bookmarkStart w:id="400" w:name="_Toc31815"/>
      <w:bookmarkStart w:id="401" w:name="_Toc3059"/>
      <w:bookmarkStart w:id="402" w:name="_Toc2752"/>
      <w:bookmarkStart w:id="403" w:name="_Toc29117"/>
      <w:bookmarkStart w:id="404" w:name="_Toc4229"/>
      <w:bookmarkStart w:id="405" w:name="_Toc32539"/>
      <w:bookmarkStart w:id="406" w:name="_Toc24222"/>
      <w:bookmarkStart w:id="407" w:name="_Toc19915"/>
      <w:bookmarkStart w:id="408" w:name="_Toc17761"/>
      <w:bookmarkStart w:id="409" w:name="_Toc22699"/>
      <w:r>
        <w:rPr>
          <w:rFonts w:hint="eastAsia" w:ascii="仿宋" w:hAnsi="仿宋" w:eastAsia="仿宋" w:cs="仿宋"/>
          <w:b/>
          <w:color w:val="auto"/>
          <w:sz w:val="32"/>
          <w:szCs w:val="32"/>
          <w:highlight w:val="none"/>
        </w:rPr>
        <w:t xml:space="preserve">  </w:t>
      </w:r>
      <w:bookmarkStart w:id="410" w:name="_Toc21353"/>
      <w:r>
        <w:rPr>
          <w:rFonts w:hint="eastAsia" w:ascii="仿宋" w:hAnsi="仿宋" w:eastAsia="仿宋" w:cs="仿宋"/>
          <w:b/>
          <w:color w:val="auto"/>
          <w:sz w:val="32"/>
          <w:szCs w:val="32"/>
          <w:highlight w:val="none"/>
          <w:lang w:val="zh-CN"/>
        </w:rPr>
        <w:t>商务主要条款及格式</w:t>
      </w:r>
      <w:bookmarkEnd w:id="394"/>
      <w:bookmarkEnd w:id="395"/>
      <w:bookmarkEnd w:id="396"/>
      <w:bookmarkEnd w:id="398"/>
      <w:bookmarkEnd w:id="399"/>
      <w:bookmarkEnd w:id="400"/>
      <w:bookmarkEnd w:id="401"/>
      <w:bookmarkEnd w:id="402"/>
      <w:bookmarkEnd w:id="403"/>
      <w:bookmarkEnd w:id="404"/>
      <w:bookmarkEnd w:id="405"/>
      <w:bookmarkEnd w:id="406"/>
      <w:bookmarkEnd w:id="407"/>
      <w:bookmarkEnd w:id="408"/>
      <w:bookmarkEnd w:id="409"/>
      <w:bookmarkEnd w:id="410"/>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甲方（采购人）：</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w:t>
      </w:r>
      <w:r>
        <w:rPr>
          <w:rFonts w:hint="eastAsia" w:ascii="仿宋" w:hAnsi="仿宋" w:eastAsia="仿宋" w:cs="仿宋"/>
          <w:bCs/>
          <w:color w:val="auto"/>
          <w:sz w:val="24"/>
          <w:szCs w:val="24"/>
          <w:highlight w:val="none"/>
          <w:lang w:val="en-US" w:eastAsia="zh-CN"/>
        </w:rPr>
        <w:t>成交</w:t>
      </w:r>
      <w:r>
        <w:rPr>
          <w:rFonts w:hint="eastAsia" w:ascii="仿宋" w:hAnsi="仿宋" w:eastAsia="仿宋" w:cs="仿宋"/>
          <w:bCs/>
          <w:color w:val="auto"/>
          <w:sz w:val="24"/>
          <w:szCs w:val="24"/>
          <w:highlight w:val="none"/>
        </w:rPr>
        <w:t xml:space="preserve">供应商）： </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color w:val="auto"/>
          <w:kern w:val="0"/>
          <w:sz w:val="24"/>
          <w:szCs w:val="24"/>
          <w:highlight w:val="none"/>
          <w:lang w:eastAsia="zh-CN"/>
        </w:rPr>
        <w:t>陕西省健康教育中心《三秦百姓健康》杂志印刷项目</w:t>
      </w:r>
      <w:r>
        <w:rPr>
          <w:rFonts w:hint="eastAsia" w:ascii="仿宋" w:hAnsi="仿宋" w:eastAsia="仿宋" w:cs="仿宋"/>
          <w:bCs/>
          <w:color w:val="auto"/>
          <w:sz w:val="24"/>
          <w:szCs w:val="24"/>
          <w:highlight w:val="none"/>
        </w:rPr>
        <w:t>(项</w:t>
      </w:r>
      <w:r>
        <w:rPr>
          <w:rFonts w:hint="eastAsia" w:ascii="仿宋" w:hAnsi="仿宋" w:eastAsia="仿宋" w:cs="仿宋"/>
          <w:bCs/>
          <w:color w:val="auto"/>
          <w:sz w:val="24"/>
          <w:szCs w:val="24"/>
          <w:highlight w:val="none"/>
          <w:u w:val="none"/>
        </w:rPr>
        <w:t>目编号：</w:t>
      </w:r>
      <w:r>
        <w:rPr>
          <w:rFonts w:hint="eastAsia" w:ascii="仿宋" w:hAnsi="仿宋" w:eastAsia="仿宋" w:cs="仿宋"/>
          <w:bCs/>
          <w:color w:val="auto"/>
          <w:sz w:val="24"/>
          <w:szCs w:val="24"/>
          <w:highlight w:val="none"/>
          <w:u w:val="none"/>
          <w:lang w:val="en-US" w:eastAsia="zh-CN"/>
        </w:rPr>
        <w:t>DX2022-248</w:t>
      </w:r>
      <w:r>
        <w:rPr>
          <w:rFonts w:hint="eastAsia" w:ascii="仿宋" w:hAnsi="仿宋" w:eastAsia="仿宋" w:cs="仿宋"/>
          <w:bCs/>
          <w:color w:val="auto"/>
          <w:sz w:val="24"/>
          <w:szCs w:val="24"/>
          <w:highlight w:val="none"/>
        </w:rPr>
        <w:t>在由陕西笃信招标有限公司组织</w:t>
      </w:r>
      <w:r>
        <w:rPr>
          <w:rFonts w:hint="eastAsia" w:ascii="仿宋" w:hAnsi="仿宋" w:eastAsia="仿宋" w:cs="仿宋"/>
          <w:bCs/>
          <w:color w:val="auto"/>
          <w:sz w:val="24"/>
          <w:szCs w:val="24"/>
          <w:highlight w:val="none"/>
          <w:lang w:eastAsia="zh-CN"/>
        </w:rPr>
        <w:t>竞争性磋商</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(以下简称“甲方”)确定</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（以下简称“乙方”）为</w:t>
      </w:r>
      <w:r>
        <w:rPr>
          <w:rFonts w:hint="eastAsia" w:ascii="仿宋" w:hAnsi="仿宋" w:eastAsia="仿宋" w:cs="仿宋"/>
          <w:bCs/>
          <w:color w:val="auto"/>
          <w:sz w:val="24"/>
          <w:szCs w:val="24"/>
          <w:highlight w:val="none"/>
          <w:lang w:val="en-US" w:eastAsia="zh-CN"/>
        </w:rPr>
        <w:t>本项目的</w:t>
      </w:r>
      <w:r>
        <w:rPr>
          <w:rFonts w:hint="eastAsia" w:ascii="仿宋" w:hAnsi="仿宋" w:eastAsia="仿宋" w:cs="仿宋"/>
          <w:bCs/>
          <w:color w:val="auto"/>
          <w:sz w:val="24"/>
          <w:szCs w:val="24"/>
          <w:highlight w:val="none"/>
          <w:lang w:eastAsia="zh-CN"/>
        </w:rPr>
        <w:t>成交</w:t>
      </w:r>
      <w:r>
        <w:rPr>
          <w:rFonts w:hint="eastAsia" w:ascii="仿宋" w:hAnsi="仿宋" w:eastAsia="仿宋" w:cs="仿宋"/>
          <w:bCs/>
          <w:color w:val="auto"/>
          <w:sz w:val="24"/>
          <w:szCs w:val="24"/>
          <w:highlight w:val="none"/>
        </w:rPr>
        <w:t>供应商。</w:t>
      </w:r>
    </w:p>
    <w:p>
      <w:pPr>
        <w:spacing w:line="360" w:lineRule="auto"/>
        <w:ind w:firstLine="480" w:firstLineChars="200"/>
        <w:jc w:val="left"/>
        <w:outlineLvl w:val="9"/>
        <w:rPr>
          <w:rFonts w:hint="default" w:eastAsia="仿宋"/>
          <w:b w:val="0"/>
          <w:bCs/>
          <w:color w:val="auto"/>
          <w:highlight w:val="none"/>
          <w:lang w:val="en-US" w:eastAsia="zh-CN"/>
        </w:rPr>
      </w:pPr>
      <w:r>
        <w:rPr>
          <w:rFonts w:hint="eastAsia" w:ascii="仿宋" w:hAnsi="仿宋" w:eastAsia="仿宋" w:cs="仿宋"/>
          <w:bCs/>
          <w:color w:val="auto"/>
          <w:sz w:val="24"/>
          <w:szCs w:val="24"/>
          <w:highlight w:val="none"/>
        </w:rPr>
        <w:t>依据《中华人民共和国</w:t>
      </w:r>
      <w:r>
        <w:rPr>
          <w:rFonts w:hint="eastAsia" w:ascii="仿宋" w:hAnsi="仿宋" w:eastAsia="仿宋" w:cs="仿宋"/>
          <w:bCs/>
          <w:color w:val="auto"/>
          <w:sz w:val="24"/>
          <w:szCs w:val="24"/>
          <w:highlight w:val="none"/>
          <w:lang w:val="en-US"/>
        </w:rPr>
        <w:t>民法典</w:t>
      </w:r>
      <w:r>
        <w:rPr>
          <w:rFonts w:hint="eastAsia" w:ascii="仿宋" w:hAnsi="仿宋" w:eastAsia="仿宋" w:cs="仿宋"/>
          <w:bCs/>
          <w:color w:val="auto"/>
          <w:sz w:val="24"/>
          <w:szCs w:val="24"/>
          <w:highlight w:val="none"/>
        </w:rPr>
        <w:t>》和《中华人民共和国政府采购法》及相关法律法规的规定，经双方协商，就甲方</w:t>
      </w:r>
      <w:r>
        <w:rPr>
          <w:rFonts w:hint="eastAsia" w:ascii="仿宋" w:hAnsi="仿宋" w:eastAsia="仿宋" w:cs="仿宋"/>
          <w:bCs/>
          <w:color w:val="auto"/>
          <w:sz w:val="24"/>
          <w:szCs w:val="24"/>
          <w:highlight w:val="none"/>
          <w:u w:val="none"/>
          <w:lang w:val="en-US" w:eastAsia="zh-CN"/>
        </w:rPr>
        <w:t>举办</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聘请乙方负责提供相关服务，按下述条</w:t>
      </w:r>
      <w:r>
        <w:rPr>
          <w:rFonts w:hint="eastAsia" w:ascii="仿宋" w:hAnsi="仿宋" w:eastAsia="仿宋" w:cs="仿宋"/>
          <w:b w:val="0"/>
          <w:bCs/>
          <w:color w:val="auto"/>
          <w:sz w:val="24"/>
          <w:szCs w:val="24"/>
          <w:highlight w:val="none"/>
        </w:rPr>
        <w:t>款和条件签署本合同。</w:t>
      </w:r>
    </w:p>
    <w:p>
      <w:pPr>
        <w:kinsoku/>
        <w:adjustRightInd w:val="0"/>
        <w:snapToGrid w:val="0"/>
        <w:spacing w:beforeLines="0" w:afterLines="0" w:line="360" w:lineRule="auto"/>
        <w:ind w:firstLine="482" w:firstLineChars="200"/>
        <w:jc w:val="left"/>
        <w:rPr>
          <w:rFonts w:hint="eastAsia" w:ascii="仿宋" w:hAnsi="仿宋" w:eastAsia="仿宋" w:cs="仿宋"/>
          <w:b/>
          <w:bCs w:val="0"/>
          <w:color w:val="auto"/>
          <w:sz w:val="24"/>
          <w:szCs w:val="24"/>
          <w:highlight w:val="none"/>
          <w:u w:val="none"/>
        </w:rPr>
      </w:pPr>
      <w:r>
        <w:rPr>
          <w:rFonts w:hint="eastAsia" w:ascii="仿宋" w:hAnsi="仿宋" w:eastAsia="仿宋" w:cs="仿宋"/>
          <w:b/>
          <w:bCs w:val="0"/>
          <w:color w:val="auto"/>
          <w:sz w:val="24"/>
          <w:szCs w:val="24"/>
          <w:highlight w:val="none"/>
          <w:u w:val="none"/>
        </w:rPr>
        <w:t>一、合同价款</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rPr>
      </w:pPr>
      <w:r>
        <w:rPr>
          <w:rFonts w:hint="eastAsia" w:ascii="仿宋" w:hAnsi="仿宋" w:eastAsia="仿宋" w:cs="仿宋"/>
          <w:b w:val="0"/>
          <w:bCs/>
          <w:color w:val="auto"/>
          <w:sz w:val="24"/>
          <w:szCs w:val="24"/>
          <w:highlight w:val="none"/>
          <w:u w:val="none"/>
        </w:rPr>
        <w:t>（一）合同总价款为人民币（大写）</w:t>
      </w:r>
      <w:r>
        <w:rPr>
          <w:rFonts w:hint="eastAsia" w:ascii="仿宋" w:hAnsi="仿宋" w:eastAsia="仿宋" w:cs="仿宋"/>
          <w:b w:val="0"/>
          <w:bCs/>
          <w:color w:val="auto"/>
          <w:sz w:val="24"/>
          <w:szCs w:val="24"/>
          <w:highlight w:val="none"/>
          <w:u w:val="single"/>
        </w:rPr>
        <w:t xml:space="preserve">        </w:t>
      </w:r>
      <w:r>
        <w:rPr>
          <w:rFonts w:hint="eastAsia" w:ascii="仿宋" w:hAnsi="仿宋" w:eastAsia="仿宋" w:cs="仿宋"/>
          <w:b w:val="0"/>
          <w:bCs/>
          <w:color w:val="auto"/>
          <w:sz w:val="24"/>
          <w:szCs w:val="24"/>
          <w:highlight w:val="none"/>
          <w:u w:val="none"/>
        </w:rPr>
        <w:t xml:space="preserve">（￥ </w:t>
      </w:r>
      <w:r>
        <w:rPr>
          <w:rFonts w:hint="eastAsia" w:ascii="仿宋" w:hAnsi="仿宋" w:eastAsia="仿宋" w:cs="仿宋"/>
          <w:b w:val="0"/>
          <w:bCs/>
          <w:color w:val="auto"/>
          <w:sz w:val="24"/>
          <w:szCs w:val="24"/>
          <w:highlight w:val="none"/>
          <w:u w:val="single"/>
        </w:rPr>
        <w:t xml:space="preserve">     </w:t>
      </w:r>
      <w:r>
        <w:rPr>
          <w:rFonts w:hint="eastAsia" w:ascii="仿宋" w:hAnsi="仿宋" w:eastAsia="仿宋" w:cs="仿宋"/>
          <w:b w:val="0"/>
          <w:bCs/>
          <w:color w:val="auto"/>
          <w:sz w:val="24"/>
          <w:szCs w:val="24"/>
          <w:highlight w:val="none"/>
          <w:u w:val="none"/>
        </w:rPr>
        <w:t>）。</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rPr>
      </w:pPr>
      <w:r>
        <w:rPr>
          <w:rFonts w:hint="eastAsia" w:ascii="仿宋" w:hAnsi="仿宋" w:eastAsia="仿宋" w:cs="仿宋"/>
          <w:b w:val="0"/>
          <w:bCs/>
          <w:color w:val="auto"/>
          <w:sz w:val="24"/>
          <w:szCs w:val="24"/>
          <w:highlight w:val="none"/>
          <w:u w:val="none"/>
        </w:rPr>
        <w:t>（二）合同总价包括但不限于包括产品供应费、安装调试费、技术支持费、培训费、售后服务费等费用、检测验收费、税金及其它相关的费用。</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rPr>
      </w:pPr>
      <w:r>
        <w:rPr>
          <w:rFonts w:hint="eastAsia" w:ascii="仿宋" w:hAnsi="仿宋" w:eastAsia="仿宋" w:cs="仿宋"/>
          <w:b w:val="0"/>
          <w:bCs/>
          <w:color w:val="auto"/>
          <w:sz w:val="24"/>
          <w:szCs w:val="24"/>
          <w:highlight w:val="none"/>
          <w:u w:val="none"/>
        </w:rPr>
        <w:t>（三）合同总价一次性包死，不受市场价格变化因素的影响。</w:t>
      </w:r>
    </w:p>
    <w:p>
      <w:pPr>
        <w:kinsoku/>
        <w:adjustRightInd w:val="0"/>
        <w:snapToGrid w:val="0"/>
        <w:spacing w:beforeLines="0" w:afterLines="0" w:line="360" w:lineRule="auto"/>
        <w:ind w:firstLine="482" w:firstLineChars="200"/>
        <w:jc w:val="left"/>
        <w:rPr>
          <w:rFonts w:hint="eastAsia" w:ascii="仿宋" w:hAnsi="仿宋" w:eastAsia="仿宋" w:cs="仿宋"/>
          <w:b/>
          <w:bCs w:val="0"/>
          <w:color w:val="auto"/>
          <w:sz w:val="24"/>
          <w:szCs w:val="24"/>
          <w:highlight w:val="none"/>
          <w:u w:val="none"/>
        </w:rPr>
      </w:pPr>
      <w:r>
        <w:rPr>
          <w:rFonts w:hint="eastAsia" w:ascii="仿宋" w:hAnsi="仿宋" w:eastAsia="仿宋" w:cs="仿宋"/>
          <w:b/>
          <w:bCs w:val="0"/>
          <w:color w:val="auto"/>
          <w:sz w:val="24"/>
          <w:szCs w:val="24"/>
          <w:highlight w:val="none"/>
          <w:u w:val="none"/>
        </w:rPr>
        <w:t>二、款项结算</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rPr>
      </w:pPr>
      <w:r>
        <w:rPr>
          <w:rFonts w:hint="eastAsia" w:ascii="仿宋" w:hAnsi="仿宋" w:eastAsia="仿宋" w:cs="仿宋"/>
          <w:b w:val="0"/>
          <w:bCs/>
          <w:color w:val="auto"/>
          <w:sz w:val="24"/>
          <w:szCs w:val="24"/>
          <w:highlight w:val="none"/>
          <w:u w:val="none"/>
        </w:rPr>
        <w:t>（一）</w:t>
      </w:r>
      <w:r>
        <w:rPr>
          <w:rFonts w:hint="eastAsia" w:ascii="仿宋" w:hAnsi="仿宋" w:eastAsia="仿宋" w:cs="仿宋"/>
          <w:b w:val="0"/>
          <w:bCs/>
          <w:color w:val="auto"/>
          <w:sz w:val="24"/>
          <w:szCs w:val="24"/>
          <w:highlight w:val="none"/>
          <w:u w:val="none"/>
          <w:lang w:eastAsia="zh-CN"/>
        </w:rPr>
        <w:t>付款方式：</w:t>
      </w:r>
      <w:r>
        <w:rPr>
          <w:rFonts w:hint="eastAsia" w:ascii="仿宋" w:hAnsi="仿宋" w:eastAsia="仿宋" w:cs="仿宋"/>
          <w:b w:val="0"/>
          <w:bCs/>
          <w:color w:val="auto"/>
          <w:sz w:val="24"/>
          <w:szCs w:val="24"/>
          <w:highlight w:val="none"/>
          <w:u w:val="none"/>
        </w:rPr>
        <w:t>签订合同后付款90%，项目验收</w:t>
      </w:r>
      <w:r>
        <w:rPr>
          <w:rFonts w:hint="eastAsia" w:ascii="仿宋" w:hAnsi="仿宋" w:eastAsia="仿宋" w:cs="仿宋"/>
          <w:b w:val="0"/>
          <w:bCs/>
          <w:color w:val="auto"/>
          <w:sz w:val="24"/>
          <w:szCs w:val="24"/>
          <w:highlight w:val="none"/>
          <w:u w:val="none"/>
          <w:lang w:eastAsia="zh-CN"/>
        </w:rPr>
        <w:t>合格后</w:t>
      </w:r>
      <w:r>
        <w:rPr>
          <w:rFonts w:hint="eastAsia" w:ascii="仿宋" w:hAnsi="仿宋" w:eastAsia="仿宋" w:cs="仿宋"/>
          <w:b w:val="0"/>
          <w:bCs/>
          <w:color w:val="auto"/>
          <w:sz w:val="24"/>
          <w:szCs w:val="24"/>
          <w:highlight w:val="none"/>
          <w:u w:val="none"/>
        </w:rPr>
        <w:t>付剩余10%。</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rPr>
      </w:pPr>
      <w:r>
        <w:rPr>
          <w:rFonts w:hint="eastAsia" w:ascii="仿宋" w:hAnsi="仿宋" w:eastAsia="仿宋" w:cs="仿宋"/>
          <w:b w:val="0"/>
          <w:bCs/>
          <w:color w:val="auto"/>
          <w:sz w:val="24"/>
          <w:szCs w:val="24"/>
          <w:highlight w:val="none"/>
          <w:u w:val="none"/>
        </w:rPr>
        <w:t>（二）支付方式：银行转账。</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rPr>
      </w:pPr>
      <w:r>
        <w:rPr>
          <w:rFonts w:hint="eastAsia" w:ascii="仿宋" w:hAnsi="仿宋" w:eastAsia="仿宋" w:cs="仿宋"/>
          <w:b w:val="0"/>
          <w:bCs/>
          <w:color w:val="auto"/>
          <w:sz w:val="24"/>
          <w:szCs w:val="24"/>
          <w:highlight w:val="none"/>
          <w:u w:val="none"/>
        </w:rPr>
        <w:t>（三）结算方式：乙方在接受付款前开具全额发票给甲方。</w:t>
      </w:r>
    </w:p>
    <w:p>
      <w:pPr>
        <w:kinsoku/>
        <w:adjustRightInd w:val="0"/>
        <w:snapToGrid w:val="0"/>
        <w:spacing w:beforeLines="0" w:afterLines="0" w:line="360" w:lineRule="auto"/>
        <w:ind w:firstLine="482" w:firstLineChars="200"/>
        <w:jc w:val="left"/>
        <w:rPr>
          <w:rFonts w:hint="eastAsia" w:ascii="仿宋" w:hAnsi="仿宋" w:eastAsia="仿宋" w:cs="仿宋"/>
          <w:b/>
          <w:bCs w:val="0"/>
          <w:color w:val="auto"/>
          <w:sz w:val="24"/>
          <w:szCs w:val="24"/>
          <w:highlight w:val="none"/>
          <w:u w:val="none"/>
        </w:rPr>
      </w:pPr>
      <w:r>
        <w:rPr>
          <w:rFonts w:hint="eastAsia" w:ascii="仿宋" w:hAnsi="仿宋" w:eastAsia="仿宋" w:cs="仿宋"/>
          <w:b/>
          <w:bCs w:val="0"/>
          <w:color w:val="auto"/>
          <w:sz w:val="24"/>
          <w:szCs w:val="24"/>
          <w:highlight w:val="none"/>
          <w:u w:val="none"/>
        </w:rPr>
        <w:t>三、实施地点与实施周期</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rPr>
      </w:pPr>
      <w:r>
        <w:rPr>
          <w:rFonts w:hint="eastAsia" w:ascii="仿宋" w:hAnsi="仿宋" w:eastAsia="仿宋" w:cs="仿宋"/>
          <w:b w:val="0"/>
          <w:bCs/>
          <w:color w:val="auto"/>
          <w:sz w:val="24"/>
          <w:szCs w:val="24"/>
          <w:highlight w:val="none"/>
          <w:u w:val="none"/>
        </w:rPr>
        <w:t>（一）实施地点：甲方指定地点。</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lang w:val="en-US" w:eastAsia="zh-CN"/>
        </w:rPr>
      </w:pPr>
      <w:r>
        <w:rPr>
          <w:rFonts w:hint="eastAsia" w:ascii="仿宋" w:hAnsi="仿宋" w:eastAsia="仿宋" w:cs="仿宋"/>
          <w:b w:val="0"/>
          <w:bCs/>
          <w:color w:val="auto"/>
          <w:sz w:val="24"/>
          <w:szCs w:val="24"/>
          <w:highlight w:val="none"/>
          <w:u w:val="none"/>
        </w:rPr>
        <w:t>（二）</w:t>
      </w:r>
      <w:r>
        <w:rPr>
          <w:rFonts w:hint="eastAsia" w:ascii="仿宋" w:hAnsi="仿宋" w:eastAsia="仿宋" w:cs="仿宋"/>
          <w:i w:val="0"/>
          <w:iCs w:val="0"/>
          <w:caps w:val="0"/>
          <w:color w:val="auto"/>
          <w:spacing w:val="0"/>
          <w:sz w:val="24"/>
          <w:szCs w:val="24"/>
          <w:highlight w:val="none"/>
          <w:shd w:val="clear" w:color="auto" w:fill="FFFFFF"/>
          <w:vertAlign w:val="baseline"/>
          <w:lang w:val="en-US" w:eastAsia="zh-CN"/>
        </w:rPr>
        <w:t>服务期：</w:t>
      </w:r>
      <w:r>
        <w:rPr>
          <w:rFonts w:hint="eastAsia" w:ascii="仿宋" w:hAnsi="仿宋" w:eastAsia="仿宋" w:cs="仿宋"/>
          <w:i w:val="0"/>
          <w:iCs w:val="0"/>
          <w:caps w:val="0"/>
          <w:color w:val="auto"/>
          <w:spacing w:val="0"/>
          <w:sz w:val="24"/>
          <w:szCs w:val="24"/>
          <w:highlight w:val="none"/>
          <w:shd w:val="clear" w:color="auto" w:fill="FFFFFF"/>
          <w:vertAlign w:val="baseline"/>
        </w:rPr>
        <w:t>一年</w:t>
      </w:r>
      <w:r>
        <w:rPr>
          <w:rFonts w:hint="eastAsia" w:ascii="仿宋" w:hAnsi="仿宋" w:eastAsia="仿宋" w:cs="仿宋"/>
          <w:i w:val="0"/>
          <w:iCs w:val="0"/>
          <w:caps w:val="0"/>
          <w:color w:val="auto"/>
          <w:spacing w:val="0"/>
          <w:sz w:val="24"/>
          <w:szCs w:val="24"/>
          <w:highlight w:val="none"/>
          <w:shd w:val="clear" w:color="auto" w:fill="FFFFFF"/>
          <w:vertAlign w:val="baseline"/>
          <w:lang w:val="en-US" w:eastAsia="zh-CN"/>
        </w:rPr>
        <w:t>。</w:t>
      </w:r>
    </w:p>
    <w:p>
      <w:pPr>
        <w:kinsoku/>
        <w:adjustRightInd w:val="0"/>
        <w:snapToGrid w:val="0"/>
        <w:spacing w:beforeLines="0" w:afterLines="0" w:line="360" w:lineRule="auto"/>
        <w:ind w:firstLine="482" w:firstLineChars="200"/>
        <w:jc w:val="left"/>
        <w:rPr>
          <w:rFonts w:hint="eastAsia" w:ascii="仿宋" w:hAnsi="仿宋" w:eastAsia="仿宋" w:cs="仿宋"/>
          <w:b/>
          <w:bCs w:val="0"/>
          <w:color w:val="auto"/>
          <w:sz w:val="24"/>
          <w:szCs w:val="24"/>
          <w:highlight w:val="none"/>
          <w:u w:val="none"/>
        </w:rPr>
      </w:pPr>
      <w:r>
        <w:rPr>
          <w:rFonts w:hint="eastAsia" w:ascii="仿宋" w:hAnsi="仿宋" w:eastAsia="仿宋" w:cs="仿宋"/>
          <w:b/>
          <w:bCs w:val="0"/>
          <w:color w:val="auto"/>
          <w:sz w:val="24"/>
          <w:szCs w:val="24"/>
          <w:highlight w:val="none"/>
          <w:u w:val="none"/>
        </w:rPr>
        <w:t>四、技术服务</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rPr>
      </w:pPr>
      <w:r>
        <w:rPr>
          <w:rFonts w:hint="eastAsia" w:ascii="仿宋" w:hAnsi="仿宋" w:eastAsia="仿宋" w:cs="仿宋"/>
          <w:b w:val="0"/>
          <w:bCs/>
          <w:color w:val="auto"/>
          <w:sz w:val="24"/>
          <w:szCs w:val="24"/>
          <w:highlight w:val="none"/>
          <w:u w:val="none"/>
        </w:rPr>
        <w:t>（一）技术资料：</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rPr>
      </w:pPr>
      <w:r>
        <w:rPr>
          <w:rFonts w:hint="eastAsia" w:ascii="仿宋" w:hAnsi="仿宋" w:eastAsia="仿宋" w:cs="仿宋"/>
          <w:b w:val="0"/>
          <w:bCs/>
          <w:color w:val="auto"/>
          <w:sz w:val="24"/>
          <w:szCs w:val="24"/>
          <w:highlight w:val="none"/>
          <w:u w:val="none"/>
        </w:rPr>
        <w:t>1.实施方案。</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rPr>
      </w:pPr>
      <w:r>
        <w:rPr>
          <w:rFonts w:hint="eastAsia" w:ascii="仿宋" w:hAnsi="仿宋" w:eastAsia="仿宋" w:cs="仿宋"/>
          <w:b w:val="0"/>
          <w:bCs/>
          <w:color w:val="auto"/>
          <w:sz w:val="24"/>
          <w:szCs w:val="24"/>
          <w:highlight w:val="none"/>
          <w:u w:val="none"/>
        </w:rPr>
        <w:t>2.其它资料。</w:t>
      </w:r>
    </w:p>
    <w:p>
      <w:pPr>
        <w:kinsoku/>
        <w:adjustRightInd w:val="0"/>
        <w:snapToGrid w:val="0"/>
        <w:spacing w:beforeLines="0" w:afterLines="0" w:line="360" w:lineRule="auto"/>
        <w:ind w:firstLine="482" w:firstLineChars="200"/>
        <w:jc w:val="left"/>
        <w:rPr>
          <w:rFonts w:hint="eastAsia" w:ascii="仿宋" w:hAnsi="仿宋" w:eastAsia="仿宋" w:cs="仿宋"/>
          <w:b/>
          <w:bCs w:val="0"/>
          <w:color w:val="auto"/>
          <w:sz w:val="24"/>
          <w:szCs w:val="24"/>
          <w:highlight w:val="none"/>
          <w:u w:val="none"/>
        </w:rPr>
      </w:pPr>
      <w:r>
        <w:rPr>
          <w:rFonts w:hint="eastAsia" w:ascii="仿宋" w:hAnsi="仿宋" w:eastAsia="仿宋" w:cs="仿宋"/>
          <w:b/>
          <w:bCs w:val="0"/>
          <w:color w:val="auto"/>
          <w:sz w:val="24"/>
          <w:szCs w:val="24"/>
          <w:highlight w:val="none"/>
          <w:u w:val="none"/>
        </w:rPr>
        <w:t>五、其它事项</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rPr>
      </w:pPr>
      <w:r>
        <w:rPr>
          <w:rFonts w:hint="eastAsia" w:ascii="仿宋" w:hAnsi="仿宋" w:eastAsia="仿宋" w:cs="仿宋"/>
          <w:b w:val="0"/>
          <w:bCs/>
          <w:color w:val="auto"/>
          <w:sz w:val="24"/>
          <w:szCs w:val="24"/>
          <w:highlight w:val="none"/>
          <w:u w:val="none"/>
        </w:rPr>
        <w:t>（一）乙方不得将项目转让、分包给其它单位或个人。</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rPr>
      </w:pPr>
      <w:r>
        <w:rPr>
          <w:rFonts w:hint="eastAsia" w:ascii="仿宋" w:hAnsi="仿宋" w:eastAsia="仿宋" w:cs="仿宋"/>
          <w:b w:val="0"/>
          <w:bCs/>
          <w:color w:val="auto"/>
          <w:sz w:val="24"/>
          <w:szCs w:val="24"/>
          <w:highlight w:val="none"/>
          <w:u w:val="none"/>
        </w:rPr>
        <w:t>（二）乙方的磋商响应文件和承诺等内容将列入合同。</w:t>
      </w:r>
    </w:p>
    <w:p>
      <w:pPr>
        <w:kinsoku/>
        <w:adjustRightInd w:val="0"/>
        <w:snapToGrid w:val="0"/>
        <w:spacing w:beforeLines="0" w:afterLines="0" w:line="360" w:lineRule="auto"/>
        <w:ind w:firstLine="482" w:firstLineChars="200"/>
        <w:jc w:val="left"/>
        <w:rPr>
          <w:rFonts w:hint="eastAsia" w:ascii="仿宋" w:hAnsi="仿宋" w:eastAsia="仿宋" w:cs="仿宋"/>
          <w:b/>
          <w:bCs w:val="0"/>
          <w:color w:val="auto"/>
          <w:sz w:val="24"/>
          <w:szCs w:val="24"/>
          <w:highlight w:val="none"/>
          <w:u w:val="none"/>
        </w:rPr>
      </w:pPr>
      <w:r>
        <w:rPr>
          <w:rFonts w:hint="eastAsia" w:ascii="仿宋" w:hAnsi="仿宋" w:eastAsia="仿宋" w:cs="仿宋"/>
          <w:b/>
          <w:bCs w:val="0"/>
          <w:color w:val="auto"/>
          <w:sz w:val="24"/>
          <w:szCs w:val="24"/>
          <w:highlight w:val="none"/>
          <w:u w:val="none"/>
        </w:rPr>
        <w:t>六、质量标准</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lang w:eastAsia="zh-CN"/>
        </w:rPr>
      </w:pPr>
      <w:r>
        <w:rPr>
          <w:rFonts w:hint="eastAsia" w:ascii="仿宋" w:hAnsi="仿宋" w:eastAsia="仿宋" w:cs="仿宋"/>
          <w:b w:val="0"/>
          <w:bCs/>
          <w:color w:val="auto"/>
          <w:sz w:val="24"/>
          <w:szCs w:val="24"/>
          <w:highlight w:val="none"/>
          <w:u w:val="none"/>
        </w:rPr>
        <w:t>乙方所提供的服务符合国家现行标准和相应的技术规范，这些标准和技术规范应为合同签订之日为止最新公布发行的标准和技术规范</w:t>
      </w:r>
      <w:r>
        <w:rPr>
          <w:rFonts w:hint="eastAsia" w:ascii="仿宋" w:hAnsi="仿宋" w:eastAsia="仿宋" w:cs="仿宋"/>
          <w:b w:val="0"/>
          <w:bCs/>
          <w:color w:val="auto"/>
          <w:sz w:val="24"/>
          <w:szCs w:val="24"/>
          <w:highlight w:val="none"/>
          <w:u w:val="none"/>
          <w:lang w:eastAsia="zh-CN"/>
        </w:rPr>
        <w:t>。</w:t>
      </w:r>
    </w:p>
    <w:p>
      <w:pPr>
        <w:kinsoku/>
        <w:adjustRightInd w:val="0"/>
        <w:snapToGrid w:val="0"/>
        <w:spacing w:beforeLines="0" w:afterLines="0" w:line="360" w:lineRule="auto"/>
        <w:ind w:firstLine="482" w:firstLineChars="200"/>
        <w:jc w:val="left"/>
        <w:rPr>
          <w:rFonts w:hint="eastAsia" w:ascii="仿宋" w:hAnsi="仿宋" w:eastAsia="仿宋" w:cs="仿宋"/>
          <w:b/>
          <w:bCs w:val="0"/>
          <w:color w:val="auto"/>
          <w:sz w:val="24"/>
          <w:szCs w:val="24"/>
          <w:highlight w:val="none"/>
          <w:u w:val="none"/>
        </w:rPr>
      </w:pPr>
      <w:r>
        <w:rPr>
          <w:rFonts w:hint="eastAsia" w:ascii="仿宋" w:hAnsi="仿宋" w:eastAsia="仿宋" w:cs="仿宋"/>
          <w:b/>
          <w:bCs w:val="0"/>
          <w:color w:val="auto"/>
          <w:sz w:val="24"/>
          <w:szCs w:val="24"/>
          <w:highlight w:val="none"/>
          <w:u w:val="none"/>
        </w:rPr>
        <w:t>七、违约责任</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rPr>
      </w:pPr>
      <w:r>
        <w:rPr>
          <w:rFonts w:hint="eastAsia" w:ascii="仿宋" w:hAnsi="仿宋" w:eastAsia="仿宋" w:cs="仿宋"/>
          <w:b w:val="0"/>
          <w:bCs/>
          <w:color w:val="auto"/>
          <w:sz w:val="24"/>
          <w:szCs w:val="24"/>
          <w:highlight w:val="none"/>
          <w:u w:val="none"/>
        </w:rPr>
        <w:t>（一）按《民法典》中的相关条款执行。</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rPr>
      </w:pPr>
      <w:r>
        <w:rPr>
          <w:rFonts w:hint="eastAsia" w:ascii="仿宋" w:hAnsi="仿宋" w:eastAsia="仿宋" w:cs="仿宋"/>
          <w:b w:val="0"/>
          <w:bCs/>
          <w:color w:val="auto"/>
          <w:sz w:val="24"/>
          <w:szCs w:val="24"/>
          <w:highlight w:val="none"/>
          <w:u w:val="none"/>
        </w:rPr>
        <w:t>（二）按合同要求提供服务或服务质量不能满足采购技术要求，乙方必须无条件提高技术，完善服务质量，否则，甲方会同监督机构、采购代理机构有权终止合同并对乙方违约行为进行追究，同时按政府采购供应商管理办法进行相应的处罚。</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rPr>
      </w:pPr>
      <w:r>
        <w:rPr>
          <w:rFonts w:hint="eastAsia" w:ascii="仿宋" w:hAnsi="仿宋" w:eastAsia="仿宋" w:cs="仿宋"/>
          <w:b w:val="0"/>
          <w:bCs/>
          <w:color w:val="auto"/>
          <w:sz w:val="24"/>
          <w:szCs w:val="24"/>
          <w:highlight w:val="none"/>
          <w:u w:val="none"/>
        </w:rPr>
        <w:t>（三）任何一方因不可抗力原因不能履行协议时，应尽快通知对方，双方均设法补偿。如仍无法履约协议，可协商延缓或撤销协议，双方责任免除。</w:t>
      </w:r>
    </w:p>
    <w:p>
      <w:pPr>
        <w:kinsoku/>
        <w:adjustRightInd w:val="0"/>
        <w:snapToGrid w:val="0"/>
        <w:spacing w:beforeLines="0" w:afterLines="0" w:line="360" w:lineRule="auto"/>
        <w:ind w:firstLine="482" w:firstLineChars="200"/>
        <w:jc w:val="left"/>
        <w:rPr>
          <w:rFonts w:hint="eastAsia" w:ascii="仿宋" w:hAnsi="仿宋" w:eastAsia="仿宋" w:cs="仿宋"/>
          <w:b/>
          <w:bCs w:val="0"/>
          <w:color w:val="auto"/>
          <w:sz w:val="24"/>
          <w:szCs w:val="24"/>
          <w:highlight w:val="none"/>
          <w:u w:val="none"/>
        </w:rPr>
      </w:pPr>
      <w:r>
        <w:rPr>
          <w:rFonts w:hint="eastAsia" w:ascii="仿宋" w:hAnsi="仿宋" w:eastAsia="仿宋" w:cs="仿宋"/>
          <w:b/>
          <w:bCs w:val="0"/>
          <w:color w:val="auto"/>
          <w:sz w:val="24"/>
          <w:szCs w:val="24"/>
          <w:highlight w:val="none"/>
          <w:u w:val="none"/>
        </w:rPr>
        <w:t>八、合同争议解决的方式</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rPr>
      </w:pPr>
      <w:r>
        <w:rPr>
          <w:rFonts w:hint="eastAsia" w:ascii="仿宋" w:hAnsi="仿宋" w:eastAsia="仿宋" w:cs="仿宋"/>
          <w:b w:val="0"/>
          <w:bCs/>
          <w:color w:val="auto"/>
          <w:sz w:val="24"/>
          <w:szCs w:val="24"/>
          <w:highlight w:val="none"/>
          <w:u w:val="none"/>
        </w:rPr>
        <w:t>本合同在履行过程中发生的争议，由甲、乙双方当事人协商解决，协商不成的按下列 第（二）种方式解决：</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rPr>
      </w:pPr>
      <w:r>
        <w:rPr>
          <w:rFonts w:hint="eastAsia" w:ascii="仿宋" w:hAnsi="仿宋" w:eastAsia="仿宋" w:cs="仿宋"/>
          <w:b w:val="0"/>
          <w:bCs/>
          <w:color w:val="auto"/>
          <w:sz w:val="24"/>
          <w:szCs w:val="24"/>
          <w:highlight w:val="none"/>
          <w:u w:val="none"/>
        </w:rPr>
        <w:t>（一）提交西安市仲裁委员会仲裁；</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rPr>
      </w:pPr>
      <w:r>
        <w:rPr>
          <w:rFonts w:hint="eastAsia" w:ascii="仿宋" w:hAnsi="仿宋" w:eastAsia="仿宋" w:cs="仿宋"/>
          <w:b w:val="0"/>
          <w:bCs/>
          <w:color w:val="auto"/>
          <w:sz w:val="24"/>
          <w:szCs w:val="24"/>
          <w:highlight w:val="none"/>
          <w:u w:val="none"/>
        </w:rPr>
        <w:t>（二）依法向甲方所在地人民法院起诉。</w:t>
      </w:r>
    </w:p>
    <w:p>
      <w:pPr>
        <w:kinsoku/>
        <w:adjustRightInd w:val="0"/>
        <w:snapToGrid w:val="0"/>
        <w:spacing w:beforeLines="0" w:afterLines="0" w:line="360" w:lineRule="auto"/>
        <w:ind w:firstLine="482" w:firstLineChars="200"/>
        <w:jc w:val="left"/>
        <w:rPr>
          <w:rFonts w:hint="eastAsia" w:ascii="仿宋" w:hAnsi="仿宋" w:eastAsia="仿宋" w:cs="仿宋"/>
          <w:b/>
          <w:bCs w:val="0"/>
          <w:color w:val="auto"/>
          <w:sz w:val="24"/>
          <w:szCs w:val="24"/>
          <w:highlight w:val="none"/>
          <w:u w:val="none"/>
        </w:rPr>
      </w:pPr>
      <w:r>
        <w:rPr>
          <w:rFonts w:hint="eastAsia" w:ascii="仿宋" w:hAnsi="仿宋" w:eastAsia="仿宋" w:cs="仿宋"/>
          <w:b/>
          <w:bCs w:val="0"/>
          <w:color w:val="auto"/>
          <w:sz w:val="24"/>
          <w:szCs w:val="24"/>
          <w:highlight w:val="none"/>
          <w:u w:val="none"/>
        </w:rPr>
        <w:t>九、合同生效</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rPr>
      </w:pPr>
      <w:r>
        <w:rPr>
          <w:rFonts w:hint="eastAsia" w:ascii="仿宋" w:hAnsi="仿宋" w:eastAsia="仿宋" w:cs="仿宋"/>
          <w:b w:val="0"/>
          <w:bCs/>
          <w:color w:val="auto"/>
          <w:sz w:val="24"/>
          <w:szCs w:val="24"/>
          <w:highlight w:val="none"/>
          <w:u w:val="none"/>
        </w:rPr>
        <w:t>（一）本合同经双方签字盖章后生效。</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rPr>
      </w:pPr>
      <w:r>
        <w:rPr>
          <w:rFonts w:hint="eastAsia" w:ascii="仿宋" w:hAnsi="仿宋" w:eastAsia="仿宋" w:cs="仿宋"/>
          <w:b w:val="0"/>
          <w:bCs/>
          <w:color w:val="auto"/>
          <w:sz w:val="24"/>
          <w:szCs w:val="24"/>
          <w:highlight w:val="none"/>
          <w:u w:val="none"/>
        </w:rPr>
        <w:t>（二）本合同须经甲、乙双方的法定代表人（授权代理人）在合同书上签字并加盖本单位公章后正式生效。</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rPr>
      </w:pPr>
      <w:r>
        <w:rPr>
          <w:rFonts w:hint="eastAsia" w:ascii="仿宋" w:hAnsi="仿宋" w:eastAsia="仿宋" w:cs="仿宋"/>
          <w:b w:val="0"/>
          <w:bCs/>
          <w:color w:val="auto"/>
          <w:sz w:val="24"/>
          <w:szCs w:val="24"/>
          <w:highlight w:val="none"/>
          <w:u w:val="none"/>
        </w:rPr>
        <w:t>（三）合同生效后，甲、乙双方须严格执行本合同条款的规定，全面履行合同，违者按《中华人民共和国民法典》的有关规定承担相应责任。</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rPr>
      </w:pPr>
      <w:r>
        <w:rPr>
          <w:rFonts w:hint="eastAsia" w:ascii="仿宋" w:hAnsi="仿宋" w:eastAsia="仿宋" w:cs="仿宋"/>
          <w:b w:val="0"/>
          <w:bCs/>
          <w:color w:val="auto"/>
          <w:sz w:val="24"/>
          <w:szCs w:val="24"/>
          <w:highlight w:val="none"/>
          <w:u w:val="none"/>
        </w:rPr>
        <w:t>（四）本合同一式</w:t>
      </w:r>
      <w:r>
        <w:rPr>
          <w:rFonts w:hint="eastAsia" w:ascii="仿宋" w:hAnsi="仿宋" w:eastAsia="仿宋" w:cs="仿宋"/>
          <w:b w:val="0"/>
          <w:bCs/>
          <w:color w:val="auto"/>
          <w:sz w:val="24"/>
          <w:szCs w:val="24"/>
          <w:highlight w:val="none"/>
          <w:u w:val="single"/>
        </w:rPr>
        <w:t xml:space="preserve">   </w:t>
      </w:r>
      <w:r>
        <w:rPr>
          <w:rFonts w:hint="eastAsia" w:ascii="仿宋" w:hAnsi="仿宋" w:eastAsia="仿宋" w:cs="仿宋"/>
          <w:b w:val="0"/>
          <w:bCs/>
          <w:color w:val="auto"/>
          <w:sz w:val="24"/>
          <w:szCs w:val="24"/>
          <w:highlight w:val="none"/>
          <w:u w:val="none"/>
        </w:rPr>
        <w:t>份，甲方</w:t>
      </w:r>
      <w:r>
        <w:rPr>
          <w:rFonts w:hint="eastAsia" w:ascii="仿宋" w:hAnsi="仿宋" w:eastAsia="仿宋" w:cs="仿宋"/>
          <w:b w:val="0"/>
          <w:bCs/>
          <w:color w:val="auto"/>
          <w:sz w:val="24"/>
          <w:szCs w:val="24"/>
          <w:highlight w:val="none"/>
          <w:u w:val="none"/>
          <w:lang w:val="en-US" w:eastAsia="zh-CN"/>
        </w:rPr>
        <w:t>执</w:t>
      </w:r>
      <w:r>
        <w:rPr>
          <w:rFonts w:hint="eastAsia" w:ascii="仿宋" w:hAnsi="仿宋" w:eastAsia="仿宋" w:cs="仿宋"/>
          <w:b w:val="0"/>
          <w:bCs/>
          <w:color w:val="auto"/>
          <w:sz w:val="24"/>
          <w:szCs w:val="24"/>
          <w:highlight w:val="none"/>
          <w:u w:val="single"/>
        </w:rPr>
        <w:t xml:space="preserve">   </w:t>
      </w:r>
      <w:r>
        <w:rPr>
          <w:rFonts w:hint="eastAsia" w:ascii="仿宋" w:hAnsi="仿宋" w:eastAsia="仿宋" w:cs="仿宋"/>
          <w:b w:val="0"/>
          <w:bCs/>
          <w:color w:val="auto"/>
          <w:sz w:val="24"/>
          <w:szCs w:val="24"/>
          <w:highlight w:val="none"/>
          <w:u w:val="none"/>
        </w:rPr>
        <w:t>份，乙方</w:t>
      </w:r>
      <w:r>
        <w:rPr>
          <w:rFonts w:hint="eastAsia" w:ascii="仿宋" w:hAnsi="仿宋" w:eastAsia="仿宋" w:cs="仿宋"/>
          <w:b w:val="0"/>
          <w:bCs/>
          <w:color w:val="auto"/>
          <w:sz w:val="24"/>
          <w:szCs w:val="24"/>
          <w:highlight w:val="none"/>
          <w:u w:val="none"/>
          <w:lang w:val="en-US" w:eastAsia="zh-CN"/>
        </w:rPr>
        <w:t>执</w:t>
      </w:r>
      <w:r>
        <w:rPr>
          <w:rFonts w:hint="eastAsia" w:ascii="仿宋" w:hAnsi="仿宋" w:eastAsia="仿宋" w:cs="仿宋"/>
          <w:b w:val="0"/>
          <w:bCs/>
          <w:color w:val="auto"/>
          <w:sz w:val="24"/>
          <w:szCs w:val="24"/>
          <w:highlight w:val="none"/>
          <w:u w:val="single"/>
        </w:rPr>
        <w:t xml:space="preserve">   </w:t>
      </w:r>
      <w:r>
        <w:rPr>
          <w:rFonts w:hint="eastAsia" w:ascii="仿宋" w:hAnsi="仿宋" w:eastAsia="仿宋" w:cs="仿宋"/>
          <w:b w:val="0"/>
          <w:bCs/>
          <w:color w:val="auto"/>
          <w:sz w:val="24"/>
          <w:szCs w:val="24"/>
          <w:highlight w:val="none"/>
          <w:u w:val="none"/>
        </w:rPr>
        <w:t>份。</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rPr>
      </w:pPr>
      <w:r>
        <w:rPr>
          <w:rFonts w:hint="eastAsia" w:ascii="仿宋" w:hAnsi="仿宋" w:eastAsia="仿宋" w:cs="仿宋"/>
          <w:b w:val="0"/>
          <w:bCs/>
          <w:color w:val="auto"/>
          <w:sz w:val="24"/>
          <w:szCs w:val="24"/>
          <w:highlight w:val="none"/>
          <w:u w:val="none"/>
        </w:rPr>
        <w:t>（五）本合同如有未尽事宜，甲、乙双方协商解决。</w:t>
      </w:r>
    </w:p>
    <w:p>
      <w:pPr>
        <w:pStyle w:val="2"/>
        <w:rPr>
          <w:rFonts w:hint="eastAsia" w:ascii="仿宋" w:hAnsi="仿宋" w:eastAsia="仿宋" w:cs="仿宋"/>
          <w:b w:val="0"/>
          <w:bCs/>
          <w:color w:val="auto"/>
          <w:sz w:val="24"/>
          <w:szCs w:val="24"/>
          <w:highlight w:val="none"/>
          <w:u w:val="none"/>
        </w:rPr>
      </w:pPr>
    </w:p>
    <w:p>
      <w:pPr>
        <w:pStyle w:val="2"/>
        <w:rPr>
          <w:rFonts w:hint="eastAsia" w:ascii="仿宋" w:hAnsi="仿宋" w:eastAsia="仿宋" w:cs="仿宋"/>
          <w:b w:val="0"/>
          <w:bCs/>
          <w:color w:val="auto"/>
          <w:sz w:val="24"/>
          <w:szCs w:val="24"/>
          <w:highlight w:val="none"/>
          <w:u w:val="none"/>
        </w:rPr>
      </w:pPr>
    </w:p>
    <w:p>
      <w:pPr>
        <w:pStyle w:val="2"/>
        <w:rPr>
          <w:rFonts w:hint="eastAsia" w:ascii="仿宋" w:hAnsi="仿宋" w:eastAsia="仿宋" w:cs="仿宋"/>
          <w:b w:val="0"/>
          <w:bCs/>
          <w:color w:val="auto"/>
          <w:sz w:val="24"/>
          <w:szCs w:val="24"/>
          <w:highlight w:val="none"/>
          <w:u w:val="none"/>
        </w:rPr>
      </w:pPr>
    </w:p>
    <w:p>
      <w:pPr>
        <w:pStyle w:val="2"/>
        <w:rPr>
          <w:rFonts w:hint="eastAsia" w:ascii="仿宋" w:hAnsi="仿宋" w:eastAsia="仿宋" w:cs="仿宋"/>
          <w:b w:val="0"/>
          <w:bCs/>
          <w:color w:val="auto"/>
          <w:sz w:val="24"/>
          <w:szCs w:val="24"/>
          <w:highlight w:val="none"/>
          <w:u w:val="none"/>
        </w:rPr>
      </w:pPr>
    </w:p>
    <w:p>
      <w:pPr>
        <w:pStyle w:val="2"/>
        <w:rPr>
          <w:rFonts w:hint="eastAsia" w:ascii="仿宋" w:hAnsi="仿宋" w:eastAsia="仿宋" w:cs="仿宋"/>
          <w:b w:val="0"/>
          <w:bCs/>
          <w:color w:val="auto"/>
          <w:sz w:val="24"/>
          <w:szCs w:val="24"/>
          <w:highlight w:val="none"/>
          <w:u w:val="none"/>
        </w:rPr>
      </w:pPr>
    </w:p>
    <w:p>
      <w:pPr>
        <w:pStyle w:val="2"/>
        <w:rPr>
          <w:rFonts w:hint="eastAsia" w:ascii="仿宋" w:hAnsi="仿宋" w:eastAsia="仿宋" w:cs="仿宋"/>
          <w:b w:val="0"/>
          <w:bCs/>
          <w:color w:val="auto"/>
          <w:sz w:val="24"/>
          <w:szCs w:val="24"/>
          <w:highlight w:val="none"/>
          <w:u w:val="none"/>
        </w:rPr>
      </w:pPr>
    </w:p>
    <w:p>
      <w:pPr>
        <w:pStyle w:val="2"/>
        <w:rPr>
          <w:rFonts w:hint="eastAsia" w:ascii="仿宋" w:hAnsi="仿宋" w:eastAsia="仿宋" w:cs="仿宋"/>
          <w:b w:val="0"/>
          <w:bCs/>
          <w:color w:val="auto"/>
          <w:sz w:val="24"/>
          <w:szCs w:val="24"/>
          <w:highlight w:val="none"/>
          <w:u w:val="none"/>
        </w:rPr>
      </w:pPr>
    </w:p>
    <w:p>
      <w:pPr>
        <w:pStyle w:val="2"/>
        <w:rPr>
          <w:rFonts w:hint="eastAsia" w:ascii="仿宋" w:hAnsi="仿宋" w:eastAsia="仿宋" w:cs="仿宋"/>
          <w:b w:val="0"/>
          <w:bCs/>
          <w:color w:val="auto"/>
          <w:sz w:val="24"/>
          <w:szCs w:val="24"/>
          <w:highlight w:val="none"/>
          <w:u w:val="none"/>
        </w:rPr>
      </w:pPr>
    </w:p>
    <w:p>
      <w:pPr>
        <w:pStyle w:val="2"/>
        <w:rPr>
          <w:rFonts w:hint="eastAsia" w:ascii="仿宋" w:hAnsi="仿宋" w:eastAsia="仿宋" w:cs="仿宋"/>
          <w:b w:val="0"/>
          <w:bCs/>
          <w:color w:val="auto"/>
          <w:sz w:val="24"/>
          <w:szCs w:val="24"/>
          <w:highlight w:val="none"/>
          <w:u w:val="none"/>
          <w:lang w:eastAsia="zh-CN"/>
        </w:rPr>
      </w:pPr>
    </w:p>
    <w:p>
      <w:pPr>
        <w:pStyle w:val="2"/>
        <w:rPr>
          <w:rFonts w:hint="eastAsia" w:ascii="仿宋" w:hAnsi="仿宋" w:eastAsia="仿宋" w:cs="仿宋"/>
          <w:b w:val="0"/>
          <w:bCs/>
          <w:color w:val="auto"/>
          <w:sz w:val="24"/>
          <w:szCs w:val="24"/>
          <w:highlight w:val="none"/>
          <w:u w:val="none"/>
          <w:lang w:eastAsia="zh-CN"/>
        </w:rPr>
      </w:pPr>
    </w:p>
    <w:p>
      <w:pPr>
        <w:pStyle w:val="2"/>
        <w:rPr>
          <w:rFonts w:hint="eastAsia" w:ascii="仿宋" w:hAnsi="仿宋" w:eastAsia="仿宋" w:cs="仿宋"/>
          <w:b w:val="0"/>
          <w:bCs/>
          <w:color w:val="auto"/>
          <w:sz w:val="24"/>
          <w:szCs w:val="24"/>
          <w:highlight w:val="none"/>
          <w:u w:val="none"/>
          <w:lang w:eastAsia="zh-CN"/>
        </w:rPr>
      </w:pPr>
      <w:r>
        <w:rPr>
          <w:rFonts w:hint="eastAsia" w:ascii="仿宋" w:hAnsi="仿宋" w:eastAsia="仿宋" w:cs="仿宋"/>
          <w:b w:val="0"/>
          <w:bCs/>
          <w:color w:val="auto"/>
          <w:sz w:val="24"/>
          <w:szCs w:val="24"/>
          <w:highlight w:val="none"/>
          <w:u w:val="none"/>
          <w:lang w:eastAsia="zh-CN"/>
        </w:rPr>
        <w:t>（会签页）</w:t>
      </w:r>
    </w:p>
    <w:p>
      <w:pPr>
        <w:pStyle w:val="24"/>
        <w:rPr>
          <w:rFonts w:hint="eastAsia"/>
          <w:color w:val="auto"/>
          <w:highlight w:val="none"/>
        </w:rPr>
      </w:pPr>
    </w:p>
    <w:tbl>
      <w:tblPr>
        <w:tblStyle w:val="25"/>
        <w:tblW w:w="92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99"/>
        <w:gridCol w:w="3099"/>
        <w:gridCol w:w="3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3099" w:type="dxa"/>
            <w:shd w:val="clear" w:color="auto" w:fill="D8D8D8"/>
            <w:noWrap w:val="0"/>
            <w:vAlign w:val="center"/>
          </w:tcPr>
          <w:p>
            <w:pPr>
              <w:spacing w:line="240" w:lineRule="auto"/>
              <w:jc w:val="center"/>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甲  方</w:t>
            </w:r>
          </w:p>
        </w:tc>
        <w:tc>
          <w:tcPr>
            <w:tcW w:w="3099" w:type="dxa"/>
            <w:shd w:val="clear" w:color="auto" w:fill="D8D8D8"/>
            <w:noWrap w:val="0"/>
            <w:vAlign w:val="center"/>
          </w:tcPr>
          <w:p>
            <w:pPr>
              <w:spacing w:line="240" w:lineRule="auto"/>
              <w:jc w:val="center"/>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乙  方</w:t>
            </w:r>
          </w:p>
        </w:tc>
        <w:tc>
          <w:tcPr>
            <w:tcW w:w="3101" w:type="dxa"/>
            <w:shd w:val="clear" w:color="auto" w:fill="D8D8D8"/>
            <w:noWrap w:val="0"/>
            <w:vAlign w:val="center"/>
          </w:tcPr>
          <w:p>
            <w:pPr>
              <w:spacing w:line="240" w:lineRule="auto"/>
              <w:jc w:val="center"/>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鉴 证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9" w:hRule="atLeast"/>
          <w:jc w:val="center"/>
        </w:trPr>
        <w:tc>
          <w:tcPr>
            <w:tcW w:w="3099" w:type="dxa"/>
            <w:noWrap w:val="0"/>
            <w:vAlign w:val="center"/>
          </w:tcPr>
          <w:p>
            <w:pPr>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采购人</w:t>
            </w:r>
          </w:p>
          <w:p>
            <w:pPr>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（公章）</w:t>
            </w:r>
          </w:p>
        </w:tc>
        <w:tc>
          <w:tcPr>
            <w:tcW w:w="3099" w:type="dxa"/>
            <w:noWrap w:val="0"/>
            <w:vAlign w:val="center"/>
          </w:tcPr>
          <w:p>
            <w:pPr>
              <w:spacing w:line="360" w:lineRule="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成交供应商</w:t>
            </w:r>
          </w:p>
          <w:p>
            <w:pPr>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（公章）</w:t>
            </w:r>
          </w:p>
        </w:tc>
        <w:tc>
          <w:tcPr>
            <w:tcW w:w="3101" w:type="dxa"/>
            <w:noWrap w:val="0"/>
            <w:vAlign w:val="center"/>
          </w:tcPr>
          <w:p>
            <w:pPr>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采购代理机构</w:t>
            </w:r>
          </w:p>
          <w:p>
            <w:pPr>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3099" w:type="dxa"/>
            <w:noWrap w:val="0"/>
            <w:vAlign w:val="center"/>
          </w:tcPr>
          <w:p>
            <w:pPr>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p>
        </w:tc>
        <w:tc>
          <w:tcPr>
            <w:tcW w:w="3099" w:type="dxa"/>
            <w:noWrap w:val="0"/>
            <w:vAlign w:val="center"/>
          </w:tcPr>
          <w:p>
            <w:pPr>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p>
        </w:tc>
        <w:tc>
          <w:tcPr>
            <w:tcW w:w="3101" w:type="dxa"/>
            <w:noWrap w:val="0"/>
            <w:vAlign w:val="center"/>
          </w:tcPr>
          <w:p>
            <w:pPr>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3099" w:type="dxa"/>
            <w:noWrap w:val="0"/>
            <w:vAlign w:val="center"/>
          </w:tcPr>
          <w:p>
            <w:pPr>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tc>
        <w:tc>
          <w:tcPr>
            <w:tcW w:w="3099" w:type="dxa"/>
            <w:noWrap w:val="0"/>
            <w:vAlign w:val="center"/>
          </w:tcPr>
          <w:p>
            <w:pPr>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tc>
        <w:tc>
          <w:tcPr>
            <w:tcW w:w="3101" w:type="dxa"/>
            <w:noWrap w:val="0"/>
            <w:vAlign w:val="center"/>
          </w:tcPr>
          <w:p>
            <w:pPr>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3099" w:type="dxa"/>
            <w:noWrap w:val="0"/>
            <w:vAlign w:val="center"/>
          </w:tcPr>
          <w:p>
            <w:pPr>
              <w:spacing w:line="360" w:lineRule="auto"/>
              <w:outlineLvl w:val="9"/>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法定代表人</w:t>
            </w:r>
            <w:r>
              <w:rPr>
                <w:rFonts w:hint="eastAsia" w:ascii="仿宋" w:hAnsi="仿宋" w:eastAsia="仿宋" w:cs="仿宋"/>
                <w:color w:val="auto"/>
                <w:sz w:val="24"/>
                <w:szCs w:val="24"/>
                <w:highlight w:val="none"/>
                <w:u w:val="none"/>
                <w:lang w:val="en-US" w:eastAsia="zh-CN"/>
              </w:rPr>
              <w:t>或代理人</w:t>
            </w:r>
            <w:r>
              <w:rPr>
                <w:rFonts w:hint="eastAsia" w:ascii="仿宋" w:hAnsi="仿宋" w:eastAsia="仿宋" w:cs="仿宋"/>
                <w:color w:val="auto"/>
                <w:sz w:val="24"/>
                <w:szCs w:val="24"/>
                <w:highlight w:val="none"/>
                <w:u w:val="none"/>
              </w:rPr>
              <w:t>：</w:t>
            </w:r>
          </w:p>
        </w:tc>
        <w:tc>
          <w:tcPr>
            <w:tcW w:w="3099" w:type="dxa"/>
            <w:noWrap w:val="0"/>
            <w:vAlign w:val="center"/>
          </w:tcPr>
          <w:p>
            <w:pPr>
              <w:spacing w:line="360" w:lineRule="auto"/>
              <w:outlineLvl w:val="9"/>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法定代表人</w:t>
            </w:r>
            <w:r>
              <w:rPr>
                <w:rFonts w:hint="eastAsia" w:ascii="仿宋" w:hAnsi="仿宋" w:eastAsia="仿宋" w:cs="仿宋"/>
                <w:color w:val="auto"/>
                <w:sz w:val="24"/>
                <w:szCs w:val="24"/>
                <w:highlight w:val="none"/>
                <w:u w:val="none"/>
                <w:lang w:val="en-US" w:eastAsia="zh-CN"/>
              </w:rPr>
              <w:t>或代理人</w:t>
            </w:r>
            <w:r>
              <w:rPr>
                <w:rFonts w:hint="eastAsia" w:ascii="仿宋" w:hAnsi="仿宋" w:eastAsia="仿宋" w:cs="仿宋"/>
                <w:color w:val="auto"/>
                <w:sz w:val="24"/>
                <w:szCs w:val="24"/>
                <w:highlight w:val="none"/>
                <w:u w:val="none"/>
              </w:rPr>
              <w:t>：</w:t>
            </w:r>
          </w:p>
        </w:tc>
        <w:tc>
          <w:tcPr>
            <w:tcW w:w="3101" w:type="dxa"/>
            <w:noWrap w:val="0"/>
            <w:vAlign w:val="center"/>
          </w:tcPr>
          <w:p>
            <w:pPr>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3099" w:type="dxa"/>
            <w:noWrap w:val="0"/>
            <w:vAlign w:val="center"/>
          </w:tcPr>
          <w:p>
            <w:pPr>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负责人：（签字）</w:t>
            </w:r>
          </w:p>
        </w:tc>
        <w:tc>
          <w:tcPr>
            <w:tcW w:w="3099" w:type="dxa"/>
            <w:noWrap w:val="0"/>
            <w:vAlign w:val="center"/>
          </w:tcPr>
          <w:p>
            <w:pPr>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负责人：（签字）</w:t>
            </w:r>
          </w:p>
        </w:tc>
        <w:tc>
          <w:tcPr>
            <w:tcW w:w="3101" w:type="dxa"/>
            <w:noWrap w:val="0"/>
            <w:vAlign w:val="center"/>
          </w:tcPr>
          <w:p>
            <w:pPr>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负责人：（签字）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3099" w:type="dxa"/>
            <w:noWrap w:val="0"/>
            <w:vAlign w:val="center"/>
          </w:tcPr>
          <w:p>
            <w:pPr>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tc>
        <w:tc>
          <w:tcPr>
            <w:tcW w:w="3099" w:type="dxa"/>
            <w:noWrap w:val="0"/>
            <w:vAlign w:val="center"/>
          </w:tcPr>
          <w:p>
            <w:pPr>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tc>
        <w:tc>
          <w:tcPr>
            <w:tcW w:w="3101" w:type="dxa"/>
            <w:noWrap w:val="0"/>
            <w:vAlign w:val="center"/>
          </w:tcPr>
          <w:p>
            <w:pPr>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3099" w:type="dxa"/>
            <w:noWrap w:val="0"/>
            <w:vAlign w:val="center"/>
          </w:tcPr>
          <w:p>
            <w:pPr>
              <w:spacing w:line="360" w:lineRule="auto"/>
              <w:outlineLvl w:val="9"/>
              <w:rPr>
                <w:rFonts w:hint="eastAsia" w:ascii="仿宋" w:hAnsi="仿宋" w:eastAsia="仿宋" w:cs="仿宋"/>
                <w:color w:val="auto"/>
                <w:sz w:val="24"/>
                <w:szCs w:val="24"/>
                <w:highlight w:val="none"/>
              </w:rPr>
            </w:pPr>
          </w:p>
        </w:tc>
        <w:tc>
          <w:tcPr>
            <w:tcW w:w="3099" w:type="dxa"/>
            <w:noWrap w:val="0"/>
            <w:vAlign w:val="center"/>
          </w:tcPr>
          <w:p>
            <w:pPr>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tc>
        <w:tc>
          <w:tcPr>
            <w:tcW w:w="3101" w:type="dxa"/>
            <w:noWrap w:val="0"/>
            <w:vAlign w:val="center"/>
          </w:tcPr>
          <w:p>
            <w:pPr>
              <w:spacing w:line="360" w:lineRule="auto"/>
              <w:outlineLvl w:val="9"/>
              <w:rPr>
                <w:rFonts w:hint="eastAsia"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3099" w:type="dxa"/>
            <w:noWrap w:val="0"/>
            <w:vAlign w:val="center"/>
          </w:tcPr>
          <w:p>
            <w:pPr>
              <w:spacing w:line="360" w:lineRule="auto"/>
              <w:outlineLvl w:val="9"/>
              <w:rPr>
                <w:rFonts w:hint="eastAsia" w:ascii="仿宋" w:hAnsi="仿宋" w:eastAsia="仿宋" w:cs="仿宋"/>
                <w:color w:val="auto"/>
                <w:sz w:val="24"/>
                <w:szCs w:val="24"/>
                <w:highlight w:val="none"/>
              </w:rPr>
            </w:pPr>
          </w:p>
        </w:tc>
        <w:tc>
          <w:tcPr>
            <w:tcW w:w="3099" w:type="dxa"/>
            <w:noWrap w:val="0"/>
            <w:vAlign w:val="center"/>
          </w:tcPr>
          <w:p>
            <w:pPr>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账号：</w:t>
            </w:r>
          </w:p>
        </w:tc>
        <w:tc>
          <w:tcPr>
            <w:tcW w:w="3101" w:type="dxa"/>
            <w:noWrap w:val="0"/>
            <w:vAlign w:val="center"/>
          </w:tcPr>
          <w:p>
            <w:pPr>
              <w:spacing w:line="360" w:lineRule="auto"/>
              <w:outlineLvl w:val="9"/>
              <w:rPr>
                <w:rFonts w:hint="eastAsia"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3099" w:type="dxa"/>
            <w:noWrap w:val="0"/>
            <w:vAlign w:val="center"/>
          </w:tcPr>
          <w:p>
            <w:pPr>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tc>
        <w:tc>
          <w:tcPr>
            <w:tcW w:w="3099" w:type="dxa"/>
            <w:noWrap w:val="0"/>
            <w:vAlign w:val="center"/>
          </w:tcPr>
          <w:p>
            <w:pPr>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tc>
        <w:tc>
          <w:tcPr>
            <w:tcW w:w="3101" w:type="dxa"/>
            <w:noWrap w:val="0"/>
            <w:vAlign w:val="center"/>
          </w:tcPr>
          <w:p>
            <w:pPr>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tc>
      </w:tr>
    </w:tbl>
    <w:p>
      <w:pPr>
        <w:pStyle w:val="12"/>
        <w:spacing w:line="360" w:lineRule="auto"/>
        <w:rPr>
          <w:lang w:val="zh-CN"/>
        </w:rPr>
      </w:pPr>
    </w:p>
    <w:p>
      <w:pPr>
        <w:pageBreakBefore/>
        <w:numPr>
          <w:ilvl w:val="0"/>
          <w:numId w:val="0"/>
        </w:numPr>
        <w:spacing w:line="360" w:lineRule="auto"/>
        <w:jc w:val="center"/>
        <w:outlineLvl w:val="0"/>
        <w:rPr>
          <w:rFonts w:hint="eastAsia" w:ascii="仿宋" w:hAnsi="仿宋" w:eastAsia="仿宋" w:cs="仿宋"/>
          <w:b/>
          <w:color w:val="auto"/>
          <w:sz w:val="32"/>
          <w:szCs w:val="32"/>
        </w:rPr>
      </w:pPr>
      <w:bookmarkStart w:id="411" w:name="_Toc10301"/>
      <w:r>
        <w:rPr>
          <w:rFonts w:hint="eastAsia" w:ascii="仿宋" w:hAnsi="仿宋" w:eastAsia="仿宋" w:cs="仿宋"/>
          <w:b/>
          <w:color w:val="auto"/>
          <w:sz w:val="32"/>
          <w:szCs w:val="32"/>
          <w:lang w:val="zh-CN"/>
        </w:rPr>
        <w:t>第五部分</w:t>
      </w:r>
      <w:r>
        <w:rPr>
          <w:rFonts w:hint="eastAsia" w:ascii="仿宋" w:hAnsi="仿宋" w:eastAsia="仿宋" w:cs="仿宋"/>
          <w:b/>
          <w:color w:val="auto"/>
          <w:sz w:val="32"/>
          <w:szCs w:val="32"/>
        </w:rPr>
        <w:t xml:space="preserve">  磋商响应文件格式</w:t>
      </w:r>
      <w:bookmarkEnd w:id="411"/>
    </w:p>
    <w:p>
      <w:pPr>
        <w:snapToGrid w:val="0"/>
        <w:spacing w:line="360" w:lineRule="auto"/>
        <w:jc w:val="right"/>
        <w:rPr>
          <w:rFonts w:ascii="仿宋" w:hAnsi="仿宋" w:eastAsia="仿宋" w:cs="仿宋"/>
          <w:b/>
          <w:bCs/>
          <w:color w:val="auto"/>
          <w:sz w:val="32"/>
          <w:szCs w:val="32"/>
          <w:lang w:val="zh-CN"/>
        </w:rPr>
      </w:pPr>
      <w:r>
        <w:rPr>
          <w:rFonts w:hint="eastAsia" w:ascii="仿宋" w:hAnsi="仿宋" w:eastAsia="仿宋" w:cs="仿宋"/>
          <w:b/>
          <w:bCs/>
          <w:color w:val="auto"/>
          <w:sz w:val="32"/>
          <w:szCs w:val="32"/>
          <w:lang w:val="zh-CN"/>
        </w:rPr>
        <w:t>正本/副本</w:t>
      </w:r>
    </w:p>
    <w:p>
      <w:pPr>
        <w:autoSpaceDE w:val="0"/>
        <w:autoSpaceDN w:val="0"/>
        <w:adjustRightInd w:val="0"/>
        <w:snapToGrid w:val="0"/>
        <w:spacing w:line="360" w:lineRule="auto"/>
        <w:ind w:firstLine="301" w:firstLineChars="100"/>
        <w:jc w:val="left"/>
        <w:rPr>
          <w:rFonts w:ascii="仿宋" w:hAnsi="仿宋" w:eastAsia="仿宋" w:cs="仿宋"/>
          <w:b/>
          <w:bCs/>
          <w:color w:val="auto"/>
          <w:sz w:val="30"/>
          <w:szCs w:val="30"/>
        </w:rPr>
      </w:pPr>
      <w:bookmarkStart w:id="412" w:name="OLE_LINK2"/>
      <w:r>
        <w:rPr>
          <w:rFonts w:hint="eastAsia" w:ascii="仿宋" w:hAnsi="仿宋" w:eastAsia="仿宋" w:cs="仿宋"/>
          <w:b/>
          <w:bCs/>
          <w:color w:val="auto"/>
          <w:sz w:val="30"/>
          <w:szCs w:val="30"/>
        </w:rPr>
        <w:t>政府采购项目</w:t>
      </w:r>
    </w:p>
    <w:p>
      <w:pPr>
        <w:tabs>
          <w:tab w:val="left" w:pos="5670"/>
        </w:tabs>
        <w:autoSpaceDE w:val="0"/>
        <w:autoSpaceDN w:val="0"/>
        <w:adjustRightInd w:val="0"/>
        <w:spacing w:line="360" w:lineRule="auto"/>
        <w:ind w:firstLine="300"/>
        <w:rPr>
          <w:rFonts w:hint="eastAsia" w:ascii="仿宋" w:hAnsi="仿宋" w:eastAsia="仿宋" w:cs="仿宋"/>
          <w:b/>
          <w:bCs/>
          <w:color w:val="auto"/>
          <w:sz w:val="30"/>
          <w:szCs w:val="30"/>
          <w:lang w:val="zh-CN"/>
        </w:rPr>
      </w:pPr>
      <w:r>
        <w:rPr>
          <w:rFonts w:hint="eastAsia" w:ascii="仿宋" w:hAnsi="仿宋" w:eastAsia="仿宋" w:cs="仿宋"/>
          <w:b/>
          <w:bCs/>
          <w:color w:val="auto"/>
          <w:sz w:val="30"/>
          <w:szCs w:val="30"/>
          <w:lang w:val="zh-CN"/>
        </w:rPr>
        <w:t>计划编码：ZCBN-省本级-2022-07361</w:t>
      </w:r>
    </w:p>
    <w:p>
      <w:pPr>
        <w:tabs>
          <w:tab w:val="left" w:pos="5670"/>
        </w:tabs>
        <w:autoSpaceDE w:val="0"/>
        <w:autoSpaceDN w:val="0"/>
        <w:adjustRightInd w:val="0"/>
        <w:spacing w:line="360" w:lineRule="auto"/>
        <w:ind w:firstLine="300"/>
        <w:rPr>
          <w:rFonts w:hint="default" w:ascii="仿宋" w:hAnsi="仿宋" w:eastAsia="仿宋" w:cs="仿宋"/>
          <w:b/>
          <w:bCs/>
          <w:color w:val="auto"/>
          <w:sz w:val="32"/>
          <w:szCs w:val="32"/>
          <w:lang w:val="en-US"/>
        </w:rPr>
      </w:pPr>
      <w:r>
        <w:rPr>
          <w:rFonts w:hint="eastAsia" w:ascii="仿宋" w:hAnsi="仿宋" w:eastAsia="仿宋" w:cs="仿宋"/>
          <w:b/>
          <w:bCs/>
          <w:color w:val="auto"/>
          <w:sz w:val="30"/>
          <w:szCs w:val="30"/>
          <w:lang w:val="zh-CN"/>
        </w:rPr>
        <w:t>项目编号：</w:t>
      </w:r>
      <w:r>
        <w:rPr>
          <w:rFonts w:hint="eastAsia" w:ascii="仿宋" w:hAnsi="仿宋" w:eastAsia="仿宋" w:cs="仿宋"/>
          <w:b/>
          <w:bCs/>
          <w:color w:val="auto"/>
          <w:sz w:val="30"/>
          <w:szCs w:val="30"/>
          <w:lang w:val="en-US" w:eastAsia="zh-CN"/>
        </w:rPr>
        <w:t>DX2022-248</w:t>
      </w:r>
    </w:p>
    <w:p>
      <w:pPr>
        <w:pStyle w:val="17"/>
        <w:spacing w:line="360" w:lineRule="auto"/>
        <w:rPr>
          <w:rFonts w:ascii="仿宋_GB2312" w:hAnsi="仿宋_GB2312" w:eastAsia="仿宋_GB2312" w:cs="仿宋_GB2312"/>
          <w:b/>
          <w:bCs/>
          <w:color w:val="auto"/>
          <w:sz w:val="32"/>
          <w:szCs w:val="32"/>
        </w:rPr>
      </w:pPr>
    </w:p>
    <w:p>
      <w:pPr>
        <w:pStyle w:val="17"/>
        <w:spacing w:line="360" w:lineRule="auto"/>
        <w:rPr>
          <w:rFonts w:ascii="仿宋_GB2312" w:hAnsi="仿宋_GB2312" w:eastAsia="仿宋_GB2312" w:cs="仿宋_GB2312"/>
          <w:b/>
          <w:bCs/>
          <w:color w:val="auto"/>
          <w:sz w:val="32"/>
          <w:szCs w:val="32"/>
        </w:rPr>
      </w:pPr>
    </w:p>
    <w:bookmarkEnd w:id="412"/>
    <w:p>
      <w:pPr>
        <w:pStyle w:val="11"/>
        <w:tabs>
          <w:tab w:val="left" w:pos="5670"/>
        </w:tabs>
        <w:adjustRightInd w:val="0"/>
        <w:snapToGrid w:val="0"/>
        <w:spacing w:line="360" w:lineRule="auto"/>
        <w:rPr>
          <w:rFonts w:hint="eastAsia" w:ascii="宋体" w:hAnsi="宋体" w:cs="宋体"/>
          <w:color w:val="auto"/>
          <w:spacing w:val="0"/>
          <w:w w:val="100"/>
          <w:sz w:val="44"/>
          <w:szCs w:val="44"/>
          <w:lang w:val="en-US" w:eastAsia="zh-CN"/>
        </w:rPr>
      </w:pPr>
      <w:r>
        <w:rPr>
          <w:rFonts w:hint="eastAsia" w:ascii="宋体" w:hAnsi="宋体" w:cs="宋体"/>
          <w:color w:val="auto"/>
          <w:spacing w:val="0"/>
          <w:w w:val="100"/>
          <w:sz w:val="44"/>
          <w:szCs w:val="44"/>
          <w:lang w:val="en-US" w:eastAsia="zh-CN"/>
        </w:rPr>
        <w:t>陕西省健康教育中心《三秦百姓健康》</w:t>
      </w:r>
    </w:p>
    <w:p>
      <w:pPr>
        <w:pStyle w:val="11"/>
        <w:tabs>
          <w:tab w:val="left" w:pos="5670"/>
        </w:tabs>
        <w:adjustRightInd w:val="0"/>
        <w:snapToGrid w:val="0"/>
        <w:spacing w:line="360" w:lineRule="auto"/>
        <w:rPr>
          <w:rFonts w:hint="eastAsia" w:ascii="宋体" w:hAnsi="宋体" w:cs="宋体"/>
          <w:color w:val="auto"/>
          <w:spacing w:val="0"/>
          <w:w w:val="100"/>
          <w:sz w:val="44"/>
          <w:szCs w:val="44"/>
          <w:lang w:eastAsia="zh-CN"/>
        </w:rPr>
      </w:pPr>
      <w:r>
        <w:rPr>
          <w:rFonts w:hint="eastAsia" w:ascii="宋体" w:hAnsi="宋体" w:cs="宋体"/>
          <w:color w:val="auto"/>
          <w:spacing w:val="0"/>
          <w:w w:val="100"/>
          <w:sz w:val="44"/>
          <w:szCs w:val="44"/>
          <w:lang w:val="en-US" w:eastAsia="zh-CN"/>
        </w:rPr>
        <w:t>杂志印刷项目</w:t>
      </w:r>
    </w:p>
    <w:p>
      <w:pPr>
        <w:pStyle w:val="11"/>
        <w:tabs>
          <w:tab w:val="left" w:pos="5670"/>
        </w:tabs>
        <w:adjustRightInd w:val="0"/>
        <w:snapToGrid w:val="0"/>
        <w:spacing w:line="360" w:lineRule="auto"/>
        <w:rPr>
          <w:rFonts w:ascii="宋体" w:hAnsi="宋体" w:cs="宋体"/>
          <w:color w:val="auto"/>
          <w:spacing w:val="0"/>
          <w:w w:val="100"/>
          <w:sz w:val="44"/>
          <w:szCs w:val="44"/>
        </w:rPr>
      </w:pPr>
    </w:p>
    <w:p>
      <w:pPr>
        <w:pStyle w:val="11"/>
        <w:tabs>
          <w:tab w:val="left" w:pos="5670"/>
        </w:tabs>
        <w:adjustRightInd w:val="0"/>
        <w:snapToGrid w:val="0"/>
        <w:spacing w:line="360" w:lineRule="auto"/>
        <w:rPr>
          <w:rFonts w:ascii="宋体" w:hAnsi="宋体" w:cs="宋体"/>
          <w:color w:val="auto"/>
          <w:spacing w:val="0"/>
          <w:w w:val="100"/>
          <w:sz w:val="44"/>
          <w:szCs w:val="44"/>
        </w:rPr>
      </w:pPr>
    </w:p>
    <w:p>
      <w:pPr>
        <w:pStyle w:val="11"/>
        <w:tabs>
          <w:tab w:val="left" w:pos="5670"/>
        </w:tabs>
        <w:adjustRightInd w:val="0"/>
        <w:snapToGrid w:val="0"/>
        <w:spacing w:line="360" w:lineRule="auto"/>
        <w:rPr>
          <w:rFonts w:ascii="宋体" w:hAnsi="宋体" w:cs="宋体"/>
          <w:color w:val="auto"/>
          <w:spacing w:val="0"/>
          <w:w w:val="100"/>
          <w:sz w:val="44"/>
          <w:szCs w:val="44"/>
        </w:rPr>
      </w:pPr>
      <w:r>
        <w:rPr>
          <w:rFonts w:hint="eastAsia" w:ascii="宋体" w:hAnsi="宋体" w:cs="宋体"/>
          <w:color w:val="auto"/>
          <w:spacing w:val="0"/>
          <w:w w:val="100"/>
          <w:sz w:val="44"/>
          <w:szCs w:val="44"/>
        </w:rPr>
        <w:t>竞争性磋商响应文件</w:t>
      </w:r>
    </w:p>
    <w:p>
      <w:pPr>
        <w:autoSpaceDE w:val="0"/>
        <w:autoSpaceDN w:val="0"/>
        <w:adjustRightInd w:val="0"/>
        <w:snapToGrid w:val="0"/>
        <w:spacing w:line="360" w:lineRule="auto"/>
        <w:jc w:val="center"/>
        <w:rPr>
          <w:rFonts w:ascii="仿宋_GB2312" w:hAnsi="仿宋_GB2312" w:eastAsia="仿宋_GB2312" w:cs="仿宋_GB2312"/>
          <w:b/>
          <w:bCs/>
          <w:color w:val="auto"/>
          <w:sz w:val="32"/>
          <w:szCs w:val="32"/>
          <w:lang w:val="zh-CN"/>
        </w:rPr>
      </w:pPr>
      <w:r>
        <w:rPr>
          <w:rFonts w:hint="eastAsia" w:ascii="仿宋" w:hAnsi="仿宋" w:eastAsia="仿宋" w:cs="仿宋"/>
          <w:b/>
          <w:bCs/>
          <w:color w:val="auto"/>
          <w:sz w:val="32"/>
          <w:szCs w:val="32"/>
          <w:lang w:val="zh-CN"/>
        </w:rPr>
        <w:t>（格式）</w:t>
      </w:r>
    </w:p>
    <w:p>
      <w:pPr>
        <w:pStyle w:val="17"/>
        <w:spacing w:line="360" w:lineRule="auto"/>
        <w:rPr>
          <w:rFonts w:ascii="仿宋_GB2312" w:hAnsi="仿宋_GB2312" w:eastAsia="仿宋_GB2312" w:cs="仿宋_GB2312"/>
          <w:color w:val="auto"/>
          <w:sz w:val="42"/>
        </w:rPr>
      </w:pPr>
    </w:p>
    <w:p>
      <w:pPr>
        <w:pStyle w:val="17"/>
        <w:spacing w:line="360" w:lineRule="auto"/>
        <w:rPr>
          <w:rFonts w:ascii="仿宋" w:hAnsi="仿宋" w:eastAsia="仿宋" w:cs="仿宋"/>
          <w:color w:val="auto"/>
          <w:sz w:val="32"/>
          <w:szCs w:val="32"/>
        </w:rPr>
      </w:pPr>
    </w:p>
    <w:p>
      <w:pPr>
        <w:spacing w:line="360" w:lineRule="auto"/>
        <w:ind w:left="420" w:leftChars="200" w:firstLine="851" w:firstLineChars="265"/>
        <w:rPr>
          <w:rFonts w:hint="eastAsia" w:ascii="仿宋" w:hAnsi="仿宋" w:eastAsia="仿宋" w:cs="仿宋"/>
          <w:b/>
          <w:bCs/>
          <w:color w:val="auto"/>
          <w:sz w:val="32"/>
          <w:szCs w:val="32"/>
        </w:rPr>
      </w:pPr>
    </w:p>
    <w:p>
      <w:pPr>
        <w:spacing w:line="360" w:lineRule="auto"/>
        <w:ind w:left="420" w:leftChars="200" w:firstLine="851" w:firstLineChars="265"/>
        <w:rPr>
          <w:rFonts w:ascii="仿宋" w:hAnsi="仿宋" w:eastAsia="仿宋" w:cs="仿宋"/>
          <w:b/>
          <w:bCs/>
          <w:color w:val="auto"/>
          <w:sz w:val="32"/>
          <w:szCs w:val="32"/>
        </w:rPr>
      </w:pPr>
      <w:r>
        <w:rPr>
          <w:rFonts w:hint="eastAsia" w:ascii="仿宋" w:hAnsi="仿宋" w:eastAsia="仿宋" w:cs="仿宋"/>
          <w:b/>
          <w:bCs/>
          <w:color w:val="auto"/>
          <w:sz w:val="32"/>
          <w:szCs w:val="32"/>
        </w:rPr>
        <w:t>供  应  商：</w:t>
      </w:r>
      <w:r>
        <w:rPr>
          <w:rFonts w:hint="eastAsia" w:ascii="仿宋" w:hAnsi="仿宋" w:eastAsia="仿宋" w:cs="仿宋"/>
          <w:b/>
          <w:bCs/>
          <w:color w:val="auto"/>
          <w:sz w:val="32"/>
          <w:szCs w:val="32"/>
          <w:u w:val="single"/>
        </w:rPr>
        <w:t xml:space="preserve">                       </w:t>
      </w:r>
      <w:r>
        <w:rPr>
          <w:rFonts w:hint="eastAsia" w:ascii="仿宋" w:hAnsi="仿宋" w:eastAsia="仿宋" w:cs="仿宋"/>
          <w:b/>
          <w:bCs/>
          <w:color w:val="auto"/>
          <w:sz w:val="32"/>
          <w:szCs w:val="32"/>
        </w:rPr>
        <w:t>（盖章）</w:t>
      </w:r>
    </w:p>
    <w:p>
      <w:pPr>
        <w:spacing w:line="360" w:lineRule="auto"/>
        <w:ind w:firstLine="1285" w:firstLineChars="400"/>
        <w:rPr>
          <w:rFonts w:ascii="仿宋" w:hAnsi="仿宋" w:eastAsia="仿宋" w:cs="仿宋"/>
          <w:b/>
          <w:bCs/>
          <w:color w:val="auto"/>
          <w:sz w:val="32"/>
          <w:szCs w:val="32"/>
        </w:rPr>
      </w:pPr>
      <w:r>
        <w:rPr>
          <w:rFonts w:hint="eastAsia" w:ascii="仿宋" w:hAnsi="仿宋" w:eastAsia="仿宋" w:cs="仿宋"/>
          <w:b/>
          <w:color w:val="auto"/>
          <w:sz w:val="32"/>
          <w:szCs w:val="32"/>
        </w:rPr>
        <w:t>法定代表人或授权代表：</w:t>
      </w:r>
      <w:r>
        <w:rPr>
          <w:rFonts w:hint="eastAsia" w:ascii="仿宋" w:hAnsi="仿宋" w:eastAsia="仿宋" w:cs="仿宋"/>
          <w:b/>
          <w:color w:val="auto"/>
          <w:sz w:val="32"/>
          <w:szCs w:val="32"/>
          <w:u w:val="single"/>
        </w:rPr>
        <w:t xml:space="preserve">        </w:t>
      </w:r>
      <w:r>
        <w:rPr>
          <w:rFonts w:hint="eastAsia" w:ascii="仿宋" w:hAnsi="仿宋" w:eastAsia="仿宋" w:cs="仿宋"/>
          <w:b/>
          <w:bCs/>
          <w:color w:val="auto"/>
          <w:sz w:val="32"/>
          <w:szCs w:val="32"/>
        </w:rPr>
        <w:t>（签字或盖章）</w:t>
      </w:r>
    </w:p>
    <w:p>
      <w:pPr>
        <w:autoSpaceDE w:val="0"/>
        <w:autoSpaceDN w:val="0"/>
        <w:adjustRightInd w:val="0"/>
        <w:snapToGrid w:val="0"/>
        <w:spacing w:line="360" w:lineRule="auto"/>
        <w:ind w:firstLine="1263" w:firstLineChars="393"/>
        <w:rPr>
          <w:rFonts w:ascii="仿宋" w:hAnsi="仿宋" w:eastAsia="仿宋" w:cs="仿宋"/>
          <w:b/>
          <w:bCs/>
          <w:color w:val="auto"/>
          <w:sz w:val="32"/>
          <w:szCs w:val="32"/>
        </w:rPr>
      </w:pPr>
      <w:r>
        <w:rPr>
          <w:rFonts w:hint="eastAsia" w:ascii="仿宋" w:hAnsi="仿宋" w:eastAsia="仿宋" w:cs="仿宋"/>
          <w:b/>
          <w:bCs/>
          <w:color w:val="auto"/>
          <w:sz w:val="32"/>
          <w:szCs w:val="32"/>
        </w:rPr>
        <w:t>日    期：</w:t>
      </w:r>
      <w:r>
        <w:rPr>
          <w:rFonts w:hint="eastAsia" w:ascii="仿宋" w:hAnsi="仿宋" w:eastAsia="仿宋" w:cs="仿宋"/>
          <w:b/>
          <w:bCs/>
          <w:color w:val="auto"/>
          <w:sz w:val="32"/>
          <w:szCs w:val="32"/>
          <w:u w:val="single"/>
        </w:rPr>
        <w:t xml:space="preserve">         </w:t>
      </w:r>
      <w:r>
        <w:rPr>
          <w:rFonts w:hint="eastAsia" w:ascii="仿宋" w:hAnsi="仿宋" w:eastAsia="仿宋" w:cs="仿宋"/>
          <w:b/>
          <w:bCs/>
          <w:color w:val="auto"/>
          <w:sz w:val="32"/>
          <w:szCs w:val="32"/>
        </w:rPr>
        <w:t>年</w:t>
      </w:r>
      <w:r>
        <w:rPr>
          <w:rFonts w:hint="eastAsia" w:ascii="仿宋" w:hAnsi="仿宋" w:eastAsia="仿宋" w:cs="仿宋"/>
          <w:b/>
          <w:bCs/>
          <w:color w:val="auto"/>
          <w:sz w:val="32"/>
          <w:szCs w:val="32"/>
          <w:u w:val="single"/>
        </w:rPr>
        <w:t xml:space="preserve">        </w:t>
      </w:r>
      <w:r>
        <w:rPr>
          <w:rFonts w:hint="eastAsia" w:ascii="仿宋" w:hAnsi="仿宋" w:eastAsia="仿宋" w:cs="仿宋"/>
          <w:b/>
          <w:bCs/>
          <w:color w:val="auto"/>
          <w:sz w:val="32"/>
          <w:szCs w:val="32"/>
        </w:rPr>
        <w:t>月</w:t>
      </w:r>
      <w:r>
        <w:rPr>
          <w:rFonts w:hint="eastAsia" w:ascii="仿宋" w:hAnsi="仿宋" w:eastAsia="仿宋" w:cs="仿宋"/>
          <w:b/>
          <w:bCs/>
          <w:color w:val="auto"/>
          <w:sz w:val="32"/>
          <w:szCs w:val="32"/>
          <w:u w:val="single"/>
        </w:rPr>
        <w:t xml:space="preserve">        </w:t>
      </w:r>
      <w:r>
        <w:rPr>
          <w:rFonts w:hint="eastAsia" w:ascii="仿宋" w:hAnsi="仿宋" w:eastAsia="仿宋" w:cs="仿宋"/>
          <w:b/>
          <w:bCs/>
          <w:color w:val="auto"/>
          <w:sz w:val="32"/>
          <w:szCs w:val="32"/>
        </w:rPr>
        <w:t>日</w:t>
      </w:r>
    </w:p>
    <w:p>
      <w:pPr>
        <w:spacing w:line="360" w:lineRule="auto"/>
        <w:rPr>
          <w:rFonts w:ascii="仿宋" w:hAnsi="仿宋" w:eastAsia="仿宋" w:cs="仿宋"/>
          <w:b/>
          <w:bCs/>
          <w:color w:val="auto"/>
          <w:sz w:val="32"/>
          <w:szCs w:val="32"/>
        </w:rPr>
      </w:pPr>
      <w:r>
        <w:rPr>
          <w:rFonts w:hint="eastAsia" w:ascii="仿宋" w:hAnsi="仿宋" w:eastAsia="仿宋" w:cs="仿宋"/>
          <w:b/>
          <w:bCs/>
          <w:color w:val="auto"/>
          <w:sz w:val="32"/>
          <w:szCs w:val="32"/>
        </w:rPr>
        <w:br w:type="page"/>
      </w:r>
    </w:p>
    <w:p>
      <w:pPr>
        <w:adjustRightInd w:val="0"/>
        <w:snapToGrid w:val="0"/>
        <w:spacing w:line="360" w:lineRule="auto"/>
        <w:jc w:val="center"/>
        <w:rPr>
          <w:b/>
          <w:bCs/>
          <w:color w:val="auto"/>
          <w:sz w:val="32"/>
          <w:szCs w:val="15"/>
          <w:lang w:val="zh-CN"/>
        </w:rPr>
      </w:pPr>
      <w:bookmarkStart w:id="413" w:name="_Toc56"/>
      <w:bookmarkStart w:id="414" w:name="_Toc3446"/>
      <w:bookmarkStart w:id="415" w:name="_Toc495908037"/>
      <w:bookmarkStart w:id="416" w:name="_Toc25409"/>
      <w:bookmarkStart w:id="417" w:name="_Toc16388"/>
      <w:bookmarkStart w:id="418" w:name="_Toc25880"/>
      <w:bookmarkStart w:id="419" w:name="_Toc495681522"/>
      <w:bookmarkStart w:id="420" w:name="_Toc495681395"/>
      <w:bookmarkStart w:id="421" w:name="_Toc14433"/>
      <w:bookmarkStart w:id="422" w:name="_Toc23370"/>
      <w:bookmarkStart w:id="423" w:name="_Toc495681241"/>
      <w:bookmarkStart w:id="424" w:name="_Toc27610"/>
      <w:bookmarkStart w:id="425" w:name="_Toc30727"/>
      <w:r>
        <w:rPr>
          <w:rFonts w:hint="eastAsia"/>
          <w:b/>
          <w:bCs/>
          <w:color w:val="auto"/>
          <w:sz w:val="32"/>
          <w:szCs w:val="15"/>
          <w:lang w:val="zh-CN"/>
        </w:rPr>
        <w:t>目</w:t>
      </w:r>
      <w:r>
        <w:rPr>
          <w:rFonts w:hint="eastAsia"/>
          <w:b/>
          <w:bCs/>
          <w:color w:val="auto"/>
          <w:sz w:val="32"/>
          <w:szCs w:val="15"/>
        </w:rPr>
        <w:t xml:space="preserve">  </w:t>
      </w:r>
      <w:r>
        <w:rPr>
          <w:rFonts w:hint="eastAsia"/>
          <w:b/>
          <w:bCs/>
          <w:color w:val="auto"/>
          <w:sz w:val="32"/>
          <w:szCs w:val="15"/>
          <w:lang w:val="zh-CN"/>
        </w:rPr>
        <w:t>录</w:t>
      </w:r>
    </w:p>
    <w:p>
      <w:pPr>
        <w:spacing w:line="360" w:lineRule="auto"/>
        <w:jc w:val="center"/>
        <w:rPr>
          <w:color w:val="auto"/>
          <w:lang w:val="zh-CN"/>
        </w:rPr>
      </w:pPr>
      <w:r>
        <w:rPr>
          <w:rFonts w:hint="eastAsia" w:ascii="仿宋" w:hAnsi="仿宋" w:eastAsia="仿宋" w:cs="仿宋"/>
          <w:color w:val="auto"/>
          <w:sz w:val="24"/>
          <w:szCs w:val="16"/>
          <w:lang w:val="zh-CN"/>
        </w:rPr>
        <w:t>请根据磋商响应文件内容自动生成目录</w:t>
      </w:r>
    </w:p>
    <w:p>
      <w:pPr>
        <w:spacing w:line="360" w:lineRule="auto"/>
        <w:rPr>
          <w:rFonts w:ascii="宋体" w:hAnsi="宋体" w:cs="宋体"/>
          <w:color w:val="auto"/>
          <w:sz w:val="32"/>
          <w:szCs w:val="32"/>
        </w:rPr>
      </w:pPr>
      <w:r>
        <w:rPr>
          <w:rFonts w:hint="eastAsia" w:ascii="宋体" w:hAnsi="宋体" w:cs="宋体"/>
          <w:color w:val="auto"/>
          <w:sz w:val="32"/>
          <w:szCs w:val="32"/>
        </w:rPr>
        <w:br w:type="page"/>
      </w:r>
    </w:p>
    <w:p>
      <w:pPr>
        <w:pStyle w:val="4"/>
        <w:spacing w:line="360" w:lineRule="auto"/>
        <w:ind w:left="0" w:leftChars="0" w:firstLine="0" w:firstLineChars="0"/>
        <w:rPr>
          <w:rFonts w:ascii="仿宋" w:hAnsi="仿宋" w:eastAsia="仿宋" w:cs="仿宋"/>
          <w:color w:val="auto"/>
          <w:sz w:val="32"/>
          <w:szCs w:val="32"/>
        </w:rPr>
      </w:pPr>
      <w:bookmarkStart w:id="426" w:name="_Toc10159"/>
      <w:bookmarkStart w:id="427" w:name="_Toc10290"/>
      <w:bookmarkStart w:id="428" w:name="_Toc19928"/>
      <w:bookmarkStart w:id="429" w:name="_Toc21205"/>
      <w:r>
        <w:rPr>
          <w:rFonts w:hint="eastAsia" w:ascii="仿宋" w:hAnsi="仿宋" w:eastAsia="仿宋" w:cs="仿宋"/>
          <w:color w:val="auto"/>
          <w:sz w:val="32"/>
          <w:szCs w:val="32"/>
        </w:rPr>
        <w:t>一、磋商响应函</w:t>
      </w:r>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p>
    <w:p>
      <w:pPr>
        <w:spacing w:line="360" w:lineRule="auto"/>
        <w:rPr>
          <w:rFonts w:ascii="仿宋" w:hAnsi="仿宋" w:eastAsia="仿宋" w:cs="仿宋"/>
          <w:b/>
          <w:bCs/>
          <w:color w:val="auto"/>
          <w:sz w:val="24"/>
          <w:szCs w:val="24"/>
        </w:rPr>
      </w:pPr>
      <w:r>
        <w:rPr>
          <w:rFonts w:hint="eastAsia" w:ascii="仿宋" w:hAnsi="仿宋" w:eastAsia="仿宋" w:cs="仿宋"/>
          <w:b/>
          <w:bCs/>
          <w:color w:val="auto"/>
          <w:sz w:val="24"/>
          <w:szCs w:val="24"/>
        </w:rPr>
        <w:t>陕西笃信招标有限公司：</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我单位收到贵公司</w:t>
      </w:r>
      <w:r>
        <w:rPr>
          <w:rFonts w:hint="eastAsia" w:ascii="仿宋" w:hAnsi="仿宋" w:eastAsia="仿宋" w:cs="仿宋"/>
          <w:color w:val="auto"/>
          <w:sz w:val="24"/>
          <w:szCs w:val="24"/>
          <w:lang w:val="en-US" w:eastAsia="zh-CN"/>
        </w:rPr>
        <w:t>陕西省健康教育中心《三秦百姓健康》杂志印刷项目</w:t>
      </w:r>
      <w:r>
        <w:rPr>
          <w:rFonts w:hint="eastAsia" w:ascii="仿宋" w:hAnsi="仿宋" w:eastAsia="仿宋" w:cs="仿宋"/>
          <w:color w:val="auto"/>
          <w:sz w:val="24"/>
          <w:szCs w:val="24"/>
        </w:rPr>
        <w:t>（项目编号：</w:t>
      </w:r>
      <w:r>
        <w:rPr>
          <w:rFonts w:hint="eastAsia" w:ascii="仿宋" w:hAnsi="仿宋" w:eastAsia="仿宋" w:cs="仿宋"/>
          <w:color w:val="auto"/>
          <w:sz w:val="24"/>
          <w:szCs w:val="24"/>
          <w:lang w:val="en-US" w:eastAsia="zh-CN"/>
        </w:rPr>
        <w:t>DX2022-248</w:t>
      </w:r>
      <w:r>
        <w:rPr>
          <w:rFonts w:hint="eastAsia" w:ascii="仿宋" w:hAnsi="仿宋" w:eastAsia="仿宋" w:cs="仿宋"/>
          <w:color w:val="auto"/>
          <w:sz w:val="24"/>
          <w:szCs w:val="24"/>
        </w:rPr>
        <w:t>）磋商文件，经详细研究，我们决定参加本次项目活动，为此，我方郑重声明以下诸点，并负法律责任。</w:t>
      </w:r>
    </w:p>
    <w:p>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一、愿意按照磋商文件中的要求，提供磋商技术及服务，完成合同的责任和义务。</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二、按磋商文件的规定，我公司的第一次磋商总报价为：</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人民币（大写）：</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元），并对其最后的磋商报价负法律责任。</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三、我方提交的磋商响应文件正本一份、</w:t>
      </w:r>
      <w:r>
        <w:rPr>
          <w:rFonts w:hint="eastAsia" w:ascii="仿宋" w:hAnsi="仿宋" w:eastAsia="仿宋" w:cs="仿宋"/>
          <w:color w:val="auto"/>
          <w:sz w:val="24"/>
          <w:szCs w:val="24"/>
          <w:highlight w:val="none"/>
        </w:rPr>
        <w:t>副本两份</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电子版一份</w:t>
      </w:r>
      <w:r>
        <w:rPr>
          <w:rFonts w:hint="eastAsia" w:ascii="仿宋" w:hAnsi="仿宋" w:eastAsia="仿宋" w:cs="仿宋"/>
          <w:color w:val="auto"/>
          <w:sz w:val="24"/>
          <w:szCs w:val="24"/>
          <w:highlight w:val="none"/>
          <w:lang w:val="en-US" w:eastAsia="zh-CN"/>
        </w:rPr>
        <w:t>及资格证明文件1份</w:t>
      </w:r>
      <w:r>
        <w:rPr>
          <w:rFonts w:hint="eastAsia" w:ascii="仿宋" w:hAnsi="仿宋" w:eastAsia="仿宋" w:cs="仿宋"/>
          <w:color w:val="auto"/>
          <w:sz w:val="24"/>
          <w:szCs w:val="24"/>
          <w:highlight w:val="none"/>
        </w:rPr>
        <w:t>，并保证磋商响应文件提供的数据和材料真实、准确</w:t>
      </w:r>
      <w:r>
        <w:rPr>
          <w:rFonts w:hint="eastAsia" w:ascii="仿宋" w:hAnsi="仿宋" w:eastAsia="仿宋" w:cs="仿宋"/>
          <w:color w:val="auto"/>
          <w:sz w:val="24"/>
          <w:szCs w:val="24"/>
        </w:rPr>
        <w:t xml:space="preserve">。否则，愿承担相关的法律责任。 </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四、我方已详细阅读了磋商文件，完全理解并放弃提出含糊不清或易形成歧义的表述和资料。</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五、磋商后在规定的有效期内撤回磋商，我方愿接受政府采购的有关处罚决定。</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六、同意向贵方提供可能要求的，与本次磋商有关的任何证据或资料，我们完全理解最低磋商报价不作为成交的唯一条件，且尊重磋商小组的评审结论和结果。</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七、我方的磋商响应文件在磋商后有效期为90个日历天，若我方成交，磋商响应文件有效期延长至合同执行完毕。</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八、有关于本磋商响应文件的函电，请按下列地址联系。</w:t>
      </w:r>
    </w:p>
    <w:p>
      <w:pPr>
        <w:snapToGrid w:val="0"/>
        <w:spacing w:line="360" w:lineRule="auto"/>
        <w:ind w:firstLine="480" w:firstLineChars="200"/>
        <w:rPr>
          <w:rFonts w:ascii="仿宋" w:hAnsi="仿宋" w:eastAsia="仿宋" w:cs="仿宋"/>
          <w:color w:val="auto"/>
          <w:sz w:val="24"/>
          <w:szCs w:val="24"/>
          <w:u w:val="single"/>
        </w:rPr>
      </w:pPr>
      <w:r>
        <w:rPr>
          <w:rFonts w:hint="eastAsia" w:ascii="仿宋" w:hAnsi="仿宋" w:eastAsia="仿宋" w:cs="仿宋"/>
          <w:color w:val="auto"/>
          <w:sz w:val="24"/>
          <w:szCs w:val="24"/>
        </w:rPr>
        <w:t>供应商全称（印章）：</w:t>
      </w:r>
      <w:r>
        <w:rPr>
          <w:rFonts w:hint="eastAsia" w:ascii="仿宋" w:hAnsi="仿宋" w:eastAsia="仿宋" w:cs="仿宋"/>
          <w:color w:val="auto"/>
          <w:sz w:val="24"/>
          <w:szCs w:val="24"/>
          <w:u w:val="single"/>
        </w:rPr>
        <w:t xml:space="preserve">                                </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授权代表(签字)：</w:t>
      </w:r>
      <w:r>
        <w:rPr>
          <w:rFonts w:hint="eastAsia" w:ascii="仿宋" w:hAnsi="仿宋" w:eastAsia="仿宋" w:cs="仿宋"/>
          <w:color w:val="auto"/>
          <w:sz w:val="24"/>
          <w:szCs w:val="24"/>
          <w:u w:val="single"/>
        </w:rPr>
        <w:t xml:space="preserve">                                    </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地    址：</w:t>
      </w:r>
      <w:r>
        <w:rPr>
          <w:rFonts w:hint="eastAsia" w:ascii="仿宋" w:hAnsi="仿宋" w:eastAsia="仿宋" w:cs="仿宋"/>
          <w:color w:val="auto"/>
          <w:sz w:val="24"/>
          <w:szCs w:val="24"/>
          <w:u w:val="single"/>
        </w:rPr>
        <w:t xml:space="preserve">                                          </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开户银行：</w:t>
      </w:r>
      <w:r>
        <w:rPr>
          <w:rFonts w:hint="eastAsia" w:ascii="仿宋" w:hAnsi="仿宋" w:eastAsia="仿宋" w:cs="仿宋"/>
          <w:color w:val="auto"/>
          <w:sz w:val="24"/>
          <w:szCs w:val="24"/>
          <w:u w:val="single"/>
        </w:rPr>
        <w:t xml:space="preserve">                                          </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帐    号：</w:t>
      </w:r>
      <w:r>
        <w:rPr>
          <w:rFonts w:hint="eastAsia" w:ascii="仿宋" w:hAnsi="仿宋" w:eastAsia="仿宋" w:cs="仿宋"/>
          <w:color w:val="auto"/>
          <w:sz w:val="24"/>
          <w:szCs w:val="24"/>
          <w:u w:val="single"/>
        </w:rPr>
        <w:t xml:space="preserve">                                          </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电    话：</w:t>
      </w:r>
      <w:r>
        <w:rPr>
          <w:rFonts w:hint="eastAsia" w:ascii="仿宋" w:hAnsi="仿宋" w:eastAsia="仿宋" w:cs="仿宋"/>
          <w:color w:val="auto"/>
          <w:sz w:val="24"/>
          <w:szCs w:val="24"/>
          <w:u w:val="single"/>
        </w:rPr>
        <w:t xml:space="preserve">                                          </w:t>
      </w:r>
    </w:p>
    <w:p>
      <w:pPr>
        <w:snapToGrid w:val="0"/>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 xml:space="preserve">                               </w:t>
      </w:r>
    </w:p>
    <w:p>
      <w:pPr>
        <w:snapToGrid w:val="0"/>
        <w:spacing w:line="360" w:lineRule="auto"/>
        <w:jc w:val="center"/>
        <w:rPr>
          <w:rFonts w:ascii="仿宋" w:hAnsi="仿宋" w:eastAsia="仿宋" w:cs="仿宋"/>
          <w:color w:val="auto"/>
          <w:sz w:val="24"/>
          <w:szCs w:val="24"/>
        </w:rPr>
        <w:sectPr>
          <w:pgSz w:w="11906" w:h="16838"/>
          <w:pgMar w:top="1417" w:right="1701" w:bottom="1417" w:left="1701" w:header="851" w:footer="992" w:gutter="0"/>
          <w:pgNumType w:fmt="decimal"/>
          <w:cols w:space="0" w:num="1"/>
          <w:rtlGutter w:val="0"/>
          <w:docGrid w:linePitch="312" w:charSpace="0"/>
        </w:sectPr>
      </w:pPr>
      <w:r>
        <w:rPr>
          <w:rFonts w:hint="eastAsia" w:ascii="仿宋" w:hAnsi="仿宋" w:eastAsia="仿宋" w:cs="仿宋"/>
          <w:color w:val="auto"/>
          <w:sz w:val="24"/>
          <w:szCs w:val="24"/>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p>
    <w:p>
      <w:pPr>
        <w:pStyle w:val="4"/>
        <w:spacing w:line="360" w:lineRule="auto"/>
        <w:rPr>
          <w:rFonts w:ascii="仿宋_GB2312" w:hAnsi="仿宋_GB2312" w:cs="仿宋_GB2312"/>
          <w:color w:val="auto"/>
          <w:sz w:val="32"/>
          <w:szCs w:val="32"/>
        </w:rPr>
      </w:pPr>
      <w:bookmarkStart w:id="430" w:name="_Toc495908038"/>
      <w:bookmarkStart w:id="431" w:name="_Toc6924"/>
      <w:bookmarkStart w:id="432" w:name="_Toc31519"/>
      <w:bookmarkStart w:id="433" w:name="_Toc495681242"/>
      <w:bookmarkStart w:id="434" w:name="_Toc722"/>
      <w:bookmarkStart w:id="435" w:name="_Toc31028"/>
      <w:bookmarkStart w:id="436" w:name="_Toc13342"/>
      <w:bookmarkStart w:id="437" w:name="_Toc495681523"/>
      <w:bookmarkStart w:id="438" w:name="_Toc9496"/>
      <w:bookmarkStart w:id="439" w:name="_Toc12303"/>
      <w:bookmarkStart w:id="440" w:name="_Toc23789"/>
      <w:bookmarkStart w:id="441" w:name="_Toc12867"/>
      <w:bookmarkStart w:id="442" w:name="_Toc495681396"/>
      <w:bookmarkStart w:id="443" w:name="_Toc30196"/>
      <w:bookmarkStart w:id="444" w:name="_Toc8463"/>
      <w:bookmarkStart w:id="445" w:name="_Toc13144"/>
      <w:bookmarkStart w:id="446" w:name="_Toc31138"/>
      <w:r>
        <w:rPr>
          <w:rStyle w:val="38"/>
          <w:rFonts w:hint="eastAsia" w:ascii="仿宋" w:hAnsi="仿宋" w:eastAsia="仿宋" w:cs="仿宋"/>
          <w:b/>
          <w:color w:val="auto"/>
          <w:sz w:val="32"/>
          <w:szCs w:val="32"/>
        </w:rPr>
        <w:t>二、第一次磋商报价表</w:t>
      </w:r>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p>
    <w:tbl>
      <w:tblPr>
        <w:tblStyle w:val="25"/>
        <w:tblW w:w="89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5"/>
        <w:gridCol w:w="6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jc w:val="center"/>
        </w:trPr>
        <w:tc>
          <w:tcPr>
            <w:tcW w:w="2415"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项目名称</w:t>
            </w:r>
          </w:p>
        </w:tc>
        <w:tc>
          <w:tcPr>
            <w:tcW w:w="6496" w:type="dxa"/>
            <w:vAlign w:val="center"/>
          </w:tcPr>
          <w:p>
            <w:pPr>
              <w:spacing w:line="360" w:lineRule="auto"/>
              <w:jc w:val="center"/>
              <w:rPr>
                <w:rFonts w:hint="eastAsia" w:ascii="仿宋" w:hAnsi="仿宋" w:eastAsia="仿宋" w:cs="仿宋"/>
                <w:color w:val="auto"/>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jc w:val="center"/>
        </w:trPr>
        <w:tc>
          <w:tcPr>
            <w:tcW w:w="2415"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bCs/>
                <w:color w:val="auto"/>
                <w:kern w:val="0"/>
                <w:sz w:val="24"/>
                <w:szCs w:val="24"/>
              </w:rPr>
              <w:t>项目编号</w:t>
            </w:r>
          </w:p>
        </w:tc>
        <w:tc>
          <w:tcPr>
            <w:tcW w:w="6496" w:type="dxa"/>
            <w:vAlign w:val="center"/>
          </w:tcPr>
          <w:p>
            <w:pPr>
              <w:spacing w:line="360" w:lineRule="auto"/>
              <w:jc w:val="center"/>
              <w:rPr>
                <w:rFonts w:hint="eastAsia" w:ascii="仿宋" w:hAnsi="仿宋" w:eastAsia="仿宋" w:cs="仿宋"/>
                <w:color w:val="auto"/>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1" w:hRule="atLeast"/>
          <w:jc w:val="center"/>
        </w:trPr>
        <w:tc>
          <w:tcPr>
            <w:tcW w:w="2415" w:type="dxa"/>
            <w:vAlign w:val="center"/>
          </w:tcPr>
          <w:p>
            <w:pPr>
              <w:autoSpaceDE w:val="0"/>
              <w:autoSpaceDN w:val="0"/>
              <w:adjustRightInd w:val="0"/>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磋商总报价（元）</w:t>
            </w:r>
          </w:p>
        </w:tc>
        <w:tc>
          <w:tcPr>
            <w:tcW w:w="6496" w:type="dxa"/>
            <w:vAlign w:val="center"/>
          </w:tcPr>
          <w:p>
            <w:pPr>
              <w:autoSpaceDE w:val="0"/>
              <w:autoSpaceDN w:val="0"/>
              <w:adjustRightInd w:val="0"/>
              <w:spacing w:line="360" w:lineRule="auto"/>
              <w:rPr>
                <w:rFonts w:ascii="仿宋" w:hAnsi="仿宋" w:eastAsia="仿宋" w:cs="仿宋"/>
                <w:color w:val="auto"/>
                <w:sz w:val="24"/>
                <w:szCs w:val="24"/>
              </w:rPr>
            </w:pPr>
            <w:r>
              <w:rPr>
                <w:rFonts w:hint="eastAsia" w:ascii="仿宋" w:hAnsi="仿宋" w:eastAsia="仿宋" w:cs="仿宋"/>
                <w:color w:val="auto"/>
                <w:sz w:val="24"/>
                <w:szCs w:val="24"/>
              </w:rPr>
              <w:t>大写:</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w:t>
            </w:r>
          </w:p>
          <w:p>
            <w:pPr>
              <w:spacing w:line="360" w:lineRule="auto"/>
              <w:rPr>
                <w:rFonts w:ascii="仿宋" w:hAnsi="仿宋" w:eastAsia="仿宋" w:cs="仿宋"/>
                <w:color w:val="auto"/>
                <w:sz w:val="24"/>
                <w:szCs w:val="24"/>
              </w:rPr>
            </w:pPr>
            <w:r>
              <w:rPr>
                <w:rFonts w:hint="eastAsia" w:ascii="仿宋" w:hAnsi="仿宋" w:eastAsia="仿宋" w:cs="仿宋"/>
                <w:color w:val="auto"/>
                <w:sz w:val="24"/>
                <w:szCs w:val="24"/>
              </w:rPr>
              <w:t>小写:</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1" w:hRule="atLeast"/>
          <w:jc w:val="center"/>
        </w:trPr>
        <w:tc>
          <w:tcPr>
            <w:tcW w:w="2415" w:type="dxa"/>
            <w:vAlign w:val="center"/>
          </w:tcPr>
          <w:p>
            <w:pPr>
              <w:autoSpaceDE w:val="0"/>
              <w:autoSpaceDN w:val="0"/>
              <w:adjustRightInd w:val="0"/>
              <w:spacing w:line="360" w:lineRule="auto"/>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服务期</w:t>
            </w:r>
          </w:p>
        </w:tc>
        <w:tc>
          <w:tcPr>
            <w:tcW w:w="6496" w:type="dxa"/>
            <w:vAlign w:val="center"/>
          </w:tcPr>
          <w:p>
            <w:pPr>
              <w:spacing w:line="360" w:lineRule="auto"/>
              <w:rPr>
                <w:rFonts w:hint="eastAsia" w:ascii="仿宋" w:hAnsi="仿宋" w:eastAsia="仿宋" w:cs="仿宋"/>
                <w:color w:val="auto"/>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8911" w:type="dxa"/>
            <w:gridSpan w:val="2"/>
            <w:vAlign w:val="center"/>
          </w:tcPr>
          <w:p>
            <w:pPr>
              <w:widowControl/>
              <w:spacing w:line="360" w:lineRule="auto"/>
              <w:jc w:val="left"/>
              <w:rPr>
                <w:rFonts w:ascii="仿宋" w:hAnsi="仿宋" w:eastAsia="仿宋" w:cs="仿宋"/>
                <w:bCs/>
                <w:color w:val="auto"/>
                <w:kern w:val="0"/>
                <w:sz w:val="24"/>
                <w:szCs w:val="24"/>
              </w:rPr>
            </w:pPr>
            <w:r>
              <w:rPr>
                <w:rFonts w:hint="eastAsia" w:ascii="仿宋" w:hAnsi="仿宋" w:eastAsia="仿宋" w:cs="仿宋"/>
                <w:b/>
                <w:bCs/>
                <w:color w:val="auto"/>
                <w:sz w:val="24"/>
                <w:szCs w:val="24"/>
              </w:rPr>
              <w:t>说明：</w:t>
            </w:r>
            <w:r>
              <w:rPr>
                <w:rFonts w:hint="eastAsia" w:ascii="仿宋" w:hAnsi="仿宋" w:eastAsia="仿宋" w:cs="仿宋"/>
                <w:color w:val="auto"/>
                <w:sz w:val="24"/>
                <w:szCs w:val="24"/>
              </w:rPr>
              <w:t>磋商报价以元为单位，保留小数点后两位，大小写不一致时，以大写为准。</w:t>
            </w:r>
          </w:p>
        </w:tc>
      </w:tr>
    </w:tbl>
    <w:p>
      <w:pPr>
        <w:spacing w:line="360" w:lineRule="auto"/>
        <w:rPr>
          <w:rFonts w:ascii="仿宋_GB2312" w:hAnsi="仿宋_GB2312" w:eastAsia="仿宋_GB2312" w:cs="仿宋_GB2312"/>
          <w:b/>
          <w:color w:val="auto"/>
          <w:sz w:val="32"/>
        </w:rPr>
      </w:pPr>
      <w:r>
        <w:rPr>
          <w:rFonts w:hint="eastAsia" w:ascii="仿宋_GB2312" w:hAnsi="仿宋_GB2312" w:eastAsia="仿宋_GB2312" w:cs="仿宋_GB2312"/>
          <w:b/>
          <w:color w:val="auto"/>
          <w:sz w:val="28"/>
        </w:rPr>
        <w:t xml:space="preserve">  </w:t>
      </w:r>
      <w:r>
        <w:rPr>
          <w:rFonts w:hint="eastAsia" w:ascii="仿宋_GB2312" w:hAnsi="仿宋_GB2312" w:eastAsia="仿宋_GB2312" w:cs="仿宋_GB2312"/>
          <w:b/>
          <w:color w:val="auto"/>
          <w:sz w:val="36"/>
        </w:rPr>
        <w:t xml:space="preserve">  </w:t>
      </w:r>
      <w:r>
        <w:rPr>
          <w:rFonts w:hint="eastAsia" w:ascii="仿宋_GB2312" w:hAnsi="仿宋_GB2312" w:eastAsia="仿宋_GB2312" w:cs="仿宋_GB2312"/>
          <w:bCs/>
          <w:color w:val="auto"/>
          <w:sz w:val="36"/>
        </w:rPr>
        <w:t xml:space="preserve">  </w:t>
      </w:r>
    </w:p>
    <w:p>
      <w:pPr>
        <w:spacing w:line="360" w:lineRule="auto"/>
        <w:ind w:firstLine="2560" w:firstLineChars="800"/>
        <w:rPr>
          <w:rFonts w:ascii="仿宋" w:hAnsi="仿宋" w:eastAsia="仿宋" w:cs="仿宋"/>
          <w:color w:val="auto"/>
          <w:sz w:val="32"/>
        </w:rPr>
      </w:pPr>
    </w:p>
    <w:p>
      <w:pPr>
        <w:spacing w:line="360" w:lineRule="auto"/>
        <w:ind w:firstLine="3360" w:firstLineChars="1400"/>
        <w:rPr>
          <w:rFonts w:ascii="仿宋" w:hAnsi="仿宋" w:eastAsia="仿宋" w:cs="仿宋"/>
          <w:color w:val="auto"/>
          <w:sz w:val="24"/>
          <w:szCs w:val="24"/>
        </w:rPr>
      </w:pPr>
      <w:r>
        <w:rPr>
          <w:rFonts w:hint="eastAsia" w:ascii="仿宋" w:hAnsi="仿宋" w:eastAsia="仿宋" w:cs="仿宋"/>
          <w:color w:val="auto"/>
          <w:sz w:val="24"/>
          <w:szCs w:val="24"/>
        </w:rPr>
        <w:t>供应商（公章）：</w:t>
      </w:r>
      <w:r>
        <w:rPr>
          <w:rFonts w:hint="eastAsia" w:ascii="仿宋" w:hAnsi="仿宋" w:eastAsia="仿宋" w:cs="仿宋"/>
          <w:color w:val="auto"/>
          <w:sz w:val="24"/>
          <w:szCs w:val="24"/>
          <w:u w:val="single"/>
        </w:rPr>
        <w:t xml:space="preserve">                           </w:t>
      </w:r>
    </w:p>
    <w:p>
      <w:pPr>
        <w:spacing w:line="360" w:lineRule="auto"/>
        <w:ind w:firstLine="3360" w:firstLineChars="1400"/>
        <w:rPr>
          <w:rFonts w:ascii="仿宋" w:hAnsi="仿宋" w:eastAsia="仿宋" w:cs="仿宋"/>
          <w:color w:val="auto"/>
          <w:sz w:val="24"/>
          <w:szCs w:val="24"/>
          <w:u w:val="single"/>
        </w:rPr>
      </w:pPr>
      <w:r>
        <w:rPr>
          <w:rFonts w:hint="eastAsia" w:ascii="仿宋" w:hAnsi="仿宋" w:eastAsia="仿宋" w:cs="仿宋"/>
          <w:color w:val="auto"/>
          <w:sz w:val="24"/>
          <w:szCs w:val="24"/>
        </w:rPr>
        <w:t>法定代表人或授权代表（签字或盖章）：</w:t>
      </w:r>
      <w:r>
        <w:rPr>
          <w:rFonts w:hint="eastAsia" w:ascii="仿宋" w:hAnsi="仿宋" w:eastAsia="仿宋" w:cs="仿宋"/>
          <w:color w:val="auto"/>
          <w:sz w:val="24"/>
          <w:szCs w:val="24"/>
          <w:u w:val="single"/>
        </w:rPr>
        <w:t xml:space="preserve">        </w:t>
      </w:r>
    </w:p>
    <w:p>
      <w:pPr>
        <w:autoSpaceDE w:val="0"/>
        <w:autoSpaceDN w:val="0"/>
        <w:adjustRightInd w:val="0"/>
        <w:snapToGrid w:val="0"/>
        <w:spacing w:line="360" w:lineRule="auto"/>
        <w:ind w:firstLine="3360" w:firstLineChars="1400"/>
        <w:rPr>
          <w:rFonts w:ascii="仿宋_GB2312" w:hAnsi="仿宋_GB2312" w:eastAsia="仿宋_GB2312" w:cs="仿宋_GB2312"/>
          <w:color w:val="auto"/>
          <w:sz w:val="24"/>
          <w:szCs w:val="24"/>
          <w:u w:val="single"/>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single"/>
        </w:rPr>
        <w:t xml:space="preserve">                         </w:t>
      </w:r>
      <w:r>
        <w:rPr>
          <w:rFonts w:hint="eastAsia" w:ascii="仿宋_GB2312" w:hAnsi="仿宋_GB2312" w:eastAsia="仿宋_GB2312" w:cs="仿宋_GB2312"/>
          <w:color w:val="auto"/>
          <w:sz w:val="24"/>
          <w:szCs w:val="24"/>
          <w:u w:val="single"/>
        </w:rPr>
        <w:t xml:space="preserve">       </w:t>
      </w:r>
    </w:p>
    <w:p>
      <w:pPr>
        <w:spacing w:line="360" w:lineRule="auto"/>
        <w:rPr>
          <w:rFonts w:ascii="仿宋_GB2312" w:hAnsi="仿宋_GB2312" w:eastAsia="仿宋_GB2312" w:cs="仿宋_GB2312"/>
          <w:color w:val="auto"/>
          <w:sz w:val="24"/>
          <w:szCs w:val="24"/>
          <w:u w:val="single"/>
        </w:rPr>
      </w:pPr>
      <w:r>
        <w:rPr>
          <w:rFonts w:hint="eastAsia" w:ascii="仿宋_GB2312" w:hAnsi="仿宋_GB2312" w:eastAsia="仿宋_GB2312" w:cs="仿宋_GB2312"/>
          <w:color w:val="auto"/>
          <w:sz w:val="24"/>
          <w:szCs w:val="24"/>
          <w:u w:val="single"/>
        </w:rPr>
        <w:br w:type="page"/>
      </w:r>
    </w:p>
    <w:p>
      <w:pPr>
        <w:pStyle w:val="4"/>
        <w:spacing w:line="360" w:lineRule="auto"/>
        <w:rPr>
          <w:rStyle w:val="38"/>
          <w:rFonts w:hint="eastAsia" w:ascii="仿宋" w:hAnsi="仿宋" w:eastAsia="仿宋" w:cs="仿宋"/>
          <w:b/>
          <w:color w:val="auto"/>
          <w:sz w:val="32"/>
          <w:szCs w:val="32"/>
          <w:lang w:eastAsia="zh-CN"/>
        </w:rPr>
      </w:pPr>
      <w:bookmarkStart w:id="447" w:name="_Toc9996"/>
      <w:r>
        <w:rPr>
          <w:rStyle w:val="38"/>
          <w:rFonts w:hint="eastAsia" w:ascii="仿宋" w:hAnsi="仿宋" w:eastAsia="仿宋" w:cs="仿宋"/>
          <w:b/>
          <w:color w:val="auto"/>
          <w:sz w:val="32"/>
          <w:szCs w:val="32"/>
        </w:rPr>
        <w:t>三、</w:t>
      </w:r>
      <w:r>
        <w:rPr>
          <w:rStyle w:val="38"/>
          <w:rFonts w:hint="eastAsia" w:ascii="仿宋" w:hAnsi="仿宋" w:eastAsia="仿宋" w:cs="仿宋"/>
          <w:b/>
          <w:color w:val="auto"/>
          <w:sz w:val="32"/>
          <w:szCs w:val="32"/>
          <w:lang w:eastAsia="zh-CN"/>
        </w:rPr>
        <w:t>分项报价表</w:t>
      </w:r>
      <w:bookmarkEnd w:id="447"/>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lang w:eastAsia="zh-CN"/>
        </w:rPr>
      </w:pPr>
      <w:bookmarkStart w:id="448" w:name="_Toc25757"/>
      <w:bookmarkStart w:id="449" w:name="_Toc26772"/>
      <w:bookmarkStart w:id="450" w:name="_Toc31853"/>
      <w:bookmarkStart w:id="451" w:name="_Toc28831"/>
      <w:bookmarkStart w:id="452" w:name="_Toc30293"/>
      <w:bookmarkStart w:id="453" w:name="_Toc2748"/>
      <w:bookmarkStart w:id="454" w:name="_Toc620"/>
      <w:bookmarkStart w:id="455" w:name="_Toc11784"/>
      <w:bookmarkStart w:id="456" w:name="_Toc22665"/>
      <w:bookmarkStart w:id="457" w:name="_Toc495908042"/>
      <w:bookmarkStart w:id="458" w:name="_Toc14078"/>
      <w:bookmarkStart w:id="459" w:name="_Toc495681527"/>
      <w:bookmarkStart w:id="460" w:name="_Toc13257"/>
      <w:bookmarkStart w:id="461" w:name="_Toc495681246"/>
      <w:bookmarkStart w:id="462" w:name="_Toc4009"/>
      <w:bookmarkStart w:id="463" w:name="_Toc19130"/>
      <w:bookmarkStart w:id="464" w:name="_Toc495681400"/>
      <w:bookmarkStart w:id="465" w:name="_Toc14988"/>
      <w:r>
        <w:rPr>
          <w:rFonts w:hint="eastAsia" w:ascii="仿宋" w:hAnsi="仿宋" w:eastAsia="仿宋" w:cs="仿宋"/>
          <w:sz w:val="24"/>
          <w:szCs w:val="24"/>
          <w:lang w:eastAsia="zh-CN"/>
        </w:rPr>
        <w:t>供应商根据采购内容自行组价。</w:t>
      </w:r>
    </w:p>
    <w:p>
      <w:pPr>
        <w:spacing w:line="360" w:lineRule="auto"/>
        <w:ind w:firstLine="3360" w:firstLineChars="1400"/>
        <w:rPr>
          <w:rFonts w:hint="eastAsia" w:ascii="仿宋" w:hAnsi="仿宋" w:eastAsia="仿宋" w:cs="仿宋"/>
          <w:color w:val="auto"/>
          <w:sz w:val="24"/>
          <w:szCs w:val="24"/>
        </w:rPr>
      </w:pPr>
    </w:p>
    <w:p>
      <w:pPr>
        <w:spacing w:line="360" w:lineRule="auto"/>
        <w:ind w:firstLine="3360" w:firstLineChars="1400"/>
        <w:rPr>
          <w:rFonts w:hint="eastAsia" w:ascii="仿宋" w:hAnsi="仿宋" w:eastAsia="仿宋" w:cs="仿宋"/>
          <w:color w:val="auto"/>
          <w:sz w:val="24"/>
          <w:szCs w:val="24"/>
        </w:rPr>
      </w:pPr>
    </w:p>
    <w:p>
      <w:pPr>
        <w:spacing w:line="360" w:lineRule="auto"/>
        <w:ind w:firstLine="3360" w:firstLineChars="1400"/>
        <w:rPr>
          <w:rFonts w:ascii="仿宋" w:hAnsi="仿宋" w:eastAsia="仿宋" w:cs="仿宋"/>
          <w:color w:val="auto"/>
          <w:sz w:val="24"/>
          <w:szCs w:val="24"/>
        </w:rPr>
      </w:pPr>
      <w:r>
        <w:rPr>
          <w:rFonts w:hint="eastAsia" w:ascii="仿宋" w:hAnsi="仿宋" w:eastAsia="仿宋" w:cs="仿宋"/>
          <w:color w:val="auto"/>
          <w:sz w:val="24"/>
          <w:szCs w:val="24"/>
        </w:rPr>
        <w:t>供应商（公章）：</w:t>
      </w:r>
      <w:r>
        <w:rPr>
          <w:rFonts w:hint="eastAsia" w:ascii="仿宋" w:hAnsi="仿宋" w:eastAsia="仿宋" w:cs="仿宋"/>
          <w:color w:val="auto"/>
          <w:sz w:val="24"/>
          <w:szCs w:val="24"/>
          <w:u w:val="single"/>
        </w:rPr>
        <w:t xml:space="preserve">                            </w:t>
      </w:r>
    </w:p>
    <w:p>
      <w:pPr>
        <w:spacing w:line="360" w:lineRule="auto"/>
        <w:ind w:firstLine="3360" w:firstLineChars="1400"/>
        <w:rPr>
          <w:rFonts w:ascii="仿宋" w:hAnsi="仿宋" w:eastAsia="仿宋" w:cs="仿宋"/>
          <w:color w:val="auto"/>
          <w:sz w:val="24"/>
          <w:szCs w:val="24"/>
          <w:u w:val="single"/>
        </w:rPr>
      </w:pPr>
      <w:r>
        <w:rPr>
          <w:rFonts w:hint="eastAsia" w:ascii="仿宋" w:hAnsi="仿宋" w:eastAsia="仿宋" w:cs="仿宋"/>
          <w:color w:val="auto"/>
          <w:sz w:val="24"/>
          <w:szCs w:val="24"/>
        </w:rPr>
        <w:t>法定代表人或授权代表（签字或盖章）：</w:t>
      </w:r>
      <w:r>
        <w:rPr>
          <w:rFonts w:hint="eastAsia" w:ascii="仿宋" w:hAnsi="仿宋" w:eastAsia="仿宋" w:cs="仿宋"/>
          <w:color w:val="auto"/>
          <w:sz w:val="24"/>
          <w:szCs w:val="24"/>
          <w:u w:val="single"/>
        </w:rPr>
        <w:t xml:space="preserve">         </w:t>
      </w:r>
    </w:p>
    <w:p>
      <w:pPr>
        <w:autoSpaceDE w:val="0"/>
        <w:autoSpaceDN w:val="0"/>
        <w:adjustRightInd w:val="0"/>
        <w:spacing w:line="360" w:lineRule="auto"/>
        <w:ind w:firstLine="3360" w:firstLineChars="1400"/>
        <w:rPr>
          <w:rFonts w:ascii="仿宋" w:hAnsi="仿宋" w:eastAsia="仿宋" w:cs="仿宋"/>
          <w:color w:val="auto"/>
        </w:rPr>
        <w:sectPr>
          <w:pgSz w:w="11906" w:h="16838"/>
          <w:pgMar w:top="1417" w:right="1701" w:bottom="1417" w:left="1701" w:header="851" w:footer="992" w:gutter="0"/>
          <w:pgNumType w:fmt="decimal"/>
          <w:cols w:space="0" w:num="1"/>
          <w:rtlGutter w:val="0"/>
          <w:docGrid w:linePitch="312" w:charSpace="0"/>
        </w:sectPr>
      </w:pPr>
      <w:r>
        <w:rPr>
          <w:rFonts w:hint="eastAsia" w:ascii="仿宋" w:hAnsi="仿宋" w:eastAsia="仿宋" w:cs="仿宋"/>
          <w:color w:val="auto"/>
          <w:sz w:val="24"/>
          <w:szCs w:val="24"/>
        </w:rPr>
        <w:t>日    期：</w:t>
      </w:r>
      <w:r>
        <w:rPr>
          <w:rFonts w:hint="eastAsia" w:ascii="仿宋" w:hAnsi="仿宋" w:eastAsia="仿宋" w:cs="仿宋"/>
          <w:color w:val="auto"/>
          <w:sz w:val="24"/>
          <w:szCs w:val="24"/>
          <w:u w:val="single"/>
        </w:rPr>
        <w:t xml:space="preserve">                                  </w:t>
      </w:r>
    </w:p>
    <w:p>
      <w:pPr>
        <w:pStyle w:val="42"/>
        <w:pageBreakBefore/>
        <w:spacing w:line="360" w:lineRule="auto"/>
        <w:ind w:firstLine="0" w:firstLineChars="0"/>
        <w:jc w:val="center"/>
        <w:outlineLvl w:val="1"/>
        <w:rPr>
          <w:rStyle w:val="38"/>
          <w:rFonts w:ascii="仿宋" w:hAnsi="仿宋" w:eastAsia="仿宋" w:cs="仿宋"/>
          <w:color w:val="auto"/>
        </w:rPr>
      </w:pPr>
      <w:bookmarkStart w:id="466" w:name="_Toc15720"/>
      <w:r>
        <w:rPr>
          <w:rStyle w:val="38"/>
          <w:rFonts w:hint="eastAsia" w:ascii="仿宋" w:hAnsi="仿宋" w:eastAsia="仿宋" w:cs="仿宋"/>
          <w:color w:val="auto"/>
          <w:sz w:val="32"/>
          <w:szCs w:val="21"/>
          <w:lang w:eastAsia="zh-CN"/>
        </w:rPr>
        <w:t>四</w:t>
      </w:r>
      <w:r>
        <w:rPr>
          <w:rStyle w:val="38"/>
          <w:rFonts w:hint="eastAsia" w:ascii="仿宋" w:hAnsi="仿宋" w:eastAsia="仿宋" w:cs="仿宋"/>
          <w:color w:val="auto"/>
          <w:sz w:val="32"/>
          <w:szCs w:val="21"/>
        </w:rPr>
        <w:t>、供应商资格证明文件</w:t>
      </w:r>
      <w:bookmarkEnd w:id="466"/>
    </w:p>
    <w:p>
      <w:pPr>
        <w:spacing w:line="360" w:lineRule="auto"/>
        <w:ind w:firstLine="482" w:firstLineChars="200"/>
        <w:outlineLvl w:val="9"/>
        <w:rPr>
          <w:rFonts w:hint="eastAsia" w:ascii="仿宋" w:hAnsi="仿宋" w:eastAsia="仿宋" w:cs="仿宋"/>
          <w:b/>
          <w:bCs/>
          <w:sz w:val="24"/>
          <w:szCs w:val="24"/>
        </w:rPr>
      </w:pPr>
      <w:r>
        <w:rPr>
          <w:rFonts w:hint="eastAsia" w:ascii="仿宋" w:hAnsi="仿宋" w:eastAsia="仿宋" w:cs="仿宋"/>
          <w:b/>
          <w:bCs/>
          <w:sz w:val="24"/>
          <w:szCs w:val="24"/>
        </w:rPr>
        <w:t>（1）基本资格条件：符合《中华人民共和国政府采购法》第二十二条的规定；</w:t>
      </w:r>
    </w:p>
    <w:p>
      <w:pPr>
        <w:spacing w:line="360" w:lineRule="auto"/>
        <w:ind w:firstLine="480" w:firstLineChars="200"/>
        <w:outlineLvl w:val="9"/>
        <w:rPr>
          <w:rFonts w:hint="eastAsia" w:ascii="仿宋" w:hAnsi="仿宋" w:eastAsia="仿宋" w:cs="仿宋"/>
          <w:sz w:val="24"/>
          <w:szCs w:val="24"/>
        </w:rPr>
      </w:pPr>
      <w:r>
        <w:rPr>
          <w:rFonts w:hint="eastAsia" w:ascii="仿宋" w:hAnsi="仿宋" w:eastAsia="仿宋" w:cs="仿宋"/>
          <w:sz w:val="24"/>
          <w:szCs w:val="24"/>
        </w:rPr>
        <w:t xml:space="preserve"> 1、提供统一社会信用代码的营业执照或其他组织经营的合法凭证或自然人的提供身份证明文件； </w:t>
      </w:r>
    </w:p>
    <w:p>
      <w:pPr>
        <w:spacing w:line="360" w:lineRule="auto"/>
        <w:ind w:firstLine="480" w:firstLineChars="200"/>
        <w:outlineLvl w:val="9"/>
        <w:rPr>
          <w:rFonts w:hint="eastAsia" w:ascii="仿宋" w:hAnsi="仿宋" w:eastAsia="仿宋" w:cs="仿宋"/>
          <w:sz w:val="24"/>
          <w:szCs w:val="24"/>
        </w:rPr>
      </w:pPr>
      <w:r>
        <w:rPr>
          <w:rFonts w:hint="eastAsia" w:ascii="仿宋" w:hAnsi="仿宋" w:eastAsia="仿宋" w:cs="仿宋"/>
          <w:sz w:val="24"/>
          <w:szCs w:val="24"/>
        </w:rPr>
        <w:t>2、财务状况报告：</w:t>
      </w:r>
      <w:r>
        <w:rPr>
          <w:rFonts w:hint="eastAsia" w:ascii="仿宋" w:hAnsi="仿宋" w:eastAsia="仿宋" w:cs="仿宋"/>
          <w:sz w:val="24"/>
          <w:szCs w:val="24"/>
          <w:lang w:eastAsia="zh-CN"/>
        </w:rPr>
        <w:t>提供具有财务审计资质单位出具的202</w:t>
      </w: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年度财务报告或磋商前六个月内其基本账户银行出具的资信证明（附基本户证明资料）或财政部门认可的政府采购专业担保机构出具的担保函，以上形式的证明资料提供任何一种即可</w:t>
      </w:r>
      <w:r>
        <w:rPr>
          <w:rFonts w:hint="eastAsia" w:ascii="仿宋" w:hAnsi="仿宋" w:eastAsia="仿宋" w:cs="仿宋"/>
          <w:sz w:val="24"/>
          <w:szCs w:val="24"/>
        </w:rPr>
        <w:t xml:space="preserve">； </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eastAsia="zh-CN"/>
        </w:rPr>
        <w:t>税收缴纳证明：提供已缴纳的 2021年1月1日以来至少一个月的纳税证明或完税证明（提供增值税、企业所得税至少一种），纳税证明或完税证明上应有代收机构或税务机关的公章或业务专用章。依法免税的供应商应提供相关文件证明；</w:t>
      </w:r>
      <w:r>
        <w:rPr>
          <w:rFonts w:hint="eastAsia" w:ascii="仿宋" w:hAnsi="仿宋" w:eastAsia="仿宋" w:cs="仿宋"/>
          <w:sz w:val="24"/>
          <w:szCs w:val="24"/>
        </w:rPr>
        <w:t xml:space="preserve"> </w:t>
      </w:r>
    </w:p>
    <w:p>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4、</w:t>
      </w:r>
      <w:r>
        <w:rPr>
          <w:rFonts w:hint="eastAsia" w:ascii="仿宋" w:hAnsi="仿宋" w:eastAsia="仿宋" w:cs="仿宋"/>
          <w:sz w:val="24"/>
          <w:szCs w:val="24"/>
          <w:lang w:eastAsia="zh-CN"/>
        </w:rPr>
        <w:t>社会保障资金缴纳证明：提供已缴存的 2021年1月1日以来至少一个月的社会保障资金缴存单据或社保机构开具的社会保险参保缴费情况证明。成立时间至提交响应文件截止时间不足一个月或依法不需要缴纳社会保障资金的供应商应提供相关文件证明；</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lang w:val="en-US" w:eastAsia="zh-CN"/>
        </w:rPr>
        <w:t>5</w:t>
      </w:r>
      <w:r>
        <w:rPr>
          <w:rFonts w:hint="eastAsia" w:ascii="仿宋" w:hAnsi="仿宋" w:eastAsia="仿宋" w:cs="仿宋"/>
          <w:sz w:val="24"/>
          <w:szCs w:val="24"/>
        </w:rPr>
        <w:t>、</w:t>
      </w:r>
      <w:r>
        <w:rPr>
          <w:rFonts w:hint="eastAsia" w:ascii="仿宋" w:hAnsi="仿宋" w:eastAsia="仿宋" w:cs="仿宋"/>
          <w:sz w:val="24"/>
          <w:szCs w:val="24"/>
          <w:lang w:eastAsia="zh-CN"/>
        </w:rPr>
        <w:t>出具履行合同所必需的设备和专业技</w:t>
      </w:r>
      <w:r>
        <w:rPr>
          <w:rFonts w:hint="eastAsia" w:ascii="仿宋" w:hAnsi="仿宋" w:eastAsia="仿宋" w:cs="仿宋"/>
          <w:sz w:val="24"/>
          <w:szCs w:val="24"/>
          <w:highlight w:val="none"/>
          <w:lang w:eastAsia="zh-CN"/>
        </w:rPr>
        <w:t>术能力的书面声明</w:t>
      </w:r>
      <w:r>
        <w:rPr>
          <w:rFonts w:hint="eastAsia" w:ascii="仿宋" w:hAnsi="仿宋" w:eastAsia="仿宋" w:cs="仿宋"/>
          <w:sz w:val="24"/>
          <w:szCs w:val="24"/>
          <w:highlight w:val="none"/>
        </w:rPr>
        <w:t xml:space="preserve">； </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 xml:space="preserve">、出具参加本次政府采购活动的书面声明； </w:t>
      </w:r>
    </w:p>
    <w:p>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 xml:space="preserve">（2）特定资格条件： </w:t>
      </w:r>
    </w:p>
    <w:p>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1、</w:t>
      </w:r>
      <w:r>
        <w:rPr>
          <w:rFonts w:hint="eastAsia" w:ascii="仿宋" w:hAnsi="仿宋" w:eastAsia="仿宋" w:cs="仿宋"/>
          <w:i w:val="0"/>
          <w:iCs w:val="0"/>
          <w:caps w:val="0"/>
          <w:color w:val="333333"/>
          <w:spacing w:val="0"/>
          <w:sz w:val="24"/>
          <w:szCs w:val="24"/>
          <w:shd w:val="clear" w:fill="FFFFFF"/>
          <w:vertAlign w:val="baseline"/>
        </w:rPr>
        <w:t>法定代表人授权书及被授权人身份证，并且提供有效的劳动合同或</w:t>
      </w:r>
      <w:r>
        <w:rPr>
          <w:rFonts w:hint="eastAsia" w:ascii="仿宋" w:hAnsi="仿宋" w:eastAsia="仿宋" w:cs="仿宋"/>
          <w:i w:val="0"/>
          <w:iCs w:val="0"/>
          <w:caps w:val="0"/>
          <w:color w:val="333333"/>
          <w:spacing w:val="0"/>
          <w:sz w:val="24"/>
          <w:szCs w:val="24"/>
          <w:shd w:val="clear" w:fill="FFFFFF"/>
          <w:vertAlign w:val="baseline"/>
          <w:lang w:eastAsia="zh-CN"/>
        </w:rPr>
        <w:t>磋商</w:t>
      </w:r>
      <w:r>
        <w:rPr>
          <w:rFonts w:hint="eastAsia" w:ascii="仿宋" w:hAnsi="仿宋" w:eastAsia="仿宋" w:cs="仿宋"/>
          <w:i w:val="0"/>
          <w:iCs w:val="0"/>
          <w:caps w:val="0"/>
          <w:color w:val="333333"/>
          <w:spacing w:val="0"/>
          <w:sz w:val="24"/>
          <w:szCs w:val="24"/>
          <w:shd w:val="clear" w:fill="FFFFFF"/>
          <w:vertAlign w:val="baseline"/>
        </w:rPr>
        <w:t>截止前六个月内任意一个月养老保险缴纳证明（法人参加只需提供法定代表人身份证明）</w:t>
      </w:r>
      <w:r>
        <w:rPr>
          <w:rFonts w:hint="eastAsia" w:ascii="仿宋" w:hAnsi="仿宋" w:eastAsia="仿宋" w:cs="仿宋"/>
          <w:sz w:val="24"/>
          <w:szCs w:val="24"/>
          <w:lang w:eastAsia="zh-CN"/>
        </w:rPr>
        <w:t>；</w:t>
      </w:r>
    </w:p>
    <w:p>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 xml:space="preserve"> 2、符合《财政部关于在政府采购活动中查询及使用信用记录有关问题的通知》（财库【2016】125号）文件中信用查询的要求；（此项由采购人与采购代理单位在开标时查询，</w:t>
      </w:r>
      <w:r>
        <w:rPr>
          <w:rFonts w:hint="eastAsia" w:ascii="仿宋" w:hAnsi="仿宋" w:eastAsia="仿宋" w:cs="仿宋"/>
          <w:sz w:val="24"/>
          <w:szCs w:val="24"/>
          <w:lang w:eastAsia="zh-CN"/>
        </w:rPr>
        <w:t>以现场查询为准</w:t>
      </w:r>
      <w:r>
        <w:rPr>
          <w:rFonts w:hint="eastAsia" w:ascii="仿宋" w:hAnsi="仿宋" w:eastAsia="仿宋" w:cs="仿宋"/>
          <w:sz w:val="24"/>
          <w:szCs w:val="24"/>
        </w:rPr>
        <w:t>）</w:t>
      </w:r>
      <w:r>
        <w:rPr>
          <w:rFonts w:hint="eastAsia" w:ascii="仿宋" w:hAnsi="仿宋" w:eastAsia="仿宋" w:cs="仿宋"/>
          <w:sz w:val="24"/>
          <w:szCs w:val="24"/>
          <w:lang w:eastAsia="zh-CN"/>
        </w:rPr>
        <w:t>；</w:t>
      </w:r>
    </w:p>
    <w:p>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highlight w:val="none"/>
        </w:rPr>
        <w:t>3、</w:t>
      </w:r>
      <w:r>
        <w:rPr>
          <w:rFonts w:hint="eastAsia" w:ascii="仿宋" w:hAnsi="仿宋" w:eastAsia="仿宋" w:cs="仿宋"/>
          <w:i w:val="0"/>
          <w:iCs w:val="0"/>
          <w:caps w:val="0"/>
          <w:color w:val="333333"/>
          <w:spacing w:val="0"/>
          <w:sz w:val="24"/>
          <w:szCs w:val="24"/>
          <w:shd w:val="clear" w:fill="FFFFFF"/>
          <w:vertAlign w:val="baseline"/>
          <w:lang w:eastAsia="zh-CN"/>
        </w:rPr>
        <w:t>供应商须提供省级新闻出版部门颁发的《印刷经营许可证》</w:t>
      </w:r>
      <w:r>
        <w:rPr>
          <w:rFonts w:hint="eastAsia" w:ascii="仿宋" w:hAnsi="仿宋" w:eastAsia="仿宋" w:cs="仿宋"/>
          <w:sz w:val="24"/>
          <w:szCs w:val="24"/>
          <w:lang w:eastAsia="zh-CN"/>
        </w:rPr>
        <w:t>。</w:t>
      </w:r>
    </w:p>
    <w:p>
      <w:pPr>
        <w:pStyle w:val="9"/>
        <w:spacing w:line="360" w:lineRule="auto"/>
        <w:ind w:firstLine="480" w:firstLineChars="200"/>
        <w:rPr>
          <w:rFonts w:hint="eastAsia" w:ascii="仿宋" w:hAnsi="仿宋" w:eastAsia="仿宋" w:cs="仿宋"/>
          <w:b/>
          <w:bCs/>
          <w:kern w:val="2"/>
          <w:sz w:val="24"/>
          <w:szCs w:val="24"/>
          <w:lang w:val="en-US" w:eastAsia="zh-CN" w:bidi="ar-SA"/>
        </w:rPr>
      </w:pPr>
      <w:r>
        <w:rPr>
          <w:rFonts w:hint="eastAsia" w:ascii="仿宋" w:hAnsi="仿宋" w:eastAsia="仿宋" w:cs="仿宋"/>
          <w:color w:val="auto"/>
          <w:sz w:val="24"/>
          <w:szCs w:val="24"/>
          <w:highlight w:val="none"/>
          <w:lang w:val="en-US" w:eastAsia="zh-CN"/>
        </w:rPr>
        <w:t>4、磋商保证金缴纳凭证</w:t>
      </w:r>
    </w:p>
    <w:p>
      <w:pPr>
        <w:pStyle w:val="9"/>
        <w:spacing w:line="360" w:lineRule="auto"/>
        <w:ind w:firstLine="482" w:firstLineChars="200"/>
        <w:rPr>
          <w:rFonts w:hint="eastAsia" w:ascii="仿宋" w:hAnsi="仿宋" w:eastAsia="仿宋" w:cs="仿宋"/>
          <w:b/>
          <w:bCs/>
          <w:kern w:val="2"/>
          <w:sz w:val="24"/>
          <w:szCs w:val="24"/>
          <w:lang w:val="en-US" w:eastAsia="zh-CN" w:bidi="ar-SA"/>
        </w:rPr>
      </w:pPr>
      <w:r>
        <w:rPr>
          <w:rFonts w:hint="eastAsia" w:ascii="仿宋" w:hAnsi="仿宋" w:eastAsia="仿宋" w:cs="仿宋"/>
          <w:b/>
          <w:bCs/>
          <w:kern w:val="2"/>
          <w:sz w:val="24"/>
          <w:szCs w:val="24"/>
          <w:lang w:val="en-US" w:eastAsia="zh-CN" w:bidi="ar-SA"/>
        </w:rPr>
        <w:t>注：格式后附。</w:t>
      </w:r>
      <w:r>
        <w:rPr>
          <w:rFonts w:hint="eastAsia" w:ascii="仿宋" w:hAnsi="仿宋" w:eastAsia="仿宋" w:cs="仿宋"/>
          <w:b/>
          <w:bCs/>
          <w:szCs w:val="24"/>
        </w:rPr>
        <w:t>供应商资格证明文件</w:t>
      </w:r>
      <w:r>
        <w:rPr>
          <w:rFonts w:hint="eastAsia" w:ascii="仿宋" w:hAnsi="仿宋" w:eastAsia="仿宋" w:cs="仿宋"/>
          <w:b/>
          <w:bCs/>
          <w:szCs w:val="24"/>
          <w:lang w:eastAsia="zh-CN"/>
        </w:rPr>
        <w:t>需单独胶装成册。与磋商响应文件正本一同密封。</w:t>
      </w:r>
    </w:p>
    <w:p>
      <w:pPr>
        <w:spacing w:line="360" w:lineRule="auto"/>
        <w:ind w:firstLine="420" w:firstLineChars="200"/>
        <w:rPr>
          <w:rFonts w:hint="eastAsia" w:eastAsia="仿宋"/>
          <w:color w:val="auto"/>
          <w:lang w:eastAsia="zh-CN"/>
        </w:rPr>
      </w:pPr>
    </w:p>
    <w:p>
      <w:pPr>
        <w:pageBreakBefore/>
        <w:spacing w:line="360" w:lineRule="auto"/>
        <w:jc w:val="center"/>
        <w:rPr>
          <w:rFonts w:ascii="仿宋" w:hAnsi="仿宋" w:eastAsia="仿宋" w:cs="仿宋"/>
          <w:b/>
          <w:bCs/>
          <w:color w:val="auto"/>
          <w:sz w:val="32"/>
          <w:szCs w:val="32"/>
        </w:rPr>
      </w:pPr>
      <w:r>
        <w:rPr>
          <w:rFonts w:hint="eastAsia" w:ascii="仿宋" w:hAnsi="仿宋" w:eastAsia="仿宋" w:cs="仿宋"/>
          <w:b/>
          <w:bCs/>
          <w:color w:val="auto"/>
          <w:sz w:val="32"/>
          <w:szCs w:val="32"/>
        </w:rPr>
        <w:t>供应商基本情况表</w:t>
      </w:r>
    </w:p>
    <w:tbl>
      <w:tblPr>
        <w:tblStyle w:val="25"/>
        <w:tblW w:w="92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310" w:type="dxa"/>
            <w:gridSpan w:val="3"/>
            <w:vAlign w:val="center"/>
          </w:tcPr>
          <w:p>
            <w:pPr>
              <w:topLinePunct/>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供应商名称</w:t>
            </w:r>
          </w:p>
        </w:tc>
        <w:tc>
          <w:tcPr>
            <w:tcW w:w="3630" w:type="dxa"/>
            <w:gridSpan w:val="3"/>
            <w:vAlign w:val="center"/>
          </w:tcPr>
          <w:p>
            <w:pPr>
              <w:topLinePunct/>
              <w:spacing w:line="360" w:lineRule="auto"/>
              <w:jc w:val="center"/>
              <w:rPr>
                <w:rFonts w:ascii="仿宋" w:hAnsi="仿宋" w:eastAsia="仿宋" w:cs="仿宋"/>
                <w:color w:val="auto"/>
                <w:sz w:val="24"/>
                <w:szCs w:val="24"/>
              </w:rPr>
            </w:pPr>
          </w:p>
        </w:tc>
        <w:tc>
          <w:tcPr>
            <w:tcW w:w="1620" w:type="dxa"/>
            <w:vAlign w:val="center"/>
          </w:tcPr>
          <w:p>
            <w:pPr>
              <w:topLinePunct/>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法定代表人</w:t>
            </w:r>
          </w:p>
        </w:tc>
        <w:tc>
          <w:tcPr>
            <w:tcW w:w="1657" w:type="dxa"/>
            <w:vAlign w:val="center"/>
          </w:tcPr>
          <w:p>
            <w:pPr>
              <w:topLinePunct/>
              <w:spacing w:line="360" w:lineRule="auto"/>
              <w:jc w:val="center"/>
              <w:rPr>
                <w:rFonts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vAlign w:val="center"/>
          </w:tcPr>
          <w:p>
            <w:pPr>
              <w:topLinePunct/>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统一</w:t>
            </w:r>
          </w:p>
          <w:p>
            <w:pPr>
              <w:topLinePunct/>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社会信用代码</w:t>
            </w:r>
          </w:p>
        </w:tc>
        <w:tc>
          <w:tcPr>
            <w:tcW w:w="3630" w:type="dxa"/>
            <w:gridSpan w:val="3"/>
            <w:vAlign w:val="center"/>
          </w:tcPr>
          <w:p>
            <w:pPr>
              <w:topLinePunct/>
              <w:spacing w:line="360" w:lineRule="auto"/>
              <w:jc w:val="center"/>
              <w:rPr>
                <w:rFonts w:ascii="仿宋" w:hAnsi="仿宋" w:eastAsia="仿宋" w:cs="仿宋"/>
                <w:color w:val="auto"/>
                <w:sz w:val="24"/>
                <w:szCs w:val="24"/>
              </w:rPr>
            </w:pPr>
          </w:p>
        </w:tc>
        <w:tc>
          <w:tcPr>
            <w:tcW w:w="1620" w:type="dxa"/>
            <w:vAlign w:val="center"/>
          </w:tcPr>
          <w:p>
            <w:pPr>
              <w:topLinePunct/>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邮政编码</w:t>
            </w:r>
          </w:p>
        </w:tc>
        <w:tc>
          <w:tcPr>
            <w:tcW w:w="1657" w:type="dxa"/>
            <w:vAlign w:val="center"/>
          </w:tcPr>
          <w:p>
            <w:pPr>
              <w:topLinePunct/>
              <w:spacing w:line="360" w:lineRule="auto"/>
              <w:jc w:val="center"/>
              <w:rPr>
                <w:rFonts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vAlign w:val="center"/>
          </w:tcPr>
          <w:p>
            <w:pPr>
              <w:topLinePunct/>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上年营业收入</w:t>
            </w:r>
          </w:p>
        </w:tc>
        <w:tc>
          <w:tcPr>
            <w:tcW w:w="3630" w:type="dxa"/>
            <w:gridSpan w:val="3"/>
            <w:vAlign w:val="center"/>
          </w:tcPr>
          <w:p>
            <w:pPr>
              <w:topLinePunct/>
              <w:spacing w:line="360" w:lineRule="auto"/>
              <w:jc w:val="center"/>
              <w:rPr>
                <w:rFonts w:ascii="仿宋" w:hAnsi="仿宋" w:eastAsia="仿宋" w:cs="仿宋"/>
                <w:color w:val="auto"/>
                <w:sz w:val="24"/>
                <w:szCs w:val="24"/>
              </w:rPr>
            </w:pPr>
          </w:p>
        </w:tc>
        <w:tc>
          <w:tcPr>
            <w:tcW w:w="1620" w:type="dxa"/>
            <w:vAlign w:val="center"/>
          </w:tcPr>
          <w:p>
            <w:pPr>
              <w:topLinePunct/>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员工总人数</w:t>
            </w:r>
          </w:p>
        </w:tc>
        <w:tc>
          <w:tcPr>
            <w:tcW w:w="1657" w:type="dxa"/>
            <w:vAlign w:val="center"/>
          </w:tcPr>
          <w:p>
            <w:pPr>
              <w:topLinePunct/>
              <w:spacing w:line="360" w:lineRule="auto"/>
              <w:jc w:val="center"/>
              <w:rPr>
                <w:rFonts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vAlign w:val="center"/>
          </w:tcPr>
          <w:p>
            <w:pPr>
              <w:topLinePunct/>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营业执照</w:t>
            </w:r>
          </w:p>
        </w:tc>
        <w:tc>
          <w:tcPr>
            <w:tcW w:w="1592" w:type="dxa"/>
            <w:gridSpan w:val="2"/>
            <w:vAlign w:val="center"/>
          </w:tcPr>
          <w:p>
            <w:pPr>
              <w:topLinePunct/>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注册号码</w:t>
            </w:r>
          </w:p>
        </w:tc>
        <w:tc>
          <w:tcPr>
            <w:tcW w:w="2205" w:type="dxa"/>
            <w:vAlign w:val="center"/>
          </w:tcPr>
          <w:p>
            <w:pPr>
              <w:topLinePunct/>
              <w:spacing w:line="360" w:lineRule="auto"/>
              <w:jc w:val="center"/>
              <w:rPr>
                <w:rFonts w:ascii="仿宋" w:hAnsi="仿宋" w:eastAsia="仿宋" w:cs="仿宋"/>
                <w:color w:val="auto"/>
                <w:sz w:val="24"/>
                <w:szCs w:val="24"/>
              </w:rPr>
            </w:pPr>
          </w:p>
        </w:tc>
        <w:tc>
          <w:tcPr>
            <w:tcW w:w="1425" w:type="dxa"/>
            <w:gridSpan w:val="2"/>
            <w:vAlign w:val="center"/>
          </w:tcPr>
          <w:p>
            <w:pPr>
              <w:topLinePunct/>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注册地址</w:t>
            </w:r>
          </w:p>
        </w:tc>
        <w:tc>
          <w:tcPr>
            <w:tcW w:w="3277" w:type="dxa"/>
            <w:gridSpan w:val="2"/>
            <w:vAlign w:val="center"/>
          </w:tcPr>
          <w:p>
            <w:pPr>
              <w:topLinePunct/>
              <w:spacing w:line="360" w:lineRule="auto"/>
              <w:ind w:firstLine="120" w:firstLineChars="50"/>
              <w:jc w:val="center"/>
              <w:rPr>
                <w:rFonts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vAlign w:val="center"/>
          </w:tcPr>
          <w:p>
            <w:pPr>
              <w:topLinePunct/>
              <w:spacing w:line="360" w:lineRule="auto"/>
              <w:jc w:val="center"/>
              <w:rPr>
                <w:rFonts w:ascii="仿宋" w:hAnsi="仿宋" w:eastAsia="仿宋" w:cs="仿宋"/>
                <w:color w:val="auto"/>
                <w:sz w:val="24"/>
                <w:szCs w:val="24"/>
              </w:rPr>
            </w:pPr>
          </w:p>
        </w:tc>
        <w:tc>
          <w:tcPr>
            <w:tcW w:w="1592" w:type="dxa"/>
            <w:gridSpan w:val="2"/>
            <w:vAlign w:val="center"/>
          </w:tcPr>
          <w:p>
            <w:pPr>
              <w:topLinePunct/>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发证机关</w:t>
            </w:r>
          </w:p>
        </w:tc>
        <w:tc>
          <w:tcPr>
            <w:tcW w:w="2205" w:type="dxa"/>
            <w:vAlign w:val="center"/>
          </w:tcPr>
          <w:p>
            <w:pPr>
              <w:topLinePunct/>
              <w:spacing w:line="360" w:lineRule="auto"/>
              <w:jc w:val="center"/>
              <w:rPr>
                <w:rFonts w:ascii="仿宋" w:hAnsi="仿宋" w:eastAsia="仿宋" w:cs="仿宋"/>
                <w:color w:val="auto"/>
                <w:sz w:val="24"/>
                <w:szCs w:val="24"/>
              </w:rPr>
            </w:pPr>
          </w:p>
        </w:tc>
        <w:tc>
          <w:tcPr>
            <w:tcW w:w="1425" w:type="dxa"/>
            <w:gridSpan w:val="2"/>
            <w:vAlign w:val="center"/>
          </w:tcPr>
          <w:p>
            <w:pPr>
              <w:topLinePunct/>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发证日期</w:t>
            </w:r>
          </w:p>
        </w:tc>
        <w:tc>
          <w:tcPr>
            <w:tcW w:w="3277" w:type="dxa"/>
            <w:gridSpan w:val="2"/>
            <w:vAlign w:val="center"/>
          </w:tcPr>
          <w:p>
            <w:pPr>
              <w:topLinePunct/>
              <w:spacing w:line="360" w:lineRule="auto"/>
              <w:ind w:firstLine="120" w:firstLineChars="50"/>
              <w:jc w:val="center"/>
              <w:rPr>
                <w:rFonts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5" w:hRule="atLeast"/>
          <w:jc w:val="center"/>
        </w:trPr>
        <w:tc>
          <w:tcPr>
            <w:tcW w:w="718" w:type="dxa"/>
            <w:vMerge w:val="continue"/>
            <w:vAlign w:val="center"/>
          </w:tcPr>
          <w:p>
            <w:pPr>
              <w:topLinePunct/>
              <w:spacing w:line="360" w:lineRule="auto"/>
              <w:jc w:val="center"/>
              <w:rPr>
                <w:rFonts w:ascii="仿宋" w:hAnsi="仿宋" w:eastAsia="仿宋" w:cs="仿宋"/>
                <w:color w:val="auto"/>
                <w:sz w:val="24"/>
                <w:szCs w:val="24"/>
              </w:rPr>
            </w:pPr>
          </w:p>
        </w:tc>
        <w:tc>
          <w:tcPr>
            <w:tcW w:w="1592" w:type="dxa"/>
            <w:gridSpan w:val="2"/>
            <w:vAlign w:val="center"/>
          </w:tcPr>
          <w:p>
            <w:pPr>
              <w:topLinePunct/>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营业范围</w:t>
            </w:r>
          </w:p>
          <w:p>
            <w:pPr>
              <w:topLinePunct/>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（主营）</w:t>
            </w:r>
          </w:p>
        </w:tc>
        <w:tc>
          <w:tcPr>
            <w:tcW w:w="6907" w:type="dxa"/>
            <w:gridSpan w:val="5"/>
            <w:vAlign w:val="center"/>
          </w:tcPr>
          <w:p>
            <w:pPr>
              <w:topLinePunct/>
              <w:spacing w:line="360" w:lineRule="auto"/>
              <w:ind w:firstLine="120" w:firstLineChars="50"/>
              <w:jc w:val="center"/>
              <w:rPr>
                <w:rFonts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vAlign w:val="center"/>
          </w:tcPr>
          <w:p>
            <w:pPr>
              <w:topLinePunct/>
              <w:spacing w:line="360" w:lineRule="auto"/>
              <w:jc w:val="center"/>
              <w:rPr>
                <w:rFonts w:ascii="仿宋" w:hAnsi="仿宋" w:eastAsia="仿宋" w:cs="仿宋"/>
                <w:color w:val="auto"/>
                <w:sz w:val="24"/>
                <w:szCs w:val="24"/>
              </w:rPr>
            </w:pPr>
          </w:p>
        </w:tc>
        <w:tc>
          <w:tcPr>
            <w:tcW w:w="1592" w:type="dxa"/>
            <w:gridSpan w:val="2"/>
            <w:vAlign w:val="center"/>
          </w:tcPr>
          <w:p>
            <w:pPr>
              <w:topLinePunct/>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营业范围</w:t>
            </w:r>
          </w:p>
          <w:p>
            <w:pPr>
              <w:topLinePunct/>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（兼营）</w:t>
            </w:r>
          </w:p>
        </w:tc>
        <w:tc>
          <w:tcPr>
            <w:tcW w:w="6907" w:type="dxa"/>
            <w:gridSpan w:val="5"/>
            <w:vAlign w:val="center"/>
          </w:tcPr>
          <w:p>
            <w:pPr>
              <w:topLinePunct/>
              <w:spacing w:line="360" w:lineRule="auto"/>
              <w:ind w:firstLine="120" w:firstLineChars="50"/>
              <w:jc w:val="center"/>
              <w:rPr>
                <w:rFonts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vAlign w:val="center"/>
          </w:tcPr>
          <w:p>
            <w:pPr>
              <w:topLinePunct/>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基本账户开户行及账号</w:t>
            </w:r>
          </w:p>
        </w:tc>
        <w:tc>
          <w:tcPr>
            <w:tcW w:w="6907" w:type="dxa"/>
            <w:gridSpan w:val="5"/>
            <w:vAlign w:val="center"/>
          </w:tcPr>
          <w:p>
            <w:pPr>
              <w:topLinePunct/>
              <w:spacing w:line="360" w:lineRule="auto"/>
              <w:jc w:val="center"/>
              <w:rPr>
                <w:rFonts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vAlign w:val="center"/>
          </w:tcPr>
          <w:p>
            <w:pPr>
              <w:topLinePunct/>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资产总额（万元）</w:t>
            </w:r>
          </w:p>
        </w:tc>
        <w:tc>
          <w:tcPr>
            <w:tcW w:w="6907" w:type="dxa"/>
            <w:gridSpan w:val="5"/>
            <w:vAlign w:val="center"/>
          </w:tcPr>
          <w:p>
            <w:pPr>
              <w:topLinePunct/>
              <w:spacing w:line="360" w:lineRule="auto"/>
              <w:jc w:val="center"/>
              <w:rPr>
                <w:rFonts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vAlign w:val="center"/>
          </w:tcPr>
          <w:p>
            <w:pPr>
              <w:topLinePunct/>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资质名称</w:t>
            </w:r>
          </w:p>
        </w:tc>
        <w:tc>
          <w:tcPr>
            <w:tcW w:w="2403" w:type="dxa"/>
            <w:gridSpan w:val="2"/>
            <w:vAlign w:val="center"/>
          </w:tcPr>
          <w:p>
            <w:pPr>
              <w:topLinePunct/>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等级</w:t>
            </w:r>
          </w:p>
        </w:tc>
        <w:tc>
          <w:tcPr>
            <w:tcW w:w="1227" w:type="dxa"/>
            <w:vAlign w:val="center"/>
          </w:tcPr>
          <w:p>
            <w:pPr>
              <w:topLinePunct/>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发证机关</w:t>
            </w:r>
          </w:p>
        </w:tc>
        <w:tc>
          <w:tcPr>
            <w:tcW w:w="3277" w:type="dxa"/>
            <w:gridSpan w:val="2"/>
            <w:vAlign w:val="center"/>
          </w:tcPr>
          <w:p>
            <w:pPr>
              <w:topLinePunct/>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有效期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vAlign w:val="center"/>
          </w:tcPr>
          <w:p>
            <w:pPr>
              <w:topLinePunct/>
              <w:spacing w:line="360" w:lineRule="auto"/>
              <w:jc w:val="center"/>
              <w:rPr>
                <w:rFonts w:ascii="仿宋" w:hAnsi="仿宋" w:eastAsia="仿宋" w:cs="仿宋"/>
                <w:color w:val="auto"/>
                <w:sz w:val="24"/>
                <w:szCs w:val="24"/>
              </w:rPr>
            </w:pPr>
          </w:p>
        </w:tc>
        <w:tc>
          <w:tcPr>
            <w:tcW w:w="2403" w:type="dxa"/>
            <w:gridSpan w:val="2"/>
            <w:vAlign w:val="center"/>
          </w:tcPr>
          <w:p>
            <w:pPr>
              <w:topLinePunct/>
              <w:spacing w:line="360" w:lineRule="auto"/>
              <w:jc w:val="center"/>
              <w:rPr>
                <w:rFonts w:ascii="仿宋" w:hAnsi="仿宋" w:eastAsia="仿宋" w:cs="仿宋"/>
                <w:color w:val="auto"/>
                <w:sz w:val="24"/>
                <w:szCs w:val="24"/>
              </w:rPr>
            </w:pPr>
          </w:p>
        </w:tc>
        <w:tc>
          <w:tcPr>
            <w:tcW w:w="1227" w:type="dxa"/>
            <w:vAlign w:val="center"/>
          </w:tcPr>
          <w:p>
            <w:pPr>
              <w:topLinePunct/>
              <w:spacing w:line="360" w:lineRule="auto"/>
              <w:jc w:val="center"/>
              <w:rPr>
                <w:rFonts w:ascii="仿宋" w:hAnsi="仿宋" w:eastAsia="仿宋" w:cs="仿宋"/>
                <w:color w:val="auto"/>
                <w:sz w:val="24"/>
                <w:szCs w:val="24"/>
              </w:rPr>
            </w:pPr>
          </w:p>
        </w:tc>
        <w:tc>
          <w:tcPr>
            <w:tcW w:w="3277" w:type="dxa"/>
            <w:gridSpan w:val="2"/>
            <w:vAlign w:val="center"/>
          </w:tcPr>
          <w:p>
            <w:pPr>
              <w:topLinePunct/>
              <w:spacing w:line="360" w:lineRule="auto"/>
              <w:jc w:val="center"/>
              <w:rPr>
                <w:rFonts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vAlign w:val="center"/>
          </w:tcPr>
          <w:p>
            <w:pPr>
              <w:topLinePunct/>
              <w:spacing w:line="360" w:lineRule="auto"/>
              <w:jc w:val="center"/>
              <w:rPr>
                <w:rFonts w:ascii="仿宋" w:hAnsi="仿宋" w:eastAsia="仿宋" w:cs="仿宋"/>
                <w:color w:val="auto"/>
                <w:sz w:val="24"/>
                <w:szCs w:val="24"/>
              </w:rPr>
            </w:pPr>
          </w:p>
        </w:tc>
        <w:tc>
          <w:tcPr>
            <w:tcW w:w="2403" w:type="dxa"/>
            <w:gridSpan w:val="2"/>
            <w:vAlign w:val="center"/>
          </w:tcPr>
          <w:p>
            <w:pPr>
              <w:topLinePunct/>
              <w:spacing w:line="360" w:lineRule="auto"/>
              <w:jc w:val="center"/>
              <w:rPr>
                <w:rFonts w:ascii="仿宋" w:hAnsi="仿宋" w:eastAsia="仿宋" w:cs="仿宋"/>
                <w:color w:val="auto"/>
                <w:sz w:val="24"/>
                <w:szCs w:val="24"/>
              </w:rPr>
            </w:pPr>
          </w:p>
        </w:tc>
        <w:tc>
          <w:tcPr>
            <w:tcW w:w="1227" w:type="dxa"/>
            <w:vAlign w:val="center"/>
          </w:tcPr>
          <w:p>
            <w:pPr>
              <w:topLinePunct/>
              <w:spacing w:line="360" w:lineRule="auto"/>
              <w:jc w:val="center"/>
              <w:rPr>
                <w:rFonts w:ascii="仿宋" w:hAnsi="仿宋" w:eastAsia="仿宋" w:cs="仿宋"/>
                <w:color w:val="auto"/>
                <w:sz w:val="24"/>
                <w:szCs w:val="24"/>
              </w:rPr>
            </w:pPr>
          </w:p>
        </w:tc>
        <w:tc>
          <w:tcPr>
            <w:tcW w:w="3277" w:type="dxa"/>
            <w:gridSpan w:val="2"/>
            <w:vAlign w:val="center"/>
          </w:tcPr>
          <w:p>
            <w:pPr>
              <w:topLinePunct/>
              <w:spacing w:line="360" w:lineRule="auto"/>
              <w:jc w:val="center"/>
              <w:rPr>
                <w:rFonts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vAlign w:val="center"/>
          </w:tcPr>
          <w:p>
            <w:pPr>
              <w:topLinePunct/>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备注</w:t>
            </w:r>
          </w:p>
        </w:tc>
        <w:tc>
          <w:tcPr>
            <w:tcW w:w="7960" w:type="dxa"/>
            <w:gridSpan w:val="6"/>
            <w:vAlign w:val="center"/>
          </w:tcPr>
          <w:p>
            <w:pPr>
              <w:topLinePunct/>
              <w:spacing w:line="360" w:lineRule="auto"/>
              <w:jc w:val="center"/>
              <w:rPr>
                <w:rFonts w:ascii="仿宋" w:hAnsi="仿宋" w:eastAsia="仿宋" w:cs="仿宋"/>
                <w:color w:val="auto"/>
                <w:sz w:val="24"/>
                <w:szCs w:val="24"/>
              </w:rPr>
            </w:pPr>
          </w:p>
        </w:tc>
      </w:tr>
    </w:tbl>
    <w:p>
      <w:pPr>
        <w:autoSpaceDE w:val="0"/>
        <w:autoSpaceDN w:val="0"/>
        <w:adjustRightInd w:val="0"/>
        <w:snapToGrid w:val="0"/>
        <w:spacing w:before="120" w:line="360" w:lineRule="auto"/>
        <w:ind w:firstLine="480" w:firstLineChars="200"/>
        <w:jc w:val="left"/>
        <w:rPr>
          <w:rFonts w:ascii="仿宋" w:hAnsi="仿宋" w:eastAsia="仿宋" w:cs="仿宋"/>
          <w:color w:val="auto"/>
          <w:sz w:val="24"/>
          <w:szCs w:val="24"/>
        </w:rPr>
      </w:pPr>
      <w:r>
        <w:rPr>
          <w:rFonts w:hint="eastAsia" w:ascii="仿宋" w:hAnsi="仿宋" w:eastAsia="仿宋" w:cs="仿宋"/>
          <w:color w:val="auto"/>
          <w:sz w:val="24"/>
          <w:szCs w:val="24"/>
        </w:rPr>
        <w:t>说明：企业类型指大型、中型、小型、微型；上年营业收入、资产总额要与财务报表中的数据一致；资质指特定条件要求提供的资质。</w:t>
      </w:r>
    </w:p>
    <w:p>
      <w:pPr>
        <w:spacing w:line="360" w:lineRule="auto"/>
        <w:ind w:firstLine="3840" w:firstLineChars="1600"/>
        <w:rPr>
          <w:rFonts w:ascii="仿宋" w:hAnsi="仿宋" w:eastAsia="仿宋" w:cs="仿宋"/>
          <w:color w:val="auto"/>
          <w:sz w:val="24"/>
          <w:szCs w:val="24"/>
        </w:rPr>
      </w:pPr>
    </w:p>
    <w:p>
      <w:pPr>
        <w:spacing w:line="360" w:lineRule="auto"/>
        <w:ind w:firstLine="3360" w:firstLineChars="1400"/>
        <w:rPr>
          <w:rFonts w:ascii="仿宋" w:hAnsi="仿宋" w:eastAsia="仿宋" w:cs="仿宋"/>
          <w:color w:val="auto"/>
          <w:sz w:val="24"/>
          <w:szCs w:val="24"/>
        </w:rPr>
      </w:pPr>
      <w:r>
        <w:rPr>
          <w:rFonts w:hint="eastAsia" w:ascii="仿宋" w:hAnsi="仿宋" w:eastAsia="仿宋" w:cs="仿宋"/>
          <w:color w:val="auto"/>
          <w:sz w:val="24"/>
          <w:szCs w:val="24"/>
        </w:rPr>
        <w:t>供应商（公章）：</w:t>
      </w:r>
      <w:r>
        <w:rPr>
          <w:rFonts w:hint="eastAsia" w:ascii="仿宋" w:hAnsi="仿宋" w:eastAsia="仿宋" w:cs="仿宋"/>
          <w:color w:val="auto"/>
          <w:sz w:val="24"/>
          <w:szCs w:val="24"/>
          <w:u w:val="single"/>
        </w:rPr>
        <w:t xml:space="preserve">                            </w:t>
      </w:r>
    </w:p>
    <w:p>
      <w:pPr>
        <w:spacing w:line="360" w:lineRule="auto"/>
        <w:ind w:firstLine="3360" w:firstLineChars="1400"/>
        <w:rPr>
          <w:rFonts w:ascii="仿宋" w:hAnsi="仿宋" w:eastAsia="仿宋" w:cs="仿宋"/>
          <w:color w:val="auto"/>
          <w:sz w:val="24"/>
          <w:szCs w:val="24"/>
          <w:u w:val="single"/>
        </w:rPr>
      </w:pPr>
      <w:r>
        <w:rPr>
          <w:rFonts w:hint="eastAsia" w:ascii="仿宋" w:hAnsi="仿宋" w:eastAsia="仿宋" w:cs="仿宋"/>
          <w:color w:val="auto"/>
          <w:sz w:val="24"/>
          <w:szCs w:val="24"/>
        </w:rPr>
        <w:t>法定代表人或授权代表（签字或盖章）：</w:t>
      </w:r>
      <w:r>
        <w:rPr>
          <w:rFonts w:hint="eastAsia" w:ascii="仿宋" w:hAnsi="仿宋" w:eastAsia="仿宋" w:cs="仿宋"/>
          <w:color w:val="auto"/>
          <w:sz w:val="24"/>
          <w:szCs w:val="24"/>
          <w:u w:val="single"/>
        </w:rPr>
        <w:t xml:space="preserve">         </w:t>
      </w:r>
    </w:p>
    <w:p>
      <w:pPr>
        <w:spacing w:line="360" w:lineRule="auto"/>
        <w:ind w:firstLine="3360" w:firstLineChars="1400"/>
        <w:rPr>
          <w:rFonts w:ascii="仿宋" w:hAnsi="仿宋" w:eastAsia="仿宋" w:cs="仿宋"/>
          <w:color w:val="auto"/>
        </w:rPr>
        <w:sectPr>
          <w:footerReference r:id="rId5" w:type="default"/>
          <w:pgSz w:w="11906" w:h="16838"/>
          <w:pgMar w:top="1417" w:right="1701" w:bottom="1417" w:left="1701" w:header="851" w:footer="992" w:gutter="0"/>
          <w:pgNumType w:fmt="decimal"/>
          <w:cols w:space="0" w:num="1"/>
          <w:rtlGutter w:val="0"/>
          <w:docGrid w:linePitch="312" w:charSpace="0"/>
        </w:sectPr>
      </w:pPr>
      <w:r>
        <w:rPr>
          <w:rFonts w:hint="eastAsia" w:ascii="仿宋" w:hAnsi="仿宋" w:eastAsia="仿宋" w:cs="仿宋"/>
          <w:color w:val="auto"/>
          <w:sz w:val="24"/>
          <w:szCs w:val="24"/>
        </w:rPr>
        <w:t>日    期：</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p>
    <w:p>
      <w:pPr>
        <w:numPr>
          <w:ilvl w:val="0"/>
          <w:numId w:val="3"/>
        </w:numPr>
        <w:autoSpaceDE w:val="0"/>
        <w:autoSpaceDN w:val="0"/>
        <w:adjustRightInd w:val="0"/>
        <w:snapToGrid w:val="0"/>
        <w:spacing w:before="120" w:line="360" w:lineRule="auto"/>
        <w:jc w:val="center"/>
        <w:outlineLvl w:val="2"/>
        <w:rPr>
          <w:rFonts w:hint="eastAsia" w:ascii="仿宋" w:hAnsi="仿宋" w:eastAsia="仿宋" w:cs="仿宋"/>
          <w:b/>
          <w:bCs/>
          <w:color w:val="auto"/>
          <w:sz w:val="28"/>
          <w:szCs w:val="28"/>
        </w:rPr>
      </w:pPr>
      <w:bookmarkStart w:id="467" w:name="_Toc21085"/>
      <w:bookmarkStart w:id="468" w:name="_Toc495671262"/>
      <w:bookmarkStart w:id="469" w:name="_Toc495681405"/>
      <w:bookmarkStart w:id="470" w:name="_Toc27035"/>
      <w:bookmarkStart w:id="471" w:name="_Toc495681251"/>
      <w:bookmarkStart w:id="472" w:name="_Toc495908047"/>
      <w:bookmarkStart w:id="473" w:name="_Toc495681532"/>
      <w:bookmarkStart w:id="474" w:name="_Toc31488"/>
      <w:bookmarkStart w:id="475" w:name="_Toc495681260"/>
      <w:bookmarkStart w:id="476" w:name="_Toc495681541"/>
      <w:bookmarkStart w:id="477" w:name="_Toc495671271"/>
      <w:bookmarkStart w:id="478" w:name="_Toc495908056"/>
      <w:bookmarkStart w:id="479" w:name="_Toc495681414"/>
      <w:r>
        <w:rPr>
          <w:rFonts w:hint="eastAsia" w:ascii="仿宋" w:hAnsi="仿宋" w:eastAsia="仿宋" w:cs="仿宋"/>
          <w:b/>
          <w:bCs/>
          <w:color w:val="auto"/>
          <w:sz w:val="28"/>
          <w:szCs w:val="28"/>
        </w:rPr>
        <w:t>提供统一社会信用代码的营业执照或其他组织经营的合法凭证或自然人的提供身份证明文件</w:t>
      </w:r>
      <w:bookmarkEnd w:id="467"/>
      <w:bookmarkEnd w:id="468"/>
      <w:bookmarkEnd w:id="469"/>
      <w:bookmarkEnd w:id="470"/>
      <w:bookmarkEnd w:id="471"/>
      <w:bookmarkEnd w:id="472"/>
      <w:bookmarkEnd w:id="473"/>
      <w:bookmarkEnd w:id="474"/>
      <w:bookmarkStart w:id="480" w:name="_Toc894"/>
    </w:p>
    <w:p>
      <w:pPr>
        <w:numPr>
          <w:ilvl w:val="0"/>
          <w:numId w:val="3"/>
        </w:numPr>
        <w:autoSpaceDE w:val="0"/>
        <w:autoSpaceDN w:val="0"/>
        <w:adjustRightInd w:val="0"/>
        <w:snapToGrid w:val="0"/>
        <w:spacing w:before="120" w:line="360" w:lineRule="auto"/>
        <w:ind w:left="0" w:leftChars="0" w:firstLine="0" w:firstLineChars="0"/>
        <w:jc w:val="both"/>
        <w:outlineLvl w:val="2"/>
        <w:rPr>
          <w:rFonts w:hint="eastAsia" w:ascii="仿宋" w:hAnsi="仿宋" w:eastAsia="仿宋" w:cs="仿宋"/>
          <w:b/>
          <w:bCs/>
          <w:color w:val="auto"/>
          <w:sz w:val="28"/>
          <w:szCs w:val="28"/>
        </w:rPr>
      </w:pPr>
      <w:bookmarkStart w:id="481" w:name="_Toc10452"/>
      <w:r>
        <w:rPr>
          <w:rFonts w:hint="eastAsia" w:ascii="仿宋" w:hAnsi="仿宋" w:eastAsia="仿宋" w:cs="仿宋"/>
          <w:b/>
          <w:bCs/>
          <w:color w:val="auto"/>
          <w:sz w:val="28"/>
          <w:szCs w:val="28"/>
        </w:rPr>
        <w:t>财务状况报告</w:t>
      </w:r>
      <w:bookmarkEnd w:id="481"/>
    </w:p>
    <w:p>
      <w:pPr>
        <w:numPr>
          <w:ilvl w:val="0"/>
          <w:numId w:val="0"/>
        </w:numPr>
        <w:autoSpaceDE w:val="0"/>
        <w:autoSpaceDN w:val="0"/>
        <w:adjustRightInd w:val="0"/>
        <w:snapToGrid w:val="0"/>
        <w:spacing w:before="120" w:line="360" w:lineRule="auto"/>
        <w:ind w:leftChars="0"/>
        <w:jc w:val="both"/>
        <w:outlineLvl w:val="2"/>
        <w:rPr>
          <w:rFonts w:hint="eastAsia"/>
          <w:lang w:eastAsia="zh-CN"/>
        </w:rPr>
      </w:pPr>
      <w:bookmarkStart w:id="482" w:name="_Toc19741"/>
      <w:r>
        <w:rPr>
          <w:rFonts w:hint="eastAsia" w:ascii="仿宋" w:hAnsi="仿宋" w:eastAsia="仿宋" w:cs="仿宋"/>
          <w:b/>
          <w:color w:val="auto"/>
          <w:sz w:val="28"/>
          <w:szCs w:val="28"/>
        </w:rPr>
        <w:t>（</w:t>
      </w:r>
      <w:r>
        <w:rPr>
          <w:rFonts w:hint="eastAsia" w:ascii="仿宋" w:hAnsi="仿宋" w:eastAsia="仿宋" w:cs="仿宋"/>
          <w:b/>
          <w:color w:val="auto"/>
          <w:sz w:val="28"/>
          <w:szCs w:val="28"/>
          <w:lang w:eastAsia="zh-CN"/>
        </w:rPr>
        <w:t>三</w:t>
      </w:r>
      <w:r>
        <w:rPr>
          <w:rFonts w:hint="eastAsia" w:ascii="仿宋" w:hAnsi="仿宋" w:eastAsia="仿宋" w:cs="仿宋"/>
          <w:b/>
          <w:color w:val="auto"/>
          <w:sz w:val="28"/>
          <w:szCs w:val="28"/>
        </w:rPr>
        <w:t>）税收缴纳证明</w:t>
      </w:r>
      <w:bookmarkEnd w:id="482"/>
    </w:p>
    <w:p>
      <w:pPr>
        <w:spacing w:line="360" w:lineRule="auto"/>
        <w:jc w:val="both"/>
        <w:outlineLvl w:val="2"/>
        <w:rPr>
          <w:rFonts w:hint="eastAsia" w:ascii="仿宋" w:hAnsi="仿宋" w:eastAsia="仿宋" w:cs="仿宋"/>
          <w:b/>
          <w:color w:val="auto"/>
          <w:sz w:val="28"/>
          <w:szCs w:val="28"/>
        </w:rPr>
      </w:pPr>
      <w:bookmarkStart w:id="483" w:name="_Toc29224"/>
      <w:r>
        <w:rPr>
          <w:rFonts w:hint="eastAsia" w:ascii="仿宋" w:hAnsi="仿宋" w:eastAsia="仿宋" w:cs="仿宋"/>
          <w:b/>
          <w:color w:val="auto"/>
          <w:sz w:val="28"/>
          <w:szCs w:val="28"/>
        </w:rPr>
        <w:t>（</w:t>
      </w:r>
      <w:r>
        <w:rPr>
          <w:rFonts w:hint="eastAsia" w:ascii="仿宋" w:hAnsi="仿宋" w:eastAsia="仿宋" w:cs="仿宋"/>
          <w:b/>
          <w:color w:val="auto"/>
          <w:sz w:val="28"/>
          <w:szCs w:val="28"/>
          <w:lang w:eastAsia="zh-CN"/>
        </w:rPr>
        <w:t>四</w:t>
      </w:r>
      <w:r>
        <w:rPr>
          <w:rFonts w:hint="eastAsia" w:ascii="仿宋" w:hAnsi="仿宋" w:eastAsia="仿宋" w:cs="仿宋"/>
          <w:b/>
          <w:color w:val="auto"/>
          <w:sz w:val="28"/>
          <w:szCs w:val="28"/>
        </w:rPr>
        <w:t>）</w:t>
      </w:r>
      <w:r>
        <w:rPr>
          <w:rFonts w:hint="eastAsia" w:ascii="仿宋" w:hAnsi="仿宋" w:eastAsia="仿宋" w:cs="仿宋"/>
          <w:b/>
          <w:color w:val="auto"/>
          <w:sz w:val="28"/>
          <w:szCs w:val="28"/>
          <w:lang w:eastAsia="zh-CN"/>
        </w:rPr>
        <w:t>社会保障资金缴纳证明</w:t>
      </w:r>
      <w:bookmarkEnd w:id="483"/>
    </w:p>
    <w:p>
      <w:pPr>
        <w:spacing w:line="360" w:lineRule="auto"/>
        <w:ind w:firstLine="480"/>
        <w:rPr>
          <w:rFonts w:hint="eastAsia" w:ascii="仿宋" w:hAnsi="仿宋" w:eastAsia="仿宋" w:cs="仿宋"/>
          <w:color w:val="auto"/>
          <w:kern w:val="0"/>
          <w:sz w:val="24"/>
          <w:szCs w:val="22"/>
        </w:rPr>
      </w:pPr>
    </w:p>
    <w:p>
      <w:pPr>
        <w:pageBreakBefore/>
        <w:spacing w:line="360" w:lineRule="auto"/>
        <w:jc w:val="center"/>
        <w:outlineLvl w:val="2"/>
        <w:rPr>
          <w:rFonts w:hint="eastAsia" w:ascii="仿宋" w:hAnsi="仿宋" w:eastAsia="仿宋" w:cs="仿宋"/>
          <w:b/>
          <w:color w:val="auto"/>
          <w:sz w:val="28"/>
          <w:szCs w:val="28"/>
          <w:lang w:eastAsia="zh-CN"/>
        </w:rPr>
      </w:pPr>
      <w:bookmarkStart w:id="484" w:name="_Toc29311"/>
      <w:r>
        <w:rPr>
          <w:rFonts w:hint="eastAsia" w:ascii="仿宋" w:hAnsi="仿宋" w:eastAsia="仿宋" w:cs="仿宋"/>
          <w:b/>
          <w:bCs/>
          <w:color w:val="auto"/>
          <w:sz w:val="28"/>
          <w:szCs w:val="28"/>
        </w:rPr>
        <w:t>（</w:t>
      </w:r>
      <w:r>
        <w:rPr>
          <w:rFonts w:hint="eastAsia" w:ascii="仿宋" w:hAnsi="仿宋" w:eastAsia="仿宋" w:cs="仿宋"/>
          <w:b/>
          <w:bCs/>
          <w:color w:val="auto"/>
          <w:sz w:val="28"/>
          <w:szCs w:val="28"/>
          <w:lang w:eastAsia="zh-CN"/>
        </w:rPr>
        <w:t>五</w:t>
      </w:r>
      <w:r>
        <w:rPr>
          <w:rFonts w:hint="eastAsia" w:ascii="仿宋" w:hAnsi="仿宋" w:eastAsia="仿宋" w:cs="仿宋"/>
          <w:b/>
          <w:bCs/>
          <w:color w:val="auto"/>
          <w:sz w:val="28"/>
          <w:szCs w:val="28"/>
        </w:rPr>
        <w:t>）</w:t>
      </w:r>
      <w:r>
        <w:rPr>
          <w:rFonts w:hint="eastAsia" w:ascii="仿宋" w:hAnsi="仿宋" w:eastAsia="仿宋" w:cs="仿宋"/>
          <w:b/>
          <w:bCs/>
          <w:color w:val="auto"/>
          <w:sz w:val="28"/>
          <w:szCs w:val="28"/>
          <w:lang w:eastAsia="zh-CN"/>
        </w:rPr>
        <w:t>出具履行合同所必需的设备和专业技术能力的书</w:t>
      </w:r>
      <w:r>
        <w:rPr>
          <w:rFonts w:hint="eastAsia" w:ascii="仿宋" w:hAnsi="仿宋" w:eastAsia="仿宋" w:cs="仿宋"/>
          <w:b/>
          <w:bCs/>
          <w:color w:val="auto"/>
          <w:sz w:val="28"/>
          <w:szCs w:val="28"/>
          <w:highlight w:val="none"/>
          <w:lang w:eastAsia="zh-CN"/>
        </w:rPr>
        <w:t>面</w:t>
      </w:r>
      <w:r>
        <w:rPr>
          <w:rFonts w:hint="eastAsia" w:ascii="仿宋" w:hAnsi="仿宋" w:eastAsia="仿宋" w:cs="仿宋"/>
          <w:b/>
          <w:bCs/>
          <w:color w:val="auto"/>
          <w:sz w:val="28"/>
          <w:szCs w:val="28"/>
          <w:highlight w:val="none"/>
          <w:lang w:val="en-US" w:eastAsia="zh-CN"/>
        </w:rPr>
        <w:t>声</w:t>
      </w:r>
      <w:r>
        <w:rPr>
          <w:rFonts w:hint="eastAsia" w:ascii="仿宋" w:hAnsi="仿宋" w:eastAsia="仿宋" w:cs="仿宋"/>
          <w:b/>
          <w:bCs/>
          <w:color w:val="auto"/>
          <w:sz w:val="28"/>
          <w:szCs w:val="28"/>
          <w:highlight w:val="none"/>
          <w:lang w:eastAsia="zh-CN"/>
        </w:rPr>
        <w:t>明</w:t>
      </w:r>
      <w:bookmarkEnd w:id="484"/>
    </w:p>
    <w:p>
      <w:pPr>
        <w:keepNext w:val="0"/>
        <w:keepLines w:val="0"/>
        <w:pageBreakBefore w:val="0"/>
        <w:kinsoku/>
        <w:wordWrap/>
        <w:overflowPunct/>
        <w:topLinePunct w:val="0"/>
        <w:autoSpaceDE/>
        <w:autoSpaceDN/>
        <w:bidi w:val="0"/>
        <w:adjustRightInd/>
        <w:snapToGrid/>
        <w:spacing w:line="360" w:lineRule="auto"/>
        <w:textAlignment w:val="auto"/>
        <w:rPr>
          <w:rFonts w:ascii="仿宋" w:hAnsi="仿宋" w:eastAsia="仿宋" w:cs="仿宋"/>
          <w:color w:val="auto"/>
          <w:spacing w:val="4"/>
          <w:sz w:val="24"/>
          <w:szCs w:val="24"/>
          <w:u w:val="single"/>
        </w:rPr>
      </w:pPr>
      <w:r>
        <w:rPr>
          <w:rFonts w:hint="eastAsia" w:ascii="仿宋" w:hAnsi="仿宋" w:eastAsia="仿宋" w:cs="仿宋"/>
          <w:color w:val="auto"/>
          <w:spacing w:val="4"/>
          <w:sz w:val="24"/>
          <w:szCs w:val="24"/>
          <w:u w:val="none"/>
        </w:rPr>
        <w:t>致：</w:t>
      </w:r>
      <w:r>
        <w:rPr>
          <w:rFonts w:hint="eastAsia" w:ascii="仿宋" w:hAnsi="仿宋" w:eastAsia="仿宋" w:cs="仿宋"/>
          <w:color w:val="auto"/>
          <w:spacing w:val="4"/>
          <w:sz w:val="24"/>
          <w:szCs w:val="24"/>
          <w:u w:val="single"/>
        </w:rPr>
        <w:t xml:space="preserve">     （采购人名称）    ：</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仿宋" w:hAnsi="仿宋" w:eastAsia="仿宋" w:cs="仿宋"/>
          <w:color w:val="auto"/>
          <w:spacing w:val="4"/>
          <w:sz w:val="24"/>
          <w:szCs w:val="24"/>
          <w:u w:val="single"/>
        </w:rPr>
      </w:pPr>
      <w:r>
        <w:rPr>
          <w:rFonts w:hint="eastAsia" w:ascii="仿宋" w:hAnsi="仿宋" w:eastAsia="仿宋" w:cs="仿宋"/>
          <w:color w:val="000000"/>
          <w:kern w:val="0"/>
          <w:sz w:val="24"/>
          <w:szCs w:val="24"/>
          <w:lang w:val="en-US" w:eastAsia="zh-CN" w:bidi="ar"/>
        </w:rPr>
        <w:t>我方作为</w:t>
      </w:r>
      <w:r>
        <w:rPr>
          <w:rFonts w:hint="eastAsia" w:ascii="仿宋" w:hAnsi="仿宋" w:eastAsia="仿宋" w:cs="仿宋"/>
          <w:color w:val="000000"/>
          <w:kern w:val="0"/>
          <w:sz w:val="24"/>
          <w:szCs w:val="24"/>
          <w:u w:val="single"/>
          <w:lang w:val="en-US" w:eastAsia="zh-CN" w:bidi="ar"/>
        </w:rPr>
        <w:t xml:space="preserve">         （项目名称）         </w:t>
      </w:r>
      <w:r>
        <w:rPr>
          <w:rFonts w:hint="eastAsia" w:ascii="仿宋" w:hAnsi="仿宋" w:eastAsia="仿宋" w:cs="仿宋"/>
          <w:color w:val="000000"/>
          <w:kern w:val="0"/>
          <w:sz w:val="24"/>
          <w:szCs w:val="24"/>
          <w:lang w:val="en-US" w:eastAsia="zh-CN" w:bidi="ar"/>
        </w:rPr>
        <w:t>（项目编号：</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）的供应商，在此郑重声明：</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w:t>
      </w:r>
      <w:r>
        <w:rPr>
          <w:rFonts w:ascii="仿宋" w:hAnsi="仿宋" w:eastAsia="仿宋" w:cs="仿宋"/>
          <w:color w:val="000000"/>
          <w:kern w:val="0"/>
          <w:sz w:val="24"/>
          <w:szCs w:val="24"/>
          <w:lang w:val="en-US" w:eastAsia="zh-CN" w:bidi="ar"/>
        </w:rPr>
        <w:t>我方具备履行合同所必须的设备和专业技术能力。</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如有不实，我方将无条件地退出本项目的采购活动，并遵照《政府采购法》有关“提供虚假材料的规定”接受处罚。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sz w:val="24"/>
          <w:szCs w:val="24"/>
        </w:rPr>
      </w:pPr>
      <w:r>
        <w:rPr>
          <w:rFonts w:hint="eastAsia" w:ascii="仿宋" w:hAnsi="仿宋" w:eastAsia="仿宋" w:cs="仿宋"/>
          <w:color w:val="000000"/>
          <w:kern w:val="0"/>
          <w:sz w:val="24"/>
          <w:szCs w:val="24"/>
          <w:lang w:val="en-US" w:eastAsia="zh-CN" w:bidi="ar"/>
        </w:rPr>
        <w:t>特此声明。</w:t>
      </w:r>
    </w:p>
    <w:p>
      <w:pPr>
        <w:spacing w:before="240" w:beforeLines="100" w:after="120" w:afterLines="50" w:line="360" w:lineRule="auto"/>
        <w:ind w:firstLine="620" w:firstLineChars="250"/>
        <w:rPr>
          <w:rFonts w:ascii="仿宋" w:hAnsi="仿宋" w:eastAsia="仿宋" w:cs="仿宋"/>
          <w:color w:val="auto"/>
          <w:spacing w:val="4"/>
          <w:sz w:val="24"/>
          <w:szCs w:val="24"/>
        </w:rPr>
      </w:pPr>
    </w:p>
    <w:p>
      <w:pPr>
        <w:spacing w:before="240" w:beforeLines="100" w:after="120" w:afterLines="50" w:line="360" w:lineRule="auto"/>
        <w:ind w:firstLine="170"/>
        <w:rPr>
          <w:rFonts w:ascii="仿宋" w:hAnsi="仿宋" w:eastAsia="仿宋" w:cs="仿宋"/>
          <w:color w:val="auto"/>
          <w:spacing w:val="4"/>
          <w:sz w:val="24"/>
          <w:szCs w:val="24"/>
        </w:rPr>
      </w:pPr>
    </w:p>
    <w:p>
      <w:pPr>
        <w:spacing w:before="240" w:beforeLines="100" w:after="120" w:afterLines="50" w:line="360" w:lineRule="auto"/>
        <w:ind w:firstLine="170"/>
        <w:rPr>
          <w:rFonts w:ascii="仿宋" w:hAnsi="仿宋" w:eastAsia="仿宋" w:cs="仿宋"/>
          <w:color w:val="auto"/>
          <w:spacing w:val="4"/>
          <w:sz w:val="24"/>
          <w:szCs w:val="24"/>
        </w:rPr>
      </w:pPr>
    </w:p>
    <w:p>
      <w:pPr>
        <w:spacing w:line="360" w:lineRule="auto"/>
        <w:ind w:left="0" w:leftChars="0" w:firstLine="2738" w:firstLineChars="1141"/>
        <w:rPr>
          <w:rFonts w:ascii="仿宋" w:hAnsi="仿宋" w:eastAsia="仿宋" w:cs="仿宋"/>
          <w:color w:val="auto"/>
          <w:sz w:val="24"/>
          <w:szCs w:val="24"/>
        </w:rPr>
      </w:pPr>
      <w:r>
        <w:rPr>
          <w:rFonts w:hint="eastAsia" w:ascii="仿宋" w:hAnsi="仿宋" w:eastAsia="仿宋" w:cs="仿宋"/>
          <w:color w:val="auto"/>
          <w:sz w:val="24"/>
          <w:szCs w:val="24"/>
        </w:rPr>
        <w:t>供应商（公章）：</w:t>
      </w:r>
      <w:r>
        <w:rPr>
          <w:rFonts w:hint="eastAsia" w:ascii="仿宋" w:hAnsi="仿宋" w:eastAsia="仿宋" w:cs="仿宋"/>
          <w:color w:val="auto"/>
          <w:sz w:val="24"/>
          <w:szCs w:val="24"/>
          <w:u w:val="single"/>
        </w:rPr>
        <w:t xml:space="preserve">                           </w:t>
      </w:r>
    </w:p>
    <w:p>
      <w:pPr>
        <w:spacing w:line="360" w:lineRule="auto"/>
        <w:ind w:left="0" w:leftChars="0" w:firstLine="2738" w:firstLineChars="1141"/>
        <w:rPr>
          <w:rFonts w:ascii="仿宋" w:hAnsi="仿宋" w:eastAsia="仿宋" w:cs="仿宋"/>
          <w:color w:val="auto"/>
          <w:sz w:val="24"/>
          <w:szCs w:val="24"/>
          <w:u w:val="single"/>
        </w:rPr>
      </w:pPr>
      <w:r>
        <w:rPr>
          <w:rFonts w:hint="eastAsia" w:ascii="仿宋" w:hAnsi="仿宋" w:eastAsia="仿宋" w:cs="仿宋"/>
          <w:color w:val="auto"/>
          <w:sz w:val="24"/>
          <w:szCs w:val="24"/>
        </w:rPr>
        <w:t>法定代表人或授权代表（签字或盖章）：</w:t>
      </w:r>
      <w:r>
        <w:rPr>
          <w:rFonts w:hint="eastAsia" w:ascii="仿宋" w:hAnsi="仿宋" w:eastAsia="仿宋" w:cs="仿宋"/>
          <w:color w:val="auto"/>
          <w:sz w:val="24"/>
          <w:szCs w:val="24"/>
          <w:u w:val="single"/>
        </w:rPr>
        <w:t xml:space="preserve">       </w:t>
      </w:r>
    </w:p>
    <w:p>
      <w:pPr>
        <w:spacing w:line="360" w:lineRule="auto"/>
        <w:ind w:left="0" w:leftChars="0" w:firstLine="2738" w:firstLineChars="1141"/>
        <w:rPr>
          <w:rFonts w:ascii="仿宋" w:hAnsi="仿宋" w:eastAsia="仿宋" w:cs="仿宋"/>
          <w:bCs/>
          <w:color w:val="auto"/>
          <w:sz w:val="24"/>
          <w:szCs w:val="24"/>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single"/>
        </w:rPr>
        <w:t xml:space="preserve">                                 </w:t>
      </w:r>
    </w:p>
    <w:p>
      <w:pPr>
        <w:spacing w:line="360" w:lineRule="auto"/>
        <w:rPr>
          <w:rFonts w:ascii="仿宋" w:hAnsi="仿宋" w:eastAsia="仿宋" w:cs="仿宋"/>
          <w:bCs/>
          <w:color w:val="auto"/>
          <w:sz w:val="24"/>
          <w:szCs w:val="24"/>
        </w:rPr>
      </w:pPr>
    </w:p>
    <w:p>
      <w:pPr>
        <w:spacing w:line="360" w:lineRule="auto"/>
        <w:rPr>
          <w:rFonts w:ascii="仿宋" w:hAnsi="仿宋" w:eastAsia="仿宋" w:cs="仿宋"/>
          <w:bCs/>
          <w:color w:val="auto"/>
          <w:sz w:val="24"/>
          <w:szCs w:val="24"/>
        </w:rPr>
      </w:pPr>
      <w:r>
        <w:rPr>
          <w:rFonts w:hint="eastAsia" w:ascii="仿宋" w:hAnsi="仿宋" w:eastAsia="仿宋" w:cs="仿宋"/>
          <w:bCs/>
          <w:color w:val="auto"/>
          <w:sz w:val="24"/>
          <w:szCs w:val="24"/>
        </w:rPr>
        <w:br w:type="page"/>
      </w:r>
    </w:p>
    <w:p>
      <w:pPr>
        <w:spacing w:line="360" w:lineRule="auto"/>
        <w:jc w:val="center"/>
        <w:outlineLvl w:val="2"/>
        <w:rPr>
          <w:rFonts w:ascii="仿宋" w:hAnsi="仿宋" w:eastAsia="仿宋" w:cs="仿宋"/>
          <w:b/>
          <w:color w:val="auto"/>
          <w:sz w:val="28"/>
          <w:szCs w:val="28"/>
        </w:rPr>
      </w:pPr>
      <w:bookmarkStart w:id="485" w:name="_Toc29566"/>
      <w:bookmarkStart w:id="486" w:name="_Toc1093"/>
      <w:bookmarkStart w:id="487" w:name="_Toc28901"/>
      <w:r>
        <w:rPr>
          <w:rFonts w:hint="eastAsia" w:ascii="仿宋" w:hAnsi="仿宋" w:eastAsia="仿宋" w:cs="仿宋"/>
          <w:b/>
          <w:color w:val="auto"/>
          <w:sz w:val="28"/>
          <w:szCs w:val="28"/>
        </w:rPr>
        <w:t>（</w:t>
      </w:r>
      <w:r>
        <w:rPr>
          <w:rFonts w:hint="eastAsia" w:ascii="仿宋" w:hAnsi="仿宋" w:eastAsia="仿宋" w:cs="仿宋"/>
          <w:b/>
          <w:color w:val="auto"/>
          <w:sz w:val="28"/>
          <w:szCs w:val="28"/>
          <w:lang w:eastAsia="zh-CN"/>
        </w:rPr>
        <w:t>六</w:t>
      </w:r>
      <w:r>
        <w:rPr>
          <w:rFonts w:hint="eastAsia" w:ascii="仿宋" w:hAnsi="仿宋" w:eastAsia="仿宋" w:cs="仿宋"/>
          <w:b/>
          <w:color w:val="auto"/>
          <w:sz w:val="28"/>
          <w:szCs w:val="28"/>
        </w:rPr>
        <w:t>）参加政府采购活动的书面声明</w:t>
      </w:r>
      <w:bookmarkEnd w:id="485"/>
      <w:bookmarkEnd w:id="486"/>
    </w:p>
    <w:p>
      <w:pPr>
        <w:spacing w:line="360" w:lineRule="auto"/>
        <w:rPr>
          <w:rFonts w:ascii="仿宋" w:hAnsi="仿宋" w:eastAsia="仿宋" w:cs="仿宋"/>
          <w:color w:val="auto"/>
          <w:spacing w:val="4"/>
          <w:sz w:val="24"/>
          <w:szCs w:val="24"/>
          <w:u w:val="single"/>
        </w:rPr>
      </w:pPr>
      <w:r>
        <w:rPr>
          <w:rFonts w:hint="eastAsia" w:ascii="仿宋" w:hAnsi="仿宋" w:eastAsia="仿宋" w:cs="仿宋"/>
          <w:color w:val="auto"/>
          <w:spacing w:val="4"/>
          <w:sz w:val="24"/>
          <w:szCs w:val="24"/>
          <w:u w:val="none"/>
        </w:rPr>
        <w:t>致：</w:t>
      </w:r>
      <w:r>
        <w:rPr>
          <w:rFonts w:hint="eastAsia" w:ascii="仿宋" w:hAnsi="仿宋" w:eastAsia="仿宋" w:cs="仿宋"/>
          <w:color w:val="auto"/>
          <w:spacing w:val="4"/>
          <w:sz w:val="24"/>
          <w:szCs w:val="24"/>
          <w:u w:val="single"/>
        </w:rPr>
        <w:t xml:space="preserve">     （采购人名称）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我方作为</w:t>
      </w:r>
      <w:r>
        <w:rPr>
          <w:rFonts w:hint="eastAsia" w:ascii="仿宋" w:hAnsi="仿宋" w:eastAsia="仿宋" w:cs="仿宋"/>
          <w:color w:val="000000"/>
          <w:kern w:val="0"/>
          <w:sz w:val="24"/>
          <w:szCs w:val="24"/>
          <w:u w:val="single"/>
          <w:lang w:val="en-US" w:eastAsia="zh-CN" w:bidi="ar"/>
        </w:rPr>
        <w:t xml:space="preserve">         （项目名称）         </w:t>
      </w:r>
      <w:r>
        <w:rPr>
          <w:rFonts w:hint="eastAsia" w:ascii="仿宋" w:hAnsi="仿宋" w:eastAsia="仿宋" w:cs="仿宋"/>
          <w:color w:val="000000"/>
          <w:kern w:val="0"/>
          <w:sz w:val="24"/>
          <w:szCs w:val="24"/>
          <w:lang w:val="en-US" w:eastAsia="zh-CN" w:bidi="ar"/>
        </w:rPr>
        <w:t>（项目编号：</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）的供应商，在此郑重声明：</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1、在参加本次政府采购活动前 3 年内的经营活动中____（填“没有”或“有”）重大违法记录。供应</w:t>
      </w:r>
      <w:r>
        <w:rPr>
          <w:rFonts w:hint="eastAsia" w:ascii="仿宋" w:hAnsi="仿宋" w:eastAsia="仿宋" w:cs="仿宋"/>
          <w:b/>
          <w:bCs/>
          <w:color w:val="000000"/>
          <w:kern w:val="0"/>
          <w:sz w:val="24"/>
          <w:szCs w:val="24"/>
          <w:lang w:val="en-US" w:eastAsia="zh-CN" w:bidi="ar"/>
        </w:rPr>
        <w:t xml:space="preserve">商在参加政府采购活动前 3 年内因违法经营被禁止在一定期限内参加政府采购活动，期限届满的，可以参加政府采购活动，但应提供期限届满的证明材料。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2、我方______（填“未被列入”或“被列入”）失信被执行人名单。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3、我方______（填“未被列入”或“被列入”）重大税收违法失信主体名单。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4、我方______（填“未被列入”或“被列入”）政府采购严重违法失信行为记录名单。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如有不实，我方将无条件地退出本项目的采购活动，并遵照《政府采购法》有关“提供虚假材料的规定”接受处罚。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特此声明。</w:t>
      </w:r>
    </w:p>
    <w:p>
      <w:pPr>
        <w:autoSpaceDE w:val="0"/>
        <w:autoSpaceDN w:val="0"/>
        <w:adjustRightInd w:val="0"/>
        <w:spacing w:line="360" w:lineRule="auto"/>
        <w:ind w:firstLine="480" w:firstLineChars="200"/>
        <w:rPr>
          <w:rFonts w:ascii="仿宋" w:hAnsi="仿宋" w:eastAsia="仿宋" w:cs="仿宋"/>
          <w:color w:val="auto"/>
          <w:sz w:val="24"/>
          <w:szCs w:val="24"/>
        </w:rPr>
      </w:pPr>
    </w:p>
    <w:p>
      <w:pPr>
        <w:autoSpaceDE w:val="0"/>
        <w:autoSpaceDN w:val="0"/>
        <w:adjustRightInd w:val="0"/>
        <w:spacing w:line="360" w:lineRule="auto"/>
        <w:ind w:firstLine="480" w:firstLineChars="200"/>
        <w:rPr>
          <w:rFonts w:ascii="仿宋" w:hAnsi="仿宋" w:eastAsia="仿宋" w:cs="仿宋"/>
          <w:color w:val="auto"/>
          <w:sz w:val="24"/>
          <w:szCs w:val="24"/>
        </w:rPr>
      </w:pPr>
    </w:p>
    <w:p>
      <w:pPr>
        <w:spacing w:line="360" w:lineRule="auto"/>
        <w:ind w:left="0" w:leftChars="0" w:firstLine="2940" w:firstLineChars="1225"/>
        <w:rPr>
          <w:rFonts w:ascii="仿宋" w:hAnsi="仿宋" w:eastAsia="仿宋" w:cs="仿宋"/>
          <w:color w:val="auto"/>
          <w:sz w:val="24"/>
          <w:szCs w:val="24"/>
        </w:rPr>
      </w:pPr>
      <w:r>
        <w:rPr>
          <w:rFonts w:hint="eastAsia" w:ascii="仿宋" w:hAnsi="仿宋" w:eastAsia="仿宋" w:cs="仿宋"/>
          <w:color w:val="auto"/>
          <w:sz w:val="24"/>
          <w:szCs w:val="24"/>
        </w:rPr>
        <w:t>供应商（公章）：</w:t>
      </w:r>
      <w:r>
        <w:rPr>
          <w:rFonts w:hint="eastAsia" w:ascii="仿宋" w:hAnsi="仿宋" w:eastAsia="仿宋" w:cs="仿宋"/>
          <w:color w:val="auto"/>
          <w:sz w:val="24"/>
          <w:szCs w:val="24"/>
          <w:u w:val="single"/>
        </w:rPr>
        <w:t xml:space="preserve">                            </w:t>
      </w:r>
    </w:p>
    <w:p>
      <w:pPr>
        <w:spacing w:line="360" w:lineRule="auto"/>
        <w:ind w:left="0" w:leftChars="0" w:firstLine="2940" w:firstLineChars="1225"/>
        <w:rPr>
          <w:rFonts w:ascii="仿宋" w:hAnsi="仿宋" w:eastAsia="仿宋" w:cs="仿宋"/>
          <w:color w:val="auto"/>
          <w:sz w:val="24"/>
          <w:szCs w:val="24"/>
          <w:u w:val="single"/>
        </w:rPr>
      </w:pPr>
      <w:r>
        <w:rPr>
          <w:rFonts w:hint="eastAsia" w:ascii="仿宋" w:hAnsi="仿宋" w:eastAsia="仿宋" w:cs="仿宋"/>
          <w:color w:val="auto"/>
          <w:sz w:val="24"/>
          <w:szCs w:val="24"/>
        </w:rPr>
        <w:t>法定代表人或授权代表（签字或盖章）：</w:t>
      </w:r>
      <w:r>
        <w:rPr>
          <w:rFonts w:hint="eastAsia" w:ascii="仿宋" w:hAnsi="仿宋" w:eastAsia="仿宋" w:cs="仿宋"/>
          <w:color w:val="auto"/>
          <w:sz w:val="24"/>
          <w:szCs w:val="24"/>
          <w:u w:val="single"/>
        </w:rPr>
        <w:t xml:space="preserve">        </w:t>
      </w:r>
    </w:p>
    <w:p>
      <w:pPr>
        <w:autoSpaceDE w:val="0"/>
        <w:autoSpaceDN w:val="0"/>
        <w:adjustRightInd w:val="0"/>
        <w:spacing w:line="360" w:lineRule="auto"/>
        <w:ind w:left="0" w:leftChars="0" w:firstLine="2940" w:firstLineChars="1225"/>
        <w:rPr>
          <w:rFonts w:hint="eastAsia" w:ascii="仿宋" w:hAnsi="仿宋" w:eastAsia="仿宋" w:cs="仿宋"/>
          <w:b/>
          <w:bCs w:val="0"/>
          <w:kern w:val="2"/>
          <w:sz w:val="28"/>
          <w:szCs w:val="28"/>
          <w:u w:val="none"/>
          <w:lang w:val="zh-CN" w:eastAsia="zh-CN" w:bidi="ar-SA"/>
        </w:rPr>
        <w:sectPr>
          <w:pgSz w:w="11906" w:h="16838"/>
          <w:pgMar w:top="1417" w:right="1701" w:bottom="1417" w:left="1701" w:header="851" w:footer="992" w:gutter="0"/>
          <w:pgNumType w:fmt="decimal"/>
          <w:cols w:space="0" w:num="1"/>
          <w:rtlGutter w:val="0"/>
          <w:docGrid w:linePitch="312" w:charSpace="0"/>
        </w:sectPr>
      </w:pPr>
      <w:r>
        <w:rPr>
          <w:rFonts w:hint="eastAsia" w:ascii="仿宋" w:hAnsi="仿宋" w:eastAsia="仿宋" w:cs="仿宋"/>
          <w:color w:val="auto"/>
          <w:sz w:val="24"/>
          <w:szCs w:val="24"/>
        </w:rPr>
        <w:t>日    期：</w:t>
      </w:r>
      <w:r>
        <w:rPr>
          <w:rFonts w:hint="eastAsia" w:ascii="仿宋" w:hAnsi="仿宋" w:eastAsia="仿宋" w:cs="仿宋"/>
          <w:color w:val="auto"/>
          <w:sz w:val="24"/>
          <w:szCs w:val="24"/>
          <w:u w:val="single"/>
        </w:rPr>
        <w:t xml:space="preserve">                                  </w:t>
      </w:r>
      <w:bookmarkEnd w:id="475"/>
      <w:bookmarkEnd w:id="476"/>
      <w:bookmarkEnd w:id="477"/>
      <w:bookmarkEnd w:id="478"/>
      <w:bookmarkEnd w:id="479"/>
      <w:bookmarkEnd w:id="480"/>
      <w:bookmarkEnd w:id="487"/>
      <w:bookmarkStart w:id="488" w:name="_Toc20171"/>
    </w:p>
    <w:p>
      <w:pPr>
        <w:keepNext w:val="0"/>
        <w:keepLines w:val="0"/>
        <w:pageBreakBefore/>
        <w:widowControl w:val="0"/>
        <w:numPr>
          <w:ilvl w:val="0"/>
          <w:numId w:val="0"/>
        </w:numPr>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val="0"/>
          <w:kern w:val="2"/>
          <w:sz w:val="28"/>
          <w:szCs w:val="28"/>
          <w:u w:val="none"/>
          <w:lang w:val="zh-CN" w:eastAsia="zh-CN" w:bidi="ar-SA"/>
        </w:rPr>
      </w:pPr>
      <w:bookmarkStart w:id="489" w:name="_Toc14630"/>
      <w:r>
        <w:rPr>
          <w:rFonts w:hint="eastAsia" w:ascii="仿宋" w:hAnsi="仿宋" w:eastAsia="仿宋" w:cs="仿宋"/>
          <w:b/>
          <w:bCs w:val="0"/>
          <w:kern w:val="2"/>
          <w:sz w:val="28"/>
          <w:szCs w:val="28"/>
          <w:u w:val="none"/>
          <w:lang w:val="zh-CN" w:eastAsia="zh-CN" w:bidi="ar-SA"/>
        </w:rPr>
        <w:t>（七）特定资格要求</w:t>
      </w:r>
      <w:bookmarkEnd w:id="489"/>
    </w:p>
    <w:p>
      <w:pPr>
        <w:adjustRightInd w:val="0"/>
        <w:snapToGrid w:val="0"/>
        <w:spacing w:line="360" w:lineRule="auto"/>
        <w:jc w:val="center"/>
        <w:rPr>
          <w:rFonts w:ascii="仿宋" w:hAnsi="仿宋" w:eastAsia="仿宋" w:cs="仿宋"/>
          <w:b/>
          <w:color w:val="auto"/>
          <w:sz w:val="24"/>
          <w:szCs w:val="24"/>
        </w:rPr>
      </w:pPr>
      <w:bookmarkStart w:id="490" w:name="_Toc495681406"/>
      <w:bookmarkStart w:id="491" w:name="_Toc495908048"/>
      <w:bookmarkStart w:id="492" w:name="_Toc495681533"/>
      <w:bookmarkStart w:id="493" w:name="_Toc1610"/>
      <w:bookmarkStart w:id="494" w:name="_Toc495681252"/>
      <w:bookmarkStart w:id="495" w:name="_Toc495671263"/>
      <w:r>
        <w:rPr>
          <w:rFonts w:hint="eastAsia" w:ascii="仿宋" w:hAnsi="仿宋" w:eastAsia="仿宋" w:cs="仿宋"/>
          <w:b/>
          <w:color w:val="auto"/>
          <w:sz w:val="24"/>
          <w:szCs w:val="24"/>
        </w:rPr>
        <w:t>1、法定代表人身份证明</w:t>
      </w:r>
      <w:bookmarkEnd w:id="490"/>
      <w:bookmarkEnd w:id="491"/>
      <w:bookmarkEnd w:id="492"/>
      <w:bookmarkEnd w:id="493"/>
      <w:bookmarkEnd w:id="494"/>
      <w:bookmarkEnd w:id="495"/>
    </w:p>
    <w:p>
      <w:pPr>
        <w:autoSpaceDE w:val="0"/>
        <w:autoSpaceDN w:val="0"/>
        <w:adjustRightInd w:val="0"/>
        <w:snapToGrid w:val="0"/>
        <w:spacing w:before="120" w:line="360" w:lineRule="auto"/>
        <w:ind w:firstLine="480" w:firstLineChars="200"/>
        <w:jc w:val="left"/>
        <w:rPr>
          <w:rFonts w:ascii="仿宋" w:hAnsi="仿宋" w:eastAsia="仿宋" w:cs="仿宋"/>
          <w:color w:val="auto"/>
          <w:kern w:val="0"/>
          <w:sz w:val="24"/>
          <w:szCs w:val="24"/>
        </w:rPr>
      </w:pPr>
      <w:r>
        <w:rPr>
          <w:rFonts w:hint="eastAsia" w:ascii="仿宋" w:hAnsi="仿宋" w:eastAsia="仿宋" w:cs="仿宋"/>
          <w:color w:val="auto"/>
          <w:sz w:val="24"/>
          <w:szCs w:val="24"/>
        </w:rPr>
        <w:t>供应商</w:t>
      </w:r>
      <w:r>
        <w:rPr>
          <w:rFonts w:hint="eastAsia" w:ascii="仿宋" w:hAnsi="仿宋" w:eastAsia="仿宋" w:cs="仿宋"/>
          <w:color w:val="auto"/>
          <w:kern w:val="0"/>
          <w:sz w:val="24"/>
          <w:szCs w:val="24"/>
        </w:rPr>
        <w:t>名称：</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 xml:space="preserve"> </w:t>
      </w:r>
    </w:p>
    <w:p>
      <w:pPr>
        <w:autoSpaceDE w:val="0"/>
        <w:autoSpaceDN w:val="0"/>
        <w:adjustRightInd w:val="0"/>
        <w:snapToGrid w:val="0"/>
        <w:spacing w:before="120" w:line="360" w:lineRule="auto"/>
        <w:ind w:firstLine="480" w:firstLineChars="2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统一社会信用代码：</w:t>
      </w:r>
      <w:r>
        <w:rPr>
          <w:rFonts w:hint="eastAsia" w:ascii="仿宋" w:hAnsi="仿宋" w:eastAsia="仿宋" w:cs="仿宋"/>
          <w:color w:val="auto"/>
          <w:kern w:val="0"/>
          <w:sz w:val="24"/>
          <w:szCs w:val="24"/>
          <w:u w:val="single"/>
        </w:rPr>
        <w:t xml:space="preserve">                                  </w:t>
      </w:r>
    </w:p>
    <w:p>
      <w:pPr>
        <w:autoSpaceDE w:val="0"/>
        <w:autoSpaceDN w:val="0"/>
        <w:adjustRightInd w:val="0"/>
        <w:snapToGrid w:val="0"/>
        <w:spacing w:before="120" w:line="360" w:lineRule="auto"/>
        <w:ind w:firstLine="480" w:firstLineChars="200"/>
        <w:jc w:val="left"/>
        <w:rPr>
          <w:rFonts w:ascii="仿宋" w:hAnsi="仿宋" w:eastAsia="仿宋" w:cs="仿宋"/>
          <w:color w:val="auto"/>
          <w:kern w:val="0"/>
          <w:sz w:val="24"/>
          <w:szCs w:val="24"/>
          <w:u w:val="single"/>
        </w:rPr>
      </w:pPr>
      <w:r>
        <w:rPr>
          <w:rFonts w:hint="eastAsia" w:ascii="仿宋" w:hAnsi="仿宋" w:eastAsia="仿宋" w:cs="仿宋"/>
          <w:color w:val="auto"/>
          <w:kern w:val="0"/>
          <w:sz w:val="24"/>
          <w:szCs w:val="24"/>
        </w:rPr>
        <w:t>注册地址：</w:t>
      </w:r>
      <w:r>
        <w:rPr>
          <w:rFonts w:hint="eastAsia" w:ascii="仿宋" w:hAnsi="仿宋" w:eastAsia="仿宋" w:cs="仿宋"/>
          <w:color w:val="auto"/>
          <w:kern w:val="0"/>
          <w:sz w:val="24"/>
          <w:szCs w:val="24"/>
          <w:u w:val="single"/>
        </w:rPr>
        <w:t xml:space="preserve">                                          </w:t>
      </w:r>
    </w:p>
    <w:p>
      <w:pPr>
        <w:autoSpaceDE w:val="0"/>
        <w:autoSpaceDN w:val="0"/>
        <w:adjustRightInd w:val="0"/>
        <w:snapToGrid w:val="0"/>
        <w:spacing w:before="120" w:line="360" w:lineRule="auto"/>
        <w:ind w:firstLine="480" w:firstLineChars="2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成立时间：</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 xml:space="preserve">年 </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月</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日；经营期限：</w:t>
      </w:r>
      <w:r>
        <w:rPr>
          <w:rFonts w:hint="eastAsia" w:ascii="仿宋" w:hAnsi="仿宋" w:eastAsia="仿宋" w:cs="仿宋"/>
          <w:color w:val="auto"/>
          <w:kern w:val="0"/>
          <w:sz w:val="24"/>
          <w:szCs w:val="24"/>
          <w:u w:val="single"/>
        </w:rPr>
        <w:t xml:space="preserve">                  </w:t>
      </w:r>
    </w:p>
    <w:p>
      <w:pPr>
        <w:autoSpaceDE w:val="0"/>
        <w:autoSpaceDN w:val="0"/>
        <w:adjustRightInd w:val="0"/>
        <w:snapToGrid w:val="0"/>
        <w:spacing w:before="120" w:line="360" w:lineRule="auto"/>
        <w:ind w:firstLine="480" w:firstLineChars="200"/>
        <w:jc w:val="left"/>
        <w:rPr>
          <w:rFonts w:ascii="仿宋" w:hAnsi="仿宋" w:eastAsia="仿宋" w:cs="仿宋"/>
          <w:color w:val="auto"/>
          <w:kern w:val="0"/>
          <w:sz w:val="24"/>
          <w:szCs w:val="24"/>
          <w:u w:val="single"/>
        </w:rPr>
      </w:pPr>
      <w:r>
        <w:rPr>
          <w:rFonts w:hint="eastAsia" w:ascii="仿宋" w:hAnsi="仿宋" w:eastAsia="仿宋" w:cs="仿宋"/>
          <w:color w:val="auto"/>
          <w:kern w:val="0"/>
          <w:sz w:val="24"/>
          <w:szCs w:val="24"/>
        </w:rPr>
        <w:t>经营范围：主营：</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 xml:space="preserve"> ；兼营：</w:t>
      </w:r>
      <w:r>
        <w:rPr>
          <w:rFonts w:hint="eastAsia" w:ascii="仿宋" w:hAnsi="仿宋" w:eastAsia="仿宋" w:cs="仿宋"/>
          <w:color w:val="auto"/>
          <w:kern w:val="0"/>
          <w:sz w:val="24"/>
          <w:szCs w:val="24"/>
          <w:u w:val="single"/>
        </w:rPr>
        <w:t xml:space="preserve">              </w:t>
      </w:r>
    </w:p>
    <w:p>
      <w:pPr>
        <w:autoSpaceDE w:val="0"/>
        <w:autoSpaceDN w:val="0"/>
        <w:adjustRightInd w:val="0"/>
        <w:snapToGrid w:val="0"/>
        <w:spacing w:before="120" w:line="360" w:lineRule="auto"/>
        <w:ind w:firstLine="480" w:firstLineChars="2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姓名：</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 xml:space="preserve"> 性别：</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 xml:space="preserve"> 年龄：</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 xml:space="preserve"> 系</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w:t>
      </w:r>
      <w:r>
        <w:rPr>
          <w:rFonts w:hint="eastAsia" w:ascii="仿宋" w:hAnsi="仿宋" w:eastAsia="仿宋" w:cs="仿宋"/>
          <w:color w:val="auto"/>
          <w:sz w:val="24"/>
          <w:szCs w:val="24"/>
        </w:rPr>
        <w:t>供应商</w:t>
      </w:r>
      <w:r>
        <w:rPr>
          <w:rFonts w:hint="eastAsia" w:ascii="仿宋" w:hAnsi="仿宋" w:eastAsia="仿宋" w:cs="仿宋"/>
          <w:color w:val="auto"/>
          <w:kern w:val="0"/>
          <w:sz w:val="24"/>
          <w:szCs w:val="24"/>
        </w:rPr>
        <w:t>名称）的法定代表人。</w:t>
      </w:r>
    </w:p>
    <w:p>
      <w:pPr>
        <w:autoSpaceDE w:val="0"/>
        <w:autoSpaceDN w:val="0"/>
        <w:adjustRightInd w:val="0"/>
        <w:snapToGrid w:val="0"/>
        <w:spacing w:before="120" w:line="360" w:lineRule="auto"/>
        <w:ind w:firstLine="480" w:firstLineChars="2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特此证明。</w:t>
      </w:r>
    </w:p>
    <w:p>
      <w:pPr>
        <w:autoSpaceDE w:val="0"/>
        <w:autoSpaceDN w:val="0"/>
        <w:adjustRightInd w:val="0"/>
        <w:snapToGrid w:val="0"/>
        <w:spacing w:before="120" w:line="360" w:lineRule="auto"/>
        <w:ind w:firstLine="480" w:firstLineChars="200"/>
        <w:jc w:val="left"/>
        <w:rPr>
          <w:rFonts w:ascii="仿宋" w:hAnsi="仿宋" w:eastAsia="仿宋" w:cs="仿宋"/>
          <w:color w:val="auto"/>
          <w:sz w:val="24"/>
          <w:szCs w:val="24"/>
        </w:rPr>
      </w:pPr>
      <w:r>
        <w:rPr>
          <w:rFonts w:hint="eastAsia" w:ascii="仿宋" w:hAnsi="仿宋" w:eastAsia="仿宋" w:cs="仿宋"/>
          <w:color w:val="auto"/>
          <w:sz w:val="24"/>
          <w:szCs w:val="24"/>
        </w:rPr>
        <w:t>附：法定代表人身份证复印件</w:t>
      </w:r>
    </w:p>
    <w:tbl>
      <w:tblPr>
        <w:tblStyle w:val="25"/>
        <w:tblW w:w="7996" w:type="dxa"/>
        <w:tblInd w:w="540" w:type="dxa"/>
        <w:tblLayout w:type="fixed"/>
        <w:tblCellMar>
          <w:top w:w="0" w:type="dxa"/>
          <w:left w:w="108" w:type="dxa"/>
          <w:bottom w:w="0" w:type="dxa"/>
          <w:right w:w="108" w:type="dxa"/>
        </w:tblCellMar>
      </w:tblPr>
      <w:tblGrid>
        <w:gridCol w:w="4081"/>
        <w:gridCol w:w="3915"/>
      </w:tblGrid>
      <w:tr>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仿宋" w:hAnsi="仿宋" w:eastAsia="仿宋" w:cs="仿宋"/>
                <w:color w:val="auto"/>
                <w:sz w:val="24"/>
                <w:szCs w:val="24"/>
                <w:lang w:val="zh-CN"/>
              </w:rPr>
            </w:pPr>
            <w:r>
              <w:rPr>
                <w:rFonts w:hint="eastAsia" w:ascii="仿宋" w:hAnsi="仿宋" w:eastAsia="仿宋" w:cs="仿宋"/>
                <w:color w:val="auto"/>
                <w:sz w:val="24"/>
                <w:szCs w:val="24"/>
                <w:lang w:val="zh-CN"/>
              </w:rPr>
              <w:t>法定代表人身份证</w:t>
            </w:r>
          </w:p>
          <w:p>
            <w:pPr>
              <w:spacing w:line="360" w:lineRule="auto"/>
              <w:jc w:val="center"/>
              <w:rPr>
                <w:rFonts w:hint="eastAsia" w:ascii="仿宋" w:hAnsi="仿宋" w:eastAsia="仿宋" w:cs="仿宋"/>
                <w:color w:val="auto"/>
                <w:sz w:val="24"/>
                <w:szCs w:val="24"/>
                <w:u w:val="single"/>
                <w:lang w:val="en-US" w:eastAsia="zh-CN"/>
              </w:rPr>
            </w:pPr>
            <w:r>
              <w:rPr>
                <w:rFonts w:hint="eastAsia" w:ascii="仿宋" w:hAnsi="仿宋" w:eastAsia="仿宋" w:cs="仿宋"/>
                <w:color w:val="auto"/>
                <w:sz w:val="24"/>
                <w:szCs w:val="24"/>
                <w:lang w:val="zh-CN"/>
              </w:rPr>
              <w:t>复印件</w:t>
            </w:r>
          </w:p>
        </w:tc>
        <w:tc>
          <w:tcPr>
            <w:tcW w:w="3915"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仿宋" w:hAnsi="仿宋" w:eastAsia="仿宋" w:cs="仿宋"/>
                <w:color w:val="auto"/>
                <w:sz w:val="24"/>
                <w:szCs w:val="24"/>
                <w:lang w:val="zh-CN"/>
              </w:rPr>
            </w:pPr>
            <w:r>
              <w:rPr>
                <w:rFonts w:hint="eastAsia" w:ascii="仿宋" w:hAnsi="仿宋" w:eastAsia="仿宋" w:cs="仿宋"/>
                <w:color w:val="auto"/>
                <w:sz w:val="24"/>
                <w:szCs w:val="24"/>
                <w:lang w:val="zh-CN"/>
              </w:rPr>
              <w:t>法定代表人身份证</w:t>
            </w:r>
          </w:p>
          <w:p>
            <w:pPr>
              <w:spacing w:line="360" w:lineRule="auto"/>
              <w:jc w:val="center"/>
              <w:rPr>
                <w:rFonts w:ascii="仿宋" w:hAnsi="仿宋" w:eastAsia="仿宋" w:cs="仿宋"/>
                <w:color w:val="auto"/>
                <w:sz w:val="24"/>
                <w:szCs w:val="24"/>
                <w:u w:val="single"/>
              </w:rPr>
            </w:pPr>
            <w:r>
              <w:rPr>
                <w:rFonts w:hint="eastAsia" w:ascii="仿宋" w:hAnsi="仿宋" w:eastAsia="仿宋" w:cs="仿宋"/>
                <w:color w:val="auto"/>
                <w:sz w:val="24"/>
                <w:szCs w:val="24"/>
                <w:lang w:val="zh-CN"/>
              </w:rPr>
              <w:t>复印件</w:t>
            </w:r>
          </w:p>
        </w:tc>
      </w:tr>
    </w:tbl>
    <w:p>
      <w:pPr>
        <w:spacing w:line="360" w:lineRule="auto"/>
        <w:ind w:firstLine="1920" w:firstLineChars="800"/>
        <w:rPr>
          <w:rFonts w:ascii="仿宋" w:hAnsi="仿宋" w:eastAsia="仿宋" w:cs="仿宋"/>
          <w:color w:val="auto"/>
          <w:sz w:val="24"/>
          <w:szCs w:val="24"/>
        </w:rPr>
      </w:pPr>
    </w:p>
    <w:p>
      <w:pPr>
        <w:spacing w:line="360" w:lineRule="auto"/>
        <w:ind w:left="0" w:leftChars="0" w:firstLine="3578" w:firstLineChars="1491"/>
        <w:rPr>
          <w:rFonts w:ascii="仿宋" w:hAnsi="仿宋" w:eastAsia="仿宋" w:cs="仿宋"/>
          <w:color w:val="auto"/>
          <w:sz w:val="24"/>
          <w:szCs w:val="24"/>
        </w:rPr>
      </w:pPr>
      <w:r>
        <w:rPr>
          <w:rFonts w:hint="eastAsia" w:ascii="仿宋" w:hAnsi="仿宋" w:eastAsia="仿宋" w:cs="仿宋"/>
          <w:color w:val="auto"/>
          <w:sz w:val="24"/>
          <w:szCs w:val="24"/>
        </w:rPr>
        <w:t>供应商（公章）：</w:t>
      </w:r>
      <w:r>
        <w:rPr>
          <w:rFonts w:hint="eastAsia" w:ascii="仿宋" w:hAnsi="仿宋" w:eastAsia="仿宋" w:cs="仿宋"/>
          <w:color w:val="auto"/>
          <w:sz w:val="24"/>
          <w:szCs w:val="24"/>
          <w:u w:val="single"/>
        </w:rPr>
        <w:t xml:space="preserve">                     </w:t>
      </w:r>
    </w:p>
    <w:p>
      <w:pPr>
        <w:spacing w:line="360" w:lineRule="auto"/>
        <w:ind w:left="0" w:leftChars="0" w:firstLine="3578" w:firstLineChars="1491"/>
        <w:rPr>
          <w:rFonts w:ascii="仿宋" w:hAnsi="仿宋" w:eastAsia="仿宋" w:cs="仿宋"/>
          <w:color w:val="auto"/>
          <w:sz w:val="24"/>
          <w:szCs w:val="24"/>
          <w:u w:val="single"/>
        </w:rPr>
      </w:pPr>
      <w:r>
        <w:rPr>
          <w:rFonts w:hint="eastAsia" w:ascii="仿宋" w:hAnsi="仿宋" w:eastAsia="仿宋" w:cs="仿宋"/>
          <w:color w:val="auto"/>
          <w:sz w:val="24"/>
          <w:szCs w:val="24"/>
        </w:rPr>
        <w:t>法定代表人（</w:t>
      </w:r>
      <w:r>
        <w:rPr>
          <w:rFonts w:hint="eastAsia" w:ascii="仿宋" w:hAnsi="仿宋" w:eastAsia="仿宋" w:cs="仿宋"/>
          <w:color w:val="auto"/>
          <w:sz w:val="24"/>
          <w:szCs w:val="24"/>
          <w:highlight w:val="none"/>
        </w:rPr>
        <w:t>签字或盖章）</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p>
    <w:p>
      <w:pPr>
        <w:adjustRightInd w:val="0"/>
        <w:snapToGrid w:val="0"/>
        <w:spacing w:line="360" w:lineRule="auto"/>
        <w:ind w:left="0" w:leftChars="0" w:firstLine="3578" w:firstLineChars="1491"/>
        <w:rPr>
          <w:rFonts w:ascii="仿宋" w:hAnsi="仿宋" w:eastAsia="仿宋" w:cs="仿宋"/>
          <w:color w:val="auto"/>
          <w:sz w:val="24"/>
          <w:szCs w:val="24"/>
          <w:u w:val="single"/>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single"/>
        </w:rPr>
        <w:t xml:space="preserve">                           </w:t>
      </w:r>
    </w:p>
    <w:p>
      <w:pPr>
        <w:adjustRightInd w:val="0"/>
        <w:snapToGrid w:val="0"/>
        <w:spacing w:line="360" w:lineRule="auto"/>
        <w:jc w:val="center"/>
        <w:rPr>
          <w:rFonts w:ascii="仿宋" w:hAnsi="仿宋" w:eastAsia="仿宋" w:cs="仿宋"/>
          <w:b/>
          <w:color w:val="auto"/>
          <w:sz w:val="24"/>
          <w:szCs w:val="24"/>
        </w:rPr>
      </w:pPr>
      <w:r>
        <w:rPr>
          <w:rFonts w:hint="eastAsia" w:ascii="仿宋" w:hAnsi="仿宋" w:eastAsia="仿宋" w:cs="仿宋"/>
          <w:b/>
          <w:bCs/>
          <w:color w:val="auto"/>
          <w:sz w:val="24"/>
          <w:szCs w:val="24"/>
        </w:rPr>
        <w:br w:type="page"/>
      </w:r>
      <w:bookmarkStart w:id="496" w:name="_Toc495908049"/>
      <w:bookmarkStart w:id="497" w:name="_Toc495681253"/>
      <w:bookmarkStart w:id="498" w:name="_Toc495681407"/>
      <w:bookmarkStart w:id="499" w:name="_Toc495681534"/>
      <w:bookmarkStart w:id="500" w:name="_Toc495671264"/>
      <w:bookmarkStart w:id="501" w:name="_Toc18921"/>
      <w:r>
        <w:rPr>
          <w:rFonts w:hint="eastAsia" w:ascii="仿宋" w:hAnsi="仿宋" w:eastAsia="仿宋" w:cs="仿宋"/>
          <w:b/>
          <w:color w:val="auto"/>
          <w:sz w:val="24"/>
          <w:szCs w:val="24"/>
        </w:rPr>
        <w:t>2、法定代表人授权书</w:t>
      </w:r>
      <w:bookmarkEnd w:id="496"/>
      <w:bookmarkEnd w:id="497"/>
      <w:bookmarkEnd w:id="498"/>
      <w:bookmarkEnd w:id="499"/>
      <w:bookmarkEnd w:id="500"/>
      <w:bookmarkEnd w:id="501"/>
    </w:p>
    <w:p>
      <w:pPr>
        <w:autoSpaceDE w:val="0"/>
        <w:autoSpaceDN w:val="0"/>
        <w:adjustRightInd w:val="0"/>
        <w:spacing w:line="360" w:lineRule="auto"/>
        <w:rPr>
          <w:rFonts w:ascii="仿宋" w:hAnsi="仿宋" w:eastAsia="仿宋" w:cs="仿宋"/>
          <w:color w:val="auto"/>
          <w:sz w:val="24"/>
          <w:szCs w:val="24"/>
        </w:rPr>
      </w:pPr>
      <w:r>
        <w:rPr>
          <w:rFonts w:hint="eastAsia" w:ascii="仿宋" w:hAnsi="仿宋" w:eastAsia="仿宋" w:cs="仿宋"/>
          <w:color w:val="auto"/>
          <w:sz w:val="24"/>
          <w:szCs w:val="24"/>
          <w:lang w:val="zh-CN"/>
        </w:rPr>
        <w:t>陕西笃信招标有限公司：</w:t>
      </w:r>
    </w:p>
    <w:p>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lang w:val="zh-CN"/>
        </w:rPr>
        <w:t>注册于</w:t>
      </w:r>
      <w:r>
        <w:rPr>
          <w:rFonts w:hint="eastAsia" w:ascii="仿宋" w:hAnsi="仿宋" w:eastAsia="仿宋" w:cs="仿宋"/>
          <w:color w:val="auto"/>
          <w:sz w:val="24"/>
          <w:szCs w:val="24"/>
          <w:u w:val="single"/>
          <w:lang w:val="zh-CN"/>
        </w:rPr>
        <w:t xml:space="preserve">  （工商行政管理局名称）  </w:t>
      </w:r>
      <w:r>
        <w:rPr>
          <w:rFonts w:hint="eastAsia" w:ascii="仿宋" w:hAnsi="仿宋" w:eastAsia="仿宋" w:cs="仿宋"/>
          <w:color w:val="auto"/>
          <w:sz w:val="24"/>
          <w:szCs w:val="24"/>
          <w:lang w:val="zh-CN"/>
        </w:rPr>
        <w:t>之</w:t>
      </w:r>
      <w:r>
        <w:rPr>
          <w:rFonts w:hint="eastAsia" w:ascii="仿宋" w:hAnsi="仿宋" w:eastAsia="仿宋" w:cs="仿宋"/>
          <w:color w:val="auto"/>
          <w:sz w:val="24"/>
          <w:szCs w:val="24"/>
          <w:u w:val="single"/>
          <w:lang w:val="zh-CN"/>
        </w:rPr>
        <w:t xml:space="preserve">   （供应商全称）  </w:t>
      </w:r>
      <w:r>
        <w:rPr>
          <w:rFonts w:hint="eastAsia" w:ascii="仿宋" w:hAnsi="仿宋" w:eastAsia="仿宋" w:cs="仿宋"/>
          <w:color w:val="auto"/>
          <w:sz w:val="24"/>
          <w:szCs w:val="24"/>
          <w:lang w:val="zh-CN"/>
        </w:rPr>
        <w:t>的法定代表人</w:t>
      </w:r>
      <w:r>
        <w:rPr>
          <w:rFonts w:hint="eastAsia" w:ascii="仿宋" w:hAnsi="仿宋" w:eastAsia="仿宋" w:cs="仿宋"/>
          <w:color w:val="auto"/>
          <w:sz w:val="24"/>
          <w:szCs w:val="24"/>
          <w:u w:val="single"/>
          <w:lang w:val="zh-CN"/>
        </w:rPr>
        <w:t xml:space="preserve"> （姓名）</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zh-CN"/>
        </w:rPr>
        <w:t>授权</w:t>
      </w:r>
      <w:r>
        <w:rPr>
          <w:rFonts w:hint="eastAsia" w:ascii="仿宋" w:hAnsi="仿宋" w:eastAsia="仿宋" w:cs="仿宋"/>
          <w:color w:val="auto"/>
          <w:sz w:val="24"/>
          <w:szCs w:val="24"/>
          <w:u w:val="single"/>
          <w:lang w:val="zh-CN"/>
        </w:rPr>
        <w:t xml:space="preserve"> （被授权人姓名）</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为我方合法委托代理人。代理人根据授权，以我方名义签署、澄清、说明、递交、撤回、修改</w:t>
      </w:r>
      <w:r>
        <w:rPr>
          <w:rFonts w:hint="eastAsia" w:ascii="仿宋" w:hAnsi="仿宋" w:eastAsia="仿宋" w:cs="仿宋"/>
          <w:color w:val="auto"/>
          <w:sz w:val="24"/>
          <w:szCs w:val="24"/>
          <w:u w:val="single"/>
        </w:rPr>
        <w:t xml:space="preserve">     （项目名称）     </w:t>
      </w:r>
      <w:r>
        <w:rPr>
          <w:rFonts w:hint="eastAsia" w:ascii="仿宋" w:hAnsi="仿宋" w:eastAsia="仿宋" w:cs="仿宋"/>
          <w:color w:val="auto"/>
          <w:sz w:val="24"/>
          <w:szCs w:val="24"/>
        </w:rPr>
        <w:t>磋商响应文件、签订合同和处理有关事宜，其法律后果由我方承担。</w:t>
      </w:r>
    </w:p>
    <w:p>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代理人无转委托权。</w:t>
      </w:r>
    </w:p>
    <w:p>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供应商：</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（盖单位公章）</w:t>
      </w:r>
    </w:p>
    <w:p>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法定代表人：</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（签字或盖章）</w:t>
      </w:r>
    </w:p>
    <w:p>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身份证号码：</w:t>
      </w:r>
      <w:r>
        <w:rPr>
          <w:rFonts w:hint="eastAsia" w:ascii="仿宋" w:hAnsi="仿宋" w:eastAsia="仿宋" w:cs="仿宋"/>
          <w:color w:val="auto"/>
          <w:sz w:val="24"/>
          <w:szCs w:val="24"/>
          <w:u w:val="single"/>
        </w:rPr>
        <w:t xml:space="preserve">                   </w:t>
      </w:r>
    </w:p>
    <w:p>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委托代理人：</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签字或盖章</w:t>
      </w:r>
      <w:r>
        <w:rPr>
          <w:rFonts w:hint="eastAsia" w:ascii="仿宋" w:hAnsi="仿宋" w:eastAsia="仿宋" w:cs="仿宋"/>
          <w:color w:val="auto"/>
          <w:sz w:val="24"/>
          <w:szCs w:val="24"/>
        </w:rPr>
        <w:t>）</w:t>
      </w:r>
    </w:p>
    <w:p>
      <w:pPr>
        <w:spacing w:line="360" w:lineRule="auto"/>
        <w:ind w:firstLine="480" w:firstLineChars="200"/>
        <w:rPr>
          <w:rFonts w:ascii="仿宋" w:hAnsi="仿宋" w:eastAsia="仿宋" w:cs="仿宋"/>
          <w:color w:val="auto"/>
          <w:sz w:val="24"/>
          <w:szCs w:val="24"/>
          <w:u w:val="single"/>
        </w:rPr>
      </w:pPr>
      <w:r>
        <w:rPr>
          <w:rFonts w:hint="eastAsia" w:ascii="仿宋" w:hAnsi="仿宋" w:eastAsia="仿宋" w:cs="仿宋"/>
          <w:color w:val="auto"/>
          <w:sz w:val="24"/>
          <w:szCs w:val="24"/>
        </w:rPr>
        <w:t>身份证号码：</w:t>
      </w:r>
      <w:r>
        <w:rPr>
          <w:rFonts w:hint="eastAsia" w:ascii="仿宋" w:hAnsi="仿宋" w:eastAsia="仿宋" w:cs="仿宋"/>
          <w:color w:val="auto"/>
          <w:sz w:val="24"/>
          <w:szCs w:val="24"/>
          <w:u w:val="single"/>
        </w:rPr>
        <w:t xml:space="preserve">                   </w:t>
      </w:r>
    </w:p>
    <w:p>
      <w:pPr>
        <w:spacing w:line="360" w:lineRule="auto"/>
        <w:ind w:firstLine="5520" w:firstLineChars="2300"/>
        <w:rPr>
          <w:rFonts w:ascii="仿宋" w:hAnsi="仿宋" w:eastAsia="仿宋" w:cs="仿宋"/>
          <w:color w:val="auto"/>
          <w:sz w:val="24"/>
          <w:szCs w:val="24"/>
        </w:rPr>
      </w:pP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p>
    <w:p>
      <w:pPr>
        <w:spacing w:line="360" w:lineRule="auto"/>
        <w:ind w:firstLine="480" w:firstLineChars="200"/>
        <w:rPr>
          <w:rFonts w:ascii="仿宋" w:hAnsi="仿宋" w:eastAsia="仿宋" w:cs="仿宋"/>
          <w:color w:val="auto"/>
          <w:sz w:val="24"/>
          <w:szCs w:val="24"/>
        </w:rPr>
      </w:pPr>
    </w:p>
    <w:p>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本授权有效期：自开标之日起90日历日。</w:t>
      </w:r>
    </w:p>
    <w:p>
      <w:pPr>
        <w:spacing w:line="360" w:lineRule="auto"/>
        <w:ind w:firstLine="420"/>
        <w:rPr>
          <w:rFonts w:ascii="仿宋" w:hAnsi="仿宋" w:eastAsia="仿宋" w:cs="仿宋"/>
          <w:bCs/>
          <w:color w:val="auto"/>
          <w:sz w:val="24"/>
          <w:szCs w:val="24"/>
        </w:rPr>
      </w:pPr>
    </w:p>
    <w:p>
      <w:pPr>
        <w:spacing w:line="360" w:lineRule="auto"/>
        <w:ind w:firstLine="420"/>
        <w:rPr>
          <w:rFonts w:ascii="仿宋" w:hAnsi="仿宋" w:eastAsia="仿宋" w:cs="仿宋"/>
          <w:bCs/>
          <w:color w:val="auto"/>
          <w:sz w:val="24"/>
          <w:szCs w:val="24"/>
        </w:rPr>
      </w:pPr>
    </w:p>
    <w:p>
      <w:pPr>
        <w:spacing w:line="360" w:lineRule="auto"/>
        <w:ind w:firstLine="480" w:firstLineChars="200"/>
        <w:rPr>
          <w:rFonts w:ascii="仿宋" w:hAnsi="仿宋" w:eastAsia="仿宋" w:cs="仿宋"/>
          <w:bCs/>
          <w:color w:val="auto"/>
          <w:sz w:val="24"/>
          <w:szCs w:val="24"/>
        </w:rPr>
      </w:pPr>
    </w:p>
    <w:p>
      <w:pPr>
        <w:spacing w:line="360" w:lineRule="auto"/>
        <w:ind w:firstLine="480" w:firstLineChars="200"/>
        <w:rPr>
          <w:rFonts w:ascii="仿宋" w:hAnsi="仿宋" w:eastAsia="仿宋" w:cs="仿宋"/>
          <w:bCs/>
          <w:color w:val="auto"/>
          <w:sz w:val="24"/>
          <w:szCs w:val="24"/>
        </w:rPr>
      </w:pPr>
    </w:p>
    <w:p>
      <w:pPr>
        <w:spacing w:line="360" w:lineRule="auto"/>
        <w:ind w:firstLine="480" w:firstLineChars="200"/>
        <w:rPr>
          <w:rFonts w:ascii="仿宋" w:hAnsi="仿宋" w:eastAsia="仿宋" w:cs="仿宋"/>
          <w:color w:val="auto"/>
          <w:sz w:val="24"/>
          <w:szCs w:val="24"/>
          <w:lang w:val="zh-CN"/>
        </w:rPr>
      </w:pPr>
    </w:p>
    <w:p>
      <w:pPr>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说明：</w:t>
      </w:r>
    </w:p>
    <w:p>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后</w:t>
      </w:r>
      <w:r>
        <w:rPr>
          <w:rFonts w:hint="eastAsia" w:ascii="仿宋" w:hAnsi="仿宋" w:eastAsia="仿宋" w:cs="仿宋"/>
          <w:color w:val="auto"/>
          <w:sz w:val="24"/>
          <w:szCs w:val="24"/>
        </w:rPr>
        <w:t>附被授权代表本单位证明：</w:t>
      </w:r>
      <w:r>
        <w:rPr>
          <w:rFonts w:hint="eastAsia" w:ascii="仿宋" w:hAnsi="仿宋" w:eastAsia="仿宋" w:cs="仿宋"/>
          <w:i w:val="0"/>
          <w:iCs w:val="0"/>
          <w:caps w:val="0"/>
          <w:color w:val="333333"/>
          <w:spacing w:val="0"/>
          <w:sz w:val="24"/>
          <w:szCs w:val="24"/>
          <w:shd w:val="clear" w:fill="FFFFFF"/>
          <w:vertAlign w:val="baseline"/>
        </w:rPr>
        <w:t>提供有效的劳动合同或</w:t>
      </w:r>
      <w:r>
        <w:rPr>
          <w:rFonts w:hint="eastAsia" w:ascii="仿宋" w:hAnsi="仿宋" w:eastAsia="仿宋" w:cs="仿宋"/>
          <w:i w:val="0"/>
          <w:iCs w:val="0"/>
          <w:caps w:val="0"/>
          <w:color w:val="333333"/>
          <w:spacing w:val="0"/>
          <w:sz w:val="24"/>
          <w:szCs w:val="24"/>
          <w:shd w:val="clear" w:fill="FFFFFF"/>
          <w:vertAlign w:val="baseline"/>
          <w:lang w:eastAsia="zh-CN"/>
        </w:rPr>
        <w:t>磋商</w:t>
      </w:r>
      <w:r>
        <w:rPr>
          <w:rFonts w:hint="eastAsia" w:ascii="仿宋" w:hAnsi="仿宋" w:eastAsia="仿宋" w:cs="仿宋"/>
          <w:i w:val="0"/>
          <w:iCs w:val="0"/>
          <w:caps w:val="0"/>
          <w:color w:val="333333"/>
          <w:spacing w:val="0"/>
          <w:sz w:val="24"/>
          <w:szCs w:val="24"/>
          <w:shd w:val="clear" w:fill="FFFFFF"/>
          <w:vertAlign w:val="baseline"/>
        </w:rPr>
        <w:t>截止前六个月内任意一个月养老保险缴纳证明</w:t>
      </w:r>
      <w:r>
        <w:rPr>
          <w:rFonts w:hint="eastAsia" w:ascii="仿宋" w:hAnsi="仿宋" w:eastAsia="仿宋" w:cs="仿宋"/>
          <w:color w:val="auto"/>
          <w:sz w:val="24"/>
          <w:szCs w:val="24"/>
        </w:rPr>
        <w:t>。</w:t>
      </w:r>
    </w:p>
    <w:p>
      <w:pPr>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2.</w:t>
      </w:r>
      <w:r>
        <w:rPr>
          <w:rFonts w:hint="eastAsia" w:ascii="仿宋" w:hAnsi="仿宋" w:eastAsia="仿宋" w:cs="仿宋"/>
          <w:color w:val="auto"/>
          <w:sz w:val="24"/>
          <w:szCs w:val="24"/>
          <w:lang w:eastAsia="zh-CN"/>
        </w:rPr>
        <w:t>后</w:t>
      </w:r>
      <w:r>
        <w:rPr>
          <w:rFonts w:hint="eastAsia" w:ascii="仿宋" w:hAnsi="仿宋" w:eastAsia="仿宋" w:cs="仿宋"/>
          <w:color w:val="auto"/>
          <w:sz w:val="24"/>
          <w:szCs w:val="24"/>
        </w:rPr>
        <w:t>附法定代表人和被授权委托代理人身份证复印件并加盖红色鲜章。</w:t>
      </w:r>
    </w:p>
    <w:p>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3.</w:t>
      </w:r>
      <w:r>
        <w:rPr>
          <w:rFonts w:hint="eastAsia" w:ascii="仿宋" w:hAnsi="仿宋" w:eastAsia="仿宋" w:cs="仿宋"/>
          <w:color w:val="auto"/>
          <w:sz w:val="24"/>
          <w:szCs w:val="24"/>
          <w:lang w:val="zh-CN"/>
        </w:rPr>
        <w:t>本授权有效期为磋商之日起不少于90天，仅限授权代表参加磋商时提供。</w:t>
      </w:r>
      <w:bookmarkStart w:id="502" w:name="_Toc15002"/>
    </w:p>
    <w:bookmarkEnd w:id="502"/>
    <w:p>
      <w:pPr>
        <w:spacing w:line="360" w:lineRule="auto"/>
        <w:ind w:firstLine="480" w:firstLineChars="200"/>
        <w:rPr>
          <w:rFonts w:ascii="仿宋" w:hAnsi="仿宋" w:eastAsia="仿宋" w:cs="仿宋"/>
          <w:color w:val="auto"/>
          <w:sz w:val="24"/>
          <w:szCs w:val="24"/>
        </w:rPr>
      </w:pPr>
    </w:p>
    <w:p>
      <w:pPr>
        <w:spacing w:line="360" w:lineRule="auto"/>
        <w:rPr>
          <w:rFonts w:ascii="仿宋" w:hAnsi="仿宋" w:eastAsia="仿宋" w:cs="仿宋"/>
          <w:b/>
          <w:bCs/>
          <w:color w:val="auto"/>
          <w:sz w:val="24"/>
          <w:szCs w:val="24"/>
        </w:rPr>
      </w:pPr>
      <w:r>
        <w:rPr>
          <w:rFonts w:hint="eastAsia" w:ascii="仿宋" w:hAnsi="仿宋" w:eastAsia="仿宋" w:cs="仿宋"/>
          <w:b/>
          <w:bCs/>
          <w:color w:val="auto"/>
          <w:sz w:val="24"/>
          <w:szCs w:val="24"/>
        </w:rPr>
        <w:br w:type="page"/>
      </w:r>
    </w:p>
    <w:p>
      <w:pPr>
        <w:adjustRightInd w:val="0"/>
        <w:snapToGrid w:val="0"/>
        <w:spacing w:line="360" w:lineRule="auto"/>
        <w:jc w:val="center"/>
        <w:rPr>
          <w:rFonts w:hint="default" w:ascii="仿宋" w:hAnsi="仿宋" w:eastAsia="仿宋" w:cs="仿宋"/>
          <w:b/>
          <w:color w:val="auto"/>
          <w:sz w:val="24"/>
          <w:szCs w:val="24"/>
          <w:lang w:val="en-US" w:eastAsia="zh-CN"/>
        </w:rPr>
      </w:pPr>
      <w:r>
        <w:rPr>
          <w:rFonts w:hint="eastAsia" w:ascii="仿宋" w:hAnsi="仿宋" w:eastAsia="仿宋" w:cs="仿宋"/>
          <w:b/>
          <w:color w:val="auto"/>
          <w:sz w:val="24"/>
          <w:szCs w:val="24"/>
          <w:lang w:val="en-US" w:eastAsia="zh-CN"/>
        </w:rPr>
        <w:t>3、供应商须提供省级新闻出版部门颁发的《印刷经营许可证》</w:t>
      </w:r>
    </w:p>
    <w:p>
      <w:pPr>
        <w:keepNext w:val="0"/>
        <w:keepLines w:val="0"/>
        <w:pageBreakBefore/>
        <w:widowControl w:val="0"/>
        <w:numPr>
          <w:ilvl w:val="0"/>
          <w:numId w:val="0"/>
        </w:numPr>
        <w:kinsoku/>
        <w:wordWrap/>
        <w:overflowPunct/>
        <w:topLinePunct w:val="0"/>
        <w:autoSpaceDE/>
        <w:autoSpaceDN/>
        <w:bidi w:val="0"/>
        <w:adjustRightInd/>
        <w:snapToGrid/>
        <w:spacing w:line="360" w:lineRule="auto"/>
        <w:ind w:leftChars="0"/>
        <w:jc w:val="center"/>
        <w:textAlignment w:val="auto"/>
        <w:outlineLvl w:val="2"/>
        <w:rPr>
          <w:rFonts w:hint="eastAsia" w:ascii="仿宋" w:hAnsi="仿宋" w:eastAsia="仿宋" w:cs="仿宋"/>
          <w:b/>
          <w:bCs w:val="0"/>
          <w:kern w:val="2"/>
          <w:sz w:val="28"/>
          <w:szCs w:val="28"/>
          <w:u w:val="none"/>
          <w:lang w:val="zh-CN" w:eastAsia="zh-CN" w:bidi="ar-SA"/>
        </w:rPr>
        <w:sectPr>
          <w:footerReference r:id="rId6" w:type="default"/>
          <w:pgSz w:w="11906" w:h="16838"/>
          <w:pgMar w:top="1417" w:right="1701" w:bottom="1417" w:left="1701" w:header="851" w:footer="992" w:gutter="0"/>
          <w:pgNumType w:fmt="decimal"/>
          <w:cols w:space="0" w:num="1"/>
          <w:rtlGutter w:val="0"/>
          <w:docGrid w:linePitch="312" w:charSpace="0"/>
        </w:sectPr>
      </w:pPr>
    </w:p>
    <w:p>
      <w:pPr>
        <w:adjustRightInd w:val="0"/>
        <w:snapToGrid w:val="0"/>
        <w:spacing w:line="360" w:lineRule="auto"/>
        <w:jc w:val="center"/>
        <w:rPr>
          <w:rFonts w:hint="eastAsia" w:ascii="仿宋" w:hAnsi="仿宋" w:eastAsia="仿宋" w:cs="仿宋"/>
          <w:b/>
          <w:color w:val="auto"/>
          <w:sz w:val="24"/>
          <w:szCs w:val="24"/>
          <w:lang w:val="zh-CN" w:eastAsia="zh-CN"/>
        </w:rPr>
        <w:sectPr>
          <w:pgSz w:w="11906" w:h="16838"/>
          <w:pgMar w:top="1417" w:right="1701" w:bottom="1417" w:left="1701" w:header="851" w:footer="992" w:gutter="0"/>
          <w:pgNumType w:fmt="decimal"/>
          <w:cols w:space="0" w:num="1"/>
          <w:rtlGutter w:val="0"/>
          <w:docGrid w:linePitch="312" w:charSpace="0"/>
        </w:sectPr>
      </w:pPr>
      <w:r>
        <w:rPr>
          <w:rFonts w:hint="eastAsia" w:ascii="仿宋" w:hAnsi="仿宋" w:eastAsia="仿宋" w:cs="仿宋"/>
          <w:b/>
          <w:color w:val="auto"/>
          <w:sz w:val="24"/>
          <w:szCs w:val="24"/>
          <w:lang w:val="en-US" w:eastAsia="zh-CN"/>
        </w:rPr>
        <w:t>4、磋商保证金缴纳凭证</w:t>
      </w:r>
    </w:p>
    <w:p>
      <w:pPr>
        <w:keepNext w:val="0"/>
        <w:keepLines w:val="0"/>
        <w:pageBreakBefore/>
        <w:widowControl w:val="0"/>
        <w:numPr>
          <w:ilvl w:val="0"/>
          <w:numId w:val="0"/>
        </w:numPr>
        <w:kinsoku/>
        <w:wordWrap/>
        <w:overflowPunct/>
        <w:topLinePunct w:val="0"/>
        <w:autoSpaceDE/>
        <w:autoSpaceDN/>
        <w:bidi w:val="0"/>
        <w:adjustRightInd/>
        <w:snapToGrid/>
        <w:spacing w:line="360" w:lineRule="auto"/>
        <w:ind w:leftChars="0"/>
        <w:jc w:val="center"/>
        <w:textAlignment w:val="auto"/>
        <w:outlineLvl w:val="2"/>
        <w:rPr>
          <w:rFonts w:hint="eastAsia" w:ascii="仿宋" w:hAnsi="仿宋" w:eastAsia="仿宋" w:cs="仿宋"/>
          <w:b/>
          <w:bCs w:val="0"/>
          <w:kern w:val="2"/>
          <w:sz w:val="28"/>
          <w:szCs w:val="28"/>
          <w:u w:val="none"/>
          <w:lang w:val="zh-CN" w:eastAsia="zh-CN" w:bidi="ar-SA"/>
        </w:rPr>
      </w:pPr>
      <w:bookmarkStart w:id="503" w:name="_Toc25139"/>
      <w:r>
        <w:rPr>
          <w:rFonts w:hint="eastAsia" w:ascii="仿宋" w:hAnsi="仿宋" w:eastAsia="仿宋" w:cs="仿宋"/>
          <w:b/>
          <w:bCs w:val="0"/>
          <w:kern w:val="2"/>
          <w:sz w:val="28"/>
          <w:szCs w:val="28"/>
          <w:u w:val="none"/>
          <w:lang w:val="zh-CN" w:eastAsia="zh-CN" w:bidi="ar-SA"/>
        </w:rPr>
        <w:t>（八）提供政府采购政策等证明材料</w:t>
      </w:r>
      <w:bookmarkEnd w:id="488"/>
      <w:bookmarkEnd w:id="503"/>
    </w:p>
    <w:p>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）中小企业声明函（必备，请提供，格式见附件</w:t>
      </w:r>
      <w:r>
        <w:rPr>
          <w:rFonts w:hint="eastAsia" w:ascii="仿宋" w:hAnsi="仿宋" w:eastAsia="仿宋" w:cs="仿宋"/>
          <w:color w:val="auto"/>
          <w:sz w:val="24"/>
          <w:szCs w:val="24"/>
          <w:highlight w:val="none"/>
          <w:lang w:val="en-US" w:eastAsia="zh-CN"/>
        </w:rPr>
        <w:t>1，注：本项目属于工业</w:t>
      </w:r>
      <w:r>
        <w:rPr>
          <w:rFonts w:hint="eastAsia" w:ascii="仿宋" w:hAnsi="仿宋" w:eastAsia="仿宋" w:cs="仿宋"/>
          <w:color w:val="auto"/>
          <w:sz w:val="24"/>
          <w:szCs w:val="24"/>
          <w:highlight w:val="none"/>
          <w:lang w:eastAsia="zh-CN"/>
        </w:rPr>
        <w:t>）；</w:t>
      </w:r>
    </w:p>
    <w:p>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eastAsia="zh-CN"/>
        </w:rPr>
        <w:t>）残疾人福利性单位声明函（如适用，请提供，格式见附件</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eastAsia="zh-CN"/>
        </w:rPr>
        <w:t>）；</w:t>
      </w:r>
    </w:p>
    <w:p>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eastAsia="zh-CN"/>
        </w:rPr>
        <w:t xml:space="preserve">）监狱企业、福利企业证明材料（如适用，请提供）；  </w:t>
      </w:r>
    </w:p>
    <w:p>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lang w:eastAsia="zh-CN"/>
        </w:rPr>
        <w:t>）节能环保产品、环境标志产品明细表（如适用，请按磋商文件中采购项目需要落实的政府采购政策第2条相关规定提供相关证明材料）；</w:t>
      </w:r>
    </w:p>
    <w:p>
      <w:pPr>
        <w:keepNext w:val="0"/>
        <w:keepLines w:val="0"/>
        <w:pageBreakBefore/>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b/>
          <w:bCs/>
          <w:color w:val="auto"/>
          <w:sz w:val="24"/>
          <w:szCs w:val="24"/>
          <w:lang w:eastAsia="zh-CN"/>
        </w:rPr>
        <w:t>附件</w:t>
      </w:r>
      <w:r>
        <w:rPr>
          <w:rFonts w:hint="eastAsia" w:ascii="仿宋" w:hAnsi="仿宋" w:eastAsia="仿宋" w:cs="仿宋"/>
          <w:b/>
          <w:bCs/>
          <w:color w:val="auto"/>
          <w:sz w:val="24"/>
          <w:szCs w:val="24"/>
          <w:lang w:val="en-US" w:eastAsia="zh-CN"/>
        </w:rPr>
        <w:t>1</w:t>
      </w:r>
    </w:p>
    <w:p>
      <w:pPr>
        <w:bidi w:val="0"/>
        <w:spacing w:line="360" w:lineRule="auto"/>
        <w:jc w:val="center"/>
        <w:rPr>
          <w:rFonts w:hint="eastAsia" w:ascii="仿宋" w:hAnsi="仿宋" w:eastAsia="仿宋" w:cs="仿宋"/>
          <w:b/>
          <w:bCs/>
          <w:sz w:val="28"/>
          <w:szCs w:val="24"/>
        </w:rPr>
      </w:pPr>
      <w:r>
        <w:rPr>
          <w:rFonts w:hint="eastAsia" w:ascii="仿宋" w:hAnsi="仿宋" w:eastAsia="仿宋" w:cs="仿宋"/>
          <w:b/>
          <w:bCs/>
          <w:sz w:val="28"/>
          <w:szCs w:val="24"/>
        </w:rPr>
        <w:t>中小企业声明函（货物）</w:t>
      </w:r>
    </w:p>
    <w:p>
      <w:pPr>
        <w:pStyle w:val="12"/>
        <w:kinsoku w:val="0"/>
        <w:overflowPunct w:val="0"/>
        <w:spacing w:before="34" w:line="360" w:lineRule="auto"/>
        <w:ind w:firstLine="456" w:firstLineChars="200"/>
        <w:rPr>
          <w:rFonts w:hint="eastAsia" w:ascii="仿宋" w:hAnsi="仿宋" w:eastAsia="仿宋" w:cs="仿宋"/>
          <w:w w:val="95"/>
          <w:sz w:val="24"/>
          <w:szCs w:val="24"/>
        </w:rPr>
      </w:pPr>
      <w:r>
        <w:rPr>
          <w:rFonts w:hint="eastAsia" w:ascii="仿宋" w:hAnsi="仿宋" w:eastAsia="仿宋" w:cs="仿宋"/>
          <w:w w:val="95"/>
          <w:sz w:val="24"/>
          <w:szCs w:val="24"/>
        </w:rPr>
        <w:t>本公司（联合体）郑重声明，根据《政府采购促进中小企业发展管理办法》（财库﹝2020﹞46号）的规定，本公司（联合体）参加</w:t>
      </w:r>
      <w:r>
        <w:rPr>
          <w:rFonts w:hint="eastAsia" w:ascii="仿宋" w:hAnsi="仿宋" w:eastAsia="仿宋" w:cs="仿宋"/>
          <w:w w:val="95"/>
          <w:sz w:val="24"/>
          <w:szCs w:val="24"/>
          <w:u w:val="single"/>
        </w:rPr>
        <w:t>（单位名称）</w:t>
      </w:r>
      <w:r>
        <w:rPr>
          <w:rFonts w:hint="eastAsia" w:ascii="仿宋" w:hAnsi="仿宋" w:eastAsia="仿宋" w:cs="仿宋"/>
          <w:w w:val="95"/>
          <w:sz w:val="24"/>
          <w:szCs w:val="24"/>
        </w:rPr>
        <w:t>的</w:t>
      </w:r>
      <w:r>
        <w:rPr>
          <w:rFonts w:hint="eastAsia" w:ascii="仿宋" w:hAnsi="仿宋" w:eastAsia="仿宋" w:cs="仿宋"/>
          <w:w w:val="95"/>
          <w:sz w:val="24"/>
          <w:szCs w:val="24"/>
          <w:u w:val="single"/>
        </w:rPr>
        <w:t>（项目名称）</w:t>
      </w:r>
      <w:r>
        <w:rPr>
          <w:rFonts w:hint="eastAsia" w:ascii="仿宋" w:hAnsi="仿宋" w:eastAsia="仿宋" w:cs="仿宋"/>
          <w:w w:val="95"/>
          <w:sz w:val="24"/>
          <w:szCs w:val="24"/>
        </w:rPr>
        <w:t>采购活动，提供的货物全部由符合政策要求的中小企业制造。相关企业（含联合体中的中小企业、签订分包意向协议的中小企业）的具体情况如下：</w:t>
      </w:r>
    </w:p>
    <w:p>
      <w:pPr>
        <w:pStyle w:val="12"/>
        <w:tabs>
          <w:tab w:val="left" w:pos="1384"/>
          <w:tab w:val="left" w:pos="4562"/>
          <w:tab w:val="left" w:pos="6803"/>
        </w:tabs>
        <w:kinsoku w:val="0"/>
        <w:overflowPunct w:val="0"/>
        <w:spacing w:before="13" w:line="360" w:lineRule="auto"/>
        <w:ind w:left="105" w:right="142" w:firstLine="655"/>
        <w:rPr>
          <w:rFonts w:hint="eastAsia" w:ascii="仿宋" w:hAnsi="仿宋" w:eastAsia="仿宋" w:cs="仿宋"/>
          <w:w w:val="95"/>
          <w:sz w:val="24"/>
          <w:szCs w:val="24"/>
          <w:u w:val="single"/>
        </w:rPr>
      </w:pPr>
      <w:r>
        <w:rPr>
          <w:rFonts w:hint="eastAsia" w:ascii="仿宋" w:hAnsi="仿宋" w:eastAsia="仿宋" w:cs="仿宋"/>
          <w:spacing w:val="1"/>
          <w:w w:val="99"/>
          <w:sz w:val="24"/>
          <w:szCs w:val="24"/>
        </w:rPr>
        <w:t>1</w:t>
      </w:r>
      <w:r>
        <w:rPr>
          <w:rFonts w:hint="eastAsia" w:ascii="仿宋" w:hAnsi="仿宋" w:eastAsia="仿宋" w:cs="仿宋"/>
          <w:spacing w:val="-41"/>
          <w:w w:val="99"/>
          <w:sz w:val="24"/>
          <w:szCs w:val="24"/>
        </w:rPr>
        <w:t>.</w:t>
      </w:r>
      <w:r>
        <w:rPr>
          <w:rFonts w:hint="eastAsia" w:ascii="仿宋" w:hAnsi="仿宋" w:eastAsia="仿宋" w:cs="仿宋"/>
          <w:w w:val="95"/>
          <w:sz w:val="24"/>
          <w:szCs w:val="24"/>
          <w:u w:val="single"/>
        </w:rPr>
        <w:t xml:space="preserve"> （标的名称）</w:t>
      </w:r>
      <w:r>
        <w:rPr>
          <w:rFonts w:hint="eastAsia" w:ascii="仿宋" w:hAnsi="仿宋" w:eastAsia="仿宋" w:cs="仿宋"/>
          <w:i/>
          <w:spacing w:val="-135"/>
          <w:sz w:val="24"/>
          <w:szCs w:val="24"/>
        </w:rPr>
        <w:t xml:space="preserve"> </w:t>
      </w:r>
      <w:r>
        <w:rPr>
          <w:rFonts w:hint="eastAsia" w:ascii="仿宋" w:hAnsi="仿宋" w:eastAsia="仿宋" w:cs="仿宋"/>
          <w:spacing w:val="-43"/>
          <w:w w:val="99"/>
          <w:sz w:val="24"/>
          <w:szCs w:val="24"/>
        </w:rPr>
        <w:t>，</w:t>
      </w:r>
      <w:r>
        <w:rPr>
          <w:rFonts w:hint="eastAsia" w:ascii="仿宋" w:hAnsi="仿宋" w:eastAsia="仿宋" w:cs="仿宋"/>
          <w:w w:val="99"/>
          <w:sz w:val="24"/>
          <w:szCs w:val="24"/>
        </w:rPr>
        <w:t>属</w:t>
      </w:r>
      <w:r>
        <w:rPr>
          <w:rFonts w:hint="eastAsia" w:ascii="仿宋" w:hAnsi="仿宋" w:eastAsia="仿宋" w:cs="仿宋"/>
          <w:spacing w:val="-55"/>
          <w:w w:val="99"/>
          <w:sz w:val="24"/>
          <w:szCs w:val="24"/>
        </w:rPr>
        <w:t>于</w:t>
      </w:r>
      <w:r>
        <w:rPr>
          <w:rFonts w:hint="eastAsia" w:ascii="仿宋" w:hAnsi="仿宋" w:eastAsia="仿宋" w:cs="仿宋"/>
          <w:w w:val="95"/>
          <w:sz w:val="24"/>
          <w:szCs w:val="24"/>
          <w:u w:val="single"/>
        </w:rPr>
        <w:t>（采购文件中明确的所属行业）行业</w:t>
      </w:r>
      <w:r>
        <w:rPr>
          <w:rFonts w:hint="eastAsia" w:ascii="仿宋" w:hAnsi="仿宋" w:eastAsia="仿宋" w:cs="仿宋"/>
          <w:spacing w:val="7"/>
          <w:w w:val="99"/>
          <w:sz w:val="24"/>
          <w:szCs w:val="24"/>
        </w:rPr>
        <w:t>；</w:t>
      </w:r>
      <w:r>
        <w:rPr>
          <w:rFonts w:hint="eastAsia" w:ascii="仿宋" w:hAnsi="仿宋" w:eastAsia="仿宋" w:cs="仿宋"/>
          <w:spacing w:val="5"/>
          <w:w w:val="99"/>
          <w:sz w:val="24"/>
          <w:szCs w:val="24"/>
        </w:rPr>
        <w:t>制</w:t>
      </w:r>
      <w:r>
        <w:rPr>
          <w:rFonts w:hint="eastAsia" w:ascii="仿宋" w:hAnsi="仿宋" w:eastAsia="仿宋" w:cs="仿宋"/>
          <w:spacing w:val="7"/>
          <w:w w:val="99"/>
          <w:sz w:val="24"/>
          <w:szCs w:val="24"/>
        </w:rPr>
        <w:t>造</w:t>
      </w:r>
      <w:r>
        <w:rPr>
          <w:rFonts w:hint="eastAsia" w:ascii="仿宋" w:hAnsi="仿宋" w:eastAsia="仿宋" w:cs="仿宋"/>
          <w:spacing w:val="5"/>
          <w:w w:val="99"/>
          <w:sz w:val="24"/>
          <w:szCs w:val="24"/>
        </w:rPr>
        <w:t>商</w:t>
      </w:r>
      <w:r>
        <w:rPr>
          <w:rFonts w:hint="eastAsia" w:ascii="仿宋" w:hAnsi="仿宋" w:eastAsia="仿宋" w:cs="仿宋"/>
          <w:spacing w:val="-10"/>
          <w:w w:val="99"/>
          <w:sz w:val="24"/>
          <w:szCs w:val="24"/>
        </w:rPr>
        <w:t>为</w:t>
      </w:r>
      <w:r>
        <w:rPr>
          <w:rFonts w:hint="eastAsia" w:ascii="仿宋" w:hAnsi="仿宋" w:eastAsia="仿宋" w:cs="仿宋"/>
          <w:w w:val="95"/>
          <w:sz w:val="24"/>
          <w:szCs w:val="24"/>
          <w:u w:val="single"/>
        </w:rPr>
        <w:t>（企业名称），</w:t>
      </w:r>
      <w:r>
        <w:rPr>
          <w:rFonts w:hint="eastAsia" w:ascii="仿宋" w:hAnsi="仿宋" w:eastAsia="仿宋" w:cs="仿宋"/>
          <w:spacing w:val="5"/>
          <w:w w:val="99"/>
          <w:sz w:val="24"/>
          <w:szCs w:val="24"/>
        </w:rPr>
        <w:t>从</w:t>
      </w:r>
      <w:r>
        <w:rPr>
          <w:rFonts w:hint="eastAsia" w:ascii="仿宋" w:hAnsi="仿宋" w:eastAsia="仿宋" w:cs="仿宋"/>
          <w:spacing w:val="7"/>
          <w:w w:val="99"/>
          <w:sz w:val="24"/>
          <w:szCs w:val="24"/>
        </w:rPr>
        <w:t>业</w:t>
      </w:r>
      <w:r>
        <w:rPr>
          <w:rFonts w:hint="eastAsia" w:ascii="仿宋" w:hAnsi="仿宋" w:eastAsia="仿宋" w:cs="仿宋"/>
          <w:spacing w:val="5"/>
          <w:w w:val="99"/>
          <w:sz w:val="24"/>
          <w:szCs w:val="24"/>
        </w:rPr>
        <w:t>人</w:t>
      </w:r>
      <w:r>
        <w:rPr>
          <w:rFonts w:hint="eastAsia" w:ascii="仿宋" w:hAnsi="仿宋" w:eastAsia="仿宋" w:cs="仿宋"/>
          <w:spacing w:val="4"/>
          <w:w w:val="99"/>
          <w:sz w:val="24"/>
          <w:szCs w:val="24"/>
        </w:rPr>
        <w:t>员</w:t>
      </w:r>
      <w:r>
        <w:rPr>
          <w:rFonts w:hint="eastAsia" w:ascii="仿宋" w:hAnsi="仿宋" w:eastAsia="仿宋" w:cs="仿宋"/>
          <w:w w:val="99"/>
          <w:sz w:val="24"/>
          <w:szCs w:val="24"/>
          <w:u w:val="single"/>
        </w:rPr>
        <w:t xml:space="preserve"> </w:t>
      </w:r>
      <w:r>
        <w:rPr>
          <w:rFonts w:hint="eastAsia" w:ascii="仿宋" w:hAnsi="仿宋" w:eastAsia="仿宋" w:cs="仿宋"/>
          <w:sz w:val="24"/>
          <w:szCs w:val="24"/>
          <w:u w:val="single"/>
        </w:rPr>
        <w:tab/>
      </w:r>
      <w:r>
        <w:rPr>
          <w:rFonts w:hint="eastAsia" w:ascii="仿宋" w:hAnsi="仿宋" w:eastAsia="仿宋" w:cs="仿宋"/>
          <w:spacing w:val="7"/>
          <w:w w:val="99"/>
          <w:sz w:val="24"/>
          <w:szCs w:val="24"/>
        </w:rPr>
        <w:t>人</w:t>
      </w:r>
      <w:r>
        <w:rPr>
          <w:rFonts w:hint="eastAsia" w:ascii="仿宋" w:hAnsi="仿宋" w:eastAsia="仿宋" w:cs="仿宋"/>
          <w:spacing w:val="5"/>
          <w:w w:val="99"/>
          <w:sz w:val="24"/>
          <w:szCs w:val="24"/>
        </w:rPr>
        <w:t>，</w:t>
      </w:r>
      <w:r>
        <w:rPr>
          <w:rFonts w:hint="eastAsia" w:ascii="仿宋" w:hAnsi="仿宋" w:eastAsia="仿宋" w:cs="仿宋"/>
          <w:spacing w:val="7"/>
          <w:w w:val="99"/>
          <w:sz w:val="24"/>
          <w:szCs w:val="24"/>
        </w:rPr>
        <w:t>营</w:t>
      </w:r>
      <w:r>
        <w:rPr>
          <w:rFonts w:hint="eastAsia" w:ascii="仿宋" w:hAnsi="仿宋" w:eastAsia="仿宋" w:cs="仿宋"/>
          <w:spacing w:val="5"/>
          <w:w w:val="99"/>
          <w:sz w:val="24"/>
          <w:szCs w:val="24"/>
        </w:rPr>
        <w:t>业</w:t>
      </w:r>
      <w:r>
        <w:rPr>
          <w:rFonts w:hint="eastAsia" w:ascii="仿宋" w:hAnsi="仿宋" w:eastAsia="仿宋" w:cs="仿宋"/>
          <w:w w:val="99"/>
          <w:sz w:val="24"/>
          <w:szCs w:val="24"/>
        </w:rPr>
        <w:t>收 入</w:t>
      </w:r>
      <w:r>
        <w:rPr>
          <w:rFonts w:hint="eastAsia" w:ascii="仿宋" w:hAnsi="仿宋" w:eastAsia="仿宋" w:cs="仿宋"/>
          <w:spacing w:val="1"/>
          <w:w w:val="99"/>
          <w:sz w:val="24"/>
          <w:szCs w:val="24"/>
        </w:rPr>
        <w:t>为</w:t>
      </w:r>
      <w:r>
        <w:rPr>
          <w:rFonts w:hint="eastAsia" w:ascii="仿宋" w:hAnsi="仿宋" w:eastAsia="仿宋" w:cs="仿宋"/>
          <w:w w:val="99"/>
          <w:sz w:val="24"/>
          <w:szCs w:val="24"/>
          <w:u w:val="single"/>
        </w:rPr>
        <w:t xml:space="preserve"> </w:t>
      </w:r>
      <w:r>
        <w:rPr>
          <w:rFonts w:hint="eastAsia" w:ascii="仿宋" w:hAnsi="仿宋" w:eastAsia="仿宋" w:cs="仿宋"/>
          <w:sz w:val="24"/>
          <w:szCs w:val="24"/>
          <w:u w:val="single"/>
        </w:rPr>
        <w:tab/>
      </w:r>
      <w:r>
        <w:rPr>
          <w:rFonts w:hint="eastAsia" w:ascii="仿宋" w:hAnsi="仿宋" w:eastAsia="仿宋" w:cs="仿宋"/>
          <w:w w:val="99"/>
          <w:sz w:val="24"/>
          <w:szCs w:val="24"/>
        </w:rPr>
        <w:t>万</w:t>
      </w:r>
      <w:r>
        <w:rPr>
          <w:rFonts w:hint="eastAsia" w:ascii="仿宋" w:hAnsi="仿宋" w:eastAsia="仿宋" w:cs="仿宋"/>
          <w:spacing w:val="2"/>
          <w:w w:val="99"/>
          <w:sz w:val="24"/>
          <w:szCs w:val="24"/>
        </w:rPr>
        <w:t>元</w:t>
      </w:r>
      <w:r>
        <w:rPr>
          <w:rFonts w:hint="eastAsia" w:ascii="仿宋" w:hAnsi="仿宋" w:eastAsia="仿宋" w:cs="仿宋"/>
          <w:spacing w:val="-22"/>
          <w:w w:val="99"/>
          <w:sz w:val="24"/>
          <w:szCs w:val="24"/>
        </w:rPr>
        <w:t>，</w:t>
      </w:r>
      <w:r>
        <w:rPr>
          <w:rFonts w:hint="eastAsia" w:ascii="仿宋" w:hAnsi="仿宋" w:eastAsia="仿宋" w:cs="仿宋"/>
          <w:w w:val="99"/>
          <w:sz w:val="24"/>
          <w:szCs w:val="24"/>
        </w:rPr>
        <w:t>资</w:t>
      </w:r>
      <w:r>
        <w:rPr>
          <w:rFonts w:hint="eastAsia" w:ascii="仿宋" w:hAnsi="仿宋" w:eastAsia="仿宋" w:cs="仿宋"/>
          <w:spacing w:val="2"/>
          <w:w w:val="99"/>
          <w:sz w:val="24"/>
          <w:szCs w:val="24"/>
        </w:rPr>
        <w:t>产</w:t>
      </w:r>
      <w:r>
        <w:rPr>
          <w:rFonts w:hint="eastAsia" w:ascii="仿宋" w:hAnsi="仿宋" w:eastAsia="仿宋" w:cs="仿宋"/>
          <w:w w:val="99"/>
          <w:sz w:val="24"/>
          <w:szCs w:val="24"/>
        </w:rPr>
        <w:t>总额为</w:t>
      </w:r>
      <w:r>
        <w:rPr>
          <w:rFonts w:hint="eastAsia" w:ascii="仿宋" w:hAnsi="仿宋" w:eastAsia="仿宋" w:cs="仿宋"/>
          <w:w w:val="99"/>
          <w:sz w:val="24"/>
          <w:szCs w:val="24"/>
          <w:u w:val="single"/>
        </w:rPr>
        <w:t xml:space="preserve"> </w:t>
      </w:r>
      <w:r>
        <w:rPr>
          <w:rFonts w:hint="eastAsia" w:ascii="仿宋" w:hAnsi="仿宋" w:eastAsia="仿宋" w:cs="仿宋"/>
          <w:sz w:val="24"/>
          <w:szCs w:val="24"/>
          <w:u w:val="single"/>
        </w:rPr>
        <w:tab/>
      </w:r>
      <w:r>
        <w:rPr>
          <w:rFonts w:hint="eastAsia" w:ascii="仿宋" w:hAnsi="仿宋" w:eastAsia="仿宋" w:cs="仿宋"/>
          <w:w w:val="99"/>
          <w:sz w:val="24"/>
          <w:szCs w:val="24"/>
        </w:rPr>
        <w:t>万</w:t>
      </w:r>
      <w:r>
        <w:rPr>
          <w:rFonts w:hint="eastAsia" w:ascii="仿宋" w:hAnsi="仿宋" w:eastAsia="仿宋" w:cs="仿宋"/>
          <w:spacing w:val="2"/>
          <w:w w:val="99"/>
          <w:sz w:val="24"/>
          <w:szCs w:val="24"/>
        </w:rPr>
        <w:t>元</w:t>
      </w:r>
      <w:r>
        <w:rPr>
          <w:rFonts w:hint="eastAsia" w:ascii="仿宋" w:hAnsi="仿宋" w:eastAsia="仿宋" w:cs="仿宋"/>
          <w:spacing w:val="2"/>
          <w:w w:val="99"/>
          <w:sz w:val="24"/>
          <w:szCs w:val="24"/>
          <w:vertAlign w:val="superscript"/>
        </w:rPr>
        <w:fldChar w:fldCharType="begin"/>
      </w:r>
      <w:r>
        <w:rPr>
          <w:rFonts w:hint="eastAsia" w:ascii="仿宋" w:hAnsi="仿宋" w:eastAsia="仿宋" w:cs="仿宋"/>
          <w:spacing w:val="2"/>
          <w:w w:val="99"/>
          <w:sz w:val="24"/>
          <w:szCs w:val="24"/>
          <w:vertAlign w:val="superscript"/>
        </w:rPr>
        <w:instrText xml:space="preserve"> HYPERLINK \l "bookmark0" </w:instrText>
      </w:r>
      <w:r>
        <w:rPr>
          <w:rFonts w:hint="eastAsia" w:ascii="仿宋" w:hAnsi="仿宋" w:eastAsia="仿宋" w:cs="仿宋"/>
          <w:spacing w:val="2"/>
          <w:w w:val="99"/>
          <w:sz w:val="24"/>
          <w:szCs w:val="24"/>
          <w:vertAlign w:val="superscript"/>
        </w:rPr>
        <w:fldChar w:fldCharType="separate"/>
      </w:r>
      <w:r>
        <w:rPr>
          <w:rFonts w:hint="eastAsia" w:ascii="仿宋" w:hAnsi="仿宋" w:eastAsia="仿宋" w:cs="仿宋"/>
          <w:spacing w:val="-2"/>
          <w:position w:val="16"/>
          <w:sz w:val="24"/>
          <w:szCs w:val="24"/>
          <w:vertAlign w:val="superscript"/>
        </w:rPr>
        <w:t>1</w:t>
      </w:r>
      <w:r>
        <w:rPr>
          <w:rFonts w:hint="eastAsia" w:ascii="仿宋" w:hAnsi="仿宋" w:eastAsia="仿宋" w:cs="仿宋"/>
          <w:spacing w:val="-2"/>
          <w:position w:val="16"/>
          <w:sz w:val="24"/>
          <w:szCs w:val="24"/>
          <w:vertAlign w:val="superscript"/>
        </w:rPr>
        <w:fldChar w:fldCharType="end"/>
      </w:r>
      <w:r>
        <w:rPr>
          <w:rFonts w:hint="eastAsia" w:ascii="仿宋" w:hAnsi="仿宋" w:eastAsia="仿宋" w:cs="仿宋"/>
          <w:spacing w:val="-22"/>
          <w:w w:val="99"/>
          <w:sz w:val="24"/>
          <w:szCs w:val="24"/>
        </w:rPr>
        <w:t>，</w:t>
      </w:r>
      <w:r>
        <w:rPr>
          <w:rFonts w:hint="eastAsia" w:ascii="仿宋" w:hAnsi="仿宋" w:eastAsia="仿宋" w:cs="仿宋"/>
          <w:w w:val="99"/>
          <w:sz w:val="24"/>
          <w:szCs w:val="24"/>
        </w:rPr>
        <w:t>属</w:t>
      </w:r>
      <w:r>
        <w:rPr>
          <w:rFonts w:hint="eastAsia" w:ascii="仿宋" w:hAnsi="仿宋" w:eastAsia="仿宋" w:cs="仿宋"/>
          <w:spacing w:val="-36"/>
          <w:w w:val="99"/>
          <w:sz w:val="24"/>
          <w:szCs w:val="24"/>
        </w:rPr>
        <w:t>于</w:t>
      </w:r>
      <w:r>
        <w:rPr>
          <w:rFonts w:hint="eastAsia" w:ascii="仿宋" w:hAnsi="仿宋" w:eastAsia="仿宋" w:cs="仿宋"/>
          <w:w w:val="95"/>
          <w:sz w:val="24"/>
          <w:szCs w:val="24"/>
          <w:u w:val="single"/>
        </w:rPr>
        <w:t>（中型企业、小 型企业、微型企业）；</w:t>
      </w:r>
    </w:p>
    <w:p>
      <w:pPr>
        <w:pStyle w:val="12"/>
        <w:tabs>
          <w:tab w:val="left" w:pos="1065"/>
          <w:tab w:val="left" w:pos="4262"/>
          <w:tab w:val="left" w:pos="6477"/>
        </w:tabs>
        <w:kinsoku w:val="0"/>
        <w:overflowPunct w:val="0"/>
        <w:spacing w:before="20" w:line="360" w:lineRule="auto"/>
        <w:ind w:left="105" w:right="142" w:firstLine="655"/>
        <w:rPr>
          <w:rFonts w:hint="eastAsia" w:ascii="仿宋" w:hAnsi="仿宋" w:eastAsia="仿宋" w:cs="仿宋"/>
          <w:w w:val="95"/>
          <w:sz w:val="24"/>
          <w:szCs w:val="24"/>
          <w:u w:val="single"/>
        </w:rPr>
      </w:pPr>
      <w:r>
        <w:rPr>
          <w:rFonts w:hint="eastAsia" w:ascii="仿宋" w:hAnsi="仿宋" w:eastAsia="仿宋" w:cs="仿宋"/>
          <w:spacing w:val="-21"/>
          <w:sz w:val="24"/>
          <w:szCs w:val="24"/>
        </w:rPr>
        <w:t>2.</w:t>
      </w:r>
      <w:r>
        <w:rPr>
          <w:rFonts w:hint="eastAsia" w:ascii="仿宋" w:hAnsi="仿宋" w:eastAsia="仿宋" w:cs="仿宋"/>
          <w:w w:val="95"/>
          <w:sz w:val="24"/>
          <w:szCs w:val="24"/>
          <w:u w:val="single"/>
        </w:rPr>
        <w:t xml:space="preserve"> （标的名称） </w:t>
      </w:r>
      <w:r>
        <w:rPr>
          <w:rFonts w:hint="eastAsia" w:ascii="仿宋" w:hAnsi="仿宋" w:eastAsia="仿宋" w:cs="仿宋"/>
          <w:spacing w:val="-87"/>
          <w:sz w:val="24"/>
          <w:szCs w:val="24"/>
        </w:rPr>
        <w:t xml:space="preserve">，     </w:t>
      </w:r>
      <w:r>
        <w:rPr>
          <w:rFonts w:hint="eastAsia" w:ascii="仿宋" w:hAnsi="仿宋" w:eastAsia="仿宋" w:cs="仿宋"/>
          <w:w w:val="99"/>
          <w:sz w:val="24"/>
          <w:szCs w:val="24"/>
        </w:rPr>
        <w:t>属</w:t>
      </w:r>
      <w:r>
        <w:rPr>
          <w:rFonts w:hint="eastAsia" w:ascii="仿宋" w:hAnsi="仿宋" w:eastAsia="仿宋" w:cs="仿宋"/>
          <w:spacing w:val="-55"/>
          <w:w w:val="99"/>
          <w:sz w:val="24"/>
          <w:szCs w:val="24"/>
        </w:rPr>
        <w:t xml:space="preserve">于     </w:t>
      </w:r>
      <w:r>
        <w:rPr>
          <w:rFonts w:hint="eastAsia" w:ascii="仿宋" w:hAnsi="仿宋" w:eastAsia="仿宋" w:cs="仿宋"/>
          <w:w w:val="95"/>
          <w:sz w:val="24"/>
          <w:szCs w:val="24"/>
          <w:u w:val="single"/>
        </w:rPr>
        <w:t>（采购文件中明确的所属行业）行业</w:t>
      </w:r>
      <w:r>
        <w:rPr>
          <w:rFonts w:hint="eastAsia" w:ascii="仿宋" w:hAnsi="仿宋" w:eastAsia="仿宋" w:cs="仿宋"/>
          <w:spacing w:val="-50"/>
          <w:w w:val="95"/>
          <w:sz w:val="24"/>
          <w:szCs w:val="24"/>
        </w:rPr>
        <w:t>；</w:t>
      </w:r>
      <w:r>
        <w:rPr>
          <w:rFonts w:hint="eastAsia" w:ascii="仿宋" w:hAnsi="仿宋" w:eastAsia="仿宋" w:cs="仿宋"/>
          <w:spacing w:val="5"/>
          <w:w w:val="99"/>
          <w:sz w:val="24"/>
          <w:szCs w:val="24"/>
        </w:rPr>
        <w:t>制造商为</w:t>
      </w:r>
      <w:r>
        <w:rPr>
          <w:rFonts w:hint="eastAsia" w:ascii="仿宋" w:hAnsi="仿宋" w:eastAsia="仿宋" w:cs="仿宋"/>
          <w:w w:val="95"/>
          <w:sz w:val="24"/>
          <w:szCs w:val="24"/>
          <w:u w:val="single"/>
        </w:rPr>
        <w:t>（企业名称）</w:t>
      </w:r>
      <w:r>
        <w:rPr>
          <w:rFonts w:hint="eastAsia" w:ascii="仿宋" w:hAnsi="仿宋" w:eastAsia="仿宋" w:cs="仿宋"/>
          <w:spacing w:val="-50"/>
          <w:w w:val="95"/>
          <w:sz w:val="24"/>
          <w:szCs w:val="24"/>
        </w:rPr>
        <w:t>，从业人员</w:t>
      </w:r>
      <w:r>
        <w:rPr>
          <w:rFonts w:hint="eastAsia" w:ascii="仿宋" w:hAnsi="仿宋" w:eastAsia="仿宋" w:cs="仿宋"/>
          <w:spacing w:val="-50"/>
          <w:w w:val="95"/>
          <w:sz w:val="24"/>
          <w:szCs w:val="24"/>
          <w:u w:val="single"/>
        </w:rPr>
        <w:tab/>
      </w:r>
      <w:r>
        <w:rPr>
          <w:rFonts w:hint="eastAsia" w:ascii="仿宋" w:hAnsi="仿宋" w:eastAsia="仿宋" w:cs="仿宋"/>
          <w:spacing w:val="5"/>
          <w:sz w:val="24"/>
          <w:szCs w:val="24"/>
        </w:rPr>
        <w:t>人，营业收入</w:t>
      </w:r>
      <w:r>
        <w:rPr>
          <w:rFonts w:hint="eastAsia" w:ascii="仿宋" w:hAnsi="仿宋" w:eastAsia="仿宋" w:cs="仿宋"/>
          <w:w w:val="99"/>
          <w:sz w:val="24"/>
          <w:szCs w:val="24"/>
        </w:rPr>
        <w:t xml:space="preserve"> </w:t>
      </w:r>
      <w:r>
        <w:rPr>
          <w:rFonts w:hint="eastAsia" w:ascii="仿宋" w:hAnsi="仿宋" w:eastAsia="仿宋" w:cs="仿宋"/>
          <w:w w:val="95"/>
          <w:sz w:val="24"/>
          <w:szCs w:val="24"/>
        </w:rPr>
        <w:t>为</w:t>
      </w:r>
      <w:r>
        <w:rPr>
          <w:rFonts w:hint="eastAsia" w:ascii="仿宋" w:hAnsi="仿宋" w:eastAsia="仿宋" w:cs="仿宋"/>
          <w:w w:val="95"/>
          <w:sz w:val="24"/>
          <w:szCs w:val="24"/>
          <w:u w:val="single"/>
        </w:rPr>
        <w:tab/>
      </w:r>
      <w:r>
        <w:rPr>
          <w:rFonts w:hint="eastAsia" w:ascii="仿宋" w:hAnsi="仿宋" w:eastAsia="仿宋" w:cs="仿宋"/>
          <w:w w:val="95"/>
          <w:sz w:val="24"/>
          <w:szCs w:val="24"/>
        </w:rPr>
        <w:t>万元，资产总额为</w:t>
      </w:r>
      <w:r>
        <w:rPr>
          <w:rFonts w:hint="eastAsia" w:ascii="仿宋" w:hAnsi="仿宋" w:eastAsia="仿宋" w:cs="仿宋"/>
          <w:w w:val="95"/>
          <w:sz w:val="24"/>
          <w:szCs w:val="24"/>
          <w:u w:val="single"/>
        </w:rPr>
        <w:tab/>
      </w:r>
      <w:r>
        <w:rPr>
          <w:rFonts w:hint="eastAsia" w:ascii="仿宋" w:hAnsi="仿宋" w:eastAsia="仿宋" w:cs="仿宋"/>
          <w:spacing w:val="5"/>
          <w:w w:val="99"/>
          <w:sz w:val="24"/>
          <w:szCs w:val="24"/>
        </w:rPr>
        <w:t>万元</w:t>
      </w:r>
      <w:r>
        <w:rPr>
          <w:rFonts w:hint="eastAsia" w:ascii="仿宋" w:hAnsi="仿宋" w:eastAsia="仿宋" w:cs="仿宋"/>
          <w:spacing w:val="-59"/>
          <w:sz w:val="24"/>
          <w:szCs w:val="24"/>
        </w:rPr>
        <w:t>，</w:t>
      </w:r>
      <w:r>
        <w:rPr>
          <w:rFonts w:hint="eastAsia" w:ascii="仿宋" w:hAnsi="仿宋" w:eastAsia="仿宋" w:cs="仿宋"/>
          <w:w w:val="95"/>
          <w:sz w:val="24"/>
          <w:szCs w:val="24"/>
        </w:rPr>
        <w:t>属于</w:t>
      </w:r>
      <w:r>
        <w:rPr>
          <w:rFonts w:hint="eastAsia" w:ascii="仿宋" w:hAnsi="仿宋" w:eastAsia="仿宋" w:cs="仿宋"/>
          <w:w w:val="95"/>
          <w:sz w:val="24"/>
          <w:szCs w:val="24"/>
          <w:u w:val="single"/>
        </w:rPr>
        <w:t>（中型企业、小型 企业、微型企业）；</w:t>
      </w:r>
    </w:p>
    <w:p>
      <w:pPr>
        <w:pStyle w:val="12"/>
        <w:kinsoku w:val="0"/>
        <w:overflowPunct w:val="0"/>
        <w:spacing w:before="34" w:line="360" w:lineRule="auto"/>
        <w:ind w:firstLine="456" w:firstLineChars="200"/>
        <w:rPr>
          <w:rFonts w:hint="eastAsia" w:ascii="仿宋" w:hAnsi="仿宋" w:eastAsia="仿宋" w:cs="仿宋"/>
          <w:w w:val="95"/>
          <w:sz w:val="24"/>
          <w:szCs w:val="24"/>
        </w:rPr>
      </w:pPr>
      <w:r>
        <w:rPr>
          <w:rFonts w:hint="eastAsia" w:ascii="仿宋" w:hAnsi="仿宋" w:eastAsia="仿宋" w:cs="仿宋"/>
          <w:w w:val="95"/>
          <w:sz w:val="24"/>
          <w:szCs w:val="24"/>
        </w:rPr>
        <w:t xml:space="preserve">…… </w:t>
      </w:r>
    </w:p>
    <w:p>
      <w:pPr>
        <w:pStyle w:val="12"/>
        <w:keepNext w:val="0"/>
        <w:keepLines/>
        <w:widowControl w:val="0"/>
        <w:kinsoku w:val="0"/>
        <w:wordWrap/>
        <w:overflowPunct w:val="0"/>
        <w:topLinePunct w:val="0"/>
        <w:bidi w:val="0"/>
        <w:snapToGrid/>
        <w:spacing w:before="34" w:line="360" w:lineRule="auto"/>
        <w:ind w:firstLine="456" w:firstLineChars="200"/>
        <w:textAlignment w:val="auto"/>
        <w:rPr>
          <w:rFonts w:hint="eastAsia" w:ascii="仿宋" w:hAnsi="仿宋" w:eastAsia="仿宋" w:cs="仿宋"/>
          <w:w w:val="95"/>
          <w:sz w:val="24"/>
          <w:szCs w:val="24"/>
        </w:rPr>
      </w:pPr>
      <w:r>
        <w:rPr>
          <w:rFonts w:hint="eastAsia" w:ascii="仿宋" w:hAnsi="仿宋" w:eastAsia="仿宋" w:cs="仿宋"/>
          <w:w w:val="95"/>
          <w:sz w:val="24"/>
          <w:szCs w:val="24"/>
        </w:rPr>
        <w:t>以上企业，不属于大企业的分支机构，不存在控股股东为大企业的情形，也不存在与大企业的负责人为同一人的情形。</w:t>
      </w:r>
    </w:p>
    <w:p>
      <w:pPr>
        <w:pStyle w:val="12"/>
        <w:keepNext w:val="0"/>
        <w:keepLines/>
        <w:widowControl w:val="0"/>
        <w:kinsoku w:val="0"/>
        <w:wordWrap/>
        <w:overflowPunct w:val="0"/>
        <w:topLinePunct w:val="0"/>
        <w:bidi w:val="0"/>
        <w:snapToGrid/>
        <w:spacing w:before="34" w:line="360" w:lineRule="auto"/>
        <w:ind w:firstLine="456" w:firstLineChars="200"/>
        <w:textAlignment w:val="auto"/>
        <w:rPr>
          <w:rFonts w:hint="eastAsia" w:ascii="仿宋" w:hAnsi="仿宋" w:eastAsia="仿宋" w:cs="仿宋"/>
          <w:w w:val="95"/>
          <w:sz w:val="24"/>
          <w:szCs w:val="24"/>
        </w:rPr>
      </w:pPr>
      <w:r>
        <w:rPr>
          <w:rFonts w:hint="eastAsia" w:ascii="仿宋" w:hAnsi="仿宋" w:eastAsia="仿宋" w:cs="仿宋"/>
          <w:w w:val="95"/>
          <w:sz w:val="24"/>
          <w:szCs w:val="24"/>
        </w:rPr>
        <w:t>本企业对上述声明内容的真实性负责。如有虚假，将依法承担相应责任。</w:t>
      </w:r>
    </w:p>
    <w:p>
      <w:pPr>
        <w:keepNext w:val="0"/>
        <w:keepLines/>
        <w:widowControl w:val="0"/>
        <w:kinsoku/>
        <w:wordWrap/>
        <w:overflowPunct/>
        <w:topLinePunct w:val="0"/>
        <w:bidi w:val="0"/>
        <w:snapToGrid/>
        <w:spacing w:line="360" w:lineRule="auto"/>
        <w:ind w:firstLine="3024" w:firstLineChars="1200"/>
        <w:textAlignment w:val="auto"/>
        <w:rPr>
          <w:rFonts w:hint="eastAsia" w:ascii="仿宋" w:hAnsi="仿宋" w:eastAsia="仿宋" w:cs="仿宋"/>
          <w:color w:val="auto"/>
          <w:spacing w:val="6"/>
          <w:sz w:val="24"/>
          <w:szCs w:val="24"/>
        </w:rPr>
      </w:pPr>
    </w:p>
    <w:p>
      <w:pPr>
        <w:keepNext w:val="0"/>
        <w:keepLines/>
        <w:widowControl w:val="0"/>
        <w:kinsoku/>
        <w:wordWrap/>
        <w:overflowPunct/>
        <w:topLinePunct w:val="0"/>
        <w:bidi w:val="0"/>
        <w:snapToGrid/>
        <w:spacing w:line="360" w:lineRule="auto"/>
        <w:ind w:firstLine="3024" w:firstLineChars="1200"/>
        <w:textAlignment w:val="auto"/>
        <w:rPr>
          <w:rFonts w:hint="eastAsia" w:ascii="仿宋" w:hAnsi="仿宋" w:eastAsia="仿宋" w:cs="仿宋"/>
          <w:color w:val="auto"/>
          <w:spacing w:val="6"/>
          <w:sz w:val="24"/>
          <w:szCs w:val="24"/>
        </w:rPr>
      </w:pPr>
      <w:r>
        <w:rPr>
          <w:rFonts w:hint="eastAsia" w:ascii="仿宋" w:hAnsi="仿宋" w:eastAsia="仿宋" w:cs="仿宋"/>
          <w:color w:val="auto"/>
          <w:spacing w:val="6"/>
          <w:sz w:val="24"/>
          <w:szCs w:val="24"/>
        </w:rPr>
        <w:t>企业名称（盖章）：</w:t>
      </w:r>
      <w:r>
        <w:rPr>
          <w:rFonts w:hint="eastAsia" w:ascii="仿宋" w:hAnsi="仿宋" w:eastAsia="仿宋" w:cs="仿宋"/>
          <w:color w:val="auto"/>
          <w:spacing w:val="6"/>
          <w:sz w:val="24"/>
          <w:szCs w:val="24"/>
          <w:u w:val="single"/>
        </w:rPr>
        <w:t xml:space="preserve"> </w:t>
      </w:r>
      <w:r>
        <w:rPr>
          <w:rFonts w:hint="eastAsia" w:ascii="仿宋" w:hAnsi="仿宋" w:eastAsia="仿宋" w:cs="仿宋"/>
          <w:color w:val="auto"/>
          <w:spacing w:val="6"/>
          <w:sz w:val="24"/>
          <w:szCs w:val="24"/>
          <w:u w:val="single"/>
          <w:lang w:val="en-US" w:eastAsia="zh-CN"/>
        </w:rPr>
        <w:t xml:space="preserve">        </w:t>
      </w:r>
      <w:r>
        <w:rPr>
          <w:rFonts w:hint="eastAsia" w:ascii="仿宋" w:hAnsi="仿宋" w:eastAsia="仿宋" w:cs="仿宋"/>
          <w:color w:val="auto"/>
          <w:spacing w:val="6"/>
          <w:sz w:val="24"/>
          <w:szCs w:val="24"/>
          <w:u w:val="single"/>
        </w:rPr>
        <w:t xml:space="preserve">           </w:t>
      </w:r>
      <w:r>
        <w:rPr>
          <w:rFonts w:hint="eastAsia" w:ascii="仿宋" w:hAnsi="仿宋" w:eastAsia="仿宋" w:cs="仿宋"/>
          <w:color w:val="auto"/>
          <w:spacing w:val="6"/>
          <w:sz w:val="24"/>
          <w:szCs w:val="24"/>
          <w:u w:val="single"/>
          <w:lang w:val="en-US" w:eastAsia="zh-CN"/>
        </w:rPr>
        <w:t xml:space="preserve"> </w:t>
      </w:r>
      <w:r>
        <w:rPr>
          <w:rFonts w:hint="eastAsia" w:ascii="仿宋" w:hAnsi="仿宋" w:eastAsia="仿宋" w:cs="仿宋"/>
          <w:color w:val="auto"/>
          <w:spacing w:val="6"/>
          <w:sz w:val="24"/>
          <w:szCs w:val="24"/>
        </w:rPr>
        <w:t xml:space="preserve"> </w:t>
      </w:r>
    </w:p>
    <w:p>
      <w:pPr>
        <w:keepNext w:val="0"/>
        <w:keepLines/>
        <w:widowControl w:val="0"/>
        <w:kinsoku/>
        <w:wordWrap/>
        <w:overflowPunct/>
        <w:topLinePunct w:val="0"/>
        <w:bidi w:val="0"/>
        <w:snapToGrid/>
        <w:spacing w:line="360" w:lineRule="auto"/>
        <w:ind w:firstLine="3024" w:firstLineChars="1200"/>
        <w:textAlignment w:val="auto"/>
        <w:rPr>
          <w:rFonts w:hint="eastAsia" w:ascii="仿宋" w:hAnsi="仿宋" w:eastAsia="仿宋" w:cs="仿宋"/>
          <w:color w:val="auto"/>
          <w:spacing w:val="6"/>
          <w:sz w:val="24"/>
          <w:szCs w:val="24"/>
          <w:u w:val="single"/>
        </w:rPr>
      </w:pPr>
      <w:r>
        <w:rPr>
          <w:rFonts w:hint="eastAsia" w:ascii="仿宋" w:hAnsi="仿宋" w:eastAsia="仿宋" w:cs="仿宋"/>
          <w:color w:val="auto"/>
          <w:spacing w:val="6"/>
          <w:sz w:val="24"/>
          <w:szCs w:val="24"/>
        </w:rPr>
        <w:t xml:space="preserve">日 </w:t>
      </w:r>
      <w:r>
        <w:rPr>
          <w:rFonts w:hint="eastAsia" w:ascii="仿宋" w:hAnsi="仿宋" w:eastAsia="仿宋" w:cs="仿宋"/>
          <w:color w:val="auto"/>
          <w:spacing w:val="6"/>
          <w:sz w:val="24"/>
          <w:szCs w:val="24"/>
          <w:lang w:val="en-US" w:eastAsia="zh-CN"/>
        </w:rPr>
        <w:t xml:space="preserve">   </w:t>
      </w:r>
      <w:r>
        <w:rPr>
          <w:rFonts w:hint="eastAsia" w:ascii="仿宋" w:hAnsi="仿宋" w:eastAsia="仿宋" w:cs="仿宋"/>
          <w:color w:val="auto"/>
          <w:spacing w:val="6"/>
          <w:sz w:val="24"/>
          <w:szCs w:val="24"/>
        </w:rPr>
        <w:t>期：</w:t>
      </w:r>
      <w:r>
        <w:rPr>
          <w:rFonts w:hint="eastAsia" w:ascii="仿宋" w:hAnsi="仿宋" w:eastAsia="仿宋" w:cs="仿宋"/>
          <w:color w:val="auto"/>
          <w:spacing w:val="6"/>
          <w:sz w:val="24"/>
          <w:szCs w:val="24"/>
          <w:u w:val="single"/>
        </w:rPr>
        <w:t xml:space="preserve">        </w:t>
      </w:r>
      <w:r>
        <w:rPr>
          <w:rFonts w:hint="eastAsia" w:ascii="仿宋" w:hAnsi="仿宋" w:eastAsia="仿宋" w:cs="仿宋"/>
          <w:color w:val="auto"/>
          <w:spacing w:val="6"/>
          <w:sz w:val="24"/>
          <w:szCs w:val="24"/>
          <w:u w:val="single"/>
          <w:lang w:val="en-US" w:eastAsia="zh-CN"/>
        </w:rPr>
        <w:t xml:space="preserve">          </w:t>
      </w:r>
      <w:r>
        <w:rPr>
          <w:rFonts w:hint="eastAsia" w:ascii="仿宋" w:hAnsi="仿宋" w:eastAsia="仿宋" w:cs="仿宋"/>
          <w:color w:val="auto"/>
          <w:spacing w:val="6"/>
          <w:sz w:val="24"/>
          <w:szCs w:val="24"/>
          <w:u w:val="single"/>
        </w:rPr>
        <w:t xml:space="preserve">          </w:t>
      </w:r>
    </w:p>
    <w:p>
      <w:pPr>
        <w:keepNext w:val="0"/>
        <w:keepLines/>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eastAsia="zh-CN"/>
        </w:rPr>
        <w:t>、</w:t>
      </w:r>
      <w:r>
        <w:rPr>
          <w:rFonts w:hint="eastAsia" w:ascii="仿宋" w:hAnsi="仿宋" w:eastAsia="仿宋" w:cs="仿宋"/>
          <w:sz w:val="24"/>
          <w:szCs w:val="24"/>
        </w:rPr>
        <w:t>从业人员、营业收入、资产总额填报上一年度数据，无上一年度数据的新成立企业可不填报。</w:t>
      </w:r>
    </w:p>
    <w:p>
      <w:pPr>
        <w:keepNext w:val="0"/>
        <w:keepLines w:val="0"/>
        <w:pageBreakBefore/>
        <w:widowControl w:val="0"/>
        <w:kinsoku/>
        <w:wordWrap/>
        <w:overflowPunct/>
        <w:topLinePunct w:val="0"/>
        <w:autoSpaceDE/>
        <w:autoSpaceDN/>
        <w:bidi w:val="0"/>
        <w:adjustRightInd/>
        <w:snapToGrid/>
        <w:spacing w:line="360" w:lineRule="auto"/>
        <w:ind w:left="0" w:leftChars="0" w:right="0" w:rightChars="0" w:firstLine="482" w:firstLineChars="200"/>
        <w:jc w:val="both"/>
        <w:textAlignment w:val="auto"/>
        <w:outlineLvl w:val="9"/>
        <w:rPr>
          <w:rFonts w:hint="eastAsia" w:ascii="仿宋" w:hAnsi="仿宋" w:eastAsia="仿宋" w:cs="仿宋"/>
          <w:b/>
          <w:color w:val="auto"/>
          <w:spacing w:val="6"/>
          <w:sz w:val="24"/>
          <w:szCs w:val="24"/>
        </w:rPr>
      </w:pPr>
      <w:r>
        <w:rPr>
          <w:rFonts w:hint="eastAsia" w:ascii="仿宋" w:hAnsi="仿宋" w:eastAsia="仿宋" w:cs="仿宋"/>
          <w:b/>
          <w:color w:val="auto"/>
          <w:sz w:val="24"/>
          <w:szCs w:val="24"/>
        </w:rPr>
        <w:t>附件</w:t>
      </w:r>
      <w:r>
        <w:rPr>
          <w:rFonts w:hint="eastAsia" w:ascii="仿宋" w:hAnsi="仿宋" w:eastAsia="仿宋" w:cs="仿宋"/>
          <w:b/>
          <w:color w:val="auto"/>
          <w:sz w:val="24"/>
          <w:szCs w:val="24"/>
          <w:lang w:val="en-US" w:eastAsia="zh-CN"/>
        </w:rPr>
        <w:t>2</w:t>
      </w:r>
      <w:r>
        <w:rPr>
          <w:rFonts w:hint="eastAsia" w:ascii="仿宋" w:hAnsi="仿宋" w:eastAsia="仿宋" w:cs="仿宋"/>
          <w:b/>
          <w:color w:val="auto"/>
          <w:sz w:val="24"/>
          <w:szCs w:val="24"/>
        </w:rPr>
        <w:t>：</w:t>
      </w:r>
    </w:p>
    <w:p>
      <w:pPr>
        <w:keepLines w:val="0"/>
        <w:kinsoku/>
        <w:wordWrap/>
        <w:overflowPunct/>
        <w:bidi w:val="0"/>
        <w:spacing w:line="360" w:lineRule="auto"/>
        <w:jc w:val="center"/>
        <w:rPr>
          <w:rFonts w:hint="eastAsia" w:ascii="仿宋" w:hAnsi="仿宋" w:eastAsia="仿宋" w:cs="仿宋"/>
          <w:b/>
          <w:color w:val="auto"/>
          <w:spacing w:val="6"/>
          <w:sz w:val="24"/>
          <w:szCs w:val="24"/>
        </w:rPr>
      </w:pPr>
      <w:r>
        <w:rPr>
          <w:rFonts w:hint="eastAsia" w:ascii="仿宋" w:hAnsi="仿宋" w:eastAsia="仿宋" w:cs="仿宋"/>
          <w:b/>
          <w:color w:val="auto"/>
          <w:spacing w:val="6"/>
          <w:sz w:val="24"/>
          <w:szCs w:val="24"/>
        </w:rPr>
        <w:t>残疾人福利性单位声明函</w:t>
      </w:r>
    </w:p>
    <w:p>
      <w:pPr>
        <w:keepLines w:val="0"/>
        <w:kinsoku/>
        <w:wordWrap/>
        <w:overflowPunct/>
        <w:bidi w:val="0"/>
        <w:spacing w:line="360" w:lineRule="auto"/>
        <w:ind w:firstLine="504" w:firstLineChars="200"/>
        <w:rPr>
          <w:rFonts w:hint="eastAsia" w:ascii="仿宋" w:hAnsi="仿宋" w:eastAsia="仿宋" w:cs="仿宋"/>
          <w:color w:val="auto"/>
          <w:spacing w:val="6"/>
          <w:sz w:val="24"/>
          <w:szCs w:val="24"/>
        </w:rPr>
      </w:pPr>
      <w:r>
        <w:rPr>
          <w:rFonts w:hint="eastAsia" w:ascii="仿宋" w:hAnsi="仿宋" w:eastAsia="仿宋" w:cs="仿宋"/>
          <w:color w:val="auto"/>
          <w:spacing w:val="6"/>
          <w:sz w:val="24"/>
          <w:szCs w:val="24"/>
        </w:rPr>
        <w:t>本单位郑重声明，根据《财政部 民政部 中国残疾人联合会关于促进残疾人就业政府采购政策的通知》（财库</w:t>
      </w:r>
      <w:r>
        <w:rPr>
          <w:rFonts w:hint="eastAsia" w:ascii="仿宋" w:hAnsi="仿宋" w:eastAsia="仿宋" w:cs="仿宋"/>
          <w:color w:val="auto"/>
          <w:sz w:val="24"/>
          <w:szCs w:val="24"/>
        </w:rPr>
        <w:t>〔2017〕 141</w:t>
      </w:r>
      <w:r>
        <w:rPr>
          <w:rFonts w:hint="eastAsia" w:ascii="仿宋" w:hAnsi="仿宋" w:eastAsia="仿宋" w:cs="仿宋"/>
          <w:color w:val="auto"/>
          <w:spacing w:val="6"/>
          <w:sz w:val="24"/>
          <w:szCs w:val="24"/>
        </w:rPr>
        <w:t>号）的规定，本单位为符合条件的残疾人福利性单位，且本单位参加</w:t>
      </w:r>
      <w:r>
        <w:rPr>
          <w:rFonts w:hint="eastAsia" w:ascii="仿宋" w:hAnsi="仿宋" w:eastAsia="仿宋" w:cs="仿宋"/>
          <w:color w:val="auto"/>
          <w:spacing w:val="6"/>
          <w:sz w:val="24"/>
          <w:szCs w:val="24"/>
          <w:u w:val="single"/>
          <w:lang w:val="en-US" w:eastAsia="zh-CN"/>
        </w:rPr>
        <w:t xml:space="preserve">    </w:t>
      </w:r>
      <w:r>
        <w:rPr>
          <w:rFonts w:hint="eastAsia" w:ascii="仿宋" w:hAnsi="仿宋" w:eastAsia="仿宋" w:cs="仿宋"/>
          <w:color w:val="auto"/>
          <w:spacing w:val="6"/>
          <w:sz w:val="24"/>
          <w:szCs w:val="24"/>
        </w:rPr>
        <w:t>单位的</w:t>
      </w:r>
      <w:r>
        <w:rPr>
          <w:rFonts w:hint="eastAsia" w:ascii="仿宋" w:hAnsi="仿宋" w:eastAsia="仿宋" w:cs="仿宋"/>
          <w:color w:val="auto"/>
          <w:spacing w:val="6"/>
          <w:sz w:val="24"/>
          <w:szCs w:val="24"/>
          <w:u w:val="single"/>
          <w:lang w:val="en-US" w:eastAsia="zh-CN"/>
        </w:rPr>
        <w:t xml:space="preserve">     </w:t>
      </w:r>
      <w:r>
        <w:rPr>
          <w:rFonts w:hint="eastAsia" w:ascii="仿宋" w:hAnsi="仿宋" w:eastAsia="仿宋" w:cs="仿宋"/>
          <w:color w:val="auto"/>
          <w:spacing w:val="6"/>
          <w:sz w:val="24"/>
          <w:szCs w:val="24"/>
        </w:rPr>
        <w:t>项目采购活动提供本单位制造的货物（由本单位承担工程/提供服务），或者提供其他残疾人福利性单位制造的货物（不包括使用非残疾人福利性单位注册商标的货物）。</w:t>
      </w:r>
    </w:p>
    <w:p>
      <w:pPr>
        <w:keepLines w:val="0"/>
        <w:kinsoku/>
        <w:wordWrap/>
        <w:overflowPunct/>
        <w:bidi w:val="0"/>
        <w:spacing w:line="360" w:lineRule="auto"/>
        <w:ind w:firstLine="504" w:firstLineChars="200"/>
        <w:rPr>
          <w:rFonts w:hint="eastAsia" w:ascii="仿宋" w:hAnsi="仿宋" w:eastAsia="仿宋" w:cs="仿宋"/>
          <w:color w:val="auto"/>
          <w:spacing w:val="6"/>
          <w:sz w:val="24"/>
          <w:szCs w:val="24"/>
        </w:rPr>
      </w:pPr>
      <w:r>
        <w:rPr>
          <w:rFonts w:hint="eastAsia" w:ascii="仿宋" w:hAnsi="仿宋" w:eastAsia="仿宋" w:cs="仿宋"/>
          <w:color w:val="auto"/>
          <w:spacing w:val="6"/>
          <w:sz w:val="24"/>
          <w:szCs w:val="24"/>
        </w:rPr>
        <w:t>本单位对上述声明的真实性负责。如有虚假，将依法承担相应责任。</w:t>
      </w:r>
    </w:p>
    <w:p>
      <w:pPr>
        <w:keepLines w:val="0"/>
        <w:kinsoku/>
        <w:wordWrap/>
        <w:overflowPunct/>
        <w:bidi w:val="0"/>
        <w:spacing w:line="360" w:lineRule="auto"/>
        <w:ind w:firstLine="504" w:firstLineChars="200"/>
        <w:rPr>
          <w:rFonts w:hint="eastAsia" w:ascii="仿宋" w:hAnsi="仿宋" w:eastAsia="仿宋" w:cs="仿宋"/>
          <w:color w:val="auto"/>
          <w:spacing w:val="6"/>
          <w:sz w:val="24"/>
          <w:szCs w:val="24"/>
        </w:rPr>
      </w:pPr>
    </w:p>
    <w:p>
      <w:pPr>
        <w:keepNext w:val="0"/>
        <w:keepLines w:val="0"/>
        <w:kinsoku/>
        <w:wordWrap/>
        <w:overflowPunct/>
        <w:topLinePunct w:val="0"/>
        <w:bidi w:val="0"/>
        <w:spacing w:line="360" w:lineRule="auto"/>
        <w:ind w:left="0" w:leftChars="0" w:firstLine="3360" w:firstLineChars="1400"/>
        <w:textAlignment w:val="auto"/>
        <w:outlineLvl w:val="9"/>
        <w:rPr>
          <w:rFonts w:hint="eastAsia" w:ascii="仿宋" w:hAnsi="仿宋" w:eastAsia="仿宋" w:cs="仿宋"/>
          <w:sz w:val="24"/>
          <w:szCs w:val="24"/>
        </w:rPr>
      </w:pPr>
      <w:r>
        <w:rPr>
          <w:rFonts w:hint="eastAsia" w:ascii="仿宋" w:hAnsi="仿宋" w:eastAsia="仿宋" w:cs="仿宋"/>
          <w:sz w:val="24"/>
          <w:szCs w:val="24"/>
        </w:rPr>
        <w:t>供应商（公章）：</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pPr>
        <w:keepNext w:val="0"/>
        <w:keepLines w:val="0"/>
        <w:kinsoku/>
        <w:wordWrap/>
        <w:overflowPunct/>
        <w:topLinePunct w:val="0"/>
        <w:bidi w:val="0"/>
        <w:spacing w:line="360" w:lineRule="auto"/>
        <w:ind w:left="0" w:leftChars="0" w:firstLine="3360" w:firstLineChars="1400"/>
        <w:textAlignment w:val="auto"/>
        <w:outlineLvl w:val="9"/>
        <w:rPr>
          <w:rFonts w:hint="eastAsia" w:ascii="仿宋" w:hAnsi="仿宋" w:eastAsia="仿宋" w:cs="仿宋"/>
          <w:sz w:val="24"/>
          <w:szCs w:val="24"/>
          <w:u w:val="single"/>
        </w:rPr>
      </w:pPr>
      <w:r>
        <w:rPr>
          <w:rFonts w:hint="eastAsia" w:ascii="仿宋" w:hAnsi="仿宋" w:eastAsia="仿宋" w:cs="仿宋"/>
          <w:sz w:val="24"/>
          <w:szCs w:val="24"/>
        </w:rPr>
        <w:t>法定代表人</w:t>
      </w:r>
      <w:r>
        <w:rPr>
          <w:rFonts w:hint="eastAsia" w:ascii="仿宋" w:hAnsi="仿宋" w:eastAsia="仿宋" w:cs="仿宋"/>
          <w:sz w:val="24"/>
          <w:szCs w:val="24"/>
          <w:lang w:eastAsia="zh-CN"/>
        </w:rPr>
        <w:t>或</w:t>
      </w:r>
      <w:r>
        <w:rPr>
          <w:rFonts w:hint="eastAsia" w:ascii="仿宋" w:hAnsi="仿宋" w:eastAsia="仿宋" w:cs="仿宋"/>
          <w:sz w:val="24"/>
          <w:szCs w:val="24"/>
        </w:rPr>
        <w:t>授权代表（签字</w:t>
      </w:r>
      <w:r>
        <w:rPr>
          <w:rFonts w:hint="eastAsia" w:ascii="仿宋" w:hAnsi="仿宋" w:eastAsia="仿宋" w:cs="仿宋"/>
          <w:sz w:val="24"/>
          <w:szCs w:val="24"/>
          <w:lang w:eastAsia="zh-CN"/>
        </w:rPr>
        <w:t>或盖章</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pPr>
        <w:keepNext w:val="0"/>
        <w:keepLines w:val="0"/>
        <w:kinsoku/>
        <w:wordWrap/>
        <w:overflowPunct/>
        <w:topLinePunct w:val="0"/>
        <w:autoSpaceDE w:val="0"/>
        <w:autoSpaceDN w:val="0"/>
        <w:bidi w:val="0"/>
        <w:adjustRightInd w:val="0"/>
        <w:snapToGrid w:val="0"/>
        <w:spacing w:line="360" w:lineRule="auto"/>
        <w:ind w:left="0" w:leftChars="0" w:firstLine="3360" w:firstLineChars="1400"/>
        <w:textAlignment w:val="auto"/>
        <w:outlineLvl w:val="9"/>
        <w:rPr>
          <w:rFonts w:hint="eastAsia" w:ascii="仿宋_GB2312" w:hAnsi="仿宋_GB2312" w:eastAsia="仿宋_GB2312" w:cs="仿宋_GB2312"/>
          <w:sz w:val="24"/>
          <w:szCs w:val="24"/>
          <w:u w:val="single"/>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u w:val="single"/>
        </w:rPr>
        <w:t xml:space="preserve">   </w:t>
      </w:r>
    </w:p>
    <w:p>
      <w:pPr>
        <w:keepLines w:val="0"/>
        <w:kinsoku/>
        <w:wordWrap/>
        <w:overflowPunct/>
        <w:bidi w:val="0"/>
        <w:adjustRightInd w:val="0"/>
        <w:snapToGrid w:val="0"/>
        <w:spacing w:line="360" w:lineRule="auto"/>
        <w:rPr>
          <w:rFonts w:hint="eastAsia" w:ascii="仿宋" w:hAnsi="仿宋" w:eastAsia="仿宋" w:cs="仿宋"/>
          <w:color w:val="auto"/>
          <w:sz w:val="24"/>
          <w:szCs w:val="24"/>
        </w:rPr>
      </w:pPr>
    </w:p>
    <w:p>
      <w:pPr>
        <w:spacing w:line="360" w:lineRule="auto"/>
        <w:rPr>
          <w:rFonts w:ascii="仿宋" w:hAnsi="仿宋" w:eastAsia="仿宋" w:cs="仿宋"/>
          <w:b/>
          <w:color w:val="auto"/>
          <w:sz w:val="24"/>
          <w:szCs w:val="24"/>
        </w:rPr>
      </w:pPr>
      <w:r>
        <w:rPr>
          <w:rFonts w:hint="eastAsia" w:ascii="仿宋" w:hAnsi="仿宋" w:eastAsia="仿宋" w:cs="仿宋"/>
          <w:color w:val="auto"/>
          <w:sz w:val="24"/>
          <w:szCs w:val="24"/>
        </w:rPr>
        <w:t>说明：</w:t>
      </w:r>
      <w:r>
        <w:rPr>
          <w:rFonts w:hint="eastAsia" w:ascii="仿宋" w:hAnsi="仿宋" w:eastAsia="仿宋" w:cs="仿宋"/>
          <w:bCs/>
          <w:color w:val="auto"/>
          <w:sz w:val="24"/>
          <w:szCs w:val="24"/>
        </w:rPr>
        <w:t>未按上述要求提供、</w:t>
      </w:r>
      <w:r>
        <w:rPr>
          <w:rFonts w:hint="eastAsia" w:ascii="仿宋" w:hAnsi="仿宋" w:eastAsia="仿宋" w:cs="仿宋"/>
          <w:color w:val="auto"/>
          <w:sz w:val="24"/>
          <w:szCs w:val="24"/>
        </w:rPr>
        <w:t>填写</w:t>
      </w:r>
      <w:r>
        <w:rPr>
          <w:rFonts w:hint="eastAsia" w:ascii="仿宋" w:hAnsi="仿宋" w:eastAsia="仿宋" w:cs="仿宋"/>
          <w:bCs/>
          <w:color w:val="auto"/>
          <w:sz w:val="24"/>
          <w:szCs w:val="24"/>
        </w:rPr>
        <w:t>的，评审时不予以考虑。</w:t>
      </w:r>
    </w:p>
    <w:p>
      <w:pPr>
        <w:pStyle w:val="4"/>
        <w:keepNext w:val="0"/>
        <w:pageBreakBefore/>
        <w:tabs>
          <w:tab w:val="left" w:pos="1260"/>
        </w:tabs>
        <w:spacing w:line="360" w:lineRule="auto"/>
        <w:rPr>
          <w:rFonts w:ascii="仿宋" w:hAnsi="仿宋" w:eastAsia="仿宋" w:cs="仿宋"/>
          <w:color w:val="auto"/>
          <w:sz w:val="32"/>
          <w:szCs w:val="32"/>
        </w:rPr>
      </w:pPr>
      <w:bookmarkStart w:id="504" w:name="_Toc15664"/>
      <w:r>
        <w:rPr>
          <w:rFonts w:hint="eastAsia" w:ascii="仿宋" w:hAnsi="仿宋" w:eastAsia="仿宋" w:cs="仿宋"/>
          <w:color w:val="auto"/>
          <w:sz w:val="32"/>
          <w:szCs w:val="32"/>
          <w:lang w:eastAsia="zh-CN"/>
        </w:rPr>
        <w:t>五</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（合同）商务</w:t>
      </w:r>
      <w:r>
        <w:rPr>
          <w:rFonts w:hint="eastAsia" w:ascii="仿宋" w:hAnsi="仿宋" w:eastAsia="仿宋" w:cs="仿宋"/>
          <w:color w:val="auto"/>
          <w:sz w:val="32"/>
          <w:szCs w:val="32"/>
        </w:rPr>
        <w:t>主要条款响应偏差表</w:t>
      </w:r>
      <w:bookmarkEnd w:id="504"/>
    </w:p>
    <w:p>
      <w:pPr>
        <w:tabs>
          <w:tab w:val="left" w:pos="1260"/>
        </w:tabs>
        <w:adjustRightInd w:val="0"/>
        <w:snapToGrid w:val="0"/>
        <w:spacing w:line="360" w:lineRule="auto"/>
        <w:ind w:right="640"/>
        <w:rPr>
          <w:rFonts w:ascii="仿宋" w:hAnsi="仿宋" w:eastAsia="仿宋" w:cs="仿宋"/>
          <w:color w:val="auto"/>
          <w:sz w:val="24"/>
          <w:szCs w:val="24"/>
        </w:rPr>
      </w:pPr>
      <w:r>
        <w:rPr>
          <w:rFonts w:hint="eastAsia" w:ascii="仿宋" w:hAnsi="仿宋" w:eastAsia="仿宋" w:cs="仿宋"/>
          <w:color w:val="auto"/>
          <w:sz w:val="24"/>
          <w:szCs w:val="24"/>
        </w:rPr>
        <w:t>项目编号：</w:t>
      </w:r>
      <w:r>
        <w:rPr>
          <w:rFonts w:hint="eastAsia" w:ascii="仿宋" w:hAnsi="仿宋" w:eastAsia="仿宋" w:cs="仿宋"/>
          <w:color w:val="auto"/>
          <w:sz w:val="24"/>
          <w:szCs w:val="24"/>
          <w:lang w:val="zh-CN"/>
        </w:rPr>
        <w:t xml:space="preserve">                            </w:t>
      </w:r>
      <w:r>
        <w:rPr>
          <w:rFonts w:hint="eastAsia" w:ascii="仿宋" w:hAnsi="仿宋" w:eastAsia="仿宋" w:cs="仿宋"/>
          <w:color w:val="auto"/>
          <w:sz w:val="24"/>
          <w:szCs w:val="24"/>
        </w:rPr>
        <w:t xml:space="preserve">              </w:t>
      </w:r>
    </w:p>
    <w:tbl>
      <w:tblPr>
        <w:tblStyle w:val="25"/>
        <w:tblW w:w="924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52"/>
        <w:gridCol w:w="1380"/>
        <w:gridCol w:w="2341"/>
        <w:gridCol w:w="2113"/>
        <w:gridCol w:w="1125"/>
        <w:gridCol w:w="153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752" w:type="dxa"/>
            <w:vAlign w:val="center"/>
          </w:tcPr>
          <w:p>
            <w:pPr>
              <w:tabs>
                <w:tab w:val="left" w:pos="1260"/>
              </w:tabs>
              <w:adjustRightInd w:val="0"/>
              <w:snapToGrid w:val="0"/>
              <w:spacing w:line="360" w:lineRule="auto"/>
              <w:ind w:right="23"/>
              <w:jc w:val="center"/>
              <w:rPr>
                <w:rFonts w:ascii="仿宋" w:hAnsi="仿宋" w:eastAsia="仿宋" w:cs="仿宋"/>
                <w:b/>
                <w:bCs/>
                <w:color w:val="auto"/>
                <w:sz w:val="24"/>
                <w:szCs w:val="24"/>
              </w:rPr>
            </w:pPr>
            <w:r>
              <w:rPr>
                <w:rFonts w:hint="eastAsia" w:ascii="仿宋" w:hAnsi="仿宋" w:eastAsia="仿宋" w:cs="仿宋"/>
                <w:b/>
                <w:bCs/>
                <w:color w:val="auto"/>
                <w:sz w:val="24"/>
                <w:szCs w:val="24"/>
              </w:rPr>
              <w:t>序号</w:t>
            </w:r>
          </w:p>
        </w:tc>
        <w:tc>
          <w:tcPr>
            <w:tcW w:w="1380" w:type="dxa"/>
            <w:vAlign w:val="center"/>
          </w:tcPr>
          <w:p>
            <w:pPr>
              <w:tabs>
                <w:tab w:val="left" w:pos="1260"/>
              </w:tabs>
              <w:adjustRightInd w:val="0"/>
              <w:snapToGrid w:val="0"/>
              <w:spacing w:line="360" w:lineRule="auto"/>
              <w:ind w:right="23"/>
              <w:jc w:val="center"/>
              <w:rPr>
                <w:rFonts w:ascii="仿宋" w:hAnsi="仿宋" w:eastAsia="仿宋" w:cs="仿宋"/>
                <w:b/>
                <w:bCs/>
                <w:color w:val="auto"/>
                <w:sz w:val="24"/>
                <w:szCs w:val="24"/>
              </w:rPr>
            </w:pPr>
            <w:r>
              <w:rPr>
                <w:rFonts w:hint="eastAsia" w:ascii="仿宋" w:hAnsi="仿宋" w:eastAsia="仿宋" w:cs="仿宋"/>
                <w:b/>
                <w:bCs/>
                <w:color w:val="auto"/>
                <w:sz w:val="24"/>
                <w:szCs w:val="24"/>
              </w:rPr>
              <w:t>文件</w:t>
            </w:r>
          </w:p>
          <w:p>
            <w:pPr>
              <w:tabs>
                <w:tab w:val="left" w:pos="1260"/>
              </w:tabs>
              <w:adjustRightInd w:val="0"/>
              <w:snapToGrid w:val="0"/>
              <w:spacing w:line="360" w:lineRule="auto"/>
              <w:ind w:right="23"/>
              <w:jc w:val="center"/>
              <w:rPr>
                <w:rFonts w:ascii="仿宋" w:hAnsi="仿宋" w:eastAsia="仿宋" w:cs="仿宋"/>
                <w:b/>
                <w:bCs/>
                <w:color w:val="auto"/>
                <w:sz w:val="24"/>
                <w:szCs w:val="24"/>
              </w:rPr>
            </w:pPr>
            <w:r>
              <w:rPr>
                <w:rFonts w:hint="eastAsia" w:ascii="仿宋" w:hAnsi="仿宋" w:eastAsia="仿宋" w:cs="仿宋"/>
                <w:b/>
                <w:bCs/>
                <w:color w:val="auto"/>
                <w:sz w:val="24"/>
                <w:szCs w:val="24"/>
              </w:rPr>
              <w:t>条目号</w:t>
            </w:r>
          </w:p>
        </w:tc>
        <w:tc>
          <w:tcPr>
            <w:tcW w:w="2341" w:type="dxa"/>
            <w:vAlign w:val="center"/>
          </w:tcPr>
          <w:p>
            <w:pPr>
              <w:tabs>
                <w:tab w:val="left" w:pos="1260"/>
              </w:tabs>
              <w:adjustRightInd w:val="0"/>
              <w:snapToGrid w:val="0"/>
              <w:spacing w:line="360" w:lineRule="auto"/>
              <w:ind w:right="23"/>
              <w:jc w:val="center"/>
              <w:rPr>
                <w:rFonts w:ascii="仿宋" w:hAnsi="仿宋" w:eastAsia="仿宋" w:cs="仿宋"/>
                <w:b/>
                <w:bCs/>
                <w:color w:val="auto"/>
                <w:sz w:val="24"/>
                <w:szCs w:val="24"/>
              </w:rPr>
            </w:pPr>
            <w:r>
              <w:rPr>
                <w:rFonts w:hint="eastAsia" w:ascii="仿宋" w:hAnsi="仿宋" w:eastAsia="仿宋" w:cs="仿宋"/>
                <w:b/>
                <w:bCs/>
                <w:color w:val="auto"/>
                <w:sz w:val="24"/>
                <w:szCs w:val="24"/>
              </w:rPr>
              <w:t>磋商文件</w:t>
            </w:r>
          </w:p>
          <w:p>
            <w:pPr>
              <w:tabs>
                <w:tab w:val="left" w:pos="1260"/>
              </w:tabs>
              <w:adjustRightInd w:val="0"/>
              <w:snapToGrid w:val="0"/>
              <w:spacing w:line="360" w:lineRule="auto"/>
              <w:ind w:right="23"/>
              <w:jc w:val="center"/>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商务主要条款</w:t>
            </w:r>
          </w:p>
          <w:p>
            <w:pPr>
              <w:tabs>
                <w:tab w:val="left" w:pos="1260"/>
              </w:tabs>
              <w:adjustRightInd w:val="0"/>
              <w:snapToGrid w:val="0"/>
              <w:spacing w:line="360" w:lineRule="auto"/>
              <w:ind w:right="23"/>
              <w:jc w:val="center"/>
              <w:rPr>
                <w:rFonts w:ascii="仿宋" w:hAnsi="仿宋" w:eastAsia="仿宋" w:cs="仿宋"/>
                <w:b/>
                <w:bCs/>
                <w:color w:val="auto"/>
                <w:sz w:val="24"/>
                <w:szCs w:val="24"/>
              </w:rPr>
            </w:pPr>
            <w:r>
              <w:rPr>
                <w:rFonts w:hint="eastAsia" w:ascii="仿宋" w:hAnsi="仿宋" w:eastAsia="仿宋" w:cs="仿宋"/>
                <w:b/>
                <w:bCs/>
                <w:color w:val="auto"/>
                <w:sz w:val="24"/>
                <w:szCs w:val="24"/>
              </w:rPr>
              <w:t>要求</w:t>
            </w:r>
          </w:p>
        </w:tc>
        <w:tc>
          <w:tcPr>
            <w:tcW w:w="2113" w:type="dxa"/>
            <w:vAlign w:val="center"/>
          </w:tcPr>
          <w:p>
            <w:pPr>
              <w:tabs>
                <w:tab w:val="left" w:pos="1260"/>
              </w:tabs>
              <w:adjustRightInd w:val="0"/>
              <w:snapToGrid w:val="0"/>
              <w:spacing w:line="360" w:lineRule="auto"/>
              <w:ind w:right="23"/>
              <w:jc w:val="center"/>
              <w:rPr>
                <w:rFonts w:ascii="仿宋" w:hAnsi="仿宋" w:eastAsia="仿宋" w:cs="仿宋"/>
                <w:b/>
                <w:bCs/>
                <w:color w:val="auto"/>
                <w:sz w:val="24"/>
                <w:szCs w:val="24"/>
              </w:rPr>
            </w:pPr>
            <w:r>
              <w:rPr>
                <w:rFonts w:hint="eastAsia" w:ascii="仿宋" w:hAnsi="仿宋" w:eastAsia="仿宋" w:cs="仿宋"/>
                <w:b/>
                <w:bCs/>
                <w:color w:val="auto"/>
                <w:sz w:val="24"/>
                <w:szCs w:val="24"/>
              </w:rPr>
              <w:t>磋商响应文件</w:t>
            </w:r>
          </w:p>
          <w:p>
            <w:pPr>
              <w:tabs>
                <w:tab w:val="left" w:pos="1260"/>
              </w:tabs>
              <w:adjustRightInd w:val="0"/>
              <w:snapToGrid w:val="0"/>
              <w:spacing w:line="360" w:lineRule="auto"/>
              <w:ind w:right="23"/>
              <w:jc w:val="center"/>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商务主要条款</w:t>
            </w:r>
          </w:p>
          <w:p>
            <w:pPr>
              <w:tabs>
                <w:tab w:val="left" w:pos="1260"/>
              </w:tabs>
              <w:adjustRightInd w:val="0"/>
              <w:snapToGrid w:val="0"/>
              <w:spacing w:line="360" w:lineRule="auto"/>
              <w:ind w:right="23"/>
              <w:jc w:val="center"/>
              <w:rPr>
                <w:rFonts w:ascii="仿宋" w:hAnsi="仿宋" w:eastAsia="仿宋" w:cs="仿宋"/>
                <w:b/>
                <w:bCs/>
                <w:color w:val="auto"/>
                <w:sz w:val="24"/>
                <w:szCs w:val="24"/>
              </w:rPr>
            </w:pPr>
            <w:r>
              <w:rPr>
                <w:rFonts w:hint="eastAsia" w:ascii="仿宋" w:hAnsi="仿宋" w:eastAsia="仿宋" w:cs="仿宋"/>
                <w:b/>
                <w:bCs/>
                <w:color w:val="auto"/>
                <w:sz w:val="24"/>
                <w:szCs w:val="24"/>
              </w:rPr>
              <w:t>响应</w:t>
            </w:r>
          </w:p>
        </w:tc>
        <w:tc>
          <w:tcPr>
            <w:tcW w:w="1125" w:type="dxa"/>
            <w:vAlign w:val="center"/>
          </w:tcPr>
          <w:p>
            <w:pPr>
              <w:tabs>
                <w:tab w:val="left" w:pos="1260"/>
              </w:tabs>
              <w:adjustRightInd w:val="0"/>
              <w:snapToGrid w:val="0"/>
              <w:spacing w:line="360" w:lineRule="auto"/>
              <w:ind w:right="23"/>
              <w:jc w:val="center"/>
              <w:rPr>
                <w:rFonts w:ascii="仿宋" w:hAnsi="仿宋" w:eastAsia="仿宋" w:cs="仿宋"/>
                <w:b/>
                <w:bCs/>
                <w:color w:val="auto"/>
                <w:sz w:val="24"/>
                <w:szCs w:val="24"/>
              </w:rPr>
            </w:pPr>
            <w:r>
              <w:rPr>
                <w:rFonts w:hint="eastAsia" w:ascii="仿宋" w:hAnsi="仿宋" w:eastAsia="仿宋" w:cs="仿宋"/>
                <w:b/>
                <w:bCs/>
                <w:color w:val="auto"/>
                <w:sz w:val="24"/>
                <w:szCs w:val="24"/>
              </w:rPr>
              <w:t>偏离</w:t>
            </w:r>
          </w:p>
        </w:tc>
        <w:tc>
          <w:tcPr>
            <w:tcW w:w="1538" w:type="dxa"/>
            <w:vAlign w:val="center"/>
          </w:tcPr>
          <w:p>
            <w:pPr>
              <w:tabs>
                <w:tab w:val="left" w:pos="1260"/>
              </w:tabs>
              <w:adjustRightInd w:val="0"/>
              <w:snapToGrid w:val="0"/>
              <w:spacing w:line="360" w:lineRule="auto"/>
              <w:ind w:right="23"/>
              <w:jc w:val="center"/>
              <w:rPr>
                <w:rFonts w:ascii="仿宋" w:hAnsi="仿宋" w:eastAsia="仿宋" w:cs="仿宋"/>
                <w:b/>
                <w:bCs/>
                <w:color w:val="auto"/>
                <w:sz w:val="24"/>
                <w:szCs w:val="24"/>
              </w:rPr>
            </w:pPr>
            <w:r>
              <w:rPr>
                <w:rFonts w:hint="eastAsia" w:ascii="仿宋" w:hAnsi="仿宋" w:eastAsia="仿宋" w:cs="仿宋"/>
                <w:b/>
                <w:bCs/>
                <w:color w:val="auto"/>
                <w:sz w:val="24"/>
                <w:szCs w:val="24"/>
              </w:rPr>
              <w:t>偏离</w:t>
            </w:r>
          </w:p>
          <w:p>
            <w:pPr>
              <w:tabs>
                <w:tab w:val="left" w:pos="1260"/>
              </w:tabs>
              <w:adjustRightInd w:val="0"/>
              <w:snapToGrid w:val="0"/>
              <w:spacing w:line="360" w:lineRule="auto"/>
              <w:ind w:right="23"/>
              <w:jc w:val="center"/>
              <w:rPr>
                <w:rFonts w:ascii="仿宋" w:hAnsi="仿宋" w:eastAsia="仿宋" w:cs="仿宋"/>
                <w:b/>
                <w:bCs/>
                <w:color w:val="auto"/>
                <w:sz w:val="24"/>
                <w:szCs w:val="24"/>
              </w:rPr>
            </w:pPr>
            <w:r>
              <w:rPr>
                <w:rFonts w:hint="eastAsia" w:ascii="仿宋" w:hAnsi="仿宋" w:eastAsia="仿宋" w:cs="仿宋"/>
                <w:b/>
                <w:bCs/>
                <w:color w:val="auto"/>
                <w:sz w:val="24"/>
                <w:szCs w:val="24"/>
              </w:rPr>
              <w:t>及其影响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52"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1380"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2341"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2113"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1125"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1538" w:type="dxa"/>
          </w:tcPr>
          <w:p>
            <w:pPr>
              <w:tabs>
                <w:tab w:val="left" w:pos="1260"/>
              </w:tabs>
              <w:adjustRightInd w:val="0"/>
              <w:snapToGrid w:val="0"/>
              <w:spacing w:line="360" w:lineRule="auto"/>
              <w:ind w:right="24"/>
              <w:rPr>
                <w:rFonts w:ascii="仿宋" w:hAnsi="仿宋" w:eastAsia="仿宋" w:cs="仿宋"/>
                <w:bCs/>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52"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1380"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2341"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2113"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1125"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1538" w:type="dxa"/>
          </w:tcPr>
          <w:p>
            <w:pPr>
              <w:tabs>
                <w:tab w:val="left" w:pos="1260"/>
              </w:tabs>
              <w:adjustRightInd w:val="0"/>
              <w:snapToGrid w:val="0"/>
              <w:spacing w:line="360" w:lineRule="auto"/>
              <w:ind w:right="24"/>
              <w:rPr>
                <w:rFonts w:ascii="仿宋" w:hAnsi="仿宋" w:eastAsia="仿宋" w:cs="仿宋"/>
                <w:bCs/>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52"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1380"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2341"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2113"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1125"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1538" w:type="dxa"/>
          </w:tcPr>
          <w:p>
            <w:pPr>
              <w:tabs>
                <w:tab w:val="left" w:pos="1260"/>
              </w:tabs>
              <w:adjustRightInd w:val="0"/>
              <w:snapToGrid w:val="0"/>
              <w:spacing w:line="360" w:lineRule="auto"/>
              <w:ind w:right="24"/>
              <w:rPr>
                <w:rFonts w:ascii="仿宋" w:hAnsi="仿宋" w:eastAsia="仿宋" w:cs="仿宋"/>
                <w:bCs/>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52"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1380"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2341"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2113"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1125"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1538" w:type="dxa"/>
          </w:tcPr>
          <w:p>
            <w:pPr>
              <w:tabs>
                <w:tab w:val="left" w:pos="1260"/>
              </w:tabs>
              <w:adjustRightInd w:val="0"/>
              <w:snapToGrid w:val="0"/>
              <w:spacing w:line="360" w:lineRule="auto"/>
              <w:ind w:right="24"/>
              <w:rPr>
                <w:rFonts w:ascii="仿宋" w:hAnsi="仿宋" w:eastAsia="仿宋" w:cs="仿宋"/>
                <w:bCs/>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52"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1380"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2341"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2113"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1125"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1538" w:type="dxa"/>
          </w:tcPr>
          <w:p>
            <w:pPr>
              <w:tabs>
                <w:tab w:val="left" w:pos="1260"/>
              </w:tabs>
              <w:adjustRightInd w:val="0"/>
              <w:snapToGrid w:val="0"/>
              <w:spacing w:line="360" w:lineRule="auto"/>
              <w:ind w:right="24"/>
              <w:rPr>
                <w:rFonts w:ascii="仿宋" w:hAnsi="仿宋" w:eastAsia="仿宋" w:cs="仿宋"/>
                <w:bCs/>
                <w:color w:val="auto"/>
                <w:sz w:val="24"/>
                <w:szCs w:val="24"/>
              </w:rPr>
            </w:pPr>
          </w:p>
        </w:tc>
      </w:tr>
    </w:tbl>
    <w:p>
      <w:pPr>
        <w:tabs>
          <w:tab w:val="left" w:pos="1260"/>
        </w:tabs>
        <w:spacing w:line="360" w:lineRule="auto"/>
        <w:ind w:right="-197" w:rightChars="-94" w:firstLine="480" w:firstLineChars="200"/>
        <w:jc w:val="left"/>
        <w:rPr>
          <w:rFonts w:ascii="仿宋" w:hAnsi="仿宋" w:eastAsia="仿宋" w:cs="仿宋"/>
          <w:color w:val="auto"/>
          <w:sz w:val="24"/>
          <w:szCs w:val="24"/>
        </w:rPr>
      </w:pPr>
      <w:r>
        <w:rPr>
          <w:rFonts w:hint="eastAsia" w:ascii="仿宋" w:hAnsi="仿宋" w:eastAsia="仿宋" w:cs="仿宋"/>
          <w:color w:val="auto"/>
          <w:sz w:val="24"/>
          <w:szCs w:val="24"/>
        </w:rPr>
        <w:t>注：</w:t>
      </w:r>
    </w:p>
    <w:p>
      <w:pPr>
        <w:tabs>
          <w:tab w:val="left" w:pos="1260"/>
        </w:tabs>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1、本表只填写磋商响应文件中与磋商文件有偏离（包括负偏离和正偏离）的内容，在磋商响应文件中须一一列出，无偏离可直接提供空白表。</w:t>
      </w:r>
    </w:p>
    <w:p>
      <w:pPr>
        <w:tabs>
          <w:tab w:val="left" w:pos="1260"/>
        </w:tabs>
        <w:spacing w:line="360" w:lineRule="auto"/>
        <w:ind w:firstLine="470" w:firstLineChars="196"/>
        <w:rPr>
          <w:rFonts w:ascii="仿宋" w:hAnsi="仿宋" w:eastAsia="仿宋" w:cs="仿宋"/>
          <w:color w:val="auto"/>
          <w:sz w:val="24"/>
          <w:szCs w:val="24"/>
        </w:rPr>
      </w:pPr>
      <w:r>
        <w:rPr>
          <w:rFonts w:hint="eastAsia" w:ascii="仿宋" w:hAnsi="仿宋" w:eastAsia="仿宋" w:cs="仿宋"/>
          <w:color w:val="auto"/>
          <w:sz w:val="24"/>
          <w:szCs w:val="24"/>
        </w:rPr>
        <w:t>2、供应商必须据实填写，不得虚假响应，否则将取消其</w:t>
      </w:r>
      <w:r>
        <w:rPr>
          <w:rFonts w:hint="eastAsia" w:ascii="仿宋" w:hAnsi="仿宋" w:eastAsia="仿宋" w:cs="仿宋"/>
          <w:color w:val="auto"/>
          <w:sz w:val="24"/>
          <w:szCs w:val="24"/>
          <w:lang w:eastAsia="zh-CN"/>
        </w:rPr>
        <w:t>磋商</w:t>
      </w:r>
      <w:r>
        <w:rPr>
          <w:rFonts w:hint="eastAsia" w:ascii="仿宋" w:hAnsi="仿宋" w:eastAsia="仿宋" w:cs="仿宋"/>
          <w:color w:val="auto"/>
          <w:sz w:val="24"/>
          <w:szCs w:val="24"/>
        </w:rPr>
        <w:t>或</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资格</w:t>
      </w:r>
      <w:r>
        <w:rPr>
          <w:rFonts w:hint="eastAsia" w:ascii="仿宋" w:hAnsi="仿宋" w:eastAsia="仿宋" w:cs="仿宋"/>
          <w:color w:val="auto"/>
          <w:sz w:val="24"/>
          <w:szCs w:val="24"/>
        </w:rPr>
        <w:t>，并按有关规定进处罚。</w:t>
      </w:r>
    </w:p>
    <w:p>
      <w:pPr>
        <w:tabs>
          <w:tab w:val="left" w:pos="1260"/>
        </w:tabs>
        <w:spacing w:line="360" w:lineRule="auto"/>
        <w:ind w:firstLine="470" w:firstLineChars="196"/>
        <w:rPr>
          <w:rFonts w:ascii="仿宋" w:hAnsi="仿宋" w:eastAsia="仿宋" w:cs="仿宋"/>
          <w:color w:val="auto"/>
          <w:sz w:val="24"/>
          <w:szCs w:val="24"/>
        </w:rPr>
      </w:pPr>
    </w:p>
    <w:p>
      <w:pPr>
        <w:tabs>
          <w:tab w:val="left" w:pos="1260"/>
        </w:tabs>
        <w:spacing w:line="360" w:lineRule="auto"/>
        <w:ind w:firstLine="3360" w:firstLineChars="1400"/>
        <w:rPr>
          <w:rFonts w:ascii="仿宋" w:hAnsi="仿宋" w:eastAsia="仿宋" w:cs="仿宋"/>
          <w:color w:val="auto"/>
          <w:sz w:val="24"/>
          <w:szCs w:val="24"/>
        </w:rPr>
      </w:pPr>
      <w:r>
        <w:rPr>
          <w:rFonts w:hint="eastAsia" w:ascii="仿宋" w:hAnsi="仿宋" w:eastAsia="仿宋" w:cs="仿宋"/>
          <w:color w:val="auto"/>
          <w:sz w:val="24"/>
          <w:szCs w:val="24"/>
        </w:rPr>
        <w:t>供应商（公章）：</w:t>
      </w:r>
      <w:r>
        <w:rPr>
          <w:rFonts w:hint="eastAsia" w:ascii="仿宋" w:hAnsi="仿宋" w:eastAsia="仿宋" w:cs="仿宋"/>
          <w:color w:val="auto"/>
          <w:sz w:val="24"/>
          <w:szCs w:val="24"/>
          <w:u w:val="single"/>
        </w:rPr>
        <w:t xml:space="preserve">                            </w:t>
      </w:r>
    </w:p>
    <w:p>
      <w:pPr>
        <w:tabs>
          <w:tab w:val="left" w:pos="1260"/>
        </w:tabs>
        <w:spacing w:line="360" w:lineRule="auto"/>
        <w:ind w:firstLine="3360" w:firstLineChars="1400"/>
        <w:rPr>
          <w:rFonts w:ascii="仿宋" w:hAnsi="仿宋" w:eastAsia="仿宋" w:cs="仿宋"/>
          <w:color w:val="auto"/>
          <w:sz w:val="24"/>
          <w:szCs w:val="24"/>
          <w:u w:val="single"/>
        </w:rPr>
      </w:pPr>
      <w:r>
        <w:rPr>
          <w:rFonts w:hint="eastAsia" w:ascii="仿宋" w:hAnsi="仿宋" w:eastAsia="仿宋" w:cs="仿宋"/>
          <w:color w:val="auto"/>
          <w:sz w:val="24"/>
          <w:szCs w:val="24"/>
        </w:rPr>
        <w:t>法定代表人或授权代表（签字或盖章）：</w:t>
      </w:r>
      <w:r>
        <w:rPr>
          <w:rFonts w:hint="eastAsia" w:ascii="仿宋" w:hAnsi="仿宋" w:eastAsia="仿宋" w:cs="仿宋"/>
          <w:color w:val="auto"/>
          <w:sz w:val="24"/>
          <w:szCs w:val="24"/>
          <w:u w:val="single"/>
        </w:rPr>
        <w:t xml:space="preserve">         </w:t>
      </w:r>
    </w:p>
    <w:p>
      <w:pPr>
        <w:tabs>
          <w:tab w:val="left" w:pos="1260"/>
        </w:tabs>
        <w:autoSpaceDE w:val="0"/>
        <w:autoSpaceDN w:val="0"/>
        <w:adjustRightInd w:val="0"/>
        <w:spacing w:line="360" w:lineRule="auto"/>
        <w:ind w:firstLine="3360" w:firstLineChars="1400"/>
        <w:rPr>
          <w:rFonts w:ascii="仿宋" w:hAnsi="仿宋" w:eastAsia="仿宋" w:cs="仿宋"/>
          <w:color w:val="auto"/>
        </w:rPr>
        <w:sectPr>
          <w:pgSz w:w="11906" w:h="16838"/>
          <w:pgMar w:top="1417" w:right="1701" w:bottom="1417" w:left="1701" w:header="851" w:footer="992" w:gutter="0"/>
          <w:pgNumType w:fmt="decimal"/>
          <w:cols w:space="0" w:num="1"/>
          <w:rtlGutter w:val="0"/>
          <w:docGrid w:linePitch="312" w:charSpace="0"/>
        </w:sectPr>
      </w:pPr>
      <w:r>
        <w:rPr>
          <w:rFonts w:hint="eastAsia" w:ascii="仿宋" w:hAnsi="仿宋" w:eastAsia="仿宋" w:cs="仿宋"/>
          <w:color w:val="auto"/>
          <w:sz w:val="24"/>
          <w:szCs w:val="24"/>
        </w:rPr>
        <w:t>日    期：</w:t>
      </w:r>
      <w:r>
        <w:rPr>
          <w:rFonts w:hint="eastAsia" w:ascii="仿宋" w:hAnsi="仿宋" w:eastAsia="仿宋" w:cs="仿宋"/>
          <w:color w:val="auto"/>
          <w:sz w:val="24"/>
          <w:szCs w:val="24"/>
          <w:u w:val="single"/>
        </w:rPr>
        <w:t xml:space="preserve">                                  </w:t>
      </w:r>
    </w:p>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p>
      <w:pPr>
        <w:pStyle w:val="4"/>
        <w:spacing w:line="360" w:lineRule="auto"/>
        <w:rPr>
          <w:rFonts w:hint="eastAsia" w:ascii="宋体" w:hAnsi="宋体" w:eastAsia="宋体" w:cs="宋体"/>
          <w:sz w:val="32"/>
          <w:szCs w:val="21"/>
        </w:rPr>
      </w:pPr>
      <w:bookmarkStart w:id="505" w:name="_Toc13042"/>
      <w:bookmarkStart w:id="506" w:name="_Toc7479"/>
      <w:bookmarkStart w:id="507" w:name="_Toc14308"/>
      <w:bookmarkStart w:id="508" w:name="_Toc8297"/>
      <w:bookmarkStart w:id="509" w:name="_Toc5618"/>
      <w:bookmarkStart w:id="510" w:name="_Toc11576"/>
      <w:bookmarkStart w:id="511" w:name="_Toc5195"/>
      <w:bookmarkStart w:id="512" w:name="_Toc20060"/>
      <w:bookmarkStart w:id="513" w:name="_Toc495908045"/>
      <w:bookmarkStart w:id="514" w:name="_Toc22388"/>
      <w:bookmarkStart w:id="515" w:name="_Toc5380"/>
      <w:bookmarkStart w:id="516" w:name="_Toc20167"/>
      <w:bookmarkStart w:id="517" w:name="_Toc20664"/>
      <w:bookmarkStart w:id="518" w:name="_Toc495681403"/>
      <w:bookmarkStart w:id="519" w:name="_Toc30274"/>
      <w:bookmarkStart w:id="520" w:name="_Toc6613"/>
      <w:bookmarkStart w:id="521" w:name="_Toc495681530"/>
      <w:bookmarkStart w:id="522" w:name="_Toc26262"/>
      <w:bookmarkStart w:id="523" w:name="_Toc16396"/>
      <w:bookmarkStart w:id="524" w:name="_Toc495681249"/>
      <w:r>
        <w:rPr>
          <w:rFonts w:hint="eastAsia" w:ascii="仿宋" w:hAnsi="仿宋" w:eastAsia="仿宋" w:cs="仿宋"/>
          <w:color w:val="auto"/>
          <w:sz w:val="32"/>
          <w:szCs w:val="32"/>
          <w:lang w:val="zh-CN"/>
        </w:rPr>
        <w:t>六、</w:t>
      </w:r>
      <w:bookmarkEnd w:id="505"/>
      <w:bookmarkStart w:id="525" w:name="_Toc11833"/>
      <w:bookmarkStart w:id="526" w:name="_Toc7263"/>
      <w:bookmarkStart w:id="527" w:name="_Toc9136"/>
      <w:bookmarkStart w:id="528" w:name="_Toc24533"/>
      <w:bookmarkStart w:id="529" w:name="_Toc13348"/>
      <w:r>
        <w:rPr>
          <w:rFonts w:hint="eastAsia" w:ascii="仿宋" w:hAnsi="仿宋" w:eastAsia="仿宋" w:cs="仿宋"/>
          <w:color w:val="auto"/>
          <w:sz w:val="32"/>
          <w:szCs w:val="32"/>
        </w:rPr>
        <w:t>拟投入本项目的主要负责人简历表</w:t>
      </w:r>
      <w:bookmarkEnd w:id="506"/>
      <w:bookmarkEnd w:id="507"/>
      <w:bookmarkEnd w:id="508"/>
      <w:bookmarkEnd w:id="525"/>
      <w:bookmarkEnd w:id="526"/>
      <w:bookmarkEnd w:id="527"/>
      <w:bookmarkEnd w:id="528"/>
      <w:bookmarkEnd w:id="529"/>
    </w:p>
    <w:tbl>
      <w:tblPr>
        <w:tblStyle w:val="25"/>
        <w:tblW w:w="93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682"/>
        <w:gridCol w:w="1050"/>
        <w:gridCol w:w="945"/>
        <w:gridCol w:w="945"/>
        <w:gridCol w:w="27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1996" w:type="dxa"/>
            <w:noWrap w:val="0"/>
            <w:vAlign w:val="center"/>
          </w:tcPr>
          <w:p>
            <w:pPr>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姓  名</w:t>
            </w:r>
          </w:p>
        </w:tc>
        <w:tc>
          <w:tcPr>
            <w:tcW w:w="1682" w:type="dxa"/>
            <w:noWrap w:val="0"/>
            <w:vAlign w:val="center"/>
          </w:tcPr>
          <w:p>
            <w:pPr>
              <w:spacing w:line="360" w:lineRule="auto"/>
              <w:jc w:val="center"/>
              <w:rPr>
                <w:rFonts w:hint="eastAsia" w:ascii="仿宋" w:hAnsi="仿宋" w:eastAsia="仿宋" w:cs="仿宋"/>
                <w:bCs/>
                <w:sz w:val="24"/>
                <w:szCs w:val="24"/>
              </w:rPr>
            </w:pPr>
          </w:p>
        </w:tc>
        <w:tc>
          <w:tcPr>
            <w:tcW w:w="1050" w:type="dxa"/>
            <w:noWrap w:val="0"/>
            <w:vAlign w:val="center"/>
          </w:tcPr>
          <w:p>
            <w:pPr>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性 别</w:t>
            </w:r>
          </w:p>
        </w:tc>
        <w:tc>
          <w:tcPr>
            <w:tcW w:w="945" w:type="dxa"/>
            <w:noWrap w:val="0"/>
            <w:vAlign w:val="center"/>
          </w:tcPr>
          <w:p>
            <w:pPr>
              <w:spacing w:line="360" w:lineRule="auto"/>
              <w:rPr>
                <w:rFonts w:hint="eastAsia" w:ascii="仿宋" w:hAnsi="仿宋" w:eastAsia="仿宋" w:cs="仿宋"/>
                <w:bCs/>
                <w:sz w:val="24"/>
                <w:szCs w:val="24"/>
              </w:rPr>
            </w:pPr>
          </w:p>
        </w:tc>
        <w:tc>
          <w:tcPr>
            <w:tcW w:w="945" w:type="dxa"/>
            <w:noWrap w:val="0"/>
            <w:vAlign w:val="center"/>
          </w:tcPr>
          <w:p>
            <w:pPr>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出生 日期</w:t>
            </w:r>
          </w:p>
        </w:tc>
        <w:tc>
          <w:tcPr>
            <w:tcW w:w="2727" w:type="dxa"/>
            <w:noWrap w:val="0"/>
            <w:vAlign w:val="center"/>
          </w:tcPr>
          <w:p>
            <w:pPr>
              <w:spacing w:line="360" w:lineRule="auto"/>
              <w:ind w:firstLine="360" w:firstLineChars="150"/>
              <w:jc w:val="left"/>
              <w:rPr>
                <w:rFonts w:hint="eastAsia" w:ascii="仿宋" w:hAnsi="仿宋" w:eastAsia="仿宋" w:cs="仿宋"/>
                <w:bCs/>
                <w:sz w:val="24"/>
                <w:szCs w:val="24"/>
              </w:rPr>
            </w:pPr>
            <w:r>
              <w:rPr>
                <w:rFonts w:hint="eastAsia" w:ascii="仿宋" w:hAnsi="仿宋" w:eastAsia="仿宋" w:cs="仿宋"/>
                <w:bCs/>
                <w:sz w:val="24"/>
                <w:szCs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1996" w:type="dxa"/>
            <w:noWrap w:val="0"/>
            <w:vAlign w:val="center"/>
          </w:tcPr>
          <w:p>
            <w:pPr>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毕业院校及专业</w:t>
            </w:r>
          </w:p>
        </w:tc>
        <w:tc>
          <w:tcPr>
            <w:tcW w:w="3677" w:type="dxa"/>
            <w:gridSpan w:val="3"/>
            <w:noWrap w:val="0"/>
            <w:vAlign w:val="center"/>
          </w:tcPr>
          <w:p>
            <w:pPr>
              <w:spacing w:line="360" w:lineRule="auto"/>
              <w:rPr>
                <w:rFonts w:hint="eastAsia" w:ascii="仿宋" w:hAnsi="仿宋" w:eastAsia="仿宋" w:cs="仿宋"/>
                <w:bCs/>
                <w:sz w:val="24"/>
                <w:szCs w:val="24"/>
              </w:rPr>
            </w:pPr>
          </w:p>
        </w:tc>
        <w:tc>
          <w:tcPr>
            <w:tcW w:w="945" w:type="dxa"/>
            <w:noWrap w:val="0"/>
            <w:vAlign w:val="center"/>
          </w:tcPr>
          <w:p>
            <w:pPr>
              <w:spacing w:line="360" w:lineRule="auto"/>
              <w:ind w:left="-18"/>
              <w:jc w:val="center"/>
              <w:rPr>
                <w:rFonts w:hint="eastAsia" w:ascii="仿宋" w:hAnsi="仿宋" w:eastAsia="仿宋" w:cs="仿宋"/>
                <w:bCs/>
                <w:sz w:val="24"/>
                <w:szCs w:val="24"/>
              </w:rPr>
            </w:pPr>
            <w:r>
              <w:rPr>
                <w:rFonts w:hint="eastAsia" w:ascii="仿宋" w:hAnsi="仿宋" w:eastAsia="仿宋" w:cs="仿宋"/>
                <w:bCs/>
                <w:sz w:val="24"/>
                <w:szCs w:val="24"/>
              </w:rPr>
              <w:t>毕业 时间</w:t>
            </w:r>
          </w:p>
        </w:tc>
        <w:tc>
          <w:tcPr>
            <w:tcW w:w="2727" w:type="dxa"/>
            <w:noWrap w:val="0"/>
            <w:vAlign w:val="center"/>
          </w:tcPr>
          <w:p>
            <w:pPr>
              <w:spacing w:line="360" w:lineRule="auto"/>
              <w:ind w:left="45"/>
              <w:jc w:val="left"/>
              <w:rPr>
                <w:rFonts w:hint="eastAsia" w:ascii="仿宋" w:hAnsi="仿宋" w:eastAsia="仿宋" w:cs="仿宋"/>
                <w:bCs/>
                <w:sz w:val="24"/>
                <w:szCs w:val="24"/>
              </w:rPr>
            </w:pPr>
            <w:r>
              <w:rPr>
                <w:rFonts w:hint="eastAsia" w:ascii="仿宋" w:hAnsi="仿宋" w:eastAsia="仿宋" w:cs="仿宋"/>
                <w:bCs/>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trPr>
        <w:tc>
          <w:tcPr>
            <w:tcW w:w="1996" w:type="dxa"/>
            <w:noWrap w:val="0"/>
            <w:vAlign w:val="center"/>
          </w:tcPr>
          <w:p>
            <w:pPr>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工作年限</w:t>
            </w:r>
          </w:p>
        </w:tc>
        <w:tc>
          <w:tcPr>
            <w:tcW w:w="7349" w:type="dxa"/>
            <w:gridSpan w:val="5"/>
            <w:noWrap w:val="0"/>
            <w:vAlign w:val="center"/>
          </w:tcPr>
          <w:p>
            <w:pPr>
              <w:spacing w:line="360" w:lineRule="auto"/>
              <w:rPr>
                <w:rFonts w:hint="eastAsia" w:ascii="仿宋" w:hAnsi="仿宋" w:eastAsia="仿宋" w:cs="仿宋"/>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9345" w:type="dxa"/>
            <w:gridSpan w:val="6"/>
            <w:noWrap w:val="0"/>
            <w:vAlign w:val="center"/>
          </w:tcPr>
          <w:p>
            <w:pPr>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主  要  经  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996" w:type="dxa"/>
            <w:noWrap w:val="0"/>
            <w:vAlign w:val="center"/>
          </w:tcPr>
          <w:p>
            <w:pPr>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时   间</w:t>
            </w:r>
          </w:p>
        </w:tc>
        <w:tc>
          <w:tcPr>
            <w:tcW w:w="4622" w:type="dxa"/>
            <w:gridSpan w:val="4"/>
            <w:noWrap w:val="0"/>
            <w:vAlign w:val="center"/>
          </w:tcPr>
          <w:p>
            <w:pPr>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参加过的项目名称及规模</w:t>
            </w:r>
          </w:p>
        </w:tc>
        <w:tc>
          <w:tcPr>
            <w:tcW w:w="2727" w:type="dxa"/>
            <w:noWrap w:val="0"/>
            <w:vAlign w:val="center"/>
          </w:tcPr>
          <w:p>
            <w:pPr>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该项目中任职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2" w:hRule="atLeast"/>
        </w:trPr>
        <w:tc>
          <w:tcPr>
            <w:tcW w:w="1996" w:type="dxa"/>
            <w:noWrap w:val="0"/>
            <w:vAlign w:val="top"/>
          </w:tcPr>
          <w:p>
            <w:pPr>
              <w:spacing w:line="360" w:lineRule="auto"/>
              <w:rPr>
                <w:rFonts w:hint="eastAsia" w:ascii="仿宋" w:hAnsi="仿宋" w:eastAsia="仿宋" w:cs="仿宋"/>
                <w:bCs/>
                <w:sz w:val="24"/>
                <w:szCs w:val="24"/>
              </w:rPr>
            </w:pPr>
          </w:p>
        </w:tc>
        <w:tc>
          <w:tcPr>
            <w:tcW w:w="4622" w:type="dxa"/>
            <w:gridSpan w:val="4"/>
            <w:noWrap w:val="0"/>
            <w:vAlign w:val="top"/>
          </w:tcPr>
          <w:p>
            <w:pPr>
              <w:spacing w:line="360" w:lineRule="auto"/>
              <w:rPr>
                <w:rFonts w:hint="eastAsia" w:ascii="仿宋" w:hAnsi="仿宋" w:eastAsia="仿宋" w:cs="仿宋"/>
                <w:bCs/>
                <w:sz w:val="24"/>
                <w:szCs w:val="24"/>
              </w:rPr>
            </w:pPr>
          </w:p>
        </w:tc>
        <w:tc>
          <w:tcPr>
            <w:tcW w:w="2727" w:type="dxa"/>
            <w:noWrap w:val="0"/>
            <w:vAlign w:val="top"/>
          </w:tcPr>
          <w:p>
            <w:pPr>
              <w:spacing w:line="360" w:lineRule="auto"/>
              <w:rPr>
                <w:rFonts w:hint="eastAsia" w:ascii="仿宋" w:hAnsi="仿宋" w:eastAsia="仿宋" w:cs="仿宋"/>
                <w:bCs/>
                <w:sz w:val="24"/>
                <w:szCs w:val="24"/>
              </w:rPr>
            </w:pPr>
          </w:p>
        </w:tc>
      </w:tr>
    </w:tbl>
    <w:p>
      <w:pPr>
        <w:adjustRightInd w:val="0"/>
        <w:snapToGrid w:val="0"/>
        <w:spacing w:line="360" w:lineRule="auto"/>
        <w:ind w:firstLine="480" w:firstLineChars="200"/>
        <w:rPr>
          <w:rFonts w:hint="eastAsia" w:ascii="仿宋" w:hAnsi="仿宋" w:eastAsia="仿宋" w:cs="仿宋"/>
          <w:bCs/>
          <w:color w:val="000000"/>
          <w:sz w:val="24"/>
          <w:szCs w:val="24"/>
        </w:rPr>
      </w:pPr>
      <w:r>
        <w:rPr>
          <w:rFonts w:hint="eastAsia" w:ascii="仿宋" w:hAnsi="仿宋" w:eastAsia="仿宋" w:cs="仿宋"/>
          <w:bCs/>
          <w:color w:val="000000"/>
          <w:sz w:val="24"/>
          <w:szCs w:val="24"/>
        </w:rPr>
        <w:t>注：</w:t>
      </w:r>
      <w:r>
        <w:rPr>
          <w:rFonts w:hint="eastAsia" w:ascii="仿宋" w:hAnsi="仿宋" w:eastAsia="仿宋" w:cs="仿宋"/>
          <w:bCs/>
          <w:color w:val="000000"/>
          <w:sz w:val="24"/>
          <w:szCs w:val="24"/>
          <w:lang w:eastAsia="zh-CN"/>
        </w:rPr>
        <w:t>供应商</w:t>
      </w:r>
      <w:r>
        <w:rPr>
          <w:rFonts w:hint="eastAsia" w:ascii="仿宋" w:hAnsi="仿宋" w:eastAsia="仿宋" w:cs="仿宋"/>
          <w:bCs/>
          <w:color w:val="000000"/>
          <w:sz w:val="24"/>
          <w:szCs w:val="24"/>
        </w:rPr>
        <w:t>需随此表在</w:t>
      </w:r>
      <w:r>
        <w:rPr>
          <w:rFonts w:hint="eastAsia" w:ascii="仿宋" w:hAnsi="仿宋" w:eastAsia="仿宋" w:cs="仿宋"/>
          <w:bCs/>
          <w:color w:val="000000"/>
          <w:sz w:val="24"/>
          <w:szCs w:val="24"/>
          <w:lang w:eastAsia="zh-CN"/>
        </w:rPr>
        <w:t>磋商响应</w:t>
      </w:r>
      <w:r>
        <w:rPr>
          <w:rFonts w:hint="eastAsia" w:ascii="仿宋" w:hAnsi="仿宋" w:eastAsia="仿宋" w:cs="仿宋"/>
          <w:bCs/>
          <w:color w:val="000000"/>
          <w:sz w:val="24"/>
          <w:szCs w:val="24"/>
        </w:rPr>
        <w:t>文件中附上相关人员学历证明及相关业绩的复印件加盖公章。</w:t>
      </w:r>
    </w:p>
    <w:p>
      <w:pPr>
        <w:adjustRightInd w:val="0"/>
        <w:snapToGrid w:val="0"/>
        <w:spacing w:line="360" w:lineRule="auto"/>
        <w:ind w:firstLine="480" w:firstLineChars="200"/>
        <w:rPr>
          <w:rFonts w:hint="eastAsia" w:ascii="仿宋" w:hAnsi="仿宋" w:eastAsia="仿宋" w:cs="仿宋"/>
          <w:bCs/>
          <w:color w:val="000000"/>
          <w:sz w:val="24"/>
          <w:szCs w:val="24"/>
        </w:rPr>
      </w:pPr>
    </w:p>
    <w:p>
      <w:pPr>
        <w:keepNext w:val="0"/>
        <w:keepLines w:val="0"/>
        <w:kinsoku/>
        <w:wordWrap/>
        <w:overflowPunct/>
        <w:topLinePunct w:val="0"/>
        <w:bidi w:val="0"/>
        <w:spacing w:line="360" w:lineRule="auto"/>
        <w:ind w:left="0" w:leftChars="0" w:firstLine="3360" w:firstLineChars="1400"/>
        <w:textAlignment w:val="auto"/>
        <w:outlineLvl w:val="9"/>
        <w:rPr>
          <w:rFonts w:hint="eastAsia" w:ascii="仿宋" w:hAnsi="仿宋" w:eastAsia="仿宋" w:cs="仿宋"/>
          <w:sz w:val="24"/>
          <w:szCs w:val="24"/>
        </w:rPr>
      </w:pPr>
      <w:bookmarkStart w:id="530" w:name="_Toc31326"/>
      <w:bookmarkStart w:id="531" w:name="_Toc13495"/>
      <w:bookmarkStart w:id="532" w:name="_Toc3056"/>
      <w:bookmarkStart w:id="533" w:name="_Toc21194"/>
      <w:bookmarkStart w:id="534" w:name="_Toc31471"/>
      <w:bookmarkStart w:id="535" w:name="_Toc3451"/>
      <w:bookmarkStart w:id="536" w:name="_Toc300"/>
      <w:r>
        <w:rPr>
          <w:rFonts w:hint="eastAsia" w:ascii="仿宋" w:hAnsi="仿宋" w:eastAsia="仿宋" w:cs="仿宋"/>
          <w:sz w:val="24"/>
          <w:szCs w:val="24"/>
        </w:rPr>
        <w:t>供应商（公章）：</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pPr>
        <w:keepNext w:val="0"/>
        <w:keepLines w:val="0"/>
        <w:kinsoku/>
        <w:wordWrap/>
        <w:overflowPunct/>
        <w:topLinePunct w:val="0"/>
        <w:bidi w:val="0"/>
        <w:spacing w:line="360" w:lineRule="auto"/>
        <w:ind w:left="0" w:leftChars="0" w:firstLine="3360" w:firstLineChars="1400"/>
        <w:textAlignment w:val="auto"/>
        <w:outlineLvl w:val="9"/>
        <w:rPr>
          <w:rFonts w:hint="eastAsia" w:ascii="仿宋" w:hAnsi="仿宋" w:eastAsia="仿宋" w:cs="仿宋"/>
          <w:sz w:val="24"/>
          <w:szCs w:val="24"/>
          <w:u w:val="single"/>
        </w:rPr>
      </w:pPr>
      <w:r>
        <w:rPr>
          <w:rFonts w:hint="eastAsia" w:ascii="仿宋" w:hAnsi="仿宋" w:eastAsia="仿宋" w:cs="仿宋"/>
          <w:sz w:val="24"/>
          <w:szCs w:val="24"/>
        </w:rPr>
        <w:t>法定代表人</w:t>
      </w:r>
      <w:r>
        <w:rPr>
          <w:rFonts w:hint="eastAsia" w:ascii="仿宋" w:hAnsi="仿宋" w:eastAsia="仿宋" w:cs="仿宋"/>
          <w:sz w:val="24"/>
          <w:szCs w:val="24"/>
          <w:lang w:eastAsia="zh-CN"/>
        </w:rPr>
        <w:t>或</w:t>
      </w:r>
      <w:r>
        <w:rPr>
          <w:rFonts w:hint="eastAsia" w:ascii="仿宋" w:hAnsi="仿宋" w:eastAsia="仿宋" w:cs="仿宋"/>
          <w:sz w:val="24"/>
          <w:szCs w:val="24"/>
        </w:rPr>
        <w:t>授权代表（签字</w:t>
      </w:r>
      <w:r>
        <w:rPr>
          <w:rFonts w:hint="eastAsia" w:ascii="仿宋" w:hAnsi="仿宋" w:eastAsia="仿宋" w:cs="仿宋"/>
          <w:sz w:val="24"/>
          <w:szCs w:val="24"/>
          <w:lang w:eastAsia="zh-CN"/>
        </w:rPr>
        <w:t>或盖章</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pPr>
        <w:keepNext w:val="0"/>
        <w:keepLines w:val="0"/>
        <w:kinsoku/>
        <w:wordWrap/>
        <w:overflowPunct/>
        <w:topLinePunct w:val="0"/>
        <w:autoSpaceDE w:val="0"/>
        <w:autoSpaceDN w:val="0"/>
        <w:bidi w:val="0"/>
        <w:adjustRightInd w:val="0"/>
        <w:snapToGrid w:val="0"/>
        <w:spacing w:line="360" w:lineRule="auto"/>
        <w:ind w:left="0" w:leftChars="0" w:firstLine="3360" w:firstLineChars="1400"/>
        <w:textAlignment w:val="auto"/>
        <w:outlineLvl w:val="9"/>
        <w:rPr>
          <w:rFonts w:hint="eastAsia" w:ascii="仿宋_GB2312" w:hAnsi="仿宋_GB2312" w:eastAsia="仿宋_GB2312" w:cs="仿宋_GB2312"/>
          <w:sz w:val="24"/>
          <w:szCs w:val="24"/>
          <w:u w:val="single"/>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u w:val="single"/>
        </w:rPr>
        <w:t xml:space="preserve">   </w:t>
      </w:r>
    </w:p>
    <w:p>
      <w:pPr>
        <w:pStyle w:val="4"/>
        <w:keepNext w:val="0"/>
        <w:keepLines w:val="0"/>
        <w:pageBreakBefore/>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32"/>
          <w:szCs w:val="21"/>
        </w:rPr>
      </w:pPr>
      <w:bookmarkStart w:id="537" w:name="_Toc4057"/>
      <w:bookmarkStart w:id="538" w:name="_Toc18224"/>
      <w:r>
        <w:rPr>
          <w:rFonts w:hint="eastAsia" w:ascii="仿宋" w:hAnsi="仿宋" w:eastAsia="仿宋" w:cs="仿宋"/>
          <w:color w:val="auto"/>
          <w:sz w:val="32"/>
          <w:szCs w:val="32"/>
          <w:lang w:val="zh-CN"/>
        </w:rPr>
        <w:t>七、参与本项目主要人员表</w:t>
      </w:r>
      <w:bookmarkEnd w:id="530"/>
      <w:bookmarkEnd w:id="531"/>
      <w:bookmarkEnd w:id="532"/>
      <w:bookmarkEnd w:id="533"/>
      <w:bookmarkEnd w:id="534"/>
      <w:bookmarkEnd w:id="535"/>
      <w:bookmarkEnd w:id="536"/>
      <w:bookmarkEnd w:id="537"/>
      <w:bookmarkEnd w:id="538"/>
    </w:p>
    <w:tbl>
      <w:tblPr>
        <w:tblStyle w:val="25"/>
        <w:tblW w:w="92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4"/>
        <w:gridCol w:w="1234"/>
        <w:gridCol w:w="1680"/>
        <w:gridCol w:w="1686"/>
        <w:gridCol w:w="34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118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ind w:right="279" w:rightChars="133"/>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序号</w:t>
            </w:r>
          </w:p>
        </w:tc>
        <w:tc>
          <w:tcPr>
            <w:tcW w:w="1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姓名</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专业</w:t>
            </w:r>
          </w:p>
        </w:tc>
        <w:tc>
          <w:tcPr>
            <w:tcW w:w="168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工作年限</w:t>
            </w:r>
          </w:p>
        </w:tc>
        <w:tc>
          <w:tcPr>
            <w:tcW w:w="345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r>
    </w:tbl>
    <w:p>
      <w:pPr>
        <w:adjustRightInd w:val="0"/>
        <w:snapToGrid w:val="0"/>
        <w:spacing w:line="360" w:lineRule="auto"/>
        <w:ind w:firstLine="480" w:firstLineChars="200"/>
        <w:rPr>
          <w:rFonts w:hint="eastAsia" w:ascii="仿宋" w:hAnsi="仿宋" w:eastAsia="仿宋" w:cs="仿宋"/>
          <w:bCs/>
          <w:color w:val="000000"/>
          <w:sz w:val="24"/>
          <w:szCs w:val="24"/>
        </w:rPr>
      </w:pPr>
      <w:r>
        <w:rPr>
          <w:rFonts w:hint="eastAsia" w:ascii="仿宋" w:hAnsi="仿宋" w:eastAsia="仿宋" w:cs="仿宋"/>
          <w:bCs/>
          <w:color w:val="000000"/>
          <w:sz w:val="24"/>
          <w:szCs w:val="24"/>
        </w:rPr>
        <w:t>注：本表所列人员必须为实际人员，</w:t>
      </w:r>
      <w:r>
        <w:rPr>
          <w:rFonts w:hint="eastAsia" w:ascii="仿宋" w:hAnsi="仿宋" w:eastAsia="仿宋" w:cs="仿宋"/>
          <w:bCs/>
          <w:color w:val="000000"/>
          <w:sz w:val="24"/>
          <w:szCs w:val="24"/>
          <w:lang w:eastAsia="zh-CN"/>
        </w:rPr>
        <w:t>并提供相关证书，</w:t>
      </w:r>
      <w:r>
        <w:rPr>
          <w:rFonts w:hint="eastAsia" w:ascii="仿宋" w:hAnsi="仿宋" w:eastAsia="仿宋" w:cs="仿宋"/>
          <w:bCs/>
          <w:color w:val="000000"/>
          <w:sz w:val="24"/>
          <w:szCs w:val="24"/>
        </w:rPr>
        <w:t>项目实施时必须本人到岗。</w:t>
      </w:r>
    </w:p>
    <w:p>
      <w:pPr>
        <w:adjustRightInd w:val="0"/>
        <w:snapToGrid w:val="0"/>
        <w:spacing w:line="360" w:lineRule="auto"/>
        <w:ind w:firstLine="480" w:firstLineChars="200"/>
        <w:rPr>
          <w:rFonts w:hint="eastAsia" w:ascii="仿宋" w:hAnsi="仿宋" w:eastAsia="仿宋" w:cs="仿宋"/>
          <w:bCs/>
          <w:color w:val="000000"/>
          <w:sz w:val="24"/>
          <w:szCs w:val="24"/>
        </w:rPr>
      </w:pPr>
    </w:p>
    <w:p>
      <w:pPr>
        <w:keepNext w:val="0"/>
        <w:keepLines w:val="0"/>
        <w:kinsoku/>
        <w:wordWrap/>
        <w:overflowPunct/>
        <w:topLinePunct w:val="0"/>
        <w:bidi w:val="0"/>
        <w:spacing w:line="360" w:lineRule="auto"/>
        <w:ind w:left="0" w:leftChars="0" w:firstLine="3360" w:firstLineChars="1400"/>
        <w:textAlignment w:val="auto"/>
        <w:outlineLvl w:val="9"/>
        <w:rPr>
          <w:rFonts w:hint="eastAsia" w:ascii="仿宋" w:hAnsi="仿宋" w:eastAsia="仿宋" w:cs="仿宋"/>
          <w:sz w:val="24"/>
          <w:szCs w:val="24"/>
        </w:rPr>
      </w:pPr>
      <w:r>
        <w:rPr>
          <w:rFonts w:hint="eastAsia" w:ascii="仿宋" w:hAnsi="仿宋" w:eastAsia="仿宋" w:cs="仿宋"/>
          <w:sz w:val="24"/>
          <w:szCs w:val="24"/>
        </w:rPr>
        <w:t>供应商（公章）：</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pPr>
        <w:keepNext w:val="0"/>
        <w:keepLines w:val="0"/>
        <w:kinsoku/>
        <w:wordWrap/>
        <w:overflowPunct/>
        <w:topLinePunct w:val="0"/>
        <w:bidi w:val="0"/>
        <w:spacing w:line="360" w:lineRule="auto"/>
        <w:ind w:left="0" w:leftChars="0" w:firstLine="3360" w:firstLineChars="1400"/>
        <w:textAlignment w:val="auto"/>
        <w:outlineLvl w:val="9"/>
        <w:rPr>
          <w:rFonts w:hint="eastAsia" w:ascii="仿宋" w:hAnsi="仿宋" w:eastAsia="仿宋" w:cs="仿宋"/>
          <w:sz w:val="24"/>
          <w:szCs w:val="24"/>
          <w:u w:val="single"/>
        </w:rPr>
      </w:pPr>
      <w:r>
        <w:rPr>
          <w:rFonts w:hint="eastAsia" w:ascii="仿宋" w:hAnsi="仿宋" w:eastAsia="仿宋" w:cs="仿宋"/>
          <w:sz w:val="24"/>
          <w:szCs w:val="24"/>
        </w:rPr>
        <w:t>法定代表人</w:t>
      </w:r>
      <w:r>
        <w:rPr>
          <w:rFonts w:hint="eastAsia" w:ascii="仿宋" w:hAnsi="仿宋" w:eastAsia="仿宋" w:cs="仿宋"/>
          <w:sz w:val="24"/>
          <w:szCs w:val="24"/>
          <w:lang w:eastAsia="zh-CN"/>
        </w:rPr>
        <w:t>或</w:t>
      </w:r>
      <w:r>
        <w:rPr>
          <w:rFonts w:hint="eastAsia" w:ascii="仿宋" w:hAnsi="仿宋" w:eastAsia="仿宋" w:cs="仿宋"/>
          <w:sz w:val="24"/>
          <w:szCs w:val="24"/>
        </w:rPr>
        <w:t>授权代表（签字</w:t>
      </w:r>
      <w:r>
        <w:rPr>
          <w:rFonts w:hint="eastAsia" w:ascii="仿宋" w:hAnsi="仿宋" w:eastAsia="仿宋" w:cs="仿宋"/>
          <w:sz w:val="24"/>
          <w:szCs w:val="24"/>
          <w:lang w:eastAsia="zh-CN"/>
        </w:rPr>
        <w:t>或盖章</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pPr>
        <w:keepNext w:val="0"/>
        <w:keepLines w:val="0"/>
        <w:kinsoku/>
        <w:wordWrap/>
        <w:overflowPunct/>
        <w:topLinePunct w:val="0"/>
        <w:autoSpaceDE w:val="0"/>
        <w:autoSpaceDN w:val="0"/>
        <w:bidi w:val="0"/>
        <w:adjustRightInd w:val="0"/>
        <w:snapToGrid w:val="0"/>
        <w:spacing w:line="360" w:lineRule="auto"/>
        <w:ind w:left="0" w:leftChars="0" w:firstLine="3360" w:firstLineChars="1400"/>
        <w:textAlignment w:val="auto"/>
        <w:outlineLvl w:val="9"/>
        <w:rPr>
          <w:rFonts w:hint="eastAsia" w:ascii="仿宋_GB2312" w:hAnsi="仿宋_GB2312" w:eastAsia="仿宋_GB2312" w:cs="仿宋_GB2312"/>
          <w:sz w:val="24"/>
          <w:szCs w:val="24"/>
          <w:u w:val="single"/>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u w:val="single"/>
        </w:rPr>
        <w:t xml:space="preserve">   </w:t>
      </w:r>
    </w:p>
    <w:p>
      <w:pPr>
        <w:spacing w:line="360" w:lineRule="auto"/>
        <w:rPr>
          <w:rFonts w:hint="eastAsia" w:ascii="仿宋" w:hAnsi="仿宋" w:eastAsia="仿宋" w:cs="仿宋"/>
        </w:rPr>
        <w:sectPr>
          <w:pgSz w:w="11906" w:h="16838"/>
          <w:pgMar w:top="1417" w:right="1701" w:bottom="1417" w:left="1701" w:header="851" w:footer="992"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ascii="仿宋" w:hAnsi="仿宋" w:eastAsia="仿宋" w:cs="仿宋"/>
          <w:sz w:val="32"/>
          <w:szCs w:val="21"/>
          <w:lang w:eastAsia="zh-CN"/>
        </w:rPr>
        <w:br w:type="page"/>
      </w:r>
    </w:p>
    <w:p>
      <w:pPr>
        <w:pStyle w:val="4"/>
        <w:keepNext w:val="0"/>
        <w:keepLines w:val="0"/>
        <w:pageBreakBefore/>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32"/>
          <w:szCs w:val="32"/>
          <w:lang w:val="zh-CN" w:eastAsia="zh-CN"/>
        </w:rPr>
      </w:pPr>
      <w:bookmarkStart w:id="539" w:name="_Toc32065"/>
      <w:bookmarkStart w:id="540" w:name="_Toc20815"/>
      <w:bookmarkStart w:id="541" w:name="_Toc23710"/>
      <w:bookmarkStart w:id="542" w:name="_Toc17529"/>
      <w:bookmarkStart w:id="543" w:name="_Toc1756"/>
      <w:bookmarkStart w:id="544" w:name="_Toc8518"/>
      <w:bookmarkStart w:id="545" w:name="_Toc12819"/>
      <w:bookmarkStart w:id="546" w:name="_Toc15879"/>
      <w:bookmarkStart w:id="547" w:name="_Toc15748"/>
      <w:bookmarkStart w:id="548" w:name="_Toc3774"/>
      <w:r>
        <w:rPr>
          <w:rFonts w:hint="eastAsia" w:ascii="仿宋" w:hAnsi="仿宋" w:eastAsia="仿宋" w:cs="仿宋"/>
          <w:color w:val="auto"/>
          <w:sz w:val="32"/>
          <w:szCs w:val="32"/>
          <w:lang w:val="zh-CN" w:eastAsia="zh-CN"/>
        </w:rPr>
        <w:t>八、</w:t>
      </w:r>
      <w:bookmarkEnd w:id="539"/>
      <w:bookmarkEnd w:id="540"/>
      <w:bookmarkEnd w:id="541"/>
      <w:bookmarkEnd w:id="542"/>
      <w:bookmarkEnd w:id="543"/>
      <w:bookmarkEnd w:id="544"/>
      <w:bookmarkEnd w:id="545"/>
      <w:bookmarkEnd w:id="546"/>
      <w:bookmarkEnd w:id="547"/>
      <w:r>
        <w:rPr>
          <w:rFonts w:hint="eastAsia" w:ascii="仿宋" w:hAnsi="仿宋" w:eastAsia="仿宋" w:cs="仿宋"/>
          <w:color w:val="auto"/>
          <w:sz w:val="32"/>
          <w:szCs w:val="32"/>
          <w:lang w:val="zh-CN" w:eastAsia="zh-CN"/>
        </w:rPr>
        <w:t>技术评审</w:t>
      </w:r>
      <w:bookmarkEnd w:id="548"/>
    </w:p>
    <w:p>
      <w:pPr>
        <w:pStyle w:val="4"/>
        <w:keepNext w:val="0"/>
        <w:keepLines w:val="0"/>
        <w:pageBreakBefore/>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32"/>
          <w:szCs w:val="32"/>
          <w:lang w:val="zh-CN" w:eastAsia="zh-CN"/>
        </w:rPr>
      </w:pPr>
      <w:bookmarkStart w:id="549" w:name="_Toc8416"/>
      <w:r>
        <w:rPr>
          <w:rFonts w:hint="eastAsia" w:ascii="仿宋" w:hAnsi="仿宋" w:eastAsia="仿宋" w:cs="仿宋"/>
          <w:color w:val="auto"/>
          <w:sz w:val="32"/>
          <w:szCs w:val="32"/>
          <w:lang w:val="zh-CN" w:eastAsia="zh-CN"/>
        </w:rPr>
        <w:t>九、供货方案</w:t>
      </w:r>
      <w:bookmarkEnd w:id="549"/>
    </w:p>
    <w:p>
      <w:pPr>
        <w:pStyle w:val="4"/>
        <w:keepNext w:val="0"/>
        <w:keepLines w:val="0"/>
        <w:pageBreakBefore/>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32"/>
          <w:szCs w:val="32"/>
          <w:lang w:val="zh-CN" w:eastAsia="zh-CN"/>
        </w:rPr>
      </w:pPr>
      <w:bookmarkStart w:id="550" w:name="_Toc17533"/>
      <w:r>
        <w:rPr>
          <w:rFonts w:hint="eastAsia" w:ascii="仿宋" w:hAnsi="仿宋" w:eastAsia="仿宋" w:cs="仿宋"/>
          <w:color w:val="auto"/>
          <w:sz w:val="32"/>
          <w:szCs w:val="32"/>
          <w:lang w:val="zh-CN" w:eastAsia="zh-CN"/>
        </w:rPr>
        <w:t>十、设备配备</w:t>
      </w:r>
      <w:bookmarkEnd w:id="550"/>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6"/>
        <w:gridCol w:w="1690"/>
        <w:gridCol w:w="1453"/>
        <w:gridCol w:w="1453"/>
        <w:gridCol w:w="1454"/>
        <w:gridCol w:w="1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dxa"/>
            <w:vAlign w:val="center"/>
          </w:tcPr>
          <w:p>
            <w:pPr>
              <w:pStyle w:val="77"/>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9"/>
              <w:rPr>
                <w:rFonts w:hint="eastAsia" w:ascii="仿宋" w:hAnsi="仿宋" w:eastAsia="仿宋" w:cs="仿宋"/>
                <w:kern w:val="2"/>
                <w:sz w:val="22"/>
                <w:szCs w:val="22"/>
                <w:lang w:val="zh-CN" w:eastAsia="zh-CN" w:bidi="zh-CN"/>
              </w:rPr>
            </w:pPr>
            <w:r>
              <w:rPr>
                <w:rFonts w:hint="eastAsia" w:ascii="仿宋" w:hAnsi="仿宋" w:eastAsia="仿宋" w:cs="仿宋"/>
                <w:sz w:val="22"/>
                <w:szCs w:val="22"/>
              </w:rPr>
              <w:t>序号</w:t>
            </w:r>
          </w:p>
        </w:tc>
        <w:tc>
          <w:tcPr>
            <w:tcW w:w="1690" w:type="dxa"/>
            <w:vAlign w:val="center"/>
          </w:tcPr>
          <w:p>
            <w:pPr>
              <w:pStyle w:val="77"/>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9"/>
              <w:rPr>
                <w:rFonts w:hint="eastAsia" w:ascii="仿宋" w:hAnsi="仿宋" w:eastAsia="仿宋" w:cs="仿宋"/>
                <w:kern w:val="2"/>
                <w:sz w:val="22"/>
                <w:szCs w:val="22"/>
                <w:lang w:val="zh-CN" w:eastAsia="zh-CN" w:bidi="zh-CN"/>
              </w:rPr>
            </w:pPr>
            <w:r>
              <w:rPr>
                <w:rFonts w:hint="eastAsia" w:ascii="仿宋" w:hAnsi="仿宋" w:eastAsia="仿宋" w:cs="仿宋"/>
                <w:sz w:val="22"/>
                <w:szCs w:val="22"/>
              </w:rPr>
              <w:t>专业生产设备名称</w:t>
            </w:r>
          </w:p>
        </w:tc>
        <w:tc>
          <w:tcPr>
            <w:tcW w:w="1453" w:type="dxa"/>
            <w:vAlign w:val="center"/>
          </w:tcPr>
          <w:p>
            <w:pPr>
              <w:pStyle w:val="77"/>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9"/>
              <w:rPr>
                <w:rFonts w:hint="eastAsia" w:ascii="仿宋" w:hAnsi="仿宋" w:eastAsia="仿宋" w:cs="仿宋"/>
                <w:kern w:val="2"/>
                <w:sz w:val="22"/>
                <w:szCs w:val="22"/>
                <w:lang w:val="zh-CN" w:eastAsia="zh-CN" w:bidi="zh-CN"/>
              </w:rPr>
            </w:pPr>
            <w:r>
              <w:rPr>
                <w:rFonts w:hint="eastAsia" w:ascii="仿宋" w:hAnsi="仿宋" w:eastAsia="仿宋" w:cs="仿宋"/>
                <w:sz w:val="22"/>
                <w:szCs w:val="22"/>
              </w:rPr>
              <w:t>型号规格</w:t>
            </w:r>
          </w:p>
        </w:tc>
        <w:tc>
          <w:tcPr>
            <w:tcW w:w="1453" w:type="dxa"/>
            <w:vAlign w:val="center"/>
          </w:tcPr>
          <w:p>
            <w:pPr>
              <w:pStyle w:val="77"/>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9"/>
              <w:rPr>
                <w:rFonts w:hint="eastAsia" w:ascii="仿宋" w:hAnsi="仿宋" w:eastAsia="仿宋" w:cs="仿宋"/>
                <w:kern w:val="2"/>
                <w:sz w:val="22"/>
                <w:szCs w:val="22"/>
                <w:lang w:val="zh-CN" w:eastAsia="zh-CN" w:bidi="zh-CN"/>
              </w:rPr>
            </w:pPr>
            <w:r>
              <w:rPr>
                <w:rFonts w:hint="eastAsia" w:ascii="仿宋" w:hAnsi="仿宋" w:eastAsia="仿宋" w:cs="仿宋"/>
                <w:sz w:val="22"/>
                <w:szCs w:val="22"/>
              </w:rPr>
              <w:t>数量</w:t>
            </w:r>
          </w:p>
        </w:tc>
        <w:tc>
          <w:tcPr>
            <w:tcW w:w="1454" w:type="dxa"/>
            <w:vAlign w:val="center"/>
          </w:tcPr>
          <w:p>
            <w:pPr>
              <w:pStyle w:val="77"/>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9"/>
              <w:rPr>
                <w:rFonts w:hint="eastAsia" w:ascii="仿宋" w:hAnsi="仿宋" w:eastAsia="仿宋" w:cs="仿宋"/>
                <w:kern w:val="2"/>
                <w:sz w:val="22"/>
                <w:szCs w:val="22"/>
                <w:lang w:val="zh-CN" w:eastAsia="zh-CN" w:bidi="zh-CN"/>
              </w:rPr>
            </w:pPr>
            <w:r>
              <w:rPr>
                <w:rFonts w:hint="eastAsia" w:ascii="仿宋" w:hAnsi="仿宋" w:eastAsia="仿宋" w:cs="仿宋"/>
                <w:sz w:val="22"/>
                <w:szCs w:val="22"/>
              </w:rPr>
              <w:t>用途</w:t>
            </w:r>
          </w:p>
        </w:tc>
        <w:tc>
          <w:tcPr>
            <w:tcW w:w="1454" w:type="dxa"/>
            <w:vAlign w:val="center"/>
          </w:tcPr>
          <w:p>
            <w:pPr>
              <w:pStyle w:val="77"/>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9"/>
              <w:rPr>
                <w:rFonts w:hint="eastAsia" w:ascii="仿宋" w:hAnsi="仿宋" w:eastAsia="仿宋" w:cs="仿宋"/>
                <w:kern w:val="2"/>
                <w:sz w:val="22"/>
                <w:szCs w:val="22"/>
                <w:lang w:val="zh-CN" w:eastAsia="zh-CN" w:bidi="zh-CN"/>
              </w:rPr>
            </w:pPr>
            <w:r>
              <w:rPr>
                <w:rFonts w:hint="eastAsia" w:ascii="仿宋" w:hAnsi="仿宋" w:eastAsia="仿宋" w:cs="仿宋"/>
                <w:sz w:val="22"/>
                <w:szCs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1690"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sz w:val="24"/>
                <w:szCs w:val="24"/>
                <w:vertAlign w:val="baseline"/>
              </w:rPr>
            </w:pPr>
          </w:p>
        </w:tc>
        <w:tc>
          <w:tcPr>
            <w:tcW w:w="1453"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sz w:val="24"/>
                <w:szCs w:val="24"/>
                <w:vertAlign w:val="baseline"/>
              </w:rPr>
            </w:pPr>
          </w:p>
        </w:tc>
        <w:tc>
          <w:tcPr>
            <w:tcW w:w="1453"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sz w:val="24"/>
                <w:szCs w:val="24"/>
                <w:vertAlign w:val="baseline"/>
              </w:rPr>
            </w:pPr>
          </w:p>
        </w:tc>
        <w:tc>
          <w:tcPr>
            <w:tcW w:w="1454"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sz w:val="24"/>
                <w:szCs w:val="24"/>
                <w:vertAlign w:val="baseline"/>
              </w:rPr>
            </w:pPr>
          </w:p>
        </w:tc>
        <w:tc>
          <w:tcPr>
            <w:tcW w:w="1454"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2</w:t>
            </w:r>
          </w:p>
        </w:tc>
        <w:tc>
          <w:tcPr>
            <w:tcW w:w="1690"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sz w:val="24"/>
                <w:szCs w:val="24"/>
                <w:vertAlign w:val="baseline"/>
              </w:rPr>
            </w:pPr>
          </w:p>
        </w:tc>
        <w:tc>
          <w:tcPr>
            <w:tcW w:w="1453"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sz w:val="24"/>
                <w:szCs w:val="24"/>
                <w:vertAlign w:val="baseline"/>
              </w:rPr>
            </w:pPr>
          </w:p>
        </w:tc>
        <w:tc>
          <w:tcPr>
            <w:tcW w:w="1453"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sz w:val="24"/>
                <w:szCs w:val="24"/>
                <w:vertAlign w:val="baseline"/>
              </w:rPr>
            </w:pPr>
          </w:p>
        </w:tc>
        <w:tc>
          <w:tcPr>
            <w:tcW w:w="1454"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sz w:val="24"/>
                <w:szCs w:val="24"/>
                <w:vertAlign w:val="baseline"/>
              </w:rPr>
            </w:pPr>
          </w:p>
        </w:tc>
        <w:tc>
          <w:tcPr>
            <w:tcW w:w="1454"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3</w:t>
            </w:r>
          </w:p>
        </w:tc>
        <w:tc>
          <w:tcPr>
            <w:tcW w:w="1690"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sz w:val="24"/>
                <w:szCs w:val="24"/>
                <w:vertAlign w:val="baseline"/>
              </w:rPr>
            </w:pPr>
          </w:p>
        </w:tc>
        <w:tc>
          <w:tcPr>
            <w:tcW w:w="1453"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sz w:val="24"/>
                <w:szCs w:val="24"/>
                <w:vertAlign w:val="baseline"/>
              </w:rPr>
            </w:pPr>
          </w:p>
        </w:tc>
        <w:tc>
          <w:tcPr>
            <w:tcW w:w="1453"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sz w:val="24"/>
                <w:szCs w:val="24"/>
                <w:vertAlign w:val="baseline"/>
              </w:rPr>
            </w:pPr>
          </w:p>
        </w:tc>
        <w:tc>
          <w:tcPr>
            <w:tcW w:w="1454"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sz w:val="24"/>
                <w:szCs w:val="24"/>
                <w:vertAlign w:val="baseline"/>
              </w:rPr>
            </w:pPr>
          </w:p>
        </w:tc>
        <w:tc>
          <w:tcPr>
            <w:tcW w:w="1454"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4</w:t>
            </w:r>
          </w:p>
        </w:tc>
        <w:tc>
          <w:tcPr>
            <w:tcW w:w="1690"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sz w:val="24"/>
                <w:szCs w:val="24"/>
                <w:vertAlign w:val="baseline"/>
              </w:rPr>
            </w:pPr>
          </w:p>
        </w:tc>
        <w:tc>
          <w:tcPr>
            <w:tcW w:w="1453"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sz w:val="24"/>
                <w:szCs w:val="24"/>
                <w:vertAlign w:val="baseline"/>
              </w:rPr>
            </w:pPr>
          </w:p>
        </w:tc>
        <w:tc>
          <w:tcPr>
            <w:tcW w:w="1453"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sz w:val="24"/>
                <w:szCs w:val="24"/>
                <w:vertAlign w:val="baseline"/>
              </w:rPr>
            </w:pPr>
          </w:p>
        </w:tc>
        <w:tc>
          <w:tcPr>
            <w:tcW w:w="1454"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sz w:val="24"/>
                <w:szCs w:val="24"/>
                <w:vertAlign w:val="baseline"/>
              </w:rPr>
            </w:pPr>
          </w:p>
        </w:tc>
        <w:tc>
          <w:tcPr>
            <w:tcW w:w="1454"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5</w:t>
            </w:r>
          </w:p>
        </w:tc>
        <w:tc>
          <w:tcPr>
            <w:tcW w:w="1690"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sz w:val="24"/>
                <w:szCs w:val="24"/>
                <w:vertAlign w:val="baseline"/>
              </w:rPr>
            </w:pPr>
          </w:p>
        </w:tc>
        <w:tc>
          <w:tcPr>
            <w:tcW w:w="1453"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sz w:val="24"/>
                <w:szCs w:val="24"/>
                <w:vertAlign w:val="baseline"/>
              </w:rPr>
            </w:pPr>
          </w:p>
        </w:tc>
        <w:tc>
          <w:tcPr>
            <w:tcW w:w="1453"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sz w:val="24"/>
                <w:szCs w:val="24"/>
                <w:vertAlign w:val="baseline"/>
              </w:rPr>
            </w:pPr>
          </w:p>
        </w:tc>
        <w:tc>
          <w:tcPr>
            <w:tcW w:w="1454"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sz w:val="24"/>
                <w:szCs w:val="24"/>
                <w:vertAlign w:val="baseline"/>
              </w:rPr>
            </w:pPr>
          </w:p>
        </w:tc>
        <w:tc>
          <w:tcPr>
            <w:tcW w:w="1454"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w:t>
            </w:r>
          </w:p>
        </w:tc>
        <w:tc>
          <w:tcPr>
            <w:tcW w:w="1690"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sz w:val="24"/>
                <w:szCs w:val="24"/>
                <w:vertAlign w:val="baseline"/>
              </w:rPr>
            </w:pPr>
          </w:p>
        </w:tc>
        <w:tc>
          <w:tcPr>
            <w:tcW w:w="1453"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sz w:val="24"/>
                <w:szCs w:val="24"/>
                <w:vertAlign w:val="baseline"/>
              </w:rPr>
            </w:pPr>
          </w:p>
        </w:tc>
        <w:tc>
          <w:tcPr>
            <w:tcW w:w="1453"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sz w:val="24"/>
                <w:szCs w:val="24"/>
                <w:vertAlign w:val="baseline"/>
              </w:rPr>
            </w:pPr>
          </w:p>
        </w:tc>
        <w:tc>
          <w:tcPr>
            <w:tcW w:w="1454"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sz w:val="24"/>
                <w:szCs w:val="24"/>
                <w:vertAlign w:val="baseline"/>
              </w:rPr>
            </w:pPr>
          </w:p>
        </w:tc>
        <w:tc>
          <w:tcPr>
            <w:tcW w:w="1454"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备注</w:t>
            </w:r>
          </w:p>
        </w:tc>
        <w:tc>
          <w:tcPr>
            <w:tcW w:w="7504" w:type="dxa"/>
            <w:gridSpan w:val="5"/>
          </w:tcPr>
          <w:p>
            <w:pPr>
              <w:pStyle w:val="77"/>
              <w:keepNext w:val="0"/>
              <w:keepLines w:val="0"/>
              <w:pageBreakBefore w:val="0"/>
              <w:widowControl w:val="0"/>
              <w:kinsoku/>
              <w:wordWrap/>
              <w:overflowPunct/>
              <w:topLinePunct w:val="0"/>
              <w:autoSpaceDE/>
              <w:autoSpaceDN/>
              <w:bidi w:val="0"/>
              <w:adjustRightInd/>
              <w:snapToGrid/>
              <w:spacing w:line="360" w:lineRule="auto"/>
              <w:ind w:left="0" w:firstLine="0" w:firstLineChars="0"/>
              <w:jc w:val="left"/>
              <w:textAlignment w:val="auto"/>
              <w:outlineLvl w:val="9"/>
              <w:rPr>
                <w:rFonts w:hint="eastAsia" w:ascii="仿宋" w:hAnsi="仿宋" w:eastAsia="仿宋" w:cs="仿宋"/>
                <w:sz w:val="22"/>
                <w:szCs w:val="22"/>
              </w:rPr>
            </w:pPr>
            <w:r>
              <w:rPr>
                <w:rFonts w:hint="eastAsia" w:ascii="仿宋" w:hAnsi="仿宋" w:eastAsia="仿宋" w:cs="仿宋"/>
                <w:sz w:val="22"/>
                <w:szCs w:val="22"/>
              </w:rPr>
              <w:t>1、根据磋商文件要求，附设备现场照片。</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 w:hAnsi="仿宋" w:eastAsia="仿宋" w:cs="仿宋"/>
                <w:sz w:val="24"/>
                <w:szCs w:val="24"/>
                <w:vertAlign w:val="baseline"/>
              </w:rPr>
            </w:pPr>
            <w:r>
              <w:rPr>
                <w:rFonts w:hint="eastAsia" w:ascii="仿宋" w:hAnsi="仿宋" w:eastAsia="仿宋" w:cs="仿宋"/>
                <w:sz w:val="22"/>
                <w:szCs w:val="22"/>
              </w:rPr>
              <w:t>2、表格空间不足时请自行扩展。</w:t>
            </w:r>
          </w:p>
        </w:tc>
      </w:tr>
    </w:tbl>
    <w:p>
      <w:pPr>
        <w:rPr>
          <w:rFonts w:hint="eastAsia"/>
          <w:lang w:val="zh-CN" w:eastAsia="zh-CN"/>
        </w:rPr>
      </w:pPr>
    </w:p>
    <w:p>
      <w:pPr>
        <w:pStyle w:val="4"/>
        <w:keepNext w:val="0"/>
        <w:keepLines w:val="0"/>
        <w:pageBreakBefore/>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32"/>
          <w:szCs w:val="32"/>
          <w:lang w:val="zh-CN" w:eastAsia="zh-CN"/>
        </w:rPr>
      </w:pPr>
      <w:bookmarkStart w:id="551" w:name="_Toc30794"/>
      <w:r>
        <w:rPr>
          <w:rFonts w:hint="eastAsia" w:ascii="仿宋" w:hAnsi="仿宋" w:eastAsia="仿宋" w:cs="仿宋"/>
          <w:color w:val="auto"/>
          <w:sz w:val="32"/>
          <w:szCs w:val="32"/>
          <w:lang w:val="zh-CN" w:eastAsia="zh-CN"/>
        </w:rPr>
        <w:t>十一、质量保证</w:t>
      </w:r>
      <w:bookmarkEnd w:id="551"/>
    </w:p>
    <w:p>
      <w:pPr>
        <w:pStyle w:val="4"/>
        <w:keepNext w:val="0"/>
        <w:keepLines w:val="0"/>
        <w:pageBreakBefore/>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32"/>
          <w:szCs w:val="32"/>
          <w:lang w:val="zh-CN" w:eastAsia="zh-CN"/>
        </w:rPr>
      </w:pPr>
      <w:bookmarkStart w:id="552" w:name="_Toc15074"/>
      <w:r>
        <w:rPr>
          <w:rFonts w:hint="eastAsia" w:ascii="仿宋" w:hAnsi="仿宋" w:eastAsia="仿宋" w:cs="仿宋"/>
          <w:color w:val="auto"/>
          <w:sz w:val="32"/>
          <w:szCs w:val="32"/>
          <w:lang w:val="zh-CN" w:eastAsia="zh-CN"/>
        </w:rPr>
        <w:t>十二、售后服务</w:t>
      </w:r>
      <w:bookmarkEnd w:id="552"/>
    </w:p>
    <w:p>
      <w:pPr>
        <w:pStyle w:val="4"/>
        <w:keepNext w:val="0"/>
        <w:keepLines w:val="0"/>
        <w:pageBreakBefore/>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32"/>
          <w:szCs w:val="32"/>
          <w:lang w:val="zh-CN" w:eastAsia="zh-CN"/>
        </w:rPr>
      </w:pPr>
      <w:bookmarkStart w:id="553" w:name="_Toc27470"/>
      <w:r>
        <w:rPr>
          <w:rFonts w:hint="eastAsia" w:ascii="仿宋" w:hAnsi="仿宋" w:eastAsia="仿宋" w:cs="仿宋"/>
          <w:color w:val="auto"/>
          <w:sz w:val="32"/>
          <w:szCs w:val="32"/>
          <w:lang w:val="zh-CN" w:eastAsia="zh-CN"/>
        </w:rPr>
        <w:t>十三、合理化建议</w:t>
      </w:r>
      <w:bookmarkEnd w:id="553"/>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仿宋" w:hAnsi="仿宋" w:eastAsia="仿宋" w:cs="仿宋"/>
          <w:sz w:val="24"/>
          <w:szCs w:val="24"/>
        </w:rPr>
      </w:pPr>
      <w:r>
        <w:rPr>
          <w:rFonts w:hint="eastAsia" w:ascii="仿宋" w:hAnsi="仿宋" w:eastAsia="仿宋" w:cs="仿宋"/>
          <w:sz w:val="24"/>
          <w:szCs w:val="24"/>
        </w:rPr>
        <w:t>格式自定</w:t>
      </w:r>
    </w:p>
    <w:p>
      <w:pPr>
        <w:rPr>
          <w:rFonts w:hint="eastAsia"/>
          <w:lang w:val="zh-CN" w:eastAsia="zh-CN"/>
        </w:rPr>
      </w:pPr>
    </w:p>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pPr>
        <w:pStyle w:val="4"/>
        <w:keepNext w:val="0"/>
        <w:pageBreakBefore/>
        <w:spacing w:line="360" w:lineRule="auto"/>
        <w:rPr>
          <w:rFonts w:ascii="仿宋" w:hAnsi="仿宋" w:eastAsia="仿宋" w:cs="仿宋"/>
          <w:color w:val="auto"/>
          <w:sz w:val="28"/>
          <w:szCs w:val="28"/>
          <w:lang w:val="zh-CN"/>
        </w:rPr>
      </w:pPr>
      <w:bookmarkStart w:id="554" w:name="_Toc495908057"/>
      <w:bookmarkStart w:id="555" w:name="_Toc475451804"/>
      <w:bookmarkStart w:id="556" w:name="_Toc27777"/>
      <w:bookmarkStart w:id="557" w:name="_Toc14115"/>
      <w:bookmarkStart w:id="558" w:name="_Toc29583"/>
      <w:bookmarkStart w:id="559" w:name="_Toc21908"/>
      <w:bookmarkStart w:id="560" w:name="_Toc473056008"/>
      <w:bookmarkStart w:id="561" w:name="_Toc1083"/>
      <w:bookmarkStart w:id="562" w:name="_Toc4687"/>
      <w:bookmarkStart w:id="563" w:name="_Toc8978"/>
      <w:bookmarkStart w:id="564" w:name="_Toc495681542"/>
      <w:bookmarkStart w:id="565" w:name="_Toc475451557"/>
      <w:bookmarkStart w:id="566" w:name="_Toc31162"/>
      <w:bookmarkStart w:id="567" w:name="_Toc25899"/>
      <w:bookmarkStart w:id="568" w:name="_Toc27697"/>
      <w:bookmarkStart w:id="569" w:name="_Toc12206"/>
      <w:bookmarkStart w:id="570" w:name="_Toc495681415"/>
      <w:bookmarkStart w:id="571" w:name="_Toc21252"/>
      <w:bookmarkStart w:id="572" w:name="_Toc495681261"/>
      <w:bookmarkStart w:id="573" w:name="_Toc476747606"/>
      <w:bookmarkStart w:id="574" w:name="_Toc31455"/>
      <w:r>
        <w:rPr>
          <w:rFonts w:hint="eastAsia" w:ascii="仿宋" w:hAnsi="仿宋" w:eastAsia="仿宋" w:cs="仿宋"/>
          <w:color w:val="auto"/>
          <w:sz w:val="28"/>
          <w:szCs w:val="28"/>
          <w:lang w:val="zh-CN"/>
        </w:rPr>
        <w:t>十四、近年业绩的有关证明材料</w:t>
      </w:r>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tbl>
      <w:tblPr>
        <w:tblStyle w:val="25"/>
        <w:tblW w:w="9135"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620"/>
        <w:gridCol w:w="2109"/>
        <w:gridCol w:w="2025"/>
        <w:gridCol w:w="248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900" w:type="dxa"/>
            <w:vAlign w:val="center"/>
          </w:tcPr>
          <w:p>
            <w:pPr>
              <w:spacing w:line="360" w:lineRule="auto"/>
              <w:jc w:val="center"/>
              <w:rPr>
                <w:rFonts w:ascii="仿宋" w:hAnsi="仿宋" w:eastAsia="仿宋" w:cs="仿宋"/>
                <w:b/>
                <w:color w:val="auto"/>
                <w:sz w:val="24"/>
                <w:szCs w:val="24"/>
              </w:rPr>
            </w:pPr>
            <w:r>
              <w:rPr>
                <w:rFonts w:hint="eastAsia" w:ascii="仿宋" w:hAnsi="仿宋" w:eastAsia="仿宋" w:cs="仿宋"/>
                <w:b/>
                <w:color w:val="auto"/>
                <w:sz w:val="24"/>
                <w:szCs w:val="24"/>
              </w:rPr>
              <w:t>序号</w:t>
            </w:r>
          </w:p>
        </w:tc>
        <w:tc>
          <w:tcPr>
            <w:tcW w:w="1620" w:type="dxa"/>
            <w:vAlign w:val="center"/>
          </w:tcPr>
          <w:p>
            <w:pPr>
              <w:spacing w:line="360" w:lineRule="auto"/>
              <w:jc w:val="center"/>
              <w:rPr>
                <w:rFonts w:ascii="仿宋" w:hAnsi="仿宋" w:eastAsia="仿宋" w:cs="仿宋"/>
                <w:b/>
                <w:color w:val="auto"/>
                <w:sz w:val="24"/>
                <w:szCs w:val="24"/>
              </w:rPr>
            </w:pPr>
            <w:r>
              <w:rPr>
                <w:rFonts w:hint="eastAsia" w:ascii="仿宋" w:hAnsi="仿宋" w:eastAsia="仿宋" w:cs="仿宋"/>
                <w:b/>
                <w:color w:val="auto"/>
                <w:sz w:val="24"/>
                <w:szCs w:val="24"/>
              </w:rPr>
              <w:t>用户名称</w:t>
            </w:r>
          </w:p>
        </w:tc>
        <w:tc>
          <w:tcPr>
            <w:tcW w:w="2109" w:type="dxa"/>
            <w:vAlign w:val="center"/>
          </w:tcPr>
          <w:p>
            <w:pPr>
              <w:spacing w:line="360" w:lineRule="auto"/>
              <w:jc w:val="center"/>
              <w:rPr>
                <w:rFonts w:ascii="仿宋" w:hAnsi="仿宋" w:eastAsia="仿宋" w:cs="仿宋"/>
                <w:b/>
                <w:color w:val="auto"/>
                <w:sz w:val="24"/>
                <w:szCs w:val="24"/>
              </w:rPr>
            </w:pPr>
            <w:r>
              <w:rPr>
                <w:rFonts w:hint="eastAsia" w:ascii="仿宋" w:hAnsi="仿宋" w:eastAsia="仿宋" w:cs="仿宋"/>
                <w:b/>
                <w:color w:val="auto"/>
                <w:sz w:val="24"/>
                <w:szCs w:val="24"/>
              </w:rPr>
              <w:t>项目名称</w:t>
            </w:r>
          </w:p>
        </w:tc>
        <w:tc>
          <w:tcPr>
            <w:tcW w:w="2025" w:type="dxa"/>
            <w:vAlign w:val="center"/>
          </w:tcPr>
          <w:p>
            <w:pPr>
              <w:spacing w:line="360" w:lineRule="auto"/>
              <w:jc w:val="center"/>
              <w:rPr>
                <w:rFonts w:ascii="仿宋" w:hAnsi="仿宋" w:eastAsia="仿宋" w:cs="仿宋"/>
                <w:b/>
                <w:color w:val="auto"/>
                <w:sz w:val="24"/>
                <w:szCs w:val="24"/>
              </w:rPr>
            </w:pPr>
            <w:r>
              <w:rPr>
                <w:rFonts w:hint="eastAsia" w:ascii="仿宋" w:hAnsi="仿宋" w:eastAsia="仿宋" w:cs="仿宋"/>
                <w:b/>
                <w:color w:val="auto"/>
                <w:sz w:val="24"/>
                <w:szCs w:val="24"/>
              </w:rPr>
              <w:t>合同金额</w:t>
            </w:r>
          </w:p>
        </w:tc>
        <w:tc>
          <w:tcPr>
            <w:tcW w:w="2481" w:type="dxa"/>
            <w:vAlign w:val="center"/>
          </w:tcPr>
          <w:p>
            <w:pPr>
              <w:spacing w:line="360" w:lineRule="auto"/>
              <w:jc w:val="center"/>
              <w:rPr>
                <w:rFonts w:ascii="仿宋" w:hAnsi="仿宋" w:eastAsia="仿宋" w:cs="仿宋"/>
                <w:b/>
                <w:color w:val="auto"/>
                <w:sz w:val="24"/>
                <w:szCs w:val="24"/>
              </w:rPr>
            </w:pPr>
            <w:r>
              <w:rPr>
                <w:rFonts w:hint="eastAsia" w:ascii="仿宋" w:hAnsi="仿宋" w:eastAsia="仿宋" w:cs="仿宋"/>
                <w:b/>
                <w:color w:val="auto"/>
                <w:sz w:val="24"/>
                <w:szCs w:val="24"/>
              </w:rPr>
              <w:t>合同签订时间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pPr>
              <w:spacing w:line="360" w:lineRule="auto"/>
              <w:rPr>
                <w:rFonts w:ascii="仿宋" w:hAnsi="仿宋" w:eastAsia="仿宋" w:cs="仿宋"/>
                <w:color w:val="auto"/>
                <w:sz w:val="24"/>
                <w:szCs w:val="24"/>
              </w:rPr>
            </w:pPr>
          </w:p>
        </w:tc>
        <w:tc>
          <w:tcPr>
            <w:tcW w:w="1620" w:type="dxa"/>
          </w:tcPr>
          <w:p>
            <w:pPr>
              <w:spacing w:line="360" w:lineRule="auto"/>
              <w:rPr>
                <w:rFonts w:ascii="仿宋" w:hAnsi="仿宋" w:eastAsia="仿宋" w:cs="仿宋"/>
                <w:color w:val="auto"/>
                <w:sz w:val="24"/>
                <w:szCs w:val="24"/>
              </w:rPr>
            </w:pPr>
          </w:p>
        </w:tc>
        <w:tc>
          <w:tcPr>
            <w:tcW w:w="2109" w:type="dxa"/>
          </w:tcPr>
          <w:p>
            <w:pPr>
              <w:spacing w:line="360" w:lineRule="auto"/>
              <w:rPr>
                <w:rFonts w:ascii="仿宋" w:hAnsi="仿宋" w:eastAsia="仿宋" w:cs="仿宋"/>
                <w:color w:val="auto"/>
                <w:sz w:val="24"/>
                <w:szCs w:val="24"/>
              </w:rPr>
            </w:pPr>
          </w:p>
        </w:tc>
        <w:tc>
          <w:tcPr>
            <w:tcW w:w="2025" w:type="dxa"/>
          </w:tcPr>
          <w:p>
            <w:pPr>
              <w:spacing w:line="360" w:lineRule="auto"/>
              <w:rPr>
                <w:rFonts w:ascii="仿宋" w:hAnsi="仿宋" w:eastAsia="仿宋" w:cs="仿宋"/>
                <w:color w:val="auto"/>
                <w:sz w:val="24"/>
                <w:szCs w:val="24"/>
              </w:rPr>
            </w:pPr>
          </w:p>
        </w:tc>
        <w:tc>
          <w:tcPr>
            <w:tcW w:w="2481" w:type="dxa"/>
          </w:tcPr>
          <w:p>
            <w:pPr>
              <w:spacing w:line="360" w:lineRule="auto"/>
              <w:rPr>
                <w:rFonts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pPr>
              <w:spacing w:line="360" w:lineRule="auto"/>
              <w:rPr>
                <w:rFonts w:ascii="仿宋" w:hAnsi="仿宋" w:eastAsia="仿宋" w:cs="仿宋"/>
                <w:color w:val="auto"/>
                <w:sz w:val="24"/>
                <w:szCs w:val="24"/>
              </w:rPr>
            </w:pPr>
          </w:p>
        </w:tc>
        <w:tc>
          <w:tcPr>
            <w:tcW w:w="1620" w:type="dxa"/>
          </w:tcPr>
          <w:p>
            <w:pPr>
              <w:spacing w:line="360" w:lineRule="auto"/>
              <w:rPr>
                <w:rFonts w:ascii="仿宋" w:hAnsi="仿宋" w:eastAsia="仿宋" w:cs="仿宋"/>
                <w:color w:val="auto"/>
                <w:sz w:val="24"/>
                <w:szCs w:val="24"/>
              </w:rPr>
            </w:pPr>
          </w:p>
        </w:tc>
        <w:tc>
          <w:tcPr>
            <w:tcW w:w="2109" w:type="dxa"/>
          </w:tcPr>
          <w:p>
            <w:pPr>
              <w:spacing w:line="360" w:lineRule="auto"/>
              <w:rPr>
                <w:rFonts w:ascii="仿宋" w:hAnsi="仿宋" w:eastAsia="仿宋" w:cs="仿宋"/>
                <w:color w:val="auto"/>
                <w:sz w:val="24"/>
                <w:szCs w:val="24"/>
              </w:rPr>
            </w:pPr>
          </w:p>
        </w:tc>
        <w:tc>
          <w:tcPr>
            <w:tcW w:w="2025" w:type="dxa"/>
          </w:tcPr>
          <w:p>
            <w:pPr>
              <w:spacing w:line="360" w:lineRule="auto"/>
              <w:rPr>
                <w:rFonts w:ascii="仿宋" w:hAnsi="仿宋" w:eastAsia="仿宋" w:cs="仿宋"/>
                <w:color w:val="auto"/>
                <w:sz w:val="24"/>
                <w:szCs w:val="24"/>
              </w:rPr>
            </w:pPr>
          </w:p>
        </w:tc>
        <w:tc>
          <w:tcPr>
            <w:tcW w:w="2481" w:type="dxa"/>
          </w:tcPr>
          <w:p>
            <w:pPr>
              <w:spacing w:line="360" w:lineRule="auto"/>
              <w:rPr>
                <w:rFonts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tcPr>
          <w:p>
            <w:pPr>
              <w:spacing w:line="360" w:lineRule="auto"/>
              <w:rPr>
                <w:rFonts w:ascii="仿宋" w:hAnsi="仿宋" w:eastAsia="仿宋" w:cs="仿宋"/>
                <w:color w:val="auto"/>
                <w:sz w:val="24"/>
                <w:szCs w:val="24"/>
              </w:rPr>
            </w:pPr>
          </w:p>
        </w:tc>
        <w:tc>
          <w:tcPr>
            <w:tcW w:w="1620" w:type="dxa"/>
          </w:tcPr>
          <w:p>
            <w:pPr>
              <w:spacing w:line="360" w:lineRule="auto"/>
              <w:rPr>
                <w:rFonts w:ascii="仿宋" w:hAnsi="仿宋" w:eastAsia="仿宋" w:cs="仿宋"/>
                <w:color w:val="auto"/>
                <w:sz w:val="24"/>
                <w:szCs w:val="24"/>
              </w:rPr>
            </w:pPr>
          </w:p>
        </w:tc>
        <w:tc>
          <w:tcPr>
            <w:tcW w:w="2109" w:type="dxa"/>
          </w:tcPr>
          <w:p>
            <w:pPr>
              <w:spacing w:line="360" w:lineRule="auto"/>
              <w:rPr>
                <w:rFonts w:ascii="仿宋" w:hAnsi="仿宋" w:eastAsia="仿宋" w:cs="仿宋"/>
                <w:color w:val="auto"/>
                <w:sz w:val="24"/>
                <w:szCs w:val="24"/>
              </w:rPr>
            </w:pPr>
          </w:p>
        </w:tc>
        <w:tc>
          <w:tcPr>
            <w:tcW w:w="2025" w:type="dxa"/>
          </w:tcPr>
          <w:p>
            <w:pPr>
              <w:spacing w:line="360" w:lineRule="auto"/>
              <w:rPr>
                <w:rFonts w:ascii="仿宋" w:hAnsi="仿宋" w:eastAsia="仿宋" w:cs="仿宋"/>
                <w:color w:val="auto"/>
                <w:sz w:val="24"/>
                <w:szCs w:val="24"/>
              </w:rPr>
            </w:pPr>
          </w:p>
        </w:tc>
        <w:tc>
          <w:tcPr>
            <w:tcW w:w="2481" w:type="dxa"/>
          </w:tcPr>
          <w:p>
            <w:pPr>
              <w:spacing w:line="360" w:lineRule="auto"/>
              <w:rPr>
                <w:rFonts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pPr>
              <w:spacing w:line="360" w:lineRule="auto"/>
              <w:rPr>
                <w:rFonts w:ascii="仿宋" w:hAnsi="仿宋" w:eastAsia="仿宋" w:cs="仿宋"/>
                <w:color w:val="auto"/>
                <w:sz w:val="24"/>
                <w:szCs w:val="24"/>
              </w:rPr>
            </w:pPr>
          </w:p>
        </w:tc>
        <w:tc>
          <w:tcPr>
            <w:tcW w:w="1620" w:type="dxa"/>
          </w:tcPr>
          <w:p>
            <w:pPr>
              <w:spacing w:line="360" w:lineRule="auto"/>
              <w:rPr>
                <w:rFonts w:ascii="仿宋" w:hAnsi="仿宋" w:eastAsia="仿宋" w:cs="仿宋"/>
                <w:color w:val="auto"/>
                <w:sz w:val="24"/>
                <w:szCs w:val="24"/>
              </w:rPr>
            </w:pPr>
          </w:p>
        </w:tc>
        <w:tc>
          <w:tcPr>
            <w:tcW w:w="2109" w:type="dxa"/>
          </w:tcPr>
          <w:p>
            <w:pPr>
              <w:spacing w:line="360" w:lineRule="auto"/>
              <w:rPr>
                <w:rFonts w:ascii="仿宋" w:hAnsi="仿宋" w:eastAsia="仿宋" w:cs="仿宋"/>
                <w:color w:val="auto"/>
                <w:sz w:val="24"/>
                <w:szCs w:val="24"/>
              </w:rPr>
            </w:pPr>
          </w:p>
        </w:tc>
        <w:tc>
          <w:tcPr>
            <w:tcW w:w="2025" w:type="dxa"/>
          </w:tcPr>
          <w:p>
            <w:pPr>
              <w:spacing w:line="360" w:lineRule="auto"/>
              <w:rPr>
                <w:rFonts w:ascii="仿宋" w:hAnsi="仿宋" w:eastAsia="仿宋" w:cs="仿宋"/>
                <w:color w:val="auto"/>
                <w:sz w:val="24"/>
                <w:szCs w:val="24"/>
              </w:rPr>
            </w:pPr>
          </w:p>
        </w:tc>
        <w:tc>
          <w:tcPr>
            <w:tcW w:w="2481" w:type="dxa"/>
          </w:tcPr>
          <w:p>
            <w:pPr>
              <w:spacing w:line="360" w:lineRule="auto"/>
              <w:rPr>
                <w:rFonts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54" w:hRule="atLeast"/>
        </w:trPr>
        <w:tc>
          <w:tcPr>
            <w:tcW w:w="900" w:type="dxa"/>
          </w:tcPr>
          <w:p>
            <w:pPr>
              <w:spacing w:line="360" w:lineRule="auto"/>
              <w:rPr>
                <w:rFonts w:ascii="仿宋" w:hAnsi="仿宋" w:eastAsia="仿宋" w:cs="仿宋"/>
                <w:color w:val="auto"/>
                <w:sz w:val="24"/>
                <w:szCs w:val="24"/>
              </w:rPr>
            </w:pPr>
          </w:p>
        </w:tc>
        <w:tc>
          <w:tcPr>
            <w:tcW w:w="1620" w:type="dxa"/>
          </w:tcPr>
          <w:p>
            <w:pPr>
              <w:spacing w:line="360" w:lineRule="auto"/>
              <w:rPr>
                <w:rFonts w:ascii="仿宋" w:hAnsi="仿宋" w:eastAsia="仿宋" w:cs="仿宋"/>
                <w:color w:val="auto"/>
                <w:sz w:val="24"/>
                <w:szCs w:val="24"/>
              </w:rPr>
            </w:pPr>
          </w:p>
        </w:tc>
        <w:tc>
          <w:tcPr>
            <w:tcW w:w="2109" w:type="dxa"/>
          </w:tcPr>
          <w:p>
            <w:pPr>
              <w:spacing w:line="360" w:lineRule="auto"/>
              <w:rPr>
                <w:rFonts w:ascii="仿宋" w:hAnsi="仿宋" w:eastAsia="仿宋" w:cs="仿宋"/>
                <w:color w:val="auto"/>
                <w:sz w:val="24"/>
                <w:szCs w:val="24"/>
              </w:rPr>
            </w:pPr>
          </w:p>
        </w:tc>
        <w:tc>
          <w:tcPr>
            <w:tcW w:w="2025" w:type="dxa"/>
          </w:tcPr>
          <w:p>
            <w:pPr>
              <w:spacing w:line="360" w:lineRule="auto"/>
              <w:rPr>
                <w:rFonts w:ascii="仿宋" w:hAnsi="仿宋" w:eastAsia="仿宋" w:cs="仿宋"/>
                <w:color w:val="auto"/>
                <w:sz w:val="24"/>
                <w:szCs w:val="24"/>
              </w:rPr>
            </w:pPr>
          </w:p>
        </w:tc>
        <w:tc>
          <w:tcPr>
            <w:tcW w:w="2481" w:type="dxa"/>
          </w:tcPr>
          <w:p>
            <w:pPr>
              <w:spacing w:line="360" w:lineRule="auto"/>
              <w:rPr>
                <w:rFonts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54" w:hRule="atLeast"/>
        </w:trPr>
        <w:tc>
          <w:tcPr>
            <w:tcW w:w="900" w:type="dxa"/>
          </w:tcPr>
          <w:p>
            <w:pPr>
              <w:spacing w:line="360" w:lineRule="auto"/>
              <w:rPr>
                <w:rFonts w:ascii="仿宋" w:hAnsi="仿宋" w:eastAsia="仿宋" w:cs="仿宋"/>
                <w:color w:val="auto"/>
                <w:sz w:val="24"/>
                <w:szCs w:val="24"/>
              </w:rPr>
            </w:pPr>
          </w:p>
        </w:tc>
        <w:tc>
          <w:tcPr>
            <w:tcW w:w="1620" w:type="dxa"/>
          </w:tcPr>
          <w:p>
            <w:pPr>
              <w:spacing w:line="360" w:lineRule="auto"/>
              <w:rPr>
                <w:rFonts w:ascii="仿宋" w:hAnsi="仿宋" w:eastAsia="仿宋" w:cs="仿宋"/>
                <w:color w:val="auto"/>
                <w:sz w:val="24"/>
                <w:szCs w:val="24"/>
              </w:rPr>
            </w:pPr>
          </w:p>
        </w:tc>
        <w:tc>
          <w:tcPr>
            <w:tcW w:w="2109" w:type="dxa"/>
          </w:tcPr>
          <w:p>
            <w:pPr>
              <w:spacing w:line="360" w:lineRule="auto"/>
              <w:rPr>
                <w:rFonts w:ascii="仿宋" w:hAnsi="仿宋" w:eastAsia="仿宋" w:cs="仿宋"/>
                <w:color w:val="auto"/>
                <w:sz w:val="24"/>
                <w:szCs w:val="24"/>
              </w:rPr>
            </w:pPr>
          </w:p>
        </w:tc>
        <w:tc>
          <w:tcPr>
            <w:tcW w:w="2025" w:type="dxa"/>
          </w:tcPr>
          <w:p>
            <w:pPr>
              <w:spacing w:line="360" w:lineRule="auto"/>
              <w:rPr>
                <w:rFonts w:ascii="仿宋" w:hAnsi="仿宋" w:eastAsia="仿宋" w:cs="仿宋"/>
                <w:color w:val="auto"/>
                <w:sz w:val="24"/>
                <w:szCs w:val="24"/>
              </w:rPr>
            </w:pPr>
          </w:p>
        </w:tc>
        <w:tc>
          <w:tcPr>
            <w:tcW w:w="2481" w:type="dxa"/>
          </w:tcPr>
          <w:p>
            <w:pPr>
              <w:spacing w:line="360" w:lineRule="auto"/>
              <w:rPr>
                <w:rFonts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19" w:hRule="atLeast"/>
        </w:trPr>
        <w:tc>
          <w:tcPr>
            <w:tcW w:w="900" w:type="dxa"/>
          </w:tcPr>
          <w:p>
            <w:pPr>
              <w:spacing w:line="360" w:lineRule="auto"/>
              <w:rPr>
                <w:rFonts w:ascii="仿宋" w:hAnsi="仿宋" w:eastAsia="仿宋" w:cs="仿宋"/>
                <w:color w:val="auto"/>
                <w:sz w:val="24"/>
                <w:szCs w:val="24"/>
              </w:rPr>
            </w:pPr>
          </w:p>
        </w:tc>
        <w:tc>
          <w:tcPr>
            <w:tcW w:w="1620" w:type="dxa"/>
          </w:tcPr>
          <w:p>
            <w:pPr>
              <w:spacing w:line="360" w:lineRule="auto"/>
              <w:rPr>
                <w:rFonts w:ascii="仿宋" w:hAnsi="仿宋" w:eastAsia="仿宋" w:cs="仿宋"/>
                <w:color w:val="auto"/>
                <w:sz w:val="24"/>
                <w:szCs w:val="24"/>
              </w:rPr>
            </w:pPr>
          </w:p>
        </w:tc>
        <w:tc>
          <w:tcPr>
            <w:tcW w:w="2109" w:type="dxa"/>
          </w:tcPr>
          <w:p>
            <w:pPr>
              <w:spacing w:line="360" w:lineRule="auto"/>
              <w:rPr>
                <w:rFonts w:ascii="仿宋" w:hAnsi="仿宋" w:eastAsia="仿宋" w:cs="仿宋"/>
                <w:color w:val="auto"/>
                <w:sz w:val="24"/>
                <w:szCs w:val="24"/>
              </w:rPr>
            </w:pPr>
          </w:p>
        </w:tc>
        <w:tc>
          <w:tcPr>
            <w:tcW w:w="2025" w:type="dxa"/>
          </w:tcPr>
          <w:p>
            <w:pPr>
              <w:spacing w:line="360" w:lineRule="auto"/>
              <w:rPr>
                <w:rFonts w:ascii="仿宋" w:hAnsi="仿宋" w:eastAsia="仿宋" w:cs="仿宋"/>
                <w:color w:val="auto"/>
                <w:sz w:val="24"/>
                <w:szCs w:val="24"/>
              </w:rPr>
            </w:pPr>
          </w:p>
        </w:tc>
        <w:tc>
          <w:tcPr>
            <w:tcW w:w="2481" w:type="dxa"/>
          </w:tcPr>
          <w:p>
            <w:pPr>
              <w:spacing w:line="360" w:lineRule="auto"/>
              <w:rPr>
                <w:rFonts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54" w:hRule="atLeast"/>
        </w:trPr>
        <w:tc>
          <w:tcPr>
            <w:tcW w:w="900" w:type="dxa"/>
          </w:tcPr>
          <w:p>
            <w:pPr>
              <w:spacing w:line="360" w:lineRule="auto"/>
              <w:rPr>
                <w:rFonts w:ascii="仿宋" w:hAnsi="仿宋" w:eastAsia="仿宋" w:cs="仿宋"/>
                <w:color w:val="auto"/>
                <w:sz w:val="24"/>
                <w:szCs w:val="24"/>
              </w:rPr>
            </w:pPr>
          </w:p>
        </w:tc>
        <w:tc>
          <w:tcPr>
            <w:tcW w:w="1620" w:type="dxa"/>
          </w:tcPr>
          <w:p>
            <w:pPr>
              <w:spacing w:line="360" w:lineRule="auto"/>
              <w:rPr>
                <w:rFonts w:ascii="仿宋" w:hAnsi="仿宋" w:eastAsia="仿宋" w:cs="仿宋"/>
                <w:color w:val="auto"/>
                <w:sz w:val="24"/>
                <w:szCs w:val="24"/>
              </w:rPr>
            </w:pPr>
          </w:p>
        </w:tc>
        <w:tc>
          <w:tcPr>
            <w:tcW w:w="2109" w:type="dxa"/>
          </w:tcPr>
          <w:p>
            <w:pPr>
              <w:spacing w:line="360" w:lineRule="auto"/>
              <w:rPr>
                <w:rFonts w:ascii="仿宋" w:hAnsi="仿宋" w:eastAsia="仿宋" w:cs="仿宋"/>
                <w:color w:val="auto"/>
                <w:sz w:val="24"/>
                <w:szCs w:val="24"/>
              </w:rPr>
            </w:pPr>
          </w:p>
        </w:tc>
        <w:tc>
          <w:tcPr>
            <w:tcW w:w="2025" w:type="dxa"/>
          </w:tcPr>
          <w:p>
            <w:pPr>
              <w:spacing w:line="360" w:lineRule="auto"/>
              <w:rPr>
                <w:rFonts w:ascii="仿宋" w:hAnsi="仿宋" w:eastAsia="仿宋" w:cs="仿宋"/>
                <w:color w:val="auto"/>
                <w:sz w:val="24"/>
                <w:szCs w:val="24"/>
              </w:rPr>
            </w:pPr>
          </w:p>
        </w:tc>
        <w:tc>
          <w:tcPr>
            <w:tcW w:w="2481" w:type="dxa"/>
          </w:tcPr>
          <w:p>
            <w:pPr>
              <w:spacing w:line="360" w:lineRule="auto"/>
              <w:rPr>
                <w:rFonts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54" w:hRule="atLeast"/>
        </w:trPr>
        <w:tc>
          <w:tcPr>
            <w:tcW w:w="900" w:type="dxa"/>
          </w:tcPr>
          <w:p>
            <w:pPr>
              <w:spacing w:line="360" w:lineRule="auto"/>
              <w:rPr>
                <w:rFonts w:ascii="仿宋" w:hAnsi="仿宋" w:eastAsia="仿宋" w:cs="仿宋"/>
                <w:color w:val="auto"/>
                <w:sz w:val="24"/>
                <w:szCs w:val="24"/>
              </w:rPr>
            </w:pPr>
          </w:p>
        </w:tc>
        <w:tc>
          <w:tcPr>
            <w:tcW w:w="1620" w:type="dxa"/>
          </w:tcPr>
          <w:p>
            <w:pPr>
              <w:spacing w:line="360" w:lineRule="auto"/>
              <w:rPr>
                <w:rFonts w:ascii="仿宋" w:hAnsi="仿宋" w:eastAsia="仿宋" w:cs="仿宋"/>
                <w:color w:val="auto"/>
                <w:sz w:val="24"/>
                <w:szCs w:val="24"/>
              </w:rPr>
            </w:pPr>
          </w:p>
        </w:tc>
        <w:tc>
          <w:tcPr>
            <w:tcW w:w="2109" w:type="dxa"/>
          </w:tcPr>
          <w:p>
            <w:pPr>
              <w:spacing w:line="360" w:lineRule="auto"/>
              <w:rPr>
                <w:rFonts w:ascii="仿宋" w:hAnsi="仿宋" w:eastAsia="仿宋" w:cs="仿宋"/>
                <w:color w:val="auto"/>
                <w:sz w:val="24"/>
                <w:szCs w:val="24"/>
              </w:rPr>
            </w:pPr>
          </w:p>
        </w:tc>
        <w:tc>
          <w:tcPr>
            <w:tcW w:w="2025" w:type="dxa"/>
          </w:tcPr>
          <w:p>
            <w:pPr>
              <w:spacing w:line="360" w:lineRule="auto"/>
              <w:rPr>
                <w:rFonts w:ascii="仿宋" w:hAnsi="仿宋" w:eastAsia="仿宋" w:cs="仿宋"/>
                <w:color w:val="auto"/>
                <w:sz w:val="24"/>
                <w:szCs w:val="24"/>
              </w:rPr>
            </w:pPr>
          </w:p>
        </w:tc>
        <w:tc>
          <w:tcPr>
            <w:tcW w:w="2481" w:type="dxa"/>
          </w:tcPr>
          <w:p>
            <w:pPr>
              <w:spacing w:line="360" w:lineRule="auto"/>
              <w:rPr>
                <w:rFonts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54" w:hRule="atLeast"/>
        </w:trPr>
        <w:tc>
          <w:tcPr>
            <w:tcW w:w="900" w:type="dxa"/>
          </w:tcPr>
          <w:p>
            <w:pPr>
              <w:spacing w:line="360" w:lineRule="auto"/>
              <w:rPr>
                <w:rFonts w:ascii="仿宋" w:hAnsi="仿宋" w:eastAsia="仿宋" w:cs="仿宋"/>
                <w:color w:val="auto"/>
                <w:sz w:val="24"/>
                <w:szCs w:val="24"/>
              </w:rPr>
            </w:pPr>
          </w:p>
        </w:tc>
        <w:tc>
          <w:tcPr>
            <w:tcW w:w="1620" w:type="dxa"/>
          </w:tcPr>
          <w:p>
            <w:pPr>
              <w:spacing w:line="360" w:lineRule="auto"/>
              <w:rPr>
                <w:rFonts w:ascii="仿宋" w:hAnsi="仿宋" w:eastAsia="仿宋" w:cs="仿宋"/>
                <w:color w:val="auto"/>
                <w:sz w:val="24"/>
                <w:szCs w:val="24"/>
              </w:rPr>
            </w:pPr>
          </w:p>
        </w:tc>
        <w:tc>
          <w:tcPr>
            <w:tcW w:w="2109" w:type="dxa"/>
          </w:tcPr>
          <w:p>
            <w:pPr>
              <w:spacing w:line="360" w:lineRule="auto"/>
              <w:rPr>
                <w:rFonts w:ascii="仿宋" w:hAnsi="仿宋" w:eastAsia="仿宋" w:cs="仿宋"/>
                <w:color w:val="auto"/>
                <w:sz w:val="24"/>
                <w:szCs w:val="24"/>
              </w:rPr>
            </w:pPr>
          </w:p>
        </w:tc>
        <w:tc>
          <w:tcPr>
            <w:tcW w:w="2025" w:type="dxa"/>
          </w:tcPr>
          <w:p>
            <w:pPr>
              <w:spacing w:line="360" w:lineRule="auto"/>
              <w:rPr>
                <w:rFonts w:ascii="仿宋" w:hAnsi="仿宋" w:eastAsia="仿宋" w:cs="仿宋"/>
                <w:color w:val="auto"/>
                <w:sz w:val="24"/>
                <w:szCs w:val="24"/>
              </w:rPr>
            </w:pPr>
          </w:p>
        </w:tc>
        <w:tc>
          <w:tcPr>
            <w:tcW w:w="2481" w:type="dxa"/>
          </w:tcPr>
          <w:p>
            <w:pPr>
              <w:spacing w:line="360" w:lineRule="auto"/>
              <w:rPr>
                <w:rFonts w:ascii="仿宋" w:hAnsi="仿宋" w:eastAsia="仿宋" w:cs="仿宋"/>
                <w:color w:val="auto"/>
                <w:sz w:val="24"/>
                <w:szCs w:val="24"/>
              </w:rPr>
            </w:pPr>
          </w:p>
        </w:tc>
      </w:tr>
    </w:tbl>
    <w:p>
      <w:pPr>
        <w:spacing w:line="360" w:lineRule="auto"/>
        <w:rPr>
          <w:rFonts w:ascii="仿宋" w:hAnsi="仿宋" w:eastAsia="仿宋" w:cs="仿宋"/>
          <w:color w:val="auto"/>
        </w:rPr>
      </w:pPr>
    </w:p>
    <w:p>
      <w:pPr>
        <w:autoSpaceDE w:val="0"/>
        <w:autoSpaceDN w:val="0"/>
        <w:adjustRightIn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说明：</w:t>
      </w:r>
    </w:p>
    <w:p>
      <w:pPr>
        <w:autoSpaceDE w:val="0"/>
        <w:autoSpaceDN w:val="0"/>
        <w:adjustRightIn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 xml:space="preserve">1.本表后附合同复印件，合同签订时间及金额以合同中的内容为准； </w:t>
      </w:r>
    </w:p>
    <w:p>
      <w:pPr>
        <w:autoSpaceDE w:val="0"/>
        <w:autoSpaceDN w:val="0"/>
        <w:adjustRightIn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2.供应商应如实列出以上情况，如有隐瞒，一经查实将导致其磋商响应文件被拒绝。</w:t>
      </w:r>
    </w:p>
    <w:p>
      <w:pPr>
        <w:autoSpaceDE w:val="0"/>
        <w:autoSpaceDN w:val="0"/>
        <w:adjustRightIn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3.未按上述要求提供、填写的，评审时不予以考虑。</w:t>
      </w:r>
    </w:p>
    <w:p>
      <w:pPr>
        <w:spacing w:line="360" w:lineRule="auto"/>
        <w:ind w:firstLine="1920" w:firstLineChars="800"/>
        <w:rPr>
          <w:rFonts w:ascii="仿宋" w:hAnsi="仿宋" w:eastAsia="仿宋" w:cs="仿宋"/>
          <w:color w:val="auto"/>
          <w:sz w:val="24"/>
          <w:szCs w:val="24"/>
        </w:rPr>
      </w:pPr>
    </w:p>
    <w:p>
      <w:pPr>
        <w:spacing w:line="360" w:lineRule="auto"/>
        <w:ind w:firstLine="3360" w:firstLineChars="1400"/>
        <w:rPr>
          <w:rFonts w:ascii="仿宋" w:hAnsi="仿宋" w:eastAsia="仿宋" w:cs="仿宋"/>
          <w:color w:val="auto"/>
          <w:sz w:val="24"/>
          <w:szCs w:val="24"/>
        </w:rPr>
      </w:pPr>
      <w:bookmarkStart w:id="575" w:name="_Toc511298216"/>
      <w:bookmarkStart w:id="576" w:name="_Toc495681417"/>
      <w:bookmarkStart w:id="577" w:name="_Toc495681263"/>
      <w:bookmarkStart w:id="578" w:name="_Toc495681544"/>
      <w:bookmarkStart w:id="579" w:name="_Toc495908059"/>
      <w:bookmarkStart w:id="580" w:name="_Toc16033"/>
      <w:r>
        <w:rPr>
          <w:rFonts w:hint="eastAsia" w:ascii="仿宋" w:hAnsi="仿宋" w:eastAsia="仿宋" w:cs="仿宋"/>
          <w:color w:val="auto"/>
          <w:sz w:val="24"/>
          <w:szCs w:val="24"/>
        </w:rPr>
        <w:t>供应商（公章）：</w:t>
      </w:r>
      <w:r>
        <w:rPr>
          <w:rFonts w:hint="eastAsia" w:ascii="仿宋" w:hAnsi="仿宋" w:eastAsia="仿宋" w:cs="仿宋"/>
          <w:color w:val="auto"/>
          <w:sz w:val="24"/>
          <w:szCs w:val="24"/>
          <w:u w:val="single"/>
        </w:rPr>
        <w:t xml:space="preserve">                           </w:t>
      </w:r>
    </w:p>
    <w:p>
      <w:pPr>
        <w:spacing w:line="360" w:lineRule="auto"/>
        <w:ind w:firstLine="3360" w:firstLineChars="1400"/>
        <w:rPr>
          <w:rFonts w:ascii="仿宋" w:hAnsi="仿宋" w:eastAsia="仿宋" w:cs="仿宋"/>
          <w:color w:val="auto"/>
          <w:sz w:val="24"/>
          <w:szCs w:val="24"/>
          <w:u w:val="single"/>
        </w:rPr>
      </w:pPr>
      <w:r>
        <w:rPr>
          <w:rFonts w:hint="eastAsia" w:ascii="仿宋" w:hAnsi="仿宋" w:eastAsia="仿宋" w:cs="仿宋"/>
          <w:color w:val="auto"/>
          <w:sz w:val="24"/>
          <w:szCs w:val="24"/>
        </w:rPr>
        <w:t>法定代表人或授权代表（签字或盖章）：</w:t>
      </w:r>
      <w:r>
        <w:rPr>
          <w:rFonts w:hint="eastAsia" w:ascii="仿宋" w:hAnsi="仿宋" w:eastAsia="仿宋" w:cs="仿宋"/>
          <w:color w:val="auto"/>
          <w:sz w:val="24"/>
          <w:szCs w:val="24"/>
          <w:u w:val="single"/>
        </w:rPr>
        <w:t xml:space="preserve">        </w:t>
      </w:r>
    </w:p>
    <w:p>
      <w:pPr>
        <w:autoSpaceDE w:val="0"/>
        <w:autoSpaceDN w:val="0"/>
        <w:adjustRightInd w:val="0"/>
        <w:snapToGrid w:val="0"/>
        <w:spacing w:line="360" w:lineRule="auto"/>
        <w:ind w:firstLine="3360" w:firstLineChars="1400"/>
        <w:rPr>
          <w:rFonts w:ascii="仿宋_GB2312" w:hAnsi="仿宋_GB2312" w:eastAsia="仿宋_GB2312" w:cs="仿宋_GB2312"/>
          <w:color w:val="auto"/>
          <w:sz w:val="24"/>
          <w:szCs w:val="24"/>
          <w:u w:val="single"/>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single"/>
        </w:rPr>
        <w:t xml:space="preserve">                         </w:t>
      </w:r>
      <w:r>
        <w:rPr>
          <w:rFonts w:hint="eastAsia" w:ascii="仿宋_GB2312" w:hAnsi="仿宋_GB2312" w:eastAsia="仿宋_GB2312" w:cs="仿宋_GB2312"/>
          <w:color w:val="auto"/>
          <w:sz w:val="24"/>
          <w:szCs w:val="24"/>
          <w:u w:val="single"/>
        </w:rPr>
        <w:t xml:space="preserve">       </w:t>
      </w:r>
    </w:p>
    <w:p>
      <w:pPr>
        <w:pStyle w:val="4"/>
        <w:spacing w:line="360" w:lineRule="auto"/>
        <w:rPr>
          <w:rFonts w:ascii="仿宋" w:hAnsi="仿宋" w:eastAsia="仿宋" w:cs="仿宋"/>
          <w:color w:val="auto"/>
          <w:szCs w:val="22"/>
          <w:lang w:val="zh-CN"/>
        </w:rPr>
      </w:pPr>
      <w:r>
        <w:rPr>
          <w:rFonts w:hint="eastAsia" w:ascii="仿宋" w:hAnsi="仿宋" w:eastAsia="仿宋" w:cs="仿宋"/>
          <w:color w:val="auto"/>
        </w:rPr>
        <w:br w:type="page"/>
      </w:r>
      <w:bookmarkStart w:id="581" w:name="_Toc24029"/>
      <w:bookmarkStart w:id="582" w:name="_Toc14494"/>
      <w:bookmarkStart w:id="583" w:name="_Toc14896"/>
      <w:bookmarkStart w:id="584" w:name="_Toc14636"/>
      <w:bookmarkStart w:id="585" w:name="_Toc6195"/>
      <w:bookmarkStart w:id="586" w:name="_Toc26608"/>
      <w:bookmarkStart w:id="587" w:name="_Toc22060"/>
      <w:bookmarkStart w:id="588" w:name="_Toc3166"/>
      <w:bookmarkStart w:id="589" w:name="_Toc19979"/>
      <w:bookmarkStart w:id="590" w:name="_Toc9207"/>
      <w:bookmarkStart w:id="591" w:name="_Toc23630"/>
      <w:bookmarkStart w:id="592" w:name="_Toc3420"/>
      <w:r>
        <w:rPr>
          <w:rFonts w:hint="eastAsia" w:ascii="仿宋" w:hAnsi="仿宋" w:eastAsia="仿宋" w:cs="仿宋"/>
          <w:color w:val="auto"/>
          <w:sz w:val="32"/>
          <w:szCs w:val="24"/>
          <w:lang w:val="zh-CN"/>
        </w:rPr>
        <w:t>十</w:t>
      </w:r>
      <w:r>
        <w:rPr>
          <w:rFonts w:hint="eastAsia" w:ascii="仿宋" w:hAnsi="仿宋" w:eastAsia="仿宋" w:cs="仿宋"/>
          <w:color w:val="auto"/>
          <w:sz w:val="32"/>
          <w:szCs w:val="24"/>
          <w:lang w:eastAsia="zh-CN"/>
        </w:rPr>
        <w:t>五</w:t>
      </w:r>
      <w:r>
        <w:rPr>
          <w:rFonts w:hint="eastAsia" w:ascii="仿宋" w:hAnsi="仿宋" w:eastAsia="仿宋" w:cs="仿宋"/>
          <w:color w:val="auto"/>
          <w:sz w:val="32"/>
          <w:szCs w:val="24"/>
          <w:lang w:val="zh-CN"/>
        </w:rPr>
        <w:t>、</w:t>
      </w:r>
      <w:bookmarkEnd w:id="575"/>
      <w:r>
        <w:rPr>
          <w:rFonts w:hint="eastAsia" w:ascii="仿宋" w:hAnsi="仿宋" w:eastAsia="仿宋" w:cs="仿宋"/>
          <w:color w:val="auto"/>
          <w:sz w:val="32"/>
          <w:szCs w:val="24"/>
          <w:lang w:val="zh-CN"/>
        </w:rPr>
        <w:t>供应商企业关系关联承诺书</w:t>
      </w:r>
      <w:bookmarkEnd w:id="581"/>
      <w:bookmarkEnd w:id="582"/>
      <w:bookmarkEnd w:id="583"/>
      <w:bookmarkEnd w:id="584"/>
      <w:bookmarkEnd w:id="585"/>
      <w:bookmarkEnd w:id="586"/>
      <w:bookmarkEnd w:id="587"/>
      <w:bookmarkEnd w:id="588"/>
      <w:bookmarkEnd w:id="589"/>
      <w:bookmarkEnd w:id="590"/>
      <w:bookmarkEnd w:id="591"/>
      <w:bookmarkEnd w:id="592"/>
    </w:p>
    <w:p>
      <w:pPr>
        <w:spacing w:line="360" w:lineRule="auto"/>
        <w:rPr>
          <w:rFonts w:ascii="仿宋" w:hAnsi="仿宋" w:eastAsia="仿宋" w:cs="仿宋"/>
          <w:color w:val="auto"/>
          <w:spacing w:val="4"/>
          <w:sz w:val="24"/>
          <w:szCs w:val="24"/>
          <w:u w:val="single"/>
        </w:rPr>
      </w:pPr>
      <w:r>
        <w:rPr>
          <w:rFonts w:hint="eastAsia" w:ascii="仿宋" w:hAnsi="仿宋" w:eastAsia="仿宋" w:cs="仿宋"/>
          <w:color w:val="auto"/>
          <w:spacing w:val="4"/>
          <w:sz w:val="24"/>
          <w:szCs w:val="24"/>
          <w:u w:val="none"/>
        </w:rPr>
        <w:t>致：</w:t>
      </w:r>
      <w:r>
        <w:rPr>
          <w:rFonts w:hint="eastAsia" w:ascii="仿宋" w:hAnsi="仿宋" w:eastAsia="仿宋" w:cs="仿宋"/>
          <w:color w:val="auto"/>
          <w:spacing w:val="4"/>
          <w:sz w:val="24"/>
          <w:szCs w:val="24"/>
          <w:u w:val="single"/>
        </w:rPr>
        <w:t xml:space="preserve">     （采购人名称）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我方作为</w:t>
      </w:r>
      <w:r>
        <w:rPr>
          <w:rFonts w:hint="eastAsia" w:ascii="仿宋" w:hAnsi="仿宋" w:eastAsia="仿宋" w:cs="仿宋"/>
          <w:color w:val="000000"/>
          <w:kern w:val="0"/>
          <w:sz w:val="24"/>
          <w:szCs w:val="24"/>
          <w:u w:val="single"/>
          <w:lang w:val="en-US" w:eastAsia="zh-CN" w:bidi="ar"/>
        </w:rPr>
        <w:t xml:space="preserve">         （项目名称）         </w:t>
      </w:r>
      <w:r>
        <w:rPr>
          <w:rFonts w:hint="eastAsia" w:ascii="仿宋" w:hAnsi="仿宋" w:eastAsia="仿宋" w:cs="仿宋"/>
          <w:color w:val="000000"/>
          <w:kern w:val="0"/>
          <w:sz w:val="24"/>
          <w:szCs w:val="24"/>
          <w:lang w:val="en-US" w:eastAsia="zh-CN" w:bidi="ar"/>
        </w:rPr>
        <w:t>（项目编号：</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）的供应商，在此郑重声明：</w:t>
      </w:r>
    </w:p>
    <w:p>
      <w:pPr>
        <w:autoSpaceDE w:val="0"/>
        <w:autoSpaceDN w:val="0"/>
        <w:adjustRightIn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供应商在本项目中，不存在与其它供应商负责人为同一人，有控股、管理等关联关系承诺。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2、我方未为本项目提供整体设计、规范编制或者项目管理、监理、检测等服务。</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如有不实，我方将无条件地退出本项目的采购活动，并遵照《政府采购法》有关“提供虚假材料的规定”接受处罚。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sz w:val="24"/>
          <w:szCs w:val="24"/>
        </w:rPr>
      </w:pPr>
      <w:r>
        <w:rPr>
          <w:rFonts w:hint="eastAsia" w:ascii="仿宋" w:hAnsi="仿宋" w:eastAsia="仿宋" w:cs="仿宋"/>
          <w:color w:val="000000"/>
          <w:kern w:val="0"/>
          <w:sz w:val="24"/>
          <w:szCs w:val="24"/>
          <w:lang w:val="en-US" w:eastAsia="zh-CN" w:bidi="ar"/>
        </w:rPr>
        <w:t>特此声明。</w:t>
      </w:r>
    </w:p>
    <w:p>
      <w:pPr>
        <w:autoSpaceDE w:val="0"/>
        <w:autoSpaceDN w:val="0"/>
        <w:adjustRightInd w:val="0"/>
        <w:spacing w:line="360" w:lineRule="auto"/>
        <w:ind w:firstLine="480" w:firstLineChars="200"/>
        <w:rPr>
          <w:rFonts w:ascii="仿宋" w:hAnsi="仿宋" w:eastAsia="仿宋" w:cs="仿宋"/>
          <w:color w:val="auto"/>
          <w:sz w:val="24"/>
          <w:szCs w:val="24"/>
        </w:rPr>
      </w:pPr>
    </w:p>
    <w:p>
      <w:pPr>
        <w:autoSpaceDE w:val="0"/>
        <w:autoSpaceDN w:val="0"/>
        <w:adjustRightInd w:val="0"/>
        <w:spacing w:line="360" w:lineRule="auto"/>
        <w:rPr>
          <w:rFonts w:ascii="仿宋" w:hAnsi="仿宋" w:eastAsia="仿宋" w:cs="仿宋"/>
          <w:color w:val="auto"/>
          <w:sz w:val="24"/>
          <w:szCs w:val="24"/>
        </w:rPr>
      </w:pPr>
    </w:p>
    <w:p>
      <w:pPr>
        <w:autoSpaceDE w:val="0"/>
        <w:autoSpaceDN w:val="0"/>
        <w:adjustRightInd w:val="0"/>
        <w:spacing w:line="360" w:lineRule="auto"/>
        <w:jc w:val="center"/>
        <w:rPr>
          <w:rFonts w:ascii="仿宋" w:hAnsi="仿宋" w:eastAsia="仿宋" w:cs="仿宋"/>
          <w:b/>
          <w:color w:val="auto"/>
          <w:sz w:val="24"/>
          <w:szCs w:val="24"/>
        </w:rPr>
      </w:pPr>
    </w:p>
    <w:p>
      <w:pPr>
        <w:spacing w:line="360" w:lineRule="auto"/>
        <w:ind w:firstLine="3360" w:firstLineChars="1400"/>
        <w:rPr>
          <w:rFonts w:ascii="仿宋" w:hAnsi="仿宋" w:eastAsia="仿宋" w:cs="仿宋"/>
          <w:color w:val="auto"/>
          <w:sz w:val="24"/>
          <w:szCs w:val="24"/>
        </w:rPr>
      </w:pPr>
      <w:r>
        <w:rPr>
          <w:rFonts w:hint="eastAsia" w:ascii="仿宋" w:hAnsi="仿宋" w:eastAsia="仿宋" w:cs="仿宋"/>
          <w:color w:val="auto"/>
          <w:sz w:val="24"/>
          <w:szCs w:val="24"/>
        </w:rPr>
        <w:t>供应商（公章）：</w:t>
      </w:r>
      <w:r>
        <w:rPr>
          <w:rFonts w:hint="eastAsia" w:ascii="仿宋" w:hAnsi="仿宋" w:eastAsia="仿宋" w:cs="仿宋"/>
          <w:color w:val="auto"/>
          <w:sz w:val="24"/>
          <w:szCs w:val="24"/>
          <w:u w:val="single"/>
        </w:rPr>
        <w:t xml:space="preserve">                           </w:t>
      </w:r>
    </w:p>
    <w:p>
      <w:pPr>
        <w:spacing w:line="360" w:lineRule="auto"/>
        <w:ind w:firstLine="3360" w:firstLineChars="1400"/>
        <w:rPr>
          <w:rFonts w:ascii="仿宋" w:hAnsi="仿宋" w:eastAsia="仿宋" w:cs="仿宋"/>
          <w:color w:val="auto"/>
          <w:sz w:val="24"/>
          <w:szCs w:val="24"/>
          <w:u w:val="single"/>
        </w:rPr>
      </w:pPr>
      <w:r>
        <w:rPr>
          <w:rFonts w:hint="eastAsia" w:ascii="仿宋" w:hAnsi="仿宋" w:eastAsia="仿宋" w:cs="仿宋"/>
          <w:color w:val="auto"/>
          <w:sz w:val="24"/>
          <w:szCs w:val="24"/>
        </w:rPr>
        <w:t>法定代表人或授权代表（签字或盖章）：</w:t>
      </w:r>
      <w:r>
        <w:rPr>
          <w:rFonts w:hint="eastAsia" w:ascii="仿宋" w:hAnsi="仿宋" w:eastAsia="仿宋" w:cs="仿宋"/>
          <w:color w:val="auto"/>
          <w:sz w:val="24"/>
          <w:szCs w:val="24"/>
          <w:u w:val="single"/>
        </w:rPr>
        <w:t xml:space="preserve">        </w:t>
      </w:r>
    </w:p>
    <w:p>
      <w:pPr>
        <w:autoSpaceDE w:val="0"/>
        <w:autoSpaceDN w:val="0"/>
        <w:adjustRightInd w:val="0"/>
        <w:snapToGrid w:val="0"/>
        <w:spacing w:line="360" w:lineRule="auto"/>
        <w:ind w:firstLine="3360" w:firstLineChars="1400"/>
        <w:rPr>
          <w:rFonts w:ascii="仿宋_GB2312" w:hAnsi="仿宋_GB2312" w:eastAsia="仿宋_GB2312" w:cs="仿宋_GB2312"/>
          <w:color w:val="auto"/>
          <w:sz w:val="24"/>
          <w:szCs w:val="24"/>
          <w:u w:val="single"/>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single"/>
        </w:rPr>
        <w:t xml:space="preserve">                         </w:t>
      </w:r>
      <w:r>
        <w:rPr>
          <w:rFonts w:hint="eastAsia" w:ascii="仿宋_GB2312" w:hAnsi="仿宋_GB2312" w:eastAsia="仿宋_GB2312" w:cs="仿宋_GB2312"/>
          <w:color w:val="auto"/>
          <w:sz w:val="24"/>
          <w:szCs w:val="24"/>
          <w:u w:val="single"/>
        </w:rPr>
        <w:t xml:space="preserve">       </w:t>
      </w:r>
    </w:p>
    <w:p>
      <w:pPr>
        <w:spacing w:line="360" w:lineRule="auto"/>
        <w:ind w:firstLine="5280" w:firstLineChars="2200"/>
        <w:rPr>
          <w:rFonts w:ascii="仿宋" w:hAnsi="仿宋" w:eastAsia="仿宋" w:cs="仿宋"/>
          <w:color w:val="auto"/>
          <w:sz w:val="24"/>
          <w:szCs w:val="24"/>
          <w:u w:val="single"/>
        </w:rPr>
      </w:pPr>
    </w:p>
    <w:p>
      <w:pPr>
        <w:adjustRightInd w:val="0"/>
        <w:snapToGrid w:val="0"/>
        <w:spacing w:line="360" w:lineRule="auto"/>
        <w:ind w:firstLine="240" w:firstLineChars="100"/>
        <w:rPr>
          <w:rFonts w:ascii="仿宋" w:hAnsi="仿宋" w:eastAsia="仿宋" w:cs="仿宋"/>
          <w:bCs/>
          <w:color w:val="auto"/>
          <w:sz w:val="24"/>
          <w:szCs w:val="24"/>
        </w:rPr>
      </w:pPr>
      <w:r>
        <w:rPr>
          <w:rFonts w:hint="eastAsia" w:ascii="仿宋" w:hAnsi="仿宋" w:eastAsia="仿宋" w:cs="仿宋"/>
          <w:color w:val="auto"/>
          <w:sz w:val="24"/>
          <w:szCs w:val="24"/>
        </w:rPr>
        <w:br w:type="page"/>
      </w:r>
      <w:bookmarkEnd w:id="576"/>
      <w:bookmarkEnd w:id="577"/>
      <w:bookmarkEnd w:id="578"/>
      <w:bookmarkEnd w:id="579"/>
      <w:bookmarkEnd w:id="580"/>
      <w:bookmarkStart w:id="593" w:name="_Toc12844"/>
      <w:bookmarkStart w:id="594" w:name="_Toc473056009"/>
      <w:bookmarkStart w:id="595" w:name="_Toc4915"/>
      <w:bookmarkStart w:id="596" w:name="_Toc475451806"/>
      <w:bookmarkStart w:id="597" w:name="_Toc475451559"/>
      <w:bookmarkStart w:id="598" w:name="_Toc4848"/>
      <w:bookmarkStart w:id="599" w:name="_Toc495671276"/>
      <w:bookmarkStart w:id="600" w:name="_Toc16511"/>
    </w:p>
    <w:p>
      <w:pPr>
        <w:pageBreakBefore/>
        <w:autoSpaceDE w:val="0"/>
        <w:autoSpaceDN w:val="0"/>
        <w:adjustRightInd w:val="0"/>
        <w:snapToGrid w:val="0"/>
        <w:spacing w:line="360" w:lineRule="auto"/>
        <w:jc w:val="center"/>
        <w:outlineLvl w:val="1"/>
        <w:rPr>
          <w:rFonts w:ascii="仿宋" w:hAnsi="仿宋" w:eastAsia="仿宋" w:cs="仿宋"/>
          <w:b/>
          <w:color w:val="auto"/>
          <w:sz w:val="32"/>
          <w:szCs w:val="15"/>
          <w:lang w:val="zh-CN"/>
        </w:rPr>
      </w:pPr>
      <w:bookmarkStart w:id="601" w:name="_Toc26436"/>
      <w:r>
        <w:rPr>
          <w:rFonts w:hint="eastAsia" w:ascii="仿宋" w:hAnsi="仿宋" w:eastAsia="仿宋" w:cs="仿宋"/>
          <w:b/>
          <w:color w:val="auto"/>
          <w:sz w:val="32"/>
          <w:szCs w:val="15"/>
          <w:lang w:val="zh-CN"/>
        </w:rPr>
        <w:t>十</w:t>
      </w:r>
      <w:r>
        <w:rPr>
          <w:rFonts w:hint="eastAsia" w:ascii="仿宋" w:hAnsi="仿宋" w:eastAsia="仿宋" w:cs="仿宋"/>
          <w:b/>
          <w:color w:val="auto"/>
          <w:sz w:val="32"/>
          <w:szCs w:val="15"/>
          <w:lang w:eastAsia="zh-CN"/>
        </w:rPr>
        <w:t>六</w:t>
      </w:r>
      <w:r>
        <w:rPr>
          <w:rFonts w:hint="eastAsia" w:ascii="仿宋" w:hAnsi="仿宋" w:eastAsia="仿宋" w:cs="仿宋"/>
          <w:b/>
          <w:color w:val="auto"/>
          <w:sz w:val="32"/>
          <w:szCs w:val="15"/>
          <w:lang w:val="zh-CN"/>
        </w:rPr>
        <w:t>、供应商廉洁自律承诺书</w:t>
      </w:r>
      <w:bookmarkEnd w:id="593"/>
      <w:bookmarkEnd w:id="601"/>
    </w:p>
    <w:p>
      <w:pPr>
        <w:spacing w:line="360" w:lineRule="auto"/>
        <w:ind w:firstLine="480" w:firstLineChars="200"/>
        <w:rPr>
          <w:rFonts w:ascii="仿宋" w:hAnsi="仿宋" w:eastAsia="仿宋" w:cs="仿宋"/>
          <w:snapToGrid w:val="0"/>
          <w:color w:val="auto"/>
          <w:sz w:val="24"/>
          <w:szCs w:val="24"/>
        </w:rPr>
      </w:pPr>
      <w:r>
        <w:rPr>
          <w:rFonts w:hint="eastAsia" w:ascii="仿宋" w:hAnsi="仿宋" w:eastAsia="仿宋" w:cs="仿宋"/>
          <w:snapToGrid w:val="0"/>
          <w:color w:val="auto"/>
          <w:sz w:val="24"/>
          <w:szCs w:val="24"/>
        </w:rPr>
        <w:t>为</w:t>
      </w:r>
      <w:r>
        <w:rPr>
          <w:rFonts w:hint="eastAsia" w:ascii="仿宋" w:hAnsi="仿宋" w:eastAsia="仿宋" w:cs="仿宋"/>
          <w:snapToGrid w:val="0"/>
          <w:color w:val="auto"/>
          <w:sz w:val="24"/>
          <w:szCs w:val="24"/>
          <w:lang w:val="en-US" w:eastAsia="zh-CN"/>
        </w:rPr>
        <w:t>响应党中央、国务院关于治理政府采购领域商业贿赂行为的号召，</w:t>
      </w:r>
      <w:r>
        <w:rPr>
          <w:rFonts w:hint="eastAsia" w:ascii="仿宋" w:hAnsi="仿宋" w:eastAsia="仿宋" w:cs="仿宋"/>
          <w:snapToGrid w:val="0"/>
          <w:color w:val="auto"/>
          <w:sz w:val="24"/>
          <w:szCs w:val="24"/>
        </w:rPr>
        <w:t>我们特向贵司郑重承诺，在政府采购过程中严格遵守下列行为准则：</w:t>
      </w:r>
    </w:p>
    <w:p>
      <w:pPr>
        <w:spacing w:line="360" w:lineRule="auto"/>
        <w:ind w:firstLine="480" w:firstLineChars="200"/>
        <w:rPr>
          <w:rFonts w:ascii="仿宋" w:hAnsi="仿宋" w:eastAsia="仿宋" w:cs="仿宋"/>
          <w:snapToGrid w:val="0"/>
          <w:color w:val="auto"/>
          <w:sz w:val="24"/>
          <w:szCs w:val="24"/>
        </w:rPr>
      </w:pPr>
      <w:r>
        <w:rPr>
          <w:rFonts w:hint="eastAsia" w:ascii="仿宋" w:hAnsi="仿宋" w:eastAsia="仿宋" w:cs="仿宋"/>
          <w:snapToGrid w:val="0"/>
          <w:color w:val="auto"/>
          <w:sz w:val="24"/>
          <w:szCs w:val="24"/>
        </w:rPr>
        <w:t>1、严格遵守国家有关法律法规及相关政策，以及廉洁从业的各项规定。</w:t>
      </w:r>
    </w:p>
    <w:p>
      <w:pPr>
        <w:spacing w:line="360" w:lineRule="auto"/>
        <w:ind w:firstLine="480" w:firstLineChars="200"/>
        <w:rPr>
          <w:rFonts w:ascii="仿宋" w:hAnsi="仿宋" w:eastAsia="仿宋" w:cs="仿宋"/>
          <w:snapToGrid w:val="0"/>
          <w:color w:val="auto"/>
          <w:sz w:val="24"/>
          <w:szCs w:val="24"/>
        </w:rPr>
      </w:pPr>
      <w:r>
        <w:rPr>
          <w:rFonts w:hint="eastAsia" w:ascii="仿宋" w:hAnsi="仿宋" w:eastAsia="仿宋" w:cs="仿宋"/>
          <w:snapToGrid w:val="0"/>
          <w:color w:val="auto"/>
          <w:sz w:val="24"/>
          <w:szCs w:val="24"/>
        </w:rPr>
        <w:t>2、不以围标、串标、陪标、挂靠、提供虚假信息、恶意干扰采购人、磋商小组评审等违规手段实现成交目的；</w:t>
      </w:r>
    </w:p>
    <w:p>
      <w:pPr>
        <w:spacing w:line="360" w:lineRule="auto"/>
        <w:ind w:firstLine="480" w:firstLineChars="200"/>
        <w:rPr>
          <w:rFonts w:ascii="仿宋" w:hAnsi="仿宋" w:eastAsia="仿宋" w:cs="仿宋"/>
          <w:snapToGrid w:val="0"/>
          <w:color w:val="auto"/>
          <w:sz w:val="24"/>
          <w:szCs w:val="24"/>
        </w:rPr>
      </w:pPr>
      <w:r>
        <w:rPr>
          <w:rFonts w:hint="eastAsia" w:ascii="仿宋" w:hAnsi="仿宋" w:eastAsia="仿宋" w:cs="仿宋"/>
          <w:snapToGrid w:val="0"/>
          <w:color w:val="auto"/>
          <w:sz w:val="24"/>
          <w:szCs w:val="24"/>
        </w:rPr>
        <w:t>3、不以任何理由、任何形式向采购人相关工作人员或其亲戚、朋友等利益相关人行贿或馈赠礼金、有价证券、贵重物品。</w:t>
      </w:r>
    </w:p>
    <w:p>
      <w:pPr>
        <w:spacing w:line="360" w:lineRule="auto"/>
        <w:ind w:firstLine="480" w:firstLineChars="200"/>
        <w:rPr>
          <w:rFonts w:ascii="仿宋" w:hAnsi="仿宋" w:eastAsia="仿宋" w:cs="仿宋"/>
          <w:snapToGrid w:val="0"/>
          <w:color w:val="auto"/>
          <w:sz w:val="24"/>
          <w:szCs w:val="24"/>
        </w:rPr>
      </w:pPr>
      <w:r>
        <w:rPr>
          <w:rFonts w:hint="eastAsia" w:ascii="仿宋" w:hAnsi="仿宋" w:eastAsia="仿宋" w:cs="仿宋"/>
          <w:snapToGrid w:val="0"/>
          <w:color w:val="auto"/>
          <w:sz w:val="24"/>
          <w:szCs w:val="24"/>
        </w:rPr>
        <w:t>4、不以任何名义为采购人相关工作人员或其亲戚、朋友等利益相关人支付、报销应由其个人支付的费用。</w:t>
      </w:r>
    </w:p>
    <w:p>
      <w:pPr>
        <w:spacing w:line="360" w:lineRule="auto"/>
        <w:ind w:firstLine="480" w:firstLineChars="200"/>
        <w:rPr>
          <w:rFonts w:ascii="仿宋" w:hAnsi="仿宋" w:eastAsia="仿宋" w:cs="仿宋"/>
          <w:snapToGrid w:val="0"/>
          <w:color w:val="auto"/>
          <w:sz w:val="24"/>
          <w:szCs w:val="24"/>
        </w:rPr>
      </w:pPr>
      <w:r>
        <w:rPr>
          <w:rFonts w:hint="eastAsia" w:ascii="仿宋" w:hAnsi="仿宋" w:eastAsia="仿宋" w:cs="仿宋"/>
          <w:snapToGrid w:val="0"/>
          <w:color w:val="auto"/>
          <w:sz w:val="24"/>
          <w:szCs w:val="24"/>
        </w:rPr>
        <w:t>5、不以任何理由安排采购人相关工作人员或其亲戚、朋友等利益相关人参加健身、娱乐和旅游等活动。</w:t>
      </w:r>
    </w:p>
    <w:p>
      <w:pPr>
        <w:spacing w:line="360" w:lineRule="auto"/>
        <w:ind w:firstLine="480" w:firstLineChars="200"/>
        <w:rPr>
          <w:rFonts w:ascii="仿宋" w:hAnsi="仿宋" w:eastAsia="仿宋" w:cs="仿宋"/>
          <w:snapToGrid w:val="0"/>
          <w:color w:val="auto"/>
          <w:sz w:val="24"/>
          <w:szCs w:val="24"/>
        </w:rPr>
      </w:pPr>
      <w:r>
        <w:rPr>
          <w:rFonts w:hint="eastAsia" w:ascii="仿宋" w:hAnsi="仿宋" w:eastAsia="仿宋" w:cs="仿宋"/>
          <w:snapToGrid w:val="0"/>
          <w:color w:val="auto"/>
          <w:sz w:val="24"/>
          <w:szCs w:val="24"/>
        </w:rPr>
        <w:t>6、不为采购人的业务部门、关联企业或人员，购置或提供通讯工具、交通工具、高档办公用品或装修住房等。</w:t>
      </w:r>
    </w:p>
    <w:p>
      <w:pPr>
        <w:spacing w:line="360" w:lineRule="auto"/>
        <w:ind w:firstLine="480" w:firstLineChars="200"/>
        <w:rPr>
          <w:rFonts w:ascii="仿宋" w:hAnsi="仿宋" w:eastAsia="仿宋" w:cs="仿宋"/>
          <w:snapToGrid w:val="0"/>
          <w:color w:val="auto"/>
          <w:sz w:val="24"/>
          <w:szCs w:val="24"/>
        </w:rPr>
      </w:pPr>
      <w:r>
        <w:rPr>
          <w:rFonts w:hint="eastAsia" w:ascii="仿宋" w:hAnsi="仿宋" w:eastAsia="仿宋" w:cs="仿宋"/>
          <w:snapToGrid w:val="0"/>
          <w:color w:val="auto"/>
          <w:sz w:val="24"/>
          <w:szCs w:val="24"/>
        </w:rPr>
        <w:t>7、不以贿赂之外的其他方式拉拢采购方相关工作人员，使其违背公平、公开、公正竞争原则，帮助实现成交目的。</w:t>
      </w:r>
    </w:p>
    <w:p>
      <w:pPr>
        <w:spacing w:line="360" w:lineRule="auto"/>
        <w:ind w:firstLine="480" w:firstLineChars="200"/>
        <w:rPr>
          <w:rFonts w:ascii="仿宋" w:hAnsi="仿宋" w:eastAsia="仿宋" w:cs="仿宋"/>
          <w:snapToGrid w:val="0"/>
          <w:color w:val="auto"/>
          <w:sz w:val="24"/>
          <w:szCs w:val="24"/>
        </w:rPr>
      </w:pPr>
      <w:r>
        <w:rPr>
          <w:rFonts w:hint="eastAsia" w:ascii="仿宋" w:hAnsi="仿宋" w:eastAsia="仿宋" w:cs="仿宋"/>
          <w:snapToGrid w:val="0"/>
          <w:color w:val="auto"/>
          <w:sz w:val="24"/>
          <w:szCs w:val="24"/>
        </w:rPr>
        <w:t>8、如果采购人相关工作人员以帮助实现成交目的为对价向供应商索取贿赂或谋求其他个人利益，供应商应拒绝采购人相关工作人员的要求，并向采购人监督部门举报。</w:t>
      </w:r>
    </w:p>
    <w:p>
      <w:pPr>
        <w:spacing w:line="360" w:lineRule="auto"/>
        <w:ind w:firstLine="480" w:firstLineChars="200"/>
        <w:rPr>
          <w:rFonts w:ascii="仿宋" w:hAnsi="仿宋" w:eastAsia="仿宋" w:cs="仿宋"/>
          <w:snapToGrid w:val="0"/>
          <w:color w:val="auto"/>
          <w:sz w:val="24"/>
          <w:szCs w:val="24"/>
        </w:rPr>
      </w:pPr>
      <w:r>
        <w:rPr>
          <w:rFonts w:hint="eastAsia" w:ascii="仿宋" w:hAnsi="仿宋" w:eastAsia="仿宋" w:cs="仿宋"/>
          <w:snapToGrid w:val="0"/>
          <w:color w:val="auto"/>
          <w:sz w:val="24"/>
          <w:szCs w:val="24"/>
        </w:rPr>
        <w:t>如果承诺人违背上述承诺并成交，承诺人自愿承担与贵司签订的合同无效、贵司有权拒绝支付合同款、承诺人自身损失自己承担并赔偿贵司因此产生的一切损失的民事法律责任及因此产生的刑事责任。</w:t>
      </w:r>
    </w:p>
    <w:p>
      <w:pPr>
        <w:spacing w:line="360" w:lineRule="auto"/>
        <w:ind w:firstLine="3360" w:firstLineChars="1400"/>
        <w:rPr>
          <w:rFonts w:ascii="仿宋" w:hAnsi="仿宋" w:eastAsia="仿宋" w:cs="仿宋"/>
          <w:color w:val="auto"/>
          <w:sz w:val="24"/>
          <w:szCs w:val="24"/>
        </w:rPr>
      </w:pPr>
    </w:p>
    <w:p>
      <w:pPr>
        <w:spacing w:line="360" w:lineRule="auto"/>
        <w:ind w:firstLine="3360" w:firstLineChars="1400"/>
        <w:rPr>
          <w:rFonts w:ascii="仿宋" w:hAnsi="仿宋" w:eastAsia="仿宋" w:cs="仿宋"/>
          <w:color w:val="auto"/>
          <w:sz w:val="24"/>
          <w:szCs w:val="24"/>
        </w:rPr>
      </w:pPr>
      <w:r>
        <w:rPr>
          <w:rFonts w:hint="eastAsia" w:ascii="仿宋" w:hAnsi="仿宋" w:eastAsia="仿宋" w:cs="仿宋"/>
          <w:color w:val="auto"/>
          <w:sz w:val="24"/>
          <w:szCs w:val="24"/>
        </w:rPr>
        <w:t>供应商（公章）：</w:t>
      </w:r>
      <w:r>
        <w:rPr>
          <w:rFonts w:hint="eastAsia" w:ascii="仿宋" w:hAnsi="仿宋" w:eastAsia="仿宋" w:cs="仿宋"/>
          <w:color w:val="auto"/>
          <w:sz w:val="24"/>
          <w:szCs w:val="24"/>
          <w:u w:val="single"/>
        </w:rPr>
        <w:t xml:space="preserve">                           </w:t>
      </w:r>
    </w:p>
    <w:p>
      <w:pPr>
        <w:spacing w:line="360" w:lineRule="auto"/>
        <w:ind w:firstLine="3360" w:firstLineChars="1400"/>
        <w:rPr>
          <w:rFonts w:ascii="仿宋" w:hAnsi="仿宋" w:eastAsia="仿宋" w:cs="仿宋"/>
          <w:color w:val="auto"/>
          <w:sz w:val="24"/>
          <w:szCs w:val="24"/>
          <w:u w:val="single"/>
        </w:rPr>
      </w:pPr>
      <w:r>
        <w:rPr>
          <w:rFonts w:hint="eastAsia" w:ascii="仿宋" w:hAnsi="仿宋" w:eastAsia="仿宋" w:cs="仿宋"/>
          <w:color w:val="auto"/>
          <w:sz w:val="24"/>
          <w:szCs w:val="24"/>
        </w:rPr>
        <w:t>法定代表人或授权代表（签字或盖章）：</w:t>
      </w:r>
      <w:r>
        <w:rPr>
          <w:rFonts w:hint="eastAsia" w:ascii="仿宋" w:hAnsi="仿宋" w:eastAsia="仿宋" w:cs="仿宋"/>
          <w:color w:val="auto"/>
          <w:sz w:val="24"/>
          <w:szCs w:val="24"/>
          <w:u w:val="single"/>
        </w:rPr>
        <w:t xml:space="preserve">        </w:t>
      </w:r>
    </w:p>
    <w:p>
      <w:pPr>
        <w:autoSpaceDE w:val="0"/>
        <w:autoSpaceDN w:val="0"/>
        <w:adjustRightInd w:val="0"/>
        <w:snapToGrid w:val="0"/>
        <w:spacing w:line="360" w:lineRule="auto"/>
        <w:ind w:firstLine="3360" w:firstLineChars="1400"/>
        <w:rPr>
          <w:rFonts w:ascii="仿宋_GB2312" w:hAnsi="仿宋_GB2312" w:eastAsia="仿宋_GB2312" w:cs="仿宋_GB2312"/>
          <w:color w:val="auto"/>
          <w:sz w:val="24"/>
          <w:szCs w:val="24"/>
          <w:u w:val="single"/>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single"/>
        </w:rPr>
        <w:t xml:space="preserve">                         </w:t>
      </w:r>
      <w:r>
        <w:rPr>
          <w:rFonts w:hint="eastAsia" w:ascii="仿宋_GB2312" w:hAnsi="仿宋_GB2312" w:eastAsia="仿宋_GB2312" w:cs="仿宋_GB2312"/>
          <w:color w:val="auto"/>
          <w:sz w:val="24"/>
          <w:szCs w:val="24"/>
          <w:u w:val="single"/>
        </w:rPr>
        <w:t xml:space="preserve">       </w:t>
      </w:r>
    </w:p>
    <w:p>
      <w:pPr>
        <w:spacing w:line="360" w:lineRule="auto"/>
        <w:ind w:firstLine="4216" w:firstLineChars="1750"/>
        <w:rPr>
          <w:rFonts w:ascii="仿宋" w:hAnsi="仿宋" w:eastAsia="仿宋" w:cs="仿宋"/>
          <w:b/>
          <w:color w:val="auto"/>
          <w:sz w:val="24"/>
          <w:szCs w:val="24"/>
        </w:rPr>
      </w:pPr>
    </w:p>
    <w:p>
      <w:pPr>
        <w:spacing w:line="360" w:lineRule="auto"/>
        <w:rPr>
          <w:color w:val="auto"/>
        </w:rPr>
      </w:pPr>
    </w:p>
    <w:p>
      <w:pPr>
        <w:pageBreakBefore/>
        <w:autoSpaceDE w:val="0"/>
        <w:autoSpaceDN w:val="0"/>
        <w:adjustRightInd w:val="0"/>
        <w:snapToGrid w:val="0"/>
        <w:spacing w:line="360" w:lineRule="auto"/>
        <w:jc w:val="center"/>
        <w:outlineLvl w:val="1"/>
        <w:rPr>
          <w:rFonts w:ascii="仿宋" w:hAnsi="仿宋" w:eastAsia="仿宋" w:cs="仿宋"/>
          <w:b/>
          <w:color w:val="auto"/>
          <w:sz w:val="32"/>
          <w:szCs w:val="15"/>
          <w:lang w:val="zh-CN"/>
        </w:rPr>
      </w:pPr>
      <w:bookmarkStart w:id="602" w:name="_Toc8772"/>
      <w:bookmarkStart w:id="603" w:name="_Toc17375"/>
      <w:bookmarkStart w:id="604" w:name="_Toc29125"/>
      <w:bookmarkStart w:id="605" w:name="_Toc17145"/>
      <w:bookmarkStart w:id="606" w:name="_Toc15882"/>
      <w:bookmarkStart w:id="607" w:name="_Toc6812"/>
      <w:bookmarkStart w:id="608" w:name="_Toc2715"/>
      <w:bookmarkStart w:id="609" w:name="_Toc4453"/>
      <w:bookmarkStart w:id="610" w:name="_Toc26272"/>
      <w:bookmarkStart w:id="611" w:name="_Toc9051"/>
      <w:bookmarkStart w:id="612" w:name="_Toc18685"/>
      <w:r>
        <w:rPr>
          <w:rFonts w:hint="eastAsia" w:ascii="仿宋" w:hAnsi="仿宋" w:eastAsia="仿宋" w:cs="仿宋"/>
          <w:b/>
          <w:color w:val="auto"/>
          <w:sz w:val="32"/>
          <w:szCs w:val="15"/>
          <w:lang w:val="zh-CN"/>
        </w:rPr>
        <w:t>十</w:t>
      </w:r>
      <w:r>
        <w:rPr>
          <w:rFonts w:hint="eastAsia" w:ascii="仿宋" w:hAnsi="仿宋" w:eastAsia="仿宋" w:cs="仿宋"/>
          <w:b/>
          <w:color w:val="auto"/>
          <w:sz w:val="32"/>
          <w:szCs w:val="15"/>
          <w:lang w:eastAsia="zh-CN"/>
        </w:rPr>
        <w:t>七</w:t>
      </w:r>
      <w:r>
        <w:rPr>
          <w:rFonts w:hint="eastAsia" w:ascii="仿宋" w:hAnsi="仿宋" w:eastAsia="仿宋" w:cs="仿宋"/>
          <w:b/>
          <w:color w:val="auto"/>
          <w:sz w:val="32"/>
          <w:szCs w:val="15"/>
          <w:lang w:val="zh-CN"/>
        </w:rPr>
        <w:t>、供应商认为有必要补充说明的事项</w:t>
      </w:r>
      <w:bookmarkEnd w:id="594"/>
      <w:bookmarkEnd w:id="595"/>
      <w:bookmarkEnd w:id="596"/>
      <w:bookmarkEnd w:id="597"/>
      <w:bookmarkEnd w:id="598"/>
      <w:bookmarkEnd w:id="599"/>
      <w:bookmarkEnd w:id="600"/>
      <w:bookmarkEnd w:id="602"/>
      <w:bookmarkEnd w:id="603"/>
      <w:bookmarkEnd w:id="604"/>
      <w:bookmarkEnd w:id="605"/>
      <w:bookmarkEnd w:id="606"/>
      <w:bookmarkEnd w:id="607"/>
      <w:bookmarkEnd w:id="608"/>
      <w:bookmarkEnd w:id="609"/>
      <w:bookmarkEnd w:id="610"/>
      <w:bookmarkEnd w:id="611"/>
      <w:bookmarkEnd w:id="612"/>
    </w:p>
    <w:sectPr>
      <w:footerReference r:id="rId7" w:type="default"/>
      <w:pgSz w:w="11906" w:h="16838"/>
      <w:pgMar w:top="1417" w:right="1701" w:bottom="1417" w:left="1701" w:header="851" w:footer="992" w:gutter="0"/>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nsolas">
    <w:panose1 w:val="020B0609020204030204"/>
    <w:charset w:val="00"/>
    <w:family w:val="modern"/>
    <w:pitch w:val="default"/>
    <w:sig w:usb0="E10002FF" w:usb1="4000FCFF" w:usb2="00000009" w:usb3="00000000" w:csb0="6000019F" w:csb1="DFD70000"/>
  </w:font>
  <w:font w:name="Myriad Pro Light">
    <w:altName w:val="Courier New"/>
    <w:panose1 w:val="00000000000000000000"/>
    <w:charset w:val="00"/>
    <w:family w:val="swiss"/>
    <w:pitch w:val="default"/>
    <w:sig w:usb0="00000000" w:usb1="00000000" w:usb2="00000000" w:usb3="00000000" w:csb0="00000001" w:csb1="00000000"/>
  </w:font>
  <w:font w:name="BatangChe">
    <w:panose1 w:val="02030609000101010101"/>
    <w:charset w:val="81"/>
    <w:family w:val="modern"/>
    <w:pitch w:val="default"/>
    <w:sig w:usb0="B00002AF" w:usb1="69D77CFB" w:usb2="00000030" w:usb3="00000000" w:csb0="4008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sz w:val="18"/>
      </w:rP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62</w:t>
                </w:r>
                <w:r>
                  <w:fldChar w:fldCharType="end"/>
                </w:r>
                <w:r>
                  <w:t xml:space="preserve"> 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right" w:pos="8820"/>
      </w:tabs>
      <w:ind w:right="40"/>
      <w:rPr>
        <w:rFonts w:ascii="仿宋" w:hAnsi="仿宋" w:eastAsia="仿宋" w:cs="仿宋"/>
        <w:b/>
        <w:bCs/>
        <w:szCs w:val="21"/>
      </w:rPr>
    </w:pPr>
    <w:r>
      <w:rPr>
        <w:sz w:val="21"/>
      </w:rPr>
      <w:pict>
        <v:shape id="_x0000_s3074" o:spid="_x0000_s3074"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pStyle w:val="17"/>
                </w:pPr>
                <w:r>
                  <w:t xml:space="preserve">第 </w:t>
                </w:r>
                <w:r>
                  <w:fldChar w:fldCharType="begin"/>
                </w:r>
                <w:r>
                  <w:instrText xml:space="preserve"> PAGE  \* MERGEFORMAT </w:instrText>
                </w:r>
                <w:r>
                  <w:fldChar w:fldCharType="separate"/>
                </w:r>
                <w:r>
                  <w:t>41</w:t>
                </w:r>
                <w:r>
                  <w:fldChar w:fldCharType="end"/>
                </w:r>
                <w:r>
                  <w:t xml:space="preserve"> 页 共 </w:t>
                </w:r>
                <w:r>
                  <w:fldChar w:fldCharType="begin"/>
                </w:r>
                <w:r>
                  <w:instrText xml:space="preserve"> NUMPAGES  \* MERGEFORMAT </w:instrText>
                </w:r>
                <w:r>
                  <w:fldChar w:fldCharType="separate"/>
                </w:r>
                <w:r>
                  <w:t>62</w:t>
                </w:r>
                <w:r>
                  <w:fldChar w:fldCharType="end"/>
                </w:r>
                <w:r>
                  <w:t xml:space="preserve"> 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tabs>
        <w:tab w:val="right" w:pos="8925"/>
        <w:tab w:val="clear" w:pos="8306"/>
      </w:tabs>
      <w:ind w:right="40"/>
    </w:pPr>
    <w:r>
      <w:rPr>
        <w:sz w:val="18"/>
      </w:rPr>
      <w:pict>
        <v:shape id="_x0000_s3075" o:spid="_x0000_s3075"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17"/>
                </w:pPr>
                <w:r>
                  <w:t xml:space="preserve">第 </w:t>
                </w:r>
                <w:r>
                  <w:fldChar w:fldCharType="begin"/>
                </w:r>
                <w:r>
                  <w:instrText xml:space="preserve"> PAGE  \* MERGEFORMAT </w:instrText>
                </w:r>
                <w:r>
                  <w:fldChar w:fldCharType="separate"/>
                </w:r>
                <w:r>
                  <w:t>38</w:t>
                </w:r>
                <w:r>
                  <w:fldChar w:fldCharType="end"/>
                </w:r>
                <w:r>
                  <w:t xml:space="preserve"> 页 共 </w:t>
                </w:r>
                <w:r>
                  <w:fldChar w:fldCharType="begin"/>
                </w:r>
                <w:r>
                  <w:instrText xml:space="preserve"> NUMPAGES  \* MERGEFORMAT </w:instrText>
                </w:r>
                <w:r>
                  <w:fldChar w:fldCharType="separate"/>
                </w:r>
                <w:r>
                  <w:t>62</w:t>
                </w:r>
                <w:r>
                  <w:fldChar w:fldCharType="end"/>
                </w:r>
                <w:r>
                  <w:t xml:space="preserve"> 页</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right" w:pos="8820"/>
      </w:tabs>
      <w:ind w:right="40"/>
      <w:rPr>
        <w:rFonts w:ascii="仿宋" w:hAnsi="仿宋" w:eastAsia="仿宋" w:cs="仿宋"/>
        <w:b/>
        <w:bCs/>
        <w:szCs w:val="21"/>
      </w:rPr>
    </w:pPr>
    <w:r>
      <w:rPr>
        <w:sz w:val="21"/>
      </w:rPr>
      <w:pict>
        <v:shape id="_x0000_s3076" o:spid="_x0000_s3076"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17"/>
                </w:pPr>
                <w:r>
                  <w:t xml:space="preserve">第 </w:t>
                </w:r>
                <w:r>
                  <w:fldChar w:fldCharType="begin"/>
                </w:r>
                <w:r>
                  <w:instrText xml:space="preserve"> PAGE  \* MERGEFORMAT </w:instrText>
                </w:r>
                <w:r>
                  <w:fldChar w:fldCharType="separate"/>
                </w:r>
                <w:r>
                  <w:t>41</w:t>
                </w:r>
                <w:r>
                  <w:fldChar w:fldCharType="end"/>
                </w:r>
                <w:r>
                  <w:t xml:space="preserve"> 页 共 </w:t>
                </w:r>
                <w:r>
                  <w:fldChar w:fldCharType="begin"/>
                </w:r>
                <w:r>
                  <w:instrText xml:space="preserve"> NUMPAGES  \* MERGEFORMAT </w:instrText>
                </w:r>
                <w:r>
                  <w:fldChar w:fldCharType="separate"/>
                </w:r>
                <w:r>
                  <w:t>62</w:t>
                </w:r>
                <w:r>
                  <w:fldChar w:fldCharType="end"/>
                </w:r>
                <w: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single" w:color="auto" w:sz="4" w:space="1"/>
      </w:pBdr>
      <w:jc w:val="right"/>
      <w:rPr>
        <w:rFonts w:hint="eastAsia" w:ascii="仿宋" w:hAnsi="仿宋" w:eastAsia="仿宋" w:cs="仿宋"/>
        <w:b/>
        <w:bCs/>
        <w:lang w:val="en-US" w:eastAsia="zh-CN"/>
      </w:rPr>
    </w:pPr>
    <w:r>
      <w:rPr>
        <w:rFonts w:hint="eastAsia" w:ascii="仿宋" w:hAnsi="仿宋" w:eastAsia="仿宋" w:cs="仿宋"/>
        <w:b/>
        <w:bCs/>
        <w:lang w:val="en-US" w:eastAsia="zh-CN"/>
      </w:rPr>
      <w:t>陕西省健康教育中心《三秦百姓健康》杂志印刷项目竞争性磋商文件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9DCDB9"/>
    <w:multiLevelType w:val="singleLevel"/>
    <w:tmpl w:val="2A9DCDB9"/>
    <w:lvl w:ilvl="0" w:tentative="0">
      <w:start w:val="2"/>
      <w:numFmt w:val="chineseCounting"/>
      <w:suff w:val="nothing"/>
      <w:lvlText w:val="（%1）"/>
      <w:lvlJc w:val="left"/>
      <w:rPr>
        <w:rFonts w:hint="eastAsia"/>
      </w:rPr>
    </w:lvl>
  </w:abstractNum>
  <w:abstractNum w:abstractNumId="1">
    <w:nsid w:val="408017E7"/>
    <w:multiLevelType w:val="singleLevel"/>
    <w:tmpl w:val="408017E7"/>
    <w:lvl w:ilvl="0" w:tentative="0">
      <w:start w:val="1"/>
      <w:numFmt w:val="chineseCounting"/>
      <w:suff w:val="nothing"/>
      <w:lvlText w:val="（%1）"/>
      <w:lvlJc w:val="left"/>
      <w:rPr>
        <w:rFonts w:hint="eastAsia"/>
      </w:rPr>
    </w:lvl>
  </w:abstractNum>
  <w:abstractNum w:abstractNumId="2">
    <w:nsid w:val="43B8E3B3"/>
    <w:multiLevelType w:val="singleLevel"/>
    <w:tmpl w:val="43B8E3B3"/>
    <w:lvl w:ilvl="0" w:tentative="0">
      <w:start w:val="3"/>
      <w:numFmt w:val="chineseCounting"/>
      <w:suff w:val="space"/>
      <w:lvlText w:val="第%1部分"/>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hideSpellingErrors/>
  <w:attachedTemplate r:id="rId1"/>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TIzYjBkMDE0MDUwZWU1MDYzY2M0YTJiMmIyMWQyNDYifQ=="/>
  </w:docVars>
  <w:rsids>
    <w:rsidRoot w:val="00B60549"/>
    <w:rsid w:val="000B28EA"/>
    <w:rsid w:val="00242145"/>
    <w:rsid w:val="002C7C22"/>
    <w:rsid w:val="003405CA"/>
    <w:rsid w:val="00362811"/>
    <w:rsid w:val="003F6DF1"/>
    <w:rsid w:val="00413329"/>
    <w:rsid w:val="00461D06"/>
    <w:rsid w:val="004646C6"/>
    <w:rsid w:val="004D7C54"/>
    <w:rsid w:val="00520AC4"/>
    <w:rsid w:val="00537157"/>
    <w:rsid w:val="006728E4"/>
    <w:rsid w:val="006C0888"/>
    <w:rsid w:val="007902AD"/>
    <w:rsid w:val="00794FD8"/>
    <w:rsid w:val="007E7FDC"/>
    <w:rsid w:val="007F1A02"/>
    <w:rsid w:val="00804F88"/>
    <w:rsid w:val="00857416"/>
    <w:rsid w:val="008816DE"/>
    <w:rsid w:val="008A416F"/>
    <w:rsid w:val="008A581A"/>
    <w:rsid w:val="009324B9"/>
    <w:rsid w:val="00951A78"/>
    <w:rsid w:val="0098347C"/>
    <w:rsid w:val="00992228"/>
    <w:rsid w:val="00A41B2F"/>
    <w:rsid w:val="00AA6359"/>
    <w:rsid w:val="00AD4442"/>
    <w:rsid w:val="00B05A5E"/>
    <w:rsid w:val="00B60549"/>
    <w:rsid w:val="00BB3EA6"/>
    <w:rsid w:val="00BC5C89"/>
    <w:rsid w:val="00BD3DD0"/>
    <w:rsid w:val="00CA169F"/>
    <w:rsid w:val="00CB1BA1"/>
    <w:rsid w:val="00D869E3"/>
    <w:rsid w:val="00D93261"/>
    <w:rsid w:val="00D94DBD"/>
    <w:rsid w:val="00DB113F"/>
    <w:rsid w:val="00E0484D"/>
    <w:rsid w:val="00E93D72"/>
    <w:rsid w:val="00EB734B"/>
    <w:rsid w:val="00EC1502"/>
    <w:rsid w:val="00EF1927"/>
    <w:rsid w:val="00F140B6"/>
    <w:rsid w:val="00F5095A"/>
    <w:rsid w:val="00F5243C"/>
    <w:rsid w:val="00FE0703"/>
    <w:rsid w:val="010F726B"/>
    <w:rsid w:val="011A7F65"/>
    <w:rsid w:val="01303FFD"/>
    <w:rsid w:val="01431B20"/>
    <w:rsid w:val="0196206F"/>
    <w:rsid w:val="01967558"/>
    <w:rsid w:val="019727F8"/>
    <w:rsid w:val="01A65ADB"/>
    <w:rsid w:val="01A80840"/>
    <w:rsid w:val="01B21C9D"/>
    <w:rsid w:val="01B60247"/>
    <w:rsid w:val="01F74A0D"/>
    <w:rsid w:val="02216FEE"/>
    <w:rsid w:val="02322978"/>
    <w:rsid w:val="02F8286C"/>
    <w:rsid w:val="03203623"/>
    <w:rsid w:val="03366FA1"/>
    <w:rsid w:val="034A6452"/>
    <w:rsid w:val="037961DA"/>
    <w:rsid w:val="03BB534B"/>
    <w:rsid w:val="03F57D30"/>
    <w:rsid w:val="04253073"/>
    <w:rsid w:val="042E3C79"/>
    <w:rsid w:val="04417703"/>
    <w:rsid w:val="04527A55"/>
    <w:rsid w:val="046F50BD"/>
    <w:rsid w:val="04D3473A"/>
    <w:rsid w:val="04F375C6"/>
    <w:rsid w:val="05220CF5"/>
    <w:rsid w:val="0524591F"/>
    <w:rsid w:val="054F056F"/>
    <w:rsid w:val="057E699D"/>
    <w:rsid w:val="05F20D8B"/>
    <w:rsid w:val="06045A1E"/>
    <w:rsid w:val="06081A66"/>
    <w:rsid w:val="0608568E"/>
    <w:rsid w:val="061A7C1D"/>
    <w:rsid w:val="062F5980"/>
    <w:rsid w:val="06AB3A62"/>
    <w:rsid w:val="06F82BE0"/>
    <w:rsid w:val="073A0B51"/>
    <w:rsid w:val="07490787"/>
    <w:rsid w:val="07642BDD"/>
    <w:rsid w:val="07AB222D"/>
    <w:rsid w:val="07B05AC3"/>
    <w:rsid w:val="07B24103"/>
    <w:rsid w:val="07CC30E3"/>
    <w:rsid w:val="07FF40DA"/>
    <w:rsid w:val="08044B31"/>
    <w:rsid w:val="083276EC"/>
    <w:rsid w:val="08500049"/>
    <w:rsid w:val="08623C45"/>
    <w:rsid w:val="08A5055C"/>
    <w:rsid w:val="08B14334"/>
    <w:rsid w:val="08D93AF5"/>
    <w:rsid w:val="08E13B2D"/>
    <w:rsid w:val="08E62769"/>
    <w:rsid w:val="08E80379"/>
    <w:rsid w:val="090A7A54"/>
    <w:rsid w:val="092804E5"/>
    <w:rsid w:val="0947033F"/>
    <w:rsid w:val="09FA68DE"/>
    <w:rsid w:val="0A1C76DB"/>
    <w:rsid w:val="0A3C3EB1"/>
    <w:rsid w:val="0AA6216A"/>
    <w:rsid w:val="0ABE15CF"/>
    <w:rsid w:val="0AF62741"/>
    <w:rsid w:val="0AF637C1"/>
    <w:rsid w:val="0AF83A39"/>
    <w:rsid w:val="0B000966"/>
    <w:rsid w:val="0B003CCF"/>
    <w:rsid w:val="0B346F57"/>
    <w:rsid w:val="0B3F3A03"/>
    <w:rsid w:val="0B4701B6"/>
    <w:rsid w:val="0B933C8E"/>
    <w:rsid w:val="0BBC4C03"/>
    <w:rsid w:val="0BCB7A63"/>
    <w:rsid w:val="0BE7114B"/>
    <w:rsid w:val="0C2A6C47"/>
    <w:rsid w:val="0C5428E0"/>
    <w:rsid w:val="0C682D50"/>
    <w:rsid w:val="0CB66556"/>
    <w:rsid w:val="0CBF11FE"/>
    <w:rsid w:val="0CC56427"/>
    <w:rsid w:val="0D140682"/>
    <w:rsid w:val="0D482E86"/>
    <w:rsid w:val="0D601C42"/>
    <w:rsid w:val="0D764741"/>
    <w:rsid w:val="0D862E2B"/>
    <w:rsid w:val="0D862F58"/>
    <w:rsid w:val="0DBC5A02"/>
    <w:rsid w:val="0E105BEA"/>
    <w:rsid w:val="0E4C3DFC"/>
    <w:rsid w:val="0E4D21CB"/>
    <w:rsid w:val="0E4D5BCD"/>
    <w:rsid w:val="0E543BD3"/>
    <w:rsid w:val="0E802D3E"/>
    <w:rsid w:val="0E88739B"/>
    <w:rsid w:val="0E966251"/>
    <w:rsid w:val="0EA14F4B"/>
    <w:rsid w:val="0EA571D2"/>
    <w:rsid w:val="0EB05A49"/>
    <w:rsid w:val="0EDF2C4E"/>
    <w:rsid w:val="0EEC48C9"/>
    <w:rsid w:val="0EEF4FBF"/>
    <w:rsid w:val="0EFC02E4"/>
    <w:rsid w:val="0F1E2D6F"/>
    <w:rsid w:val="0F3811DB"/>
    <w:rsid w:val="0F650581"/>
    <w:rsid w:val="0F761443"/>
    <w:rsid w:val="0FBB69AC"/>
    <w:rsid w:val="1025540D"/>
    <w:rsid w:val="103B421B"/>
    <w:rsid w:val="10596534"/>
    <w:rsid w:val="106C6A80"/>
    <w:rsid w:val="10724450"/>
    <w:rsid w:val="10AB5CBF"/>
    <w:rsid w:val="10F22672"/>
    <w:rsid w:val="111B1C18"/>
    <w:rsid w:val="111C1BF6"/>
    <w:rsid w:val="11334BBD"/>
    <w:rsid w:val="1135769B"/>
    <w:rsid w:val="113C1502"/>
    <w:rsid w:val="11493EB8"/>
    <w:rsid w:val="11885825"/>
    <w:rsid w:val="1196669F"/>
    <w:rsid w:val="11AA170E"/>
    <w:rsid w:val="11B8134E"/>
    <w:rsid w:val="11EA618B"/>
    <w:rsid w:val="12172C30"/>
    <w:rsid w:val="12332CF4"/>
    <w:rsid w:val="12484BF3"/>
    <w:rsid w:val="12665831"/>
    <w:rsid w:val="12767B0A"/>
    <w:rsid w:val="12CA723D"/>
    <w:rsid w:val="12E5048A"/>
    <w:rsid w:val="12F50E95"/>
    <w:rsid w:val="12FB072B"/>
    <w:rsid w:val="130A2A40"/>
    <w:rsid w:val="13247387"/>
    <w:rsid w:val="13720492"/>
    <w:rsid w:val="13BA2ECB"/>
    <w:rsid w:val="13CA6A90"/>
    <w:rsid w:val="13D223C9"/>
    <w:rsid w:val="13E1489E"/>
    <w:rsid w:val="140E0CB8"/>
    <w:rsid w:val="142D64F0"/>
    <w:rsid w:val="143E786D"/>
    <w:rsid w:val="143F2545"/>
    <w:rsid w:val="14477EFA"/>
    <w:rsid w:val="14522A65"/>
    <w:rsid w:val="14592278"/>
    <w:rsid w:val="146B0725"/>
    <w:rsid w:val="14843439"/>
    <w:rsid w:val="14B3222C"/>
    <w:rsid w:val="14BE1E1B"/>
    <w:rsid w:val="14EB4E70"/>
    <w:rsid w:val="14EE6A15"/>
    <w:rsid w:val="150F66F4"/>
    <w:rsid w:val="15136BE1"/>
    <w:rsid w:val="152C4475"/>
    <w:rsid w:val="15585866"/>
    <w:rsid w:val="156066D1"/>
    <w:rsid w:val="1586705C"/>
    <w:rsid w:val="15B22F34"/>
    <w:rsid w:val="15B56B42"/>
    <w:rsid w:val="15E367C7"/>
    <w:rsid w:val="16935DD8"/>
    <w:rsid w:val="17146788"/>
    <w:rsid w:val="17300CEA"/>
    <w:rsid w:val="17572CC4"/>
    <w:rsid w:val="177F7D05"/>
    <w:rsid w:val="178C1302"/>
    <w:rsid w:val="17A80218"/>
    <w:rsid w:val="17AE66AB"/>
    <w:rsid w:val="17E2601E"/>
    <w:rsid w:val="17F3423D"/>
    <w:rsid w:val="18093732"/>
    <w:rsid w:val="18144775"/>
    <w:rsid w:val="18565229"/>
    <w:rsid w:val="18756072"/>
    <w:rsid w:val="18E23F12"/>
    <w:rsid w:val="192D0455"/>
    <w:rsid w:val="194E3E35"/>
    <w:rsid w:val="19813482"/>
    <w:rsid w:val="19B03C56"/>
    <w:rsid w:val="19E94816"/>
    <w:rsid w:val="1A366696"/>
    <w:rsid w:val="1A5B704B"/>
    <w:rsid w:val="1ABC4322"/>
    <w:rsid w:val="1AE01239"/>
    <w:rsid w:val="1AEA3E3B"/>
    <w:rsid w:val="1B272664"/>
    <w:rsid w:val="1B872DE7"/>
    <w:rsid w:val="1BB43B98"/>
    <w:rsid w:val="1BC22AF5"/>
    <w:rsid w:val="1BDD64C4"/>
    <w:rsid w:val="1BE5127B"/>
    <w:rsid w:val="1C09374B"/>
    <w:rsid w:val="1C0F475C"/>
    <w:rsid w:val="1C1D4A99"/>
    <w:rsid w:val="1C232174"/>
    <w:rsid w:val="1C2F4160"/>
    <w:rsid w:val="1C63631D"/>
    <w:rsid w:val="1C8F5B80"/>
    <w:rsid w:val="1C9D22A8"/>
    <w:rsid w:val="1CEB33E5"/>
    <w:rsid w:val="1D102F8E"/>
    <w:rsid w:val="1D30008D"/>
    <w:rsid w:val="1D370CCD"/>
    <w:rsid w:val="1D3A2F68"/>
    <w:rsid w:val="1D71275A"/>
    <w:rsid w:val="1D7C0744"/>
    <w:rsid w:val="1D891E75"/>
    <w:rsid w:val="1DB76AC2"/>
    <w:rsid w:val="1E691BB9"/>
    <w:rsid w:val="1EA95B4F"/>
    <w:rsid w:val="1EAC0A22"/>
    <w:rsid w:val="1EAF1B9C"/>
    <w:rsid w:val="1EDD0468"/>
    <w:rsid w:val="1EEE3318"/>
    <w:rsid w:val="1F1B7ADD"/>
    <w:rsid w:val="1F585DFC"/>
    <w:rsid w:val="1F7F3B0C"/>
    <w:rsid w:val="1FF37588"/>
    <w:rsid w:val="1FFC4475"/>
    <w:rsid w:val="2027455D"/>
    <w:rsid w:val="20430411"/>
    <w:rsid w:val="20462389"/>
    <w:rsid w:val="204C025E"/>
    <w:rsid w:val="20522BB1"/>
    <w:rsid w:val="20524A58"/>
    <w:rsid w:val="20543EFD"/>
    <w:rsid w:val="20755AD6"/>
    <w:rsid w:val="209D3176"/>
    <w:rsid w:val="2109434D"/>
    <w:rsid w:val="210B3B0D"/>
    <w:rsid w:val="210E3FF7"/>
    <w:rsid w:val="213A784A"/>
    <w:rsid w:val="2147538B"/>
    <w:rsid w:val="216D7521"/>
    <w:rsid w:val="21BB2913"/>
    <w:rsid w:val="21C329ED"/>
    <w:rsid w:val="21D7411B"/>
    <w:rsid w:val="21E51BF5"/>
    <w:rsid w:val="2206390C"/>
    <w:rsid w:val="22151AE4"/>
    <w:rsid w:val="22347A50"/>
    <w:rsid w:val="2259629D"/>
    <w:rsid w:val="225E6832"/>
    <w:rsid w:val="22772705"/>
    <w:rsid w:val="2279064F"/>
    <w:rsid w:val="2286121C"/>
    <w:rsid w:val="229628E4"/>
    <w:rsid w:val="22BF5081"/>
    <w:rsid w:val="22C3004D"/>
    <w:rsid w:val="22ED0720"/>
    <w:rsid w:val="22F82060"/>
    <w:rsid w:val="233D55AB"/>
    <w:rsid w:val="234750A5"/>
    <w:rsid w:val="2362415D"/>
    <w:rsid w:val="239062E0"/>
    <w:rsid w:val="239E759F"/>
    <w:rsid w:val="23C450AC"/>
    <w:rsid w:val="23E559A6"/>
    <w:rsid w:val="23F508EC"/>
    <w:rsid w:val="242B69EF"/>
    <w:rsid w:val="242D082B"/>
    <w:rsid w:val="24350B15"/>
    <w:rsid w:val="245579B9"/>
    <w:rsid w:val="24A85509"/>
    <w:rsid w:val="24AD66FB"/>
    <w:rsid w:val="24B036C6"/>
    <w:rsid w:val="24B25916"/>
    <w:rsid w:val="24B65385"/>
    <w:rsid w:val="24C934C5"/>
    <w:rsid w:val="24EA76FE"/>
    <w:rsid w:val="24F600E0"/>
    <w:rsid w:val="25425EEE"/>
    <w:rsid w:val="256774E4"/>
    <w:rsid w:val="25F03044"/>
    <w:rsid w:val="25FF4312"/>
    <w:rsid w:val="26443F4C"/>
    <w:rsid w:val="265D7666"/>
    <w:rsid w:val="26755A9E"/>
    <w:rsid w:val="267808CE"/>
    <w:rsid w:val="269208E5"/>
    <w:rsid w:val="26A00D01"/>
    <w:rsid w:val="26AB5E6C"/>
    <w:rsid w:val="26C82A55"/>
    <w:rsid w:val="26FC5DF5"/>
    <w:rsid w:val="271E621D"/>
    <w:rsid w:val="272B2777"/>
    <w:rsid w:val="27412DF3"/>
    <w:rsid w:val="27482D19"/>
    <w:rsid w:val="27600B19"/>
    <w:rsid w:val="27633F70"/>
    <w:rsid w:val="27747FC4"/>
    <w:rsid w:val="277F6033"/>
    <w:rsid w:val="27BB4AC0"/>
    <w:rsid w:val="27E96745"/>
    <w:rsid w:val="27EC6E09"/>
    <w:rsid w:val="27FD421C"/>
    <w:rsid w:val="281510E0"/>
    <w:rsid w:val="282316FA"/>
    <w:rsid w:val="284F7113"/>
    <w:rsid w:val="28555ADB"/>
    <w:rsid w:val="28742529"/>
    <w:rsid w:val="2883510B"/>
    <w:rsid w:val="28D83F9A"/>
    <w:rsid w:val="28DB3191"/>
    <w:rsid w:val="28DE63E7"/>
    <w:rsid w:val="28EA683E"/>
    <w:rsid w:val="29055171"/>
    <w:rsid w:val="290E2854"/>
    <w:rsid w:val="29262E43"/>
    <w:rsid w:val="29365BD0"/>
    <w:rsid w:val="2939535D"/>
    <w:rsid w:val="294615E4"/>
    <w:rsid w:val="2966194A"/>
    <w:rsid w:val="297D7030"/>
    <w:rsid w:val="29914139"/>
    <w:rsid w:val="29965517"/>
    <w:rsid w:val="299D58EC"/>
    <w:rsid w:val="29CA51B6"/>
    <w:rsid w:val="2A03090D"/>
    <w:rsid w:val="2A484F76"/>
    <w:rsid w:val="2A487B7A"/>
    <w:rsid w:val="2A5679BA"/>
    <w:rsid w:val="2A7F5137"/>
    <w:rsid w:val="2AD6533C"/>
    <w:rsid w:val="2AE95A8D"/>
    <w:rsid w:val="2B347883"/>
    <w:rsid w:val="2B3E357C"/>
    <w:rsid w:val="2B4B1998"/>
    <w:rsid w:val="2B803493"/>
    <w:rsid w:val="2B996815"/>
    <w:rsid w:val="2B9E5D0A"/>
    <w:rsid w:val="2BC3688E"/>
    <w:rsid w:val="2BE23EF2"/>
    <w:rsid w:val="2BF811AE"/>
    <w:rsid w:val="2C004E4A"/>
    <w:rsid w:val="2C17689C"/>
    <w:rsid w:val="2C4A2E32"/>
    <w:rsid w:val="2C67002F"/>
    <w:rsid w:val="2C740280"/>
    <w:rsid w:val="2CAC0DED"/>
    <w:rsid w:val="2CE8764B"/>
    <w:rsid w:val="2CE916A0"/>
    <w:rsid w:val="2CFD1BA7"/>
    <w:rsid w:val="2D646102"/>
    <w:rsid w:val="2D7C79A2"/>
    <w:rsid w:val="2DBF70BD"/>
    <w:rsid w:val="2DF04A8F"/>
    <w:rsid w:val="2E901F16"/>
    <w:rsid w:val="2E9C1044"/>
    <w:rsid w:val="2E9D20EC"/>
    <w:rsid w:val="2EB456D7"/>
    <w:rsid w:val="2EB81E4E"/>
    <w:rsid w:val="2F113BE5"/>
    <w:rsid w:val="2F262753"/>
    <w:rsid w:val="2F270054"/>
    <w:rsid w:val="2F8361AE"/>
    <w:rsid w:val="2FA71930"/>
    <w:rsid w:val="2FE14059"/>
    <w:rsid w:val="2FE20BD8"/>
    <w:rsid w:val="2FE40BFD"/>
    <w:rsid w:val="2FE5547E"/>
    <w:rsid w:val="300D3B2C"/>
    <w:rsid w:val="30310130"/>
    <w:rsid w:val="3035074B"/>
    <w:rsid w:val="3066443D"/>
    <w:rsid w:val="30757215"/>
    <w:rsid w:val="30793738"/>
    <w:rsid w:val="30860960"/>
    <w:rsid w:val="308E78D5"/>
    <w:rsid w:val="30962F10"/>
    <w:rsid w:val="30AA1BD2"/>
    <w:rsid w:val="30BA2778"/>
    <w:rsid w:val="30F235F0"/>
    <w:rsid w:val="31060447"/>
    <w:rsid w:val="314506D2"/>
    <w:rsid w:val="3146543D"/>
    <w:rsid w:val="31642DB4"/>
    <w:rsid w:val="31837387"/>
    <w:rsid w:val="319F17AD"/>
    <w:rsid w:val="31BF20EF"/>
    <w:rsid w:val="31EA2AAA"/>
    <w:rsid w:val="31F2124B"/>
    <w:rsid w:val="32057BA7"/>
    <w:rsid w:val="320F1E41"/>
    <w:rsid w:val="3253317A"/>
    <w:rsid w:val="32777ABD"/>
    <w:rsid w:val="32B55712"/>
    <w:rsid w:val="32C4330F"/>
    <w:rsid w:val="32E560FE"/>
    <w:rsid w:val="33297F21"/>
    <w:rsid w:val="33323549"/>
    <w:rsid w:val="336F2E7E"/>
    <w:rsid w:val="33715053"/>
    <w:rsid w:val="338D5E52"/>
    <w:rsid w:val="33925430"/>
    <w:rsid w:val="33A4310C"/>
    <w:rsid w:val="33A643C7"/>
    <w:rsid w:val="33C40BC0"/>
    <w:rsid w:val="33DD2C91"/>
    <w:rsid w:val="33E40E1A"/>
    <w:rsid w:val="33EF17BD"/>
    <w:rsid w:val="341F1392"/>
    <w:rsid w:val="344E709F"/>
    <w:rsid w:val="346A11C0"/>
    <w:rsid w:val="34843AA5"/>
    <w:rsid w:val="34960442"/>
    <w:rsid w:val="34BB744E"/>
    <w:rsid w:val="34E406B2"/>
    <w:rsid w:val="35663DE8"/>
    <w:rsid w:val="359063DB"/>
    <w:rsid w:val="35AE5B04"/>
    <w:rsid w:val="35C1080D"/>
    <w:rsid w:val="35E23EA3"/>
    <w:rsid w:val="35EB3481"/>
    <w:rsid w:val="36127347"/>
    <w:rsid w:val="36321AB2"/>
    <w:rsid w:val="365774CB"/>
    <w:rsid w:val="36637691"/>
    <w:rsid w:val="368129E0"/>
    <w:rsid w:val="369C238B"/>
    <w:rsid w:val="36AF3E98"/>
    <w:rsid w:val="36B06E39"/>
    <w:rsid w:val="36C22772"/>
    <w:rsid w:val="36D84ECF"/>
    <w:rsid w:val="36F332C2"/>
    <w:rsid w:val="37052040"/>
    <w:rsid w:val="372C4DAC"/>
    <w:rsid w:val="37380672"/>
    <w:rsid w:val="374E10D0"/>
    <w:rsid w:val="37513560"/>
    <w:rsid w:val="37582427"/>
    <w:rsid w:val="3761312A"/>
    <w:rsid w:val="377F4539"/>
    <w:rsid w:val="37936642"/>
    <w:rsid w:val="379E1CA7"/>
    <w:rsid w:val="37B54803"/>
    <w:rsid w:val="37FF04B8"/>
    <w:rsid w:val="38002F5A"/>
    <w:rsid w:val="381B0588"/>
    <w:rsid w:val="38261014"/>
    <w:rsid w:val="384276A8"/>
    <w:rsid w:val="384E15ED"/>
    <w:rsid w:val="387A08BC"/>
    <w:rsid w:val="38835929"/>
    <w:rsid w:val="389614A1"/>
    <w:rsid w:val="38A06ACA"/>
    <w:rsid w:val="38A416CB"/>
    <w:rsid w:val="38D20AB3"/>
    <w:rsid w:val="391A78E1"/>
    <w:rsid w:val="393E0ADE"/>
    <w:rsid w:val="39A94E91"/>
    <w:rsid w:val="39CC2F9D"/>
    <w:rsid w:val="3A2D3A43"/>
    <w:rsid w:val="3A5A082B"/>
    <w:rsid w:val="3A60713E"/>
    <w:rsid w:val="3A7B64E8"/>
    <w:rsid w:val="3A8A5A70"/>
    <w:rsid w:val="3A997C61"/>
    <w:rsid w:val="3AA53AEF"/>
    <w:rsid w:val="3AD039B4"/>
    <w:rsid w:val="3B0C5326"/>
    <w:rsid w:val="3B0F594A"/>
    <w:rsid w:val="3B524E50"/>
    <w:rsid w:val="3B71413B"/>
    <w:rsid w:val="3B871355"/>
    <w:rsid w:val="3BB163D0"/>
    <w:rsid w:val="3BB3110B"/>
    <w:rsid w:val="3BFB3CBD"/>
    <w:rsid w:val="3C12336D"/>
    <w:rsid w:val="3C2346A1"/>
    <w:rsid w:val="3C2749AA"/>
    <w:rsid w:val="3C2F3413"/>
    <w:rsid w:val="3C3B0A9A"/>
    <w:rsid w:val="3C6036FE"/>
    <w:rsid w:val="3C652842"/>
    <w:rsid w:val="3C963D1D"/>
    <w:rsid w:val="3CEA078B"/>
    <w:rsid w:val="3CEC119E"/>
    <w:rsid w:val="3D102321"/>
    <w:rsid w:val="3D227269"/>
    <w:rsid w:val="3D2D49B5"/>
    <w:rsid w:val="3D3D419D"/>
    <w:rsid w:val="3D3D50A2"/>
    <w:rsid w:val="3D5C6A2B"/>
    <w:rsid w:val="3D7D3315"/>
    <w:rsid w:val="3D8F5877"/>
    <w:rsid w:val="3DD649F9"/>
    <w:rsid w:val="3DFD0F8A"/>
    <w:rsid w:val="3E0C2959"/>
    <w:rsid w:val="3E7349B5"/>
    <w:rsid w:val="3E9D60C4"/>
    <w:rsid w:val="3F1A3C89"/>
    <w:rsid w:val="3F3B4EF5"/>
    <w:rsid w:val="3F617595"/>
    <w:rsid w:val="3F6E291A"/>
    <w:rsid w:val="3F6F2CA4"/>
    <w:rsid w:val="40045591"/>
    <w:rsid w:val="40212FD6"/>
    <w:rsid w:val="40226341"/>
    <w:rsid w:val="402D2F82"/>
    <w:rsid w:val="40440979"/>
    <w:rsid w:val="40541A84"/>
    <w:rsid w:val="40795E81"/>
    <w:rsid w:val="408819A8"/>
    <w:rsid w:val="40B86483"/>
    <w:rsid w:val="40C11948"/>
    <w:rsid w:val="40F626AD"/>
    <w:rsid w:val="41663523"/>
    <w:rsid w:val="418945E0"/>
    <w:rsid w:val="419C2A2A"/>
    <w:rsid w:val="41A53200"/>
    <w:rsid w:val="41D0734F"/>
    <w:rsid w:val="41EC4EC1"/>
    <w:rsid w:val="421E5734"/>
    <w:rsid w:val="42A12457"/>
    <w:rsid w:val="42A576C8"/>
    <w:rsid w:val="431C182F"/>
    <w:rsid w:val="436317C0"/>
    <w:rsid w:val="43664346"/>
    <w:rsid w:val="438E669F"/>
    <w:rsid w:val="43A925FE"/>
    <w:rsid w:val="43AF0D8C"/>
    <w:rsid w:val="43CB60BC"/>
    <w:rsid w:val="43D050B7"/>
    <w:rsid w:val="43F01442"/>
    <w:rsid w:val="44234DDC"/>
    <w:rsid w:val="442942EF"/>
    <w:rsid w:val="44587218"/>
    <w:rsid w:val="446A6590"/>
    <w:rsid w:val="446E452A"/>
    <w:rsid w:val="447946BC"/>
    <w:rsid w:val="44A16BB8"/>
    <w:rsid w:val="44C06773"/>
    <w:rsid w:val="450135B2"/>
    <w:rsid w:val="45110E25"/>
    <w:rsid w:val="45212E1D"/>
    <w:rsid w:val="455474B7"/>
    <w:rsid w:val="4578025D"/>
    <w:rsid w:val="457B50A7"/>
    <w:rsid w:val="459647AD"/>
    <w:rsid w:val="45F57A72"/>
    <w:rsid w:val="46155F01"/>
    <w:rsid w:val="46321365"/>
    <w:rsid w:val="463F0FBC"/>
    <w:rsid w:val="46416A09"/>
    <w:rsid w:val="464934AC"/>
    <w:rsid w:val="46621029"/>
    <w:rsid w:val="467614E6"/>
    <w:rsid w:val="46920508"/>
    <w:rsid w:val="46C76D13"/>
    <w:rsid w:val="46E612CB"/>
    <w:rsid w:val="46EF0E1D"/>
    <w:rsid w:val="46FC1033"/>
    <w:rsid w:val="47383B43"/>
    <w:rsid w:val="47B14A2D"/>
    <w:rsid w:val="47C2316A"/>
    <w:rsid w:val="47CB6AB0"/>
    <w:rsid w:val="47CE3ED9"/>
    <w:rsid w:val="47D7488F"/>
    <w:rsid w:val="47D80A79"/>
    <w:rsid w:val="47E3636E"/>
    <w:rsid w:val="4807103B"/>
    <w:rsid w:val="48131159"/>
    <w:rsid w:val="48235D10"/>
    <w:rsid w:val="48384FA7"/>
    <w:rsid w:val="483B0FBF"/>
    <w:rsid w:val="483D7C76"/>
    <w:rsid w:val="485D559C"/>
    <w:rsid w:val="486F193A"/>
    <w:rsid w:val="48A523BB"/>
    <w:rsid w:val="48D23157"/>
    <w:rsid w:val="48EE372E"/>
    <w:rsid w:val="48FA6B00"/>
    <w:rsid w:val="490C642F"/>
    <w:rsid w:val="494E4E45"/>
    <w:rsid w:val="498A6ED1"/>
    <w:rsid w:val="49CA4557"/>
    <w:rsid w:val="49FC2CFB"/>
    <w:rsid w:val="4A1B49DA"/>
    <w:rsid w:val="4A2813D3"/>
    <w:rsid w:val="4A38793E"/>
    <w:rsid w:val="4A475A6A"/>
    <w:rsid w:val="4A6A4A19"/>
    <w:rsid w:val="4A7F11BF"/>
    <w:rsid w:val="4A9B45BE"/>
    <w:rsid w:val="4AA31707"/>
    <w:rsid w:val="4AB84A8C"/>
    <w:rsid w:val="4ABF08B3"/>
    <w:rsid w:val="4AC309DA"/>
    <w:rsid w:val="4AC768C8"/>
    <w:rsid w:val="4B0318A3"/>
    <w:rsid w:val="4B0413BD"/>
    <w:rsid w:val="4B2E4F72"/>
    <w:rsid w:val="4B600173"/>
    <w:rsid w:val="4B806BEB"/>
    <w:rsid w:val="4B8E7F48"/>
    <w:rsid w:val="4BD84831"/>
    <w:rsid w:val="4BE21265"/>
    <w:rsid w:val="4BE34905"/>
    <w:rsid w:val="4C167A76"/>
    <w:rsid w:val="4C1B2332"/>
    <w:rsid w:val="4C5E69EE"/>
    <w:rsid w:val="4C7712F9"/>
    <w:rsid w:val="4C7E5D9E"/>
    <w:rsid w:val="4C860E3E"/>
    <w:rsid w:val="4CAB291D"/>
    <w:rsid w:val="4CB11E8C"/>
    <w:rsid w:val="4D22007D"/>
    <w:rsid w:val="4D2629D4"/>
    <w:rsid w:val="4D48305D"/>
    <w:rsid w:val="4D8B743E"/>
    <w:rsid w:val="4D904C53"/>
    <w:rsid w:val="4D9F763A"/>
    <w:rsid w:val="4DB04F08"/>
    <w:rsid w:val="4DD523A6"/>
    <w:rsid w:val="4E0B34DA"/>
    <w:rsid w:val="4E395DCC"/>
    <w:rsid w:val="4E532524"/>
    <w:rsid w:val="4E556745"/>
    <w:rsid w:val="4E9B14A1"/>
    <w:rsid w:val="4EA04FC7"/>
    <w:rsid w:val="4ECB6FAF"/>
    <w:rsid w:val="4EEB25D9"/>
    <w:rsid w:val="4EEB3D37"/>
    <w:rsid w:val="4EFF2CF7"/>
    <w:rsid w:val="4F390F35"/>
    <w:rsid w:val="4F4D0694"/>
    <w:rsid w:val="4F505781"/>
    <w:rsid w:val="4F6F22EF"/>
    <w:rsid w:val="4FDC5C76"/>
    <w:rsid w:val="4FFE47FD"/>
    <w:rsid w:val="50012F9E"/>
    <w:rsid w:val="50766083"/>
    <w:rsid w:val="50B24A02"/>
    <w:rsid w:val="50BF4537"/>
    <w:rsid w:val="50C478E6"/>
    <w:rsid w:val="50D7051F"/>
    <w:rsid w:val="50D7772C"/>
    <w:rsid w:val="50F203A8"/>
    <w:rsid w:val="50F52156"/>
    <w:rsid w:val="50FD2B89"/>
    <w:rsid w:val="511E403D"/>
    <w:rsid w:val="512A35BB"/>
    <w:rsid w:val="513955BA"/>
    <w:rsid w:val="51816A34"/>
    <w:rsid w:val="51A82755"/>
    <w:rsid w:val="51C94340"/>
    <w:rsid w:val="51CA55F2"/>
    <w:rsid w:val="51ED710E"/>
    <w:rsid w:val="51FB0EED"/>
    <w:rsid w:val="52357029"/>
    <w:rsid w:val="5242159F"/>
    <w:rsid w:val="524C5612"/>
    <w:rsid w:val="526B6824"/>
    <w:rsid w:val="527026A8"/>
    <w:rsid w:val="5272277A"/>
    <w:rsid w:val="527533FF"/>
    <w:rsid w:val="52CC211F"/>
    <w:rsid w:val="52D8761C"/>
    <w:rsid w:val="52E367EB"/>
    <w:rsid w:val="52EB18CD"/>
    <w:rsid w:val="530F76E0"/>
    <w:rsid w:val="53333830"/>
    <w:rsid w:val="53553BE2"/>
    <w:rsid w:val="53690469"/>
    <w:rsid w:val="53761CFD"/>
    <w:rsid w:val="537A0B55"/>
    <w:rsid w:val="53927227"/>
    <w:rsid w:val="53A86832"/>
    <w:rsid w:val="53B96947"/>
    <w:rsid w:val="54011BAC"/>
    <w:rsid w:val="542C3573"/>
    <w:rsid w:val="54430F60"/>
    <w:rsid w:val="54AE3F8E"/>
    <w:rsid w:val="54EB69C3"/>
    <w:rsid w:val="5511354F"/>
    <w:rsid w:val="552A7FE7"/>
    <w:rsid w:val="557115C3"/>
    <w:rsid w:val="559D435C"/>
    <w:rsid w:val="55B10DDB"/>
    <w:rsid w:val="56123F39"/>
    <w:rsid w:val="561867D0"/>
    <w:rsid w:val="56704B31"/>
    <w:rsid w:val="56A04549"/>
    <w:rsid w:val="56D63DC1"/>
    <w:rsid w:val="56E36CDD"/>
    <w:rsid w:val="57004A13"/>
    <w:rsid w:val="57290703"/>
    <w:rsid w:val="57755834"/>
    <w:rsid w:val="5778503F"/>
    <w:rsid w:val="57D46CB6"/>
    <w:rsid w:val="580072F7"/>
    <w:rsid w:val="58155B8F"/>
    <w:rsid w:val="58210C7C"/>
    <w:rsid w:val="58331C13"/>
    <w:rsid w:val="58653A7E"/>
    <w:rsid w:val="58AA1A0F"/>
    <w:rsid w:val="58B1559E"/>
    <w:rsid w:val="58B67703"/>
    <w:rsid w:val="58D4455C"/>
    <w:rsid w:val="58F608CA"/>
    <w:rsid w:val="594777D3"/>
    <w:rsid w:val="59503039"/>
    <w:rsid w:val="596217AD"/>
    <w:rsid w:val="59630491"/>
    <w:rsid w:val="59E815D6"/>
    <w:rsid w:val="59EF1D34"/>
    <w:rsid w:val="5A1E652B"/>
    <w:rsid w:val="5A247CF7"/>
    <w:rsid w:val="5A483A59"/>
    <w:rsid w:val="5A7765CF"/>
    <w:rsid w:val="5A892135"/>
    <w:rsid w:val="5AAC75BC"/>
    <w:rsid w:val="5AD4657A"/>
    <w:rsid w:val="5B307250"/>
    <w:rsid w:val="5B3514BC"/>
    <w:rsid w:val="5B3A21A7"/>
    <w:rsid w:val="5B45758E"/>
    <w:rsid w:val="5B4F0206"/>
    <w:rsid w:val="5B5E4980"/>
    <w:rsid w:val="5B6D4B1A"/>
    <w:rsid w:val="5BAA3765"/>
    <w:rsid w:val="5BAC5CC3"/>
    <w:rsid w:val="5BB567F1"/>
    <w:rsid w:val="5BC42066"/>
    <w:rsid w:val="5BC72601"/>
    <w:rsid w:val="5BDB25A7"/>
    <w:rsid w:val="5BDB672B"/>
    <w:rsid w:val="5BFC1276"/>
    <w:rsid w:val="5C3921AA"/>
    <w:rsid w:val="5C842DAA"/>
    <w:rsid w:val="5C876486"/>
    <w:rsid w:val="5C89787E"/>
    <w:rsid w:val="5C8A61F9"/>
    <w:rsid w:val="5CB5343A"/>
    <w:rsid w:val="5CF87406"/>
    <w:rsid w:val="5D0529D2"/>
    <w:rsid w:val="5D077506"/>
    <w:rsid w:val="5D0E1677"/>
    <w:rsid w:val="5D2E73B7"/>
    <w:rsid w:val="5D756DD3"/>
    <w:rsid w:val="5D7D0691"/>
    <w:rsid w:val="5DB30833"/>
    <w:rsid w:val="5DBB2351"/>
    <w:rsid w:val="5E2832C0"/>
    <w:rsid w:val="5E4C439C"/>
    <w:rsid w:val="5E5110F5"/>
    <w:rsid w:val="5E973DA2"/>
    <w:rsid w:val="5EA23ED1"/>
    <w:rsid w:val="5EA2501C"/>
    <w:rsid w:val="5EBF04DF"/>
    <w:rsid w:val="5EC97EE4"/>
    <w:rsid w:val="5EDA288D"/>
    <w:rsid w:val="5EF15D3B"/>
    <w:rsid w:val="5F094C7D"/>
    <w:rsid w:val="5F3B63D8"/>
    <w:rsid w:val="5F443C5F"/>
    <w:rsid w:val="5F54163A"/>
    <w:rsid w:val="5F550FA9"/>
    <w:rsid w:val="5F6417F4"/>
    <w:rsid w:val="5F6533F3"/>
    <w:rsid w:val="5F71733F"/>
    <w:rsid w:val="5F980975"/>
    <w:rsid w:val="5FF51C2C"/>
    <w:rsid w:val="600152EA"/>
    <w:rsid w:val="602826AC"/>
    <w:rsid w:val="60321366"/>
    <w:rsid w:val="60363865"/>
    <w:rsid w:val="60453C66"/>
    <w:rsid w:val="61727A23"/>
    <w:rsid w:val="618E23BF"/>
    <w:rsid w:val="619E013E"/>
    <w:rsid w:val="61D74482"/>
    <w:rsid w:val="61E66DAB"/>
    <w:rsid w:val="61F84C0E"/>
    <w:rsid w:val="623C11FA"/>
    <w:rsid w:val="62421F81"/>
    <w:rsid w:val="62564486"/>
    <w:rsid w:val="62571386"/>
    <w:rsid w:val="62894754"/>
    <w:rsid w:val="628D560C"/>
    <w:rsid w:val="62922E0D"/>
    <w:rsid w:val="62C34EF6"/>
    <w:rsid w:val="63135A63"/>
    <w:rsid w:val="63231A48"/>
    <w:rsid w:val="63265967"/>
    <w:rsid w:val="63415C07"/>
    <w:rsid w:val="637E5B1E"/>
    <w:rsid w:val="63951D40"/>
    <w:rsid w:val="639A5C61"/>
    <w:rsid w:val="63A81199"/>
    <w:rsid w:val="645D28D0"/>
    <w:rsid w:val="645E0EC6"/>
    <w:rsid w:val="64664E06"/>
    <w:rsid w:val="647A4534"/>
    <w:rsid w:val="64930D27"/>
    <w:rsid w:val="64C61F68"/>
    <w:rsid w:val="64DF5AF4"/>
    <w:rsid w:val="64E31D58"/>
    <w:rsid w:val="64FC5B0F"/>
    <w:rsid w:val="652B0B42"/>
    <w:rsid w:val="655A1B6F"/>
    <w:rsid w:val="6565317F"/>
    <w:rsid w:val="65860B1C"/>
    <w:rsid w:val="65AF5DA3"/>
    <w:rsid w:val="65D01DA9"/>
    <w:rsid w:val="65D427EB"/>
    <w:rsid w:val="66062660"/>
    <w:rsid w:val="66151CC0"/>
    <w:rsid w:val="661643EC"/>
    <w:rsid w:val="662A169A"/>
    <w:rsid w:val="663E7FBA"/>
    <w:rsid w:val="66B37678"/>
    <w:rsid w:val="67094037"/>
    <w:rsid w:val="67297C18"/>
    <w:rsid w:val="673E111A"/>
    <w:rsid w:val="678C169E"/>
    <w:rsid w:val="679E4341"/>
    <w:rsid w:val="67CF47C3"/>
    <w:rsid w:val="68026E45"/>
    <w:rsid w:val="68307F69"/>
    <w:rsid w:val="68452C56"/>
    <w:rsid w:val="684F597E"/>
    <w:rsid w:val="68781C75"/>
    <w:rsid w:val="688677A4"/>
    <w:rsid w:val="68993E43"/>
    <w:rsid w:val="68A60DDF"/>
    <w:rsid w:val="68BD6A63"/>
    <w:rsid w:val="68C251D1"/>
    <w:rsid w:val="68F071DA"/>
    <w:rsid w:val="69330877"/>
    <w:rsid w:val="694F6227"/>
    <w:rsid w:val="69504CB2"/>
    <w:rsid w:val="6982341F"/>
    <w:rsid w:val="69CC7091"/>
    <w:rsid w:val="69D17D43"/>
    <w:rsid w:val="69D237A1"/>
    <w:rsid w:val="69DA3028"/>
    <w:rsid w:val="6A04025D"/>
    <w:rsid w:val="6A0402C6"/>
    <w:rsid w:val="6A1B534B"/>
    <w:rsid w:val="6A417C7E"/>
    <w:rsid w:val="6A8974C3"/>
    <w:rsid w:val="6A9C6438"/>
    <w:rsid w:val="6AEC49E8"/>
    <w:rsid w:val="6AED5613"/>
    <w:rsid w:val="6AEF5B2D"/>
    <w:rsid w:val="6B4559EA"/>
    <w:rsid w:val="6B535C16"/>
    <w:rsid w:val="6B5756D3"/>
    <w:rsid w:val="6BC11DF7"/>
    <w:rsid w:val="6BC969CF"/>
    <w:rsid w:val="6BCF1A86"/>
    <w:rsid w:val="6BD00CF0"/>
    <w:rsid w:val="6BEE5A83"/>
    <w:rsid w:val="6BF74491"/>
    <w:rsid w:val="6C0C2921"/>
    <w:rsid w:val="6C105DF8"/>
    <w:rsid w:val="6C2F06A3"/>
    <w:rsid w:val="6C612812"/>
    <w:rsid w:val="6C682691"/>
    <w:rsid w:val="6C767B23"/>
    <w:rsid w:val="6C7867D1"/>
    <w:rsid w:val="6C812E4B"/>
    <w:rsid w:val="6C816061"/>
    <w:rsid w:val="6CB702BA"/>
    <w:rsid w:val="6CCC2157"/>
    <w:rsid w:val="6CF95064"/>
    <w:rsid w:val="6CFD44A6"/>
    <w:rsid w:val="6D05318B"/>
    <w:rsid w:val="6D0862F7"/>
    <w:rsid w:val="6D535020"/>
    <w:rsid w:val="6D670699"/>
    <w:rsid w:val="6DAE56C4"/>
    <w:rsid w:val="6DAE690A"/>
    <w:rsid w:val="6DB31940"/>
    <w:rsid w:val="6DC76386"/>
    <w:rsid w:val="6DDE6D29"/>
    <w:rsid w:val="6DE16AFA"/>
    <w:rsid w:val="6DEF017C"/>
    <w:rsid w:val="6E203478"/>
    <w:rsid w:val="6E567C8B"/>
    <w:rsid w:val="6E7401D4"/>
    <w:rsid w:val="6E8746E2"/>
    <w:rsid w:val="6E8D2F0F"/>
    <w:rsid w:val="6E943DF0"/>
    <w:rsid w:val="6E9876EA"/>
    <w:rsid w:val="6EB93D4E"/>
    <w:rsid w:val="6EC0703C"/>
    <w:rsid w:val="6ECD6A3E"/>
    <w:rsid w:val="6ED41E43"/>
    <w:rsid w:val="6F1553E6"/>
    <w:rsid w:val="6F4139FE"/>
    <w:rsid w:val="6F48722E"/>
    <w:rsid w:val="6F6D3D73"/>
    <w:rsid w:val="6F7F22DD"/>
    <w:rsid w:val="6F93152D"/>
    <w:rsid w:val="6FA66156"/>
    <w:rsid w:val="6FBC7C20"/>
    <w:rsid w:val="6FD25B64"/>
    <w:rsid w:val="6FF61878"/>
    <w:rsid w:val="70010A83"/>
    <w:rsid w:val="70024CEF"/>
    <w:rsid w:val="700E728F"/>
    <w:rsid w:val="70223125"/>
    <w:rsid w:val="705671DF"/>
    <w:rsid w:val="70680EED"/>
    <w:rsid w:val="706C584E"/>
    <w:rsid w:val="70802B6C"/>
    <w:rsid w:val="70954313"/>
    <w:rsid w:val="709C3899"/>
    <w:rsid w:val="70A90261"/>
    <w:rsid w:val="710A4552"/>
    <w:rsid w:val="711347E3"/>
    <w:rsid w:val="7128128F"/>
    <w:rsid w:val="71296610"/>
    <w:rsid w:val="7170122E"/>
    <w:rsid w:val="718C733F"/>
    <w:rsid w:val="718F1E5C"/>
    <w:rsid w:val="71901E5A"/>
    <w:rsid w:val="71BA1FEA"/>
    <w:rsid w:val="71D9161F"/>
    <w:rsid w:val="71D93B9A"/>
    <w:rsid w:val="71E94C3D"/>
    <w:rsid w:val="72014A68"/>
    <w:rsid w:val="720A33A7"/>
    <w:rsid w:val="723E7666"/>
    <w:rsid w:val="725B0C86"/>
    <w:rsid w:val="726B65B0"/>
    <w:rsid w:val="7275745F"/>
    <w:rsid w:val="728E2381"/>
    <w:rsid w:val="72A64A71"/>
    <w:rsid w:val="72B20FA2"/>
    <w:rsid w:val="72D46E3C"/>
    <w:rsid w:val="72F03014"/>
    <w:rsid w:val="730F10D1"/>
    <w:rsid w:val="731B365A"/>
    <w:rsid w:val="732079B3"/>
    <w:rsid w:val="732A6916"/>
    <w:rsid w:val="734170FF"/>
    <w:rsid w:val="73507C69"/>
    <w:rsid w:val="73561EB3"/>
    <w:rsid w:val="737B4358"/>
    <w:rsid w:val="73E3055D"/>
    <w:rsid w:val="73F17B5B"/>
    <w:rsid w:val="742D790E"/>
    <w:rsid w:val="74555F11"/>
    <w:rsid w:val="746A5055"/>
    <w:rsid w:val="747011CA"/>
    <w:rsid w:val="747B5B83"/>
    <w:rsid w:val="747D217E"/>
    <w:rsid w:val="74BA089C"/>
    <w:rsid w:val="74BF5EE1"/>
    <w:rsid w:val="74D55588"/>
    <w:rsid w:val="74F8048B"/>
    <w:rsid w:val="75031970"/>
    <w:rsid w:val="750B5D90"/>
    <w:rsid w:val="75617D28"/>
    <w:rsid w:val="7566254C"/>
    <w:rsid w:val="758C3597"/>
    <w:rsid w:val="75B92409"/>
    <w:rsid w:val="75C24048"/>
    <w:rsid w:val="75C83549"/>
    <w:rsid w:val="75C90EF5"/>
    <w:rsid w:val="76096F6A"/>
    <w:rsid w:val="7645157C"/>
    <w:rsid w:val="767B5563"/>
    <w:rsid w:val="767C1843"/>
    <w:rsid w:val="76866C66"/>
    <w:rsid w:val="76DB31FA"/>
    <w:rsid w:val="76DF4FF1"/>
    <w:rsid w:val="76F71FED"/>
    <w:rsid w:val="77144C7B"/>
    <w:rsid w:val="77726A7A"/>
    <w:rsid w:val="77CC0C74"/>
    <w:rsid w:val="77F67FF5"/>
    <w:rsid w:val="78191AEA"/>
    <w:rsid w:val="78B1336D"/>
    <w:rsid w:val="78B423F8"/>
    <w:rsid w:val="78C97A4C"/>
    <w:rsid w:val="78DD1B68"/>
    <w:rsid w:val="79127323"/>
    <w:rsid w:val="791C0BF5"/>
    <w:rsid w:val="791D28E9"/>
    <w:rsid w:val="79304C6A"/>
    <w:rsid w:val="79455AF6"/>
    <w:rsid w:val="79462058"/>
    <w:rsid w:val="794A32D9"/>
    <w:rsid w:val="79504442"/>
    <w:rsid w:val="79653B33"/>
    <w:rsid w:val="796A0812"/>
    <w:rsid w:val="79736E88"/>
    <w:rsid w:val="797C351A"/>
    <w:rsid w:val="798178D4"/>
    <w:rsid w:val="798B2145"/>
    <w:rsid w:val="79932F71"/>
    <w:rsid w:val="799973F4"/>
    <w:rsid w:val="79A945EE"/>
    <w:rsid w:val="79CB5136"/>
    <w:rsid w:val="79E2559A"/>
    <w:rsid w:val="79E31FC5"/>
    <w:rsid w:val="79E76022"/>
    <w:rsid w:val="79F6169D"/>
    <w:rsid w:val="79FC3013"/>
    <w:rsid w:val="7A3F57C2"/>
    <w:rsid w:val="7A7662BA"/>
    <w:rsid w:val="7A877AC3"/>
    <w:rsid w:val="7AA53D4F"/>
    <w:rsid w:val="7AC07F52"/>
    <w:rsid w:val="7ADC3C6A"/>
    <w:rsid w:val="7B183554"/>
    <w:rsid w:val="7B5F6C1F"/>
    <w:rsid w:val="7B62573A"/>
    <w:rsid w:val="7B9F75A6"/>
    <w:rsid w:val="7BB27626"/>
    <w:rsid w:val="7BC062F2"/>
    <w:rsid w:val="7BED3515"/>
    <w:rsid w:val="7BF82C70"/>
    <w:rsid w:val="7BF978FE"/>
    <w:rsid w:val="7C0A4618"/>
    <w:rsid w:val="7C1D4FB0"/>
    <w:rsid w:val="7C600B33"/>
    <w:rsid w:val="7C722B6F"/>
    <w:rsid w:val="7CA029F5"/>
    <w:rsid w:val="7CBB47C1"/>
    <w:rsid w:val="7CD65EE2"/>
    <w:rsid w:val="7CFD1B05"/>
    <w:rsid w:val="7D304AB3"/>
    <w:rsid w:val="7D4874F6"/>
    <w:rsid w:val="7D6B12BE"/>
    <w:rsid w:val="7D6B1319"/>
    <w:rsid w:val="7DB41764"/>
    <w:rsid w:val="7DD039A8"/>
    <w:rsid w:val="7DDB39A4"/>
    <w:rsid w:val="7DEB29A3"/>
    <w:rsid w:val="7E367DAC"/>
    <w:rsid w:val="7E7018AC"/>
    <w:rsid w:val="7EA2141B"/>
    <w:rsid w:val="7EBD73C9"/>
    <w:rsid w:val="7ED3223C"/>
    <w:rsid w:val="7F0C1461"/>
    <w:rsid w:val="7F452BA2"/>
    <w:rsid w:val="7F4542A7"/>
    <w:rsid w:val="7FA10364"/>
    <w:rsid w:val="7FA205EA"/>
    <w:rsid w:val="7FAE104F"/>
    <w:rsid w:val="7FB01244"/>
    <w:rsid w:val="7FB21F08"/>
    <w:rsid w:val="7FBC2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0"/>
        <o:r id="V:Rule2" type="connector" idref="#_x0000_s205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jc w:val="center"/>
      <w:outlineLvl w:val="0"/>
    </w:pPr>
    <w:rPr>
      <w:rFonts w:ascii="黑体" w:eastAsia="黑体"/>
      <w:sz w:val="28"/>
    </w:rPr>
  </w:style>
  <w:style w:type="paragraph" w:styleId="4">
    <w:name w:val="heading 2"/>
    <w:basedOn w:val="1"/>
    <w:next w:val="1"/>
    <w:link w:val="61"/>
    <w:qFormat/>
    <w:uiPriority w:val="0"/>
    <w:pPr>
      <w:keepNext/>
      <w:spacing w:line="720" w:lineRule="exact"/>
      <w:jc w:val="center"/>
      <w:outlineLvl w:val="1"/>
    </w:pPr>
    <w:rPr>
      <w:rFonts w:ascii="黑体" w:hAnsi="黑体" w:eastAsia="仿宋_GB2312"/>
      <w:b/>
      <w:sz w:val="30"/>
    </w:rPr>
  </w:style>
  <w:style w:type="paragraph" w:styleId="5">
    <w:name w:val="heading 3"/>
    <w:basedOn w:val="1"/>
    <w:next w:val="1"/>
    <w:unhideWhenUsed/>
    <w:qFormat/>
    <w:uiPriority w:val="0"/>
    <w:pPr>
      <w:keepNext/>
      <w:keepLines/>
      <w:spacing w:line="360" w:lineRule="auto"/>
      <w:jc w:val="left"/>
      <w:outlineLvl w:val="2"/>
    </w:pPr>
    <w:rPr>
      <w:rFonts w:ascii="Calibri Light" w:hAnsi="Calibri Light" w:eastAsia="仿宋_GB2312"/>
      <w:bCs/>
      <w:sz w:val="28"/>
      <w:szCs w:val="32"/>
    </w:rPr>
  </w:style>
  <w:style w:type="paragraph" w:styleId="6">
    <w:name w:val="heading 4"/>
    <w:basedOn w:val="1"/>
    <w:next w:val="1"/>
    <w:qFormat/>
    <w:uiPriority w:val="0"/>
    <w:pPr>
      <w:keepNext/>
      <w:spacing w:line="600" w:lineRule="exact"/>
      <w:jc w:val="center"/>
      <w:outlineLvl w:val="3"/>
    </w:pPr>
    <w:rPr>
      <w:rFonts w:ascii="楷体_GB2312" w:eastAsia="楷体_GB2312"/>
      <w:sz w:val="32"/>
    </w:rPr>
  </w:style>
  <w:style w:type="paragraph" w:styleId="7">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customStyle="1" w:styleId="2">
    <w:name w:val="Normal Indent1"/>
    <w:basedOn w:val="1"/>
    <w:qFormat/>
    <w:uiPriority w:val="99"/>
    <w:pPr>
      <w:ind w:firstLine="880" w:firstLineChars="200"/>
    </w:pPr>
  </w:style>
  <w:style w:type="paragraph" w:styleId="8">
    <w:name w:val="Normal Indent"/>
    <w:basedOn w:val="1"/>
    <w:qFormat/>
    <w:uiPriority w:val="0"/>
    <w:pPr>
      <w:ind w:firstLine="420"/>
    </w:pPr>
    <w:rPr>
      <w:szCs w:val="21"/>
    </w:rPr>
  </w:style>
  <w:style w:type="paragraph" w:styleId="9">
    <w:name w:val="toa heading"/>
    <w:basedOn w:val="1"/>
    <w:next w:val="1"/>
    <w:unhideWhenUsed/>
    <w:qFormat/>
    <w:uiPriority w:val="99"/>
    <w:rPr>
      <w:rFonts w:ascii="Arial" w:hAnsi="Arial"/>
      <w:sz w:val="24"/>
    </w:rPr>
  </w:style>
  <w:style w:type="paragraph" w:styleId="10">
    <w:name w:val="annotation text"/>
    <w:basedOn w:val="1"/>
    <w:qFormat/>
    <w:uiPriority w:val="0"/>
    <w:pPr>
      <w:jc w:val="left"/>
    </w:pPr>
  </w:style>
  <w:style w:type="paragraph" w:styleId="11">
    <w:name w:val="Body Text 3"/>
    <w:basedOn w:val="1"/>
    <w:qFormat/>
    <w:uiPriority w:val="0"/>
    <w:pPr>
      <w:jc w:val="center"/>
    </w:pPr>
    <w:rPr>
      <w:b/>
      <w:spacing w:val="-20"/>
      <w:w w:val="110"/>
      <w:sz w:val="52"/>
    </w:rPr>
  </w:style>
  <w:style w:type="paragraph" w:styleId="12">
    <w:name w:val="Body Text"/>
    <w:basedOn w:val="1"/>
    <w:next w:val="1"/>
    <w:qFormat/>
    <w:uiPriority w:val="0"/>
  </w:style>
  <w:style w:type="paragraph" w:styleId="13">
    <w:name w:val="Body Text Indent"/>
    <w:basedOn w:val="1"/>
    <w:next w:val="14"/>
    <w:semiHidden/>
    <w:unhideWhenUsed/>
    <w:qFormat/>
    <w:uiPriority w:val="99"/>
    <w:pPr>
      <w:ind w:left="420" w:leftChars="200"/>
    </w:pPr>
  </w:style>
  <w:style w:type="paragraph" w:customStyle="1" w:styleId="14">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styleId="15">
    <w:name w:val="toc 3"/>
    <w:basedOn w:val="1"/>
    <w:next w:val="1"/>
    <w:semiHidden/>
    <w:qFormat/>
    <w:uiPriority w:val="0"/>
    <w:pPr>
      <w:ind w:left="840" w:leftChars="400"/>
    </w:pPr>
  </w:style>
  <w:style w:type="paragraph" w:styleId="16">
    <w:name w:val="Plain Text"/>
    <w:basedOn w:val="1"/>
    <w:qFormat/>
    <w:uiPriority w:val="0"/>
    <w:rPr>
      <w:rFonts w:ascii="宋体" w:hAnsi="Courier New"/>
    </w:rPr>
  </w:style>
  <w:style w:type="paragraph" w:styleId="17">
    <w:name w:val="footer"/>
    <w:basedOn w:val="1"/>
    <w:qFormat/>
    <w:uiPriority w:val="0"/>
    <w:pPr>
      <w:tabs>
        <w:tab w:val="center" w:pos="4153"/>
        <w:tab w:val="right" w:pos="8306"/>
      </w:tabs>
      <w:snapToGrid w:val="0"/>
      <w:jc w:val="left"/>
    </w:pPr>
    <w:rPr>
      <w:sz w:val="18"/>
    </w:rPr>
  </w:style>
  <w:style w:type="paragraph" w:styleId="18">
    <w:name w:val="envelope return"/>
    <w:basedOn w:val="1"/>
    <w:qFormat/>
    <w:uiPriority w:val="99"/>
    <w:pPr>
      <w:snapToGrid w:val="0"/>
    </w:pPr>
    <w:rPr>
      <w:rFonts w:ascii="Arial" w:hAnsi="Arial" w:cs="Arial"/>
    </w:rPr>
  </w:style>
  <w:style w:type="paragraph" w:styleId="19">
    <w:name w:val="header"/>
    <w:basedOn w:val="1"/>
    <w:qFormat/>
    <w:uiPriority w:val="0"/>
    <w:pPr>
      <w:pBdr>
        <w:bottom w:val="single" w:color="auto" w:sz="6" w:space="1"/>
      </w:pBdr>
      <w:tabs>
        <w:tab w:val="center" w:pos="4153"/>
        <w:tab w:val="right" w:pos="8306"/>
      </w:tabs>
      <w:snapToGrid w:val="0"/>
      <w:jc w:val="center"/>
    </w:pPr>
    <w:rPr>
      <w:sz w:val="18"/>
    </w:rPr>
  </w:style>
  <w:style w:type="paragraph" w:styleId="20">
    <w:name w:val="toc 1"/>
    <w:basedOn w:val="1"/>
    <w:next w:val="1"/>
    <w:qFormat/>
    <w:uiPriority w:val="39"/>
  </w:style>
  <w:style w:type="paragraph" w:styleId="21">
    <w:name w:val="toc 2"/>
    <w:basedOn w:val="1"/>
    <w:next w:val="1"/>
    <w:qFormat/>
    <w:uiPriority w:val="39"/>
    <w:pPr>
      <w:ind w:left="420" w:leftChars="200"/>
    </w:pPr>
  </w:style>
  <w:style w:type="paragraph" w:styleId="22">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23">
    <w:name w:val="Body Text First Indent"/>
    <w:basedOn w:val="12"/>
    <w:next w:val="1"/>
    <w:unhideWhenUsed/>
    <w:qFormat/>
    <w:uiPriority w:val="99"/>
    <w:pPr>
      <w:ind w:firstLine="420" w:firstLineChars="100"/>
    </w:pPr>
    <w:rPr>
      <w:szCs w:val="24"/>
    </w:rPr>
  </w:style>
  <w:style w:type="paragraph" w:styleId="24">
    <w:name w:val="Body Text First Indent 2"/>
    <w:basedOn w:val="13"/>
    <w:next w:val="23"/>
    <w:semiHidden/>
    <w:unhideWhenUsed/>
    <w:qFormat/>
    <w:uiPriority w:val="99"/>
    <w:pPr>
      <w:ind w:firstLine="420" w:firstLineChars="200"/>
    </w:pPr>
  </w:style>
  <w:style w:type="table" w:styleId="26">
    <w:name w:val="Table Grid"/>
    <w:basedOn w:val="2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Strong"/>
    <w:basedOn w:val="27"/>
    <w:qFormat/>
    <w:uiPriority w:val="0"/>
    <w:rPr>
      <w:b/>
    </w:rPr>
  </w:style>
  <w:style w:type="character" w:styleId="29">
    <w:name w:val="page number"/>
    <w:basedOn w:val="27"/>
    <w:qFormat/>
    <w:uiPriority w:val="0"/>
  </w:style>
  <w:style w:type="character" w:styleId="30">
    <w:name w:val="FollowedHyperlink"/>
    <w:basedOn w:val="27"/>
    <w:qFormat/>
    <w:uiPriority w:val="0"/>
    <w:rPr>
      <w:color w:val="333333"/>
      <w:u w:val="none"/>
    </w:rPr>
  </w:style>
  <w:style w:type="character" w:styleId="31">
    <w:name w:val="Emphasis"/>
    <w:basedOn w:val="27"/>
    <w:qFormat/>
    <w:uiPriority w:val="0"/>
  </w:style>
  <w:style w:type="character" w:styleId="32">
    <w:name w:val="HTML Definition"/>
    <w:basedOn w:val="27"/>
    <w:qFormat/>
    <w:uiPriority w:val="0"/>
    <w:rPr>
      <w:i/>
    </w:rPr>
  </w:style>
  <w:style w:type="character" w:styleId="33">
    <w:name w:val="Hyperlink"/>
    <w:basedOn w:val="27"/>
    <w:qFormat/>
    <w:uiPriority w:val="0"/>
    <w:rPr>
      <w:color w:val="296FBE"/>
      <w:u w:val="none"/>
    </w:rPr>
  </w:style>
  <w:style w:type="character" w:styleId="34">
    <w:name w:val="HTML Code"/>
    <w:basedOn w:val="27"/>
    <w:qFormat/>
    <w:uiPriority w:val="0"/>
    <w:rPr>
      <w:rFonts w:hint="default" w:ascii="Consolas" w:hAnsi="Consolas" w:eastAsia="Consolas" w:cs="Consolas"/>
      <w:color w:val="C7254E"/>
      <w:sz w:val="21"/>
      <w:szCs w:val="21"/>
      <w:shd w:val="clear" w:color="auto" w:fill="F9F2F4"/>
    </w:rPr>
  </w:style>
  <w:style w:type="character" w:styleId="35">
    <w:name w:val="HTML Keyboard"/>
    <w:basedOn w:val="27"/>
    <w:qFormat/>
    <w:uiPriority w:val="0"/>
    <w:rPr>
      <w:rFonts w:ascii="Consolas" w:hAnsi="Consolas" w:eastAsia="Consolas" w:cs="Consolas"/>
      <w:color w:val="FFFFFF"/>
      <w:sz w:val="21"/>
      <w:szCs w:val="21"/>
      <w:shd w:val="clear" w:color="auto" w:fill="333333"/>
    </w:rPr>
  </w:style>
  <w:style w:type="character" w:styleId="36">
    <w:name w:val="HTML Sample"/>
    <w:basedOn w:val="27"/>
    <w:qFormat/>
    <w:uiPriority w:val="0"/>
    <w:rPr>
      <w:rFonts w:hint="default" w:ascii="Consolas" w:hAnsi="Consolas" w:eastAsia="Consolas" w:cs="Consolas"/>
      <w:sz w:val="21"/>
      <w:szCs w:val="21"/>
    </w:rPr>
  </w:style>
  <w:style w:type="paragraph" w:customStyle="1" w:styleId="37">
    <w:name w:val="默认段落字体 Para Char Char Char Char"/>
    <w:basedOn w:val="1"/>
    <w:qFormat/>
    <w:uiPriority w:val="0"/>
    <w:rPr>
      <w:szCs w:val="24"/>
    </w:rPr>
  </w:style>
  <w:style w:type="character" w:customStyle="1" w:styleId="38">
    <w:name w:val="标题 2 Char"/>
    <w:qFormat/>
    <w:uiPriority w:val="0"/>
    <w:rPr>
      <w:rFonts w:ascii="黑体" w:hAnsi="黑体" w:eastAsia="仿宋_GB2312"/>
      <w:b/>
      <w:sz w:val="30"/>
    </w:rPr>
  </w:style>
  <w:style w:type="paragraph" w:customStyle="1" w:styleId="39">
    <w:name w:val="列出段落1"/>
    <w:basedOn w:val="1"/>
    <w:qFormat/>
    <w:uiPriority w:val="34"/>
    <w:pPr>
      <w:ind w:firstLine="420" w:firstLineChars="200"/>
    </w:pPr>
    <w:rPr>
      <w:rFonts w:ascii="Calibri" w:hAnsi="Calibri" w:cs="黑体"/>
      <w:szCs w:val="22"/>
    </w:rPr>
  </w:style>
  <w:style w:type="paragraph" w:customStyle="1" w:styleId="40">
    <w:name w:val="Default"/>
    <w:qFormat/>
    <w:uiPriority w:val="99"/>
    <w:pPr>
      <w:widowControl w:val="0"/>
      <w:autoSpaceDE w:val="0"/>
      <w:autoSpaceDN w:val="0"/>
      <w:adjustRightInd w:val="0"/>
    </w:pPr>
    <w:rPr>
      <w:rFonts w:ascii="Myriad Pro Light" w:hAnsi="Calibri" w:eastAsia="Times New Roman" w:cs="Myriad Pro Light"/>
      <w:color w:val="000000"/>
      <w:sz w:val="24"/>
      <w:szCs w:val="24"/>
      <w:lang w:val="en-US" w:eastAsia="zh-CN" w:bidi="ar-SA"/>
    </w:rPr>
  </w:style>
  <w:style w:type="paragraph" w:styleId="41">
    <w:name w:val="List Paragraph"/>
    <w:basedOn w:val="1"/>
    <w:qFormat/>
    <w:uiPriority w:val="0"/>
    <w:pPr>
      <w:ind w:firstLine="420" w:firstLineChars="200"/>
    </w:pPr>
  </w:style>
  <w:style w:type="paragraph" w:customStyle="1" w:styleId="42">
    <w:name w:val="正文自定"/>
    <w:basedOn w:val="1"/>
    <w:qFormat/>
    <w:uiPriority w:val="0"/>
    <w:pPr>
      <w:tabs>
        <w:tab w:val="left" w:pos="7665"/>
      </w:tabs>
      <w:spacing w:line="360" w:lineRule="auto"/>
      <w:ind w:firstLine="480" w:firstLineChars="200"/>
    </w:pPr>
    <w:rPr>
      <w:rFonts w:ascii="宋体" w:hAnsi="宋体"/>
      <w:sz w:val="24"/>
      <w:szCs w:val="24"/>
    </w:rPr>
  </w:style>
  <w:style w:type="character" w:customStyle="1" w:styleId="43">
    <w:name w:val="font11"/>
    <w:basedOn w:val="27"/>
    <w:qFormat/>
    <w:uiPriority w:val="0"/>
    <w:rPr>
      <w:rFonts w:hint="eastAsia" w:ascii="宋体" w:hAnsi="宋体" w:eastAsia="宋体" w:cs="宋体"/>
      <w:color w:val="000000"/>
      <w:sz w:val="18"/>
      <w:szCs w:val="18"/>
      <w:u w:val="none"/>
    </w:rPr>
  </w:style>
  <w:style w:type="character" w:customStyle="1" w:styleId="44">
    <w:name w:val="font41"/>
    <w:basedOn w:val="27"/>
    <w:qFormat/>
    <w:uiPriority w:val="0"/>
    <w:rPr>
      <w:rFonts w:hint="eastAsia" w:ascii="宋体" w:hAnsi="宋体" w:eastAsia="宋体" w:cs="宋体"/>
      <w:color w:val="000000"/>
      <w:sz w:val="24"/>
      <w:szCs w:val="24"/>
      <w:u w:val="none"/>
    </w:rPr>
  </w:style>
  <w:style w:type="character" w:customStyle="1" w:styleId="45">
    <w:name w:val="font81"/>
    <w:basedOn w:val="27"/>
    <w:qFormat/>
    <w:uiPriority w:val="0"/>
    <w:rPr>
      <w:rFonts w:ascii="BatangChe" w:hAnsi="BatangChe" w:eastAsia="BatangChe" w:cs="BatangChe"/>
      <w:color w:val="000000"/>
      <w:sz w:val="18"/>
      <w:szCs w:val="18"/>
      <w:u w:val="none"/>
    </w:rPr>
  </w:style>
  <w:style w:type="character" w:customStyle="1" w:styleId="46">
    <w:name w:val="font01"/>
    <w:basedOn w:val="27"/>
    <w:qFormat/>
    <w:uiPriority w:val="0"/>
    <w:rPr>
      <w:rFonts w:hint="eastAsia" w:ascii="仿宋_GB2312" w:eastAsia="仿宋_GB2312" w:cs="仿宋_GB2312"/>
      <w:color w:val="000000"/>
      <w:sz w:val="18"/>
      <w:szCs w:val="18"/>
      <w:u w:val="none"/>
    </w:rPr>
  </w:style>
  <w:style w:type="character" w:customStyle="1" w:styleId="47">
    <w:name w:val="font31"/>
    <w:basedOn w:val="27"/>
    <w:qFormat/>
    <w:uiPriority w:val="0"/>
    <w:rPr>
      <w:rFonts w:hint="default" w:ascii="Times New Roman" w:hAnsi="Times New Roman" w:cs="Times New Roman"/>
      <w:color w:val="000000"/>
      <w:sz w:val="18"/>
      <w:szCs w:val="18"/>
      <w:u w:val="none"/>
    </w:rPr>
  </w:style>
  <w:style w:type="character" w:customStyle="1" w:styleId="48">
    <w:name w:val="font21"/>
    <w:basedOn w:val="27"/>
    <w:qFormat/>
    <w:uiPriority w:val="0"/>
    <w:rPr>
      <w:rFonts w:hint="eastAsia" w:ascii="仿宋_GB2312" w:eastAsia="仿宋_GB2312" w:cs="仿宋_GB2312"/>
      <w:color w:val="000000"/>
      <w:sz w:val="20"/>
      <w:szCs w:val="20"/>
      <w:u w:val="none"/>
    </w:rPr>
  </w:style>
  <w:style w:type="character" w:customStyle="1" w:styleId="49">
    <w:name w:val="font51"/>
    <w:basedOn w:val="27"/>
    <w:qFormat/>
    <w:uiPriority w:val="0"/>
    <w:rPr>
      <w:rFonts w:hint="eastAsia" w:ascii="仿宋_GB2312" w:eastAsia="仿宋_GB2312" w:cs="仿宋_GB2312"/>
      <w:color w:val="000000"/>
      <w:sz w:val="24"/>
      <w:szCs w:val="24"/>
      <w:u w:val="none"/>
    </w:rPr>
  </w:style>
  <w:style w:type="character" w:customStyle="1" w:styleId="50">
    <w:name w:val="font61"/>
    <w:basedOn w:val="27"/>
    <w:qFormat/>
    <w:uiPriority w:val="0"/>
    <w:rPr>
      <w:rFonts w:hint="default" w:ascii="Times New Roman" w:hAnsi="Times New Roman" w:cs="Times New Roman"/>
      <w:color w:val="000000"/>
      <w:sz w:val="24"/>
      <w:szCs w:val="24"/>
      <w:u w:val="none"/>
    </w:rPr>
  </w:style>
  <w:style w:type="character" w:customStyle="1" w:styleId="51">
    <w:name w:val="hour_pm"/>
    <w:basedOn w:val="27"/>
    <w:qFormat/>
    <w:uiPriority w:val="0"/>
  </w:style>
  <w:style w:type="character" w:customStyle="1" w:styleId="52">
    <w:name w:val="hover3"/>
    <w:basedOn w:val="27"/>
    <w:qFormat/>
    <w:uiPriority w:val="0"/>
    <w:rPr>
      <w:shd w:val="clear" w:color="auto" w:fill="EEEEEE"/>
    </w:rPr>
  </w:style>
  <w:style w:type="character" w:customStyle="1" w:styleId="53">
    <w:name w:val="old"/>
    <w:basedOn w:val="27"/>
    <w:qFormat/>
    <w:uiPriority w:val="0"/>
    <w:rPr>
      <w:color w:val="999999"/>
    </w:rPr>
  </w:style>
  <w:style w:type="character" w:customStyle="1" w:styleId="54">
    <w:name w:val="glyphicon4"/>
    <w:basedOn w:val="27"/>
    <w:qFormat/>
    <w:uiPriority w:val="0"/>
  </w:style>
  <w:style w:type="character" w:customStyle="1" w:styleId="55">
    <w:name w:val="hour_am"/>
    <w:basedOn w:val="27"/>
    <w:qFormat/>
    <w:uiPriority w:val="0"/>
  </w:style>
  <w:style w:type="character" w:customStyle="1" w:styleId="56">
    <w:name w:val="indent"/>
    <w:basedOn w:val="27"/>
    <w:qFormat/>
    <w:uiPriority w:val="0"/>
  </w:style>
  <w:style w:type="character" w:customStyle="1" w:styleId="57">
    <w:name w:val="button"/>
    <w:basedOn w:val="27"/>
    <w:qFormat/>
    <w:uiPriority w:val="0"/>
  </w:style>
  <w:style w:type="character" w:customStyle="1" w:styleId="58">
    <w:name w:val="tmpztreemove_arrow"/>
    <w:basedOn w:val="27"/>
    <w:qFormat/>
    <w:uiPriority w:val="0"/>
    <w:rPr>
      <w:shd w:val="clear" w:color="auto" w:fill="FFFFFF"/>
    </w:rPr>
  </w:style>
  <w:style w:type="paragraph" w:customStyle="1" w:styleId="59">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styleId="60">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61">
    <w:name w:val="标题 2 字符"/>
    <w:link w:val="4"/>
    <w:qFormat/>
    <w:uiPriority w:val="0"/>
    <w:rPr>
      <w:rFonts w:ascii="黑体" w:hAnsi="黑体" w:eastAsia="宋体"/>
      <w:b/>
      <w:sz w:val="44"/>
    </w:rPr>
  </w:style>
  <w:style w:type="character" w:customStyle="1" w:styleId="62">
    <w:name w:val="active4"/>
    <w:basedOn w:val="27"/>
    <w:qFormat/>
    <w:uiPriority w:val="0"/>
    <w:rPr>
      <w:color w:val="00FF00"/>
      <w:shd w:val="clear" w:fill="000000"/>
    </w:rPr>
  </w:style>
  <w:style w:type="character" w:customStyle="1" w:styleId="63">
    <w:name w:val="phone"/>
    <w:basedOn w:val="27"/>
    <w:qFormat/>
    <w:uiPriority w:val="0"/>
    <w:rPr>
      <w:color w:val="FF8833"/>
      <w:sz w:val="18"/>
      <w:szCs w:val="18"/>
    </w:rPr>
  </w:style>
  <w:style w:type="character" w:customStyle="1" w:styleId="64">
    <w:name w:val="stclosebtn"/>
    <w:basedOn w:val="27"/>
    <w:qFormat/>
    <w:uiPriority w:val="0"/>
  </w:style>
  <w:style w:type="character" w:customStyle="1" w:styleId="65">
    <w:name w:val="proollist"/>
    <w:basedOn w:val="27"/>
    <w:qFormat/>
    <w:uiPriority w:val="0"/>
  </w:style>
  <w:style w:type="character" w:customStyle="1" w:styleId="66">
    <w:name w:val="span-long"/>
    <w:basedOn w:val="27"/>
    <w:qFormat/>
    <w:uiPriority w:val="0"/>
  </w:style>
  <w:style w:type="character" w:customStyle="1" w:styleId="67">
    <w:name w:val="input-direction"/>
    <w:basedOn w:val="27"/>
    <w:qFormat/>
    <w:uiPriority w:val="0"/>
    <w:rPr>
      <w:color w:val="FF6600"/>
    </w:rPr>
  </w:style>
  <w:style w:type="character" w:customStyle="1" w:styleId="68">
    <w:name w:val="beforeinfotext"/>
    <w:basedOn w:val="27"/>
    <w:qFormat/>
    <w:uiPriority w:val="0"/>
    <w:rPr>
      <w:color w:val="666666"/>
    </w:rPr>
  </w:style>
  <w:style w:type="character" w:customStyle="1" w:styleId="69">
    <w:name w:val="number"/>
    <w:basedOn w:val="27"/>
    <w:qFormat/>
    <w:uiPriority w:val="0"/>
    <w:rPr>
      <w:color w:val="FF8833"/>
      <w:sz w:val="18"/>
      <w:szCs w:val="18"/>
    </w:rPr>
  </w:style>
  <w:style w:type="character" w:customStyle="1" w:styleId="70">
    <w:name w:val="hilite6"/>
    <w:basedOn w:val="27"/>
    <w:qFormat/>
    <w:uiPriority w:val="0"/>
    <w:rPr>
      <w:color w:val="FFFFFF"/>
      <w:shd w:val="clear" w:fill="666677"/>
    </w:rPr>
  </w:style>
  <w:style w:type="character" w:customStyle="1" w:styleId="71">
    <w:name w:val="active"/>
    <w:basedOn w:val="27"/>
    <w:qFormat/>
    <w:uiPriority w:val="0"/>
    <w:rPr>
      <w:color w:val="00FF00"/>
      <w:shd w:val="clear" w:fill="000000"/>
    </w:rPr>
  </w:style>
  <w:style w:type="character" w:customStyle="1" w:styleId="72">
    <w:name w:val="active6"/>
    <w:basedOn w:val="27"/>
    <w:qFormat/>
    <w:uiPriority w:val="0"/>
    <w:rPr>
      <w:color w:val="00FF00"/>
      <w:shd w:val="clear" w:fill="000000"/>
    </w:rPr>
  </w:style>
  <w:style w:type="character" w:customStyle="1" w:styleId="73">
    <w:name w:val="hilite"/>
    <w:basedOn w:val="27"/>
    <w:qFormat/>
    <w:uiPriority w:val="0"/>
    <w:rPr>
      <w:color w:val="FFFFFF"/>
      <w:shd w:val="clear" w:fill="666677"/>
    </w:rPr>
  </w:style>
  <w:style w:type="character" w:customStyle="1" w:styleId="74">
    <w:name w:val="button2"/>
    <w:basedOn w:val="27"/>
    <w:qFormat/>
    <w:uiPriority w:val="0"/>
  </w:style>
  <w:style w:type="paragraph" w:customStyle="1" w:styleId="75">
    <w:name w:val="Body text|1"/>
    <w:basedOn w:val="1"/>
    <w:qFormat/>
    <w:uiPriority w:val="0"/>
    <w:pPr>
      <w:widowControl w:val="0"/>
      <w:shd w:val="clear" w:color="auto" w:fill="auto"/>
      <w:spacing w:after="140" w:line="406" w:lineRule="auto"/>
      <w:ind w:firstLine="400"/>
    </w:pPr>
    <w:rPr>
      <w:rFonts w:ascii="宋体" w:hAnsi="宋体" w:eastAsia="宋体" w:cs="宋体"/>
      <w:sz w:val="20"/>
      <w:szCs w:val="20"/>
      <w:u w:val="none"/>
      <w:shd w:val="clear" w:color="auto" w:fill="auto"/>
      <w:lang w:val="zh-TW" w:eastAsia="zh-TW" w:bidi="zh-TW"/>
    </w:rPr>
  </w:style>
  <w:style w:type="table" w:customStyle="1" w:styleId="76">
    <w:name w:val="Table Normal"/>
    <w:semiHidden/>
    <w:unhideWhenUsed/>
    <w:qFormat/>
    <w:uiPriority w:val="0"/>
    <w:tblPr>
      <w:tblCellMar>
        <w:top w:w="0" w:type="dxa"/>
        <w:left w:w="0" w:type="dxa"/>
        <w:bottom w:w="0" w:type="dxa"/>
        <w:right w:w="0" w:type="dxa"/>
      </w:tblCellMar>
    </w:tblPr>
  </w:style>
  <w:style w:type="paragraph" w:customStyle="1" w:styleId="77">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3073" textRotate="1"/>
    <customShpInfo spid="_x0000_s3074" textRotate="1"/>
    <customShpInfo spid="_x0000_s3075" textRotate="1"/>
    <customShpInfo spid="_x0000_s3076" textRotate="1"/>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Company>Microsoft</Company>
  <Pages>66</Pages>
  <Words>25873</Words>
  <Characters>26998</Characters>
  <Lines>310</Lines>
  <Paragraphs>87</Paragraphs>
  <TotalTime>0</TotalTime>
  <ScaleCrop>false</ScaleCrop>
  <LinksUpToDate>false</LinksUpToDate>
  <CharactersWithSpaces>29361</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2018-11-19T10:02:00Z</dcterms:created>
  <dc:creator>李纪旋</dc:creator>
  <cp:lastModifiedBy>张亚娜</cp:lastModifiedBy>
  <cp:lastPrinted>2022-10-27T09:28:35Z</cp:lastPrinted>
  <dcterms:modified xsi:type="dcterms:W3CDTF">2022-10-27T09:31:33Z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E1428F5683064AE291A85105E7741231</vt:lpwstr>
  </property>
</Properties>
</file>