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EAF3" w14:textId="33E6D447" w:rsidR="0052677E" w:rsidRDefault="00000000" w:rsidP="00EE68EC">
      <w:pPr>
        <w:pStyle w:val="1"/>
        <w:tabs>
          <w:tab w:val="left" w:pos="1293"/>
        </w:tabs>
        <w:ind w:right="160"/>
        <w:rPr>
          <w:lang w:eastAsia="zh-CN"/>
        </w:rPr>
      </w:pPr>
      <w:bookmarkStart w:id="0" w:name="_Toc20388"/>
      <w:bookmarkStart w:id="1" w:name="_Toc2178"/>
      <w:bookmarkStart w:id="2" w:name="_Toc104801001"/>
      <w:bookmarkStart w:id="3" w:name="_Toc103938769"/>
      <w:r>
        <w:rPr>
          <w:spacing w:val="5"/>
          <w:lang w:eastAsia="zh-CN"/>
        </w:rPr>
        <w:t>采购</w:t>
      </w:r>
      <w:r>
        <w:rPr>
          <w:lang w:eastAsia="zh-CN"/>
        </w:rPr>
        <w:t>内</w:t>
      </w:r>
      <w:r>
        <w:rPr>
          <w:spacing w:val="5"/>
          <w:lang w:eastAsia="zh-CN"/>
        </w:rPr>
        <w:t>容及采</w:t>
      </w:r>
      <w:r>
        <w:rPr>
          <w:lang w:eastAsia="zh-CN"/>
        </w:rPr>
        <w:t>购</w:t>
      </w:r>
      <w:r>
        <w:rPr>
          <w:spacing w:val="5"/>
          <w:lang w:eastAsia="zh-CN"/>
        </w:rPr>
        <w:t>要</w:t>
      </w:r>
      <w:r>
        <w:rPr>
          <w:lang w:eastAsia="zh-CN"/>
        </w:rPr>
        <w:t>求</w:t>
      </w:r>
      <w:bookmarkEnd w:id="0"/>
      <w:bookmarkEnd w:id="1"/>
      <w:bookmarkEnd w:id="2"/>
      <w:bookmarkEnd w:id="3"/>
    </w:p>
    <w:p w14:paraId="0B505375" w14:textId="77777777" w:rsidR="0052677E" w:rsidRDefault="00000000">
      <w:pPr>
        <w:pStyle w:val="2"/>
        <w:ind w:left="0" w:firstLineChars="200" w:firstLine="562"/>
        <w:jc w:val="left"/>
        <w:rPr>
          <w:rFonts w:ascii="仿宋" w:hAnsi="仿宋"/>
          <w:lang w:eastAsia="zh-CN"/>
        </w:rPr>
      </w:pPr>
      <w:bookmarkStart w:id="4" w:name="一、项目概况"/>
      <w:bookmarkStart w:id="5" w:name="_Toc103938770"/>
      <w:bookmarkEnd w:id="4"/>
      <w:r>
        <w:rPr>
          <w:rFonts w:ascii="仿宋" w:hAnsi="仿宋" w:hint="eastAsia"/>
          <w:lang w:eastAsia="zh-CN"/>
        </w:rPr>
        <w:t>一、系统概况</w:t>
      </w:r>
    </w:p>
    <w:p w14:paraId="239E678D" w14:textId="77777777" w:rsidR="0052677E" w:rsidRDefault="00000000">
      <w:pPr>
        <w:autoSpaceDE w:val="0"/>
        <w:autoSpaceDN w:val="0"/>
        <w:ind w:right="0" w:firstLineChars="200" w:firstLine="480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陕西省高速公路收费中心DLP大屏幕投影系统为2012年投入使用，用于全省高速公路</w:t>
      </w:r>
      <w:proofErr w:type="gramStart"/>
      <w:r>
        <w:rPr>
          <w:rFonts w:ascii="仿宋" w:eastAsia="仿宋" w:hAnsi="仿宋" w:cs="宋体" w:hint="eastAsia"/>
          <w:sz w:val="24"/>
          <w:szCs w:val="24"/>
          <w:lang w:eastAsia="zh-CN"/>
        </w:rPr>
        <w:t>网整体</w:t>
      </w:r>
      <w:proofErr w:type="gramEnd"/>
      <w:r>
        <w:rPr>
          <w:rFonts w:ascii="仿宋" w:eastAsia="仿宋" w:hAnsi="仿宋" w:cs="宋体" w:hint="eastAsia"/>
          <w:sz w:val="24"/>
          <w:szCs w:val="24"/>
          <w:lang w:eastAsia="zh-CN"/>
        </w:rPr>
        <w:t>运行态势监测及应急指挥调度，是省收费中心路网监控业务系统的主要组成部分。同时作为全省交通服务热线“12122”省级平台所在地，省收费中心需要</w:t>
      </w:r>
      <w:proofErr w:type="gramStart"/>
      <w:r>
        <w:rPr>
          <w:rFonts w:ascii="仿宋" w:eastAsia="仿宋" w:hAnsi="仿宋" w:cs="宋体" w:hint="eastAsia"/>
          <w:sz w:val="24"/>
          <w:szCs w:val="24"/>
          <w:lang w:eastAsia="zh-CN"/>
        </w:rPr>
        <w:t>要</w:t>
      </w:r>
      <w:proofErr w:type="gramEnd"/>
      <w:r>
        <w:rPr>
          <w:rFonts w:ascii="仿宋" w:eastAsia="仿宋" w:hAnsi="仿宋" w:cs="宋体" w:hint="eastAsia"/>
          <w:sz w:val="24"/>
          <w:szCs w:val="24"/>
          <w:lang w:eastAsia="zh-CN"/>
        </w:rPr>
        <w:t>满足广大人民群众对交通路况咨询服务，大屏是直观了解交通路况的重要工具。尤其重大节日和活动时，媒体现场报道高速公路路况信息时，更是起到了全省高速公路监控应急指挥平台窗口的作用。</w:t>
      </w:r>
    </w:p>
    <w:p w14:paraId="0EF760F8" w14:textId="77777777" w:rsidR="0052677E" w:rsidRDefault="00000000">
      <w:pPr>
        <w:autoSpaceDE w:val="0"/>
        <w:autoSpaceDN w:val="0"/>
        <w:ind w:right="0" w:firstLineChars="200"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省收费中心目前在用的大屏幕投影系统由48套 VTRON公司的60寸DLP显示单元以4X12为模式组成显示墙阵列。</w:t>
      </w:r>
      <w:proofErr w:type="spellStart"/>
      <w:r>
        <w:rPr>
          <w:rFonts w:ascii="仿宋" w:eastAsia="仿宋" w:hAnsi="仿宋" w:cs="宋体" w:hint="eastAsia"/>
          <w:sz w:val="24"/>
          <w:szCs w:val="24"/>
        </w:rPr>
        <w:t>系统构成如下</w:t>
      </w:r>
      <w:proofErr w:type="spellEnd"/>
      <w:r>
        <w:rPr>
          <w:rFonts w:ascii="仿宋" w:eastAsia="仿宋" w:hAnsi="仿宋" w:cs="宋体" w:hint="eastAsia"/>
          <w:sz w:val="24"/>
          <w:szCs w:val="24"/>
        </w:rPr>
        <w:t>：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844"/>
        <w:gridCol w:w="2584"/>
        <w:gridCol w:w="1553"/>
        <w:gridCol w:w="1634"/>
      </w:tblGrid>
      <w:tr w:rsidR="0052677E" w14:paraId="39B5F54E" w14:textId="77777777">
        <w:trPr>
          <w:trHeight w:val="737"/>
          <w:jc w:val="center"/>
        </w:trPr>
        <w:tc>
          <w:tcPr>
            <w:tcW w:w="645" w:type="pct"/>
            <w:vAlign w:val="center"/>
          </w:tcPr>
          <w:p w14:paraId="434FCE47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436" w:type="pct"/>
            <w:vAlign w:val="center"/>
          </w:tcPr>
          <w:p w14:paraId="67A95EDE" w14:textId="77777777" w:rsidR="0052677E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1305" w:type="pct"/>
            <w:vAlign w:val="center"/>
          </w:tcPr>
          <w:p w14:paraId="67A96C1F" w14:textId="77777777" w:rsidR="0052677E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型号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规格</w:t>
            </w:r>
            <w:proofErr w:type="spellEnd"/>
          </w:p>
        </w:tc>
        <w:tc>
          <w:tcPr>
            <w:tcW w:w="785" w:type="pct"/>
            <w:vAlign w:val="center"/>
          </w:tcPr>
          <w:p w14:paraId="69A5DCAB" w14:textId="77777777" w:rsidR="0052677E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数量</w:t>
            </w:r>
            <w:proofErr w:type="spellEnd"/>
          </w:p>
        </w:tc>
        <w:tc>
          <w:tcPr>
            <w:tcW w:w="826" w:type="pct"/>
            <w:vAlign w:val="center"/>
          </w:tcPr>
          <w:p w14:paraId="1B0F6C2F" w14:textId="77777777" w:rsidR="0052677E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  <w:proofErr w:type="spellEnd"/>
          </w:p>
        </w:tc>
      </w:tr>
      <w:tr w:rsidR="0052677E" w14:paraId="09BF8535" w14:textId="77777777">
        <w:trPr>
          <w:trHeight w:val="737"/>
          <w:jc w:val="center"/>
        </w:trPr>
        <w:tc>
          <w:tcPr>
            <w:tcW w:w="645" w:type="pct"/>
            <w:vAlign w:val="center"/>
          </w:tcPr>
          <w:p w14:paraId="14908DF3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436" w:type="pct"/>
            <w:vAlign w:val="center"/>
          </w:tcPr>
          <w:p w14:paraId="08A26A3D" w14:textId="77777777" w:rsidR="0052677E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60"显示单元</w:t>
            </w:r>
          </w:p>
        </w:tc>
        <w:tc>
          <w:tcPr>
            <w:tcW w:w="1305" w:type="pct"/>
            <w:vAlign w:val="center"/>
          </w:tcPr>
          <w:p w14:paraId="59D25A29" w14:textId="77777777" w:rsidR="0052677E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C-SX603</w:t>
            </w:r>
          </w:p>
        </w:tc>
        <w:tc>
          <w:tcPr>
            <w:tcW w:w="785" w:type="pct"/>
            <w:vAlign w:val="center"/>
          </w:tcPr>
          <w:p w14:paraId="75D9B2FA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48</w:t>
            </w:r>
          </w:p>
        </w:tc>
        <w:tc>
          <w:tcPr>
            <w:tcW w:w="826" w:type="pct"/>
            <w:vAlign w:val="center"/>
          </w:tcPr>
          <w:p w14:paraId="3BB42A17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</w:tr>
      <w:tr w:rsidR="0052677E" w14:paraId="49507898" w14:textId="77777777">
        <w:trPr>
          <w:trHeight w:val="737"/>
          <w:jc w:val="center"/>
        </w:trPr>
        <w:tc>
          <w:tcPr>
            <w:tcW w:w="645" w:type="pct"/>
            <w:vAlign w:val="center"/>
          </w:tcPr>
          <w:p w14:paraId="1365F55C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436" w:type="pct"/>
            <w:vAlign w:val="center"/>
          </w:tcPr>
          <w:p w14:paraId="49827940" w14:textId="77777777" w:rsidR="0052677E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多屏拼接处理器</w:t>
            </w:r>
            <w:proofErr w:type="spellEnd"/>
          </w:p>
        </w:tc>
        <w:tc>
          <w:tcPr>
            <w:tcW w:w="1305" w:type="pct"/>
            <w:vAlign w:val="center"/>
          </w:tcPr>
          <w:p w14:paraId="2D727A3F" w14:textId="77777777" w:rsidR="0052677E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Digicom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Ark</w:t>
            </w:r>
          </w:p>
        </w:tc>
        <w:tc>
          <w:tcPr>
            <w:tcW w:w="785" w:type="pct"/>
            <w:vAlign w:val="center"/>
          </w:tcPr>
          <w:p w14:paraId="1BC88F3E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826" w:type="pct"/>
            <w:vAlign w:val="center"/>
          </w:tcPr>
          <w:p w14:paraId="782BF485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</w:tr>
      <w:tr w:rsidR="0052677E" w14:paraId="5530F4C6" w14:textId="77777777">
        <w:trPr>
          <w:trHeight w:val="737"/>
          <w:jc w:val="center"/>
        </w:trPr>
        <w:tc>
          <w:tcPr>
            <w:tcW w:w="645" w:type="pct"/>
            <w:vAlign w:val="center"/>
          </w:tcPr>
          <w:p w14:paraId="2F2F36D0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436" w:type="pct"/>
            <w:vAlign w:val="center"/>
          </w:tcPr>
          <w:p w14:paraId="41568A00" w14:textId="77777777" w:rsidR="0052677E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信号处理器</w:t>
            </w:r>
            <w:proofErr w:type="spellEnd"/>
          </w:p>
        </w:tc>
        <w:tc>
          <w:tcPr>
            <w:tcW w:w="1305" w:type="pct"/>
            <w:vAlign w:val="center"/>
          </w:tcPr>
          <w:p w14:paraId="2FF903EF" w14:textId="77777777" w:rsidR="0052677E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Digicom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Ark3300EP</w:t>
            </w:r>
          </w:p>
        </w:tc>
        <w:tc>
          <w:tcPr>
            <w:tcW w:w="785" w:type="pct"/>
            <w:vAlign w:val="center"/>
          </w:tcPr>
          <w:p w14:paraId="7F18AACE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826" w:type="pct"/>
            <w:vAlign w:val="center"/>
          </w:tcPr>
          <w:p w14:paraId="705DAFDF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套</w:t>
            </w:r>
          </w:p>
        </w:tc>
      </w:tr>
    </w:tbl>
    <w:p w14:paraId="522B2606" w14:textId="77777777" w:rsidR="0052677E" w:rsidRDefault="00000000">
      <w:pPr>
        <w:ind w:firstLineChars="200" w:firstLine="480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其中投影机采用德州仪器仪表公司数字处理技术（TI）的DLP投影技术，采用LED高亮发光器件</w:t>
      </w:r>
      <w:proofErr w:type="gramStart"/>
      <w:r>
        <w:rPr>
          <w:rFonts w:ascii="仿宋" w:eastAsia="仿宋" w:hAnsi="仿宋" w:cs="仿宋" w:hint="eastAsia"/>
          <w:sz w:val="24"/>
          <w:szCs w:val="24"/>
          <w:lang w:eastAsia="zh-CN"/>
        </w:rPr>
        <w:t>做为</w:t>
      </w:r>
      <w:proofErr w:type="gramEnd"/>
      <w:r>
        <w:rPr>
          <w:rFonts w:ascii="仿宋" w:eastAsia="仿宋" w:hAnsi="仿宋" w:cs="仿宋" w:hint="eastAsia"/>
          <w:sz w:val="24"/>
          <w:szCs w:val="24"/>
          <w:lang w:eastAsia="zh-CN"/>
        </w:rPr>
        <w:t>光源，单元分辨率1024x768。</w:t>
      </w:r>
    </w:p>
    <w:p w14:paraId="5C5E82B4" w14:textId="77777777" w:rsidR="0052677E" w:rsidRDefault="00000000">
      <w:pPr>
        <w:ind w:firstLineChars="200" w:firstLine="480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大屏幕投影系统控制系统使用</w:t>
      </w:r>
      <w:proofErr w:type="spellStart"/>
      <w:r>
        <w:rPr>
          <w:rFonts w:ascii="仿宋" w:eastAsia="仿宋" w:hAnsi="仿宋" w:cs="仿宋" w:hint="eastAsia"/>
          <w:sz w:val="24"/>
          <w:szCs w:val="24"/>
          <w:lang w:eastAsia="zh-CN"/>
        </w:rPr>
        <w:t>Digicom</w:t>
      </w:r>
      <w:proofErr w:type="spellEnd"/>
      <w:r>
        <w:rPr>
          <w:rFonts w:ascii="仿宋" w:eastAsia="仿宋" w:hAnsi="仿宋" w:cs="仿宋" w:hint="eastAsia"/>
          <w:sz w:val="24"/>
          <w:szCs w:val="24"/>
          <w:lang w:eastAsia="zh-CN"/>
        </w:rPr>
        <w:t xml:space="preserve"> Ark图像处理系统来处理数据，支持多种信号</w:t>
      </w:r>
      <w:proofErr w:type="gramStart"/>
      <w:r>
        <w:rPr>
          <w:rFonts w:ascii="仿宋" w:eastAsia="仿宋" w:hAnsi="仿宋" w:cs="仿宋" w:hint="eastAsia"/>
          <w:sz w:val="24"/>
          <w:szCs w:val="24"/>
          <w:lang w:eastAsia="zh-CN"/>
        </w:rPr>
        <w:t>源数据</w:t>
      </w:r>
      <w:proofErr w:type="gramEnd"/>
      <w:r>
        <w:rPr>
          <w:rFonts w:ascii="仿宋" w:eastAsia="仿宋" w:hAnsi="仿宋" w:cs="仿宋" w:hint="eastAsia"/>
          <w:sz w:val="24"/>
          <w:szCs w:val="24"/>
          <w:lang w:eastAsia="zh-CN"/>
        </w:rPr>
        <w:t>拼接处理。目前该图像处理系统接入的信号源，既有控制台工作站输入信号，又有模拟视频信号，还有高清视频信号，输入信号源具有多样性和复杂性。经过近10年的高强度使用，大屏幕投影系统尤其是控制系统已处于超期服役状态，已逐渐步入故障高发期。</w:t>
      </w:r>
    </w:p>
    <w:p w14:paraId="30C91B05" w14:textId="77777777" w:rsidR="0052677E" w:rsidRDefault="00000000">
      <w:pPr>
        <w:pStyle w:val="a0"/>
        <w:spacing w:before="100" w:line="307" w:lineRule="auto"/>
        <w:ind w:left="0" w:right="404" w:firstLineChars="200" w:firstLine="562"/>
        <w:jc w:val="both"/>
        <w:outlineLvl w:val="0"/>
        <w:rPr>
          <w:rFonts w:ascii="仿宋" w:eastAsia="仿宋" w:hAnsi="仿宋" w:cs="仿宋"/>
          <w:b/>
          <w:bCs/>
          <w:lang w:eastAsia="zh-CN"/>
        </w:rPr>
      </w:pPr>
      <w:bookmarkStart w:id="6" w:name="_Toc1184"/>
      <w:bookmarkStart w:id="7" w:name="_Toc7408"/>
      <w:r>
        <w:rPr>
          <w:rFonts w:ascii="仿宋" w:eastAsia="仿宋" w:hAnsi="仿宋" w:cs="仿宋" w:hint="eastAsia"/>
          <w:b/>
          <w:bCs/>
          <w:lang w:eastAsia="zh-CN"/>
        </w:rPr>
        <w:t>二、采购内容及技术要求</w:t>
      </w:r>
      <w:bookmarkEnd w:id="6"/>
      <w:bookmarkEnd w:id="7"/>
    </w:p>
    <w:p w14:paraId="2E1E4A50" w14:textId="77777777" w:rsidR="0052677E" w:rsidRDefault="00000000">
      <w:pPr>
        <w:pStyle w:val="a0"/>
        <w:ind w:left="0" w:firstLineChars="200" w:firstLine="480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本次大屏幕控制系统改造更新以利旧为原则，利用路段公司已有的高清视频传输系统，在省高速公路收费中心实现前端各种数据信号统一接入，兼容现有的48块60寸DLP显示单元和原有的高清视频解码器、高清信号传输设备，充分利用现有设备，满足监控中心的多种信号显示需求，支持模拟信号、高清数字信号、网络信号的输入输出，多种数字信号切换灵活方便。</w:t>
      </w:r>
    </w:p>
    <w:p w14:paraId="5B159B14" w14:textId="77777777" w:rsidR="0052677E" w:rsidRDefault="00000000">
      <w:pPr>
        <w:pStyle w:val="a0"/>
        <w:ind w:left="0" w:firstLineChars="200" w:firstLine="480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lastRenderedPageBreak/>
        <w:t>（一）控制系统能满足不同业务的多种信号显示需求，支持高分辨率信号输入，支持模拟信号、高清信号、网络信号的输入输出，信号切换灵活方便。根据用户的需求更换或显示信号窗口，支持Dual-link信号、RS232等控制输入；具备DVI、VGA、HDMI、CVBS、YCBCR/YPBPR、SDI、IP-Video等多路信号输入功能；具备直通接入显示Win7、XP、2000等主流操作系统的功能。</w:t>
      </w:r>
    </w:p>
    <w:p w14:paraId="66EB3B0F" w14:textId="77777777" w:rsidR="0052677E" w:rsidRDefault="00000000">
      <w:pPr>
        <w:pStyle w:val="a0"/>
        <w:ind w:left="0" w:firstLineChars="200" w:firstLine="480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（二）满足指挥调度、视频监控图像调阅、视频会议、文稿演示、综合数据分析展示、交通信息展示发布等多种业务需求，配合其他业务应用实现信息共享、实时沟通、音视频交互、业务综合集成等多种功能。</w:t>
      </w:r>
    </w:p>
    <w:p w14:paraId="6945A4C2" w14:textId="77777777" w:rsidR="0052677E" w:rsidRDefault="00000000">
      <w:pPr>
        <w:pStyle w:val="a0"/>
        <w:ind w:left="0" w:firstLineChars="200" w:firstLine="480"/>
        <w:rPr>
          <w:rFonts w:ascii="仿宋" w:eastAsia="仿宋" w:hAnsi="仿宋" w:cs="仿宋"/>
          <w:sz w:val="22"/>
          <w:szCs w:val="22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（三）支持多种显示模式。具备图像的整屏幕显示、单屏幕显示、局部拼接显示、组合屏幕显示、图像的任意位置显示、漫游叠加显示等多种模式。</w:t>
      </w:r>
    </w:p>
    <w:p w14:paraId="2FCE9F6A" w14:textId="77777777" w:rsidR="0052677E" w:rsidRDefault="00000000">
      <w:pPr>
        <w:pStyle w:val="2"/>
        <w:ind w:left="0" w:firstLineChars="200" w:firstLine="562"/>
        <w:jc w:val="left"/>
        <w:rPr>
          <w:rFonts w:ascii="仿宋" w:hAnsi="仿宋"/>
          <w:lang w:eastAsia="zh-CN"/>
        </w:rPr>
      </w:pPr>
      <w:r>
        <w:rPr>
          <w:rFonts w:ascii="仿宋" w:hAnsi="仿宋" w:hint="eastAsia"/>
          <w:lang w:eastAsia="zh-CN"/>
        </w:rPr>
        <w:t>三、采购内容及要求</w:t>
      </w:r>
    </w:p>
    <w:p w14:paraId="24C65F6E" w14:textId="77777777" w:rsidR="0052677E" w:rsidRDefault="00000000">
      <w:pPr>
        <w:widowControl w:val="0"/>
        <w:autoSpaceDE w:val="0"/>
        <w:autoSpaceDN w:val="0"/>
        <w:ind w:firstLineChars="200" w:firstLine="482"/>
        <w:jc w:val="both"/>
        <w:rPr>
          <w:rFonts w:ascii="仿宋" w:eastAsia="仿宋" w:hAnsi="仿宋" w:cs="仿宋"/>
          <w:b/>
          <w:bCs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（一）采购清单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195"/>
        <w:gridCol w:w="4784"/>
        <w:gridCol w:w="890"/>
        <w:gridCol w:w="1096"/>
      </w:tblGrid>
      <w:tr w:rsidR="0052677E" w14:paraId="511AD26D" w14:textId="77777777">
        <w:trPr>
          <w:trHeight w:val="755"/>
          <w:tblHeader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6947C218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108" w:type="pct"/>
            <w:shd w:val="clear" w:color="auto" w:fill="auto"/>
            <w:vAlign w:val="center"/>
          </w:tcPr>
          <w:p w14:paraId="00EE0956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417" w:type="pct"/>
            <w:shd w:val="clear" w:color="auto" w:fill="auto"/>
            <w:vAlign w:val="center"/>
          </w:tcPr>
          <w:p w14:paraId="46E8C9F6" w14:textId="77777777" w:rsidR="0052677E" w:rsidRDefault="00000000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指标参数</w:t>
            </w:r>
            <w:proofErr w:type="spellEnd"/>
          </w:p>
        </w:tc>
        <w:tc>
          <w:tcPr>
            <w:tcW w:w="450" w:type="pct"/>
            <w:shd w:val="clear" w:color="auto" w:fill="auto"/>
            <w:vAlign w:val="center"/>
          </w:tcPr>
          <w:p w14:paraId="6B98B22A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554" w:type="pct"/>
            <w:vAlign w:val="center"/>
          </w:tcPr>
          <w:p w14:paraId="5BF7EBB8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数量</w:t>
            </w:r>
            <w:proofErr w:type="spellEnd"/>
          </w:p>
        </w:tc>
      </w:tr>
      <w:tr w:rsidR="0052677E" w14:paraId="44B27E05" w14:textId="77777777">
        <w:trPr>
          <w:trHeight w:val="416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0D077E9C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390E66F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数字图像接入系统主机背板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18E52045" w14:textId="77777777" w:rsidR="0052677E" w:rsidRDefault="00000000">
            <w:pPr>
              <w:rPr>
                <w:rFonts w:ascii="仿宋" w:eastAsia="仿宋" w:hAnsi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高带宽数据交换背板，背板全链路4K60Hz，可同时处理48路以上1080P高清视频图像任意叠加组合显示。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913B8EE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554" w:type="pct"/>
            <w:vAlign w:val="center"/>
          </w:tcPr>
          <w:p w14:paraId="74AA4F56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52677E" w14:paraId="79223DFA" w14:textId="77777777">
        <w:trPr>
          <w:trHeight w:val="904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0E994F53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A84DDE6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信号接入系统</w:t>
            </w:r>
            <w:proofErr w:type="spellEnd"/>
          </w:p>
          <w:p w14:paraId="4641839E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主机箱</w:t>
            </w:r>
            <w:proofErr w:type="spellEnd"/>
          </w:p>
        </w:tc>
        <w:tc>
          <w:tcPr>
            <w:tcW w:w="2417" w:type="pct"/>
            <w:shd w:val="clear" w:color="auto" w:fill="auto"/>
            <w:vAlign w:val="center"/>
          </w:tcPr>
          <w:p w14:paraId="5A630DAD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支持多接口多模式输入，支持DVI、HDMI、HDMI2.0、DP1.2输出接口。 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510986A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554" w:type="pct"/>
            <w:vAlign w:val="center"/>
          </w:tcPr>
          <w:p w14:paraId="08B3E9EF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52677E" w14:paraId="4DAF4850" w14:textId="77777777">
        <w:trPr>
          <w:trHeight w:val="401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31B09CF4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F81FD4D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4K高清视频</w:t>
            </w:r>
          </w:p>
          <w:p w14:paraId="18DF69D0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输入模组</w:t>
            </w:r>
            <w:proofErr w:type="spellEnd"/>
          </w:p>
        </w:tc>
        <w:tc>
          <w:tcPr>
            <w:tcW w:w="2417" w:type="pct"/>
            <w:shd w:val="clear" w:color="auto" w:fill="auto"/>
            <w:vAlign w:val="center"/>
          </w:tcPr>
          <w:p w14:paraId="4DEB072F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支持单个通道输入像素总数高达 829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万像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素，输入信号分辨率均可支持3840×2160P@60fps，单路DVI、HDMI、DP接口支持7680×1080P@60fps、3840×2160@60fps、1920×1080@60fps分辨率输入，支持自定义设置每个输出口带载的宽度和高度。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C7F7FDF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54" w:type="pct"/>
            <w:vAlign w:val="center"/>
          </w:tcPr>
          <w:p w14:paraId="52597A22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</w:tr>
      <w:tr w:rsidR="0052677E" w14:paraId="3DC6DEFA" w14:textId="77777777">
        <w:trPr>
          <w:trHeight w:val="40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5875F65C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0790455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2K高清视频输入模组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7DA813B5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HDMI接口：支持HDMI2.0标准，支持EDID自定义，1920×1080@60fps分辨率输入，支持自定义设置每个输出口带载的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宽度和高度，可支持最大分辨率3840*2160（60hz）。</w:t>
            </w:r>
          </w:p>
          <w:p w14:paraId="3408F6FF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支持DP接口：支持DP1.2标准，支持EDID自定义，1920×1080@60fps分辨率输入，支持自定义设置每个输出口带载的宽度和高度，可支持最大分辨率3840*2160（60hz）。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6F8725F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块</w:t>
            </w:r>
          </w:p>
        </w:tc>
        <w:tc>
          <w:tcPr>
            <w:tcW w:w="554" w:type="pct"/>
            <w:vAlign w:val="center"/>
          </w:tcPr>
          <w:p w14:paraId="14488945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</w:tr>
      <w:tr w:rsidR="0052677E" w14:paraId="5EC7DCA3" w14:textId="77777777">
        <w:trPr>
          <w:trHeight w:val="419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1164FE88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6A85557C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IPC信号输入模组</w:t>
            </w:r>
            <w:proofErr w:type="spellEnd"/>
          </w:p>
        </w:tc>
        <w:tc>
          <w:tcPr>
            <w:tcW w:w="2417" w:type="pct"/>
            <w:shd w:val="clear" w:color="auto" w:fill="auto"/>
            <w:vAlign w:val="center"/>
          </w:tcPr>
          <w:p w14:paraId="182D6B16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至少2路USB、2路IP接口，支持IP视频流、H.264、H.265动态视频播放。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171FA32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54" w:type="pct"/>
            <w:vAlign w:val="center"/>
          </w:tcPr>
          <w:p w14:paraId="2C98036B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52677E" w14:paraId="13A4BD2D" w14:textId="77777777">
        <w:trPr>
          <w:trHeight w:val="411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34683EF8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E447D33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CV高清图像</w:t>
            </w:r>
          </w:p>
          <w:p w14:paraId="4483BD7B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输入模组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0D08FB1E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模拟图像输入板卡，支持4路高清复合视频CVBS输入接口，支持480i、576i高清图像输入。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C9662CD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54" w:type="pct"/>
            <w:vAlign w:val="center"/>
          </w:tcPr>
          <w:p w14:paraId="20590F18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52677E" w14:paraId="7CFFF2C2" w14:textId="77777777">
        <w:trPr>
          <w:trHeight w:val="39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31FA1654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2376A15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2K高清视频</w:t>
            </w:r>
          </w:p>
          <w:p w14:paraId="02ED921B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输出模组</w:t>
            </w:r>
            <w:proofErr w:type="spellEnd"/>
          </w:p>
        </w:tc>
        <w:tc>
          <w:tcPr>
            <w:tcW w:w="2417" w:type="pct"/>
            <w:shd w:val="clear" w:color="auto" w:fill="auto"/>
            <w:vAlign w:val="center"/>
          </w:tcPr>
          <w:p w14:paraId="6F0ACD8D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单卡支持4个HDMI输出接口，</w:t>
            </w:r>
          </w:p>
          <w:p w14:paraId="0C7C9FD3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最佳分辨率1920*1080@60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Hz,支持自定义分辨率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40C26F7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54" w:type="pct"/>
            <w:vAlign w:val="center"/>
          </w:tcPr>
          <w:p w14:paraId="013F85E2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52677E" w14:paraId="671BC4C7" w14:textId="77777777">
        <w:trPr>
          <w:trHeight w:val="403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0210FD82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0DA1AFF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4K高清视频</w:t>
            </w:r>
          </w:p>
          <w:p w14:paraId="2A4AA060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输出模组</w:t>
            </w:r>
            <w:proofErr w:type="spellEnd"/>
          </w:p>
        </w:tc>
        <w:tc>
          <w:tcPr>
            <w:tcW w:w="2417" w:type="pct"/>
            <w:shd w:val="clear" w:color="auto" w:fill="auto"/>
            <w:vAlign w:val="center"/>
          </w:tcPr>
          <w:p w14:paraId="0BF75766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单卡支持2个HDMI 2.0输出接口，最佳分辨率3840*2160@60Hz,支持自定义分辨率。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AE09356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54" w:type="pct"/>
            <w:vAlign w:val="center"/>
          </w:tcPr>
          <w:p w14:paraId="04811553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</w:tr>
      <w:tr w:rsidR="0052677E" w14:paraId="38D3C86D" w14:textId="77777777">
        <w:trPr>
          <w:trHeight w:val="353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2F58E5E7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078A012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服务器电源</w:t>
            </w:r>
            <w:proofErr w:type="spellEnd"/>
          </w:p>
        </w:tc>
        <w:tc>
          <w:tcPr>
            <w:tcW w:w="2417" w:type="pct"/>
            <w:shd w:val="clear" w:color="auto" w:fill="auto"/>
            <w:vAlign w:val="center"/>
          </w:tcPr>
          <w:p w14:paraId="2EA17B27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符合DPS规范（Distributed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Power Supply Specification）800W双路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图像处理系统热备净化电源。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3FE4BE2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54" w:type="pct"/>
            <w:vAlign w:val="center"/>
          </w:tcPr>
          <w:p w14:paraId="4DB1CB5F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</w:tr>
      <w:tr w:rsidR="0052677E" w14:paraId="76E2789F" w14:textId="77777777">
        <w:trPr>
          <w:trHeight w:val="375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2FBCD5B7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A5F9855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可视化输出板卡</w:t>
            </w:r>
            <w:proofErr w:type="spellEnd"/>
          </w:p>
        </w:tc>
        <w:tc>
          <w:tcPr>
            <w:tcW w:w="2417" w:type="pct"/>
            <w:shd w:val="clear" w:color="auto" w:fill="auto"/>
            <w:vAlign w:val="center"/>
          </w:tcPr>
          <w:p w14:paraId="4063E054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支持DVI和HDMI接口的硬件回显，可同时回显4组屏，可显示60帧图像；支持通过浏览器浏览所有输入信号的实时预览画面。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2A1BC46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554" w:type="pct"/>
            <w:vAlign w:val="center"/>
          </w:tcPr>
          <w:p w14:paraId="21C0A764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52677E" w14:paraId="4A570622" w14:textId="77777777">
        <w:trPr>
          <w:trHeight w:val="39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693A6F09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1C28F1B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HDMI数字信号输入线缆（4K支持）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1FF8A254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采用双层铝箔加铝镁丝编织屏蔽；</w:t>
            </w:r>
          </w:p>
          <w:p w14:paraId="207827BE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接头马口铁（金属）全屏蔽，防止接头拉坏；十米及以上接头带卡扣防松脱，芯线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lastRenderedPageBreak/>
              <w:t xml:space="preserve">标准19+1采用99.99%无氧铜导体；支持4K/60Hz。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单根最长20米。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C99697C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根</w:t>
            </w:r>
          </w:p>
        </w:tc>
        <w:tc>
          <w:tcPr>
            <w:tcW w:w="554" w:type="pct"/>
            <w:vAlign w:val="center"/>
          </w:tcPr>
          <w:p w14:paraId="64707C22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</w:t>
            </w:r>
          </w:p>
        </w:tc>
      </w:tr>
      <w:tr w:rsidR="0052677E" w14:paraId="7D067003" w14:textId="77777777">
        <w:trPr>
          <w:trHeight w:val="419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079321C5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28326C2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HDMI数字信号输出线缆（4K支持）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6C72B00C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采用双层铝箔加铝镁丝编织屏蔽；</w:t>
            </w:r>
          </w:p>
          <w:p w14:paraId="06D8B8D2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接头马口铁（金属）全屏蔽，可防止接头拉坏；十米及以上接头带卡</w:t>
            </w:r>
          </w:p>
          <w:p w14:paraId="4336F887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扣防松脱，芯线标准19+1采用99.99%无氧铜导体；支持4K/60Hz。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单根最长20米 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EE91B46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根</w:t>
            </w:r>
          </w:p>
        </w:tc>
        <w:tc>
          <w:tcPr>
            <w:tcW w:w="554" w:type="pct"/>
            <w:vAlign w:val="center"/>
          </w:tcPr>
          <w:p w14:paraId="3FC82A2A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</w:t>
            </w:r>
          </w:p>
        </w:tc>
      </w:tr>
      <w:tr w:rsidR="0052677E" w14:paraId="51C6E3A3" w14:textId="77777777">
        <w:trPr>
          <w:trHeight w:val="396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7B040C5C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55B2D91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控制电缆</w:t>
            </w:r>
            <w:proofErr w:type="spellEnd"/>
          </w:p>
        </w:tc>
        <w:tc>
          <w:tcPr>
            <w:tcW w:w="2417" w:type="pct"/>
            <w:shd w:val="clear" w:color="auto" w:fill="auto"/>
            <w:vAlign w:val="center"/>
          </w:tcPr>
          <w:p w14:paraId="75EFEF29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>国标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>7*0.20镀锡铜导体，铝箔+ 50*0.1镀锡铜缠绕屏蔽，PVC 5.0护套。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0B6EFC8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554" w:type="pct"/>
            <w:vAlign w:val="center"/>
          </w:tcPr>
          <w:p w14:paraId="5519971C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52677E" w14:paraId="7821AA7A" w14:textId="77777777">
        <w:trPr>
          <w:trHeight w:val="353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5617D595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B698826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4K高清DVI信号输入光缆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4A98FD89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>DVI-D接口，支持HDCP2.2协议，支持4:4:4  4K/60Hz，18G带宽，支持EDID。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A43419D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554" w:type="pct"/>
            <w:vAlign w:val="center"/>
          </w:tcPr>
          <w:p w14:paraId="313923DD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</w:t>
            </w:r>
          </w:p>
        </w:tc>
      </w:tr>
      <w:tr w:rsidR="0052677E" w14:paraId="720098CB" w14:textId="77777777">
        <w:trPr>
          <w:trHeight w:val="38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3E95F851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A6407C8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4K高清HDMI光缆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0A8B3AA8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lang w:eastAsia="zh-CN"/>
              </w:rPr>
              <w:t>HDMI接口，支持HDCP2.2协议 支持4:4:4  4K/60Hz，18G带宽支持EDID。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A55FEF3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根</w:t>
            </w:r>
          </w:p>
        </w:tc>
        <w:tc>
          <w:tcPr>
            <w:tcW w:w="554" w:type="pct"/>
            <w:vAlign w:val="center"/>
          </w:tcPr>
          <w:p w14:paraId="7022616D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48</w:t>
            </w:r>
          </w:p>
        </w:tc>
      </w:tr>
      <w:tr w:rsidR="0052677E" w14:paraId="167DD3C6" w14:textId="77777777">
        <w:trPr>
          <w:trHeight w:val="38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1BF289E0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2A02008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图像控制软件</w:t>
            </w:r>
            <w:proofErr w:type="spellEnd"/>
          </w:p>
        </w:tc>
        <w:tc>
          <w:tcPr>
            <w:tcW w:w="2417" w:type="pct"/>
            <w:shd w:val="clear" w:color="auto" w:fill="auto"/>
            <w:vAlign w:val="center"/>
          </w:tcPr>
          <w:p w14:paraId="13F99B97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1.支持PC端、移动端控制。PC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版支持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win8、win10操作系统，移动版APP支持移动设备可以对设备进行直接控制，不需要转发服务器。</w:t>
            </w:r>
          </w:p>
          <w:p w14:paraId="69D2AAAC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2.信号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源状态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监测，可实现信号是否在线监测。</w:t>
            </w:r>
          </w:p>
          <w:p w14:paraId="51EA78E0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3.支持图像切换及拼接显示功能，支持几何校正功能，支持色彩融合优化曲线调整。</w:t>
            </w:r>
          </w:p>
          <w:p w14:paraId="2B2C14E6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4.支持可任意拼接的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输出卡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输出图像在显示范围内任意移动、缩放、多画面、切换、叠加、并具备完整的拼接开窗漫游功能，也支持定制分屏、全屏、组合屏显示模式。</w:t>
            </w:r>
          </w:p>
          <w:p w14:paraId="552A8821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lastRenderedPageBreak/>
              <w:t>5.支持可视化管理，信号源可视化布局效果可视化、操作过程可视化。</w:t>
            </w:r>
          </w:p>
          <w:p w14:paraId="5BB54C41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6.支持分级权限管理，分区分权操作，针对不同登陆用户设置不同权限进行控制。</w:t>
            </w:r>
          </w:p>
          <w:p w14:paraId="553B3387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7.具备场景预案功能，场景预案可分别存储在软件和硬件中，支持导入导出。</w:t>
            </w:r>
          </w:p>
          <w:p w14:paraId="5B349AAF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8.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系统支持鼠键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KVM直控功能，具备KVM坐席管理功能，鼠标穿透，可使用一套键盘鼠标操作任意一台信号源设备。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C1F00D9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套</w:t>
            </w:r>
          </w:p>
        </w:tc>
        <w:tc>
          <w:tcPr>
            <w:tcW w:w="554" w:type="pct"/>
            <w:vAlign w:val="center"/>
          </w:tcPr>
          <w:p w14:paraId="1C702D12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52677E" w14:paraId="6B6ADF2B" w14:textId="77777777">
        <w:trPr>
          <w:trHeight w:val="420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74320A4D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EC20EBB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显示系统单元</w:t>
            </w:r>
          </w:p>
          <w:p w14:paraId="35BBDEFF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图像调整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0366A5EC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采用的设备、线缆线材，须兼容现有的48块60寸DLP（C-SX603）显示单元和原有的高清视频解码器、高清信号传输设备，根据省中心大屏幕系统控制间现场的环境安装部署，充分利用原有显示系统单元和本次采购设备，调整大屏显示单元的光学特性，结合已建成的陕西省高速公路综合监控系统，以及取消省界收费站后对路网运行状态和收费秩序的监测的新要求，将路网高清显示、图像控制、可视化管理等多种不同的功能进行有效的结合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3F7F494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554" w:type="pct"/>
            <w:vAlign w:val="center"/>
          </w:tcPr>
          <w:p w14:paraId="2A6E7AD4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48</w:t>
            </w:r>
          </w:p>
        </w:tc>
      </w:tr>
      <w:tr w:rsidR="0052677E" w14:paraId="12CFC7E8" w14:textId="77777777">
        <w:trPr>
          <w:trHeight w:val="399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7E0071BF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218B9C6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联合监控系统</w:t>
            </w:r>
          </w:p>
          <w:p w14:paraId="399BD7D7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综合调试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2AB43723" w14:textId="77777777" w:rsidR="0052677E" w:rsidRDefault="00000000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利用已建成的高速公路综合监控系统的视频传输线路，实现外场前端各种数据信号统一接入，并在省中心DLP显示屏上进行集中显示及管理调阅。同时可自定义将各种接入的信息任意的显示在各种大屏上，满足指挥调度、视频监控图像调阅、视频连线、文稿演示、综合数据分析展示、交通信息展示发布等需求。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EB3FFFF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554" w:type="pct"/>
            <w:vAlign w:val="center"/>
          </w:tcPr>
          <w:p w14:paraId="3A70C203" w14:textId="77777777" w:rsidR="0052677E" w:rsidRDefault="00000000">
            <w:pPr>
              <w:ind w:righ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</w:tr>
    </w:tbl>
    <w:p w14:paraId="50B020E2" w14:textId="77777777" w:rsidR="0052677E" w:rsidRDefault="00000000">
      <w:pPr>
        <w:spacing w:line="500" w:lineRule="exact"/>
        <w:ind w:firstLineChars="200" w:firstLine="482"/>
        <w:rPr>
          <w:rFonts w:ascii="仿宋" w:eastAsia="仿宋" w:hAnsi="仿宋"/>
          <w:b/>
          <w:sz w:val="24"/>
          <w:szCs w:val="21"/>
        </w:rPr>
      </w:pPr>
      <w:r>
        <w:rPr>
          <w:rFonts w:ascii="仿宋" w:eastAsia="仿宋" w:hAnsi="仿宋" w:hint="eastAsia"/>
          <w:b/>
          <w:sz w:val="24"/>
          <w:szCs w:val="21"/>
          <w:lang w:eastAsia="zh-CN"/>
        </w:rPr>
        <w:lastRenderedPageBreak/>
        <w:t>（二）其他</w:t>
      </w:r>
      <w:r>
        <w:rPr>
          <w:rFonts w:ascii="仿宋" w:eastAsia="仿宋" w:hAnsi="仿宋" w:hint="eastAsia"/>
          <w:b/>
          <w:sz w:val="24"/>
          <w:szCs w:val="21"/>
        </w:rPr>
        <w:t>：</w:t>
      </w:r>
    </w:p>
    <w:p w14:paraId="0FEA68CD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除满足采购清单的要求外，供应商所投产品还需满足以下要求。如在中标后实施过程中，如下的要求有任意一项无法满足，采购人有权终止合同。</w:t>
      </w:r>
    </w:p>
    <w:p w14:paraId="2EC34D20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（</w:t>
      </w:r>
      <w:r>
        <w:rPr>
          <w:rFonts w:ascii="仿宋" w:eastAsia="仿宋" w:hAnsi="仿宋"/>
          <w:sz w:val="24"/>
          <w:szCs w:val="21"/>
          <w:lang w:eastAsia="zh-CN"/>
        </w:rPr>
        <w:t>1）产品制造厂商国家强制性产品CCC认证、RoHS认证。</w:t>
      </w:r>
    </w:p>
    <w:p w14:paraId="15729780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（</w:t>
      </w:r>
      <w:r>
        <w:rPr>
          <w:rFonts w:ascii="仿宋" w:eastAsia="仿宋" w:hAnsi="仿宋"/>
          <w:sz w:val="24"/>
          <w:szCs w:val="21"/>
          <w:lang w:eastAsia="zh-CN"/>
        </w:rPr>
        <w:t>2）产品制造厂商必须提供具有CQC标识的ISO9001质量体系认证。</w:t>
      </w:r>
    </w:p>
    <w:p w14:paraId="682AB8ED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（</w:t>
      </w:r>
      <w:r>
        <w:rPr>
          <w:rFonts w:ascii="仿宋" w:eastAsia="仿宋" w:hAnsi="仿宋"/>
          <w:sz w:val="24"/>
          <w:szCs w:val="21"/>
          <w:lang w:eastAsia="zh-CN"/>
        </w:rPr>
        <w:t>3）所有输入板卡、输出板卡、控制板卡、电源模块均支持热插拔。</w:t>
      </w:r>
    </w:p>
    <w:p w14:paraId="4A055B7A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（</w:t>
      </w:r>
      <w:r>
        <w:rPr>
          <w:rFonts w:ascii="仿宋" w:eastAsia="仿宋" w:hAnsi="仿宋"/>
          <w:sz w:val="24"/>
          <w:szCs w:val="21"/>
          <w:lang w:eastAsia="zh-CN"/>
        </w:rPr>
        <w:t>4）控制软件支持图像切换及拼接显示功能，支持几何校正功能，支持色彩融合优化曲线调整。</w:t>
      </w:r>
    </w:p>
    <w:p w14:paraId="4A932911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（</w:t>
      </w:r>
      <w:r>
        <w:rPr>
          <w:rFonts w:ascii="仿宋" w:eastAsia="仿宋" w:hAnsi="仿宋"/>
          <w:sz w:val="24"/>
          <w:szCs w:val="21"/>
          <w:lang w:eastAsia="zh-CN"/>
        </w:rPr>
        <w:t>5）数字图像接入系统主机背板采用拼接融合一体机结构，卡</w:t>
      </w:r>
      <w:proofErr w:type="gramStart"/>
      <w:r>
        <w:rPr>
          <w:rFonts w:ascii="仿宋" w:eastAsia="仿宋" w:hAnsi="仿宋"/>
          <w:sz w:val="24"/>
          <w:szCs w:val="21"/>
          <w:lang w:eastAsia="zh-CN"/>
        </w:rPr>
        <w:t>槽具备</w:t>
      </w:r>
      <w:proofErr w:type="gramEnd"/>
      <w:r>
        <w:rPr>
          <w:rFonts w:ascii="仿宋" w:eastAsia="仿宋" w:hAnsi="仿宋"/>
          <w:sz w:val="24"/>
          <w:szCs w:val="21"/>
          <w:lang w:eastAsia="zh-CN"/>
        </w:rPr>
        <w:t>多组双向数据通道槽位，</w:t>
      </w:r>
      <w:proofErr w:type="gramStart"/>
      <w:r>
        <w:rPr>
          <w:rFonts w:ascii="仿宋" w:eastAsia="仿宋" w:hAnsi="仿宋"/>
          <w:sz w:val="24"/>
          <w:szCs w:val="21"/>
          <w:lang w:eastAsia="zh-CN"/>
        </w:rPr>
        <w:t>单个卡槽</w:t>
      </w:r>
      <w:proofErr w:type="gramEnd"/>
      <w:r>
        <w:rPr>
          <w:rFonts w:ascii="仿宋" w:eastAsia="仿宋" w:hAnsi="仿宋"/>
          <w:sz w:val="24"/>
          <w:szCs w:val="21"/>
          <w:lang w:eastAsia="zh-CN"/>
        </w:rPr>
        <w:t>即可同时支持输入输出板卡。</w:t>
      </w:r>
    </w:p>
    <w:p w14:paraId="0A9B518A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</w:rPr>
      </w:pPr>
      <w:r>
        <w:rPr>
          <w:rFonts w:ascii="仿宋" w:eastAsia="仿宋" w:hAnsi="仿宋" w:hint="eastAsia"/>
          <w:sz w:val="24"/>
          <w:szCs w:val="21"/>
        </w:rPr>
        <w:t>（</w:t>
      </w:r>
      <w:r>
        <w:rPr>
          <w:rFonts w:ascii="仿宋" w:eastAsia="仿宋" w:hAnsi="仿宋"/>
          <w:sz w:val="24"/>
          <w:szCs w:val="21"/>
        </w:rPr>
        <w:t>6）4K高清视频输入模组输入信号和输出信号分辨率均可支持3840×2160P@60fps，单路DVI、HDMI、DP接口支持7680×1080P@60fps、3840×2160@60fps、1920×1080@60fps分辨率输入，支持自定义设置每个输出口带载的宽度和高度。</w:t>
      </w:r>
    </w:p>
    <w:p w14:paraId="0393BEE1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（</w:t>
      </w:r>
      <w:r>
        <w:rPr>
          <w:rFonts w:ascii="仿宋" w:eastAsia="仿宋" w:hAnsi="仿宋"/>
          <w:sz w:val="24"/>
          <w:szCs w:val="21"/>
          <w:lang w:eastAsia="zh-CN"/>
        </w:rPr>
        <w:t>7）支持可任意拼接的</w:t>
      </w:r>
      <w:proofErr w:type="gramStart"/>
      <w:r>
        <w:rPr>
          <w:rFonts w:ascii="仿宋" w:eastAsia="仿宋" w:hAnsi="仿宋"/>
          <w:sz w:val="24"/>
          <w:szCs w:val="21"/>
          <w:lang w:eastAsia="zh-CN"/>
        </w:rPr>
        <w:t>输出卡</w:t>
      </w:r>
      <w:proofErr w:type="gramEnd"/>
      <w:r>
        <w:rPr>
          <w:rFonts w:ascii="仿宋" w:eastAsia="仿宋" w:hAnsi="仿宋"/>
          <w:sz w:val="24"/>
          <w:szCs w:val="21"/>
          <w:lang w:eastAsia="zh-CN"/>
        </w:rPr>
        <w:t>输出图像在显示范围内任意移动、缩放、多画面、切换、叠加、并具备完整的拼接开窗漫游功能，也支持定制分屏、全屏、组合屏显示模式，单</w:t>
      </w:r>
      <w:proofErr w:type="gramStart"/>
      <w:r>
        <w:rPr>
          <w:rFonts w:ascii="仿宋" w:eastAsia="仿宋" w:hAnsi="仿宋"/>
          <w:sz w:val="24"/>
          <w:szCs w:val="21"/>
          <w:lang w:eastAsia="zh-CN"/>
        </w:rPr>
        <w:t>屏支持</w:t>
      </w:r>
      <w:proofErr w:type="gramEnd"/>
      <w:r>
        <w:rPr>
          <w:rFonts w:ascii="仿宋" w:eastAsia="仿宋" w:hAnsi="仿宋"/>
          <w:sz w:val="24"/>
          <w:szCs w:val="21"/>
          <w:lang w:eastAsia="zh-CN"/>
        </w:rPr>
        <w:t>同时显示8个1080P画面。</w:t>
      </w:r>
    </w:p>
    <w:p w14:paraId="560E6380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（</w:t>
      </w:r>
      <w:r>
        <w:rPr>
          <w:rFonts w:ascii="仿宋" w:eastAsia="仿宋" w:hAnsi="仿宋"/>
          <w:sz w:val="24"/>
          <w:szCs w:val="21"/>
          <w:lang w:eastAsia="zh-CN"/>
        </w:rPr>
        <w:t>8）</w:t>
      </w:r>
      <w:proofErr w:type="gramStart"/>
      <w:r>
        <w:rPr>
          <w:rFonts w:ascii="仿宋" w:eastAsia="仿宋" w:hAnsi="仿宋"/>
          <w:sz w:val="24"/>
          <w:szCs w:val="21"/>
          <w:lang w:eastAsia="zh-CN"/>
        </w:rPr>
        <w:t>支持鼠键</w:t>
      </w:r>
      <w:proofErr w:type="gramEnd"/>
      <w:r>
        <w:rPr>
          <w:rFonts w:ascii="仿宋" w:eastAsia="仿宋" w:hAnsi="仿宋"/>
          <w:sz w:val="24"/>
          <w:szCs w:val="21"/>
          <w:lang w:eastAsia="zh-CN"/>
        </w:rPr>
        <w:t>KVM直控功能，可使用一套键盘鼠标操作任意一台信号源设备。</w:t>
      </w:r>
    </w:p>
    <w:p w14:paraId="010C1453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（</w:t>
      </w:r>
      <w:r>
        <w:rPr>
          <w:rFonts w:ascii="仿宋" w:eastAsia="仿宋" w:hAnsi="仿宋"/>
          <w:sz w:val="24"/>
          <w:szCs w:val="21"/>
          <w:lang w:eastAsia="zh-CN"/>
        </w:rPr>
        <w:t>9）支持采集同步和输出同步功能。</w:t>
      </w:r>
    </w:p>
    <w:p w14:paraId="47745A11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（</w:t>
      </w:r>
      <w:r>
        <w:rPr>
          <w:rFonts w:ascii="仿宋" w:eastAsia="仿宋" w:hAnsi="仿宋"/>
          <w:sz w:val="24"/>
          <w:szCs w:val="21"/>
          <w:lang w:eastAsia="zh-CN"/>
        </w:rPr>
        <w:t>10）信号接入系统主机</w:t>
      </w:r>
      <w:proofErr w:type="gramStart"/>
      <w:r>
        <w:rPr>
          <w:rFonts w:ascii="仿宋" w:eastAsia="仿宋" w:hAnsi="仿宋"/>
          <w:sz w:val="24"/>
          <w:szCs w:val="21"/>
          <w:lang w:eastAsia="zh-CN"/>
        </w:rPr>
        <w:t>箱设备</w:t>
      </w:r>
      <w:proofErr w:type="gramEnd"/>
      <w:r>
        <w:rPr>
          <w:rFonts w:ascii="仿宋" w:eastAsia="仿宋" w:hAnsi="仿宋"/>
          <w:sz w:val="24"/>
          <w:szCs w:val="21"/>
          <w:lang w:eastAsia="zh-CN"/>
        </w:rPr>
        <w:t>支持编程I/O控制，可通过串口对大屏进行控制及命令发送。</w:t>
      </w:r>
    </w:p>
    <w:p w14:paraId="55B01491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</w:rPr>
        <w:t>（</w:t>
      </w:r>
      <w:r>
        <w:rPr>
          <w:rFonts w:ascii="仿宋" w:eastAsia="仿宋" w:hAnsi="仿宋"/>
          <w:sz w:val="24"/>
          <w:szCs w:val="21"/>
        </w:rPr>
        <w:t>11）控制软件支持输入信号预览，信号源预监功能，可浏览所有输入信号源的实时画面，可以同时预览不少于4路输入信号的显示内容，每路视频均可支持1920×1080P@30fps、1280×720P@30fps和1280×720P@60fps分辨率。</w:t>
      </w:r>
    </w:p>
    <w:p w14:paraId="5F11F489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（</w:t>
      </w:r>
      <w:r>
        <w:rPr>
          <w:rFonts w:ascii="仿宋" w:eastAsia="仿宋" w:hAnsi="仿宋"/>
          <w:sz w:val="24"/>
          <w:szCs w:val="21"/>
          <w:lang w:eastAsia="zh-CN"/>
        </w:rPr>
        <w:t>12）支持通过浏览器浏览输入信号的实时预览画面；可在Web页面显示拼接墙图像。</w:t>
      </w:r>
    </w:p>
    <w:p w14:paraId="4EDF2142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（</w:t>
      </w:r>
      <w:r>
        <w:rPr>
          <w:rFonts w:ascii="仿宋" w:eastAsia="仿宋" w:hAnsi="仿宋"/>
          <w:sz w:val="24"/>
          <w:szCs w:val="21"/>
          <w:lang w:eastAsia="zh-CN"/>
        </w:rPr>
        <w:t>13）控制软件支持对于不同组别提供不同分辨率显示。</w:t>
      </w:r>
    </w:p>
    <w:p w14:paraId="610BB39F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t>（</w:t>
      </w:r>
      <w:r>
        <w:rPr>
          <w:rFonts w:ascii="仿宋" w:eastAsia="仿宋" w:hAnsi="仿宋"/>
          <w:sz w:val="24"/>
          <w:szCs w:val="21"/>
          <w:lang w:eastAsia="zh-CN"/>
        </w:rPr>
        <w:t>14）支持分级权限管理，针对不同登陆用户设置不同控制权限。</w:t>
      </w:r>
    </w:p>
    <w:p w14:paraId="18F6C204" w14:textId="77777777" w:rsidR="0052677E" w:rsidRDefault="00000000">
      <w:pPr>
        <w:spacing w:line="500" w:lineRule="exact"/>
        <w:ind w:firstLineChars="250" w:firstLine="600"/>
        <w:rPr>
          <w:rFonts w:ascii="仿宋" w:eastAsia="仿宋" w:hAnsi="仿宋"/>
          <w:sz w:val="24"/>
          <w:szCs w:val="21"/>
          <w:lang w:eastAsia="zh-CN"/>
        </w:rPr>
      </w:pPr>
      <w:r>
        <w:rPr>
          <w:rFonts w:ascii="仿宋" w:eastAsia="仿宋" w:hAnsi="仿宋" w:hint="eastAsia"/>
          <w:sz w:val="24"/>
          <w:szCs w:val="21"/>
          <w:lang w:eastAsia="zh-CN"/>
        </w:rPr>
        <w:lastRenderedPageBreak/>
        <w:t>（</w:t>
      </w:r>
      <w:r>
        <w:rPr>
          <w:rFonts w:ascii="仿宋" w:eastAsia="仿宋" w:hAnsi="仿宋"/>
          <w:sz w:val="24"/>
          <w:szCs w:val="21"/>
          <w:lang w:eastAsia="zh-CN"/>
        </w:rPr>
        <w:t>15）支持单个输出口进行亮度调节，支持全部输出口同时进行亮度调节。</w:t>
      </w:r>
    </w:p>
    <w:bookmarkEnd w:id="5"/>
    <w:p w14:paraId="4D7DD278" w14:textId="36B63B1D" w:rsidR="0052677E" w:rsidRDefault="0052677E">
      <w:pPr>
        <w:rPr>
          <w:rFonts w:ascii="仿宋" w:eastAsia="仿宋" w:hAnsi="仿宋" w:cs="仿宋"/>
          <w:sz w:val="24"/>
          <w:szCs w:val="24"/>
          <w:lang w:eastAsia="zh-CN"/>
        </w:rPr>
      </w:pPr>
    </w:p>
    <w:sectPr w:rsidR="0052677E">
      <w:footerReference w:type="default" r:id="rId9"/>
      <w:pgSz w:w="11910" w:h="16840"/>
      <w:pgMar w:top="1440" w:right="1039" w:bottom="1440" w:left="1191" w:header="88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7AA2" w14:textId="77777777" w:rsidR="00807EB9" w:rsidRDefault="00807EB9">
      <w:pPr>
        <w:spacing w:line="240" w:lineRule="auto"/>
      </w:pPr>
      <w:r>
        <w:separator/>
      </w:r>
    </w:p>
  </w:endnote>
  <w:endnote w:type="continuationSeparator" w:id="0">
    <w:p w14:paraId="5B22C725" w14:textId="77777777" w:rsidR="00807EB9" w:rsidRDefault="00807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831D" w14:textId="77777777" w:rsidR="0052677E" w:rsidRDefault="00000000">
    <w:pPr>
      <w:pStyle w:val="a0"/>
      <w:spacing w:line="14" w:lineRule="auto"/>
      <w:ind w:left="0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83DB1" wp14:editId="57C391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236AE" w14:textId="77777777" w:rsidR="0052677E" w:rsidRDefault="00000000">
                          <w:pPr>
                            <w:pStyle w:val="aa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83DB1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90236AE" w14:textId="77777777" w:rsidR="0052677E" w:rsidRDefault="00000000">
                    <w:pPr>
                      <w:pStyle w:val="aa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783D" w14:textId="77777777" w:rsidR="00807EB9" w:rsidRDefault="00807EB9">
      <w:r>
        <w:separator/>
      </w:r>
    </w:p>
  </w:footnote>
  <w:footnote w:type="continuationSeparator" w:id="0">
    <w:p w14:paraId="3B1EC4CF" w14:textId="77777777" w:rsidR="00807EB9" w:rsidRDefault="0080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BB9925"/>
    <w:multiLevelType w:val="singleLevel"/>
    <w:tmpl w:val="B7BB9925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355B7D84"/>
    <w:multiLevelType w:val="singleLevel"/>
    <w:tmpl w:val="355B7D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60824866">
    <w:abstractNumId w:val="0"/>
  </w:num>
  <w:num w:numId="2" w16cid:durableId="1823037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ZmNjdiMmNkMmFhYjA2NjkyNjJhOGQyYjBlNjZhYzYifQ=="/>
  </w:docVars>
  <w:rsids>
    <w:rsidRoot w:val="00444ECA"/>
    <w:rsid w:val="00000172"/>
    <w:rsid w:val="00003F7F"/>
    <w:rsid w:val="00026A95"/>
    <w:rsid w:val="00044297"/>
    <w:rsid w:val="00052AF4"/>
    <w:rsid w:val="000765A5"/>
    <w:rsid w:val="00096847"/>
    <w:rsid w:val="000C34DE"/>
    <w:rsid w:val="000F0CAF"/>
    <w:rsid w:val="000F6B48"/>
    <w:rsid w:val="0011741A"/>
    <w:rsid w:val="0012508A"/>
    <w:rsid w:val="001315FB"/>
    <w:rsid w:val="00157C1F"/>
    <w:rsid w:val="00184262"/>
    <w:rsid w:val="001873F9"/>
    <w:rsid w:val="001A431A"/>
    <w:rsid w:val="001B3AA8"/>
    <w:rsid w:val="001C10A4"/>
    <w:rsid w:val="00245D7A"/>
    <w:rsid w:val="002731D6"/>
    <w:rsid w:val="00297DB3"/>
    <w:rsid w:val="002C466C"/>
    <w:rsid w:val="002D015D"/>
    <w:rsid w:val="002E31A0"/>
    <w:rsid w:val="00302210"/>
    <w:rsid w:val="00311A5F"/>
    <w:rsid w:val="00317C5A"/>
    <w:rsid w:val="00325F9E"/>
    <w:rsid w:val="00327126"/>
    <w:rsid w:val="00346AE8"/>
    <w:rsid w:val="0038760D"/>
    <w:rsid w:val="003A0BFB"/>
    <w:rsid w:val="003B4AE0"/>
    <w:rsid w:val="003B4CF0"/>
    <w:rsid w:val="003B5B64"/>
    <w:rsid w:val="003B6294"/>
    <w:rsid w:val="003C6760"/>
    <w:rsid w:val="003D0680"/>
    <w:rsid w:val="003D15C8"/>
    <w:rsid w:val="003E015F"/>
    <w:rsid w:val="003F01FD"/>
    <w:rsid w:val="00406FC5"/>
    <w:rsid w:val="00407D6B"/>
    <w:rsid w:val="004138CD"/>
    <w:rsid w:val="004164C8"/>
    <w:rsid w:val="0042566A"/>
    <w:rsid w:val="00427904"/>
    <w:rsid w:val="00433184"/>
    <w:rsid w:val="00443096"/>
    <w:rsid w:val="004441AD"/>
    <w:rsid w:val="00444ECA"/>
    <w:rsid w:val="00463395"/>
    <w:rsid w:val="00471FF9"/>
    <w:rsid w:val="0048681A"/>
    <w:rsid w:val="004968A9"/>
    <w:rsid w:val="004A788B"/>
    <w:rsid w:val="004B7A6E"/>
    <w:rsid w:val="004C1D47"/>
    <w:rsid w:val="004D5440"/>
    <w:rsid w:val="004F45FE"/>
    <w:rsid w:val="00502296"/>
    <w:rsid w:val="00511A8A"/>
    <w:rsid w:val="0052677E"/>
    <w:rsid w:val="00550A95"/>
    <w:rsid w:val="00554CEA"/>
    <w:rsid w:val="00566A17"/>
    <w:rsid w:val="005A0586"/>
    <w:rsid w:val="005A4F41"/>
    <w:rsid w:val="005C0905"/>
    <w:rsid w:val="005F5D77"/>
    <w:rsid w:val="0060241F"/>
    <w:rsid w:val="006074A2"/>
    <w:rsid w:val="00614208"/>
    <w:rsid w:val="00622423"/>
    <w:rsid w:val="006528B4"/>
    <w:rsid w:val="00667948"/>
    <w:rsid w:val="00673713"/>
    <w:rsid w:val="00676F45"/>
    <w:rsid w:val="0068207A"/>
    <w:rsid w:val="00691129"/>
    <w:rsid w:val="00694200"/>
    <w:rsid w:val="006B043A"/>
    <w:rsid w:val="006B475E"/>
    <w:rsid w:val="006D0246"/>
    <w:rsid w:val="006D2D56"/>
    <w:rsid w:val="006D5D1C"/>
    <w:rsid w:val="006E52F9"/>
    <w:rsid w:val="006F2A08"/>
    <w:rsid w:val="00706BEA"/>
    <w:rsid w:val="00722166"/>
    <w:rsid w:val="007241EC"/>
    <w:rsid w:val="00745408"/>
    <w:rsid w:val="00750B57"/>
    <w:rsid w:val="00767068"/>
    <w:rsid w:val="007676A2"/>
    <w:rsid w:val="00777C16"/>
    <w:rsid w:val="007969E2"/>
    <w:rsid w:val="007B364C"/>
    <w:rsid w:val="007B445A"/>
    <w:rsid w:val="007B448B"/>
    <w:rsid w:val="007B5449"/>
    <w:rsid w:val="007E318E"/>
    <w:rsid w:val="007E4B06"/>
    <w:rsid w:val="0080074F"/>
    <w:rsid w:val="00807EB9"/>
    <w:rsid w:val="0081375A"/>
    <w:rsid w:val="00823072"/>
    <w:rsid w:val="008255A7"/>
    <w:rsid w:val="00840520"/>
    <w:rsid w:val="00856C34"/>
    <w:rsid w:val="00862798"/>
    <w:rsid w:val="00883F0E"/>
    <w:rsid w:val="0088780B"/>
    <w:rsid w:val="008902B6"/>
    <w:rsid w:val="00890435"/>
    <w:rsid w:val="00897DBF"/>
    <w:rsid w:val="008A1962"/>
    <w:rsid w:val="008C2BD6"/>
    <w:rsid w:val="008C3382"/>
    <w:rsid w:val="008E4A85"/>
    <w:rsid w:val="0090019C"/>
    <w:rsid w:val="00923A39"/>
    <w:rsid w:val="00951EC0"/>
    <w:rsid w:val="009541A9"/>
    <w:rsid w:val="00980BB0"/>
    <w:rsid w:val="00980E89"/>
    <w:rsid w:val="009A32D9"/>
    <w:rsid w:val="009C0112"/>
    <w:rsid w:val="009D5105"/>
    <w:rsid w:val="009E2382"/>
    <w:rsid w:val="00A17DA9"/>
    <w:rsid w:val="00A23CDB"/>
    <w:rsid w:val="00A27D8E"/>
    <w:rsid w:val="00A30785"/>
    <w:rsid w:val="00A46966"/>
    <w:rsid w:val="00A50BF1"/>
    <w:rsid w:val="00A618C1"/>
    <w:rsid w:val="00A623FA"/>
    <w:rsid w:val="00A83BCB"/>
    <w:rsid w:val="00A86C68"/>
    <w:rsid w:val="00A92D8A"/>
    <w:rsid w:val="00AA1F88"/>
    <w:rsid w:val="00AA47B9"/>
    <w:rsid w:val="00AD0908"/>
    <w:rsid w:val="00AD7A91"/>
    <w:rsid w:val="00AE7AC0"/>
    <w:rsid w:val="00AF1C05"/>
    <w:rsid w:val="00AF3A66"/>
    <w:rsid w:val="00AF3D99"/>
    <w:rsid w:val="00B02010"/>
    <w:rsid w:val="00B02545"/>
    <w:rsid w:val="00B1479B"/>
    <w:rsid w:val="00B43B7D"/>
    <w:rsid w:val="00B6502F"/>
    <w:rsid w:val="00B847FA"/>
    <w:rsid w:val="00B97463"/>
    <w:rsid w:val="00BE527E"/>
    <w:rsid w:val="00C00AAA"/>
    <w:rsid w:val="00C225EC"/>
    <w:rsid w:val="00C368BB"/>
    <w:rsid w:val="00C63A01"/>
    <w:rsid w:val="00C709E2"/>
    <w:rsid w:val="00C91176"/>
    <w:rsid w:val="00CA02DC"/>
    <w:rsid w:val="00CA2F9D"/>
    <w:rsid w:val="00CA662B"/>
    <w:rsid w:val="00CC65EC"/>
    <w:rsid w:val="00CC77EC"/>
    <w:rsid w:val="00CD2EDC"/>
    <w:rsid w:val="00CF0EBD"/>
    <w:rsid w:val="00D329CB"/>
    <w:rsid w:val="00D3394F"/>
    <w:rsid w:val="00D378D5"/>
    <w:rsid w:val="00D50971"/>
    <w:rsid w:val="00D62971"/>
    <w:rsid w:val="00D73438"/>
    <w:rsid w:val="00D75408"/>
    <w:rsid w:val="00D75AFC"/>
    <w:rsid w:val="00D77A0E"/>
    <w:rsid w:val="00D85A5A"/>
    <w:rsid w:val="00D908A7"/>
    <w:rsid w:val="00DA570C"/>
    <w:rsid w:val="00DA78FF"/>
    <w:rsid w:val="00DC0C6E"/>
    <w:rsid w:val="00DC3407"/>
    <w:rsid w:val="00DD071B"/>
    <w:rsid w:val="00DD34C5"/>
    <w:rsid w:val="00DD4D43"/>
    <w:rsid w:val="00E126A2"/>
    <w:rsid w:val="00E13F2E"/>
    <w:rsid w:val="00E21F7E"/>
    <w:rsid w:val="00E24F24"/>
    <w:rsid w:val="00E54B87"/>
    <w:rsid w:val="00E65CA3"/>
    <w:rsid w:val="00E8071C"/>
    <w:rsid w:val="00EB705F"/>
    <w:rsid w:val="00ED4BB4"/>
    <w:rsid w:val="00ED5478"/>
    <w:rsid w:val="00EE0549"/>
    <w:rsid w:val="00EE6784"/>
    <w:rsid w:val="00EE68EC"/>
    <w:rsid w:val="00F042A6"/>
    <w:rsid w:val="00F158F4"/>
    <w:rsid w:val="00F27D64"/>
    <w:rsid w:val="00F3395E"/>
    <w:rsid w:val="00F34577"/>
    <w:rsid w:val="00F40A69"/>
    <w:rsid w:val="00F44B19"/>
    <w:rsid w:val="00F67DDD"/>
    <w:rsid w:val="00F76A56"/>
    <w:rsid w:val="00F92622"/>
    <w:rsid w:val="00FC42D0"/>
    <w:rsid w:val="00FD775D"/>
    <w:rsid w:val="00FE6DA2"/>
    <w:rsid w:val="02435766"/>
    <w:rsid w:val="02BF77F6"/>
    <w:rsid w:val="0374589C"/>
    <w:rsid w:val="0418232F"/>
    <w:rsid w:val="05AD1B88"/>
    <w:rsid w:val="08F875BE"/>
    <w:rsid w:val="0A73514E"/>
    <w:rsid w:val="0AE64D56"/>
    <w:rsid w:val="0B7858DE"/>
    <w:rsid w:val="0C144074"/>
    <w:rsid w:val="0E5057A7"/>
    <w:rsid w:val="0E9B57CB"/>
    <w:rsid w:val="0FFD490F"/>
    <w:rsid w:val="103501C9"/>
    <w:rsid w:val="106F0166"/>
    <w:rsid w:val="112E1DCF"/>
    <w:rsid w:val="129E4D32"/>
    <w:rsid w:val="12FC7CAB"/>
    <w:rsid w:val="13217712"/>
    <w:rsid w:val="13DD5D2E"/>
    <w:rsid w:val="14220022"/>
    <w:rsid w:val="14FE5F5C"/>
    <w:rsid w:val="153F759E"/>
    <w:rsid w:val="163B162E"/>
    <w:rsid w:val="1958125D"/>
    <w:rsid w:val="1B36408D"/>
    <w:rsid w:val="1BF9122C"/>
    <w:rsid w:val="1D976F4E"/>
    <w:rsid w:val="1EE73F05"/>
    <w:rsid w:val="20866201"/>
    <w:rsid w:val="21421FBD"/>
    <w:rsid w:val="21C45A24"/>
    <w:rsid w:val="220821C8"/>
    <w:rsid w:val="23AB56B5"/>
    <w:rsid w:val="25FA62CC"/>
    <w:rsid w:val="2641214D"/>
    <w:rsid w:val="28EF1B53"/>
    <w:rsid w:val="29332221"/>
    <w:rsid w:val="298A7F8B"/>
    <w:rsid w:val="29A74C4C"/>
    <w:rsid w:val="2AC6485F"/>
    <w:rsid w:val="2AEB599D"/>
    <w:rsid w:val="2C9F6825"/>
    <w:rsid w:val="2CB90C8F"/>
    <w:rsid w:val="2CBE7E1D"/>
    <w:rsid w:val="2CD72000"/>
    <w:rsid w:val="2D3C366E"/>
    <w:rsid w:val="2D502C75"/>
    <w:rsid w:val="2E6538E5"/>
    <w:rsid w:val="2F9453A5"/>
    <w:rsid w:val="2FAF5689"/>
    <w:rsid w:val="2FBB6ACC"/>
    <w:rsid w:val="2FFB03C7"/>
    <w:rsid w:val="32545BB0"/>
    <w:rsid w:val="335A04D7"/>
    <w:rsid w:val="33717224"/>
    <w:rsid w:val="337531E4"/>
    <w:rsid w:val="33D87A21"/>
    <w:rsid w:val="33E85688"/>
    <w:rsid w:val="35E96C94"/>
    <w:rsid w:val="36631C6B"/>
    <w:rsid w:val="368D0A96"/>
    <w:rsid w:val="36C00E6C"/>
    <w:rsid w:val="386D5023"/>
    <w:rsid w:val="38BF53D5"/>
    <w:rsid w:val="390E4110"/>
    <w:rsid w:val="39982B79"/>
    <w:rsid w:val="3A2F07E2"/>
    <w:rsid w:val="3BED2703"/>
    <w:rsid w:val="3C3A346E"/>
    <w:rsid w:val="3C81109D"/>
    <w:rsid w:val="3CC05722"/>
    <w:rsid w:val="3CDC4E00"/>
    <w:rsid w:val="3E360062"/>
    <w:rsid w:val="3F9C261D"/>
    <w:rsid w:val="40150AD8"/>
    <w:rsid w:val="402B25D1"/>
    <w:rsid w:val="409F1AF2"/>
    <w:rsid w:val="40EC0383"/>
    <w:rsid w:val="42240501"/>
    <w:rsid w:val="42635D4E"/>
    <w:rsid w:val="44BD33D6"/>
    <w:rsid w:val="45C03DFF"/>
    <w:rsid w:val="48E61F61"/>
    <w:rsid w:val="49812E8D"/>
    <w:rsid w:val="4A914062"/>
    <w:rsid w:val="4C912C37"/>
    <w:rsid w:val="4C9A2530"/>
    <w:rsid w:val="4E0D1580"/>
    <w:rsid w:val="4F354BEF"/>
    <w:rsid w:val="4FFB6CDF"/>
    <w:rsid w:val="50BB2FF0"/>
    <w:rsid w:val="51343704"/>
    <w:rsid w:val="5336626B"/>
    <w:rsid w:val="540F66AF"/>
    <w:rsid w:val="54747913"/>
    <w:rsid w:val="54B95421"/>
    <w:rsid w:val="551E5F44"/>
    <w:rsid w:val="57A06543"/>
    <w:rsid w:val="57BE6328"/>
    <w:rsid w:val="57C40364"/>
    <w:rsid w:val="57D8796C"/>
    <w:rsid w:val="586C500C"/>
    <w:rsid w:val="59A0095D"/>
    <w:rsid w:val="5A563990"/>
    <w:rsid w:val="5DF7095E"/>
    <w:rsid w:val="5F020589"/>
    <w:rsid w:val="5FD252C5"/>
    <w:rsid w:val="601323B1"/>
    <w:rsid w:val="61F41846"/>
    <w:rsid w:val="61F96E5C"/>
    <w:rsid w:val="623F5757"/>
    <w:rsid w:val="64F34037"/>
    <w:rsid w:val="65177F59"/>
    <w:rsid w:val="663A7A43"/>
    <w:rsid w:val="66F53C8B"/>
    <w:rsid w:val="675B27E4"/>
    <w:rsid w:val="691579D3"/>
    <w:rsid w:val="6A7C3E38"/>
    <w:rsid w:val="6D036DE1"/>
    <w:rsid w:val="6FEA3DA0"/>
    <w:rsid w:val="706C7393"/>
    <w:rsid w:val="70AC23B7"/>
    <w:rsid w:val="710270A0"/>
    <w:rsid w:val="71ED12A5"/>
    <w:rsid w:val="72534367"/>
    <w:rsid w:val="72F605C9"/>
    <w:rsid w:val="74DA48CB"/>
    <w:rsid w:val="75BE6980"/>
    <w:rsid w:val="766427A8"/>
    <w:rsid w:val="769537B0"/>
    <w:rsid w:val="76C46927"/>
    <w:rsid w:val="77A542FF"/>
    <w:rsid w:val="77C801BB"/>
    <w:rsid w:val="784173ED"/>
    <w:rsid w:val="78F32400"/>
    <w:rsid w:val="7A245110"/>
    <w:rsid w:val="7B38234C"/>
    <w:rsid w:val="7B5C6864"/>
    <w:rsid w:val="7E37681B"/>
    <w:rsid w:val="7FDB3BED"/>
    <w:rsid w:val="7FF1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900751"/>
  <w15:docId w15:val="{9B122ABE-CCD0-4775-A646-3ECC53D0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uiPriority w:val="1"/>
    <w:qFormat/>
    <w:pPr>
      <w:spacing w:line="360" w:lineRule="auto"/>
      <w:ind w:right="244"/>
    </w:pPr>
    <w:rPr>
      <w:rFonts w:ascii="华文仿宋" w:eastAsia="华文仿宋" w:hAnsi="华文仿宋" w:cs="华文仿宋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54"/>
      <w:jc w:val="center"/>
      <w:outlineLvl w:val="0"/>
    </w:pPr>
    <w:rPr>
      <w:rFonts w:ascii="黑体" w:eastAsia="仿宋" w:hAnsi="黑体" w:cs="黑体"/>
      <w:b/>
      <w:sz w:val="32"/>
      <w:szCs w:val="32"/>
    </w:rPr>
  </w:style>
  <w:style w:type="paragraph" w:styleId="2">
    <w:name w:val="heading 2"/>
    <w:basedOn w:val="a"/>
    <w:next w:val="a"/>
    <w:uiPriority w:val="1"/>
    <w:qFormat/>
    <w:pPr>
      <w:ind w:left="804"/>
      <w:jc w:val="center"/>
      <w:outlineLvl w:val="1"/>
    </w:pPr>
    <w:rPr>
      <w:rFonts w:eastAsia="仿宋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416" w:lineRule="auto"/>
      <w:outlineLvl w:val="2"/>
    </w:pPr>
    <w:rPr>
      <w:rFonts w:eastAsia="仿宋"/>
      <w:b/>
      <w:bCs/>
      <w:sz w:val="28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pPr>
      <w:ind w:left="235"/>
    </w:pPr>
    <w:rPr>
      <w:sz w:val="28"/>
      <w:szCs w:val="28"/>
    </w:rPr>
  </w:style>
  <w:style w:type="paragraph" w:styleId="a4">
    <w:name w:val="Normal Indent"/>
    <w:basedOn w:val="a"/>
    <w:qFormat/>
    <w:pPr>
      <w:ind w:firstLine="420"/>
    </w:pPr>
    <w:rPr>
      <w:sz w:val="14"/>
    </w:rPr>
  </w:style>
  <w:style w:type="paragraph" w:styleId="a5">
    <w:name w:val="toa heading"/>
    <w:basedOn w:val="a"/>
    <w:next w:val="a"/>
    <w:unhideWhenUsed/>
    <w:qFormat/>
    <w:pPr>
      <w:widowControl w:val="0"/>
      <w:spacing w:before="120" w:line="240" w:lineRule="auto"/>
      <w:ind w:right="0"/>
      <w:jc w:val="both"/>
    </w:pPr>
    <w:rPr>
      <w:rFonts w:ascii="Calibri Light" w:eastAsia="宋体" w:hAnsi="Calibri Light" w:cs="Times New Roman"/>
      <w:kern w:val="2"/>
      <w:sz w:val="24"/>
      <w:szCs w:val="24"/>
      <w:lang w:eastAsia="zh-CN"/>
    </w:rPr>
  </w:style>
  <w:style w:type="paragraph" w:styleId="a6">
    <w:name w:val="annotation text"/>
    <w:basedOn w:val="a"/>
    <w:link w:val="a7"/>
    <w:qFormat/>
    <w:rPr>
      <w:rFonts w:ascii="Times New Roman" w:eastAsia="宋体" w:hAnsi="Times New Roman" w:cs="Times New Roman"/>
      <w:kern w:val="2"/>
      <w:sz w:val="21"/>
      <w:szCs w:val="20"/>
      <w:lang w:eastAsia="zh-CN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20">
    <w:name w:val="Body Text Indent 2"/>
    <w:basedOn w:val="a"/>
    <w:link w:val="21"/>
    <w:uiPriority w:val="99"/>
    <w:unhideWhenUsed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40"/>
      <w:ind w:left="238"/>
    </w:pPr>
    <w:rPr>
      <w:rFonts w:ascii="黑体" w:eastAsia="仿宋" w:hAnsi="黑体" w:cs="黑体"/>
      <w:sz w:val="32"/>
      <w:szCs w:val="28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pPr>
      <w:spacing w:before="140"/>
      <w:ind w:left="804"/>
    </w:pPr>
    <w:rPr>
      <w:rFonts w:ascii="黑体" w:eastAsia="黑体" w:hAnsi="黑体" w:cs="黑体"/>
      <w:sz w:val="28"/>
      <w:szCs w:val="28"/>
    </w:rPr>
  </w:style>
  <w:style w:type="paragraph" w:styleId="ae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f">
    <w:name w:val="annotation subject"/>
    <w:basedOn w:val="a6"/>
    <w:next w:val="a6"/>
    <w:link w:val="af0"/>
    <w:uiPriority w:val="99"/>
    <w:semiHidden/>
    <w:unhideWhenUsed/>
    <w:qFormat/>
    <w:rPr>
      <w:rFonts w:ascii="华文仿宋" w:eastAsia="华文仿宋" w:hAnsi="华文仿宋" w:cs="华文仿宋"/>
      <w:b/>
      <w:bCs/>
      <w:kern w:val="0"/>
      <w:sz w:val="22"/>
      <w:szCs w:val="22"/>
      <w:lang w:eastAsia="en-US"/>
    </w:rPr>
  </w:style>
  <w:style w:type="table" w:styleId="af1">
    <w:name w:val="Table Grid"/>
    <w:basedOn w:val="a2"/>
    <w:qFormat/>
    <w:pPr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qFormat/>
    <w:rPr>
      <w:color w:val="333333"/>
      <w:u w:val="none"/>
    </w:rPr>
  </w:style>
  <w:style w:type="character" w:styleId="af3">
    <w:name w:val="annotation reference"/>
    <w:semiHidden/>
    <w:qFormat/>
    <w:rPr>
      <w:sz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1"/>
    <w:qFormat/>
    <w:pPr>
      <w:ind w:left="235" w:firstLine="568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character" w:customStyle="1" w:styleId="ad">
    <w:name w:val="页眉 字符"/>
    <w:basedOn w:val="a1"/>
    <w:link w:val="ac"/>
    <w:uiPriority w:val="99"/>
    <w:qFormat/>
    <w:rPr>
      <w:rFonts w:ascii="华文仿宋" w:eastAsia="华文仿宋" w:hAnsi="华文仿宋" w:cs="华文仿宋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rFonts w:ascii="华文仿宋" w:eastAsia="华文仿宋" w:hAnsi="华文仿宋" w:cs="华文仿宋"/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华文仿宋" w:eastAsia="华文仿宋" w:hAnsi="华文仿宋" w:cs="华文仿宋"/>
      <w:sz w:val="18"/>
      <w:szCs w:val="18"/>
    </w:rPr>
  </w:style>
  <w:style w:type="character" w:customStyle="1" w:styleId="a7">
    <w:name w:val="批注文字 字符"/>
    <w:basedOn w:val="a1"/>
    <w:link w:val="a6"/>
    <w:qFormat/>
    <w:rPr>
      <w:rFonts w:ascii="Times New Roman" w:eastAsia="宋体" w:hAnsi="Times New Roman" w:cs="Times New Roman"/>
      <w:kern w:val="2"/>
      <w:sz w:val="21"/>
      <w:szCs w:val="20"/>
      <w:lang w:eastAsia="zh-CN"/>
    </w:rPr>
  </w:style>
  <w:style w:type="paragraph" w:customStyle="1" w:styleId="title1">
    <w:name w:val="title1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af0">
    <w:name w:val="批注主题 字符"/>
    <w:basedOn w:val="a7"/>
    <w:link w:val="af"/>
    <w:uiPriority w:val="99"/>
    <w:semiHidden/>
    <w:qFormat/>
    <w:rPr>
      <w:rFonts w:ascii="华文仿宋" w:eastAsia="华文仿宋" w:hAnsi="华文仿宋" w:cs="华文仿宋"/>
      <w:b/>
      <w:bCs/>
      <w:kern w:val="2"/>
      <w:sz w:val="21"/>
      <w:szCs w:val="20"/>
      <w:lang w:eastAsia="zh-CN"/>
    </w:rPr>
  </w:style>
  <w:style w:type="character" w:customStyle="1" w:styleId="32">
    <w:name w:val="正文文本缩进 3 字符"/>
    <w:basedOn w:val="a1"/>
    <w:link w:val="31"/>
    <w:uiPriority w:val="99"/>
    <w:qFormat/>
    <w:rPr>
      <w:rFonts w:ascii="华文仿宋" w:eastAsia="华文仿宋" w:hAnsi="华文仿宋" w:cs="华文仿宋"/>
      <w:sz w:val="16"/>
      <w:szCs w:val="16"/>
    </w:rPr>
  </w:style>
  <w:style w:type="character" w:customStyle="1" w:styleId="30">
    <w:name w:val="标题 3 字符"/>
    <w:basedOn w:val="a1"/>
    <w:link w:val="3"/>
    <w:uiPriority w:val="9"/>
    <w:qFormat/>
    <w:rPr>
      <w:rFonts w:ascii="华文仿宋" w:eastAsia="仿宋" w:hAnsi="华文仿宋" w:cs="华文仿宋"/>
      <w:b/>
      <w:bCs/>
      <w:sz w:val="28"/>
      <w:szCs w:val="32"/>
    </w:rPr>
  </w:style>
  <w:style w:type="character" w:customStyle="1" w:styleId="21">
    <w:name w:val="正文文本缩进 2 字符"/>
    <w:basedOn w:val="a1"/>
    <w:link w:val="20"/>
    <w:uiPriority w:val="99"/>
    <w:qFormat/>
    <w:rPr>
      <w:rFonts w:ascii="华文仿宋" w:eastAsia="华文仿宋" w:hAnsi="华文仿宋" w:cs="华文仿宋"/>
      <w:sz w:val="22"/>
      <w:szCs w:val="22"/>
      <w:lang w:eastAsia="en-US"/>
    </w:rPr>
  </w:style>
  <w:style w:type="paragraph" w:customStyle="1" w:styleId="22">
    <w:name w:val="列出段落2"/>
    <w:basedOn w:val="a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70">
    <w:name w:val="标题 7 字符"/>
    <w:basedOn w:val="a1"/>
    <w:link w:val="7"/>
    <w:qFormat/>
    <w:rPr>
      <w:rFonts w:ascii="华文仿宋" w:eastAsia="华文仿宋" w:hAnsi="华文仿宋" w:cs="华文仿宋"/>
      <w:b/>
      <w:bCs/>
      <w:sz w:val="24"/>
      <w:szCs w:val="24"/>
      <w:lang w:eastAsia="en-US"/>
    </w:rPr>
  </w:style>
  <w:style w:type="paragraph" w:customStyle="1" w:styleId="WPSOffice1">
    <w:name w:val="WPSOffice手动目录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0B6CEF-2C66-4623-9443-D75A2179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坤硕9</dc:creator>
  <cp:lastModifiedBy>Lenovo</cp:lastModifiedBy>
  <cp:revision>31</cp:revision>
  <cp:lastPrinted>2022-06-18T07:56:00Z</cp:lastPrinted>
  <dcterms:created xsi:type="dcterms:W3CDTF">2022-10-19T04:05:00Z</dcterms:created>
  <dcterms:modified xsi:type="dcterms:W3CDTF">2022-12-12T03:38:00Z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36F31B91E97A4AB4A4F36E7DA04C5316</vt:lpwstr>
  </property>
</Properties>
</file>