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b/>
          <w:bCs/>
          <w:color w:val="0A82E5"/>
          <w:sz w:val="36"/>
          <w:szCs w:val="36"/>
        </w:rPr>
      </w:pPr>
      <w:r>
        <w:rPr>
          <w:rFonts w:ascii="宋体" w:hAnsi="宋体" w:eastAsia="宋体" w:cs="宋体"/>
          <w:b/>
          <w:bCs/>
          <w:color w:val="0A82E5"/>
          <w:kern w:val="0"/>
          <w:sz w:val="36"/>
          <w:szCs w:val="36"/>
          <w:bdr w:val="none" w:color="auto" w:sz="0" w:space="0"/>
          <w:lang w:val="en-US" w:eastAsia="zh-CN" w:bidi="ar"/>
        </w:rPr>
        <w:t>陕西省交通运输厅机关公路隧道二衬混凝土裂缝形成演化机理及预防技术研究竞争性磋商公告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公路隧道二衬混凝土裂缝形成演化机理及预防技术研究</w:t>
      </w:r>
      <w:r>
        <w:rPr>
          <w:rFonts w:hint="eastAsia" w:ascii="微软雅黑" w:hAnsi="微软雅黑" w:eastAsia="微软雅黑" w:cs="微软雅黑"/>
          <w:i w:val="0"/>
          <w:iCs w:val="0"/>
          <w:caps w:val="0"/>
          <w:color w:val="333333"/>
          <w:spacing w:val="0"/>
          <w:sz w:val="21"/>
          <w:szCs w:val="21"/>
          <w:bdr w:val="none" w:color="auto" w:sz="0" w:space="0"/>
          <w:shd w:val="clear" w:fill="FFFFFF"/>
        </w:rPr>
        <w:t>采购项目的潜在供应商应在</w:t>
      </w:r>
      <w:r>
        <w:rPr>
          <w:rFonts w:hint="eastAsia" w:ascii="微软雅黑" w:hAnsi="微软雅黑" w:eastAsia="微软雅黑" w:cs="微软雅黑"/>
          <w:i w:val="0"/>
          <w:iCs w:val="0"/>
          <w:caps w:val="0"/>
          <w:color w:val="0A82E5"/>
          <w:spacing w:val="0"/>
          <w:sz w:val="21"/>
          <w:szCs w:val="21"/>
          <w:bdr w:val="none" w:color="auto" w:sz="0" w:space="0"/>
          <w:shd w:val="clear" w:fill="FFFFFF"/>
        </w:rPr>
        <w:t>西安市曲江新区雁翔路3269号旺座曲江B座2705室</w:t>
      </w:r>
      <w:r>
        <w:rPr>
          <w:rFonts w:hint="eastAsia" w:ascii="微软雅黑" w:hAnsi="微软雅黑" w:eastAsia="微软雅黑" w:cs="微软雅黑"/>
          <w:i w:val="0"/>
          <w:iCs w:val="0"/>
          <w:caps w:val="0"/>
          <w:color w:val="333333"/>
          <w:spacing w:val="0"/>
          <w:sz w:val="21"/>
          <w:szCs w:val="21"/>
          <w:bdr w:val="none" w:color="auto" w:sz="0" w:space="0"/>
          <w:shd w:val="clear" w:fill="FFFFFF"/>
        </w:rPr>
        <w:t>获取采购文件，并于</w:t>
      </w:r>
      <w:r>
        <w:rPr>
          <w:rFonts w:hint="eastAsia" w:ascii="微软雅黑" w:hAnsi="微软雅黑" w:eastAsia="微软雅黑" w:cs="微软雅黑"/>
          <w:i w:val="0"/>
          <w:iCs w:val="0"/>
          <w:caps w:val="0"/>
          <w:color w:val="0A82E5"/>
          <w:spacing w:val="0"/>
          <w:sz w:val="21"/>
          <w:szCs w:val="21"/>
          <w:bdr w:val="none" w:color="auto" w:sz="0" w:space="0"/>
          <w:shd w:val="clear" w:fill="FFFFFF"/>
        </w:rPr>
        <w:t> 2022年12月26日 09时30分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（北京时间）前提交响应文件。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项目编号：SXBH2021-ZCCS-058</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项目名称：公路隧道二衬混凝土裂缝形成演化机理及预防技术研究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采购方式：竞争性磋商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预算金额：510,000.00元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合同包1(公路隧道二衬混凝土裂缝形成演化机理及预防技术研究采购项目):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合同包预算金额：510,000.00元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合同包最高限价：51,000.00元</w:t>
      </w:r>
      <w:bookmarkStart w:id="0" w:name="_GoBack"/>
      <w:bookmarkEnd w:id="0"/>
    </w:p>
    <w:tbl>
      <w:tblPr>
        <w:tblW w:w="873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06"/>
        <w:gridCol w:w="1321"/>
        <w:gridCol w:w="2676"/>
        <w:gridCol w:w="709"/>
        <w:gridCol w:w="1048"/>
        <w:gridCol w:w="1290"/>
        <w:gridCol w:w="118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408" w:hRule="atLeast"/>
          <w:tblHeader/>
        </w:trPr>
        <w:tc>
          <w:tcPr>
            <w:tcW w:w="57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193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225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72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134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95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93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419"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交通运输工程研究服务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公路隧道二衬混凝土裂缝形成演化机理及预防技术研究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510,000.00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51,000.00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合同履行期限：2年（具体服务起止日期可随合同签订时间相应顺延）。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合同包1(公路隧道二衬混凝土裂缝形成演化机理及预防技术研究采购项目)落实政府采购政策需满足的资格要求如下: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本项目为非专门面向中小企业项目。</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（1）《政府采购促进中小企业发展管理办法》（财库〔2020〕46号）；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（3）《节能产品政府采购实施意见》（财库[2004]185号）；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（4）《环境标志产品政府采购实施的意见》（财库[2006]90号）；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（5）《关于促进残疾人就业政府采购政策的通知》（财库[2017]141号）；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（6）《财政部发展改革委生态环境部市场监管总局关于调整优化节能产品、环境标志产品政府采购执行机制的通知》（财库〔2019〕9号）；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（7）《财政部国务院扶贫办关于运用政府采购政策支持脱贫攻坚的通知》（财库〔2019〕27号）；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（8）《陕西省中小企业政府采购信用融资办法》（陕财办采〔2018〕23号）；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（9）《陕西省财政厅关于加快推进我省中小企业政府采购信用融资工作的通知》（陕财办发[2020]15号）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（10）《西安市财政局关于促进政府采购公平竞争优化营商环境的通知》（市财函[2021]431号）。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（11）《陕西省财政厅关于进一步加大政府采购支持中小企业力度的通知》（陕财办采〔2022〕5号）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（12）其他需要落实的政府采购政策。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合同包1(公路隧道二衬混凝土裂缝形成演化机理及预防技术研究采购项目)特定资格要求如下: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本项目接受联合体（联合体成员不能超过3家）磋商，联合体成员不得作为独立供应商或加入本项目其他联合体参加本项目磋商。</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联合体应递交一份联合体协议书，该协议书须明确联合体各成员对本项目项下的全部责任和义务承担连带法律责任。该协议书须有各成员的法定代表人或授权代表签字并加盖公章，并明确约定联合体主办方和联合体成员计划承担的份额和分工责任的说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联合体各成员还须共同提交一份由各成员的法定代表人或授权代表签字的授权书，授权联合体主办方代表各成员在本项目竞争性磋商过程中，及合同执行过程中（如联合体被授予合同）以联合体的名义并代表联合体进行澄清、签署文件和处理一切与此事有关的全部事务。同时，与采购人之间的来往信函将通过联合体主办方传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三、获取招标文件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2022年12月15日 至 2022年12月22日 ，每天上午 09:00:00 至 12:00:00 ，下午 12:00:00 至 17:00:00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w:t>
      </w:r>
      <w:r>
        <w:rPr>
          <w:rFonts w:hint="eastAsia" w:ascii="微软雅黑" w:hAnsi="微软雅黑" w:eastAsia="微软雅黑" w:cs="微软雅黑"/>
          <w:i w:val="0"/>
          <w:iCs w:val="0"/>
          <w:caps w:val="0"/>
          <w:color w:val="0A82E5"/>
          <w:spacing w:val="0"/>
          <w:sz w:val="21"/>
          <w:szCs w:val="21"/>
          <w:bdr w:val="none" w:color="auto" w:sz="0" w:space="0"/>
          <w:shd w:val="clear" w:fill="FFFFFF"/>
        </w:rPr>
        <w:t>西安市曲江新区雁翔路3269号旺座曲江B座2705室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w:t>
      </w:r>
      <w:r>
        <w:rPr>
          <w:rFonts w:hint="eastAsia" w:ascii="微软雅黑" w:hAnsi="微软雅黑" w:eastAsia="微软雅黑" w:cs="微软雅黑"/>
          <w:i w:val="0"/>
          <w:iCs w:val="0"/>
          <w:caps w:val="0"/>
          <w:color w:val="0A82E5"/>
          <w:spacing w:val="0"/>
          <w:sz w:val="21"/>
          <w:szCs w:val="21"/>
          <w:bdr w:val="none" w:color="auto" w:sz="0" w:space="0"/>
          <w:shd w:val="clear" w:fill="FFFFFF"/>
        </w:rPr>
        <w:t>现场获取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w:t>
      </w:r>
      <w:r>
        <w:rPr>
          <w:rFonts w:hint="eastAsia" w:ascii="微软雅黑" w:hAnsi="微软雅黑" w:eastAsia="微软雅黑" w:cs="微软雅黑"/>
          <w:i w:val="0"/>
          <w:iCs w:val="0"/>
          <w:caps w:val="0"/>
          <w:color w:val="0A82E5"/>
          <w:spacing w:val="0"/>
          <w:sz w:val="21"/>
          <w:szCs w:val="21"/>
          <w:bdr w:val="none" w:color="auto" w:sz="0" w:space="0"/>
          <w:shd w:val="clear" w:fill="FFFFFF"/>
        </w:rPr>
        <w:t> 500元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四、提交投标文件截止时间、开标时间和地点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2022年12月26日 09时30分00秒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提交投标文件地点：</w:t>
      </w:r>
      <w:r>
        <w:rPr>
          <w:rFonts w:hint="eastAsia" w:ascii="微软雅黑" w:hAnsi="微软雅黑" w:eastAsia="微软雅黑" w:cs="微软雅黑"/>
          <w:i w:val="0"/>
          <w:iCs w:val="0"/>
          <w:caps w:val="0"/>
          <w:color w:val="0A82E5"/>
          <w:spacing w:val="0"/>
          <w:sz w:val="21"/>
          <w:szCs w:val="21"/>
          <w:bdr w:val="none" w:color="auto" w:sz="0" w:space="0"/>
          <w:shd w:val="clear" w:fill="FFFFFF"/>
        </w:rPr>
        <w:t>西安市曲江新区雁翔路3269号旺座曲江B座2604室会议室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开标地点：</w:t>
      </w:r>
      <w:r>
        <w:rPr>
          <w:rFonts w:hint="eastAsia" w:ascii="微软雅黑" w:hAnsi="微软雅黑" w:eastAsia="微软雅黑" w:cs="微软雅黑"/>
          <w:i w:val="0"/>
          <w:iCs w:val="0"/>
          <w:caps w:val="0"/>
          <w:color w:val="0A82E5"/>
          <w:spacing w:val="0"/>
          <w:sz w:val="21"/>
          <w:szCs w:val="21"/>
          <w:bdr w:val="none" w:color="auto" w:sz="0" w:space="0"/>
          <w:shd w:val="clear" w:fill="FFFFFF"/>
        </w:rPr>
        <w:t>西安市曲江新区雁翔路3269号旺座曲江B座2604室会议室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五、公告期限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1"/>
          <w:szCs w:val="21"/>
          <w:bdr w:val="none" w:color="auto" w:sz="0" w:space="0"/>
          <w:shd w:val="clear" w:fill="FFFFFF"/>
        </w:rPr>
        <w:t>3</w:t>
      </w:r>
      <w:r>
        <w:rPr>
          <w:rFonts w:hint="eastAsia" w:ascii="微软雅黑" w:hAnsi="微软雅黑" w:eastAsia="微软雅黑" w:cs="微软雅黑"/>
          <w:i w:val="0"/>
          <w:iCs w:val="0"/>
          <w:caps w:val="0"/>
          <w:color w:val="333333"/>
          <w:spacing w:val="0"/>
          <w:sz w:val="21"/>
          <w:szCs w:val="21"/>
          <w:bdr w:val="none" w:color="auto" w:sz="0" w:space="0"/>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六、其他补充事宜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196" w:firstLine="560"/>
        <w:jc w:val="left"/>
        <w:rPr>
          <w:sz w:val="21"/>
          <w:szCs w:val="21"/>
        </w:rPr>
      </w:pPr>
      <w:r>
        <w:rPr>
          <w:rFonts w:hint="default" w:ascii="Times New Roman" w:hAnsi="Times New Roman" w:eastAsia="微软雅黑" w:cs="Times New Roman"/>
          <w:i w:val="0"/>
          <w:iCs w:val="0"/>
          <w:caps w:val="0"/>
          <w:color w:val="0A82E5"/>
          <w:spacing w:val="0"/>
          <w:sz w:val="21"/>
          <w:szCs w:val="21"/>
          <w:bdr w:val="none" w:color="auto" w:sz="0" w:space="0"/>
          <w:shd w:val="clear" w:fill="FFFFFF"/>
        </w:rPr>
        <w:t>1、本项目为非专门面向中小企业项目。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196" w:firstLine="560"/>
        <w:jc w:val="left"/>
        <w:rPr>
          <w:sz w:val="21"/>
          <w:szCs w:val="21"/>
        </w:rPr>
      </w:pPr>
      <w:r>
        <w:rPr>
          <w:rFonts w:hint="default" w:ascii="Times New Roman" w:hAnsi="Times New Roman" w:eastAsia="微软雅黑" w:cs="Times New Roman"/>
          <w:i w:val="0"/>
          <w:iCs w:val="0"/>
          <w:caps w:val="0"/>
          <w:color w:val="0A82E5"/>
          <w:spacing w:val="0"/>
          <w:sz w:val="21"/>
          <w:szCs w:val="21"/>
          <w:bdr w:val="none" w:color="auto" w:sz="0" w:space="0"/>
          <w:shd w:val="clear" w:fill="FFFFFF"/>
        </w:rPr>
        <w:t>2、购买竞争性磋商文件时须携带单位介绍信及被委托人身份证原件及加盖公章的复印件（复印件留存）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七、对本次招标提出询问，请按以下方式联系。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陕西省交通运输厅机关</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陕西省西安市雁塔区唐延路6号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029-88869152</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陕西博虹项目管理有限公司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陕西省西安市雁塔区西安曲江新区雁翔路3269号旺座曲江B座2705室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15991093773</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王苑君</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15991093773</w:t>
      </w:r>
    </w:p>
    <w:p>
      <w:pPr>
        <w:keepNext w:val="0"/>
        <w:keepLines w:val="0"/>
        <w:widowControl/>
        <w:suppressLineNumbers w:val="0"/>
        <w:wordWrap w:val="0"/>
        <w:spacing w:line="480" w:lineRule="atLeast"/>
        <w:jc w:val="both"/>
        <w:rPr>
          <w:rFonts w:hint="eastAsia" w:ascii="微软雅黑" w:hAnsi="微软雅黑" w:eastAsia="微软雅黑" w:cs="微软雅黑"/>
          <w:sz w:val="21"/>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iNDMxY2UxNDM5NDYyZWI1MDQxNmQwNGU0NTA0NTIifQ=="/>
  </w:docVars>
  <w:rsids>
    <w:rsidRoot w:val="0C943AF3"/>
    <w:rsid w:val="0C943AF3"/>
    <w:rsid w:val="766024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1679</Words>
  <Characters>1930</Characters>
  <Lines>0</Lines>
  <Paragraphs>0</Paragraphs>
  <TotalTime>31</TotalTime>
  <ScaleCrop>false</ScaleCrop>
  <LinksUpToDate>false</LinksUpToDate>
  <CharactersWithSpaces>1951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2022-12-15T03:33:00Z</dcterms:created>
  <dc:creator>王苑君</dc:creator>
  <cp:lastModifiedBy>王苑君</cp:lastModifiedBy>
  <dcterms:modified xsi:type="dcterms:W3CDTF">2022-12-15T04:07:52Z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EF72FF21F87D4770A8230E0A6015C385</vt:lpwstr>
  </property>
</Properties>
</file>