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01" w:firstLineChars="100"/>
        <w:rPr>
          <w:rFonts w:hint="eastAsia" w:ascii="宋体" w:hAnsi="宋体" w:eastAsia="宋体" w:cs="宋体"/>
          <w:b/>
          <w:bCs/>
          <w:color w:val="auto"/>
          <w:sz w:val="30"/>
          <w:szCs w:val="30"/>
          <w:highlight w:val="none"/>
        </w:rPr>
      </w:pPr>
    </w:p>
    <w:p>
      <w:pPr>
        <w:spacing w:line="360" w:lineRule="auto"/>
        <w:ind w:firstLine="210" w:firstLineChars="100"/>
      </w:pPr>
      <w:r>
        <w:drawing>
          <wp:inline distT="0" distB="0" distL="114300" distR="114300">
            <wp:extent cx="5474970" cy="7705725"/>
            <wp:effectExtent l="0" t="0" r="11430" b="952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2"/>
                    <a:stretch>
                      <a:fillRect/>
                    </a:stretch>
                  </pic:blipFill>
                  <pic:spPr>
                    <a:xfrm>
                      <a:off x="0" y="0"/>
                      <a:ext cx="5474970" cy="7705725"/>
                    </a:xfrm>
                    <a:prstGeom prst="rect">
                      <a:avLst/>
                    </a:prstGeom>
                    <a:noFill/>
                    <a:ln>
                      <a:noFill/>
                    </a:ln>
                  </pic:spPr>
                </pic:pic>
              </a:graphicData>
            </a:graphic>
          </wp:inline>
        </w:drawing>
      </w:r>
    </w:p>
    <w:p>
      <w:r>
        <w:br w:type="page"/>
      </w:r>
    </w:p>
    <w:p>
      <w:pPr>
        <w:spacing w:line="360" w:lineRule="auto"/>
        <w:ind w:firstLine="301" w:firstLineChars="10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政府采购项目</w:t>
      </w:r>
    </w:p>
    <w:p>
      <w:pPr>
        <w:tabs>
          <w:tab w:val="left" w:pos="5670"/>
        </w:tabs>
        <w:autoSpaceDE w:val="0"/>
        <w:autoSpaceDN w:val="0"/>
        <w:adjustRightInd w:val="0"/>
        <w:spacing w:line="360" w:lineRule="auto"/>
        <w:ind w:firstLine="321" w:firstLineChars="100"/>
        <w:rPr>
          <w:rFonts w:hint="eastAsia" w:ascii="宋体" w:hAnsi="宋体" w:cs="宋体"/>
          <w:b/>
          <w:bCs/>
          <w:color w:val="auto"/>
          <w:sz w:val="32"/>
          <w:szCs w:val="32"/>
          <w:highlight w:val="none"/>
          <w:lang w:val="zh-CN" w:eastAsia="zh-CN"/>
        </w:rPr>
      </w:pPr>
      <w:r>
        <w:rPr>
          <w:rFonts w:hint="eastAsia" w:ascii="宋体" w:hAnsi="宋体" w:cs="宋体"/>
          <w:b/>
          <w:bCs/>
          <w:color w:val="auto"/>
          <w:sz w:val="32"/>
          <w:szCs w:val="32"/>
          <w:highlight w:val="none"/>
          <w:lang w:val="en-US" w:eastAsia="zh-CN"/>
        </w:rPr>
        <w:t>计划编码</w:t>
      </w:r>
      <w:r>
        <w:rPr>
          <w:rFonts w:hint="eastAsia" w:ascii="宋体" w:hAnsi="宋体" w:cs="宋体"/>
          <w:b/>
          <w:bCs/>
          <w:color w:val="auto"/>
          <w:sz w:val="32"/>
          <w:szCs w:val="32"/>
          <w:highlight w:val="none"/>
          <w:lang w:val="zh-CN" w:eastAsia="zh-CN"/>
        </w:rPr>
        <w:t>：ZCSP-省本级-2022-06379</w:t>
      </w:r>
    </w:p>
    <w:p>
      <w:pPr>
        <w:tabs>
          <w:tab w:val="left" w:pos="5670"/>
        </w:tabs>
        <w:autoSpaceDE w:val="0"/>
        <w:autoSpaceDN w:val="0"/>
        <w:adjustRightInd w:val="0"/>
        <w:spacing w:line="360" w:lineRule="auto"/>
        <w:ind w:firstLine="321" w:firstLineChars="100"/>
        <w:rPr>
          <w:rFonts w:hint="default"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zh-CN" w:eastAsia="zh-CN"/>
        </w:rPr>
        <w:t>项目编号：</w:t>
      </w:r>
      <w:r>
        <w:rPr>
          <w:rFonts w:hint="eastAsia" w:ascii="宋体" w:hAnsi="宋体" w:cs="宋体"/>
          <w:b/>
          <w:bCs/>
          <w:color w:val="auto"/>
          <w:sz w:val="32"/>
          <w:szCs w:val="32"/>
          <w:highlight w:val="none"/>
          <w:lang w:eastAsia="zh-CN"/>
        </w:rPr>
        <w:t>DX2022-259</w:t>
      </w:r>
    </w:p>
    <w:p>
      <w:pPr>
        <w:tabs>
          <w:tab w:val="left" w:pos="5670"/>
        </w:tabs>
        <w:autoSpaceDE w:val="0"/>
        <w:autoSpaceDN w:val="0"/>
        <w:adjustRightInd w:val="0"/>
        <w:spacing w:line="360" w:lineRule="auto"/>
        <w:rPr>
          <w:rFonts w:hint="eastAsia" w:ascii="宋体" w:hAnsi="宋体" w:eastAsia="宋体" w:cs="宋体"/>
          <w:b/>
          <w:bCs/>
          <w:color w:val="auto"/>
          <w:sz w:val="30"/>
          <w:szCs w:val="30"/>
          <w:highlight w:val="none"/>
          <w:lang w:val="zh-CN"/>
        </w:rPr>
      </w:pPr>
    </w:p>
    <w:p>
      <w:pPr>
        <w:pStyle w:val="16"/>
        <w:tabs>
          <w:tab w:val="left" w:pos="5670"/>
        </w:tabs>
        <w:adjustRightInd w:val="0"/>
        <w:snapToGrid w:val="0"/>
        <w:spacing w:line="360" w:lineRule="auto"/>
        <w:jc w:val="both"/>
        <w:rPr>
          <w:rFonts w:hint="eastAsia" w:ascii="宋体" w:hAnsi="宋体" w:eastAsia="宋体" w:cs="宋体"/>
          <w:color w:val="auto"/>
          <w:spacing w:val="0"/>
          <w:w w:val="100"/>
          <w:sz w:val="44"/>
          <w:szCs w:val="44"/>
          <w:highlight w:val="none"/>
        </w:rPr>
      </w:pPr>
    </w:p>
    <w:p>
      <w:pPr>
        <w:pStyle w:val="16"/>
        <w:tabs>
          <w:tab w:val="left" w:pos="2730"/>
          <w:tab w:val="left" w:pos="5670"/>
        </w:tabs>
        <w:adjustRightInd w:val="0"/>
        <w:snapToGrid w:val="0"/>
        <w:spacing w:line="360" w:lineRule="auto"/>
        <w:jc w:val="center"/>
        <w:rPr>
          <w:rFonts w:hint="eastAsia" w:ascii="宋体" w:hAnsi="宋体" w:eastAsia="宋体" w:cs="宋体"/>
          <w:color w:val="auto"/>
          <w:spacing w:val="0"/>
          <w:w w:val="100"/>
          <w:sz w:val="44"/>
          <w:szCs w:val="44"/>
          <w:highlight w:val="none"/>
        </w:rPr>
      </w:pPr>
      <w:r>
        <w:rPr>
          <w:rFonts w:hint="eastAsia" w:ascii="宋体" w:hAnsi="宋体" w:cs="宋体"/>
          <w:color w:val="auto"/>
          <w:spacing w:val="0"/>
          <w:w w:val="100"/>
          <w:sz w:val="44"/>
          <w:szCs w:val="44"/>
          <w:highlight w:val="none"/>
          <w:lang w:val="en-US" w:eastAsia="zh-CN"/>
        </w:rPr>
        <w:t>陕西中医药大学附属医院南楼消防整改设计项目</w:t>
      </w:r>
    </w:p>
    <w:p>
      <w:pPr>
        <w:pStyle w:val="16"/>
        <w:tabs>
          <w:tab w:val="left" w:pos="5670"/>
        </w:tabs>
        <w:adjustRightInd w:val="0"/>
        <w:snapToGrid w:val="0"/>
        <w:spacing w:line="360" w:lineRule="auto"/>
        <w:rPr>
          <w:rFonts w:hint="eastAsia" w:ascii="宋体" w:hAnsi="宋体" w:eastAsia="宋体" w:cs="宋体"/>
          <w:color w:val="auto"/>
          <w:spacing w:val="0"/>
          <w:w w:val="100"/>
          <w:sz w:val="44"/>
          <w:szCs w:val="44"/>
          <w:highlight w:val="none"/>
        </w:rPr>
      </w:pPr>
    </w:p>
    <w:p>
      <w:pPr>
        <w:pStyle w:val="16"/>
        <w:tabs>
          <w:tab w:val="left" w:pos="5670"/>
        </w:tabs>
        <w:adjustRightInd w:val="0"/>
        <w:snapToGrid w:val="0"/>
        <w:spacing w:line="360" w:lineRule="auto"/>
        <w:rPr>
          <w:rFonts w:hint="eastAsia" w:ascii="宋体" w:hAnsi="宋体" w:eastAsia="宋体" w:cs="宋体"/>
          <w:color w:val="auto"/>
          <w:spacing w:val="0"/>
          <w:w w:val="100"/>
          <w:sz w:val="44"/>
          <w:szCs w:val="44"/>
          <w:highlight w:val="none"/>
        </w:rPr>
      </w:pPr>
    </w:p>
    <w:p>
      <w:pPr>
        <w:pStyle w:val="16"/>
        <w:tabs>
          <w:tab w:val="left" w:pos="5670"/>
        </w:tabs>
        <w:adjustRightInd w:val="0"/>
        <w:snapToGrid w:val="0"/>
        <w:spacing w:line="360" w:lineRule="auto"/>
        <w:rPr>
          <w:rFonts w:hint="eastAsia" w:ascii="宋体" w:hAnsi="宋体" w:eastAsia="宋体" w:cs="宋体"/>
          <w:color w:val="auto"/>
          <w:spacing w:val="0"/>
          <w:w w:val="100"/>
          <w:sz w:val="44"/>
          <w:szCs w:val="44"/>
          <w:highlight w:val="none"/>
        </w:rPr>
      </w:pPr>
      <w:r>
        <w:rPr>
          <w:rFonts w:hint="eastAsia" w:ascii="宋体" w:hAnsi="宋体" w:eastAsia="宋体" w:cs="宋体"/>
          <w:color w:val="auto"/>
          <w:spacing w:val="0"/>
          <w:w w:val="100"/>
          <w:sz w:val="44"/>
          <w:szCs w:val="44"/>
          <w:highlight w:val="none"/>
        </w:rPr>
        <w:t>竞争性磋商文件</w:t>
      </w:r>
    </w:p>
    <w:p>
      <w:pPr>
        <w:pStyle w:val="16"/>
        <w:tabs>
          <w:tab w:val="left" w:pos="5670"/>
        </w:tabs>
        <w:adjustRightInd w:val="0"/>
        <w:snapToGrid w:val="0"/>
        <w:spacing w:line="360" w:lineRule="auto"/>
        <w:jc w:val="both"/>
        <w:rPr>
          <w:rFonts w:hint="eastAsia" w:ascii="宋体" w:hAnsi="宋体" w:eastAsia="宋体" w:cs="宋体"/>
          <w:color w:val="auto"/>
          <w:spacing w:val="0"/>
          <w:w w:val="100"/>
          <w:sz w:val="44"/>
          <w:szCs w:val="44"/>
          <w:highlight w:val="none"/>
        </w:rPr>
      </w:pPr>
    </w:p>
    <w:p>
      <w:pPr>
        <w:pStyle w:val="16"/>
        <w:tabs>
          <w:tab w:val="left" w:pos="5670"/>
        </w:tabs>
        <w:adjustRightInd w:val="0"/>
        <w:snapToGrid w:val="0"/>
        <w:spacing w:line="360" w:lineRule="auto"/>
        <w:jc w:val="both"/>
        <w:rPr>
          <w:rFonts w:hint="eastAsia" w:ascii="宋体" w:hAnsi="宋体" w:eastAsia="宋体" w:cs="宋体"/>
          <w:color w:val="auto"/>
          <w:spacing w:val="0"/>
          <w:w w:val="100"/>
          <w:sz w:val="44"/>
          <w:szCs w:val="44"/>
          <w:highlight w:val="none"/>
        </w:rPr>
      </w:pPr>
    </w:p>
    <w:p>
      <w:pPr>
        <w:pStyle w:val="16"/>
        <w:tabs>
          <w:tab w:val="left" w:pos="5670"/>
        </w:tabs>
        <w:adjustRightInd w:val="0"/>
        <w:snapToGrid w:val="0"/>
        <w:spacing w:line="360" w:lineRule="auto"/>
        <w:rPr>
          <w:rFonts w:hint="eastAsia" w:ascii="宋体" w:hAnsi="宋体" w:eastAsia="宋体" w:cs="宋体"/>
          <w:color w:val="auto"/>
          <w:spacing w:val="0"/>
          <w:w w:val="100"/>
          <w:sz w:val="32"/>
          <w:szCs w:val="32"/>
          <w:highlight w:val="none"/>
        </w:rPr>
      </w:pPr>
    </w:p>
    <w:p>
      <w:pPr>
        <w:pStyle w:val="16"/>
        <w:tabs>
          <w:tab w:val="left" w:pos="5670"/>
        </w:tabs>
        <w:adjustRightInd w:val="0"/>
        <w:snapToGrid w:val="0"/>
        <w:spacing w:line="360" w:lineRule="auto"/>
        <w:rPr>
          <w:rFonts w:hint="eastAsia" w:ascii="宋体" w:hAnsi="宋体" w:eastAsia="宋体" w:cs="宋体"/>
          <w:color w:val="auto"/>
          <w:spacing w:val="0"/>
          <w:w w:val="100"/>
          <w:sz w:val="32"/>
          <w:szCs w:val="32"/>
          <w:highlight w:val="none"/>
        </w:rPr>
      </w:pPr>
    </w:p>
    <w:p>
      <w:pPr>
        <w:autoSpaceDE w:val="0"/>
        <w:autoSpaceDN w:val="0"/>
        <w:adjustRightInd w:val="0"/>
        <w:snapToGrid w:val="0"/>
        <w:spacing w:line="360" w:lineRule="auto"/>
        <w:ind w:firstLine="1687" w:firstLineChars="525"/>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采购人：陕西中医药大学附属医院</w:t>
      </w:r>
    </w:p>
    <w:p>
      <w:pPr>
        <w:autoSpaceDE w:val="0"/>
        <w:autoSpaceDN w:val="0"/>
        <w:adjustRightInd w:val="0"/>
        <w:snapToGrid w:val="0"/>
        <w:spacing w:line="360" w:lineRule="auto"/>
        <w:ind w:firstLine="1687" w:firstLineChars="525"/>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采购代理机构：陕西笃信招标有限公司</w:t>
      </w:r>
    </w:p>
    <w:p>
      <w:pPr>
        <w:pStyle w:val="14"/>
        <w:rPr>
          <w:rFonts w:hint="eastAsia" w:ascii="宋体" w:hAnsi="宋体" w:eastAsia="宋体" w:cs="宋体"/>
          <w:color w:val="auto"/>
          <w:highlight w:val="none"/>
        </w:rPr>
      </w:pPr>
    </w:p>
    <w:p>
      <w:pPr>
        <w:autoSpaceDE w:val="0"/>
        <w:autoSpaceDN w:val="0"/>
        <w:adjustRightInd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二零二</w:t>
      </w:r>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rPr>
        <w:t>年十</w:t>
      </w:r>
      <w:r>
        <w:rPr>
          <w:rFonts w:hint="eastAsia" w:ascii="宋体" w:hAnsi="宋体" w:cs="宋体"/>
          <w:b/>
          <w:bCs/>
          <w:color w:val="auto"/>
          <w:sz w:val="32"/>
          <w:szCs w:val="32"/>
          <w:highlight w:val="none"/>
          <w:lang w:val="en-US" w:eastAsia="zh-CN"/>
        </w:rPr>
        <w:t>一</w:t>
      </w:r>
      <w:r>
        <w:rPr>
          <w:rFonts w:hint="eastAsia" w:ascii="宋体" w:hAnsi="宋体" w:eastAsia="宋体" w:cs="宋体"/>
          <w:b/>
          <w:bCs/>
          <w:color w:val="auto"/>
          <w:sz w:val="32"/>
          <w:szCs w:val="32"/>
          <w:highlight w:val="none"/>
        </w:rPr>
        <w:t>月</w:t>
      </w:r>
    </w:p>
    <w:p>
      <w:pPr>
        <w:spacing w:line="360" w:lineRule="auto"/>
        <w:jc w:val="center"/>
      </w:pPr>
    </w:p>
    <w:p>
      <w:pPr>
        <w:rPr>
          <w:rFonts w:hint="eastAsia" w:ascii="仿宋" w:hAnsi="仿宋" w:eastAsia="仿宋" w:cs="仿宋"/>
          <w:b/>
          <w:bCs/>
          <w:color w:val="auto"/>
          <w:spacing w:val="0"/>
          <w:w w:val="100"/>
          <w:position w:val="0"/>
          <w:sz w:val="32"/>
          <w:szCs w:val="32"/>
        </w:rPr>
      </w:pPr>
      <w:r>
        <w:rPr>
          <w:rFonts w:hint="eastAsia" w:ascii="仿宋" w:hAnsi="仿宋" w:eastAsia="仿宋" w:cs="仿宋"/>
          <w:b/>
          <w:bCs/>
          <w:color w:val="auto"/>
          <w:spacing w:val="0"/>
          <w:w w:val="100"/>
          <w:position w:val="0"/>
          <w:sz w:val="32"/>
          <w:szCs w:val="32"/>
        </w:rPr>
        <w:br w:type="page"/>
      </w:r>
    </w:p>
    <w:p>
      <w:pPr>
        <w:jc w:val="center"/>
        <w:rPr>
          <w:rFonts w:ascii="仿宋" w:hAnsi="仿宋" w:eastAsia="仿宋" w:cs="仿宋"/>
          <w:b/>
          <w:bCs/>
          <w:color w:val="auto"/>
          <w:spacing w:val="0"/>
          <w:w w:val="100"/>
          <w:position w:val="0"/>
          <w:sz w:val="32"/>
          <w:szCs w:val="32"/>
        </w:rPr>
      </w:pPr>
      <w:r>
        <w:rPr>
          <w:rFonts w:hint="eastAsia" w:ascii="仿宋" w:hAnsi="仿宋" w:eastAsia="仿宋" w:cs="仿宋"/>
          <w:b/>
          <w:bCs/>
          <w:color w:val="auto"/>
          <w:spacing w:val="0"/>
          <w:w w:val="100"/>
          <w:position w:val="0"/>
          <w:sz w:val="32"/>
          <w:szCs w:val="32"/>
        </w:rPr>
        <w:t>目  录</w:t>
      </w:r>
    </w:p>
    <w:p>
      <w:pPr>
        <w:pStyle w:val="22"/>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color w:val="auto"/>
          <w:spacing w:val="0"/>
          <w:w w:val="100"/>
          <w:position w:val="0"/>
          <w:sz w:val="21"/>
          <w:szCs w:val="21"/>
        </w:rPr>
        <w:instrText xml:space="preserve">TOC \o "1-3" \h \u </w:instrText>
      </w:r>
      <w:r>
        <w:rPr>
          <w:rFonts w:hint="eastAsia" w:ascii="仿宋" w:hAnsi="仿宋" w:eastAsia="仿宋" w:cs="仿宋"/>
          <w:color w:val="auto"/>
          <w:spacing w:val="0"/>
          <w:w w:val="100"/>
          <w:position w:val="0"/>
          <w:sz w:val="21"/>
          <w:szCs w:val="21"/>
        </w:rPr>
        <w:fldChar w:fldCharType="separate"/>
      </w: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_Toc13218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lang w:val="zh-CN"/>
        </w:rPr>
        <w:t>第一部分</w:t>
      </w:r>
      <w:r>
        <w:rPr>
          <w:rFonts w:hint="eastAsia" w:ascii="仿宋" w:hAnsi="仿宋" w:eastAsia="仿宋" w:cs="仿宋"/>
          <w:spacing w:val="0"/>
          <w:w w:val="100"/>
          <w:position w:val="0"/>
          <w:sz w:val="21"/>
          <w:szCs w:val="21"/>
          <w:lang w:val="en-US" w:eastAsia="zh-CN"/>
        </w:rPr>
        <w:t xml:space="preserve">   </w:t>
      </w:r>
      <w:r>
        <w:rPr>
          <w:rFonts w:hint="eastAsia" w:ascii="仿宋" w:hAnsi="仿宋" w:eastAsia="仿宋" w:cs="仿宋"/>
          <w:spacing w:val="0"/>
          <w:w w:val="100"/>
          <w:position w:val="0"/>
          <w:sz w:val="21"/>
          <w:szCs w:val="21"/>
          <w:lang w:val="zh-CN"/>
        </w:rPr>
        <w:t>竞争性磋商公告</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_Toc13218 \h </w:instrText>
      </w:r>
      <w:r>
        <w:rPr>
          <w:rFonts w:hint="eastAsia" w:ascii="仿宋" w:hAnsi="仿宋" w:eastAsia="仿宋" w:cs="仿宋"/>
          <w:sz w:val="21"/>
          <w:szCs w:val="21"/>
        </w:rPr>
        <w:fldChar w:fldCharType="separate"/>
      </w:r>
      <w:r>
        <w:rPr>
          <w:rFonts w:hint="eastAsia" w:ascii="仿宋" w:hAnsi="仿宋" w:eastAsia="仿宋" w:cs="仿宋"/>
          <w:sz w:val="21"/>
          <w:szCs w:val="21"/>
        </w:rPr>
        <w:t>5</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2"/>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_Toc29309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lang w:val="zh-CN"/>
        </w:rPr>
        <w:t>第二部分</w:t>
      </w:r>
      <w:r>
        <w:rPr>
          <w:rFonts w:hint="eastAsia" w:ascii="仿宋" w:hAnsi="仿宋" w:eastAsia="仿宋" w:cs="仿宋"/>
          <w:spacing w:val="0"/>
          <w:w w:val="100"/>
          <w:position w:val="0"/>
          <w:sz w:val="21"/>
          <w:szCs w:val="21"/>
        </w:rPr>
        <w:t xml:space="preserve">   </w:t>
      </w:r>
      <w:r>
        <w:rPr>
          <w:rFonts w:hint="eastAsia" w:ascii="仿宋" w:hAnsi="仿宋" w:eastAsia="仿宋" w:cs="仿宋"/>
          <w:spacing w:val="0"/>
          <w:w w:val="100"/>
          <w:position w:val="0"/>
          <w:sz w:val="21"/>
          <w:szCs w:val="21"/>
          <w:lang w:val="zh-CN"/>
        </w:rPr>
        <w:t>竞争性磋商须知</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_Toc29309 \h </w:instrText>
      </w:r>
      <w:r>
        <w:rPr>
          <w:rFonts w:hint="eastAsia" w:ascii="仿宋" w:hAnsi="仿宋" w:eastAsia="仿宋" w:cs="仿宋"/>
          <w:sz w:val="21"/>
          <w:szCs w:val="21"/>
        </w:rPr>
        <w:fldChar w:fldCharType="separate"/>
      </w:r>
      <w:r>
        <w:rPr>
          <w:rFonts w:hint="eastAsia" w:ascii="仿宋" w:hAnsi="仿宋" w:eastAsia="仿宋" w:cs="仿宋"/>
          <w:sz w:val="21"/>
          <w:szCs w:val="21"/>
        </w:rPr>
        <w:t>9</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_Toc28071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spacing w:val="0"/>
          <w:w w:val="100"/>
          <w:position w:val="0"/>
          <w:sz w:val="21"/>
          <w:szCs w:val="21"/>
          <w:lang w:val="zh-CN"/>
        </w:rPr>
        <w:t>供应商须知前附表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_Toc28071 \h </w:instrText>
      </w:r>
      <w:r>
        <w:rPr>
          <w:rFonts w:hint="eastAsia" w:ascii="仿宋" w:hAnsi="仿宋" w:eastAsia="仿宋" w:cs="仿宋"/>
          <w:sz w:val="21"/>
          <w:szCs w:val="21"/>
        </w:rPr>
        <w:fldChar w:fldCharType="separate"/>
      </w:r>
      <w:r>
        <w:rPr>
          <w:rFonts w:hint="eastAsia" w:ascii="仿宋" w:hAnsi="仿宋" w:eastAsia="仿宋" w:cs="仿宋"/>
          <w:sz w:val="21"/>
          <w:szCs w:val="21"/>
        </w:rPr>
        <w:t>9</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_Toc1576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spacing w:val="0"/>
          <w:w w:val="100"/>
          <w:position w:val="0"/>
          <w:sz w:val="21"/>
          <w:szCs w:val="21"/>
          <w:lang w:val="zh-CN"/>
        </w:rPr>
        <w:t>一、总则</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_Toc1576 \h </w:instrText>
      </w:r>
      <w:r>
        <w:rPr>
          <w:rFonts w:hint="eastAsia" w:ascii="仿宋" w:hAnsi="仿宋" w:eastAsia="仿宋" w:cs="仿宋"/>
          <w:sz w:val="21"/>
          <w:szCs w:val="21"/>
        </w:rPr>
        <w:fldChar w:fldCharType="separate"/>
      </w:r>
      <w:r>
        <w:rPr>
          <w:rFonts w:hint="eastAsia" w:ascii="仿宋" w:hAnsi="仿宋" w:eastAsia="仿宋" w:cs="仿宋"/>
          <w:sz w:val="21"/>
          <w:szCs w:val="21"/>
        </w:rPr>
        <w:t>13</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_Toc19220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spacing w:val="0"/>
          <w:w w:val="100"/>
          <w:position w:val="0"/>
          <w:sz w:val="21"/>
          <w:szCs w:val="21"/>
          <w:lang w:val="zh-CN"/>
        </w:rPr>
        <w:t>（一）适用范围</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_Toc19220 \h </w:instrText>
      </w:r>
      <w:r>
        <w:rPr>
          <w:rFonts w:hint="eastAsia" w:ascii="仿宋" w:hAnsi="仿宋" w:eastAsia="仿宋" w:cs="仿宋"/>
          <w:sz w:val="21"/>
          <w:szCs w:val="21"/>
        </w:rPr>
        <w:fldChar w:fldCharType="separate"/>
      </w:r>
      <w:r>
        <w:rPr>
          <w:rFonts w:hint="eastAsia" w:ascii="仿宋" w:hAnsi="仿宋" w:eastAsia="仿宋" w:cs="仿宋"/>
          <w:sz w:val="21"/>
          <w:szCs w:val="21"/>
        </w:rPr>
        <w:t>13</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_Toc2996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spacing w:val="0"/>
          <w:w w:val="100"/>
          <w:position w:val="0"/>
          <w:sz w:val="21"/>
          <w:szCs w:val="21"/>
          <w:lang w:val="zh-CN"/>
        </w:rPr>
        <w:t>二、磋商文件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_Toc2996 \h </w:instrText>
      </w:r>
      <w:r>
        <w:rPr>
          <w:rFonts w:hint="eastAsia" w:ascii="仿宋" w:hAnsi="仿宋" w:eastAsia="仿宋" w:cs="仿宋"/>
          <w:sz w:val="21"/>
          <w:szCs w:val="21"/>
        </w:rPr>
        <w:fldChar w:fldCharType="separate"/>
      </w:r>
      <w:r>
        <w:rPr>
          <w:rFonts w:hint="eastAsia" w:ascii="仿宋" w:hAnsi="仿宋" w:eastAsia="仿宋" w:cs="仿宋"/>
          <w:sz w:val="21"/>
          <w:szCs w:val="21"/>
        </w:rPr>
        <w:t>13</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_Toc11162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lang w:val="zh-CN"/>
        </w:rPr>
        <w:t>（一）磋商文件及要求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_Toc11162 \h </w:instrText>
      </w:r>
      <w:r>
        <w:rPr>
          <w:rFonts w:hint="eastAsia" w:ascii="仿宋" w:hAnsi="仿宋" w:eastAsia="仿宋" w:cs="仿宋"/>
          <w:sz w:val="21"/>
          <w:szCs w:val="21"/>
        </w:rPr>
        <w:fldChar w:fldCharType="separate"/>
      </w:r>
      <w:r>
        <w:rPr>
          <w:rFonts w:hint="eastAsia" w:ascii="仿宋" w:hAnsi="仿宋" w:eastAsia="仿宋" w:cs="仿宋"/>
          <w:sz w:val="21"/>
          <w:szCs w:val="21"/>
        </w:rPr>
        <w:t>13</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_Toc14022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spacing w:val="0"/>
          <w:w w:val="100"/>
          <w:position w:val="0"/>
          <w:sz w:val="21"/>
          <w:szCs w:val="21"/>
          <w:lang w:val="zh-CN"/>
        </w:rPr>
        <w:t>（二）磋商响应文件的澄清和修改</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_Toc14022 \h </w:instrText>
      </w:r>
      <w:r>
        <w:rPr>
          <w:rFonts w:hint="eastAsia" w:ascii="仿宋" w:hAnsi="仿宋" w:eastAsia="仿宋" w:cs="仿宋"/>
          <w:sz w:val="21"/>
          <w:szCs w:val="21"/>
        </w:rPr>
        <w:fldChar w:fldCharType="separate"/>
      </w:r>
      <w:r>
        <w:rPr>
          <w:rFonts w:hint="eastAsia" w:ascii="仿宋" w:hAnsi="仿宋" w:eastAsia="仿宋" w:cs="仿宋"/>
          <w:sz w:val="21"/>
          <w:szCs w:val="21"/>
        </w:rPr>
        <w:t>13</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_Toc25625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spacing w:val="0"/>
          <w:w w:val="100"/>
          <w:position w:val="0"/>
          <w:sz w:val="21"/>
          <w:szCs w:val="21"/>
          <w:lang w:val="zh-CN"/>
        </w:rPr>
        <w:t>（三）磋商文件的询问、质疑及答复</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_Toc25625 \h </w:instrText>
      </w:r>
      <w:r>
        <w:rPr>
          <w:rFonts w:hint="eastAsia" w:ascii="仿宋" w:hAnsi="仿宋" w:eastAsia="仿宋" w:cs="仿宋"/>
          <w:sz w:val="21"/>
          <w:szCs w:val="21"/>
        </w:rPr>
        <w:fldChar w:fldCharType="separate"/>
      </w:r>
      <w:r>
        <w:rPr>
          <w:rFonts w:hint="eastAsia" w:ascii="仿宋" w:hAnsi="仿宋" w:eastAsia="仿宋" w:cs="仿宋"/>
          <w:sz w:val="21"/>
          <w:szCs w:val="21"/>
        </w:rPr>
        <w:t>14</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_Toc327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spacing w:val="0"/>
          <w:w w:val="100"/>
          <w:position w:val="0"/>
          <w:sz w:val="21"/>
          <w:szCs w:val="21"/>
          <w:lang w:val="zh-CN"/>
        </w:rPr>
        <w:t>（四）磋商文件的解释权</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_Toc327 \h </w:instrText>
      </w:r>
      <w:r>
        <w:rPr>
          <w:rFonts w:hint="eastAsia" w:ascii="仿宋" w:hAnsi="仿宋" w:eastAsia="仿宋" w:cs="仿宋"/>
          <w:sz w:val="21"/>
          <w:szCs w:val="21"/>
        </w:rPr>
        <w:fldChar w:fldCharType="separate"/>
      </w:r>
      <w:r>
        <w:rPr>
          <w:rFonts w:hint="eastAsia" w:ascii="仿宋" w:hAnsi="仿宋" w:eastAsia="仿宋" w:cs="仿宋"/>
          <w:sz w:val="21"/>
          <w:szCs w:val="21"/>
        </w:rPr>
        <w:t>14</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_Toc17724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spacing w:val="0"/>
          <w:w w:val="100"/>
          <w:position w:val="0"/>
          <w:sz w:val="21"/>
          <w:szCs w:val="21"/>
          <w:lang w:val="zh-CN"/>
        </w:rPr>
        <w:t>三、磋商要求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_Toc17724 \h </w:instrText>
      </w:r>
      <w:r>
        <w:rPr>
          <w:rFonts w:hint="eastAsia" w:ascii="仿宋" w:hAnsi="仿宋" w:eastAsia="仿宋" w:cs="仿宋"/>
          <w:sz w:val="21"/>
          <w:szCs w:val="21"/>
        </w:rPr>
        <w:fldChar w:fldCharType="separate"/>
      </w:r>
      <w:r>
        <w:rPr>
          <w:rFonts w:hint="eastAsia" w:ascii="仿宋" w:hAnsi="仿宋" w:eastAsia="仿宋" w:cs="仿宋"/>
          <w:sz w:val="21"/>
          <w:szCs w:val="21"/>
        </w:rPr>
        <w:t>14</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_Toc17940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spacing w:val="0"/>
          <w:w w:val="100"/>
          <w:position w:val="0"/>
          <w:sz w:val="21"/>
          <w:szCs w:val="21"/>
          <w:lang w:val="zh-CN"/>
        </w:rPr>
        <w:t>（一）磋商内容</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_Toc17940 \h </w:instrText>
      </w:r>
      <w:r>
        <w:rPr>
          <w:rFonts w:hint="eastAsia" w:ascii="仿宋" w:hAnsi="仿宋" w:eastAsia="仿宋" w:cs="仿宋"/>
          <w:sz w:val="21"/>
          <w:szCs w:val="21"/>
        </w:rPr>
        <w:fldChar w:fldCharType="separate"/>
      </w:r>
      <w:r>
        <w:rPr>
          <w:rFonts w:hint="eastAsia" w:ascii="仿宋" w:hAnsi="仿宋" w:eastAsia="仿宋" w:cs="仿宋"/>
          <w:sz w:val="21"/>
          <w:szCs w:val="21"/>
        </w:rPr>
        <w:t>14</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_Toc16346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spacing w:val="0"/>
          <w:w w:val="100"/>
          <w:position w:val="0"/>
          <w:sz w:val="21"/>
          <w:szCs w:val="21"/>
          <w:lang w:val="zh-CN"/>
        </w:rPr>
        <w:t>（二）合格供应商要求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_Toc16346 \h </w:instrText>
      </w:r>
      <w:r>
        <w:rPr>
          <w:rFonts w:hint="eastAsia" w:ascii="仿宋" w:hAnsi="仿宋" w:eastAsia="仿宋" w:cs="仿宋"/>
          <w:sz w:val="21"/>
          <w:szCs w:val="21"/>
        </w:rPr>
        <w:fldChar w:fldCharType="separate"/>
      </w:r>
      <w:r>
        <w:rPr>
          <w:rFonts w:hint="eastAsia" w:ascii="仿宋" w:hAnsi="仿宋" w:eastAsia="仿宋" w:cs="仿宋"/>
          <w:sz w:val="21"/>
          <w:szCs w:val="21"/>
        </w:rPr>
        <w:t>14</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_Toc30284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spacing w:val="0"/>
          <w:w w:val="100"/>
          <w:position w:val="0"/>
          <w:sz w:val="21"/>
          <w:szCs w:val="21"/>
          <w:lang w:val="zh-CN"/>
        </w:rPr>
        <w:t>（三）限制磋商要求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_Toc30284 \h </w:instrText>
      </w:r>
      <w:r>
        <w:rPr>
          <w:rFonts w:hint="eastAsia" w:ascii="仿宋" w:hAnsi="仿宋" w:eastAsia="仿宋" w:cs="仿宋"/>
          <w:sz w:val="21"/>
          <w:szCs w:val="21"/>
        </w:rPr>
        <w:fldChar w:fldCharType="separate"/>
      </w:r>
      <w:r>
        <w:rPr>
          <w:rFonts w:hint="eastAsia" w:ascii="仿宋" w:hAnsi="仿宋" w:eastAsia="仿宋" w:cs="仿宋"/>
          <w:sz w:val="21"/>
          <w:szCs w:val="21"/>
        </w:rPr>
        <w:t>15</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_Toc23960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spacing w:val="0"/>
          <w:w w:val="100"/>
          <w:position w:val="0"/>
          <w:sz w:val="21"/>
          <w:szCs w:val="21"/>
          <w:lang w:val="zh-CN"/>
        </w:rPr>
        <w:t>（四）磋商响应文件有效期</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_Toc23960 \h </w:instrText>
      </w:r>
      <w:r>
        <w:rPr>
          <w:rFonts w:hint="eastAsia" w:ascii="仿宋" w:hAnsi="仿宋" w:eastAsia="仿宋" w:cs="仿宋"/>
          <w:sz w:val="21"/>
          <w:szCs w:val="21"/>
        </w:rPr>
        <w:fldChar w:fldCharType="separate"/>
      </w:r>
      <w:r>
        <w:rPr>
          <w:rFonts w:hint="eastAsia" w:ascii="仿宋" w:hAnsi="仿宋" w:eastAsia="仿宋" w:cs="仿宋"/>
          <w:sz w:val="21"/>
          <w:szCs w:val="21"/>
        </w:rPr>
        <w:t>16</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_Toc26109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lang w:val="zh-CN"/>
        </w:rPr>
        <w:t>（五）磋商响应文件的编制要求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_Toc26109 \h </w:instrText>
      </w:r>
      <w:r>
        <w:rPr>
          <w:rFonts w:hint="eastAsia" w:ascii="仿宋" w:hAnsi="仿宋" w:eastAsia="仿宋" w:cs="仿宋"/>
          <w:sz w:val="21"/>
          <w:szCs w:val="21"/>
        </w:rPr>
        <w:fldChar w:fldCharType="separate"/>
      </w:r>
      <w:r>
        <w:rPr>
          <w:rFonts w:hint="eastAsia" w:ascii="仿宋" w:hAnsi="仿宋" w:eastAsia="仿宋" w:cs="仿宋"/>
          <w:sz w:val="21"/>
          <w:szCs w:val="21"/>
        </w:rPr>
        <w:t>16</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_Toc14174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rPr>
        <w:t>（六）磋商报价要求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_Toc14174 \h </w:instrText>
      </w:r>
      <w:r>
        <w:rPr>
          <w:rFonts w:hint="eastAsia" w:ascii="仿宋" w:hAnsi="仿宋" w:eastAsia="仿宋" w:cs="仿宋"/>
          <w:sz w:val="21"/>
          <w:szCs w:val="21"/>
        </w:rPr>
        <w:fldChar w:fldCharType="separate"/>
      </w:r>
      <w:r>
        <w:rPr>
          <w:rFonts w:hint="eastAsia" w:ascii="仿宋" w:hAnsi="仿宋" w:eastAsia="仿宋" w:cs="仿宋"/>
          <w:sz w:val="21"/>
          <w:szCs w:val="21"/>
        </w:rPr>
        <w:t>17</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_Toc21308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rPr>
        <w:t>（七）磋商响应文件的式样、签署和装订</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_Toc21308 \h </w:instrText>
      </w:r>
      <w:r>
        <w:rPr>
          <w:rFonts w:hint="eastAsia" w:ascii="仿宋" w:hAnsi="仿宋" w:eastAsia="仿宋" w:cs="仿宋"/>
          <w:sz w:val="21"/>
          <w:szCs w:val="21"/>
        </w:rPr>
        <w:fldChar w:fldCharType="separate"/>
      </w:r>
      <w:r>
        <w:rPr>
          <w:rFonts w:hint="eastAsia" w:ascii="仿宋" w:hAnsi="仿宋" w:eastAsia="仿宋" w:cs="仿宋"/>
          <w:sz w:val="21"/>
          <w:szCs w:val="21"/>
        </w:rPr>
        <w:t>17</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_Toc8340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rPr>
        <w:t>（八）</w:t>
      </w:r>
      <w:r>
        <w:rPr>
          <w:rFonts w:hint="eastAsia" w:ascii="仿宋" w:hAnsi="仿宋" w:eastAsia="仿宋" w:cs="仿宋"/>
          <w:spacing w:val="0"/>
          <w:w w:val="100"/>
          <w:position w:val="0"/>
          <w:sz w:val="21"/>
          <w:szCs w:val="21"/>
          <w:lang w:val="zh-CN"/>
        </w:rPr>
        <w:t>磋商响应文件的密封和提交</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_Toc8340 \h </w:instrText>
      </w:r>
      <w:r>
        <w:rPr>
          <w:rFonts w:hint="eastAsia" w:ascii="仿宋" w:hAnsi="仿宋" w:eastAsia="仿宋" w:cs="仿宋"/>
          <w:sz w:val="21"/>
          <w:szCs w:val="21"/>
        </w:rPr>
        <w:fldChar w:fldCharType="separate"/>
      </w:r>
      <w:r>
        <w:rPr>
          <w:rFonts w:hint="eastAsia" w:ascii="仿宋" w:hAnsi="仿宋" w:eastAsia="仿宋" w:cs="仿宋"/>
          <w:sz w:val="21"/>
          <w:szCs w:val="21"/>
        </w:rPr>
        <w:t>18</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_Toc8933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sz w:val="21"/>
          <w:szCs w:val="21"/>
          <w:lang w:val="zh-CN"/>
        </w:rPr>
        <w:t>（</w:t>
      </w:r>
      <w:r>
        <w:rPr>
          <w:rFonts w:hint="eastAsia" w:ascii="仿宋" w:hAnsi="仿宋" w:eastAsia="仿宋" w:cs="仿宋"/>
          <w:bCs/>
          <w:sz w:val="21"/>
          <w:szCs w:val="21"/>
        </w:rPr>
        <w:t>九</w:t>
      </w:r>
      <w:r>
        <w:rPr>
          <w:rFonts w:hint="eastAsia" w:ascii="仿宋" w:hAnsi="仿宋" w:eastAsia="仿宋" w:cs="仿宋"/>
          <w:bCs/>
          <w:sz w:val="21"/>
          <w:szCs w:val="21"/>
          <w:lang w:val="zh-CN"/>
        </w:rPr>
        <w:t>）</w:t>
      </w:r>
      <w:r>
        <w:rPr>
          <w:rFonts w:hint="eastAsia" w:ascii="仿宋" w:hAnsi="仿宋" w:eastAsia="仿宋" w:cs="仿宋"/>
          <w:bCs/>
          <w:sz w:val="21"/>
          <w:szCs w:val="21"/>
        </w:rPr>
        <w:t>磋商</w:t>
      </w:r>
      <w:r>
        <w:rPr>
          <w:rFonts w:hint="eastAsia" w:ascii="仿宋" w:hAnsi="仿宋" w:eastAsia="仿宋" w:cs="仿宋"/>
          <w:bCs/>
          <w:sz w:val="21"/>
          <w:szCs w:val="21"/>
          <w:lang w:val="zh-CN"/>
        </w:rPr>
        <w:t>保证金</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_Toc8933 \h </w:instrText>
      </w:r>
      <w:r>
        <w:rPr>
          <w:rFonts w:hint="eastAsia" w:ascii="仿宋" w:hAnsi="仿宋" w:eastAsia="仿宋" w:cs="仿宋"/>
          <w:sz w:val="21"/>
          <w:szCs w:val="21"/>
        </w:rPr>
        <w:fldChar w:fldCharType="separate"/>
      </w:r>
      <w:r>
        <w:rPr>
          <w:rFonts w:hint="eastAsia" w:ascii="仿宋" w:hAnsi="仿宋" w:eastAsia="仿宋" w:cs="仿宋"/>
          <w:sz w:val="21"/>
          <w:szCs w:val="21"/>
        </w:rPr>
        <w:t>19</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_Toc13648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rPr>
        <w:t>四、磋商小组组成及职责</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_Toc13648 \h </w:instrText>
      </w:r>
      <w:r>
        <w:rPr>
          <w:rFonts w:hint="eastAsia" w:ascii="仿宋" w:hAnsi="仿宋" w:eastAsia="仿宋" w:cs="仿宋"/>
          <w:sz w:val="21"/>
          <w:szCs w:val="21"/>
        </w:rPr>
        <w:fldChar w:fldCharType="separate"/>
      </w:r>
      <w:r>
        <w:rPr>
          <w:rFonts w:hint="eastAsia" w:ascii="仿宋" w:hAnsi="仿宋" w:eastAsia="仿宋" w:cs="仿宋"/>
          <w:sz w:val="21"/>
          <w:szCs w:val="21"/>
        </w:rPr>
        <w:t>20</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_Toc26790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rPr>
        <w:t>五、磋商会议</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_Toc26790 \h </w:instrText>
      </w:r>
      <w:r>
        <w:rPr>
          <w:rFonts w:hint="eastAsia" w:ascii="仿宋" w:hAnsi="仿宋" w:eastAsia="仿宋" w:cs="仿宋"/>
          <w:sz w:val="21"/>
          <w:szCs w:val="21"/>
        </w:rPr>
        <w:fldChar w:fldCharType="separate"/>
      </w:r>
      <w:r>
        <w:rPr>
          <w:rFonts w:hint="eastAsia" w:ascii="仿宋" w:hAnsi="仿宋" w:eastAsia="仿宋" w:cs="仿宋"/>
          <w:sz w:val="21"/>
          <w:szCs w:val="21"/>
        </w:rPr>
        <w:t>21</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_Toc10962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rPr>
        <w:t>六、磋商评审程序及评审办法</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_Toc10962 \h </w:instrText>
      </w:r>
      <w:r>
        <w:rPr>
          <w:rFonts w:hint="eastAsia" w:ascii="仿宋" w:hAnsi="仿宋" w:eastAsia="仿宋" w:cs="仿宋"/>
          <w:sz w:val="21"/>
          <w:szCs w:val="21"/>
        </w:rPr>
        <w:fldChar w:fldCharType="separate"/>
      </w:r>
      <w:r>
        <w:rPr>
          <w:rFonts w:hint="eastAsia" w:ascii="仿宋" w:hAnsi="仿宋" w:eastAsia="仿宋" w:cs="仿宋"/>
          <w:sz w:val="21"/>
          <w:szCs w:val="21"/>
        </w:rPr>
        <w:t>22</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_Toc15350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spacing w:val="0"/>
          <w:w w:val="100"/>
          <w:position w:val="0"/>
          <w:sz w:val="21"/>
          <w:szCs w:val="21"/>
        </w:rPr>
        <w:t>（一）磋商响应文件的资格性审查</w:t>
      </w:r>
      <w:r>
        <w:rPr>
          <w:rFonts w:hint="eastAsia" w:ascii="仿宋" w:hAnsi="仿宋" w:eastAsia="仿宋" w:cs="仿宋"/>
          <w:bCs/>
          <w:spacing w:val="0"/>
          <w:w w:val="100"/>
          <w:position w:val="0"/>
          <w:sz w:val="21"/>
          <w:szCs w:val="21"/>
          <w:lang w:eastAsia="zh-CN"/>
        </w:rPr>
        <w:t>：</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_Toc15350 \h </w:instrText>
      </w:r>
      <w:r>
        <w:rPr>
          <w:rFonts w:hint="eastAsia" w:ascii="仿宋" w:hAnsi="仿宋" w:eastAsia="仿宋" w:cs="仿宋"/>
          <w:sz w:val="21"/>
          <w:szCs w:val="21"/>
        </w:rPr>
        <w:fldChar w:fldCharType="separate"/>
      </w:r>
      <w:r>
        <w:rPr>
          <w:rFonts w:hint="eastAsia" w:ascii="仿宋" w:hAnsi="仿宋" w:eastAsia="仿宋" w:cs="仿宋"/>
          <w:sz w:val="21"/>
          <w:szCs w:val="21"/>
        </w:rPr>
        <w:t>22</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_Toc32003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spacing w:val="0"/>
          <w:w w:val="100"/>
          <w:position w:val="0"/>
          <w:sz w:val="21"/>
          <w:szCs w:val="21"/>
          <w:lang w:eastAsia="zh-CN"/>
        </w:rPr>
        <w:t xml:space="preserve">（二） </w:t>
      </w:r>
      <w:r>
        <w:rPr>
          <w:rFonts w:hint="eastAsia" w:ascii="仿宋" w:hAnsi="仿宋" w:eastAsia="仿宋" w:cs="仿宋"/>
          <w:bCs/>
          <w:spacing w:val="0"/>
          <w:w w:val="100"/>
          <w:position w:val="0"/>
          <w:sz w:val="21"/>
          <w:szCs w:val="21"/>
        </w:rPr>
        <w:t>磋商响应文件符合性审查</w:t>
      </w:r>
      <w:r>
        <w:rPr>
          <w:rFonts w:hint="eastAsia" w:ascii="仿宋" w:hAnsi="仿宋" w:eastAsia="仿宋" w:cs="仿宋"/>
          <w:bCs/>
          <w:spacing w:val="0"/>
          <w:w w:val="100"/>
          <w:position w:val="0"/>
          <w:sz w:val="21"/>
          <w:szCs w:val="21"/>
          <w:lang w:eastAsia="zh-CN"/>
        </w:rPr>
        <w:t>：</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_Toc32003 \h </w:instrText>
      </w:r>
      <w:r>
        <w:rPr>
          <w:rFonts w:hint="eastAsia" w:ascii="仿宋" w:hAnsi="仿宋" w:eastAsia="仿宋" w:cs="仿宋"/>
          <w:sz w:val="21"/>
          <w:szCs w:val="21"/>
        </w:rPr>
        <w:fldChar w:fldCharType="separate"/>
      </w:r>
      <w:r>
        <w:rPr>
          <w:rFonts w:hint="eastAsia" w:ascii="仿宋" w:hAnsi="仿宋" w:eastAsia="仿宋" w:cs="仿宋"/>
          <w:sz w:val="21"/>
          <w:szCs w:val="21"/>
        </w:rPr>
        <w:t>23</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_Toc10788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spacing w:val="0"/>
          <w:w w:val="100"/>
          <w:position w:val="0"/>
          <w:sz w:val="21"/>
          <w:szCs w:val="21"/>
        </w:rPr>
        <w:t>（三）磋商响应文件的澄清、说明或者更正</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_Toc10788 \h </w:instrText>
      </w:r>
      <w:r>
        <w:rPr>
          <w:rFonts w:hint="eastAsia" w:ascii="仿宋" w:hAnsi="仿宋" w:eastAsia="仿宋" w:cs="仿宋"/>
          <w:sz w:val="21"/>
          <w:szCs w:val="21"/>
        </w:rPr>
        <w:fldChar w:fldCharType="separate"/>
      </w:r>
      <w:r>
        <w:rPr>
          <w:rFonts w:hint="eastAsia" w:ascii="仿宋" w:hAnsi="仿宋" w:eastAsia="仿宋" w:cs="仿宋"/>
          <w:sz w:val="21"/>
          <w:szCs w:val="21"/>
        </w:rPr>
        <w:t>24</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_Toc10453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spacing w:val="0"/>
          <w:w w:val="100"/>
          <w:position w:val="0"/>
          <w:sz w:val="21"/>
          <w:szCs w:val="21"/>
          <w:lang w:val="zh-CN"/>
        </w:rPr>
        <w:t>（四）供应商存在下列情况之一的，磋商无效</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_Toc10453 \h </w:instrText>
      </w:r>
      <w:r>
        <w:rPr>
          <w:rFonts w:hint="eastAsia" w:ascii="仿宋" w:hAnsi="仿宋" w:eastAsia="仿宋" w:cs="仿宋"/>
          <w:sz w:val="21"/>
          <w:szCs w:val="21"/>
        </w:rPr>
        <w:fldChar w:fldCharType="separate"/>
      </w:r>
      <w:r>
        <w:rPr>
          <w:rFonts w:hint="eastAsia" w:ascii="仿宋" w:hAnsi="仿宋" w:eastAsia="仿宋" w:cs="仿宋"/>
          <w:sz w:val="21"/>
          <w:szCs w:val="21"/>
        </w:rPr>
        <w:t>25</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_Toc21940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spacing w:val="0"/>
          <w:w w:val="100"/>
          <w:position w:val="0"/>
          <w:sz w:val="21"/>
          <w:szCs w:val="21"/>
        </w:rPr>
        <w:t>（五）磋商</w:t>
      </w:r>
      <w:r>
        <w:rPr>
          <w:rFonts w:hint="eastAsia" w:ascii="仿宋" w:hAnsi="仿宋" w:eastAsia="仿宋" w:cs="仿宋"/>
          <w:bCs/>
          <w:spacing w:val="0"/>
          <w:w w:val="100"/>
          <w:position w:val="0"/>
          <w:sz w:val="21"/>
          <w:szCs w:val="21"/>
          <w:lang w:eastAsia="zh-CN"/>
        </w:rPr>
        <w:t>环节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_Toc21940 \h </w:instrText>
      </w:r>
      <w:r>
        <w:rPr>
          <w:rFonts w:hint="eastAsia" w:ascii="仿宋" w:hAnsi="仿宋" w:eastAsia="仿宋" w:cs="仿宋"/>
          <w:sz w:val="21"/>
          <w:szCs w:val="21"/>
        </w:rPr>
        <w:fldChar w:fldCharType="separate"/>
      </w:r>
      <w:r>
        <w:rPr>
          <w:rFonts w:hint="eastAsia" w:ascii="仿宋" w:hAnsi="仿宋" w:eastAsia="仿宋" w:cs="仿宋"/>
          <w:sz w:val="21"/>
          <w:szCs w:val="21"/>
        </w:rPr>
        <w:t>25</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_Toc25267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spacing w:val="0"/>
          <w:w w:val="100"/>
          <w:position w:val="0"/>
          <w:sz w:val="21"/>
          <w:szCs w:val="21"/>
        </w:rPr>
        <w:t>（六）最终报价</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_Toc25267 \h </w:instrText>
      </w:r>
      <w:r>
        <w:rPr>
          <w:rFonts w:hint="eastAsia" w:ascii="仿宋" w:hAnsi="仿宋" w:eastAsia="仿宋" w:cs="仿宋"/>
          <w:sz w:val="21"/>
          <w:szCs w:val="21"/>
        </w:rPr>
        <w:fldChar w:fldCharType="separate"/>
      </w:r>
      <w:r>
        <w:rPr>
          <w:rFonts w:hint="eastAsia" w:ascii="仿宋" w:hAnsi="仿宋" w:eastAsia="仿宋" w:cs="仿宋"/>
          <w:sz w:val="21"/>
          <w:szCs w:val="21"/>
        </w:rPr>
        <w:t>25</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_Toc5519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spacing w:val="0"/>
          <w:w w:val="100"/>
          <w:position w:val="0"/>
          <w:sz w:val="21"/>
          <w:szCs w:val="21"/>
        </w:rPr>
        <w:t>（七）</w:t>
      </w:r>
      <w:r>
        <w:rPr>
          <w:rFonts w:hint="eastAsia" w:ascii="仿宋" w:hAnsi="仿宋" w:eastAsia="仿宋" w:cs="仿宋"/>
          <w:bCs/>
          <w:spacing w:val="0"/>
          <w:w w:val="100"/>
          <w:position w:val="0"/>
          <w:sz w:val="21"/>
          <w:szCs w:val="21"/>
          <w:lang w:val="zh-CN"/>
        </w:rPr>
        <w:t>比较与评价</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_Toc5519 \h </w:instrText>
      </w:r>
      <w:r>
        <w:rPr>
          <w:rFonts w:hint="eastAsia" w:ascii="仿宋" w:hAnsi="仿宋" w:eastAsia="仿宋" w:cs="仿宋"/>
          <w:sz w:val="21"/>
          <w:szCs w:val="21"/>
        </w:rPr>
        <w:fldChar w:fldCharType="separate"/>
      </w:r>
      <w:r>
        <w:rPr>
          <w:rFonts w:hint="eastAsia" w:ascii="仿宋" w:hAnsi="仿宋" w:eastAsia="仿宋" w:cs="仿宋"/>
          <w:sz w:val="21"/>
          <w:szCs w:val="21"/>
        </w:rPr>
        <w:t>26</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_Toc29029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spacing w:val="0"/>
          <w:w w:val="100"/>
          <w:position w:val="0"/>
          <w:sz w:val="21"/>
          <w:szCs w:val="21"/>
          <w:lang w:val="zh-CN"/>
        </w:rPr>
        <w:t>（八）推荐成交候选供应商名单</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_Toc29029 \h </w:instrText>
      </w:r>
      <w:r>
        <w:rPr>
          <w:rFonts w:hint="eastAsia" w:ascii="仿宋" w:hAnsi="仿宋" w:eastAsia="仿宋" w:cs="仿宋"/>
          <w:sz w:val="21"/>
          <w:szCs w:val="21"/>
        </w:rPr>
        <w:fldChar w:fldCharType="separate"/>
      </w:r>
      <w:r>
        <w:rPr>
          <w:rFonts w:hint="eastAsia" w:ascii="仿宋" w:hAnsi="仿宋" w:eastAsia="仿宋" w:cs="仿宋"/>
          <w:sz w:val="21"/>
          <w:szCs w:val="21"/>
        </w:rPr>
        <w:t>28</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_Toc15064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rPr>
        <w:t>七、确定成交供应商</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_Toc15064 \h </w:instrText>
      </w:r>
      <w:r>
        <w:rPr>
          <w:rFonts w:hint="eastAsia" w:ascii="仿宋" w:hAnsi="仿宋" w:eastAsia="仿宋" w:cs="仿宋"/>
          <w:sz w:val="21"/>
          <w:szCs w:val="21"/>
        </w:rPr>
        <w:fldChar w:fldCharType="separate"/>
      </w:r>
      <w:r>
        <w:rPr>
          <w:rFonts w:hint="eastAsia" w:ascii="仿宋" w:hAnsi="仿宋" w:eastAsia="仿宋" w:cs="仿宋"/>
          <w:sz w:val="21"/>
          <w:szCs w:val="21"/>
        </w:rPr>
        <w:t>28</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_Toc22798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rPr>
        <w:t>八、合同</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_Toc22798 \h </w:instrText>
      </w:r>
      <w:r>
        <w:rPr>
          <w:rFonts w:hint="eastAsia" w:ascii="仿宋" w:hAnsi="仿宋" w:eastAsia="仿宋" w:cs="仿宋"/>
          <w:sz w:val="21"/>
          <w:szCs w:val="21"/>
        </w:rPr>
        <w:fldChar w:fldCharType="separate"/>
      </w:r>
      <w:r>
        <w:rPr>
          <w:rFonts w:hint="eastAsia" w:ascii="仿宋" w:hAnsi="仿宋" w:eastAsia="仿宋" w:cs="仿宋"/>
          <w:sz w:val="21"/>
          <w:szCs w:val="21"/>
        </w:rPr>
        <w:t>28</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_Toc6767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lang w:val="zh-CN"/>
        </w:rPr>
        <w:t>九、成交合同的履约验收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_Toc6767 \h </w:instrText>
      </w:r>
      <w:r>
        <w:rPr>
          <w:rFonts w:hint="eastAsia" w:ascii="仿宋" w:hAnsi="仿宋" w:eastAsia="仿宋" w:cs="仿宋"/>
          <w:sz w:val="21"/>
          <w:szCs w:val="21"/>
        </w:rPr>
        <w:fldChar w:fldCharType="separate"/>
      </w:r>
      <w:r>
        <w:rPr>
          <w:rFonts w:hint="eastAsia" w:ascii="仿宋" w:hAnsi="仿宋" w:eastAsia="仿宋" w:cs="仿宋"/>
          <w:sz w:val="21"/>
          <w:szCs w:val="21"/>
        </w:rPr>
        <w:t>29</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_Toc7988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rPr>
        <w:t>十、成交服务费</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_Toc7988 \h </w:instrText>
      </w:r>
      <w:r>
        <w:rPr>
          <w:rFonts w:hint="eastAsia" w:ascii="仿宋" w:hAnsi="仿宋" w:eastAsia="仿宋" w:cs="仿宋"/>
          <w:sz w:val="21"/>
          <w:szCs w:val="21"/>
        </w:rPr>
        <w:fldChar w:fldCharType="separate"/>
      </w:r>
      <w:r>
        <w:rPr>
          <w:rFonts w:hint="eastAsia" w:ascii="仿宋" w:hAnsi="仿宋" w:eastAsia="仿宋" w:cs="仿宋"/>
          <w:sz w:val="21"/>
          <w:szCs w:val="21"/>
        </w:rPr>
        <w:t>29</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_Toc8027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z w:val="21"/>
          <w:szCs w:val="21"/>
          <w:lang w:val="en-US" w:eastAsia="zh-CN"/>
        </w:rPr>
        <w:t>十一</w:t>
      </w:r>
      <w:r>
        <w:rPr>
          <w:rFonts w:hint="eastAsia" w:ascii="仿宋" w:hAnsi="仿宋" w:eastAsia="仿宋" w:cs="仿宋"/>
          <w:sz w:val="21"/>
          <w:szCs w:val="21"/>
          <w:lang w:val="zh-CN"/>
        </w:rPr>
        <w:t>、需要落实的政府采购政策</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_Toc8027 \h </w:instrText>
      </w:r>
      <w:r>
        <w:rPr>
          <w:rFonts w:hint="eastAsia" w:ascii="仿宋" w:hAnsi="仿宋" w:eastAsia="仿宋" w:cs="仿宋"/>
          <w:sz w:val="21"/>
          <w:szCs w:val="21"/>
        </w:rPr>
        <w:fldChar w:fldCharType="separate"/>
      </w:r>
      <w:r>
        <w:rPr>
          <w:rFonts w:hint="eastAsia" w:ascii="仿宋" w:hAnsi="仿宋" w:eastAsia="仿宋" w:cs="仿宋"/>
          <w:sz w:val="21"/>
          <w:szCs w:val="21"/>
        </w:rPr>
        <w:t>29</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_Toc30706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z w:val="21"/>
          <w:szCs w:val="21"/>
          <w:lang w:val="en-US" w:eastAsia="zh-CN"/>
        </w:rPr>
        <w:t>十二</w:t>
      </w:r>
      <w:r>
        <w:rPr>
          <w:rFonts w:hint="eastAsia" w:ascii="仿宋" w:hAnsi="仿宋" w:eastAsia="仿宋" w:cs="仿宋"/>
          <w:sz w:val="21"/>
          <w:szCs w:val="21"/>
          <w:lang w:val="zh-CN"/>
        </w:rPr>
        <w:t>、质疑与投诉</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_Toc30706 \h </w:instrText>
      </w:r>
      <w:r>
        <w:rPr>
          <w:rFonts w:hint="eastAsia" w:ascii="仿宋" w:hAnsi="仿宋" w:eastAsia="仿宋" w:cs="仿宋"/>
          <w:sz w:val="21"/>
          <w:szCs w:val="21"/>
        </w:rPr>
        <w:fldChar w:fldCharType="separate"/>
      </w:r>
      <w:r>
        <w:rPr>
          <w:rFonts w:hint="eastAsia" w:ascii="仿宋" w:hAnsi="仿宋" w:eastAsia="仿宋" w:cs="仿宋"/>
          <w:sz w:val="21"/>
          <w:szCs w:val="21"/>
        </w:rPr>
        <w:t>32</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_Toc5557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sz w:val="21"/>
          <w:szCs w:val="21"/>
          <w:highlight w:val="none"/>
          <w:lang w:val="zh-CN"/>
        </w:rPr>
        <w:t>（一）质疑</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_Toc5557 \h </w:instrText>
      </w:r>
      <w:r>
        <w:rPr>
          <w:rFonts w:hint="eastAsia" w:ascii="仿宋" w:hAnsi="仿宋" w:eastAsia="仿宋" w:cs="仿宋"/>
          <w:sz w:val="21"/>
          <w:szCs w:val="21"/>
        </w:rPr>
        <w:fldChar w:fldCharType="separate"/>
      </w:r>
      <w:r>
        <w:rPr>
          <w:rFonts w:hint="eastAsia" w:ascii="仿宋" w:hAnsi="仿宋" w:eastAsia="仿宋" w:cs="仿宋"/>
          <w:sz w:val="21"/>
          <w:szCs w:val="21"/>
        </w:rPr>
        <w:t>32</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_Toc28097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sz w:val="21"/>
          <w:szCs w:val="21"/>
          <w:highlight w:val="none"/>
          <w:lang w:val="zh-CN"/>
        </w:rPr>
        <w:t>（二）投诉</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_Toc28097 \h </w:instrText>
      </w:r>
      <w:r>
        <w:rPr>
          <w:rFonts w:hint="eastAsia" w:ascii="仿宋" w:hAnsi="仿宋" w:eastAsia="仿宋" w:cs="仿宋"/>
          <w:sz w:val="21"/>
          <w:szCs w:val="21"/>
        </w:rPr>
        <w:fldChar w:fldCharType="separate"/>
      </w:r>
      <w:r>
        <w:rPr>
          <w:rFonts w:hint="eastAsia" w:ascii="仿宋" w:hAnsi="仿宋" w:eastAsia="仿宋" w:cs="仿宋"/>
          <w:sz w:val="21"/>
          <w:szCs w:val="21"/>
        </w:rPr>
        <w:t>33</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2"/>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_Toc6609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rPr>
        <w:t>第三部分 采购内容及要求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_Toc6609 \h </w:instrText>
      </w:r>
      <w:r>
        <w:rPr>
          <w:rFonts w:hint="eastAsia" w:ascii="仿宋" w:hAnsi="仿宋" w:eastAsia="仿宋" w:cs="仿宋"/>
          <w:sz w:val="21"/>
          <w:szCs w:val="21"/>
        </w:rPr>
        <w:fldChar w:fldCharType="separate"/>
      </w:r>
      <w:r>
        <w:rPr>
          <w:rFonts w:hint="eastAsia" w:ascii="仿宋" w:hAnsi="仿宋" w:eastAsia="仿宋" w:cs="仿宋"/>
          <w:sz w:val="21"/>
          <w:szCs w:val="21"/>
        </w:rPr>
        <w:t>34</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2"/>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_Toc24697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lang w:val="zh-CN"/>
        </w:rPr>
        <w:t xml:space="preserve">第四部分 </w:t>
      </w:r>
      <w:r>
        <w:rPr>
          <w:rFonts w:hint="eastAsia" w:ascii="仿宋" w:hAnsi="仿宋" w:eastAsia="仿宋" w:cs="仿宋"/>
          <w:spacing w:val="0"/>
          <w:w w:val="100"/>
          <w:position w:val="0"/>
          <w:sz w:val="21"/>
          <w:szCs w:val="21"/>
          <w:highlight w:val="none"/>
          <w:lang w:val="en-US" w:eastAsia="zh-CN"/>
        </w:rPr>
        <w:t>合同</w:t>
      </w:r>
      <w:r>
        <w:rPr>
          <w:rFonts w:hint="eastAsia" w:ascii="仿宋" w:hAnsi="仿宋" w:eastAsia="仿宋" w:cs="仿宋"/>
          <w:spacing w:val="0"/>
          <w:w w:val="100"/>
          <w:position w:val="0"/>
          <w:sz w:val="21"/>
          <w:szCs w:val="21"/>
          <w:highlight w:val="none"/>
          <w:lang w:val="zh-CN"/>
        </w:rPr>
        <w:t>主要条款及格式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_Toc24697 \h </w:instrText>
      </w:r>
      <w:r>
        <w:rPr>
          <w:rFonts w:hint="eastAsia" w:ascii="仿宋" w:hAnsi="仿宋" w:eastAsia="仿宋" w:cs="仿宋"/>
          <w:sz w:val="21"/>
          <w:szCs w:val="21"/>
        </w:rPr>
        <w:fldChar w:fldCharType="separate"/>
      </w:r>
      <w:r>
        <w:rPr>
          <w:rFonts w:hint="eastAsia" w:ascii="仿宋" w:hAnsi="仿宋" w:eastAsia="仿宋" w:cs="仿宋"/>
          <w:sz w:val="21"/>
          <w:szCs w:val="21"/>
        </w:rPr>
        <w:t>35</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2"/>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_Toc13741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lang w:val="zh-CN"/>
        </w:rPr>
        <w:t>第五部分</w:t>
      </w:r>
      <w:r>
        <w:rPr>
          <w:rFonts w:hint="eastAsia" w:ascii="仿宋" w:hAnsi="仿宋" w:eastAsia="仿宋" w:cs="仿宋"/>
          <w:spacing w:val="0"/>
          <w:w w:val="100"/>
          <w:position w:val="0"/>
          <w:sz w:val="21"/>
          <w:szCs w:val="21"/>
        </w:rPr>
        <w:t xml:space="preserve">  </w:t>
      </w:r>
      <w:r>
        <w:rPr>
          <w:rFonts w:hint="eastAsia" w:ascii="仿宋" w:hAnsi="仿宋" w:eastAsia="仿宋" w:cs="仿宋"/>
          <w:spacing w:val="0"/>
          <w:w w:val="100"/>
          <w:position w:val="0"/>
          <w:sz w:val="21"/>
          <w:szCs w:val="21"/>
          <w:lang w:val="en-US" w:eastAsia="zh-CN"/>
        </w:rPr>
        <w:t xml:space="preserve"> </w:t>
      </w:r>
      <w:r>
        <w:rPr>
          <w:rFonts w:hint="eastAsia" w:ascii="仿宋" w:hAnsi="仿宋" w:eastAsia="仿宋" w:cs="仿宋"/>
          <w:spacing w:val="0"/>
          <w:w w:val="100"/>
          <w:position w:val="0"/>
          <w:sz w:val="21"/>
          <w:szCs w:val="21"/>
        </w:rPr>
        <w:t>磋商响应文件格式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_Toc13741 \h </w:instrText>
      </w:r>
      <w:r>
        <w:rPr>
          <w:rFonts w:hint="eastAsia" w:ascii="仿宋" w:hAnsi="仿宋" w:eastAsia="仿宋" w:cs="仿宋"/>
          <w:sz w:val="21"/>
          <w:szCs w:val="21"/>
        </w:rPr>
        <w:fldChar w:fldCharType="separate"/>
      </w:r>
      <w:r>
        <w:rPr>
          <w:rFonts w:hint="eastAsia" w:ascii="仿宋" w:hAnsi="仿宋" w:eastAsia="仿宋" w:cs="仿宋"/>
          <w:sz w:val="21"/>
          <w:szCs w:val="21"/>
        </w:rPr>
        <w:t>45</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_Toc23933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rPr>
        <w:t>一、磋商响应函</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_Toc23933 \h </w:instrText>
      </w:r>
      <w:r>
        <w:rPr>
          <w:rFonts w:hint="eastAsia" w:ascii="仿宋" w:hAnsi="仿宋" w:eastAsia="仿宋" w:cs="仿宋"/>
          <w:sz w:val="21"/>
          <w:szCs w:val="21"/>
        </w:rPr>
        <w:fldChar w:fldCharType="separate"/>
      </w:r>
      <w:r>
        <w:rPr>
          <w:rFonts w:hint="eastAsia" w:ascii="仿宋" w:hAnsi="仿宋" w:eastAsia="仿宋" w:cs="仿宋"/>
          <w:sz w:val="21"/>
          <w:szCs w:val="21"/>
        </w:rPr>
        <w:t>47</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_Toc18168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rPr>
        <w:t>二、第一次磋商报价表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_Toc18168 \h </w:instrText>
      </w:r>
      <w:r>
        <w:rPr>
          <w:rFonts w:hint="eastAsia" w:ascii="仿宋" w:hAnsi="仿宋" w:eastAsia="仿宋" w:cs="仿宋"/>
          <w:sz w:val="21"/>
          <w:szCs w:val="21"/>
        </w:rPr>
        <w:fldChar w:fldCharType="separate"/>
      </w:r>
      <w:r>
        <w:rPr>
          <w:rFonts w:hint="eastAsia" w:ascii="仿宋" w:hAnsi="仿宋" w:eastAsia="仿宋" w:cs="仿宋"/>
          <w:sz w:val="21"/>
          <w:szCs w:val="21"/>
        </w:rPr>
        <w:t>48</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_Toc8755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rPr>
        <w:t>三、</w:t>
      </w:r>
      <w:r>
        <w:rPr>
          <w:rFonts w:hint="eastAsia" w:ascii="仿宋" w:hAnsi="仿宋" w:eastAsia="仿宋" w:cs="仿宋"/>
          <w:spacing w:val="0"/>
          <w:w w:val="100"/>
          <w:position w:val="0"/>
          <w:sz w:val="21"/>
          <w:szCs w:val="21"/>
          <w:lang w:eastAsia="zh-CN"/>
        </w:rPr>
        <w:t>分项报价表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_Toc8755 \h </w:instrText>
      </w:r>
      <w:r>
        <w:rPr>
          <w:rFonts w:hint="eastAsia" w:ascii="仿宋" w:hAnsi="仿宋" w:eastAsia="仿宋" w:cs="仿宋"/>
          <w:sz w:val="21"/>
          <w:szCs w:val="21"/>
        </w:rPr>
        <w:fldChar w:fldCharType="separate"/>
      </w:r>
      <w:r>
        <w:rPr>
          <w:rFonts w:hint="eastAsia" w:ascii="仿宋" w:hAnsi="仿宋" w:eastAsia="仿宋" w:cs="仿宋"/>
          <w:sz w:val="21"/>
          <w:szCs w:val="21"/>
        </w:rPr>
        <w:t>49</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_Toc23086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lang w:eastAsia="zh-CN"/>
        </w:rPr>
        <w:t>四</w:t>
      </w:r>
      <w:r>
        <w:rPr>
          <w:rFonts w:hint="eastAsia" w:ascii="仿宋" w:hAnsi="仿宋" w:eastAsia="仿宋" w:cs="仿宋"/>
          <w:spacing w:val="0"/>
          <w:w w:val="100"/>
          <w:position w:val="0"/>
          <w:sz w:val="21"/>
          <w:szCs w:val="21"/>
        </w:rPr>
        <w:t>、供应商资格证明文件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_Toc23086 \h </w:instrText>
      </w:r>
      <w:r>
        <w:rPr>
          <w:rFonts w:hint="eastAsia" w:ascii="仿宋" w:hAnsi="仿宋" w:eastAsia="仿宋" w:cs="仿宋"/>
          <w:sz w:val="21"/>
          <w:szCs w:val="21"/>
        </w:rPr>
        <w:fldChar w:fldCharType="separate"/>
      </w:r>
      <w:r>
        <w:rPr>
          <w:rFonts w:hint="eastAsia" w:ascii="仿宋" w:hAnsi="仿宋" w:eastAsia="仿宋" w:cs="仿宋"/>
          <w:sz w:val="21"/>
          <w:szCs w:val="21"/>
        </w:rPr>
        <w:t>50</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_Toc25389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spacing w:val="0"/>
          <w:w w:val="100"/>
          <w:position w:val="0"/>
          <w:sz w:val="21"/>
          <w:szCs w:val="21"/>
        </w:rPr>
        <w:t>（一） 提供统一社会信用代码的营业执照或其他组织经营的合法凭证或自然人的提供身份证明文件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_Toc25389 \h </w:instrText>
      </w:r>
      <w:r>
        <w:rPr>
          <w:rFonts w:hint="eastAsia" w:ascii="仿宋" w:hAnsi="仿宋" w:eastAsia="仿宋" w:cs="仿宋"/>
          <w:sz w:val="21"/>
          <w:szCs w:val="21"/>
        </w:rPr>
        <w:fldChar w:fldCharType="separate"/>
      </w:r>
      <w:r>
        <w:rPr>
          <w:rFonts w:hint="eastAsia" w:ascii="仿宋" w:hAnsi="仿宋" w:eastAsia="仿宋" w:cs="仿宋"/>
          <w:sz w:val="21"/>
          <w:szCs w:val="21"/>
        </w:rPr>
        <w:t>52</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_Toc19345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spacing w:val="0"/>
          <w:w w:val="100"/>
          <w:position w:val="0"/>
          <w:sz w:val="21"/>
          <w:szCs w:val="21"/>
        </w:rPr>
        <w:t>（二） 财务状况报告</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_Toc19345 \h </w:instrText>
      </w:r>
      <w:r>
        <w:rPr>
          <w:rFonts w:hint="eastAsia" w:ascii="仿宋" w:hAnsi="仿宋" w:eastAsia="仿宋" w:cs="仿宋"/>
          <w:sz w:val="21"/>
          <w:szCs w:val="21"/>
        </w:rPr>
        <w:fldChar w:fldCharType="separate"/>
      </w:r>
      <w:r>
        <w:rPr>
          <w:rFonts w:hint="eastAsia" w:ascii="仿宋" w:hAnsi="仿宋" w:eastAsia="仿宋" w:cs="仿宋"/>
          <w:sz w:val="21"/>
          <w:szCs w:val="21"/>
        </w:rPr>
        <w:t>53</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_Toc1458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rPr>
        <w:t>（</w:t>
      </w:r>
      <w:r>
        <w:rPr>
          <w:rFonts w:hint="eastAsia" w:ascii="仿宋" w:hAnsi="仿宋" w:eastAsia="仿宋" w:cs="仿宋"/>
          <w:spacing w:val="0"/>
          <w:w w:val="100"/>
          <w:position w:val="0"/>
          <w:sz w:val="21"/>
          <w:szCs w:val="21"/>
          <w:lang w:eastAsia="zh-CN"/>
        </w:rPr>
        <w:t>三</w:t>
      </w:r>
      <w:r>
        <w:rPr>
          <w:rFonts w:hint="eastAsia" w:ascii="仿宋" w:hAnsi="仿宋" w:eastAsia="仿宋" w:cs="仿宋"/>
          <w:spacing w:val="0"/>
          <w:w w:val="100"/>
          <w:position w:val="0"/>
          <w:sz w:val="21"/>
          <w:szCs w:val="21"/>
        </w:rPr>
        <w:t>）税收缴纳证明</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_Toc1458 \h </w:instrText>
      </w:r>
      <w:r>
        <w:rPr>
          <w:rFonts w:hint="eastAsia" w:ascii="仿宋" w:hAnsi="仿宋" w:eastAsia="仿宋" w:cs="仿宋"/>
          <w:sz w:val="21"/>
          <w:szCs w:val="21"/>
        </w:rPr>
        <w:fldChar w:fldCharType="separate"/>
      </w:r>
      <w:r>
        <w:rPr>
          <w:rFonts w:hint="eastAsia" w:ascii="仿宋" w:hAnsi="仿宋" w:eastAsia="仿宋" w:cs="仿宋"/>
          <w:sz w:val="21"/>
          <w:szCs w:val="21"/>
        </w:rPr>
        <w:t>54</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_Toc17684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rPr>
        <w:t>（</w:t>
      </w:r>
      <w:r>
        <w:rPr>
          <w:rFonts w:hint="eastAsia" w:ascii="仿宋" w:hAnsi="仿宋" w:eastAsia="仿宋" w:cs="仿宋"/>
          <w:spacing w:val="0"/>
          <w:w w:val="100"/>
          <w:position w:val="0"/>
          <w:sz w:val="21"/>
          <w:szCs w:val="21"/>
          <w:lang w:eastAsia="zh-CN"/>
        </w:rPr>
        <w:t>四</w:t>
      </w:r>
      <w:r>
        <w:rPr>
          <w:rFonts w:hint="eastAsia" w:ascii="仿宋" w:hAnsi="仿宋" w:eastAsia="仿宋" w:cs="仿宋"/>
          <w:spacing w:val="0"/>
          <w:w w:val="100"/>
          <w:position w:val="0"/>
          <w:sz w:val="21"/>
          <w:szCs w:val="21"/>
        </w:rPr>
        <w:t>）</w:t>
      </w:r>
      <w:r>
        <w:rPr>
          <w:rFonts w:hint="eastAsia" w:ascii="仿宋" w:hAnsi="仿宋" w:eastAsia="仿宋" w:cs="仿宋"/>
          <w:spacing w:val="0"/>
          <w:w w:val="100"/>
          <w:position w:val="0"/>
          <w:sz w:val="21"/>
          <w:szCs w:val="21"/>
          <w:lang w:eastAsia="zh-CN"/>
        </w:rPr>
        <w:t>社会保障资金缴纳证明</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_Toc17684 \h </w:instrText>
      </w:r>
      <w:r>
        <w:rPr>
          <w:rFonts w:hint="eastAsia" w:ascii="仿宋" w:hAnsi="仿宋" w:eastAsia="仿宋" w:cs="仿宋"/>
          <w:sz w:val="21"/>
          <w:szCs w:val="21"/>
        </w:rPr>
        <w:fldChar w:fldCharType="separate"/>
      </w:r>
      <w:r>
        <w:rPr>
          <w:rFonts w:hint="eastAsia" w:ascii="仿宋" w:hAnsi="仿宋" w:eastAsia="仿宋" w:cs="仿宋"/>
          <w:sz w:val="21"/>
          <w:szCs w:val="21"/>
        </w:rPr>
        <w:t>55</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_Toc9871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spacing w:val="0"/>
          <w:w w:val="100"/>
          <w:position w:val="0"/>
          <w:sz w:val="21"/>
          <w:szCs w:val="21"/>
        </w:rPr>
        <w:t>（</w:t>
      </w:r>
      <w:r>
        <w:rPr>
          <w:rFonts w:hint="eastAsia" w:ascii="仿宋" w:hAnsi="仿宋" w:eastAsia="仿宋" w:cs="仿宋"/>
          <w:bCs/>
          <w:spacing w:val="0"/>
          <w:w w:val="100"/>
          <w:position w:val="0"/>
          <w:sz w:val="21"/>
          <w:szCs w:val="21"/>
          <w:lang w:eastAsia="zh-CN"/>
        </w:rPr>
        <w:t>五</w:t>
      </w:r>
      <w:r>
        <w:rPr>
          <w:rFonts w:hint="eastAsia" w:ascii="仿宋" w:hAnsi="仿宋" w:eastAsia="仿宋" w:cs="仿宋"/>
          <w:bCs/>
          <w:spacing w:val="0"/>
          <w:w w:val="100"/>
          <w:position w:val="0"/>
          <w:sz w:val="21"/>
          <w:szCs w:val="21"/>
        </w:rPr>
        <w:t>）</w:t>
      </w:r>
      <w:r>
        <w:rPr>
          <w:rFonts w:hint="eastAsia" w:ascii="仿宋" w:hAnsi="仿宋" w:eastAsia="仿宋" w:cs="仿宋"/>
          <w:bCs/>
          <w:spacing w:val="0"/>
          <w:w w:val="100"/>
          <w:position w:val="0"/>
          <w:sz w:val="21"/>
          <w:szCs w:val="21"/>
          <w:lang w:eastAsia="zh-CN"/>
        </w:rPr>
        <w:t>出具履行合同所必需的设备和专业技术能力的书</w:t>
      </w:r>
      <w:r>
        <w:rPr>
          <w:rFonts w:hint="eastAsia" w:ascii="仿宋" w:hAnsi="仿宋" w:eastAsia="仿宋" w:cs="仿宋"/>
          <w:bCs/>
          <w:spacing w:val="0"/>
          <w:w w:val="100"/>
          <w:position w:val="0"/>
          <w:sz w:val="21"/>
          <w:szCs w:val="21"/>
          <w:highlight w:val="none"/>
          <w:lang w:eastAsia="zh-CN"/>
        </w:rPr>
        <w:t>面</w:t>
      </w:r>
      <w:r>
        <w:rPr>
          <w:rFonts w:hint="eastAsia" w:ascii="仿宋" w:hAnsi="仿宋" w:eastAsia="仿宋" w:cs="仿宋"/>
          <w:bCs/>
          <w:spacing w:val="0"/>
          <w:w w:val="100"/>
          <w:position w:val="0"/>
          <w:sz w:val="21"/>
          <w:szCs w:val="21"/>
          <w:highlight w:val="none"/>
          <w:lang w:val="en-US" w:eastAsia="zh-CN"/>
        </w:rPr>
        <w:t>声</w:t>
      </w:r>
      <w:r>
        <w:rPr>
          <w:rFonts w:hint="eastAsia" w:ascii="仿宋" w:hAnsi="仿宋" w:eastAsia="仿宋" w:cs="仿宋"/>
          <w:bCs/>
          <w:spacing w:val="0"/>
          <w:w w:val="100"/>
          <w:position w:val="0"/>
          <w:sz w:val="21"/>
          <w:szCs w:val="21"/>
          <w:highlight w:val="none"/>
          <w:lang w:eastAsia="zh-CN"/>
        </w:rPr>
        <w:t>明</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_Toc9871 \h </w:instrText>
      </w:r>
      <w:r>
        <w:rPr>
          <w:rFonts w:hint="eastAsia" w:ascii="仿宋" w:hAnsi="仿宋" w:eastAsia="仿宋" w:cs="仿宋"/>
          <w:sz w:val="21"/>
          <w:szCs w:val="21"/>
        </w:rPr>
        <w:fldChar w:fldCharType="separate"/>
      </w:r>
      <w:r>
        <w:rPr>
          <w:rFonts w:hint="eastAsia" w:ascii="仿宋" w:hAnsi="仿宋" w:eastAsia="仿宋" w:cs="仿宋"/>
          <w:sz w:val="21"/>
          <w:szCs w:val="21"/>
        </w:rPr>
        <w:t>56</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_Toc10350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rPr>
        <w:t>（</w:t>
      </w:r>
      <w:r>
        <w:rPr>
          <w:rFonts w:hint="eastAsia" w:ascii="仿宋" w:hAnsi="仿宋" w:eastAsia="仿宋" w:cs="仿宋"/>
          <w:spacing w:val="0"/>
          <w:w w:val="100"/>
          <w:position w:val="0"/>
          <w:sz w:val="21"/>
          <w:szCs w:val="21"/>
          <w:lang w:eastAsia="zh-CN"/>
        </w:rPr>
        <w:t>六</w:t>
      </w:r>
      <w:r>
        <w:rPr>
          <w:rFonts w:hint="eastAsia" w:ascii="仿宋" w:hAnsi="仿宋" w:eastAsia="仿宋" w:cs="仿宋"/>
          <w:spacing w:val="0"/>
          <w:w w:val="100"/>
          <w:position w:val="0"/>
          <w:sz w:val="21"/>
          <w:szCs w:val="21"/>
        </w:rPr>
        <w:t>）参加政府采购活动的书面声明</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_Toc10350 \h </w:instrText>
      </w:r>
      <w:r>
        <w:rPr>
          <w:rFonts w:hint="eastAsia" w:ascii="仿宋" w:hAnsi="仿宋" w:eastAsia="仿宋" w:cs="仿宋"/>
          <w:sz w:val="21"/>
          <w:szCs w:val="21"/>
        </w:rPr>
        <w:fldChar w:fldCharType="separate"/>
      </w:r>
      <w:r>
        <w:rPr>
          <w:rFonts w:hint="eastAsia" w:ascii="仿宋" w:hAnsi="仿宋" w:eastAsia="仿宋" w:cs="仿宋"/>
          <w:sz w:val="21"/>
          <w:szCs w:val="21"/>
        </w:rPr>
        <w:t>57</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_Toc24652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val="0"/>
          <w:spacing w:val="0"/>
          <w:w w:val="100"/>
          <w:kern w:val="2"/>
          <w:position w:val="0"/>
          <w:sz w:val="21"/>
          <w:szCs w:val="21"/>
          <w:lang w:val="zh-CN" w:eastAsia="zh-CN" w:bidi="ar-SA"/>
        </w:rPr>
        <w:t>（七）特定资格要求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_Toc24652 \h </w:instrText>
      </w:r>
      <w:r>
        <w:rPr>
          <w:rFonts w:hint="eastAsia" w:ascii="仿宋" w:hAnsi="仿宋" w:eastAsia="仿宋" w:cs="仿宋"/>
          <w:sz w:val="21"/>
          <w:szCs w:val="21"/>
        </w:rPr>
        <w:fldChar w:fldCharType="separate"/>
      </w:r>
      <w:r>
        <w:rPr>
          <w:rFonts w:hint="eastAsia" w:ascii="仿宋" w:hAnsi="仿宋" w:eastAsia="仿宋" w:cs="仿宋"/>
          <w:sz w:val="21"/>
          <w:szCs w:val="21"/>
        </w:rPr>
        <w:t>58</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17"/>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_Toc12015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bCs w:val="0"/>
          <w:spacing w:val="0"/>
          <w:w w:val="100"/>
          <w:kern w:val="2"/>
          <w:position w:val="0"/>
          <w:sz w:val="21"/>
          <w:szCs w:val="21"/>
          <w:lang w:val="zh-CN" w:eastAsia="zh-CN" w:bidi="ar-SA"/>
        </w:rPr>
        <w:t>（八）提供政府采购政策等证明材料</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_Toc12015 \h </w:instrText>
      </w:r>
      <w:r>
        <w:rPr>
          <w:rFonts w:hint="eastAsia" w:ascii="仿宋" w:hAnsi="仿宋" w:eastAsia="仿宋" w:cs="仿宋"/>
          <w:sz w:val="21"/>
          <w:szCs w:val="21"/>
        </w:rPr>
        <w:fldChar w:fldCharType="separate"/>
      </w:r>
      <w:r>
        <w:rPr>
          <w:rFonts w:hint="eastAsia" w:ascii="仿宋" w:hAnsi="仿宋" w:eastAsia="仿宋" w:cs="仿宋"/>
          <w:sz w:val="21"/>
          <w:szCs w:val="21"/>
        </w:rPr>
        <w:t>63</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_Toc5184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lang w:eastAsia="zh-CN"/>
        </w:rPr>
        <w:t>五</w:t>
      </w:r>
      <w:r>
        <w:rPr>
          <w:rFonts w:hint="eastAsia" w:ascii="仿宋" w:hAnsi="仿宋" w:eastAsia="仿宋" w:cs="仿宋"/>
          <w:spacing w:val="0"/>
          <w:w w:val="100"/>
          <w:position w:val="0"/>
          <w:sz w:val="21"/>
          <w:szCs w:val="21"/>
        </w:rPr>
        <w:t>、</w:t>
      </w:r>
      <w:r>
        <w:rPr>
          <w:rFonts w:hint="eastAsia" w:ascii="仿宋" w:hAnsi="仿宋" w:eastAsia="仿宋" w:cs="仿宋"/>
          <w:spacing w:val="0"/>
          <w:w w:val="100"/>
          <w:position w:val="0"/>
          <w:sz w:val="21"/>
          <w:szCs w:val="21"/>
          <w:lang w:eastAsia="zh-CN"/>
        </w:rPr>
        <w:t>（合同）商务</w:t>
      </w:r>
      <w:r>
        <w:rPr>
          <w:rFonts w:hint="eastAsia" w:ascii="仿宋" w:hAnsi="仿宋" w:eastAsia="仿宋" w:cs="仿宋"/>
          <w:spacing w:val="0"/>
          <w:w w:val="100"/>
          <w:position w:val="0"/>
          <w:sz w:val="21"/>
          <w:szCs w:val="21"/>
        </w:rPr>
        <w:t>主要条款响应偏差表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_Toc5184 \h </w:instrText>
      </w:r>
      <w:r>
        <w:rPr>
          <w:rFonts w:hint="eastAsia" w:ascii="仿宋" w:hAnsi="仿宋" w:eastAsia="仿宋" w:cs="仿宋"/>
          <w:sz w:val="21"/>
          <w:szCs w:val="21"/>
        </w:rPr>
        <w:fldChar w:fldCharType="separate"/>
      </w:r>
      <w:r>
        <w:rPr>
          <w:rFonts w:hint="eastAsia" w:ascii="仿宋" w:hAnsi="仿宋" w:eastAsia="仿宋" w:cs="仿宋"/>
          <w:sz w:val="21"/>
          <w:szCs w:val="21"/>
        </w:rPr>
        <w:t>66</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_Toc5325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z w:val="21"/>
          <w:szCs w:val="21"/>
          <w:lang w:val="zh-CN"/>
        </w:rPr>
        <w:t>六、</w:t>
      </w:r>
      <w:r>
        <w:rPr>
          <w:rFonts w:hint="eastAsia" w:ascii="仿宋" w:hAnsi="仿宋" w:eastAsia="仿宋" w:cs="仿宋"/>
          <w:sz w:val="21"/>
          <w:szCs w:val="21"/>
        </w:rPr>
        <w:t>拟投入本项目的主要负责人简历表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_Toc5325 \h </w:instrText>
      </w:r>
      <w:r>
        <w:rPr>
          <w:rFonts w:hint="eastAsia" w:ascii="仿宋" w:hAnsi="仿宋" w:eastAsia="仿宋" w:cs="仿宋"/>
          <w:sz w:val="21"/>
          <w:szCs w:val="21"/>
        </w:rPr>
        <w:fldChar w:fldCharType="separate"/>
      </w:r>
      <w:r>
        <w:rPr>
          <w:rFonts w:hint="eastAsia" w:ascii="仿宋" w:hAnsi="仿宋" w:eastAsia="仿宋" w:cs="仿宋"/>
          <w:sz w:val="21"/>
          <w:szCs w:val="21"/>
        </w:rPr>
        <w:t>67</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_Toc21788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z w:val="21"/>
          <w:szCs w:val="21"/>
          <w:lang w:val="zh-CN"/>
        </w:rPr>
        <w:t>七、参与本项目主要人员表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_Toc21788 \h </w:instrText>
      </w:r>
      <w:r>
        <w:rPr>
          <w:rFonts w:hint="eastAsia" w:ascii="仿宋" w:hAnsi="仿宋" w:eastAsia="仿宋" w:cs="仿宋"/>
          <w:sz w:val="21"/>
          <w:szCs w:val="21"/>
        </w:rPr>
        <w:fldChar w:fldCharType="separate"/>
      </w:r>
      <w:r>
        <w:rPr>
          <w:rFonts w:hint="eastAsia" w:ascii="仿宋" w:hAnsi="仿宋" w:eastAsia="仿宋" w:cs="仿宋"/>
          <w:sz w:val="21"/>
          <w:szCs w:val="21"/>
        </w:rPr>
        <w:t>68</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_Toc5117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lang w:val="en-US" w:eastAsia="zh-CN"/>
        </w:rPr>
        <w:t>八、</w:t>
      </w:r>
      <w:r>
        <w:rPr>
          <w:rFonts w:hint="eastAsia" w:ascii="仿宋" w:hAnsi="仿宋" w:eastAsia="仿宋" w:cs="仿宋"/>
          <w:spacing w:val="0"/>
          <w:w w:val="100"/>
          <w:position w:val="0"/>
          <w:sz w:val="21"/>
          <w:szCs w:val="21"/>
        </w:rPr>
        <w:t>对本项目的理解</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_Toc5117 \h </w:instrText>
      </w:r>
      <w:r>
        <w:rPr>
          <w:rFonts w:hint="eastAsia" w:ascii="仿宋" w:hAnsi="仿宋" w:eastAsia="仿宋" w:cs="仿宋"/>
          <w:sz w:val="21"/>
          <w:szCs w:val="21"/>
        </w:rPr>
        <w:fldChar w:fldCharType="separate"/>
      </w:r>
      <w:r>
        <w:rPr>
          <w:rFonts w:hint="eastAsia" w:ascii="仿宋" w:hAnsi="仿宋" w:eastAsia="仿宋" w:cs="仿宋"/>
          <w:sz w:val="21"/>
          <w:szCs w:val="21"/>
        </w:rPr>
        <w:t>69</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_Toc18141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z w:val="21"/>
          <w:szCs w:val="21"/>
          <w:lang w:val="en-US" w:eastAsia="zh-CN"/>
        </w:rPr>
        <w:t>九</w:t>
      </w:r>
      <w:r>
        <w:rPr>
          <w:rFonts w:hint="eastAsia" w:ascii="仿宋" w:hAnsi="仿宋" w:eastAsia="仿宋" w:cs="仿宋"/>
          <w:sz w:val="21"/>
          <w:szCs w:val="21"/>
          <w:lang w:val="zh-CN"/>
        </w:rPr>
        <w:t>、技术方案</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_Toc18141 \h </w:instrText>
      </w:r>
      <w:r>
        <w:rPr>
          <w:rFonts w:hint="eastAsia" w:ascii="仿宋" w:hAnsi="仿宋" w:eastAsia="仿宋" w:cs="仿宋"/>
          <w:sz w:val="21"/>
          <w:szCs w:val="21"/>
        </w:rPr>
        <w:fldChar w:fldCharType="separate"/>
      </w:r>
      <w:r>
        <w:rPr>
          <w:rFonts w:hint="eastAsia" w:ascii="仿宋" w:hAnsi="仿宋" w:eastAsia="仿宋" w:cs="仿宋"/>
          <w:sz w:val="21"/>
          <w:szCs w:val="21"/>
        </w:rPr>
        <w:t>70</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_Toc21220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z w:val="21"/>
          <w:szCs w:val="21"/>
          <w:lang w:val="en-US" w:eastAsia="zh-CN"/>
        </w:rPr>
        <w:t>十</w:t>
      </w:r>
      <w:r>
        <w:rPr>
          <w:rFonts w:hint="eastAsia" w:ascii="仿宋" w:hAnsi="仿宋" w:eastAsia="仿宋" w:cs="仿宋"/>
          <w:sz w:val="21"/>
          <w:szCs w:val="21"/>
          <w:lang w:val="zh-CN"/>
        </w:rPr>
        <w:t>、</w:t>
      </w:r>
      <w:r>
        <w:rPr>
          <w:rFonts w:hint="eastAsia" w:ascii="仿宋" w:hAnsi="仿宋" w:eastAsia="仿宋" w:cs="仿宋"/>
          <w:sz w:val="21"/>
          <w:szCs w:val="21"/>
          <w:lang w:val="zh-CN" w:eastAsia="zh-CN"/>
        </w:rPr>
        <w:t>质量保证</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_Toc21220 \h </w:instrText>
      </w:r>
      <w:r>
        <w:rPr>
          <w:rFonts w:hint="eastAsia" w:ascii="仿宋" w:hAnsi="仿宋" w:eastAsia="仿宋" w:cs="仿宋"/>
          <w:sz w:val="21"/>
          <w:szCs w:val="21"/>
        </w:rPr>
        <w:fldChar w:fldCharType="separate"/>
      </w:r>
      <w:r>
        <w:rPr>
          <w:rFonts w:hint="eastAsia" w:ascii="仿宋" w:hAnsi="仿宋" w:eastAsia="仿宋" w:cs="仿宋"/>
          <w:sz w:val="21"/>
          <w:szCs w:val="21"/>
        </w:rPr>
        <w:t>71</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_Toc10058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kern w:val="2"/>
          <w:position w:val="0"/>
          <w:sz w:val="21"/>
          <w:szCs w:val="21"/>
          <w:lang w:val="zh-CN" w:eastAsia="zh-CN" w:bidi="ar-SA"/>
        </w:rPr>
        <w:t>十</w:t>
      </w:r>
      <w:r>
        <w:rPr>
          <w:rFonts w:hint="eastAsia" w:ascii="仿宋" w:hAnsi="仿宋" w:eastAsia="仿宋" w:cs="仿宋"/>
          <w:spacing w:val="0"/>
          <w:w w:val="100"/>
          <w:kern w:val="2"/>
          <w:position w:val="0"/>
          <w:sz w:val="21"/>
          <w:szCs w:val="21"/>
          <w:lang w:val="en-US" w:eastAsia="zh-CN" w:bidi="ar-SA"/>
        </w:rPr>
        <w:t>一</w:t>
      </w:r>
      <w:r>
        <w:rPr>
          <w:rFonts w:hint="eastAsia" w:ascii="仿宋" w:hAnsi="仿宋" w:eastAsia="仿宋" w:cs="仿宋"/>
          <w:spacing w:val="0"/>
          <w:w w:val="100"/>
          <w:kern w:val="2"/>
          <w:position w:val="0"/>
          <w:sz w:val="21"/>
          <w:szCs w:val="21"/>
          <w:lang w:val="zh-CN" w:eastAsia="zh-CN" w:bidi="ar-SA"/>
        </w:rPr>
        <w:t>、</w:t>
      </w:r>
      <w:r>
        <w:rPr>
          <w:rFonts w:hint="eastAsia" w:ascii="仿宋" w:hAnsi="仿宋" w:eastAsia="仿宋" w:cs="仿宋"/>
          <w:spacing w:val="0"/>
          <w:w w:val="100"/>
          <w:kern w:val="2"/>
          <w:position w:val="0"/>
          <w:sz w:val="21"/>
          <w:szCs w:val="21"/>
          <w:highlight w:val="none"/>
          <w:lang w:val="zh-CN" w:eastAsia="zh-CN" w:bidi="ar-SA"/>
        </w:rPr>
        <w:t>近业绩的有关证明材料</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_Toc10058 \h </w:instrText>
      </w:r>
      <w:r>
        <w:rPr>
          <w:rFonts w:hint="eastAsia" w:ascii="仿宋" w:hAnsi="仿宋" w:eastAsia="仿宋" w:cs="仿宋"/>
          <w:sz w:val="21"/>
          <w:szCs w:val="21"/>
        </w:rPr>
        <w:fldChar w:fldCharType="separate"/>
      </w:r>
      <w:r>
        <w:rPr>
          <w:rFonts w:hint="eastAsia" w:ascii="仿宋" w:hAnsi="仿宋" w:eastAsia="仿宋" w:cs="仿宋"/>
          <w:sz w:val="21"/>
          <w:szCs w:val="21"/>
        </w:rPr>
        <w:t>72</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_Toc19798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lang w:val="zh-CN"/>
        </w:rPr>
        <w:t>十</w:t>
      </w:r>
      <w:r>
        <w:rPr>
          <w:rFonts w:hint="eastAsia" w:ascii="仿宋" w:hAnsi="仿宋" w:eastAsia="仿宋" w:cs="仿宋"/>
          <w:spacing w:val="0"/>
          <w:w w:val="100"/>
          <w:position w:val="0"/>
          <w:sz w:val="21"/>
          <w:szCs w:val="21"/>
          <w:lang w:val="en-US" w:eastAsia="zh-CN"/>
        </w:rPr>
        <w:t>二</w:t>
      </w:r>
      <w:r>
        <w:rPr>
          <w:rFonts w:hint="eastAsia" w:ascii="仿宋" w:hAnsi="仿宋" w:eastAsia="仿宋" w:cs="仿宋"/>
          <w:spacing w:val="0"/>
          <w:w w:val="100"/>
          <w:position w:val="0"/>
          <w:sz w:val="21"/>
          <w:szCs w:val="21"/>
          <w:lang w:val="zh-CN"/>
        </w:rPr>
        <w:t>、供应商企业关系关联承诺书</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_Toc19798 \h </w:instrText>
      </w:r>
      <w:r>
        <w:rPr>
          <w:rFonts w:hint="eastAsia" w:ascii="仿宋" w:hAnsi="仿宋" w:eastAsia="仿宋" w:cs="仿宋"/>
          <w:sz w:val="21"/>
          <w:szCs w:val="21"/>
        </w:rPr>
        <w:fldChar w:fldCharType="separate"/>
      </w:r>
      <w:r>
        <w:rPr>
          <w:rFonts w:hint="eastAsia" w:ascii="仿宋" w:hAnsi="仿宋" w:eastAsia="仿宋" w:cs="仿宋"/>
          <w:sz w:val="21"/>
          <w:szCs w:val="21"/>
        </w:rPr>
        <w:t>73</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rPr>
          <w:rFonts w:hint="eastAsia" w:ascii="仿宋" w:hAnsi="仿宋" w:eastAsia="仿宋" w:cs="仿宋"/>
          <w:sz w:val="21"/>
          <w:szCs w:val="21"/>
        </w:rPr>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_Toc2920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lang w:val="zh-CN"/>
        </w:rPr>
        <w:t>十</w:t>
      </w:r>
      <w:r>
        <w:rPr>
          <w:rFonts w:hint="eastAsia" w:ascii="仿宋" w:hAnsi="仿宋" w:eastAsia="仿宋" w:cs="仿宋"/>
          <w:spacing w:val="0"/>
          <w:w w:val="100"/>
          <w:position w:val="0"/>
          <w:sz w:val="21"/>
          <w:szCs w:val="21"/>
          <w:lang w:val="en-US" w:eastAsia="zh-CN"/>
        </w:rPr>
        <w:t>三</w:t>
      </w:r>
      <w:r>
        <w:rPr>
          <w:rFonts w:hint="eastAsia" w:ascii="仿宋" w:hAnsi="仿宋" w:eastAsia="仿宋" w:cs="仿宋"/>
          <w:spacing w:val="0"/>
          <w:w w:val="100"/>
          <w:position w:val="0"/>
          <w:sz w:val="21"/>
          <w:szCs w:val="21"/>
          <w:lang w:val="zh-CN"/>
        </w:rPr>
        <w:t>、供应商廉洁自律承诺书</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_Toc2920 \h </w:instrText>
      </w:r>
      <w:r>
        <w:rPr>
          <w:rFonts w:hint="eastAsia" w:ascii="仿宋" w:hAnsi="仿宋" w:eastAsia="仿宋" w:cs="仿宋"/>
          <w:sz w:val="21"/>
          <w:szCs w:val="21"/>
        </w:rPr>
        <w:fldChar w:fldCharType="separate"/>
      </w:r>
      <w:r>
        <w:rPr>
          <w:rFonts w:hint="eastAsia" w:ascii="仿宋" w:hAnsi="仿宋" w:eastAsia="仿宋" w:cs="仿宋"/>
          <w:sz w:val="21"/>
          <w:szCs w:val="21"/>
        </w:rPr>
        <w:t>74</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pStyle w:val="23"/>
        <w:tabs>
          <w:tab w:val="right" w:leader="dot" w:pos="8504"/>
        </w:tabs>
        <w:spacing w:line="360" w:lineRule="auto"/>
      </w:pPr>
      <w:r>
        <w:rPr>
          <w:rFonts w:hint="eastAsia" w:ascii="仿宋" w:hAnsi="仿宋" w:eastAsia="仿宋" w:cs="仿宋"/>
          <w:color w:val="auto"/>
          <w:spacing w:val="0"/>
          <w:w w:val="100"/>
          <w:position w:val="0"/>
          <w:sz w:val="21"/>
          <w:szCs w:val="21"/>
        </w:rPr>
        <w:fldChar w:fldCharType="begin"/>
      </w:r>
      <w:r>
        <w:rPr>
          <w:rFonts w:hint="eastAsia" w:ascii="仿宋" w:hAnsi="仿宋" w:eastAsia="仿宋" w:cs="仿宋"/>
          <w:spacing w:val="0"/>
          <w:w w:val="100"/>
          <w:position w:val="0"/>
          <w:sz w:val="21"/>
          <w:szCs w:val="21"/>
        </w:rPr>
        <w:instrText xml:space="preserve"> HYPERLINK \l _Toc12989 </w:instrText>
      </w:r>
      <w:r>
        <w:rPr>
          <w:rFonts w:hint="eastAsia" w:ascii="仿宋" w:hAnsi="仿宋" w:eastAsia="仿宋" w:cs="仿宋"/>
          <w:spacing w:val="0"/>
          <w:w w:val="100"/>
          <w:position w:val="0"/>
          <w:sz w:val="21"/>
          <w:szCs w:val="21"/>
        </w:rPr>
        <w:fldChar w:fldCharType="separate"/>
      </w:r>
      <w:r>
        <w:rPr>
          <w:rFonts w:hint="eastAsia" w:ascii="仿宋" w:hAnsi="仿宋" w:eastAsia="仿宋" w:cs="仿宋"/>
          <w:spacing w:val="0"/>
          <w:w w:val="100"/>
          <w:position w:val="0"/>
          <w:sz w:val="21"/>
          <w:szCs w:val="21"/>
          <w:lang w:val="zh-CN"/>
        </w:rPr>
        <w:t>十</w:t>
      </w:r>
      <w:r>
        <w:rPr>
          <w:rFonts w:hint="eastAsia" w:ascii="仿宋" w:hAnsi="仿宋" w:eastAsia="仿宋" w:cs="仿宋"/>
          <w:spacing w:val="0"/>
          <w:w w:val="100"/>
          <w:position w:val="0"/>
          <w:sz w:val="21"/>
          <w:szCs w:val="21"/>
          <w:lang w:val="en-US" w:eastAsia="zh-CN"/>
        </w:rPr>
        <w:t>四</w:t>
      </w:r>
      <w:r>
        <w:rPr>
          <w:rFonts w:hint="eastAsia" w:ascii="仿宋" w:hAnsi="仿宋" w:eastAsia="仿宋" w:cs="仿宋"/>
          <w:spacing w:val="0"/>
          <w:w w:val="100"/>
          <w:position w:val="0"/>
          <w:sz w:val="21"/>
          <w:szCs w:val="21"/>
          <w:lang w:val="zh-CN"/>
        </w:rPr>
        <w:t>、供应商认为有必要补充说明的事项</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_Toc12989 \h </w:instrText>
      </w:r>
      <w:r>
        <w:rPr>
          <w:rFonts w:hint="eastAsia" w:ascii="仿宋" w:hAnsi="仿宋" w:eastAsia="仿宋" w:cs="仿宋"/>
          <w:sz w:val="21"/>
          <w:szCs w:val="21"/>
        </w:rPr>
        <w:fldChar w:fldCharType="separate"/>
      </w:r>
      <w:r>
        <w:rPr>
          <w:rFonts w:hint="eastAsia" w:ascii="仿宋" w:hAnsi="仿宋" w:eastAsia="仿宋" w:cs="仿宋"/>
          <w:sz w:val="21"/>
          <w:szCs w:val="21"/>
        </w:rPr>
        <w:t>75</w:t>
      </w:r>
      <w:r>
        <w:rPr>
          <w:rFonts w:hint="eastAsia" w:ascii="仿宋" w:hAnsi="仿宋" w:eastAsia="仿宋" w:cs="仿宋"/>
          <w:sz w:val="21"/>
          <w:szCs w:val="21"/>
        </w:rPr>
        <w:fldChar w:fldCharType="end"/>
      </w:r>
      <w:r>
        <w:rPr>
          <w:rFonts w:hint="eastAsia" w:ascii="仿宋" w:hAnsi="仿宋" w:eastAsia="仿宋" w:cs="仿宋"/>
          <w:color w:val="auto"/>
          <w:spacing w:val="0"/>
          <w:w w:val="100"/>
          <w:position w:val="0"/>
          <w:sz w:val="21"/>
          <w:szCs w:val="21"/>
        </w:rPr>
        <w:fldChar w:fldCharType="end"/>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0"/>
        <w:rPr>
          <w:rFonts w:ascii="仿宋_GB2312" w:hAnsi="仿宋_GB2312" w:eastAsia="仿宋_GB2312" w:cs="仿宋_GB2312"/>
          <w:b w:val="0"/>
          <w:bCs/>
          <w:color w:val="auto"/>
          <w:spacing w:val="0"/>
          <w:w w:val="100"/>
          <w:position w:val="0"/>
          <w:sz w:val="32"/>
          <w:szCs w:val="32"/>
          <w:lang w:val="zh-CN"/>
        </w:rPr>
      </w:pPr>
      <w:r>
        <w:rPr>
          <w:rFonts w:hint="eastAsia" w:ascii="仿宋" w:hAnsi="仿宋" w:eastAsia="仿宋" w:cs="仿宋"/>
          <w:color w:val="auto"/>
          <w:spacing w:val="0"/>
          <w:w w:val="100"/>
          <w:position w:val="0"/>
          <w:szCs w:val="21"/>
        </w:rPr>
        <w:fldChar w:fldCharType="end"/>
      </w:r>
      <w:bookmarkStart w:id="0" w:name="_Toc28176"/>
      <w:bookmarkStart w:id="1" w:name="_Toc13218"/>
      <w:bookmarkStart w:id="2" w:name="_Toc28369"/>
      <w:bookmarkStart w:id="3" w:name="_Toc11850"/>
      <w:r>
        <w:rPr>
          <w:rFonts w:hint="eastAsia" w:ascii="宋体" w:hAnsi="宋体" w:cs="宋体"/>
          <w:b/>
          <w:color w:val="auto"/>
          <w:spacing w:val="0"/>
          <w:w w:val="100"/>
          <w:position w:val="0"/>
          <w:sz w:val="32"/>
          <w:szCs w:val="32"/>
          <w:lang w:val="zh-CN"/>
        </w:rPr>
        <w:t>第一部分</w:t>
      </w:r>
      <w:r>
        <w:rPr>
          <w:rFonts w:hint="eastAsia" w:ascii="宋体" w:hAnsi="宋体" w:cs="宋体"/>
          <w:b/>
          <w:color w:val="auto"/>
          <w:spacing w:val="0"/>
          <w:w w:val="100"/>
          <w:position w:val="0"/>
          <w:sz w:val="32"/>
          <w:szCs w:val="32"/>
          <w:lang w:val="en-US" w:eastAsia="zh-CN"/>
        </w:rPr>
        <w:t xml:space="preserve">   </w:t>
      </w:r>
      <w:r>
        <w:rPr>
          <w:rFonts w:hint="eastAsia" w:ascii="宋体" w:hAnsi="宋体" w:cs="宋体"/>
          <w:b/>
          <w:color w:val="auto"/>
          <w:spacing w:val="0"/>
          <w:w w:val="100"/>
          <w:position w:val="0"/>
          <w:sz w:val="32"/>
          <w:szCs w:val="32"/>
          <w:lang w:val="zh-CN"/>
        </w:rPr>
        <w:t>竞争性磋商公告</w:t>
      </w:r>
      <w:bookmarkEnd w:id="0"/>
      <w:bookmarkEnd w:id="1"/>
      <w:bookmarkEnd w:id="2"/>
      <w:bookmarkEnd w:id="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outlineLvl w:val="9"/>
        <w:rPr>
          <w:rFonts w:hint="eastAsia" w:ascii="仿宋" w:hAnsi="仿宋" w:eastAsia="仿宋" w:cs="仿宋"/>
          <w:b w:val="0"/>
          <w:bCs/>
          <w:color w:val="auto"/>
          <w:spacing w:val="0"/>
          <w:w w:val="100"/>
          <w:position w:val="0"/>
          <w:sz w:val="24"/>
          <w:szCs w:val="24"/>
        </w:rPr>
      </w:pPr>
      <w:bookmarkStart w:id="4" w:name="_Toc18611"/>
      <w:bookmarkStart w:id="5" w:name="_Toc495681502"/>
      <w:bookmarkStart w:id="6" w:name="_Toc21600"/>
      <w:bookmarkStart w:id="7" w:name="_Toc495681221"/>
      <w:bookmarkStart w:id="8" w:name="_Toc16236"/>
      <w:bookmarkStart w:id="9" w:name="_Toc10158"/>
      <w:bookmarkStart w:id="10" w:name="_Toc32562"/>
      <w:bookmarkStart w:id="11" w:name="_Toc16644"/>
      <w:bookmarkStart w:id="12" w:name="_Toc10932"/>
      <w:bookmarkStart w:id="13" w:name="_Toc495681375"/>
      <w:bookmarkStart w:id="14" w:name="_Toc22995"/>
      <w:bookmarkStart w:id="15" w:name="_Toc27498"/>
      <w:bookmarkStart w:id="16" w:name="_Toc11530"/>
      <w:bookmarkStart w:id="17" w:name="_Toc22093"/>
      <w:bookmarkStart w:id="18" w:name="_Toc26240"/>
      <w:r>
        <w:rPr>
          <w:rStyle w:val="28"/>
          <w:rFonts w:hint="eastAsia" w:ascii="仿宋" w:hAnsi="仿宋" w:eastAsia="仿宋" w:cs="仿宋"/>
          <w:b w:val="0"/>
          <w:bCs/>
          <w:i w:val="0"/>
          <w:iCs w:val="0"/>
          <w:caps w:val="0"/>
          <w:color w:val="auto"/>
          <w:spacing w:val="0"/>
          <w:w w:val="100"/>
          <w:position w:val="0"/>
          <w:sz w:val="24"/>
          <w:szCs w:val="24"/>
          <w:shd w:val="clear" w:fill="FFFFFF"/>
          <w:vertAlign w:val="baseline"/>
        </w:rPr>
        <w:t>项目概况</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 w:hAnsi="仿宋" w:eastAsia="仿宋" w:cs="仿宋"/>
          <w:b w:val="0"/>
          <w:bCs/>
          <w:i w:val="0"/>
          <w:iCs w:val="0"/>
          <w:caps w:val="0"/>
          <w:color w:val="auto"/>
          <w:spacing w:val="0"/>
          <w:w w:val="100"/>
          <w:position w:val="0"/>
          <w:sz w:val="24"/>
          <w:szCs w:val="24"/>
          <w:shd w:val="clear" w:fill="FFFFFF"/>
          <w:vertAlign w:val="baseline"/>
        </w:rPr>
      </w:pPr>
      <w:r>
        <w:rPr>
          <w:rFonts w:hint="eastAsia" w:ascii="仿宋" w:hAnsi="仿宋" w:eastAsia="仿宋" w:cs="仿宋"/>
          <w:b w:val="0"/>
          <w:bCs/>
          <w:i w:val="0"/>
          <w:iCs w:val="0"/>
          <w:caps w:val="0"/>
          <w:color w:val="auto"/>
          <w:spacing w:val="0"/>
          <w:w w:val="100"/>
          <w:position w:val="0"/>
          <w:sz w:val="24"/>
          <w:szCs w:val="24"/>
          <w:shd w:val="clear" w:fill="FFFFFF"/>
          <w:vertAlign w:val="baseline"/>
          <w:lang w:val="en-US" w:eastAsia="zh-CN"/>
        </w:rPr>
        <w:t>陕西中医药大学附属医院南楼消防整改设计项目的潜在供应商应在西安</w:t>
      </w:r>
      <w:r>
        <w:rPr>
          <w:rFonts w:hint="eastAsia" w:ascii="仿宋" w:hAnsi="仿宋" w:eastAsia="仿宋" w:cs="仿宋"/>
          <w:b w:val="0"/>
          <w:bCs/>
          <w:i w:val="0"/>
          <w:iCs w:val="0"/>
          <w:caps w:val="0"/>
          <w:color w:val="auto"/>
          <w:spacing w:val="0"/>
          <w:w w:val="100"/>
          <w:position w:val="0"/>
          <w:sz w:val="24"/>
          <w:szCs w:val="24"/>
          <w:highlight w:val="none"/>
          <w:shd w:val="clear" w:fill="FFFFFF"/>
          <w:vertAlign w:val="baseline"/>
          <w:lang w:val="en-US" w:eastAsia="zh-CN"/>
        </w:rPr>
        <w:t>经济技术开发区凤城十一路与文景路十字文景商务广场B座8层获取采购文件，并于</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2022年</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12</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月</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07</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 xml:space="preserve">日 </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09</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时</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30</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分00秒（北京时间）</w:t>
      </w:r>
      <w:r>
        <w:rPr>
          <w:rFonts w:hint="eastAsia" w:ascii="仿宋" w:hAnsi="仿宋" w:eastAsia="仿宋" w:cs="仿宋"/>
          <w:b w:val="0"/>
          <w:bCs/>
          <w:i w:val="0"/>
          <w:iCs w:val="0"/>
          <w:caps w:val="0"/>
          <w:color w:val="auto"/>
          <w:spacing w:val="0"/>
          <w:w w:val="100"/>
          <w:position w:val="0"/>
          <w:sz w:val="24"/>
          <w:szCs w:val="24"/>
          <w:highlight w:val="none"/>
          <w:shd w:val="clear" w:fill="FFFFFF"/>
          <w:vertAlign w:val="baseline"/>
          <w:lang w:val="en-US" w:eastAsia="zh-CN"/>
        </w:rPr>
        <w:t>前</w:t>
      </w:r>
      <w:r>
        <w:rPr>
          <w:rFonts w:hint="eastAsia" w:ascii="仿宋" w:hAnsi="仿宋" w:eastAsia="仿宋" w:cs="仿宋"/>
          <w:b w:val="0"/>
          <w:bCs/>
          <w:i w:val="0"/>
          <w:iCs w:val="0"/>
          <w:caps w:val="0"/>
          <w:color w:val="auto"/>
          <w:spacing w:val="0"/>
          <w:w w:val="100"/>
          <w:position w:val="0"/>
          <w:sz w:val="24"/>
          <w:szCs w:val="24"/>
          <w:shd w:val="clear" w:fill="FFFFFF"/>
          <w:vertAlign w:val="baseline"/>
          <w:lang w:val="en-US" w:eastAsia="zh-CN"/>
        </w:rPr>
        <w:t>提交响应文件。</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2" w:firstLineChars="200"/>
        <w:jc w:val="both"/>
        <w:textAlignment w:val="baseline"/>
        <w:outlineLvl w:val="9"/>
        <w:rPr>
          <w:rFonts w:hint="eastAsia" w:ascii="仿宋" w:hAnsi="仿宋" w:eastAsia="仿宋" w:cs="仿宋"/>
          <w:b/>
          <w:bCs w:val="0"/>
          <w:i w:val="0"/>
          <w:iCs w:val="0"/>
          <w:caps w:val="0"/>
          <w:color w:val="auto"/>
          <w:spacing w:val="0"/>
          <w:w w:val="100"/>
          <w:position w:val="0"/>
          <w:sz w:val="24"/>
          <w:szCs w:val="24"/>
          <w:shd w:val="clear" w:fill="FFFFFF"/>
          <w:vertAlign w:val="baseline"/>
        </w:rPr>
      </w:pPr>
      <w:r>
        <w:rPr>
          <w:rFonts w:hint="eastAsia" w:ascii="仿宋" w:hAnsi="仿宋" w:eastAsia="仿宋" w:cs="仿宋"/>
          <w:b/>
          <w:bCs w:val="0"/>
          <w:i w:val="0"/>
          <w:iCs w:val="0"/>
          <w:caps w:val="0"/>
          <w:color w:val="auto"/>
          <w:spacing w:val="0"/>
          <w:w w:val="100"/>
          <w:position w:val="0"/>
          <w:sz w:val="24"/>
          <w:szCs w:val="24"/>
          <w:shd w:val="clear" w:fill="FFFFFF"/>
          <w:vertAlign w:val="baseline"/>
        </w:rPr>
        <w:t>一、项目基本情况</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default" w:ascii="仿宋" w:hAnsi="仿宋" w:eastAsia="仿宋" w:cs="仿宋"/>
          <w:b w:val="0"/>
          <w:bCs/>
          <w:i w:val="0"/>
          <w:iCs w:val="0"/>
          <w:caps w:val="0"/>
          <w:color w:val="auto"/>
          <w:spacing w:val="0"/>
          <w:w w:val="100"/>
          <w:position w:val="0"/>
          <w:sz w:val="24"/>
          <w:szCs w:val="24"/>
          <w:shd w:val="clear" w:fill="FFFFFF"/>
          <w:vertAlign w:val="baseline"/>
          <w:lang w:val="en-US" w:eastAsia="zh-CN"/>
        </w:rPr>
      </w:pPr>
      <w:r>
        <w:rPr>
          <w:rFonts w:hint="eastAsia" w:ascii="仿宋" w:hAnsi="仿宋" w:eastAsia="仿宋" w:cs="仿宋"/>
          <w:b w:val="0"/>
          <w:bCs/>
          <w:i w:val="0"/>
          <w:iCs w:val="0"/>
          <w:caps w:val="0"/>
          <w:color w:val="auto"/>
          <w:spacing w:val="0"/>
          <w:w w:val="100"/>
          <w:position w:val="0"/>
          <w:sz w:val="24"/>
          <w:szCs w:val="24"/>
          <w:shd w:val="clear" w:fill="FFFFFF"/>
          <w:vertAlign w:val="baseline"/>
          <w:lang w:eastAsia="zh-CN"/>
        </w:rPr>
        <w:t>项目编号：DX2022-259</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 w:hAnsi="仿宋" w:eastAsia="仿宋" w:cs="仿宋"/>
          <w:b w:val="0"/>
          <w:bCs/>
          <w:i w:val="0"/>
          <w:iCs w:val="0"/>
          <w:caps w:val="0"/>
          <w:color w:val="auto"/>
          <w:spacing w:val="0"/>
          <w:w w:val="100"/>
          <w:position w:val="0"/>
          <w:sz w:val="24"/>
          <w:szCs w:val="24"/>
          <w:shd w:val="clear" w:fill="FFFFFF"/>
          <w:vertAlign w:val="baseline"/>
          <w:lang w:val="en-US" w:eastAsia="zh-CN"/>
        </w:rPr>
      </w:pPr>
      <w:r>
        <w:rPr>
          <w:rFonts w:hint="eastAsia" w:ascii="仿宋" w:hAnsi="仿宋" w:eastAsia="仿宋" w:cs="仿宋"/>
          <w:b w:val="0"/>
          <w:bCs/>
          <w:i w:val="0"/>
          <w:iCs w:val="0"/>
          <w:caps w:val="0"/>
          <w:color w:val="auto"/>
          <w:spacing w:val="0"/>
          <w:w w:val="100"/>
          <w:position w:val="0"/>
          <w:sz w:val="24"/>
          <w:szCs w:val="24"/>
          <w:shd w:val="clear" w:fill="FFFFFF"/>
          <w:vertAlign w:val="baseline"/>
        </w:rPr>
        <w:t>项目名称</w:t>
      </w:r>
      <w:r>
        <w:rPr>
          <w:rFonts w:hint="eastAsia" w:ascii="仿宋" w:hAnsi="仿宋" w:eastAsia="仿宋" w:cs="仿宋"/>
          <w:b w:val="0"/>
          <w:bCs/>
          <w:i w:val="0"/>
          <w:iCs w:val="0"/>
          <w:caps w:val="0"/>
          <w:color w:val="auto"/>
          <w:spacing w:val="0"/>
          <w:w w:val="100"/>
          <w:position w:val="0"/>
          <w:sz w:val="24"/>
          <w:szCs w:val="24"/>
          <w:shd w:val="clear" w:fill="FFFFFF"/>
          <w:vertAlign w:val="baseline"/>
          <w:lang w:eastAsia="zh-CN"/>
        </w:rPr>
        <w:t>：</w:t>
      </w:r>
      <w:r>
        <w:rPr>
          <w:rFonts w:hint="eastAsia" w:ascii="仿宋" w:hAnsi="仿宋" w:eastAsia="仿宋" w:cs="仿宋"/>
          <w:b w:val="0"/>
          <w:bCs/>
          <w:i w:val="0"/>
          <w:iCs w:val="0"/>
          <w:caps w:val="0"/>
          <w:color w:val="auto"/>
          <w:spacing w:val="0"/>
          <w:w w:val="100"/>
          <w:position w:val="0"/>
          <w:sz w:val="24"/>
          <w:szCs w:val="24"/>
          <w:shd w:val="clear" w:fill="FFFFFF"/>
          <w:vertAlign w:val="baseline"/>
          <w:lang w:val="en-US" w:eastAsia="zh-CN"/>
        </w:rPr>
        <w:t>陕西中医药大学附属医院南楼消防整改设计项目</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 w:hAnsi="仿宋" w:eastAsia="仿宋" w:cs="仿宋"/>
          <w:i w:val="0"/>
          <w:iCs w:val="0"/>
          <w:caps w:val="0"/>
          <w:color w:val="auto"/>
          <w:spacing w:val="0"/>
          <w:w w:val="100"/>
          <w:position w:val="0"/>
          <w:sz w:val="24"/>
          <w:szCs w:val="24"/>
          <w:shd w:val="clear" w:fill="FFFFFF"/>
          <w:vertAlign w:val="baseline"/>
          <w:lang w:eastAsia="zh-CN"/>
        </w:rPr>
      </w:pPr>
      <w:r>
        <w:rPr>
          <w:rFonts w:hint="eastAsia" w:ascii="仿宋" w:hAnsi="仿宋" w:eastAsia="仿宋" w:cs="仿宋"/>
          <w:i w:val="0"/>
          <w:iCs w:val="0"/>
          <w:caps w:val="0"/>
          <w:color w:val="auto"/>
          <w:spacing w:val="0"/>
          <w:w w:val="100"/>
          <w:position w:val="0"/>
          <w:sz w:val="24"/>
          <w:szCs w:val="24"/>
          <w:shd w:val="clear" w:fill="FFFFFF"/>
          <w:vertAlign w:val="baseline"/>
        </w:rPr>
        <w:t>采购方式</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：竞争性磋商</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预算金额</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：6445</w:t>
      </w: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00.00元</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lang w:eastAsia="zh-CN"/>
        </w:rPr>
      </w:pPr>
      <w:r>
        <w:rPr>
          <w:rFonts w:hint="eastAsia" w:ascii="仿宋" w:hAnsi="仿宋" w:eastAsia="仿宋" w:cs="仿宋"/>
          <w:i w:val="0"/>
          <w:iCs w:val="0"/>
          <w:caps w:val="0"/>
          <w:color w:val="auto"/>
          <w:spacing w:val="0"/>
          <w:w w:val="100"/>
          <w:position w:val="0"/>
          <w:sz w:val="24"/>
          <w:szCs w:val="24"/>
          <w:shd w:val="clear" w:fill="FFFFFF"/>
          <w:vertAlign w:val="baseline"/>
        </w:rPr>
        <w:t>采购需求</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合同包1(</w:t>
      </w:r>
      <w:r>
        <w:rPr>
          <w:rFonts w:hint="eastAsia" w:ascii="仿宋" w:hAnsi="仿宋" w:eastAsia="仿宋" w:cs="仿宋"/>
          <w:b w:val="0"/>
          <w:bCs/>
          <w:i w:val="0"/>
          <w:iCs w:val="0"/>
          <w:caps w:val="0"/>
          <w:color w:val="auto"/>
          <w:spacing w:val="0"/>
          <w:w w:val="100"/>
          <w:position w:val="0"/>
          <w:sz w:val="24"/>
          <w:szCs w:val="24"/>
          <w:shd w:val="clear" w:fill="FFFFFF"/>
          <w:vertAlign w:val="baseline"/>
          <w:lang w:val="en-US" w:eastAsia="zh-CN"/>
        </w:rPr>
        <w:t>陕西中医药大学附属医院南楼消防整改设计项目</w:t>
      </w:r>
      <w:r>
        <w:rPr>
          <w:rFonts w:hint="eastAsia" w:ascii="仿宋" w:hAnsi="仿宋" w:eastAsia="仿宋" w:cs="仿宋"/>
          <w:i w:val="0"/>
          <w:iCs w:val="0"/>
          <w:caps w:val="0"/>
          <w:color w:val="auto"/>
          <w:spacing w:val="0"/>
          <w:w w:val="100"/>
          <w:position w:val="0"/>
          <w:sz w:val="24"/>
          <w:szCs w:val="24"/>
          <w:shd w:val="clear" w:fill="FFFFFF"/>
          <w:vertAlign w:val="baseline"/>
        </w:rPr>
        <w:t>):</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合同包预算金额</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w:t>
      </w: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644500.00元</w:t>
      </w:r>
    </w:p>
    <w:tbl>
      <w:tblPr>
        <w:tblStyle w:val="25"/>
        <w:tblW w:w="95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1"/>
        <w:gridCol w:w="1110"/>
        <w:gridCol w:w="2123"/>
        <w:gridCol w:w="1233"/>
        <w:gridCol w:w="1384"/>
        <w:gridCol w:w="1516"/>
        <w:gridCol w:w="1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3" w:hRule="atLeast"/>
          <w:tblHeader/>
          <w:jc w:val="center"/>
        </w:trPr>
        <w:tc>
          <w:tcPr>
            <w:tcW w:w="6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品目号</w:t>
            </w:r>
          </w:p>
        </w:tc>
        <w:tc>
          <w:tcPr>
            <w:tcW w:w="11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lang w:eastAsia="zh-CN"/>
              </w:rPr>
              <w:t>品目名称</w:t>
            </w:r>
          </w:p>
        </w:tc>
        <w:tc>
          <w:tcPr>
            <w:tcW w:w="21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lang w:eastAsia="zh-CN"/>
              </w:rPr>
              <w:t>采购标的</w:t>
            </w:r>
          </w:p>
        </w:tc>
        <w:tc>
          <w:tcPr>
            <w:tcW w:w="12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lang w:eastAsia="zh-CN"/>
              </w:rPr>
              <w:t>数量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lang w:eastAsia="zh-CN"/>
              </w:rPr>
              <w:t>（单位）</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lang w:eastAsia="zh-CN"/>
              </w:rPr>
              <w:t>技术规格、参数及要求</w:t>
            </w:r>
          </w:p>
        </w:tc>
        <w:tc>
          <w:tcPr>
            <w:tcW w:w="15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lang w:eastAsia="zh-CN"/>
              </w:rPr>
              <w:t>品目预算（元）</w:t>
            </w:r>
          </w:p>
        </w:tc>
        <w:tc>
          <w:tcPr>
            <w:tcW w:w="16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lang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jc w:val="center"/>
        </w:trPr>
        <w:tc>
          <w:tcPr>
            <w:tcW w:w="6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1</w:t>
            </w:r>
          </w:p>
        </w:tc>
        <w:tc>
          <w:tcPr>
            <w:tcW w:w="11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i w:val="0"/>
                <w:iCs w:val="0"/>
                <w:caps w:val="0"/>
                <w:color w:val="auto"/>
                <w:spacing w:val="0"/>
                <w:w w:val="100"/>
                <w:position w:val="0"/>
                <w:sz w:val="24"/>
                <w:szCs w:val="24"/>
                <w:shd w:val="clear" w:fill="FFFFFF"/>
                <w:vertAlign w:val="baseline"/>
                <w:lang w:val="en-US" w:eastAsia="zh-CN"/>
              </w:rPr>
            </w:pPr>
            <w:r>
              <w:rPr>
                <w:rFonts w:hint="eastAsia" w:ascii="仿宋" w:hAnsi="仿宋" w:eastAsia="仿宋" w:cs="仿宋"/>
                <w:b w:val="0"/>
                <w:bCs/>
                <w:i w:val="0"/>
                <w:iCs w:val="0"/>
                <w:caps w:val="0"/>
                <w:color w:val="auto"/>
                <w:spacing w:val="0"/>
                <w:w w:val="100"/>
                <w:position w:val="0"/>
                <w:sz w:val="24"/>
                <w:szCs w:val="24"/>
                <w:shd w:val="clear" w:fill="FFFFFF"/>
                <w:vertAlign w:val="baseline"/>
                <w:lang w:val="en-US" w:eastAsia="zh-CN"/>
              </w:rPr>
              <w:t>设计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i w:val="0"/>
                <w:iCs w:val="0"/>
                <w:caps w:val="0"/>
                <w:color w:val="auto"/>
                <w:spacing w:val="0"/>
                <w:w w:val="100"/>
                <w:position w:val="0"/>
                <w:sz w:val="24"/>
                <w:szCs w:val="24"/>
                <w:shd w:val="clear" w:fill="FFFFFF"/>
                <w:vertAlign w:val="baseline"/>
                <w:lang w:val="en-US" w:eastAsia="zh-CN"/>
              </w:rPr>
            </w:pPr>
            <w:r>
              <w:rPr>
                <w:rFonts w:hint="eastAsia" w:ascii="仿宋" w:hAnsi="仿宋" w:eastAsia="仿宋" w:cs="仿宋"/>
                <w:b w:val="0"/>
                <w:bCs/>
                <w:i w:val="0"/>
                <w:iCs w:val="0"/>
                <w:caps w:val="0"/>
                <w:color w:val="auto"/>
                <w:spacing w:val="0"/>
                <w:w w:val="100"/>
                <w:position w:val="0"/>
                <w:sz w:val="24"/>
                <w:szCs w:val="24"/>
                <w:shd w:val="clear" w:fill="FFFFFF"/>
                <w:vertAlign w:val="baseline"/>
                <w:lang w:val="en-US" w:eastAsia="zh-CN"/>
              </w:rPr>
              <w:t>服务</w:t>
            </w:r>
          </w:p>
        </w:tc>
        <w:tc>
          <w:tcPr>
            <w:tcW w:w="21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i w:val="0"/>
                <w:iCs w:val="0"/>
                <w:caps w:val="0"/>
                <w:color w:val="auto"/>
                <w:spacing w:val="0"/>
                <w:w w:val="100"/>
                <w:position w:val="0"/>
                <w:sz w:val="24"/>
                <w:szCs w:val="24"/>
                <w:shd w:val="clear" w:fill="FFFFFF"/>
                <w:vertAlign w:val="baseline"/>
                <w:lang w:val="en-US" w:eastAsia="zh-CN"/>
              </w:rPr>
            </w:pPr>
            <w:r>
              <w:rPr>
                <w:rFonts w:hint="eastAsia" w:ascii="仿宋" w:hAnsi="仿宋" w:eastAsia="仿宋" w:cs="仿宋"/>
                <w:b w:val="0"/>
                <w:bCs/>
                <w:i w:val="0"/>
                <w:iCs w:val="0"/>
                <w:caps w:val="0"/>
                <w:color w:val="auto"/>
                <w:spacing w:val="0"/>
                <w:w w:val="100"/>
                <w:position w:val="0"/>
                <w:sz w:val="24"/>
                <w:szCs w:val="24"/>
                <w:shd w:val="clear" w:fill="FFFFFF"/>
                <w:vertAlign w:val="baseline"/>
                <w:lang w:val="en-US" w:eastAsia="zh-CN"/>
              </w:rPr>
              <w:t>陕西中医药大学附属医院南楼消防整改设计项目</w:t>
            </w:r>
          </w:p>
        </w:tc>
        <w:tc>
          <w:tcPr>
            <w:tcW w:w="12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1（项）</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详见采购文件</w:t>
            </w:r>
          </w:p>
        </w:tc>
        <w:tc>
          <w:tcPr>
            <w:tcW w:w="15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644500.00</w:t>
            </w:r>
          </w:p>
        </w:tc>
        <w:tc>
          <w:tcPr>
            <w:tcW w:w="16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highlight w:val="none"/>
                <w:lang w:val="en-US" w:eastAsia="zh-CN"/>
              </w:rPr>
              <w:t>644500.00</w:t>
            </w:r>
          </w:p>
        </w:tc>
      </w:tr>
    </w:tbl>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baseline"/>
        <w:rPr>
          <w:rFonts w:hint="eastAsia" w:ascii="仿宋" w:hAnsi="仿宋" w:eastAsia="仿宋" w:cs="仿宋"/>
          <w:b/>
          <w:bCs/>
          <w:i w:val="0"/>
          <w:iCs w:val="0"/>
          <w:caps w:val="0"/>
          <w:color w:val="auto"/>
          <w:spacing w:val="0"/>
          <w:w w:val="100"/>
          <w:position w:val="0"/>
          <w:sz w:val="24"/>
          <w:szCs w:val="24"/>
          <w:shd w:val="clear" w:fill="FFFFFF"/>
          <w:vertAlign w:val="baseline"/>
          <w:lang w:eastAsia="zh-CN"/>
        </w:rPr>
      </w:pPr>
      <w:r>
        <w:rPr>
          <w:rFonts w:hint="eastAsia" w:ascii="仿宋" w:hAnsi="仿宋" w:eastAsia="仿宋" w:cs="仿宋"/>
          <w:b/>
          <w:bCs/>
          <w:i w:val="0"/>
          <w:iCs w:val="0"/>
          <w:caps w:val="0"/>
          <w:color w:val="auto"/>
          <w:spacing w:val="0"/>
          <w:w w:val="100"/>
          <w:position w:val="0"/>
          <w:sz w:val="24"/>
          <w:szCs w:val="24"/>
          <w:shd w:val="clear" w:fill="FFFFFF"/>
          <w:vertAlign w:val="baseline"/>
        </w:rPr>
        <w:t>二、申请人的资格要求</w:t>
      </w:r>
      <w:r>
        <w:rPr>
          <w:rFonts w:hint="eastAsia" w:ascii="仿宋" w:hAnsi="仿宋" w:eastAsia="仿宋" w:cs="仿宋"/>
          <w:b/>
          <w:bCs/>
          <w:i w:val="0"/>
          <w:iCs w:val="0"/>
          <w:caps w:val="0"/>
          <w:color w:val="auto"/>
          <w:spacing w:val="0"/>
          <w:w w:val="100"/>
          <w:position w:val="0"/>
          <w:sz w:val="24"/>
          <w:szCs w:val="24"/>
          <w:shd w:val="clear" w:fill="FFFFFF"/>
          <w:vertAlign w:val="baseline"/>
          <w:lang w:eastAsia="zh-CN"/>
        </w:rPr>
        <w:t>：</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1.满足《中华人民共和国政府釆购法》第二十二条规定;</w:t>
      </w:r>
    </w:p>
    <w:p>
      <w:pPr>
        <w:pStyle w:val="2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lang w:eastAsia="zh-CN"/>
        </w:rPr>
      </w:pPr>
      <w:r>
        <w:rPr>
          <w:rFonts w:hint="eastAsia" w:ascii="仿宋" w:hAnsi="仿宋" w:eastAsia="仿宋" w:cs="仿宋"/>
          <w:i w:val="0"/>
          <w:iCs w:val="0"/>
          <w:caps w:val="0"/>
          <w:color w:val="auto"/>
          <w:spacing w:val="0"/>
          <w:w w:val="100"/>
          <w:position w:val="0"/>
          <w:sz w:val="24"/>
          <w:szCs w:val="24"/>
          <w:shd w:val="clear" w:fill="FFFFFF"/>
          <w:vertAlign w:val="baseline"/>
        </w:rPr>
        <w:t>2.落实政府采购政策需满足的资格要求</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w:t>
      </w:r>
    </w:p>
    <w:p>
      <w:pPr>
        <w:pStyle w:val="2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pPr>
      <w:r>
        <w:rPr>
          <w:rFonts w:hint="eastAsia" w:ascii="仿宋" w:hAnsi="仿宋" w:eastAsia="仿宋" w:cs="仿宋"/>
          <w:i w:val="0"/>
          <w:iCs w:val="0"/>
          <w:caps w:val="0"/>
          <w:color w:val="auto"/>
          <w:spacing w:val="0"/>
          <w:w w:val="100"/>
          <w:position w:val="0"/>
          <w:sz w:val="24"/>
          <w:szCs w:val="24"/>
          <w:highlight w:val="none"/>
          <w:shd w:val="clear" w:fill="FFFFFF"/>
          <w:vertAlign w:val="baseline"/>
        </w:rPr>
        <w:t>合同包1(</w:t>
      </w:r>
      <w:r>
        <w:rPr>
          <w:rFonts w:hint="eastAsia" w:ascii="仿宋" w:hAnsi="仿宋" w:eastAsia="仿宋" w:cs="仿宋"/>
          <w:b w:val="0"/>
          <w:bCs/>
          <w:i w:val="0"/>
          <w:iCs w:val="0"/>
          <w:caps w:val="0"/>
          <w:color w:val="auto"/>
          <w:spacing w:val="0"/>
          <w:w w:val="100"/>
          <w:position w:val="0"/>
          <w:sz w:val="24"/>
          <w:szCs w:val="24"/>
          <w:highlight w:val="none"/>
          <w:shd w:val="clear" w:fill="FFFFFF"/>
          <w:vertAlign w:val="baseline"/>
          <w:lang w:val="en-US" w:eastAsia="zh-CN"/>
        </w:rPr>
        <w:t>陕西中医药大学附属医院南楼消防整改设计项目</w:t>
      </w:r>
      <w:r>
        <w:rPr>
          <w:rFonts w:hint="eastAsia" w:ascii="仿宋" w:hAnsi="仿宋" w:eastAsia="仿宋" w:cs="仿宋"/>
          <w:i w:val="0"/>
          <w:iCs w:val="0"/>
          <w:caps w:val="0"/>
          <w:color w:val="auto"/>
          <w:spacing w:val="0"/>
          <w:w w:val="100"/>
          <w:position w:val="0"/>
          <w:sz w:val="24"/>
          <w:szCs w:val="24"/>
          <w:highlight w:val="none"/>
          <w:shd w:val="clear" w:fill="FFFFFF"/>
          <w:vertAlign w:val="baseline"/>
        </w:rPr>
        <w:t>)落实政府采购政策需满足的资格要求如下</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w:t>
      </w:r>
    </w:p>
    <w:p>
      <w:pPr>
        <w:pStyle w:val="2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baseline"/>
        <w:rPr>
          <w:rFonts w:hint="default" w:ascii="仿宋" w:hAnsi="仿宋" w:eastAsia="仿宋" w:cs="仿宋"/>
          <w:b/>
          <w:bCs/>
          <w:i w:val="0"/>
          <w:iCs w:val="0"/>
          <w:caps w:val="0"/>
          <w:color w:val="auto"/>
          <w:spacing w:val="0"/>
          <w:w w:val="100"/>
          <w:position w:val="0"/>
          <w:sz w:val="24"/>
          <w:szCs w:val="24"/>
          <w:highlight w:val="none"/>
          <w:shd w:val="clear" w:fill="FFFFFF"/>
          <w:vertAlign w:val="baseline"/>
          <w:lang w:val="en-US" w:eastAsia="zh-CN"/>
        </w:rPr>
      </w:pPr>
      <w:r>
        <w:rPr>
          <w:rFonts w:hint="eastAsia" w:ascii="仿宋" w:hAnsi="仿宋" w:eastAsia="仿宋" w:cs="仿宋"/>
          <w:b/>
          <w:bCs/>
          <w:i w:val="0"/>
          <w:iCs w:val="0"/>
          <w:caps w:val="0"/>
          <w:color w:val="auto"/>
          <w:spacing w:val="0"/>
          <w:w w:val="100"/>
          <w:position w:val="0"/>
          <w:sz w:val="24"/>
          <w:szCs w:val="24"/>
          <w:highlight w:val="none"/>
          <w:shd w:val="clear" w:fill="FFFFFF"/>
          <w:vertAlign w:val="baseline"/>
          <w:lang w:val="en-US" w:eastAsia="zh-CN"/>
        </w:rPr>
        <w:t>本项目为非专门面向中小企业采购</w:t>
      </w:r>
    </w:p>
    <w:p>
      <w:pPr>
        <w:pStyle w:val="2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pPr>
      <w:r>
        <w:rPr>
          <w:rFonts w:hint="eastAsia" w:ascii="仿宋" w:hAnsi="仿宋" w:eastAsia="仿宋" w:cs="仿宋"/>
          <w:i w:val="0"/>
          <w:iCs w:val="0"/>
          <w:caps w:val="0"/>
          <w:color w:val="auto"/>
          <w:spacing w:val="0"/>
          <w:w w:val="100"/>
          <w:position w:val="0"/>
          <w:sz w:val="24"/>
          <w:szCs w:val="24"/>
          <w:highlight w:val="none"/>
          <w:shd w:val="clear" w:fill="FFFFFF"/>
          <w:vertAlign w:val="baseline"/>
        </w:rPr>
        <w:t>3.本项目的特定资格要求</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w:t>
      </w:r>
    </w:p>
    <w:p>
      <w:pPr>
        <w:pStyle w:val="2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eastAsia="zh-CN"/>
        </w:rPr>
        <w:t>合同包1(</w:t>
      </w:r>
      <w:r>
        <w:rPr>
          <w:rFonts w:hint="eastAsia" w:ascii="仿宋" w:hAnsi="仿宋" w:eastAsia="仿宋" w:cs="仿宋"/>
          <w:b w:val="0"/>
          <w:bCs/>
          <w:i w:val="0"/>
          <w:iCs w:val="0"/>
          <w:caps w:val="0"/>
          <w:color w:val="auto"/>
          <w:spacing w:val="0"/>
          <w:w w:val="100"/>
          <w:position w:val="0"/>
          <w:sz w:val="24"/>
          <w:szCs w:val="24"/>
          <w:shd w:val="clear" w:fill="FFFFFF"/>
          <w:vertAlign w:val="baseline"/>
          <w:lang w:val="en-US" w:eastAsia="zh-CN"/>
        </w:rPr>
        <w:t>陕西中医药大学附属医院南楼消防整改设计项目</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w:t>
      </w:r>
      <w:r>
        <w:rPr>
          <w:rFonts w:hint="eastAsia" w:ascii="仿宋" w:hAnsi="仿宋" w:eastAsia="仿宋" w:cs="仿宋"/>
          <w:i w:val="0"/>
          <w:iCs w:val="0"/>
          <w:caps w:val="0"/>
          <w:color w:val="auto"/>
          <w:spacing w:val="0"/>
          <w:w w:val="100"/>
          <w:position w:val="0"/>
          <w:sz w:val="24"/>
          <w:szCs w:val="24"/>
          <w:shd w:val="clear" w:fill="FFFFFF"/>
          <w:vertAlign w:val="baseline"/>
        </w:rPr>
        <w:t>特定资格要求如下:</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highlight w:val="none"/>
          <w:shd w:val="clear" w:fill="FFFFFF"/>
          <w:vertAlign w:val="baseline"/>
        </w:rPr>
      </w:pP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1</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w:t>
      </w:r>
      <w:r>
        <w:rPr>
          <w:rFonts w:hint="eastAsia" w:ascii="仿宋" w:hAnsi="仿宋" w:eastAsia="仿宋" w:cs="仿宋"/>
          <w:i w:val="0"/>
          <w:iCs w:val="0"/>
          <w:caps w:val="0"/>
          <w:color w:val="auto"/>
          <w:spacing w:val="0"/>
          <w:w w:val="100"/>
          <w:position w:val="0"/>
          <w:sz w:val="24"/>
          <w:szCs w:val="24"/>
          <w:highlight w:val="none"/>
          <w:shd w:val="clear" w:fill="FFFFFF"/>
          <w:vertAlign w:val="baseline"/>
        </w:rPr>
        <w:t>法定代表人授权书及被授权人身份证，并且提供有效的劳动合同或</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磋商</w:t>
      </w:r>
      <w:r>
        <w:rPr>
          <w:rFonts w:hint="eastAsia" w:ascii="仿宋" w:hAnsi="仿宋" w:eastAsia="仿宋" w:cs="仿宋"/>
          <w:i w:val="0"/>
          <w:iCs w:val="0"/>
          <w:caps w:val="0"/>
          <w:color w:val="auto"/>
          <w:spacing w:val="0"/>
          <w:w w:val="100"/>
          <w:position w:val="0"/>
          <w:sz w:val="24"/>
          <w:szCs w:val="24"/>
          <w:highlight w:val="none"/>
          <w:shd w:val="clear" w:fill="FFFFFF"/>
          <w:vertAlign w:val="baseline"/>
        </w:rPr>
        <w:t>截止前六个月内任意一个月养老保险缴纳证明（法人参加只需提供法定代表人身份证明）；</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highlight w:val="none"/>
          <w:shd w:val="clear" w:fill="FFFFFF"/>
          <w:vertAlign w:val="baseline"/>
        </w:rPr>
      </w:pP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2</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w:t>
      </w:r>
      <w:r>
        <w:rPr>
          <w:rFonts w:hint="eastAsia" w:ascii="仿宋" w:hAnsi="仿宋" w:eastAsia="仿宋" w:cs="仿宋"/>
          <w:i w:val="0"/>
          <w:iCs w:val="0"/>
          <w:caps w:val="0"/>
          <w:color w:val="auto"/>
          <w:spacing w:val="0"/>
          <w:w w:val="100"/>
          <w:position w:val="0"/>
          <w:sz w:val="24"/>
          <w:szCs w:val="24"/>
          <w:highlight w:val="none"/>
          <w:shd w:val="clear" w:fill="FFFFFF"/>
          <w:vertAlign w:val="baseline"/>
        </w:rPr>
        <w:t>符合《财政部关于在政府采购活动中查询及使用信用记录有关问题的通知》（财库【2016】125号）</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文件中信用查询的要求（此项由采购人与采购代理单位在开标时查询</w:t>
      </w:r>
      <w:r>
        <w:rPr>
          <w:rFonts w:hint="eastAsia" w:ascii="仿宋" w:hAnsi="仿宋" w:eastAsia="仿宋" w:cs="仿宋"/>
          <w:i w:val="0"/>
          <w:iCs w:val="0"/>
          <w:caps w:val="0"/>
          <w:color w:val="auto"/>
          <w:spacing w:val="0"/>
          <w:w w:val="100"/>
          <w:position w:val="0"/>
          <w:sz w:val="24"/>
          <w:szCs w:val="24"/>
          <w:highlight w:val="none"/>
          <w:shd w:val="clear" w:fill="FFFFFF"/>
          <w:vertAlign w:val="baseline"/>
        </w:rPr>
        <w:t>，以现场查询为准）；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left="0" w:firstLine="480" w:firstLineChars="200"/>
        <w:textAlignment w:val="auto"/>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（3）供应商具备工程设计专业资质建筑行业建筑工程乙级及以上资质；</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left="0" w:firstLine="480" w:firstLineChars="200"/>
        <w:textAlignment w:val="auto"/>
        <w:rPr>
          <w:rFonts w:hint="eastAsia" w:ascii="仿宋" w:hAnsi="仿宋" w:eastAsia="仿宋" w:cs="仿宋"/>
          <w:color w:val="auto"/>
          <w:spacing w:val="0"/>
          <w:w w:val="100"/>
          <w:position w:val="0"/>
          <w:sz w:val="24"/>
          <w:szCs w:val="24"/>
          <w:highlight w:val="none"/>
          <w:lang w:val="zh-CN" w:eastAsia="zh-CN"/>
        </w:rPr>
      </w:pPr>
      <w:r>
        <w:rPr>
          <w:rFonts w:hint="eastAsia" w:ascii="仿宋" w:hAnsi="仿宋" w:eastAsia="仿宋" w:cs="仿宋"/>
          <w:color w:val="auto"/>
          <w:spacing w:val="0"/>
          <w:w w:val="100"/>
          <w:position w:val="0"/>
          <w:sz w:val="24"/>
          <w:szCs w:val="24"/>
          <w:highlight w:val="none"/>
          <w:lang w:val="en-US" w:eastAsia="zh-CN"/>
        </w:rPr>
        <w:t>（4）拟派项目负责人具备【一级注册建筑师】执业资格或高级工程类专业技术职称</w:t>
      </w:r>
      <w:r>
        <w:rPr>
          <w:rFonts w:hint="eastAsia" w:ascii="仿宋" w:hAnsi="仿宋" w:eastAsia="仿宋" w:cs="仿宋"/>
          <w:color w:val="auto"/>
          <w:spacing w:val="0"/>
          <w:w w:val="100"/>
          <w:position w:val="0"/>
          <w:sz w:val="24"/>
          <w:szCs w:val="24"/>
          <w:highlight w:val="none"/>
          <w:lang w:val="zh-CN" w:eastAsia="zh-CN"/>
        </w:rPr>
        <w:t>。</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baseline"/>
        <w:rPr>
          <w:rFonts w:hint="eastAsia" w:ascii="仿宋" w:hAnsi="仿宋" w:eastAsia="仿宋" w:cs="仿宋"/>
          <w:i w:val="0"/>
          <w:iCs w:val="0"/>
          <w:caps w:val="0"/>
          <w:color w:val="auto"/>
          <w:spacing w:val="0"/>
          <w:w w:val="100"/>
          <w:position w:val="0"/>
          <w:sz w:val="24"/>
          <w:szCs w:val="24"/>
          <w:highlight w:val="none"/>
          <w:shd w:val="clear" w:fill="FFFFFF"/>
          <w:vertAlign w:val="baseline"/>
        </w:rPr>
      </w:pPr>
      <w:r>
        <w:rPr>
          <w:rFonts w:hint="eastAsia" w:ascii="仿宋" w:hAnsi="仿宋" w:eastAsia="仿宋" w:cs="仿宋"/>
          <w:b/>
          <w:bCs/>
          <w:i w:val="0"/>
          <w:iCs w:val="0"/>
          <w:caps w:val="0"/>
          <w:color w:val="auto"/>
          <w:spacing w:val="0"/>
          <w:w w:val="100"/>
          <w:position w:val="0"/>
          <w:sz w:val="24"/>
          <w:szCs w:val="24"/>
          <w:highlight w:val="none"/>
          <w:shd w:val="clear" w:fill="FFFFFF"/>
          <w:vertAlign w:val="baseline"/>
        </w:rPr>
        <w:t>三、获取</w:t>
      </w:r>
      <w:r>
        <w:rPr>
          <w:rFonts w:hint="eastAsia" w:ascii="仿宋" w:hAnsi="仿宋" w:eastAsia="仿宋" w:cs="仿宋"/>
          <w:b/>
          <w:bCs/>
          <w:i w:val="0"/>
          <w:iCs w:val="0"/>
          <w:caps w:val="0"/>
          <w:color w:val="auto"/>
          <w:spacing w:val="0"/>
          <w:w w:val="100"/>
          <w:position w:val="0"/>
          <w:sz w:val="24"/>
          <w:szCs w:val="24"/>
          <w:highlight w:val="none"/>
          <w:shd w:val="clear" w:fill="FFFFFF"/>
          <w:vertAlign w:val="baseline"/>
          <w:lang w:eastAsia="zh-CN"/>
        </w:rPr>
        <w:t>采购</w:t>
      </w:r>
      <w:r>
        <w:rPr>
          <w:rFonts w:hint="eastAsia" w:ascii="仿宋" w:hAnsi="仿宋" w:eastAsia="仿宋" w:cs="仿宋"/>
          <w:b/>
          <w:bCs/>
          <w:i w:val="0"/>
          <w:iCs w:val="0"/>
          <w:caps w:val="0"/>
          <w:color w:val="auto"/>
          <w:spacing w:val="0"/>
          <w:w w:val="100"/>
          <w:position w:val="0"/>
          <w:sz w:val="24"/>
          <w:szCs w:val="24"/>
          <w:highlight w:val="none"/>
          <w:shd w:val="clear" w:fill="FFFFFF"/>
          <w:vertAlign w:val="baseline"/>
        </w:rPr>
        <w:t>文件</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highlight w:val="none"/>
          <w:shd w:val="clear" w:fill="FFFFFF"/>
          <w:vertAlign w:val="baseline"/>
        </w:rPr>
      </w:pPr>
      <w:r>
        <w:rPr>
          <w:rFonts w:hint="eastAsia" w:ascii="仿宋" w:hAnsi="仿宋" w:eastAsia="仿宋" w:cs="仿宋"/>
          <w:i w:val="0"/>
          <w:iCs w:val="0"/>
          <w:caps w:val="0"/>
          <w:color w:val="auto"/>
          <w:spacing w:val="0"/>
          <w:w w:val="100"/>
          <w:position w:val="0"/>
          <w:sz w:val="24"/>
          <w:szCs w:val="24"/>
          <w:highlight w:val="none"/>
          <w:shd w:val="clear" w:fill="FFFFFF"/>
          <w:vertAlign w:val="baseline"/>
        </w:rPr>
        <w:t>时间：2022年</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11</w:t>
      </w:r>
      <w:r>
        <w:rPr>
          <w:rFonts w:hint="eastAsia" w:ascii="仿宋" w:hAnsi="仿宋" w:eastAsia="仿宋" w:cs="仿宋"/>
          <w:i w:val="0"/>
          <w:iCs w:val="0"/>
          <w:caps w:val="0"/>
          <w:color w:val="auto"/>
          <w:spacing w:val="0"/>
          <w:w w:val="100"/>
          <w:position w:val="0"/>
          <w:sz w:val="24"/>
          <w:szCs w:val="24"/>
          <w:highlight w:val="none"/>
          <w:shd w:val="clear" w:fill="FFFFFF"/>
          <w:vertAlign w:val="baseline"/>
        </w:rPr>
        <w:t>月</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25</w:t>
      </w:r>
      <w:r>
        <w:rPr>
          <w:rFonts w:hint="eastAsia" w:ascii="仿宋" w:hAnsi="仿宋" w:eastAsia="仿宋" w:cs="仿宋"/>
          <w:i w:val="0"/>
          <w:iCs w:val="0"/>
          <w:caps w:val="0"/>
          <w:color w:val="auto"/>
          <w:spacing w:val="0"/>
          <w:w w:val="100"/>
          <w:position w:val="0"/>
          <w:sz w:val="24"/>
          <w:szCs w:val="24"/>
          <w:highlight w:val="none"/>
          <w:shd w:val="clear" w:fill="FFFFFF"/>
          <w:vertAlign w:val="baseline"/>
        </w:rPr>
        <w:t>日至2022年</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12</w:t>
      </w:r>
      <w:r>
        <w:rPr>
          <w:rFonts w:hint="eastAsia" w:ascii="仿宋" w:hAnsi="仿宋" w:eastAsia="仿宋" w:cs="仿宋"/>
          <w:i w:val="0"/>
          <w:iCs w:val="0"/>
          <w:caps w:val="0"/>
          <w:color w:val="auto"/>
          <w:spacing w:val="0"/>
          <w:w w:val="100"/>
          <w:position w:val="0"/>
          <w:sz w:val="24"/>
          <w:szCs w:val="24"/>
          <w:highlight w:val="none"/>
          <w:shd w:val="clear" w:fill="FFFFFF"/>
          <w:vertAlign w:val="baseline"/>
        </w:rPr>
        <w:t>月</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02</w:t>
      </w:r>
      <w:r>
        <w:rPr>
          <w:rFonts w:hint="eastAsia" w:ascii="仿宋" w:hAnsi="仿宋" w:eastAsia="仿宋" w:cs="仿宋"/>
          <w:i w:val="0"/>
          <w:iCs w:val="0"/>
          <w:caps w:val="0"/>
          <w:color w:val="auto"/>
          <w:spacing w:val="0"/>
          <w:w w:val="100"/>
          <w:position w:val="0"/>
          <w:sz w:val="24"/>
          <w:szCs w:val="24"/>
          <w:highlight w:val="none"/>
          <w:shd w:val="clear" w:fill="FFFFFF"/>
          <w:vertAlign w:val="baseline"/>
        </w:rPr>
        <w:t>日，每天上午09:00:00至 12:00:00，下14:00:00 至 17:00:00（北京时间,法定节假日除外）</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地点：西安经济技术开发区凤城十一路与文景路十字文景商务广场B座8层</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方式：现场获取</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default" w:ascii="仿宋" w:hAnsi="仿宋" w:eastAsia="仿宋" w:cs="仿宋"/>
          <w:i w:val="0"/>
          <w:iCs w:val="0"/>
          <w:caps w:val="0"/>
          <w:color w:val="auto"/>
          <w:spacing w:val="0"/>
          <w:w w:val="100"/>
          <w:position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w w:val="100"/>
          <w:position w:val="0"/>
          <w:sz w:val="24"/>
          <w:szCs w:val="24"/>
          <w:shd w:val="clear" w:fill="FFFFFF"/>
          <w:vertAlign w:val="baseline"/>
        </w:rPr>
        <w:t>售</w:t>
      </w:r>
      <w:r>
        <w:rPr>
          <w:rFonts w:hint="eastAsia" w:ascii="仿宋" w:hAnsi="仿宋" w:eastAsia="仿宋" w:cs="仿宋"/>
          <w:i w:val="0"/>
          <w:iCs w:val="0"/>
          <w:caps w:val="0"/>
          <w:color w:val="auto"/>
          <w:spacing w:val="0"/>
          <w:w w:val="100"/>
          <w:position w:val="0"/>
          <w:sz w:val="24"/>
          <w:szCs w:val="24"/>
          <w:highlight w:val="none"/>
          <w:shd w:val="clear" w:fill="FFFFFF"/>
          <w:vertAlign w:val="baseline"/>
        </w:rPr>
        <w:t>价：</w:t>
      </w:r>
      <w:r>
        <w:rPr>
          <w:rFonts w:hint="eastAsia" w:ascii="仿宋" w:hAnsi="仿宋" w:eastAsia="仿宋" w:cs="仿宋"/>
          <w:kern w:val="0"/>
          <w:sz w:val="24"/>
          <w:szCs w:val="24"/>
        </w:rPr>
        <w:t>5</w:t>
      </w:r>
      <w:r>
        <w:rPr>
          <w:rFonts w:hint="eastAsia" w:ascii="仿宋" w:hAnsi="仿宋" w:eastAsia="仿宋" w:cs="仿宋"/>
          <w:sz w:val="24"/>
          <w:szCs w:val="24"/>
        </w:rPr>
        <w:t>00</w:t>
      </w:r>
      <w:r>
        <w:rPr>
          <w:rFonts w:hint="eastAsia" w:ascii="仿宋" w:hAnsi="仿宋" w:eastAsia="仿宋" w:cs="仿宋"/>
          <w:kern w:val="0"/>
          <w:sz w:val="24"/>
          <w:szCs w:val="24"/>
        </w:rPr>
        <w:t>元</w:t>
      </w:r>
      <w:r>
        <w:rPr>
          <w:rFonts w:hint="eastAsia" w:ascii="仿宋" w:hAnsi="仿宋" w:eastAsia="仿宋" w:cs="仿宋"/>
          <w:kern w:val="0"/>
          <w:sz w:val="24"/>
          <w:szCs w:val="24"/>
          <w:lang w:val="en-US" w:eastAsia="zh-CN"/>
        </w:rPr>
        <w:t>/套</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baseline"/>
        <w:rPr>
          <w:rFonts w:hint="eastAsia" w:ascii="仿宋" w:hAnsi="仿宋" w:eastAsia="仿宋" w:cs="仿宋"/>
          <w:i w:val="0"/>
          <w:iCs w:val="0"/>
          <w:caps w:val="0"/>
          <w:color w:val="auto"/>
          <w:spacing w:val="0"/>
          <w:w w:val="100"/>
          <w:position w:val="0"/>
          <w:sz w:val="24"/>
          <w:szCs w:val="24"/>
          <w:highlight w:val="none"/>
          <w:shd w:val="clear" w:fill="FFFFFF"/>
          <w:vertAlign w:val="baseline"/>
        </w:rPr>
      </w:pPr>
      <w:r>
        <w:rPr>
          <w:rFonts w:hint="eastAsia" w:ascii="仿宋" w:hAnsi="仿宋" w:eastAsia="仿宋" w:cs="仿宋"/>
          <w:b/>
          <w:bCs/>
          <w:i w:val="0"/>
          <w:iCs w:val="0"/>
          <w:caps w:val="0"/>
          <w:color w:val="auto"/>
          <w:spacing w:val="0"/>
          <w:w w:val="100"/>
          <w:position w:val="0"/>
          <w:sz w:val="24"/>
          <w:szCs w:val="24"/>
          <w:highlight w:val="none"/>
          <w:shd w:val="clear" w:fill="FFFFFF"/>
          <w:vertAlign w:val="baseline"/>
          <w:lang w:eastAsia="zh-CN"/>
        </w:rPr>
        <w:t>四、响应文件提交</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pP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截止时间：2022年</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12</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月</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07</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 xml:space="preserve">日 </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09</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时</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30</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分00秒（北京时间）</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highlight w:val="none"/>
          <w:shd w:val="clear" w:fill="FFFFFF"/>
          <w:vertAlign w:val="baseline"/>
        </w:rPr>
      </w:pP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地点：西安经济技术开发区凤城十一路与文景路十字文景商务广场B座8层</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200" w:right="0" w:rightChars="0"/>
        <w:jc w:val="both"/>
        <w:textAlignment w:val="baseline"/>
        <w:rPr>
          <w:rFonts w:hint="eastAsia" w:ascii="仿宋" w:hAnsi="仿宋" w:eastAsia="仿宋" w:cs="仿宋"/>
          <w:b/>
          <w:bCs/>
          <w:i w:val="0"/>
          <w:iCs w:val="0"/>
          <w:caps w:val="0"/>
          <w:color w:val="auto"/>
          <w:spacing w:val="0"/>
          <w:w w:val="100"/>
          <w:position w:val="0"/>
          <w:sz w:val="24"/>
          <w:szCs w:val="24"/>
          <w:highlight w:val="none"/>
          <w:shd w:val="clear" w:fill="FFFFFF"/>
          <w:vertAlign w:val="baseline"/>
          <w:lang w:eastAsia="zh-CN"/>
        </w:rPr>
      </w:pPr>
      <w:r>
        <w:rPr>
          <w:rFonts w:hint="eastAsia" w:ascii="仿宋" w:hAnsi="仿宋" w:eastAsia="仿宋" w:cs="仿宋"/>
          <w:b/>
          <w:bCs/>
          <w:i w:val="0"/>
          <w:iCs w:val="0"/>
          <w:caps w:val="0"/>
          <w:color w:val="auto"/>
          <w:spacing w:val="0"/>
          <w:w w:val="100"/>
          <w:position w:val="0"/>
          <w:sz w:val="24"/>
          <w:szCs w:val="24"/>
          <w:highlight w:val="none"/>
          <w:shd w:val="clear" w:fill="FFFFFF"/>
          <w:vertAlign w:val="baseline"/>
          <w:lang w:eastAsia="zh-CN"/>
        </w:rPr>
        <w:t>五、开启</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200" w:right="0" w:rightChars="0"/>
        <w:jc w:val="both"/>
        <w:textAlignment w:val="baseline"/>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pP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时间：2022年</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12</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月</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07</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 xml:space="preserve">日 </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09</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时</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30</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分00秒（北京时间）</w:t>
      </w:r>
    </w:p>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200" w:right="0" w:rightChars="0"/>
        <w:jc w:val="both"/>
        <w:textAlignment w:val="baseline"/>
        <w:rPr>
          <w:rFonts w:hint="eastAsia" w:ascii="仿宋" w:hAnsi="仿宋" w:eastAsia="仿宋" w:cs="仿宋"/>
          <w:b/>
          <w:bCs/>
          <w:i w:val="0"/>
          <w:iCs w:val="0"/>
          <w:caps w:val="0"/>
          <w:color w:val="auto"/>
          <w:spacing w:val="0"/>
          <w:w w:val="100"/>
          <w:position w:val="0"/>
          <w:sz w:val="24"/>
          <w:szCs w:val="24"/>
          <w:highlight w:val="none"/>
          <w:shd w:val="clear" w:fill="FFFFFF"/>
          <w:vertAlign w:val="baseline"/>
          <w:lang w:eastAsia="zh-CN"/>
        </w:rPr>
      </w:pP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地点：西安经济技术开发区凤城十一路与文景路十字文景商务广场B座8层</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baseline"/>
        <w:rPr>
          <w:rFonts w:hint="eastAsia" w:ascii="仿宋" w:hAnsi="仿宋" w:eastAsia="仿宋" w:cs="仿宋"/>
          <w:i w:val="0"/>
          <w:iCs w:val="0"/>
          <w:caps w:val="0"/>
          <w:color w:val="auto"/>
          <w:spacing w:val="0"/>
          <w:w w:val="100"/>
          <w:position w:val="0"/>
          <w:sz w:val="24"/>
          <w:szCs w:val="24"/>
          <w:highlight w:val="none"/>
          <w:shd w:val="clear" w:fill="FFFFFF"/>
          <w:vertAlign w:val="baseline"/>
        </w:rPr>
      </w:pPr>
      <w:r>
        <w:rPr>
          <w:rFonts w:hint="eastAsia" w:ascii="仿宋" w:hAnsi="仿宋" w:eastAsia="仿宋" w:cs="仿宋"/>
          <w:b/>
          <w:bCs/>
          <w:i w:val="0"/>
          <w:iCs w:val="0"/>
          <w:caps w:val="0"/>
          <w:color w:val="auto"/>
          <w:spacing w:val="0"/>
          <w:w w:val="100"/>
          <w:position w:val="0"/>
          <w:sz w:val="24"/>
          <w:szCs w:val="24"/>
          <w:highlight w:val="none"/>
          <w:shd w:val="clear" w:fill="FFFFFF"/>
          <w:vertAlign w:val="baseline"/>
          <w:lang w:eastAsia="zh-CN"/>
        </w:rPr>
        <w:t>六</w:t>
      </w:r>
      <w:r>
        <w:rPr>
          <w:rFonts w:hint="eastAsia" w:ascii="仿宋" w:hAnsi="仿宋" w:eastAsia="仿宋" w:cs="仿宋"/>
          <w:b/>
          <w:bCs/>
          <w:i w:val="0"/>
          <w:iCs w:val="0"/>
          <w:caps w:val="0"/>
          <w:color w:val="auto"/>
          <w:spacing w:val="0"/>
          <w:w w:val="100"/>
          <w:position w:val="0"/>
          <w:sz w:val="24"/>
          <w:szCs w:val="24"/>
          <w:highlight w:val="none"/>
          <w:shd w:val="clear" w:fill="FFFFFF"/>
          <w:vertAlign w:val="baseline"/>
        </w:rPr>
        <w:t>、公告期限</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highlight w:val="none"/>
          <w:shd w:val="clear" w:fill="FFFFFF"/>
          <w:vertAlign w:val="baseline"/>
        </w:rPr>
      </w:pPr>
      <w:r>
        <w:rPr>
          <w:rFonts w:hint="eastAsia" w:ascii="仿宋" w:hAnsi="仿宋" w:eastAsia="仿宋" w:cs="仿宋"/>
          <w:i w:val="0"/>
          <w:iCs w:val="0"/>
          <w:caps w:val="0"/>
          <w:color w:val="auto"/>
          <w:spacing w:val="0"/>
          <w:w w:val="100"/>
          <w:position w:val="0"/>
          <w:sz w:val="24"/>
          <w:szCs w:val="24"/>
          <w:highlight w:val="none"/>
          <w:shd w:val="clear" w:fill="FFFFFF"/>
          <w:vertAlign w:val="baseline"/>
        </w:rPr>
        <w:t>自本公告发布之日起</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3</w:t>
      </w:r>
      <w:r>
        <w:rPr>
          <w:rFonts w:hint="eastAsia" w:ascii="仿宋" w:hAnsi="仿宋" w:eastAsia="仿宋" w:cs="仿宋"/>
          <w:i w:val="0"/>
          <w:iCs w:val="0"/>
          <w:caps w:val="0"/>
          <w:color w:val="auto"/>
          <w:spacing w:val="0"/>
          <w:w w:val="100"/>
          <w:position w:val="0"/>
          <w:sz w:val="24"/>
          <w:szCs w:val="24"/>
          <w:highlight w:val="none"/>
          <w:shd w:val="clear" w:fill="FFFFFF"/>
          <w:vertAlign w:val="baseline"/>
        </w:rPr>
        <w:t>个工作日。</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b/>
          <w:bCs/>
          <w:i w:val="0"/>
          <w:iCs w:val="0"/>
          <w:caps w:val="0"/>
          <w:color w:val="auto"/>
          <w:spacing w:val="0"/>
          <w:w w:val="100"/>
          <w:position w:val="0"/>
          <w:sz w:val="24"/>
          <w:szCs w:val="24"/>
          <w:shd w:val="clear" w:fill="FFFFFF"/>
          <w:vertAlign w:val="baseline"/>
          <w:lang w:eastAsia="zh-CN"/>
        </w:rPr>
        <w:t>七</w:t>
      </w:r>
      <w:r>
        <w:rPr>
          <w:rFonts w:hint="eastAsia" w:ascii="仿宋" w:hAnsi="仿宋" w:eastAsia="仿宋" w:cs="仿宋"/>
          <w:b/>
          <w:bCs/>
          <w:i w:val="0"/>
          <w:iCs w:val="0"/>
          <w:caps w:val="0"/>
          <w:color w:val="auto"/>
          <w:spacing w:val="0"/>
          <w:w w:val="100"/>
          <w:position w:val="0"/>
          <w:sz w:val="24"/>
          <w:szCs w:val="24"/>
          <w:shd w:val="clear" w:fill="FFFFFF"/>
          <w:vertAlign w:val="baseline"/>
        </w:rPr>
        <w:t>、其他补充事宜</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w w:val="100"/>
          <w:position w:val="0"/>
          <w:sz w:val="24"/>
          <w:szCs w:val="24"/>
          <w:highlight w:val="none"/>
          <w:shd w:val="clear" w:color="auto" w:fill="FFFFFF"/>
          <w:vertAlign w:val="baseline"/>
          <w:lang w:val="en-US" w:eastAsia="zh-CN"/>
        </w:rPr>
        <w:t>1、领取竞争性磋商文件时请携带单位介绍信原件、经办人身份证原件及复印件（均加盖公章）。</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w w:val="100"/>
          <w:position w:val="0"/>
          <w:sz w:val="24"/>
          <w:szCs w:val="24"/>
          <w:highlight w:val="none"/>
          <w:shd w:val="clear" w:color="auto" w:fill="FFFFFF"/>
          <w:vertAlign w:val="baseline"/>
          <w:lang w:val="en-US" w:eastAsia="zh-CN"/>
        </w:rPr>
        <w:t>2、请各投标人获取招标文件后，按照陕西省财政厅《关于政府采购投标人注册登记有关事项的通知》要求，通过陕西省政府采购网注册登记加入陕西省政府采购投标人库。</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pPr>
      <w:r>
        <w:rPr>
          <w:rFonts w:hint="eastAsia" w:ascii="仿宋" w:hAnsi="仿宋" w:eastAsia="仿宋" w:cs="仿宋"/>
          <w:i w:val="0"/>
          <w:iCs w:val="0"/>
          <w:caps w:val="0"/>
          <w:color w:val="auto"/>
          <w:spacing w:val="0"/>
          <w:w w:val="100"/>
          <w:position w:val="0"/>
          <w:sz w:val="24"/>
          <w:szCs w:val="24"/>
          <w:highlight w:val="none"/>
          <w:shd w:val="clear" w:color="auto" w:fill="FFFFFF"/>
          <w:vertAlign w:val="baseline"/>
          <w:lang w:val="en-US" w:eastAsia="zh-CN"/>
        </w:rPr>
        <w:t>3、执行的其他政府采购政策：</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（1）《政府采购促进中小企业发展管理办法》财库〔2020〕46号</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（2）《财政部 司法部关于政府采购支持监狱企业发展有关问题的通知》财库[2014]68号</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（3）《财政部 发展改革委 生态环境部 市场监管总局关于调整优化节能产品、环境标志产品政府采购执行机制的通知》（财库〔2019〕9号）</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（4）《财政部 国家发展改革委关于印发〈节能产品政府采购实施意见〉的通知》（财库[2004]185号）</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（5）《财政部环保总局关于环境标志产品政府采购实施的意见》财库[2006]90号</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（6）《三部门联合发布关于促进残疾人就业政府采购政策的通知》（财库[2017]141号）</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（7）《陕西省中小企业政府采购信用融资办法》（陕财办采〔2018〕23号）</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（8）《国务院办公厅关于建立政府强制采购节能产品制度的通知》（国办发〔2007〕51号）</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（9）《财政部 国务院扶贫办关于运用政府采购政策支持脱贫攻坚的通知》（财库〔2019〕27号）</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4、响应文件中凡是需要法定代表人盖章之处，非法人单位的负责人均参照执行。</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5、分支机构参与投标时，响应文件中应附法人出具的授权书。法人只能授权一家分支机构参与磋商，且不能与分支机构同时参与磋商。分支机构须提供自己的资格要求证明文件。</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6、供应商如不参与项目磋商，需在递交文件截止时间前一日以书面形式告知项目联系人（邮箱号：2059407584@qq.com),否则采购代理机构将向财政部门反映，供应商一年内累计出现三次该情形，将被监管部门记录为失信被执行人。</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2"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b/>
          <w:bCs/>
          <w:i w:val="0"/>
          <w:iCs w:val="0"/>
          <w:caps w:val="0"/>
          <w:color w:val="auto"/>
          <w:spacing w:val="0"/>
          <w:w w:val="100"/>
          <w:position w:val="0"/>
          <w:sz w:val="24"/>
          <w:szCs w:val="24"/>
          <w:shd w:val="clear" w:fill="FFFFFF"/>
          <w:vertAlign w:val="baseline"/>
          <w:lang w:eastAsia="zh-CN"/>
        </w:rPr>
        <w:t>八</w:t>
      </w:r>
      <w:r>
        <w:rPr>
          <w:rFonts w:hint="eastAsia" w:ascii="仿宋" w:hAnsi="仿宋" w:eastAsia="仿宋" w:cs="仿宋"/>
          <w:b/>
          <w:bCs/>
          <w:i w:val="0"/>
          <w:iCs w:val="0"/>
          <w:caps w:val="0"/>
          <w:color w:val="auto"/>
          <w:spacing w:val="0"/>
          <w:w w:val="100"/>
          <w:position w:val="0"/>
          <w:sz w:val="24"/>
          <w:szCs w:val="24"/>
          <w:shd w:val="clear" w:fill="FFFFFF"/>
          <w:vertAlign w:val="baseline"/>
        </w:rPr>
        <w:t>、对本次招标提出询问，请按以下方式联系</w:t>
      </w:r>
      <w:r>
        <w:rPr>
          <w:rFonts w:hint="eastAsia" w:ascii="仿宋" w:hAnsi="仿宋" w:eastAsia="仿宋" w:cs="仿宋"/>
          <w:i w:val="0"/>
          <w:iCs w:val="0"/>
          <w:caps w:val="0"/>
          <w:color w:val="auto"/>
          <w:spacing w:val="0"/>
          <w:w w:val="100"/>
          <w:position w:val="0"/>
          <w:sz w:val="24"/>
          <w:szCs w:val="24"/>
          <w:shd w:val="clear" w:fill="FFFFFF"/>
          <w:vertAlign w:val="baseline"/>
        </w:rPr>
        <w:t>。</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1.釆购人信息</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default" w:ascii="仿宋" w:hAnsi="仿宋" w:eastAsia="仿宋" w:cs="仿宋"/>
          <w:i w:val="0"/>
          <w:iCs w:val="0"/>
          <w:caps w:val="0"/>
          <w:color w:val="auto"/>
          <w:spacing w:val="0"/>
          <w:w w:val="100"/>
          <w:position w:val="0"/>
          <w:sz w:val="24"/>
          <w:szCs w:val="24"/>
          <w:shd w:val="clear" w:fill="FFFFFF"/>
          <w:vertAlign w:val="baseline"/>
          <w:lang w:val="en-US" w:eastAsia="zh-CN"/>
        </w:rPr>
      </w:pPr>
      <w:r>
        <w:rPr>
          <w:rFonts w:hint="eastAsia" w:ascii="仿宋" w:hAnsi="仿宋" w:eastAsia="仿宋" w:cs="仿宋"/>
          <w:i w:val="0"/>
          <w:iCs w:val="0"/>
          <w:caps w:val="0"/>
          <w:color w:val="auto"/>
          <w:spacing w:val="0"/>
          <w:w w:val="100"/>
          <w:position w:val="0"/>
          <w:sz w:val="24"/>
          <w:szCs w:val="24"/>
          <w:shd w:val="clear" w:fill="FFFFFF"/>
          <w:vertAlign w:val="baseline"/>
        </w:rPr>
        <w:t>名称</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：陕西中医药大学附属医院</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default" w:ascii="仿宋" w:hAnsi="仿宋" w:eastAsia="仿宋" w:cs="仿宋"/>
          <w:i w:val="0"/>
          <w:iCs w:val="0"/>
          <w:caps w:val="0"/>
          <w:color w:val="auto"/>
          <w:spacing w:val="0"/>
          <w:w w:val="100"/>
          <w:position w:val="0"/>
          <w:sz w:val="24"/>
          <w:szCs w:val="24"/>
          <w:shd w:val="clear" w:fill="FFFFFF"/>
          <w:vertAlign w:val="baseline"/>
          <w:lang w:val="en-US" w:eastAsia="zh-CN"/>
        </w:rPr>
      </w:pPr>
      <w:r>
        <w:rPr>
          <w:rFonts w:hint="eastAsia" w:ascii="仿宋" w:hAnsi="仿宋" w:eastAsia="仿宋" w:cs="仿宋"/>
          <w:i w:val="0"/>
          <w:iCs w:val="0"/>
          <w:caps w:val="0"/>
          <w:color w:val="auto"/>
          <w:spacing w:val="0"/>
          <w:w w:val="100"/>
          <w:position w:val="0"/>
          <w:sz w:val="24"/>
          <w:szCs w:val="24"/>
          <w:shd w:val="clear" w:fill="FFFFFF"/>
          <w:vertAlign w:val="baseline"/>
          <w:lang w:eastAsia="zh-CN"/>
        </w:rPr>
        <w:t>地址：咸阳市渭阳西路副2号</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default" w:ascii="仿宋" w:hAnsi="仿宋" w:eastAsia="仿宋" w:cs="仿宋"/>
          <w:i w:val="0"/>
          <w:iCs w:val="0"/>
          <w:caps w:val="0"/>
          <w:color w:val="auto"/>
          <w:spacing w:val="0"/>
          <w:w w:val="100"/>
          <w:position w:val="0"/>
          <w:sz w:val="24"/>
          <w:szCs w:val="24"/>
          <w:shd w:val="clear" w:fill="FFFFFF"/>
          <w:vertAlign w:val="baseline"/>
          <w:lang w:val="en-US" w:eastAsia="zh-CN"/>
        </w:rPr>
      </w:pPr>
      <w:r>
        <w:rPr>
          <w:rFonts w:hint="eastAsia" w:ascii="仿宋" w:hAnsi="仿宋" w:eastAsia="仿宋" w:cs="仿宋"/>
          <w:i w:val="0"/>
          <w:iCs w:val="0"/>
          <w:caps w:val="0"/>
          <w:color w:val="auto"/>
          <w:spacing w:val="0"/>
          <w:w w:val="100"/>
          <w:position w:val="0"/>
          <w:sz w:val="24"/>
          <w:szCs w:val="24"/>
          <w:shd w:val="clear" w:fill="FFFFFF"/>
          <w:vertAlign w:val="baseline"/>
          <w:lang w:eastAsia="zh-CN"/>
        </w:rPr>
        <w:t>联系方式：马老师</w:t>
      </w: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 xml:space="preserve"> 029-33320910</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2.釆购代理机构信息</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名称</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w:t>
      </w:r>
      <w:r>
        <w:rPr>
          <w:rFonts w:hint="eastAsia" w:ascii="仿宋" w:hAnsi="仿宋" w:eastAsia="仿宋" w:cs="仿宋"/>
          <w:i w:val="0"/>
          <w:iCs w:val="0"/>
          <w:caps w:val="0"/>
          <w:color w:val="auto"/>
          <w:spacing w:val="0"/>
          <w:w w:val="100"/>
          <w:position w:val="0"/>
          <w:sz w:val="24"/>
          <w:szCs w:val="24"/>
          <w:shd w:val="clear" w:fill="FFFFFF"/>
          <w:vertAlign w:val="baseline"/>
        </w:rPr>
        <w:t>陕西笃信招标有限公司</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地址</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w:t>
      </w:r>
      <w:r>
        <w:rPr>
          <w:rFonts w:hint="eastAsia" w:ascii="仿宋" w:hAnsi="仿宋" w:eastAsia="仿宋" w:cs="仿宋"/>
          <w:i w:val="0"/>
          <w:iCs w:val="0"/>
          <w:caps w:val="0"/>
          <w:color w:val="auto"/>
          <w:spacing w:val="0"/>
          <w:w w:val="100"/>
          <w:position w:val="0"/>
          <w:sz w:val="24"/>
          <w:szCs w:val="24"/>
          <w:shd w:val="clear" w:fill="FFFFFF"/>
          <w:vertAlign w:val="baseline"/>
        </w:rPr>
        <w:t>西安经济技术开发区凤城十一路与文景路十字文景商务广场B座8层</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联系方式</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w:t>
      </w:r>
      <w:r>
        <w:rPr>
          <w:rFonts w:hint="eastAsia" w:ascii="仿宋" w:hAnsi="仿宋" w:eastAsia="仿宋" w:cs="仿宋"/>
          <w:i w:val="0"/>
          <w:iCs w:val="0"/>
          <w:caps w:val="0"/>
          <w:color w:val="auto"/>
          <w:spacing w:val="0"/>
          <w:w w:val="100"/>
          <w:position w:val="0"/>
          <w:sz w:val="24"/>
          <w:szCs w:val="24"/>
          <w:shd w:val="clear" w:fill="FFFFFF"/>
          <w:vertAlign w:val="baseline"/>
        </w:rPr>
        <w:t>029-86253389</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3.项目联系方式</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default" w:ascii="仿宋" w:hAnsi="仿宋" w:eastAsia="仿宋" w:cs="仿宋"/>
          <w:i w:val="0"/>
          <w:iCs w:val="0"/>
          <w:caps w:val="0"/>
          <w:color w:val="auto"/>
          <w:spacing w:val="0"/>
          <w:w w:val="100"/>
          <w:position w:val="0"/>
          <w:sz w:val="24"/>
          <w:szCs w:val="24"/>
          <w:shd w:val="clear" w:fill="FFFFFF"/>
          <w:vertAlign w:val="baseline"/>
          <w:lang w:val="en-US" w:eastAsia="zh-CN"/>
        </w:rPr>
      </w:pPr>
      <w:r>
        <w:rPr>
          <w:rFonts w:hint="eastAsia" w:ascii="仿宋" w:hAnsi="仿宋" w:eastAsia="仿宋" w:cs="仿宋"/>
          <w:i w:val="0"/>
          <w:iCs w:val="0"/>
          <w:caps w:val="0"/>
          <w:color w:val="auto"/>
          <w:spacing w:val="0"/>
          <w:w w:val="100"/>
          <w:position w:val="0"/>
          <w:sz w:val="24"/>
          <w:szCs w:val="24"/>
          <w:shd w:val="clear" w:fill="FFFFFF"/>
          <w:vertAlign w:val="baseline"/>
        </w:rPr>
        <w:t>项目联系人</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w:t>
      </w: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张亚娜、李纪旋</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电话</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w:t>
      </w:r>
      <w:r>
        <w:rPr>
          <w:rFonts w:hint="eastAsia" w:ascii="仿宋" w:hAnsi="仿宋" w:eastAsia="仿宋" w:cs="仿宋"/>
          <w:i w:val="0"/>
          <w:iCs w:val="0"/>
          <w:caps w:val="0"/>
          <w:color w:val="auto"/>
          <w:spacing w:val="0"/>
          <w:w w:val="100"/>
          <w:position w:val="0"/>
          <w:sz w:val="24"/>
          <w:szCs w:val="24"/>
          <w:shd w:val="clear" w:fill="FFFFFF"/>
          <w:vertAlign w:val="baseline"/>
        </w:rPr>
        <w:t>029-86253389</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right"/>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right"/>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陕西笃信招标有限公司</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right"/>
        <w:textAlignment w:val="baseline"/>
        <w:rPr>
          <w:rFonts w:hint="eastAsia" w:ascii="仿宋" w:hAnsi="仿宋" w:eastAsia="仿宋" w:cs="仿宋"/>
          <w:i w:val="0"/>
          <w:iCs w:val="0"/>
          <w:caps w:val="0"/>
          <w:color w:val="auto"/>
          <w:spacing w:val="0"/>
          <w:w w:val="100"/>
          <w:position w:val="0"/>
          <w:sz w:val="24"/>
          <w:szCs w:val="24"/>
          <w:shd w:val="clear" w:fill="FFFFFF"/>
          <w:vertAlign w:val="baseline"/>
        </w:rPr>
      </w:pPr>
      <w:r>
        <w:rPr>
          <w:rFonts w:hint="eastAsia" w:ascii="仿宋" w:hAnsi="仿宋" w:eastAsia="仿宋" w:cs="仿宋"/>
          <w:i w:val="0"/>
          <w:iCs w:val="0"/>
          <w:caps w:val="0"/>
          <w:color w:val="auto"/>
          <w:spacing w:val="0"/>
          <w:w w:val="100"/>
          <w:position w:val="0"/>
          <w:sz w:val="24"/>
          <w:szCs w:val="24"/>
          <w:shd w:val="clear" w:fill="FFFFFF"/>
          <w:vertAlign w:val="baseline"/>
        </w:rPr>
        <w:t>2022年</w:t>
      </w: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11</w:t>
      </w:r>
      <w:r>
        <w:rPr>
          <w:rFonts w:hint="eastAsia" w:ascii="仿宋" w:hAnsi="仿宋" w:eastAsia="仿宋" w:cs="仿宋"/>
          <w:i w:val="0"/>
          <w:iCs w:val="0"/>
          <w:caps w:val="0"/>
          <w:color w:val="auto"/>
          <w:spacing w:val="0"/>
          <w:w w:val="100"/>
          <w:position w:val="0"/>
          <w:sz w:val="24"/>
          <w:szCs w:val="24"/>
          <w:shd w:val="clear" w:fill="FFFFFF"/>
          <w:vertAlign w:val="baseline"/>
        </w:rPr>
        <w:t>月</w:t>
      </w: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25</w:t>
      </w:r>
      <w:r>
        <w:rPr>
          <w:rFonts w:hint="eastAsia" w:ascii="仿宋" w:hAnsi="仿宋" w:eastAsia="仿宋" w:cs="仿宋"/>
          <w:i w:val="0"/>
          <w:iCs w:val="0"/>
          <w:caps w:val="0"/>
          <w:color w:val="auto"/>
          <w:spacing w:val="0"/>
          <w:w w:val="100"/>
          <w:position w:val="0"/>
          <w:sz w:val="24"/>
          <w:szCs w:val="24"/>
          <w:shd w:val="clear" w:fill="FFFFFF"/>
          <w:vertAlign w:val="baseline"/>
        </w:rPr>
        <w:t>日</w:t>
      </w:r>
    </w:p>
    <w:p>
      <w:pPr>
        <w:keepNext w:val="0"/>
        <w:keepLines w:val="0"/>
        <w:pageBreakBefore/>
        <w:widowControl w:val="0"/>
        <w:kinsoku/>
        <w:wordWrap/>
        <w:overflowPunct/>
        <w:topLinePunct w:val="0"/>
        <w:autoSpaceDE w:val="0"/>
        <w:autoSpaceDN w:val="0"/>
        <w:bidi w:val="0"/>
        <w:adjustRightInd w:val="0"/>
        <w:snapToGrid/>
        <w:spacing w:line="360" w:lineRule="auto"/>
        <w:jc w:val="center"/>
        <w:textAlignment w:val="auto"/>
        <w:outlineLvl w:val="0"/>
        <w:rPr>
          <w:rFonts w:ascii="宋体" w:hAnsi="宋体" w:cs="宋体"/>
          <w:b/>
          <w:color w:val="auto"/>
          <w:spacing w:val="0"/>
          <w:w w:val="100"/>
          <w:position w:val="0"/>
          <w:sz w:val="32"/>
          <w:szCs w:val="32"/>
          <w:lang w:val="zh-CN"/>
        </w:rPr>
      </w:pPr>
      <w:bookmarkStart w:id="19" w:name="_Toc29309"/>
      <w:r>
        <w:rPr>
          <w:rFonts w:hint="eastAsia" w:ascii="宋体" w:hAnsi="宋体" w:cs="宋体"/>
          <w:b/>
          <w:color w:val="auto"/>
          <w:spacing w:val="0"/>
          <w:w w:val="100"/>
          <w:position w:val="0"/>
          <w:sz w:val="32"/>
          <w:szCs w:val="32"/>
          <w:lang w:val="zh-CN"/>
        </w:rPr>
        <w:t>第二部分</w:t>
      </w:r>
      <w:r>
        <w:rPr>
          <w:rFonts w:hint="eastAsia" w:ascii="宋体" w:hAnsi="宋体" w:cs="宋体"/>
          <w:b/>
          <w:color w:val="auto"/>
          <w:spacing w:val="0"/>
          <w:w w:val="100"/>
          <w:position w:val="0"/>
          <w:sz w:val="32"/>
          <w:szCs w:val="32"/>
        </w:rPr>
        <w:t xml:space="preserve">   </w:t>
      </w:r>
      <w:r>
        <w:rPr>
          <w:rFonts w:hint="eastAsia" w:ascii="宋体" w:hAnsi="宋体" w:cs="宋体"/>
          <w:b/>
          <w:color w:val="auto"/>
          <w:spacing w:val="0"/>
          <w:w w:val="100"/>
          <w:position w:val="0"/>
          <w:sz w:val="32"/>
          <w:szCs w:val="32"/>
          <w:lang w:val="zh-CN"/>
        </w:rPr>
        <w:t>竞争性磋商须知</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Start w:id="20" w:name="_Toc14947"/>
    </w:p>
    <w:p>
      <w:pPr>
        <w:autoSpaceDE w:val="0"/>
        <w:autoSpaceDN w:val="0"/>
        <w:adjustRightInd w:val="0"/>
        <w:spacing w:line="360" w:lineRule="auto"/>
        <w:jc w:val="center"/>
        <w:outlineLvl w:val="1"/>
        <w:rPr>
          <w:rFonts w:ascii="仿宋" w:hAnsi="仿宋" w:eastAsia="仿宋" w:cs="仿宋"/>
          <w:b/>
          <w:bCs/>
          <w:color w:val="auto"/>
          <w:spacing w:val="0"/>
          <w:w w:val="100"/>
          <w:position w:val="0"/>
          <w:sz w:val="28"/>
          <w:szCs w:val="28"/>
          <w:lang w:val="zh-CN"/>
        </w:rPr>
      </w:pPr>
      <w:bookmarkStart w:id="21" w:name="_Toc25694"/>
      <w:bookmarkStart w:id="22" w:name="_Toc21427"/>
      <w:bookmarkStart w:id="23" w:name="_Toc7000"/>
      <w:bookmarkStart w:id="24" w:name="_Toc3270"/>
      <w:bookmarkStart w:id="25" w:name="_Toc17430"/>
      <w:bookmarkStart w:id="26" w:name="_Toc22065"/>
      <w:bookmarkStart w:id="27" w:name="_Toc323"/>
      <w:bookmarkStart w:id="28" w:name="_Toc24047"/>
      <w:bookmarkStart w:id="29" w:name="_Toc14989"/>
      <w:bookmarkStart w:id="30" w:name="_Toc5591"/>
      <w:bookmarkStart w:id="31" w:name="_Toc29618"/>
      <w:bookmarkStart w:id="32" w:name="_Toc13315"/>
      <w:bookmarkStart w:id="33" w:name="_Toc28071"/>
      <w:r>
        <w:rPr>
          <w:rFonts w:hint="eastAsia" w:ascii="仿宋" w:hAnsi="仿宋" w:eastAsia="仿宋" w:cs="仿宋"/>
          <w:b/>
          <w:bCs/>
          <w:color w:val="auto"/>
          <w:spacing w:val="0"/>
          <w:w w:val="100"/>
          <w:position w:val="0"/>
          <w:sz w:val="28"/>
          <w:szCs w:val="28"/>
          <w:lang w:val="zh-CN"/>
        </w:rPr>
        <w:t>供应商须知前附表</w:t>
      </w:r>
      <w:bookmarkEnd w:id="20"/>
      <w:bookmarkEnd w:id="21"/>
      <w:bookmarkEnd w:id="22"/>
      <w:bookmarkEnd w:id="23"/>
      <w:bookmarkEnd w:id="24"/>
      <w:bookmarkEnd w:id="25"/>
      <w:bookmarkEnd w:id="26"/>
      <w:bookmarkEnd w:id="27"/>
      <w:bookmarkEnd w:id="28"/>
      <w:bookmarkEnd w:id="29"/>
      <w:bookmarkEnd w:id="30"/>
      <w:bookmarkEnd w:id="31"/>
      <w:bookmarkEnd w:id="32"/>
      <w:bookmarkEnd w:id="33"/>
    </w:p>
    <w:tbl>
      <w:tblPr>
        <w:tblStyle w:val="2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920"/>
        <w:gridCol w:w="6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条款</w:t>
            </w:r>
          </w:p>
        </w:tc>
        <w:tc>
          <w:tcPr>
            <w:tcW w:w="1920"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条款名称</w:t>
            </w:r>
          </w:p>
        </w:tc>
        <w:tc>
          <w:tcPr>
            <w:tcW w:w="6477"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w:t>
            </w:r>
          </w:p>
        </w:tc>
        <w:tc>
          <w:tcPr>
            <w:tcW w:w="1920"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采购人</w:t>
            </w:r>
          </w:p>
        </w:tc>
        <w:tc>
          <w:tcPr>
            <w:tcW w:w="6477" w:type="dxa"/>
            <w:vAlign w:val="center"/>
          </w:tcPr>
          <w:p>
            <w:pPr>
              <w:spacing w:line="360" w:lineRule="auto"/>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采购人名称</w:t>
            </w:r>
            <w:r>
              <w:rPr>
                <w:rFonts w:hint="eastAsia" w:ascii="仿宋" w:hAnsi="仿宋" w:eastAsia="仿宋" w:cs="仿宋"/>
                <w:color w:val="auto"/>
                <w:spacing w:val="0"/>
                <w:w w:val="100"/>
                <w:position w:val="0"/>
                <w:sz w:val="24"/>
                <w:szCs w:val="24"/>
                <w:lang w:eastAsia="zh-CN"/>
              </w:rPr>
              <w:t>：陕西中医药大学附属医院</w:t>
            </w:r>
          </w:p>
          <w:p>
            <w:pPr>
              <w:spacing w:line="360" w:lineRule="auto"/>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rPr>
              <w:t>地址</w:t>
            </w:r>
            <w:r>
              <w:rPr>
                <w:rFonts w:hint="eastAsia" w:ascii="仿宋" w:hAnsi="仿宋" w:eastAsia="仿宋" w:cs="仿宋"/>
                <w:color w:val="auto"/>
                <w:spacing w:val="0"/>
                <w:w w:val="100"/>
                <w:position w:val="0"/>
                <w:sz w:val="24"/>
                <w:szCs w:val="24"/>
                <w:lang w:eastAsia="zh-CN"/>
              </w:rPr>
              <w:t>：咸阳市渭阳西路副2号</w:t>
            </w:r>
          </w:p>
          <w:p>
            <w:pPr>
              <w:spacing w:line="360" w:lineRule="auto"/>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eastAsia="zh-CN"/>
              </w:rPr>
              <w:t>联系人：马老师</w:t>
            </w:r>
            <w:r>
              <w:rPr>
                <w:rFonts w:hint="eastAsia" w:ascii="仿宋" w:hAnsi="仿宋" w:eastAsia="仿宋" w:cs="仿宋"/>
                <w:color w:val="auto"/>
                <w:spacing w:val="0"/>
                <w:w w:val="100"/>
                <w:position w:val="0"/>
                <w:sz w:val="24"/>
                <w:szCs w:val="24"/>
                <w:lang w:val="en-US" w:eastAsia="zh-CN"/>
              </w:rPr>
              <w:t xml:space="preserve"> </w:t>
            </w:r>
          </w:p>
          <w:p>
            <w:pPr>
              <w:spacing w:line="360" w:lineRule="auto"/>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rPr>
              <w:t>联系电话</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lang w:val="en-US" w:eastAsia="zh-CN"/>
              </w:rPr>
              <w:t>029-33320910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2</w:t>
            </w:r>
          </w:p>
        </w:tc>
        <w:tc>
          <w:tcPr>
            <w:tcW w:w="1920"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采购代理机构</w:t>
            </w:r>
          </w:p>
        </w:tc>
        <w:tc>
          <w:tcPr>
            <w:tcW w:w="6477" w:type="dxa"/>
            <w:vAlign w:val="center"/>
          </w:tcPr>
          <w:p>
            <w:pPr>
              <w:spacing w:line="360" w:lineRule="auto"/>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名称</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陕西笃信招标有限公司</w:t>
            </w:r>
          </w:p>
          <w:p>
            <w:pPr>
              <w:spacing w:line="360" w:lineRule="auto"/>
              <w:jc w:val="left"/>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地址</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西安经济技术开发区凤城十一路与文景路十字文景商务广场B座8层</w:t>
            </w:r>
          </w:p>
          <w:p>
            <w:pPr>
              <w:spacing w:line="360" w:lineRule="auto"/>
              <w:jc w:val="left"/>
              <w:rPr>
                <w:rFonts w:hint="default" w:ascii="仿宋" w:hAnsi="仿宋" w:eastAsia="仿宋" w:cs="仿宋"/>
                <w:i w:val="0"/>
                <w:iCs w:val="0"/>
                <w:caps w:val="0"/>
                <w:color w:val="auto"/>
                <w:spacing w:val="0"/>
                <w:w w:val="100"/>
                <w:position w:val="0"/>
                <w:sz w:val="24"/>
                <w:szCs w:val="24"/>
                <w:shd w:val="clear" w:fill="FFFFFF"/>
                <w:vertAlign w:val="baseline"/>
                <w:lang w:val="en-US" w:eastAsia="zh-CN"/>
              </w:rPr>
            </w:pPr>
            <w:r>
              <w:rPr>
                <w:rFonts w:hint="eastAsia" w:ascii="仿宋" w:hAnsi="仿宋" w:eastAsia="仿宋" w:cs="仿宋"/>
                <w:color w:val="auto"/>
                <w:spacing w:val="0"/>
                <w:w w:val="100"/>
                <w:position w:val="0"/>
                <w:sz w:val="24"/>
                <w:szCs w:val="24"/>
              </w:rPr>
              <w:t>联系人</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张亚娜、李纪旋</w:t>
            </w:r>
          </w:p>
          <w:p>
            <w:pPr>
              <w:spacing w:line="360" w:lineRule="auto"/>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联系电话</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029-86253389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33"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3</w:t>
            </w:r>
          </w:p>
        </w:tc>
        <w:tc>
          <w:tcPr>
            <w:tcW w:w="1920"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项目名称</w:t>
            </w:r>
          </w:p>
        </w:tc>
        <w:tc>
          <w:tcPr>
            <w:tcW w:w="6477" w:type="dxa"/>
            <w:vAlign w:val="center"/>
          </w:tcPr>
          <w:p>
            <w:pPr>
              <w:spacing w:line="360" w:lineRule="auto"/>
              <w:rPr>
                <w:rFonts w:hint="eastAsia" w:ascii="仿宋" w:hAnsi="仿宋" w:eastAsia="仿宋" w:cs="仿宋"/>
                <w:color w:val="auto"/>
                <w:spacing w:val="0"/>
                <w:w w:val="100"/>
                <w:position w:val="0"/>
                <w:sz w:val="24"/>
                <w:szCs w:val="24"/>
                <w:lang w:eastAsia="zh-CN"/>
              </w:rPr>
            </w:pPr>
            <w:bookmarkStart w:id="618" w:name="_GoBack"/>
            <w:r>
              <w:rPr>
                <w:rFonts w:hint="eastAsia" w:ascii="仿宋" w:hAnsi="仿宋" w:eastAsia="仿宋" w:cs="仿宋"/>
                <w:color w:val="auto"/>
                <w:spacing w:val="0"/>
                <w:w w:val="100"/>
                <w:position w:val="0"/>
                <w:sz w:val="24"/>
                <w:szCs w:val="24"/>
                <w:lang w:val="en-US" w:eastAsia="zh-CN"/>
              </w:rPr>
              <w:t>陕西中医药大学附属医院南楼消防整改设计项目</w:t>
            </w:r>
            <w:bookmarkEnd w:id="6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4</w:t>
            </w:r>
          </w:p>
        </w:tc>
        <w:tc>
          <w:tcPr>
            <w:tcW w:w="1920"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磋商文件发售时间</w:t>
            </w:r>
          </w:p>
        </w:tc>
        <w:tc>
          <w:tcPr>
            <w:tcW w:w="6477" w:type="dxa"/>
            <w:vAlign w:val="center"/>
          </w:tcPr>
          <w:p>
            <w:pPr>
              <w:spacing w:line="360" w:lineRule="auto"/>
              <w:jc w:val="both"/>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i w:val="0"/>
                <w:iCs w:val="0"/>
                <w:caps w:val="0"/>
                <w:color w:val="auto"/>
                <w:spacing w:val="0"/>
                <w:w w:val="100"/>
                <w:position w:val="0"/>
                <w:sz w:val="24"/>
                <w:szCs w:val="24"/>
                <w:highlight w:val="none"/>
                <w:shd w:val="clear" w:fill="FFFFFF"/>
                <w:vertAlign w:val="baseline"/>
              </w:rPr>
              <w:t>2022年</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11</w:t>
            </w:r>
            <w:r>
              <w:rPr>
                <w:rFonts w:hint="eastAsia" w:ascii="仿宋" w:hAnsi="仿宋" w:eastAsia="仿宋" w:cs="仿宋"/>
                <w:i w:val="0"/>
                <w:iCs w:val="0"/>
                <w:caps w:val="0"/>
                <w:color w:val="auto"/>
                <w:spacing w:val="0"/>
                <w:w w:val="100"/>
                <w:position w:val="0"/>
                <w:sz w:val="24"/>
                <w:szCs w:val="24"/>
                <w:highlight w:val="none"/>
                <w:shd w:val="clear" w:fill="FFFFFF"/>
                <w:vertAlign w:val="baseline"/>
              </w:rPr>
              <w:t>月</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25</w:t>
            </w:r>
            <w:r>
              <w:rPr>
                <w:rFonts w:hint="eastAsia" w:ascii="仿宋" w:hAnsi="仿宋" w:eastAsia="仿宋" w:cs="仿宋"/>
                <w:i w:val="0"/>
                <w:iCs w:val="0"/>
                <w:caps w:val="0"/>
                <w:color w:val="auto"/>
                <w:spacing w:val="0"/>
                <w:w w:val="100"/>
                <w:position w:val="0"/>
                <w:sz w:val="24"/>
                <w:szCs w:val="24"/>
                <w:highlight w:val="none"/>
                <w:shd w:val="clear" w:fill="FFFFFF"/>
                <w:vertAlign w:val="baseline"/>
              </w:rPr>
              <w:t>日至2022年</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12</w:t>
            </w:r>
            <w:r>
              <w:rPr>
                <w:rFonts w:hint="eastAsia" w:ascii="仿宋" w:hAnsi="仿宋" w:eastAsia="仿宋" w:cs="仿宋"/>
                <w:i w:val="0"/>
                <w:iCs w:val="0"/>
                <w:caps w:val="0"/>
                <w:color w:val="auto"/>
                <w:spacing w:val="0"/>
                <w:w w:val="100"/>
                <w:position w:val="0"/>
                <w:sz w:val="24"/>
                <w:szCs w:val="24"/>
                <w:highlight w:val="none"/>
                <w:shd w:val="clear" w:fill="FFFFFF"/>
                <w:vertAlign w:val="baseline"/>
              </w:rPr>
              <w:t>月</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02</w:t>
            </w:r>
            <w:r>
              <w:rPr>
                <w:rFonts w:hint="eastAsia" w:ascii="仿宋" w:hAnsi="仿宋" w:eastAsia="仿宋" w:cs="仿宋"/>
                <w:i w:val="0"/>
                <w:iCs w:val="0"/>
                <w:caps w:val="0"/>
                <w:color w:val="auto"/>
                <w:spacing w:val="0"/>
                <w:w w:val="100"/>
                <w:position w:val="0"/>
                <w:sz w:val="24"/>
                <w:szCs w:val="24"/>
                <w:highlight w:val="none"/>
                <w:shd w:val="clear" w:fill="FFFFFF"/>
                <w:vertAlign w:val="baseline"/>
              </w:rPr>
              <w:t>日，每天上午09:00:00 至12:00:00 ，下午14:00:00 至17:00:00（北京时间,法定节假日除外）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5</w:t>
            </w:r>
          </w:p>
        </w:tc>
        <w:tc>
          <w:tcPr>
            <w:tcW w:w="1920"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资金来源</w:t>
            </w:r>
          </w:p>
        </w:tc>
        <w:tc>
          <w:tcPr>
            <w:tcW w:w="6477" w:type="dxa"/>
            <w:vAlign w:val="center"/>
          </w:tcPr>
          <w:p>
            <w:pPr>
              <w:spacing w:line="360" w:lineRule="auto"/>
              <w:jc w:val="left"/>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6</w:t>
            </w:r>
          </w:p>
        </w:tc>
        <w:tc>
          <w:tcPr>
            <w:tcW w:w="1920"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采购预算</w:t>
            </w:r>
          </w:p>
        </w:tc>
        <w:tc>
          <w:tcPr>
            <w:tcW w:w="6477" w:type="dxa"/>
            <w:vAlign w:val="center"/>
          </w:tcPr>
          <w:p>
            <w:pPr>
              <w:spacing w:line="360" w:lineRule="auto"/>
              <w:jc w:val="left"/>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rPr>
              <w:t>人民币</w:t>
            </w:r>
            <w:r>
              <w:rPr>
                <w:rFonts w:hint="eastAsia" w:ascii="仿宋" w:hAnsi="仿宋" w:eastAsia="仿宋" w:cs="仿宋"/>
                <w:i w:val="0"/>
                <w:iCs w:val="0"/>
                <w:caps w:val="0"/>
                <w:color w:val="auto"/>
                <w:spacing w:val="0"/>
                <w:w w:val="100"/>
                <w:position w:val="0"/>
                <w:sz w:val="24"/>
                <w:szCs w:val="24"/>
                <w:shd w:val="clear" w:fill="FFFFFF"/>
                <w:vertAlign w:val="baseline"/>
                <w:lang w:val="en-US" w:eastAsia="zh-CN"/>
              </w:rPr>
              <w:t>644500.00</w:t>
            </w:r>
            <w:r>
              <w:rPr>
                <w:rFonts w:hint="eastAsia" w:ascii="仿宋" w:hAnsi="仿宋" w:eastAsia="仿宋" w:cs="仿宋"/>
                <w:color w:val="auto"/>
                <w:spacing w:val="0"/>
                <w:w w:val="100"/>
                <w:position w:val="0"/>
                <w:sz w:val="24"/>
                <w:szCs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7</w:t>
            </w:r>
          </w:p>
        </w:tc>
        <w:tc>
          <w:tcPr>
            <w:tcW w:w="1920" w:type="dxa"/>
            <w:vAlign w:val="center"/>
          </w:tcPr>
          <w:p>
            <w:pPr>
              <w:spacing w:line="360" w:lineRule="auto"/>
              <w:jc w:val="center"/>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eastAsia="zh-CN"/>
              </w:rPr>
              <w:t>最高限价</w:t>
            </w:r>
          </w:p>
        </w:tc>
        <w:tc>
          <w:tcPr>
            <w:tcW w:w="6477" w:type="dxa"/>
            <w:vAlign w:val="center"/>
          </w:tcPr>
          <w:p>
            <w:pPr>
              <w:spacing w:line="360" w:lineRule="auto"/>
              <w:jc w:val="left"/>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vAlign w:val="center"/>
          </w:tcPr>
          <w:p>
            <w:pPr>
              <w:spacing w:line="360" w:lineRule="auto"/>
              <w:jc w:val="center"/>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lang w:val="en-US" w:eastAsia="zh-CN"/>
              </w:rPr>
              <w:t>8</w:t>
            </w:r>
          </w:p>
        </w:tc>
        <w:tc>
          <w:tcPr>
            <w:tcW w:w="1920" w:type="dxa"/>
            <w:vAlign w:val="center"/>
          </w:tcPr>
          <w:p>
            <w:pPr>
              <w:spacing w:line="360" w:lineRule="auto"/>
              <w:jc w:val="center"/>
              <w:rPr>
                <w:rFonts w:hint="default" w:ascii="仿宋" w:hAnsi="仿宋" w:eastAsia="仿宋" w:cs="仿宋"/>
                <w:color w:val="auto"/>
                <w:spacing w:val="0"/>
                <w:w w:val="100"/>
                <w:position w:val="0"/>
                <w:sz w:val="24"/>
                <w:szCs w:val="24"/>
                <w:highlight w:val="yellow"/>
                <w:lang w:val="en-US" w:eastAsia="zh-CN"/>
              </w:rPr>
            </w:pPr>
            <w:r>
              <w:rPr>
                <w:rFonts w:hint="eastAsia" w:ascii="仿宋" w:hAnsi="仿宋" w:eastAsia="仿宋" w:cs="仿宋"/>
                <w:color w:val="auto"/>
                <w:spacing w:val="0"/>
                <w:w w:val="100"/>
                <w:position w:val="0"/>
                <w:sz w:val="24"/>
                <w:szCs w:val="24"/>
                <w:lang w:eastAsia="zh-CN"/>
              </w:rPr>
              <w:t>实施周期</w:t>
            </w:r>
          </w:p>
        </w:tc>
        <w:tc>
          <w:tcPr>
            <w:tcW w:w="6477" w:type="dxa"/>
            <w:vAlign w:val="center"/>
          </w:tcPr>
          <w:p>
            <w:pPr>
              <w:spacing w:line="360" w:lineRule="auto"/>
              <w:jc w:val="left"/>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第一阶段工期为10个工作日；第二阶段工期为35个工作日；第三阶段工期为10个工作日；第四阶段工期为10个工作日；第五阶段工期为20个工作日。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rPr>
              <w:t>9</w:t>
            </w:r>
          </w:p>
        </w:tc>
        <w:tc>
          <w:tcPr>
            <w:tcW w:w="1920" w:type="dxa"/>
            <w:vAlign w:val="center"/>
          </w:tcPr>
          <w:p>
            <w:pPr>
              <w:spacing w:line="360" w:lineRule="auto"/>
              <w:jc w:val="center"/>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项目实施地点</w:t>
            </w:r>
          </w:p>
        </w:tc>
        <w:tc>
          <w:tcPr>
            <w:tcW w:w="6477" w:type="dxa"/>
            <w:vAlign w:val="center"/>
          </w:tcPr>
          <w:p>
            <w:pPr>
              <w:spacing w:line="360" w:lineRule="auto"/>
              <w:jc w:val="left"/>
              <w:rPr>
                <w:rFonts w:hint="default"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rPr>
              <w:t>10</w:t>
            </w:r>
          </w:p>
        </w:tc>
        <w:tc>
          <w:tcPr>
            <w:tcW w:w="1920"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磋商响应文件递交截止时间</w:t>
            </w:r>
          </w:p>
        </w:tc>
        <w:tc>
          <w:tcPr>
            <w:tcW w:w="6477" w:type="dxa"/>
            <w:vAlign w:val="center"/>
          </w:tcPr>
          <w:p>
            <w:pPr>
              <w:snapToGrid w:val="0"/>
              <w:spacing w:line="360" w:lineRule="auto"/>
              <w:rPr>
                <w:rFonts w:ascii="仿宋" w:hAnsi="仿宋" w:eastAsia="仿宋" w:cs="仿宋"/>
                <w:color w:val="auto"/>
                <w:spacing w:val="0"/>
                <w:w w:val="100"/>
                <w:position w:val="0"/>
                <w:sz w:val="24"/>
                <w:szCs w:val="24"/>
                <w:highlight w:val="none"/>
              </w:rPr>
            </w:pP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2022年</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12</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月</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07</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 xml:space="preserve">日 </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09</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时</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val="en-US" w:eastAsia="zh-CN"/>
              </w:rPr>
              <w:t>30</w:t>
            </w:r>
            <w:r>
              <w:rPr>
                <w:rFonts w:hint="eastAsia" w:ascii="仿宋" w:hAnsi="仿宋" w:eastAsia="仿宋" w:cs="仿宋"/>
                <w:i w:val="0"/>
                <w:iCs w:val="0"/>
                <w:caps w:val="0"/>
                <w:color w:val="auto"/>
                <w:spacing w:val="0"/>
                <w:w w:val="100"/>
                <w:position w:val="0"/>
                <w:sz w:val="24"/>
                <w:szCs w:val="24"/>
                <w:highlight w:val="none"/>
                <w:shd w:val="clear" w:fill="FFFFFF"/>
                <w:vertAlign w:val="baseline"/>
                <w:lang w:eastAsia="zh-CN"/>
              </w:rPr>
              <w:t>分00秒（北京时间）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rPr>
              <w:t>11</w:t>
            </w:r>
          </w:p>
        </w:tc>
        <w:tc>
          <w:tcPr>
            <w:tcW w:w="1920"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递交磋商响应文件地点</w:t>
            </w:r>
          </w:p>
        </w:tc>
        <w:tc>
          <w:tcPr>
            <w:tcW w:w="6477" w:type="dxa"/>
            <w:vAlign w:val="center"/>
          </w:tcPr>
          <w:p>
            <w:pPr>
              <w:spacing w:line="360" w:lineRule="auto"/>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西安经济技术开发区凤城十一路与文景路十字文景商务广场B座8层开标室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rPr>
              <w:t>12</w:t>
            </w:r>
          </w:p>
        </w:tc>
        <w:tc>
          <w:tcPr>
            <w:tcW w:w="1920"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供应商资格要求</w:t>
            </w:r>
          </w:p>
        </w:tc>
        <w:tc>
          <w:tcPr>
            <w:tcW w:w="6477" w:type="dxa"/>
            <w:vAlign w:val="center"/>
          </w:tcPr>
          <w:p>
            <w:pPr>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资质要求同招标公告。</w:t>
            </w:r>
          </w:p>
          <w:p>
            <w:pPr>
              <w:spacing w:line="360" w:lineRule="auto"/>
              <w:jc w:val="left"/>
              <w:rPr>
                <w:rFonts w:ascii="仿宋" w:hAnsi="仿宋" w:eastAsia="仿宋" w:cs="仿宋"/>
                <w:color w:val="auto"/>
                <w:spacing w:val="0"/>
                <w:w w:val="100"/>
                <w:position w:val="0"/>
                <w:sz w:val="24"/>
                <w:szCs w:val="24"/>
              </w:rPr>
            </w:pPr>
            <w:r>
              <w:rPr>
                <w:rFonts w:hint="eastAsia" w:ascii="仿宋" w:hAnsi="仿宋" w:eastAsia="仿宋" w:cs="仿宋"/>
                <w:bCs/>
                <w:color w:val="auto"/>
                <w:sz w:val="24"/>
                <w:szCs w:val="24"/>
                <w:highlight w:val="none"/>
              </w:rPr>
              <w:t>必备资质中</w:t>
            </w:r>
            <w:r>
              <w:rPr>
                <w:rFonts w:hint="eastAsia" w:ascii="仿宋" w:hAnsi="仿宋" w:eastAsia="仿宋" w:cs="仿宋"/>
                <w:bCs/>
                <w:color w:val="auto"/>
                <w:sz w:val="24"/>
                <w:szCs w:val="24"/>
                <w:highlight w:val="none"/>
                <w:lang w:val="zh-CN"/>
              </w:rPr>
              <w:t>缺一项或某项达不到要求，按无效文件处理。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rPr>
              <w:t>13</w:t>
            </w:r>
          </w:p>
        </w:tc>
        <w:tc>
          <w:tcPr>
            <w:tcW w:w="1920"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磋商响应文件份数</w:t>
            </w:r>
          </w:p>
        </w:tc>
        <w:tc>
          <w:tcPr>
            <w:tcW w:w="6477" w:type="dxa"/>
            <w:vAlign w:val="center"/>
          </w:tcPr>
          <w:p>
            <w:pPr>
              <w:spacing w:line="360" w:lineRule="auto"/>
              <w:jc w:val="left"/>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正本 1份，副本2份，电子版1份（PDF和word文档格式，</w:t>
            </w:r>
            <w:r>
              <w:rPr>
                <w:rFonts w:hint="eastAsia" w:ascii="仿宋" w:hAnsi="仿宋" w:eastAsia="仿宋" w:cs="仿宋"/>
                <w:color w:val="auto"/>
                <w:spacing w:val="0"/>
                <w:w w:val="100"/>
                <w:position w:val="0"/>
                <w:sz w:val="24"/>
                <w:szCs w:val="24"/>
                <w:lang w:val="zh-CN" w:eastAsia="zh-CN"/>
              </w:rPr>
              <w:t>正版</w:t>
            </w:r>
            <w:r>
              <w:rPr>
                <w:rFonts w:hint="eastAsia" w:ascii="仿宋" w:hAnsi="仿宋" w:eastAsia="仿宋" w:cs="仿宋"/>
                <w:color w:val="auto"/>
                <w:spacing w:val="0"/>
                <w:w w:val="100"/>
                <w:position w:val="0"/>
                <w:sz w:val="24"/>
                <w:szCs w:val="24"/>
                <w:lang w:val="zh-CN"/>
              </w:rPr>
              <w:t>U盘存储</w:t>
            </w:r>
            <w:r>
              <w:rPr>
                <w:rFonts w:hint="eastAsia" w:ascii="仿宋" w:hAnsi="仿宋" w:eastAsia="仿宋" w:cs="仿宋"/>
                <w:color w:val="auto"/>
                <w:spacing w:val="0"/>
                <w:w w:val="100"/>
                <w:position w:val="0"/>
                <w:sz w:val="24"/>
                <w:szCs w:val="24"/>
                <w:lang w:val="zh-CN" w:eastAsia="zh-CN"/>
              </w:rPr>
              <w:t>，如因</w:t>
            </w:r>
            <w:r>
              <w:rPr>
                <w:rFonts w:hint="eastAsia" w:ascii="仿宋" w:hAnsi="仿宋" w:eastAsia="仿宋" w:cs="仿宋"/>
                <w:color w:val="auto"/>
                <w:spacing w:val="0"/>
                <w:w w:val="100"/>
                <w:position w:val="0"/>
                <w:sz w:val="24"/>
                <w:szCs w:val="24"/>
                <w:lang w:val="en-US" w:eastAsia="zh-CN"/>
              </w:rPr>
              <w:t>U盘问题导致文件无法打开，责任自负</w:t>
            </w:r>
            <w:r>
              <w:rPr>
                <w:rFonts w:hint="eastAsia" w:ascii="仿宋" w:hAnsi="仿宋" w:eastAsia="仿宋" w:cs="仿宋"/>
                <w:color w:val="auto"/>
                <w:spacing w:val="0"/>
                <w:w w:val="100"/>
                <w:position w:val="0"/>
                <w:sz w:val="24"/>
                <w:szCs w:val="24"/>
                <w:lang w:val="zh-CN"/>
              </w:rPr>
              <w:t>）</w:t>
            </w:r>
          </w:p>
          <w:p>
            <w:pPr>
              <w:spacing w:line="360" w:lineRule="auto"/>
              <w:jc w:val="left"/>
              <w:rPr>
                <w:rFonts w:hint="eastAsia" w:ascii="仿宋" w:hAnsi="仿宋" w:eastAsia="仿宋" w:cs="仿宋"/>
                <w:color w:val="auto"/>
                <w:spacing w:val="0"/>
                <w:w w:val="100"/>
                <w:position w:val="0"/>
                <w:sz w:val="24"/>
                <w:szCs w:val="24"/>
                <w:lang w:val="zh-CN" w:eastAsia="zh-CN"/>
              </w:rPr>
            </w:pPr>
            <w:r>
              <w:rPr>
                <w:rFonts w:hint="eastAsia" w:ascii="仿宋" w:hAnsi="仿宋" w:eastAsia="仿宋" w:cs="仿宋"/>
                <w:color w:val="auto"/>
                <w:spacing w:val="0"/>
                <w:w w:val="100"/>
                <w:position w:val="0"/>
                <w:sz w:val="24"/>
                <w:szCs w:val="24"/>
                <w:lang w:val="zh-CN" w:eastAsia="zh-CN"/>
              </w:rPr>
              <w:t>注：</w:t>
            </w:r>
          </w:p>
          <w:p>
            <w:pPr>
              <w:spacing w:line="360" w:lineRule="auto"/>
              <w:jc w:val="left"/>
              <w:rPr>
                <w:rFonts w:hint="eastAsia" w:ascii="仿宋" w:hAnsi="仿宋" w:eastAsia="仿宋" w:cs="仿宋"/>
                <w:color w:val="auto"/>
                <w:spacing w:val="0"/>
                <w:w w:val="100"/>
                <w:position w:val="0"/>
                <w:sz w:val="24"/>
                <w:szCs w:val="24"/>
                <w:lang w:val="zh-CN" w:eastAsia="zh-CN"/>
              </w:rPr>
            </w:pPr>
            <w:r>
              <w:rPr>
                <w:rFonts w:hint="eastAsia" w:ascii="仿宋" w:hAnsi="仿宋" w:eastAsia="仿宋" w:cs="仿宋"/>
                <w:color w:val="auto"/>
                <w:spacing w:val="0"/>
                <w:w w:val="100"/>
                <w:position w:val="0"/>
                <w:sz w:val="24"/>
                <w:szCs w:val="24"/>
                <w:lang w:val="en-US" w:eastAsia="zh-CN"/>
              </w:rPr>
              <w:t>1.</w:t>
            </w:r>
            <w:r>
              <w:rPr>
                <w:rFonts w:hint="eastAsia" w:ascii="仿宋" w:hAnsi="仿宋" w:eastAsia="仿宋" w:cs="仿宋"/>
                <w:color w:val="auto"/>
                <w:spacing w:val="0"/>
                <w:w w:val="100"/>
                <w:position w:val="0"/>
                <w:sz w:val="24"/>
                <w:szCs w:val="24"/>
                <w:lang w:val="zh-CN" w:eastAsia="zh-CN"/>
              </w:rPr>
              <w:t>磋商文件中“第五部分</w:t>
            </w: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lang w:val="zh-CN" w:eastAsia="zh-CN"/>
              </w:rPr>
              <w:t>四</w:t>
            </w:r>
            <w:r>
              <w:rPr>
                <w:rFonts w:hint="eastAsia" w:ascii="仿宋" w:hAnsi="仿宋" w:eastAsia="仿宋" w:cs="仿宋"/>
                <w:color w:val="auto"/>
                <w:spacing w:val="0"/>
                <w:w w:val="100"/>
                <w:position w:val="0"/>
                <w:sz w:val="24"/>
                <w:szCs w:val="24"/>
                <w:lang w:val="zh-CN"/>
              </w:rPr>
              <w:t>、供应商资格证明文件</w:t>
            </w:r>
            <w:r>
              <w:rPr>
                <w:rFonts w:hint="eastAsia" w:ascii="仿宋" w:hAnsi="仿宋" w:eastAsia="仿宋" w:cs="仿宋"/>
                <w:color w:val="auto"/>
                <w:spacing w:val="0"/>
                <w:w w:val="100"/>
                <w:position w:val="0"/>
                <w:sz w:val="24"/>
                <w:szCs w:val="24"/>
                <w:lang w:val="zh-CN" w:eastAsia="zh-CN"/>
              </w:rPr>
              <w:t>”单独胶装成册</w:t>
            </w:r>
            <w:r>
              <w:rPr>
                <w:rFonts w:hint="eastAsia" w:ascii="仿宋" w:hAnsi="仿宋" w:eastAsia="仿宋" w:cs="仿宋"/>
                <w:color w:val="auto"/>
                <w:spacing w:val="0"/>
                <w:w w:val="100"/>
                <w:position w:val="0"/>
                <w:sz w:val="24"/>
                <w:szCs w:val="24"/>
                <w:lang w:val="en-US" w:eastAsia="zh-CN"/>
              </w:rPr>
              <w:t>1本</w:t>
            </w:r>
            <w:r>
              <w:rPr>
                <w:rFonts w:hint="eastAsia" w:ascii="仿宋" w:hAnsi="仿宋" w:eastAsia="仿宋" w:cs="仿宋"/>
                <w:color w:val="auto"/>
                <w:spacing w:val="0"/>
                <w:w w:val="100"/>
                <w:position w:val="0"/>
                <w:sz w:val="24"/>
                <w:szCs w:val="24"/>
                <w:lang w:val="zh-CN" w:eastAsia="zh-CN"/>
              </w:rPr>
              <w:t>，与磋商响应文件正本一同密封。</w:t>
            </w:r>
          </w:p>
          <w:p>
            <w:pPr>
              <w:spacing w:line="360" w:lineRule="auto"/>
              <w:jc w:val="left"/>
              <w:rPr>
                <w:rFonts w:hint="default" w:eastAsia="宋体"/>
                <w:color w:val="auto"/>
                <w:spacing w:val="0"/>
                <w:w w:val="100"/>
                <w:position w:val="0"/>
                <w:lang w:val="en-US" w:eastAsia="zh-CN"/>
              </w:rPr>
            </w:pPr>
            <w:r>
              <w:rPr>
                <w:rFonts w:hint="eastAsia" w:ascii="仿宋" w:hAnsi="仿宋" w:eastAsia="仿宋" w:cs="仿宋"/>
                <w:color w:val="auto"/>
                <w:spacing w:val="0"/>
                <w:w w:val="100"/>
                <w:position w:val="0"/>
                <w:sz w:val="24"/>
                <w:szCs w:val="24"/>
                <w:lang w:val="en-US" w:eastAsia="zh-CN"/>
              </w:rPr>
              <w:t>2.</w:t>
            </w:r>
            <w:r>
              <w:rPr>
                <w:rFonts w:hint="eastAsia" w:ascii="仿宋" w:hAnsi="仿宋" w:eastAsia="仿宋" w:cs="仿宋"/>
                <w:color w:val="auto"/>
                <w:spacing w:val="0"/>
                <w:w w:val="100"/>
                <w:position w:val="0"/>
                <w:sz w:val="24"/>
                <w:szCs w:val="24"/>
                <w:lang w:val="zh-CN" w:eastAsia="zh-CN"/>
              </w:rPr>
              <w:t>单独胶装</w:t>
            </w:r>
            <w:r>
              <w:rPr>
                <w:rFonts w:hint="eastAsia" w:ascii="仿宋" w:hAnsi="仿宋" w:eastAsia="仿宋" w:cs="仿宋"/>
                <w:color w:val="auto"/>
                <w:spacing w:val="0"/>
                <w:w w:val="100"/>
                <w:position w:val="0"/>
                <w:sz w:val="24"/>
                <w:szCs w:val="24"/>
                <w:lang w:val="en-US" w:eastAsia="zh-CN"/>
              </w:rPr>
              <w:t>的</w:t>
            </w:r>
            <w:r>
              <w:rPr>
                <w:rFonts w:hint="eastAsia" w:ascii="仿宋" w:hAnsi="仿宋" w:eastAsia="仿宋" w:cs="仿宋"/>
                <w:color w:val="auto"/>
                <w:spacing w:val="0"/>
                <w:w w:val="100"/>
                <w:position w:val="0"/>
                <w:sz w:val="24"/>
                <w:szCs w:val="24"/>
                <w:lang w:val="zh-CN"/>
              </w:rPr>
              <w:t>供应商资格证明文件</w:t>
            </w:r>
            <w:r>
              <w:rPr>
                <w:rFonts w:hint="eastAsia" w:ascii="仿宋" w:hAnsi="仿宋" w:eastAsia="仿宋" w:cs="仿宋"/>
                <w:color w:val="auto"/>
                <w:spacing w:val="0"/>
                <w:w w:val="100"/>
                <w:position w:val="0"/>
                <w:sz w:val="24"/>
                <w:szCs w:val="24"/>
                <w:lang w:val="en-US" w:eastAsia="zh-CN"/>
              </w:rPr>
              <w:t>与响应文件正本中资格不一致时，以响应文件正本为准。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14</w:t>
            </w:r>
          </w:p>
        </w:tc>
        <w:tc>
          <w:tcPr>
            <w:tcW w:w="1920" w:type="dxa"/>
            <w:vAlign w:val="center"/>
          </w:tcPr>
          <w:p>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磋商</w:t>
            </w:r>
            <w:r>
              <w:rPr>
                <w:rFonts w:hint="eastAsia" w:ascii="仿宋" w:hAnsi="仿宋" w:eastAsia="仿宋" w:cs="仿宋"/>
                <w:sz w:val="24"/>
                <w:szCs w:val="24"/>
              </w:rPr>
              <w:t>保证金</w:t>
            </w:r>
          </w:p>
        </w:tc>
        <w:tc>
          <w:tcPr>
            <w:tcW w:w="6477" w:type="dxa"/>
            <w:vAlign w:val="center"/>
          </w:tcPr>
          <w:p>
            <w:pPr>
              <w:spacing w:line="360" w:lineRule="auto"/>
              <w:rPr>
                <w:rFonts w:ascii="仿宋" w:hAnsi="仿宋" w:eastAsia="仿宋" w:cs="仿宋"/>
                <w:sz w:val="24"/>
                <w:szCs w:val="24"/>
                <w:lang w:val="zh-CN"/>
              </w:rPr>
            </w:pPr>
            <w:r>
              <w:rPr>
                <w:rFonts w:hint="eastAsia" w:ascii="仿宋" w:hAnsi="仿宋" w:eastAsia="仿宋" w:cs="仿宋"/>
                <w:sz w:val="24"/>
                <w:szCs w:val="24"/>
                <w:lang w:val="zh-CN"/>
              </w:rPr>
              <w:t>在</w:t>
            </w:r>
            <w:r>
              <w:rPr>
                <w:rFonts w:hint="eastAsia" w:ascii="仿宋" w:hAnsi="仿宋" w:eastAsia="仿宋" w:cs="仿宋"/>
                <w:sz w:val="24"/>
                <w:szCs w:val="24"/>
                <w:highlight w:val="none"/>
              </w:rPr>
              <w:t>磋商响应文件递交截止时间</w:t>
            </w:r>
            <w:r>
              <w:rPr>
                <w:rFonts w:hint="eastAsia" w:ascii="仿宋" w:hAnsi="仿宋" w:eastAsia="仿宋" w:cs="仿宋"/>
                <w:sz w:val="24"/>
                <w:szCs w:val="24"/>
                <w:lang w:val="zh-CN"/>
              </w:rPr>
              <w:t>前到账。</w:t>
            </w:r>
          </w:p>
          <w:p>
            <w:pPr>
              <w:spacing w:line="360" w:lineRule="auto"/>
              <w:rPr>
                <w:rFonts w:ascii="仿宋" w:hAnsi="仿宋" w:eastAsia="仿宋" w:cs="仿宋"/>
                <w:sz w:val="24"/>
                <w:szCs w:val="24"/>
              </w:rPr>
            </w:pPr>
            <w:r>
              <w:rPr>
                <w:rFonts w:hint="eastAsia" w:ascii="仿宋" w:hAnsi="仿宋" w:eastAsia="仿宋" w:cs="仿宋"/>
                <w:sz w:val="24"/>
                <w:szCs w:val="24"/>
              </w:rPr>
              <w:t>保证金的金额：人民币</w:t>
            </w:r>
            <w:r>
              <w:rPr>
                <w:rFonts w:hint="eastAsia" w:ascii="仿宋" w:hAnsi="仿宋" w:eastAsia="仿宋" w:cs="仿宋"/>
                <w:sz w:val="24"/>
                <w:szCs w:val="24"/>
                <w:lang w:val="en-US" w:eastAsia="zh-CN"/>
              </w:rPr>
              <w:t>壹万</w:t>
            </w:r>
            <w:r>
              <w:rPr>
                <w:rFonts w:hint="eastAsia" w:ascii="仿宋" w:hAnsi="仿宋" w:eastAsia="仿宋" w:cs="仿宋"/>
                <w:sz w:val="24"/>
                <w:szCs w:val="24"/>
              </w:rPr>
              <w:t>元整（￥1</w:t>
            </w:r>
            <w:r>
              <w:rPr>
                <w:rFonts w:hint="eastAsia" w:ascii="仿宋" w:hAnsi="仿宋" w:eastAsia="仿宋" w:cs="仿宋"/>
                <w:sz w:val="24"/>
                <w:szCs w:val="24"/>
                <w:lang w:val="en-US" w:eastAsia="zh-CN"/>
              </w:rPr>
              <w:t>00</w:t>
            </w:r>
            <w:r>
              <w:rPr>
                <w:rFonts w:hint="eastAsia" w:ascii="仿宋" w:hAnsi="仿宋" w:eastAsia="仿宋" w:cs="仿宋"/>
                <w:sz w:val="24"/>
                <w:szCs w:val="24"/>
              </w:rPr>
              <w:t>00</w:t>
            </w:r>
            <w:r>
              <w:rPr>
                <w:rFonts w:hint="eastAsia" w:ascii="仿宋" w:hAnsi="仿宋" w:eastAsia="仿宋" w:cs="仿宋"/>
                <w:sz w:val="24"/>
                <w:szCs w:val="24"/>
                <w:lang w:val="en-US" w:eastAsia="zh-CN"/>
              </w:rPr>
              <w:t>.00</w:t>
            </w:r>
            <w:r>
              <w:rPr>
                <w:rFonts w:hint="eastAsia" w:ascii="仿宋" w:hAnsi="仿宋" w:eastAsia="仿宋" w:cs="仿宋"/>
                <w:sz w:val="24"/>
                <w:szCs w:val="24"/>
              </w:rPr>
              <w:t>元）</w:t>
            </w:r>
          </w:p>
          <w:p>
            <w:pPr>
              <w:spacing w:line="360" w:lineRule="auto"/>
              <w:jc w:val="left"/>
              <w:rPr>
                <w:rFonts w:ascii="仿宋" w:hAnsi="仿宋" w:eastAsia="仿宋" w:cs="仿宋"/>
                <w:sz w:val="24"/>
                <w:szCs w:val="24"/>
              </w:rPr>
            </w:pPr>
            <w:r>
              <w:rPr>
                <w:rFonts w:hint="eastAsia" w:ascii="仿宋" w:hAnsi="仿宋" w:eastAsia="仿宋" w:cs="仿宋"/>
                <w:sz w:val="24"/>
                <w:szCs w:val="24"/>
              </w:rPr>
              <w:t>开户名称：</w:t>
            </w:r>
            <w:r>
              <w:rPr>
                <w:rFonts w:hint="eastAsia" w:ascii="仿宋" w:hAnsi="仿宋" w:eastAsia="仿宋" w:cs="仿宋"/>
                <w:kern w:val="0"/>
                <w:sz w:val="24"/>
                <w:szCs w:val="24"/>
              </w:rPr>
              <w:t>陕西笃信招标有限公司</w:t>
            </w:r>
          </w:p>
          <w:p>
            <w:pPr>
              <w:spacing w:line="360" w:lineRule="auto"/>
              <w:jc w:val="left"/>
              <w:rPr>
                <w:rFonts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kern w:val="0"/>
                <w:sz w:val="24"/>
                <w:szCs w:val="24"/>
              </w:rPr>
              <w:t>中国建设银行股份有限公司西安劳动北路支行</w:t>
            </w:r>
          </w:p>
          <w:p>
            <w:pPr>
              <w:tabs>
                <w:tab w:val="left" w:pos="9030"/>
              </w:tabs>
              <w:snapToGrid w:val="0"/>
              <w:spacing w:line="360" w:lineRule="auto"/>
              <w:ind w:right="-65"/>
              <w:rPr>
                <w:rFonts w:ascii="仿宋" w:hAnsi="仿宋" w:eastAsia="仿宋" w:cs="仿宋"/>
                <w:sz w:val="24"/>
                <w:szCs w:val="24"/>
              </w:rPr>
            </w:pPr>
            <w:r>
              <w:rPr>
                <w:rFonts w:hint="eastAsia" w:ascii="仿宋" w:hAnsi="仿宋" w:eastAsia="仿宋" w:cs="仿宋"/>
                <w:sz w:val="24"/>
                <w:szCs w:val="24"/>
              </w:rPr>
              <w:t>账 号：</w:t>
            </w:r>
            <w:r>
              <w:rPr>
                <w:rFonts w:hint="eastAsia" w:ascii="仿宋" w:hAnsi="仿宋" w:eastAsia="仿宋" w:cs="仿宋"/>
                <w:kern w:val="0"/>
                <w:sz w:val="24"/>
                <w:szCs w:val="24"/>
              </w:rPr>
              <w:t>61050174390000000193</w:t>
            </w:r>
          </w:p>
          <w:p>
            <w:pPr>
              <w:spacing w:line="360" w:lineRule="auto"/>
              <w:jc w:val="left"/>
              <w:rPr>
                <w:rFonts w:hint="eastAsia" w:ascii="仿宋" w:hAnsi="仿宋" w:eastAsia="仿宋" w:cs="仿宋"/>
                <w:kern w:val="2"/>
                <w:sz w:val="24"/>
                <w:szCs w:val="24"/>
                <w:lang w:val="zh-CN" w:eastAsia="zh-CN" w:bidi="ar-SA"/>
              </w:rPr>
            </w:pPr>
            <w:r>
              <w:rPr>
                <w:rFonts w:hint="eastAsia" w:ascii="仿宋" w:hAnsi="仿宋" w:eastAsia="仿宋" w:cs="仿宋"/>
                <w:sz w:val="24"/>
                <w:szCs w:val="24"/>
              </w:rPr>
              <w:t>保证金缴纳后将保证金缴纳凭证附在响应文件中。保证金缴纳凭证作为保证金缴纳的唯一证据，否则按无效响应处理。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rPr>
              <w:t>15</w:t>
            </w:r>
          </w:p>
        </w:tc>
        <w:tc>
          <w:tcPr>
            <w:tcW w:w="1920"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供应商对磋商文件提出质疑的截止时间</w:t>
            </w:r>
          </w:p>
        </w:tc>
        <w:tc>
          <w:tcPr>
            <w:tcW w:w="6477" w:type="dxa"/>
            <w:vAlign w:val="center"/>
          </w:tcPr>
          <w:p>
            <w:pPr>
              <w:spacing w:line="360" w:lineRule="auto"/>
              <w:ind w:firstLine="480" w:firstLineChars="200"/>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zh-CN"/>
              </w:rPr>
              <w:t>供应商认为磋商文件、磋商过程、成交结果使自己的权益受到损害的</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val="zh-CN"/>
              </w:rPr>
              <w:t>可以在知道或者应知其权益受到损害之日起七个工作日内</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val="zh-CN"/>
              </w:rPr>
              <w:t>以书面形式向采购代理机构提出</w:t>
            </w:r>
            <w:r>
              <w:rPr>
                <w:rFonts w:hint="eastAsia" w:ascii="仿宋" w:hAnsi="仿宋" w:eastAsia="仿宋" w:cs="仿宋"/>
                <w:color w:val="auto"/>
                <w:spacing w:val="0"/>
                <w:w w:val="100"/>
                <w:position w:val="0"/>
                <w:sz w:val="24"/>
                <w:szCs w:val="24"/>
              </w:rPr>
              <w:t>（同时须将此书面文件电子版一份发送至采购代理机构电子邮箱，电子邮件</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lang w:val="en-US" w:eastAsia="zh-CN"/>
              </w:rPr>
              <w:t>2059407584</w:t>
            </w:r>
            <w:r>
              <w:rPr>
                <w:rFonts w:hint="eastAsia" w:ascii="仿宋" w:hAnsi="仿宋" w:eastAsia="仿宋" w:cs="仿宋"/>
                <w:color w:val="auto"/>
                <w:spacing w:val="0"/>
                <w:w w:val="100"/>
                <w:position w:val="0"/>
                <w:sz w:val="24"/>
                <w:szCs w:val="24"/>
              </w:rPr>
              <w:t>@qq.com），</w:t>
            </w:r>
            <w:r>
              <w:rPr>
                <w:rFonts w:hint="eastAsia" w:ascii="仿宋" w:hAnsi="仿宋" w:eastAsia="仿宋" w:cs="仿宋"/>
                <w:color w:val="auto"/>
                <w:spacing w:val="0"/>
                <w:w w:val="100"/>
                <w:position w:val="0"/>
                <w:sz w:val="24"/>
                <w:szCs w:val="24"/>
                <w:lang w:val="zh-CN"/>
              </w:rPr>
              <w:t>采购代理机构将予以答复</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val="zh-CN"/>
              </w:rPr>
              <w:t>以书面形式发给所有获取磋商文件的供应商</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val="zh-CN"/>
              </w:rPr>
              <w:t>但不指明问题的来源。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rPr>
              <w:t>16</w:t>
            </w:r>
          </w:p>
        </w:tc>
        <w:tc>
          <w:tcPr>
            <w:tcW w:w="1920"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供应商确认收到澄清或者修改的时间</w:t>
            </w:r>
          </w:p>
        </w:tc>
        <w:tc>
          <w:tcPr>
            <w:tcW w:w="6477" w:type="dxa"/>
            <w:vAlign w:val="center"/>
          </w:tcPr>
          <w:p>
            <w:pPr>
              <w:spacing w:line="360" w:lineRule="auto"/>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zh-CN"/>
              </w:rPr>
              <w:t>供应商在收到澄清或修改文件后，应在一个工作日内以书面形式（加盖公章）向采购代理机构予以确认。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rPr>
              <w:t>17</w:t>
            </w:r>
          </w:p>
        </w:tc>
        <w:tc>
          <w:tcPr>
            <w:tcW w:w="1920"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磋商有效期</w:t>
            </w:r>
          </w:p>
        </w:tc>
        <w:tc>
          <w:tcPr>
            <w:tcW w:w="6477" w:type="dxa"/>
            <w:vAlign w:val="center"/>
          </w:tcPr>
          <w:p>
            <w:pPr>
              <w:spacing w:line="360" w:lineRule="auto"/>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不少于90日历天（自开标之日起）。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rPr>
              <w:t>18</w:t>
            </w:r>
          </w:p>
        </w:tc>
        <w:tc>
          <w:tcPr>
            <w:tcW w:w="1920"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是否接受</w:t>
            </w:r>
          </w:p>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联合体磋商</w:t>
            </w:r>
          </w:p>
        </w:tc>
        <w:tc>
          <w:tcPr>
            <w:tcW w:w="6477" w:type="dxa"/>
            <w:vAlign w:val="center"/>
          </w:tcPr>
          <w:p>
            <w:pPr>
              <w:spacing w:line="360" w:lineRule="auto"/>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rPr>
              <w:t>19</w:t>
            </w:r>
          </w:p>
        </w:tc>
        <w:tc>
          <w:tcPr>
            <w:tcW w:w="1920"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答疑会</w:t>
            </w:r>
          </w:p>
        </w:tc>
        <w:tc>
          <w:tcPr>
            <w:tcW w:w="6477" w:type="dxa"/>
            <w:vAlign w:val="center"/>
          </w:tcPr>
          <w:p>
            <w:pPr>
              <w:spacing w:line="360" w:lineRule="auto"/>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default"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kern w:val="2"/>
                <w:position w:val="0"/>
                <w:sz w:val="24"/>
                <w:szCs w:val="24"/>
                <w:lang w:val="en-US" w:eastAsia="zh-CN" w:bidi="ar-SA"/>
              </w:rPr>
              <w:t>20</w:t>
            </w:r>
          </w:p>
        </w:tc>
        <w:tc>
          <w:tcPr>
            <w:tcW w:w="1920"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磋商响应文件装订要求</w:t>
            </w:r>
          </w:p>
        </w:tc>
        <w:tc>
          <w:tcPr>
            <w:tcW w:w="6477" w:type="dxa"/>
            <w:vAlign w:val="center"/>
          </w:tcPr>
          <w:p>
            <w:pPr>
              <w:spacing w:line="360" w:lineRule="auto"/>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磋商响应文件建议双面打印，应牢固装订成册，不可插页抽页。牢固装订成册是指用适当的办法,书脊涂有胶粘剂以保证磋商响应文件不至于散开或用简单办法不能将任何一页在没有任何损坏的情况下取出或插入。各种用活页夹、文件夹、塑料方便式书脊（插入式或穿孔式）装订均不认为是牢固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rPr>
              <w:t>21</w:t>
            </w:r>
          </w:p>
        </w:tc>
        <w:tc>
          <w:tcPr>
            <w:tcW w:w="1920"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磋商响应文件的签署要求</w:t>
            </w:r>
          </w:p>
        </w:tc>
        <w:tc>
          <w:tcPr>
            <w:tcW w:w="6477" w:type="dxa"/>
            <w:vAlign w:val="center"/>
          </w:tcPr>
          <w:p>
            <w:pPr>
              <w:spacing w:line="360" w:lineRule="auto"/>
              <w:rPr>
                <w:rFonts w:hint="eastAsia" w:ascii="仿宋" w:hAnsi="仿宋" w:eastAsia="仿宋" w:cs="仿宋"/>
                <w:bCs/>
                <w:color w:val="auto"/>
                <w:spacing w:val="0"/>
                <w:w w:val="100"/>
                <w:position w:val="0"/>
                <w:sz w:val="24"/>
                <w:szCs w:val="24"/>
              </w:rPr>
            </w:pPr>
            <w:r>
              <w:rPr>
                <w:rFonts w:hint="eastAsia" w:ascii="仿宋" w:hAnsi="仿宋" w:eastAsia="仿宋" w:cs="仿宋"/>
                <w:color w:val="auto"/>
                <w:spacing w:val="0"/>
                <w:w w:val="100"/>
                <w:position w:val="0"/>
                <w:sz w:val="24"/>
                <w:szCs w:val="24"/>
                <w:lang w:val="zh-CN"/>
              </w:rPr>
              <w:t>磋商响应文件应加盖供应商红色公章</w:t>
            </w:r>
            <w:r>
              <w:rPr>
                <w:rFonts w:hint="eastAsia" w:ascii="仿宋" w:hAnsi="仿宋" w:eastAsia="仿宋" w:cs="仿宋"/>
                <w:bCs/>
                <w:color w:val="auto"/>
                <w:spacing w:val="0"/>
                <w:w w:val="100"/>
                <w:position w:val="0"/>
                <w:sz w:val="24"/>
                <w:szCs w:val="24"/>
              </w:rPr>
              <w:t>并按照磋商文件要求由法定代表人（</w:t>
            </w:r>
            <w:r>
              <w:rPr>
                <w:rFonts w:hint="eastAsia" w:ascii="仿宋" w:hAnsi="仿宋" w:eastAsia="仿宋" w:cs="仿宋"/>
                <w:bCs/>
                <w:color w:val="auto"/>
                <w:spacing w:val="0"/>
                <w:w w:val="100"/>
                <w:position w:val="0"/>
                <w:sz w:val="24"/>
                <w:szCs w:val="24"/>
                <w:lang w:eastAsia="zh-CN"/>
              </w:rPr>
              <w:t>或</w:t>
            </w:r>
            <w:r>
              <w:rPr>
                <w:rFonts w:hint="eastAsia" w:ascii="仿宋" w:hAnsi="仿宋" w:eastAsia="仿宋" w:cs="仿宋"/>
                <w:bCs/>
                <w:color w:val="auto"/>
                <w:spacing w:val="0"/>
                <w:w w:val="100"/>
                <w:position w:val="0"/>
                <w:sz w:val="24"/>
                <w:szCs w:val="24"/>
              </w:rPr>
              <w:t>授权代表人）签字。</w:t>
            </w:r>
          </w:p>
          <w:p>
            <w:pPr>
              <w:spacing w:line="360" w:lineRule="auto"/>
              <w:rPr>
                <w:rFonts w:hint="eastAsia" w:ascii="仿宋" w:hAnsi="仿宋" w:eastAsia="仿宋" w:cs="仿宋"/>
                <w:color w:val="auto"/>
                <w:spacing w:val="0"/>
                <w:w w:val="100"/>
                <w:position w:val="0"/>
                <w:sz w:val="24"/>
                <w:szCs w:val="24"/>
                <w:lang w:eastAsia="zh-CN"/>
              </w:rPr>
            </w:pPr>
            <w:r>
              <w:rPr>
                <w:rFonts w:hint="eastAsia" w:ascii="仿宋" w:hAnsi="仿宋" w:eastAsia="仿宋" w:cs="仿宋"/>
                <w:bCs/>
                <w:color w:val="auto"/>
                <w:spacing w:val="0"/>
                <w:w w:val="100"/>
                <w:position w:val="0"/>
                <w:sz w:val="24"/>
                <w:szCs w:val="24"/>
                <w:lang w:eastAsia="zh-CN"/>
              </w:rPr>
              <w:t>注：副本可以为正本的复印件。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rPr>
              <w:t>22</w:t>
            </w:r>
          </w:p>
        </w:tc>
        <w:tc>
          <w:tcPr>
            <w:tcW w:w="1920"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磋商响应文件密封</w:t>
            </w:r>
          </w:p>
        </w:tc>
        <w:tc>
          <w:tcPr>
            <w:tcW w:w="6477" w:type="dxa"/>
            <w:vAlign w:val="center"/>
          </w:tcPr>
          <w:p>
            <w:pPr>
              <w:spacing w:line="360" w:lineRule="auto"/>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（1）供应商应将磋商响应文件的正本、所有副本及电子版文件，用单独的信封分别密封，且在信封上标明“正本”、“副本”、“电子版”字样。</w:t>
            </w:r>
          </w:p>
          <w:p>
            <w:pPr>
              <w:spacing w:line="360" w:lineRule="auto"/>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（2）封套应加封条密封，在封线处加盖公章（骑缝章），封套标明项目编号、项目名称，供应商全称（公章）等内容。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default"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lang w:val="en-US" w:eastAsia="zh-CN"/>
              </w:rPr>
              <w:t>23</w:t>
            </w:r>
          </w:p>
        </w:tc>
        <w:tc>
          <w:tcPr>
            <w:tcW w:w="1920"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成交公告公示媒体</w:t>
            </w:r>
          </w:p>
        </w:tc>
        <w:tc>
          <w:tcPr>
            <w:tcW w:w="6477" w:type="dxa"/>
            <w:vAlign w:val="center"/>
          </w:tcPr>
          <w:p>
            <w:pPr>
              <w:spacing w:line="360" w:lineRule="auto"/>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eastAsia"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lang w:val="en-US" w:eastAsia="zh-CN"/>
              </w:rPr>
              <w:t>24</w:t>
            </w:r>
          </w:p>
        </w:tc>
        <w:tc>
          <w:tcPr>
            <w:tcW w:w="1920" w:type="dxa"/>
            <w:vAlign w:val="center"/>
          </w:tcPr>
          <w:p>
            <w:pPr>
              <w:spacing w:line="360" w:lineRule="auto"/>
              <w:jc w:val="center"/>
              <w:rPr>
                <w:rFonts w:hint="eastAsia" w:ascii="仿宋" w:hAnsi="仿宋" w:eastAsia="仿宋" w:cs="仿宋"/>
                <w:color w:val="auto"/>
                <w:spacing w:val="0"/>
                <w:w w:val="100"/>
                <w:kern w:val="2"/>
                <w:position w:val="0"/>
                <w:sz w:val="24"/>
                <w:szCs w:val="24"/>
                <w:lang w:val="en-US" w:eastAsia="zh-CN" w:bidi="ar-SA"/>
              </w:rPr>
            </w:pPr>
            <w:r>
              <w:rPr>
                <w:rFonts w:hint="eastAsia" w:ascii="仿宋" w:hAnsi="仿宋" w:eastAsia="仿宋" w:cs="仿宋"/>
                <w:color w:val="auto"/>
                <w:spacing w:val="0"/>
                <w:w w:val="100"/>
                <w:position w:val="0"/>
                <w:sz w:val="24"/>
                <w:szCs w:val="24"/>
              </w:rPr>
              <w:t>成交服务费</w:t>
            </w:r>
          </w:p>
        </w:tc>
        <w:tc>
          <w:tcPr>
            <w:tcW w:w="6477" w:type="dxa"/>
            <w:vAlign w:val="center"/>
          </w:tcPr>
          <w:p>
            <w:pPr>
              <w:autoSpaceDE w:val="0"/>
              <w:autoSpaceDN w:val="0"/>
              <w:adjustRightInd w:val="0"/>
              <w:spacing w:line="360" w:lineRule="auto"/>
              <w:rPr>
                <w:rFonts w:ascii="仿宋" w:hAnsi="仿宋" w:eastAsia="仿宋" w:cs="仿宋"/>
                <w:color w:val="auto"/>
                <w:spacing w:val="0"/>
                <w:w w:val="100"/>
                <w:position w:val="0"/>
                <w:sz w:val="24"/>
                <w:szCs w:val="24"/>
                <w:highlight w:val="none"/>
              </w:rPr>
            </w:pPr>
            <w:r>
              <w:rPr>
                <w:rFonts w:hint="eastAsia" w:ascii="仿宋" w:hAnsi="仿宋" w:eastAsia="仿宋" w:cs="仿宋"/>
                <w:sz w:val="24"/>
                <w:szCs w:val="24"/>
              </w:rPr>
              <w:t>采购代理服务费依据《国家计委关于印发招标代理服务收费管理暂行办法的通知》（计价格【2002】1980号）和国家发改委办公厅颁发的《关于招标代理服务收费有关问题的通知》（发改办价格【2003】857号）文件规定标准下浮30%收取。</w:t>
            </w:r>
          </w:p>
          <w:tbl>
            <w:tblPr>
              <w:tblStyle w:val="25"/>
              <w:tblW w:w="5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1311"/>
              <w:gridCol w:w="1294"/>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944" w:type="dxa"/>
                  <w:vAlign w:val="center"/>
                </w:tcPr>
                <w:p>
                  <w:pPr>
                    <w:spacing w:line="360" w:lineRule="auto"/>
                    <w:ind w:firstLine="720" w:firstLineChars="300"/>
                    <w:jc w:val="center"/>
                    <w:rPr>
                      <w:rFonts w:ascii="仿宋" w:hAnsi="仿宋" w:eastAsia="仿宋" w:cs="仿宋"/>
                      <w:b/>
                      <w:color w:val="auto"/>
                      <w:spacing w:val="0"/>
                      <w:w w:val="100"/>
                      <w:position w:val="0"/>
                      <w:sz w:val="24"/>
                      <w:szCs w:val="24"/>
                    </w:rPr>
                  </w:pPr>
                  <w:r>
                    <w:rPr>
                      <w:rFonts w:ascii="仿宋" w:hAnsi="仿宋" w:eastAsia="仿宋" w:cs="仿宋"/>
                      <w:color w:val="auto"/>
                      <w:spacing w:val="0"/>
                      <w:w w:val="100"/>
                      <w:position w:val="0"/>
                      <w:sz w:val="24"/>
                      <w:szCs w:val="24"/>
                    </w:rPr>
                    <mc:AlternateContent>
                      <mc:Choice Requires="wps">
                        <w:drawing>
                          <wp:anchor distT="0" distB="0" distL="114300" distR="114300" simplePos="0" relativeHeight="251664384" behindDoc="0" locked="0" layoutInCell="1" allowOverlap="1">
                            <wp:simplePos x="0" y="0"/>
                            <wp:positionH relativeFrom="column">
                              <wp:posOffset>-68580</wp:posOffset>
                            </wp:positionH>
                            <wp:positionV relativeFrom="paragraph">
                              <wp:posOffset>15240</wp:posOffset>
                            </wp:positionV>
                            <wp:extent cx="1249045" cy="582295"/>
                            <wp:effectExtent l="1905" t="4445" r="6350" b="22860"/>
                            <wp:wrapNone/>
                            <wp:docPr id="6" name="自选图形 7"/>
                            <wp:cNvGraphicFramePr/>
                            <a:graphic xmlns:a="http://schemas.openxmlformats.org/drawingml/2006/main">
                              <a:graphicData uri="http://schemas.microsoft.com/office/word/2010/wordprocessingShape">
                                <wps:wsp>
                                  <wps:cNvCnPr/>
                                  <wps:spPr>
                                    <a:xfrm>
                                      <a:off x="0" y="0"/>
                                      <a:ext cx="1249045" cy="5822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5.4pt;margin-top:1.2pt;height:45.85pt;width:98.35pt;z-index:251664384;mso-width-relative:page;mso-height-relative:page;" filled="f" stroked="t" coordsize="21600,21600" o:gfxdata="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PWnW1wAAAAgBAAAPAAAAAAAAAAEAIAAAACIAAABkcnMvZG93bnJldi54bWxQ&#10;SwECFAAUAAAACACHTuJA1CQY1/gBAADoAwAADgAAAAAAAAABACAAAAAmAQAAZHJzL2Uyb0RvYy54&#10;bWxQSwUGAAAAAAYABgBZAQAAkAUAAAAA&#10;">
                            <v:fill on="f" focussize="0,0"/>
                            <v:stroke color="#000000" joinstyle="round"/>
                            <v:imagedata o:title=""/>
                            <o:lock v:ext="edit" aspectratio="f"/>
                          </v:shape>
                        </w:pict>
                      </mc:Fallback>
                    </mc:AlternateContent>
                  </w:r>
                  <w:r>
                    <w:rPr>
                      <w:rFonts w:hint="eastAsia" w:ascii="仿宋" w:hAnsi="仿宋" w:eastAsia="仿宋" w:cs="仿宋"/>
                      <w:b/>
                      <w:color w:val="auto"/>
                      <w:spacing w:val="0"/>
                      <w:w w:val="100"/>
                      <w:position w:val="0"/>
                      <w:sz w:val="24"/>
                      <w:szCs w:val="24"/>
                    </w:rPr>
                    <w:t>采购类型</w:t>
                  </w:r>
                </w:p>
                <w:p>
                  <w:pPr>
                    <w:spacing w:line="360" w:lineRule="auto"/>
                    <w:jc w:val="both"/>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lang w:eastAsia="zh-CN"/>
                    </w:rPr>
                    <w:t>成交</w:t>
                  </w:r>
                  <w:r>
                    <w:rPr>
                      <w:rFonts w:hint="eastAsia" w:ascii="仿宋" w:hAnsi="仿宋" w:eastAsia="仿宋" w:cs="仿宋"/>
                      <w:b/>
                      <w:color w:val="auto"/>
                      <w:spacing w:val="0"/>
                      <w:w w:val="100"/>
                      <w:position w:val="0"/>
                      <w:sz w:val="24"/>
                      <w:szCs w:val="24"/>
                    </w:rPr>
                    <w:t>金额</w:t>
                  </w:r>
                </w:p>
              </w:tc>
              <w:tc>
                <w:tcPr>
                  <w:tcW w:w="1311" w:type="dxa"/>
                  <w:vAlign w:val="center"/>
                </w:tcPr>
                <w:p>
                  <w:pPr>
                    <w:spacing w:line="360" w:lineRule="auto"/>
                    <w:jc w:val="center"/>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货物招标</w:t>
                  </w:r>
                </w:p>
              </w:tc>
              <w:tc>
                <w:tcPr>
                  <w:tcW w:w="1294" w:type="dxa"/>
                  <w:vAlign w:val="center"/>
                </w:tcPr>
                <w:p>
                  <w:pPr>
                    <w:spacing w:line="360" w:lineRule="auto"/>
                    <w:jc w:val="center"/>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服务招标</w:t>
                  </w:r>
                </w:p>
              </w:tc>
              <w:tc>
                <w:tcPr>
                  <w:tcW w:w="1206" w:type="dxa"/>
                  <w:vAlign w:val="center"/>
                </w:tcPr>
                <w:p>
                  <w:pPr>
                    <w:spacing w:line="360" w:lineRule="auto"/>
                    <w:jc w:val="center"/>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4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100以下</w:t>
                  </w:r>
                </w:p>
              </w:tc>
              <w:tc>
                <w:tcPr>
                  <w:tcW w:w="1311"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1.5%</w:t>
                  </w:r>
                </w:p>
              </w:tc>
              <w:tc>
                <w:tcPr>
                  <w:tcW w:w="129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1.5%</w:t>
                  </w:r>
                </w:p>
              </w:tc>
              <w:tc>
                <w:tcPr>
                  <w:tcW w:w="1206"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4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100-500</w:t>
                  </w:r>
                </w:p>
              </w:tc>
              <w:tc>
                <w:tcPr>
                  <w:tcW w:w="1311"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1.1%</w:t>
                  </w:r>
                </w:p>
              </w:tc>
              <w:tc>
                <w:tcPr>
                  <w:tcW w:w="129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0.8%</w:t>
                  </w:r>
                </w:p>
              </w:tc>
              <w:tc>
                <w:tcPr>
                  <w:tcW w:w="1206"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4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500-1000</w:t>
                  </w:r>
                </w:p>
              </w:tc>
              <w:tc>
                <w:tcPr>
                  <w:tcW w:w="1311"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0.8%</w:t>
                  </w:r>
                </w:p>
              </w:tc>
              <w:tc>
                <w:tcPr>
                  <w:tcW w:w="129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0.45%</w:t>
                  </w:r>
                </w:p>
              </w:tc>
              <w:tc>
                <w:tcPr>
                  <w:tcW w:w="1206"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4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1000-5000</w:t>
                  </w:r>
                </w:p>
              </w:tc>
              <w:tc>
                <w:tcPr>
                  <w:tcW w:w="1311"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0.5%</w:t>
                  </w:r>
                </w:p>
              </w:tc>
              <w:tc>
                <w:tcPr>
                  <w:tcW w:w="129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0.25%</w:t>
                  </w:r>
                </w:p>
              </w:tc>
              <w:tc>
                <w:tcPr>
                  <w:tcW w:w="1206"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4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5000-10000</w:t>
                  </w:r>
                </w:p>
              </w:tc>
              <w:tc>
                <w:tcPr>
                  <w:tcW w:w="1311"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0.25%</w:t>
                  </w:r>
                </w:p>
              </w:tc>
              <w:tc>
                <w:tcPr>
                  <w:tcW w:w="129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0.1%</w:t>
                  </w:r>
                </w:p>
              </w:tc>
              <w:tc>
                <w:tcPr>
                  <w:tcW w:w="1206"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4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10000-100000</w:t>
                  </w:r>
                </w:p>
              </w:tc>
              <w:tc>
                <w:tcPr>
                  <w:tcW w:w="1311"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0.05%</w:t>
                  </w:r>
                </w:p>
              </w:tc>
              <w:tc>
                <w:tcPr>
                  <w:tcW w:w="129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0.05%</w:t>
                  </w:r>
                </w:p>
              </w:tc>
              <w:tc>
                <w:tcPr>
                  <w:tcW w:w="1206"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94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1000000以上</w:t>
                  </w:r>
                </w:p>
              </w:tc>
              <w:tc>
                <w:tcPr>
                  <w:tcW w:w="1311"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0.01%</w:t>
                  </w:r>
                </w:p>
              </w:tc>
              <w:tc>
                <w:tcPr>
                  <w:tcW w:w="1294"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0.01%</w:t>
                  </w:r>
                </w:p>
              </w:tc>
              <w:tc>
                <w:tcPr>
                  <w:tcW w:w="1206"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0.01%</w:t>
                  </w:r>
                </w:p>
              </w:tc>
            </w:tr>
          </w:tbl>
          <w:p>
            <w:pPr>
              <w:spacing w:line="360" w:lineRule="auto"/>
              <w:jc w:val="left"/>
              <w:rPr>
                <w:rFonts w:hint="eastAsia" w:ascii="仿宋" w:hAnsi="仿宋" w:eastAsia="仿宋" w:cs="仿宋"/>
                <w:color w:val="auto"/>
                <w:spacing w:val="0"/>
                <w:w w:val="100"/>
                <w:kern w:val="2"/>
                <w:position w:val="0"/>
                <w:sz w:val="24"/>
                <w:szCs w:val="24"/>
                <w:lang w:val="en-US" w:eastAsia="zh-CN" w:bidi="ar-SA"/>
              </w:rPr>
            </w:pPr>
          </w:p>
        </w:tc>
      </w:tr>
    </w:tbl>
    <w:p>
      <w:pPr>
        <w:pageBreakBefore/>
        <w:spacing w:line="360" w:lineRule="auto"/>
        <w:ind w:firstLine="241" w:firstLineChars="100"/>
        <w:outlineLvl w:val="1"/>
        <w:rPr>
          <w:rFonts w:ascii="仿宋" w:hAnsi="仿宋" w:eastAsia="仿宋" w:cs="仿宋"/>
          <w:b/>
          <w:bCs/>
          <w:color w:val="auto"/>
          <w:spacing w:val="0"/>
          <w:w w:val="100"/>
          <w:position w:val="0"/>
          <w:sz w:val="24"/>
          <w:szCs w:val="24"/>
          <w:lang w:val="zh-CN"/>
        </w:rPr>
      </w:pPr>
      <w:bookmarkStart w:id="34" w:name="_Toc21293"/>
      <w:bookmarkStart w:id="35" w:name="_Toc1576"/>
      <w:bookmarkStart w:id="36" w:name="_Toc20605"/>
      <w:bookmarkStart w:id="37" w:name="_Toc20834"/>
      <w:bookmarkStart w:id="38" w:name="_Toc495681503"/>
      <w:bookmarkStart w:id="39" w:name="_Toc15836"/>
      <w:bookmarkStart w:id="40" w:name="_Toc757"/>
      <w:bookmarkStart w:id="41" w:name="_Toc495681222"/>
      <w:bookmarkStart w:id="42" w:name="_Toc30549"/>
      <w:bookmarkStart w:id="43" w:name="_Toc5340"/>
      <w:bookmarkStart w:id="44" w:name="_Toc10377"/>
      <w:bookmarkStart w:id="45" w:name="_Toc11229"/>
      <w:bookmarkStart w:id="46" w:name="_Toc4172"/>
      <w:bookmarkStart w:id="47" w:name="_Toc16165"/>
      <w:bookmarkStart w:id="48" w:name="_Toc4782"/>
      <w:bookmarkStart w:id="49" w:name="_Toc495681376"/>
      <w:bookmarkStart w:id="50" w:name="_Toc495908021"/>
      <w:r>
        <w:rPr>
          <w:rFonts w:hint="eastAsia" w:ascii="仿宋" w:hAnsi="仿宋" w:eastAsia="仿宋" w:cs="仿宋"/>
          <w:b/>
          <w:bCs/>
          <w:color w:val="auto"/>
          <w:spacing w:val="0"/>
          <w:w w:val="100"/>
          <w:position w:val="0"/>
          <w:sz w:val="24"/>
          <w:szCs w:val="24"/>
          <w:lang w:val="en-US" w:eastAsia="zh-CN"/>
        </w:rPr>
        <w:t>一</w:t>
      </w:r>
      <w:r>
        <w:rPr>
          <w:rFonts w:hint="eastAsia" w:ascii="仿宋" w:hAnsi="仿宋" w:eastAsia="仿宋" w:cs="仿宋"/>
          <w:b/>
          <w:bCs/>
          <w:color w:val="auto"/>
          <w:spacing w:val="0"/>
          <w:w w:val="100"/>
          <w:position w:val="0"/>
          <w:sz w:val="24"/>
          <w:szCs w:val="24"/>
          <w:lang w:val="zh-CN"/>
        </w:rPr>
        <w:t>、总则</w:t>
      </w:r>
      <w:bookmarkEnd w:id="34"/>
      <w:bookmarkEnd w:id="35"/>
      <w:bookmarkEnd w:id="36"/>
      <w:bookmarkEnd w:id="37"/>
    </w:p>
    <w:p>
      <w:pPr>
        <w:spacing w:line="360" w:lineRule="auto"/>
        <w:ind w:firstLine="482" w:firstLineChars="200"/>
        <w:outlineLvl w:val="2"/>
        <w:rPr>
          <w:rFonts w:ascii="仿宋" w:hAnsi="仿宋" w:eastAsia="仿宋" w:cs="仿宋"/>
          <w:color w:val="auto"/>
          <w:spacing w:val="0"/>
          <w:w w:val="100"/>
          <w:position w:val="0"/>
          <w:sz w:val="24"/>
          <w:szCs w:val="24"/>
          <w:lang w:val="zh-CN"/>
        </w:rPr>
      </w:pPr>
      <w:bookmarkStart w:id="51" w:name="_Toc9682"/>
      <w:bookmarkStart w:id="52" w:name="_Toc7648"/>
      <w:bookmarkStart w:id="53" w:name="_Toc12964"/>
      <w:bookmarkStart w:id="54" w:name="_Toc8852"/>
      <w:bookmarkStart w:id="55" w:name="_Toc14386"/>
      <w:bookmarkStart w:id="56" w:name="_Toc19220"/>
      <w:bookmarkStart w:id="57" w:name="_Toc18507"/>
      <w:bookmarkStart w:id="58" w:name="_Toc29110"/>
      <w:r>
        <w:rPr>
          <w:rFonts w:hint="eastAsia" w:ascii="仿宋" w:hAnsi="仿宋" w:eastAsia="仿宋" w:cs="仿宋"/>
          <w:b/>
          <w:bCs/>
          <w:color w:val="auto"/>
          <w:spacing w:val="0"/>
          <w:w w:val="100"/>
          <w:position w:val="0"/>
          <w:sz w:val="24"/>
          <w:szCs w:val="24"/>
          <w:lang w:val="zh-CN"/>
        </w:rPr>
        <w:t>（一）适用范围</w:t>
      </w:r>
      <w:bookmarkEnd w:id="51"/>
      <w:bookmarkEnd w:id="52"/>
      <w:bookmarkEnd w:id="53"/>
      <w:bookmarkEnd w:id="54"/>
      <w:bookmarkEnd w:id="55"/>
      <w:bookmarkEnd w:id="56"/>
      <w:bookmarkEnd w:id="57"/>
      <w:bookmarkEnd w:id="58"/>
    </w:p>
    <w:p>
      <w:pPr>
        <w:spacing w:line="360" w:lineRule="auto"/>
        <w:ind w:firstLine="480" w:firstLineChars="200"/>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1、本磋商文件仅适用于本次磋商所述的</w:t>
      </w:r>
      <w:r>
        <w:rPr>
          <w:rFonts w:hint="eastAsia" w:ascii="仿宋" w:hAnsi="仿宋" w:eastAsia="仿宋" w:cs="仿宋"/>
          <w:color w:val="auto"/>
          <w:spacing w:val="0"/>
          <w:w w:val="100"/>
          <w:position w:val="0"/>
          <w:sz w:val="24"/>
          <w:szCs w:val="24"/>
          <w:lang w:val="en-US" w:eastAsia="zh-CN"/>
        </w:rPr>
        <w:t>陕西中医药大学附属医院南楼消防整改设计项目</w:t>
      </w:r>
      <w:r>
        <w:rPr>
          <w:rFonts w:hint="eastAsia" w:ascii="仿宋" w:hAnsi="仿宋" w:eastAsia="仿宋" w:cs="仿宋"/>
          <w:color w:val="auto"/>
          <w:spacing w:val="0"/>
          <w:w w:val="100"/>
          <w:position w:val="0"/>
          <w:sz w:val="24"/>
          <w:szCs w:val="24"/>
        </w:rPr>
        <w:t>采购活动。</w:t>
      </w:r>
    </w:p>
    <w:p>
      <w:pPr>
        <w:spacing w:line="360" w:lineRule="auto"/>
        <w:ind w:firstLine="482" w:firstLineChars="200"/>
        <w:jc w:val="left"/>
        <w:rPr>
          <w:rFonts w:ascii="仿宋" w:hAnsi="仿宋" w:eastAsia="仿宋" w:cs="仿宋"/>
          <w:b/>
          <w:bCs/>
          <w:color w:val="auto"/>
          <w:spacing w:val="0"/>
          <w:w w:val="100"/>
          <w:position w:val="0"/>
          <w:sz w:val="24"/>
          <w:szCs w:val="24"/>
          <w:lang w:val="zh-CN"/>
        </w:rPr>
      </w:pPr>
      <w:bookmarkStart w:id="59" w:name="_Toc30806"/>
      <w:bookmarkStart w:id="60" w:name="_Toc918"/>
      <w:bookmarkStart w:id="61" w:name="_Toc23631"/>
      <w:r>
        <w:rPr>
          <w:rFonts w:hint="eastAsia" w:ascii="仿宋" w:hAnsi="仿宋" w:eastAsia="仿宋" w:cs="仿宋"/>
          <w:b/>
          <w:bCs/>
          <w:color w:val="auto"/>
          <w:spacing w:val="0"/>
          <w:w w:val="100"/>
          <w:position w:val="0"/>
          <w:sz w:val="24"/>
          <w:szCs w:val="24"/>
          <w:lang w:val="zh-CN"/>
        </w:rPr>
        <w:t>（二）名词解释</w:t>
      </w:r>
      <w:bookmarkEnd w:id="38"/>
      <w:bookmarkEnd w:id="39"/>
      <w:bookmarkEnd w:id="40"/>
      <w:bookmarkEnd w:id="41"/>
      <w:bookmarkEnd w:id="42"/>
      <w:bookmarkEnd w:id="43"/>
      <w:bookmarkEnd w:id="44"/>
      <w:bookmarkEnd w:id="45"/>
      <w:bookmarkEnd w:id="46"/>
      <w:bookmarkEnd w:id="47"/>
      <w:bookmarkEnd w:id="48"/>
      <w:bookmarkEnd w:id="49"/>
      <w:bookmarkEnd w:id="50"/>
      <w:bookmarkEnd w:id="59"/>
      <w:bookmarkEnd w:id="60"/>
      <w:bookmarkEnd w:id="61"/>
    </w:p>
    <w:p>
      <w:pPr>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val="zh-CN"/>
        </w:rPr>
        <w:t>采购人：陕西中医药大学附属医院</w:t>
      </w:r>
    </w:p>
    <w:p>
      <w:pPr>
        <w:spacing w:line="360" w:lineRule="auto"/>
        <w:ind w:firstLine="480" w:firstLineChars="200"/>
        <w:rPr>
          <w:rFonts w:hint="default" w:ascii="仿宋" w:hAnsi="仿宋" w:eastAsia="仿宋" w:cs="仿宋"/>
          <w:color w:val="auto"/>
          <w:spacing w:val="0"/>
          <w:w w:val="100"/>
          <w:position w:val="0"/>
          <w:sz w:val="24"/>
          <w:szCs w:val="24"/>
          <w:lang w:val="en-US"/>
        </w:rPr>
      </w:pP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lang w:val="zh-CN"/>
        </w:rPr>
        <w:t>监督机构：陕西省财政厅</w:t>
      </w:r>
    </w:p>
    <w:p>
      <w:pPr>
        <w:autoSpaceDE w:val="0"/>
        <w:autoSpaceDN w:val="0"/>
        <w:adjustRightInd w:val="0"/>
        <w:spacing w:line="360" w:lineRule="auto"/>
        <w:ind w:firstLine="480" w:firstLineChars="200"/>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rPr>
        <w:t>3、</w:t>
      </w:r>
      <w:r>
        <w:rPr>
          <w:rFonts w:hint="eastAsia" w:ascii="仿宋" w:hAnsi="仿宋" w:eastAsia="仿宋" w:cs="仿宋"/>
          <w:color w:val="auto"/>
          <w:spacing w:val="0"/>
          <w:w w:val="100"/>
          <w:position w:val="0"/>
          <w:sz w:val="24"/>
          <w:szCs w:val="24"/>
          <w:lang w:val="zh-CN"/>
        </w:rPr>
        <w:t>采购代理机构：</w:t>
      </w:r>
      <w:r>
        <w:rPr>
          <w:rFonts w:hint="eastAsia" w:ascii="仿宋" w:hAnsi="仿宋" w:eastAsia="仿宋" w:cs="仿宋"/>
          <w:color w:val="auto"/>
          <w:spacing w:val="0"/>
          <w:w w:val="100"/>
          <w:position w:val="0"/>
          <w:sz w:val="24"/>
          <w:szCs w:val="24"/>
          <w:lang w:val="en-US" w:eastAsia="zh-CN"/>
        </w:rPr>
        <w:t>陕西笃信招标有限公司</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4、</w:t>
      </w:r>
      <w:r>
        <w:rPr>
          <w:rFonts w:hint="eastAsia" w:ascii="仿宋" w:hAnsi="仿宋" w:eastAsia="仿宋" w:cs="仿宋"/>
          <w:color w:val="auto"/>
          <w:spacing w:val="0"/>
          <w:w w:val="100"/>
          <w:position w:val="0"/>
          <w:sz w:val="24"/>
          <w:szCs w:val="24"/>
          <w:lang w:val="zh-CN"/>
        </w:rPr>
        <w:t>供应商：响应磋商、参加磋商竞争的法人、其他组织或者自然人</w:t>
      </w:r>
    </w:p>
    <w:p>
      <w:pPr>
        <w:autoSpaceDE w:val="0"/>
        <w:autoSpaceDN w:val="0"/>
        <w:adjustRightInd w:val="0"/>
        <w:snapToGri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5、</w:t>
      </w:r>
      <w:r>
        <w:rPr>
          <w:rFonts w:hint="eastAsia" w:ascii="仿宋" w:hAnsi="仿宋" w:eastAsia="仿宋" w:cs="仿宋"/>
          <w:color w:val="auto"/>
          <w:spacing w:val="0"/>
          <w:w w:val="100"/>
          <w:position w:val="0"/>
          <w:sz w:val="24"/>
          <w:szCs w:val="24"/>
          <w:lang w:val="zh-CN"/>
        </w:rPr>
        <w:t>磋商文件：含澄清、修改内容的书面资料和磋商响应文件格式的统称。</w:t>
      </w:r>
      <w:bookmarkStart w:id="62" w:name="_Toc495681504"/>
      <w:bookmarkStart w:id="63" w:name="_Toc20963"/>
      <w:bookmarkStart w:id="64" w:name="_Toc24840"/>
      <w:bookmarkStart w:id="65" w:name="_Toc18166"/>
      <w:bookmarkStart w:id="66" w:name="_Toc18525"/>
      <w:bookmarkStart w:id="67" w:name="_Toc9661"/>
      <w:bookmarkStart w:id="68" w:name="_Toc16516"/>
      <w:bookmarkStart w:id="69" w:name="_Toc14426"/>
      <w:bookmarkStart w:id="70" w:name="_Toc32045"/>
      <w:bookmarkStart w:id="71" w:name="_Toc495681223"/>
      <w:bookmarkStart w:id="72" w:name="_Toc495908022"/>
      <w:bookmarkStart w:id="73" w:name="_Toc495681377"/>
      <w:bookmarkStart w:id="74" w:name="_Toc26522"/>
    </w:p>
    <w:p>
      <w:pPr>
        <w:autoSpaceDE w:val="0"/>
        <w:autoSpaceDN w:val="0"/>
        <w:adjustRightInd w:val="0"/>
        <w:snapToGrid w:val="0"/>
        <w:spacing w:line="360" w:lineRule="auto"/>
        <w:ind w:firstLine="482" w:firstLineChars="200"/>
        <w:outlineLvl w:val="1"/>
        <w:rPr>
          <w:rFonts w:ascii="仿宋" w:hAnsi="仿宋" w:eastAsia="仿宋" w:cs="仿宋"/>
          <w:b/>
          <w:bCs/>
          <w:color w:val="auto"/>
          <w:spacing w:val="0"/>
          <w:w w:val="100"/>
          <w:position w:val="0"/>
          <w:sz w:val="24"/>
          <w:szCs w:val="24"/>
          <w:lang w:val="zh-CN"/>
        </w:rPr>
      </w:pPr>
      <w:bookmarkStart w:id="75" w:name="_Toc10332"/>
      <w:bookmarkStart w:id="76" w:name="_Toc2996"/>
      <w:bookmarkStart w:id="77" w:name="_Toc31469"/>
      <w:bookmarkStart w:id="78" w:name="_Toc25386"/>
      <w:r>
        <w:rPr>
          <w:rFonts w:hint="eastAsia" w:ascii="仿宋" w:hAnsi="仿宋" w:eastAsia="仿宋" w:cs="仿宋"/>
          <w:b/>
          <w:bCs/>
          <w:color w:val="auto"/>
          <w:spacing w:val="0"/>
          <w:w w:val="100"/>
          <w:position w:val="0"/>
          <w:sz w:val="24"/>
          <w:szCs w:val="24"/>
          <w:lang w:val="zh-CN"/>
        </w:rPr>
        <w:t>二、磋商文件</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pStyle w:val="9"/>
        <w:spacing w:line="360" w:lineRule="auto"/>
        <w:ind w:firstLine="482" w:firstLineChars="200"/>
        <w:jc w:val="both"/>
        <w:rPr>
          <w:color w:val="auto"/>
          <w:spacing w:val="0"/>
          <w:w w:val="100"/>
          <w:position w:val="0"/>
          <w:lang w:val="zh-CN"/>
        </w:rPr>
      </w:pPr>
      <w:bookmarkStart w:id="79" w:name="_Toc11162"/>
      <w:bookmarkStart w:id="80" w:name="_Toc19655"/>
      <w:bookmarkStart w:id="81" w:name="_Toc25426"/>
      <w:bookmarkStart w:id="82" w:name="_Toc100"/>
      <w:r>
        <w:rPr>
          <w:rFonts w:hint="eastAsia" w:ascii="仿宋" w:hAnsi="仿宋" w:eastAsia="仿宋" w:cs="仿宋"/>
          <w:b/>
          <w:color w:val="auto"/>
          <w:spacing w:val="0"/>
          <w:w w:val="100"/>
          <w:position w:val="0"/>
          <w:sz w:val="24"/>
          <w:szCs w:val="24"/>
          <w:lang w:val="zh-CN"/>
        </w:rPr>
        <w:t>（一）磋商文件及要求</w:t>
      </w:r>
      <w:bookmarkEnd w:id="79"/>
      <w:bookmarkEnd w:id="80"/>
      <w:bookmarkEnd w:id="81"/>
      <w:bookmarkEnd w:id="82"/>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磋商文件以中文编制，磋商文件包括五部分，各供应商应根据磋商文件中所有内容及要求提交全部资料。</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val="zh-CN"/>
        </w:rPr>
        <w:t>磋商文件组成：磋商文件是根据本项目的特点和需求编制，包括以下内容：</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val="zh-CN"/>
        </w:rPr>
        <w:t>）竞争性磋商公告</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lang w:val="zh-CN"/>
        </w:rPr>
        <w:t>）竞争性磋商须知</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3</w:t>
      </w:r>
      <w:r>
        <w:rPr>
          <w:rFonts w:hint="eastAsia" w:ascii="仿宋" w:hAnsi="仿宋" w:eastAsia="仿宋" w:cs="仿宋"/>
          <w:color w:val="auto"/>
          <w:spacing w:val="0"/>
          <w:w w:val="100"/>
          <w:position w:val="0"/>
          <w:sz w:val="24"/>
          <w:szCs w:val="24"/>
          <w:lang w:val="zh-CN"/>
        </w:rPr>
        <w:t>）采购内容及要求</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4</w:t>
      </w:r>
      <w:r>
        <w:rPr>
          <w:rFonts w:hint="eastAsia" w:ascii="仿宋" w:hAnsi="仿宋" w:eastAsia="仿宋" w:cs="仿宋"/>
          <w:color w:val="auto"/>
          <w:spacing w:val="0"/>
          <w:w w:val="100"/>
          <w:position w:val="0"/>
          <w:sz w:val="24"/>
          <w:szCs w:val="24"/>
          <w:lang w:val="zh-CN"/>
        </w:rPr>
        <w:t>）商务主要条款及格式(商务主要条款)</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5</w:t>
      </w:r>
      <w:r>
        <w:rPr>
          <w:rFonts w:hint="eastAsia" w:ascii="仿宋" w:hAnsi="仿宋" w:eastAsia="仿宋" w:cs="仿宋"/>
          <w:color w:val="auto"/>
          <w:spacing w:val="0"/>
          <w:w w:val="100"/>
          <w:position w:val="0"/>
          <w:sz w:val="24"/>
          <w:szCs w:val="24"/>
          <w:lang w:val="zh-CN"/>
        </w:rPr>
        <w:t>）磋商响应文件格式</w:t>
      </w:r>
    </w:p>
    <w:p>
      <w:pPr>
        <w:autoSpaceDE w:val="0"/>
        <w:autoSpaceDN w:val="0"/>
        <w:adjustRightInd w:val="0"/>
        <w:spacing w:line="360" w:lineRule="auto"/>
        <w:ind w:firstLine="482" w:firstLineChars="200"/>
        <w:outlineLvl w:val="2"/>
        <w:rPr>
          <w:rFonts w:ascii="仿宋" w:hAnsi="仿宋" w:eastAsia="仿宋" w:cs="仿宋"/>
          <w:b/>
          <w:bCs/>
          <w:color w:val="auto"/>
          <w:spacing w:val="0"/>
          <w:w w:val="100"/>
          <w:position w:val="0"/>
          <w:sz w:val="24"/>
          <w:szCs w:val="24"/>
          <w:lang w:val="zh-CN"/>
        </w:rPr>
      </w:pPr>
      <w:bookmarkStart w:id="83" w:name="_Toc127"/>
      <w:bookmarkStart w:id="84" w:name="_Toc14022"/>
      <w:bookmarkStart w:id="85" w:name="_Toc21028"/>
      <w:bookmarkStart w:id="86" w:name="_Toc28538"/>
      <w:r>
        <w:rPr>
          <w:rFonts w:hint="eastAsia" w:ascii="仿宋" w:hAnsi="仿宋" w:eastAsia="仿宋" w:cs="仿宋"/>
          <w:b/>
          <w:bCs/>
          <w:color w:val="auto"/>
          <w:spacing w:val="0"/>
          <w:w w:val="100"/>
          <w:position w:val="0"/>
          <w:sz w:val="24"/>
          <w:szCs w:val="24"/>
          <w:lang w:val="zh-CN"/>
        </w:rPr>
        <w:t>（二）磋商响应文件的澄清和修改</w:t>
      </w:r>
      <w:bookmarkEnd w:id="83"/>
      <w:bookmarkEnd w:id="84"/>
      <w:bookmarkEnd w:id="85"/>
      <w:bookmarkEnd w:id="86"/>
    </w:p>
    <w:p>
      <w:pPr>
        <w:autoSpaceDE w:val="0"/>
        <w:autoSpaceDN w:val="0"/>
        <w:adjustRightInd w:val="0"/>
        <w:snapToGri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1、如果磋商文件进行必要的澄清或者修改，将在发布磋商公告的财政部门指定媒体上由采购代理机构发布更正公告，并以书面形式通知所有获取磋商文件的单位。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澄清或者修改的内容为磋商文件的组成部分。</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2、供应商在收到澄清或修改文件后，应在一个工作日内以书面形式（加盖公章）向采购代理机构予以确认。</w:t>
      </w:r>
    </w:p>
    <w:p>
      <w:pPr>
        <w:autoSpaceDE w:val="0"/>
        <w:autoSpaceDN w:val="0"/>
        <w:adjustRightInd w:val="0"/>
        <w:spacing w:line="360" w:lineRule="auto"/>
        <w:ind w:firstLine="482" w:firstLineChars="200"/>
        <w:outlineLvl w:val="2"/>
        <w:rPr>
          <w:rFonts w:ascii="仿宋" w:hAnsi="仿宋" w:eastAsia="仿宋" w:cs="仿宋"/>
          <w:b/>
          <w:bCs/>
          <w:color w:val="auto"/>
          <w:spacing w:val="0"/>
          <w:w w:val="100"/>
          <w:position w:val="0"/>
          <w:sz w:val="24"/>
          <w:szCs w:val="24"/>
        </w:rPr>
      </w:pPr>
      <w:bookmarkStart w:id="87" w:name="_Toc25625"/>
      <w:bookmarkStart w:id="88" w:name="_Toc5122"/>
      <w:bookmarkStart w:id="89" w:name="_Toc1819"/>
      <w:bookmarkStart w:id="90" w:name="_Toc17894"/>
      <w:bookmarkStart w:id="91" w:name="_Toc4256"/>
      <w:bookmarkStart w:id="92" w:name="_Toc12617"/>
      <w:bookmarkStart w:id="93" w:name="_Toc31097"/>
      <w:bookmarkStart w:id="94" w:name="_Toc12729"/>
      <w:r>
        <w:rPr>
          <w:rFonts w:hint="eastAsia" w:ascii="仿宋" w:hAnsi="仿宋" w:eastAsia="仿宋" w:cs="仿宋"/>
          <w:b/>
          <w:bCs/>
          <w:color w:val="auto"/>
          <w:spacing w:val="0"/>
          <w:w w:val="100"/>
          <w:position w:val="0"/>
          <w:sz w:val="24"/>
          <w:szCs w:val="24"/>
          <w:lang w:val="zh-CN"/>
        </w:rPr>
        <w:t>（三）磋商文件的询问、质疑及答复</w:t>
      </w:r>
      <w:bookmarkEnd w:id="87"/>
      <w:bookmarkEnd w:id="88"/>
      <w:bookmarkEnd w:id="89"/>
      <w:bookmarkEnd w:id="90"/>
      <w:bookmarkEnd w:id="91"/>
      <w:bookmarkEnd w:id="92"/>
      <w:bookmarkEnd w:id="93"/>
      <w:bookmarkEnd w:id="94"/>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1、供应商应仔细阅读和检查磋商文件的全部内容。如发现缺页或附件不全，应及时向采购代理机构提出，以便补齐。</w:t>
      </w:r>
    </w:p>
    <w:p>
      <w:pPr>
        <w:autoSpaceDE w:val="0"/>
        <w:autoSpaceDN w:val="0"/>
        <w:adjustRightInd w:val="0"/>
        <w:snapToGri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lang w:val="zh-CN"/>
        </w:rPr>
        <w:t>供应商认为磋商文件、磋商过程、成交结果使自己的权益受到损害的，可以在知道或者应知其权益受到损害之日起7个工作日内，以书面形式向采购人、采购代理机构提出质疑，在此之后提出的询问和质疑均为无效，采购代理机构不予受理。</w:t>
      </w:r>
    </w:p>
    <w:p>
      <w:pPr>
        <w:pStyle w:val="24"/>
        <w:spacing w:before="0" w:beforeAutospacing="0" w:after="0" w:afterAutospacing="0" w:line="360" w:lineRule="auto"/>
        <w:ind w:firstLine="480" w:firstLineChars="200"/>
        <w:jc w:val="both"/>
        <w:rPr>
          <w:rFonts w:ascii="仿宋" w:hAnsi="仿宋" w:eastAsia="仿宋" w:cs="仿宋"/>
          <w:color w:val="auto"/>
          <w:spacing w:val="0"/>
          <w:w w:val="100"/>
          <w:position w:val="0"/>
          <w:lang w:val="zh-CN"/>
        </w:rPr>
      </w:pPr>
      <w:r>
        <w:rPr>
          <w:rFonts w:hint="eastAsia" w:ascii="仿宋" w:hAnsi="仿宋" w:eastAsia="仿宋" w:cs="仿宋"/>
          <w:color w:val="auto"/>
          <w:spacing w:val="0"/>
          <w:w w:val="100"/>
          <w:position w:val="0"/>
        </w:rPr>
        <w:t>3、</w:t>
      </w:r>
      <w:r>
        <w:rPr>
          <w:rFonts w:hint="eastAsia" w:ascii="仿宋" w:hAnsi="仿宋" w:eastAsia="仿宋" w:cs="仿宋"/>
          <w:color w:val="auto"/>
          <w:spacing w:val="0"/>
          <w:w w:val="100"/>
          <w:position w:val="0"/>
          <w:lang w:val="zh-CN"/>
        </w:rPr>
        <w:t>供应商提出质疑应当有明确的请求和必要的证明材料。</w:t>
      </w:r>
    </w:p>
    <w:p>
      <w:pPr>
        <w:pStyle w:val="24"/>
        <w:spacing w:before="0" w:beforeAutospacing="0" w:after="0" w:afterAutospacing="0" w:line="360" w:lineRule="auto"/>
        <w:ind w:firstLine="480" w:firstLineChars="200"/>
        <w:jc w:val="both"/>
        <w:rPr>
          <w:rFonts w:ascii="仿宋" w:hAnsi="仿宋" w:eastAsia="仿宋" w:cs="仿宋"/>
          <w:color w:val="auto"/>
          <w:spacing w:val="0"/>
          <w:w w:val="100"/>
          <w:position w:val="0"/>
          <w:lang w:val="zh-CN"/>
        </w:rPr>
      </w:pPr>
      <w:r>
        <w:rPr>
          <w:rFonts w:hint="eastAsia" w:ascii="仿宋" w:hAnsi="仿宋" w:eastAsia="仿宋" w:cs="仿宋"/>
          <w:color w:val="auto"/>
          <w:spacing w:val="0"/>
          <w:w w:val="100"/>
          <w:position w:val="0"/>
        </w:rPr>
        <w:t>4、</w:t>
      </w:r>
      <w:r>
        <w:rPr>
          <w:rFonts w:hint="eastAsia" w:ascii="仿宋" w:hAnsi="仿宋" w:eastAsia="仿宋" w:cs="仿宋"/>
          <w:color w:val="auto"/>
          <w:spacing w:val="0"/>
          <w:w w:val="100"/>
          <w:position w:val="0"/>
          <w:lang w:val="zh-CN"/>
        </w:rPr>
        <w:t>对于在规定时间内收到的供应商依法提出的询问或者质疑，采购代理机构将按程序在三个工作日内答复询问，七个工作日内答复质疑。</w:t>
      </w:r>
    </w:p>
    <w:p>
      <w:pPr>
        <w:autoSpaceDE w:val="0"/>
        <w:autoSpaceDN w:val="0"/>
        <w:adjustRightInd w:val="0"/>
        <w:snapToGri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5、</w:t>
      </w:r>
      <w:r>
        <w:rPr>
          <w:rFonts w:hint="eastAsia" w:ascii="仿宋" w:hAnsi="仿宋" w:eastAsia="仿宋" w:cs="仿宋"/>
          <w:color w:val="auto"/>
          <w:spacing w:val="0"/>
          <w:w w:val="100"/>
          <w:position w:val="0"/>
          <w:sz w:val="24"/>
          <w:szCs w:val="24"/>
          <w:lang w:val="zh-CN"/>
        </w:rPr>
        <w:t>供应商在收到答复后，应在一个工作日内以书面形式（加盖公章）向采购代理机构予以确认。</w:t>
      </w:r>
    </w:p>
    <w:p>
      <w:pPr>
        <w:autoSpaceDE w:val="0"/>
        <w:autoSpaceDN w:val="0"/>
        <w:adjustRightInd w:val="0"/>
        <w:snapToGrid w:val="0"/>
        <w:spacing w:line="360" w:lineRule="auto"/>
        <w:ind w:firstLine="482" w:firstLineChars="200"/>
        <w:outlineLvl w:val="2"/>
        <w:rPr>
          <w:rFonts w:ascii="仿宋" w:hAnsi="仿宋" w:eastAsia="仿宋" w:cs="仿宋"/>
          <w:color w:val="auto"/>
          <w:spacing w:val="0"/>
          <w:w w:val="100"/>
          <w:position w:val="0"/>
          <w:sz w:val="24"/>
          <w:szCs w:val="24"/>
          <w:lang w:val="zh-CN"/>
        </w:rPr>
      </w:pPr>
      <w:bookmarkStart w:id="95" w:name="_Toc5283"/>
      <w:bookmarkStart w:id="96" w:name="_Toc27651"/>
      <w:bookmarkStart w:id="97" w:name="_Toc327"/>
      <w:bookmarkStart w:id="98" w:name="_Toc17969"/>
      <w:bookmarkStart w:id="99" w:name="_Toc28965"/>
      <w:bookmarkStart w:id="100" w:name="_Toc16363"/>
      <w:bookmarkStart w:id="101" w:name="_Toc10355"/>
      <w:bookmarkStart w:id="102" w:name="_Toc20187"/>
      <w:r>
        <w:rPr>
          <w:rFonts w:hint="eastAsia" w:ascii="仿宋" w:hAnsi="仿宋" w:eastAsia="仿宋" w:cs="仿宋"/>
          <w:b/>
          <w:bCs/>
          <w:color w:val="auto"/>
          <w:spacing w:val="0"/>
          <w:w w:val="100"/>
          <w:position w:val="0"/>
          <w:sz w:val="24"/>
          <w:szCs w:val="24"/>
          <w:lang w:val="zh-CN"/>
        </w:rPr>
        <w:t>（四）磋商文件的解释权</w:t>
      </w:r>
      <w:bookmarkEnd w:id="95"/>
      <w:bookmarkEnd w:id="96"/>
      <w:bookmarkEnd w:id="97"/>
      <w:bookmarkEnd w:id="98"/>
      <w:bookmarkEnd w:id="99"/>
      <w:bookmarkEnd w:id="100"/>
      <w:bookmarkEnd w:id="101"/>
      <w:bookmarkEnd w:id="102"/>
    </w:p>
    <w:p>
      <w:pPr>
        <w:pStyle w:val="24"/>
        <w:spacing w:before="0" w:beforeAutospacing="0" w:after="0" w:afterAutospacing="0" w:line="360" w:lineRule="auto"/>
        <w:ind w:firstLine="480" w:firstLineChars="200"/>
        <w:jc w:val="both"/>
        <w:rPr>
          <w:rFonts w:hint="eastAsia" w:ascii="仿宋" w:hAnsi="仿宋" w:eastAsia="仿宋" w:cs="仿宋"/>
          <w:color w:val="auto"/>
          <w:spacing w:val="0"/>
          <w:w w:val="100"/>
          <w:position w:val="0"/>
          <w:lang w:val="zh-CN"/>
        </w:rPr>
      </w:pPr>
      <w:r>
        <w:rPr>
          <w:rFonts w:hint="eastAsia" w:ascii="仿宋" w:hAnsi="仿宋" w:eastAsia="仿宋" w:cs="仿宋"/>
          <w:color w:val="auto"/>
          <w:spacing w:val="0"/>
          <w:w w:val="100"/>
          <w:position w:val="0"/>
        </w:rPr>
        <w:t>1、</w:t>
      </w:r>
      <w:r>
        <w:rPr>
          <w:rFonts w:hint="eastAsia" w:ascii="仿宋" w:hAnsi="仿宋" w:eastAsia="仿宋" w:cs="仿宋"/>
          <w:color w:val="auto"/>
          <w:spacing w:val="0"/>
          <w:w w:val="100"/>
          <w:position w:val="0"/>
          <w:lang w:val="zh-CN"/>
        </w:rPr>
        <w:t>供应商必须从采购代理机构获取磋商文件，供应商自行转让或复制磋商文件视为无效。</w:t>
      </w:r>
    </w:p>
    <w:p>
      <w:pPr>
        <w:pStyle w:val="24"/>
        <w:spacing w:before="0" w:beforeAutospacing="0" w:after="0" w:afterAutospacing="0" w:line="360" w:lineRule="auto"/>
        <w:ind w:firstLine="480" w:firstLineChars="200"/>
        <w:jc w:val="both"/>
        <w:rPr>
          <w:rFonts w:ascii="仿宋" w:hAnsi="仿宋" w:eastAsia="仿宋" w:cs="仿宋"/>
          <w:color w:val="auto"/>
          <w:spacing w:val="0"/>
          <w:w w:val="100"/>
          <w:position w:val="0"/>
          <w:lang w:val="zh-CN"/>
        </w:rPr>
      </w:pPr>
      <w:r>
        <w:rPr>
          <w:rFonts w:hint="eastAsia" w:ascii="仿宋" w:hAnsi="仿宋" w:eastAsia="仿宋" w:cs="仿宋"/>
          <w:color w:val="auto"/>
          <w:spacing w:val="0"/>
          <w:w w:val="100"/>
          <w:position w:val="0"/>
        </w:rPr>
        <w:t>2、</w:t>
      </w:r>
      <w:r>
        <w:rPr>
          <w:rFonts w:hint="eastAsia" w:ascii="仿宋" w:hAnsi="仿宋" w:eastAsia="仿宋" w:cs="仿宋"/>
          <w:color w:val="auto"/>
          <w:spacing w:val="0"/>
          <w:w w:val="100"/>
          <w:position w:val="0"/>
          <w:lang w:val="zh-CN"/>
        </w:rPr>
        <w:t>磋商文件的解释权归采购代理机构。</w:t>
      </w:r>
    </w:p>
    <w:p>
      <w:pPr>
        <w:autoSpaceDE w:val="0"/>
        <w:autoSpaceDN w:val="0"/>
        <w:adjustRightInd w:val="0"/>
        <w:snapToGrid w:val="0"/>
        <w:spacing w:line="360" w:lineRule="auto"/>
        <w:ind w:firstLine="482" w:firstLineChars="200"/>
        <w:outlineLvl w:val="1"/>
        <w:rPr>
          <w:rFonts w:ascii="仿宋" w:hAnsi="仿宋" w:eastAsia="仿宋" w:cs="仿宋"/>
          <w:b/>
          <w:bCs/>
          <w:color w:val="auto"/>
          <w:spacing w:val="0"/>
          <w:w w:val="100"/>
          <w:position w:val="0"/>
          <w:sz w:val="24"/>
          <w:szCs w:val="24"/>
          <w:lang w:val="zh-CN"/>
        </w:rPr>
      </w:pPr>
      <w:bookmarkStart w:id="103" w:name="_Toc2631"/>
      <w:bookmarkStart w:id="104" w:name="_Toc495681224"/>
      <w:bookmarkStart w:id="105" w:name="_Toc495908023"/>
      <w:bookmarkStart w:id="106" w:name="_Toc22974"/>
      <w:bookmarkStart w:id="107" w:name="_Toc32335"/>
      <w:bookmarkStart w:id="108" w:name="_Toc495681505"/>
      <w:bookmarkStart w:id="109" w:name="_Toc20772"/>
      <w:bookmarkStart w:id="110" w:name="_Toc6293"/>
      <w:bookmarkStart w:id="111" w:name="_Toc20678"/>
      <w:bookmarkStart w:id="112" w:name="_Toc5897"/>
      <w:bookmarkStart w:id="113" w:name="_Toc17724"/>
      <w:bookmarkStart w:id="114" w:name="_Toc23206"/>
      <w:bookmarkStart w:id="115" w:name="_Toc4720"/>
      <w:bookmarkStart w:id="116" w:name="_Toc14090"/>
      <w:bookmarkStart w:id="117" w:name="_Toc13082"/>
      <w:bookmarkStart w:id="118" w:name="_Toc495681378"/>
      <w:bookmarkStart w:id="119" w:name="_Toc6881"/>
      <w:r>
        <w:rPr>
          <w:rFonts w:hint="eastAsia" w:ascii="仿宋" w:hAnsi="仿宋" w:eastAsia="仿宋" w:cs="仿宋"/>
          <w:b/>
          <w:bCs/>
          <w:color w:val="auto"/>
          <w:spacing w:val="0"/>
          <w:w w:val="100"/>
          <w:position w:val="0"/>
          <w:sz w:val="24"/>
          <w:szCs w:val="24"/>
          <w:lang w:val="zh-CN"/>
        </w:rPr>
        <w:t>三、磋商要求</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autoSpaceDE w:val="0"/>
        <w:autoSpaceDN w:val="0"/>
        <w:adjustRightInd w:val="0"/>
        <w:spacing w:line="360" w:lineRule="auto"/>
        <w:ind w:firstLine="482" w:firstLineChars="200"/>
        <w:outlineLvl w:val="2"/>
        <w:rPr>
          <w:rFonts w:ascii="仿宋" w:hAnsi="仿宋" w:eastAsia="仿宋" w:cs="仿宋"/>
          <w:b/>
          <w:bCs/>
          <w:color w:val="auto"/>
          <w:spacing w:val="0"/>
          <w:w w:val="100"/>
          <w:position w:val="0"/>
          <w:sz w:val="24"/>
          <w:szCs w:val="24"/>
          <w:lang w:val="zh-CN"/>
        </w:rPr>
      </w:pPr>
      <w:bookmarkStart w:id="120" w:name="_Toc2358"/>
      <w:bookmarkStart w:id="121" w:name="_Toc240"/>
      <w:bookmarkStart w:id="122" w:name="_Toc17940"/>
      <w:bookmarkStart w:id="123" w:name="_Toc14182"/>
      <w:r>
        <w:rPr>
          <w:rFonts w:hint="eastAsia" w:ascii="仿宋" w:hAnsi="仿宋" w:eastAsia="仿宋" w:cs="仿宋"/>
          <w:b/>
          <w:bCs/>
          <w:color w:val="auto"/>
          <w:spacing w:val="0"/>
          <w:w w:val="100"/>
          <w:position w:val="0"/>
          <w:sz w:val="24"/>
          <w:szCs w:val="24"/>
          <w:lang w:val="zh-CN"/>
        </w:rPr>
        <w:t>（一）磋商内容</w:t>
      </w:r>
      <w:bookmarkEnd w:id="120"/>
      <w:bookmarkEnd w:id="121"/>
      <w:bookmarkEnd w:id="122"/>
      <w:bookmarkEnd w:id="123"/>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本次磋商内容是</w:t>
      </w:r>
      <w:r>
        <w:rPr>
          <w:rFonts w:hint="eastAsia" w:ascii="仿宋" w:hAnsi="仿宋" w:eastAsia="仿宋" w:cs="仿宋"/>
          <w:color w:val="auto"/>
          <w:spacing w:val="0"/>
          <w:w w:val="100"/>
          <w:position w:val="0"/>
          <w:sz w:val="24"/>
          <w:szCs w:val="24"/>
          <w:lang w:val="en-US" w:eastAsia="zh-CN"/>
        </w:rPr>
        <w:t>陕西中医药大学附属医院南楼消防整改设计项目</w:t>
      </w:r>
      <w:r>
        <w:rPr>
          <w:rFonts w:hint="eastAsia" w:ascii="仿宋" w:hAnsi="仿宋" w:eastAsia="仿宋" w:cs="仿宋"/>
          <w:color w:val="auto"/>
          <w:spacing w:val="0"/>
          <w:w w:val="100"/>
          <w:position w:val="0"/>
          <w:sz w:val="24"/>
          <w:szCs w:val="24"/>
          <w:lang w:val="zh-CN"/>
        </w:rPr>
        <w:t>，各供应商应仔细阅读磋商文件中的所有事项、格式、条款和要求，对磋商文件的全部内容及要求作出实质性响应，提交相应资料，不得在其中选项磋商或将其中内容再行分解，否则磋商无效。</w:t>
      </w:r>
    </w:p>
    <w:p>
      <w:pPr>
        <w:snapToGrid w:val="0"/>
        <w:spacing w:line="360" w:lineRule="auto"/>
        <w:ind w:firstLine="482" w:firstLineChars="200"/>
        <w:outlineLvl w:val="2"/>
        <w:rPr>
          <w:rFonts w:ascii="仿宋" w:hAnsi="仿宋" w:eastAsia="仿宋" w:cs="仿宋"/>
          <w:b/>
          <w:bCs/>
          <w:color w:val="auto"/>
          <w:spacing w:val="0"/>
          <w:w w:val="100"/>
          <w:position w:val="0"/>
          <w:sz w:val="24"/>
          <w:szCs w:val="24"/>
        </w:rPr>
      </w:pPr>
      <w:bookmarkStart w:id="124" w:name="_Toc13025"/>
      <w:bookmarkStart w:id="125" w:name="_Toc10504"/>
      <w:bookmarkStart w:id="126" w:name="_Toc28872"/>
      <w:bookmarkStart w:id="127" w:name="_Toc16346"/>
      <w:r>
        <w:rPr>
          <w:rFonts w:hint="eastAsia" w:ascii="仿宋" w:hAnsi="仿宋" w:eastAsia="仿宋" w:cs="仿宋"/>
          <w:b/>
          <w:bCs/>
          <w:color w:val="auto"/>
          <w:spacing w:val="0"/>
          <w:w w:val="100"/>
          <w:position w:val="0"/>
          <w:sz w:val="24"/>
          <w:szCs w:val="24"/>
          <w:lang w:val="zh-CN"/>
        </w:rPr>
        <w:t>（二）合格供应商要求</w:t>
      </w:r>
      <w:bookmarkEnd w:id="124"/>
      <w:bookmarkEnd w:id="125"/>
      <w:bookmarkEnd w:id="126"/>
      <w:bookmarkEnd w:id="127"/>
    </w:p>
    <w:p>
      <w:pPr>
        <w:spacing w:line="360" w:lineRule="auto"/>
        <w:ind w:firstLine="482" w:firstLineChars="200"/>
        <w:outlineLvl w:val="9"/>
        <w:rPr>
          <w:rFonts w:hint="eastAsia"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（1）基本资格条件</w:t>
      </w:r>
      <w:r>
        <w:rPr>
          <w:rFonts w:hint="eastAsia" w:ascii="仿宋" w:hAnsi="仿宋" w:eastAsia="仿宋" w:cs="仿宋"/>
          <w:b/>
          <w:bCs/>
          <w:color w:val="auto"/>
          <w:spacing w:val="0"/>
          <w:w w:val="100"/>
          <w:position w:val="0"/>
          <w:sz w:val="24"/>
          <w:szCs w:val="24"/>
          <w:lang w:eastAsia="zh-CN"/>
        </w:rPr>
        <w:t>：</w:t>
      </w:r>
      <w:r>
        <w:rPr>
          <w:rFonts w:hint="eastAsia" w:ascii="仿宋" w:hAnsi="仿宋" w:eastAsia="仿宋" w:cs="仿宋"/>
          <w:b/>
          <w:bCs/>
          <w:color w:val="auto"/>
          <w:spacing w:val="0"/>
          <w:w w:val="100"/>
          <w:position w:val="0"/>
          <w:sz w:val="24"/>
          <w:szCs w:val="24"/>
        </w:rPr>
        <w:t>符合《中华人民共和国政府采购法》第二十二条的规定；</w:t>
      </w:r>
    </w:p>
    <w:p>
      <w:pPr>
        <w:spacing w:line="360" w:lineRule="auto"/>
        <w:ind w:firstLine="480" w:firstLineChars="200"/>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 xml:space="preserve"> 1、提供统一社会信用代码的营业执照或其他组织经营的合法凭证或自然人的提供身份证明文件； </w:t>
      </w:r>
    </w:p>
    <w:p>
      <w:pPr>
        <w:spacing w:line="360" w:lineRule="auto"/>
        <w:ind w:firstLine="480" w:firstLineChars="200"/>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2、财务状况报告</w:t>
      </w:r>
      <w:r>
        <w:rPr>
          <w:rFonts w:hint="eastAsia" w:ascii="仿宋" w:hAnsi="仿宋" w:eastAsia="仿宋" w:cs="仿宋"/>
          <w:color w:val="auto"/>
          <w:spacing w:val="0"/>
          <w:w w:val="100"/>
          <w:position w:val="0"/>
          <w:sz w:val="24"/>
          <w:szCs w:val="24"/>
          <w:lang w:eastAsia="zh-CN"/>
        </w:rPr>
        <w:t>：提供具有财务审计资质单位出具的202</w:t>
      </w:r>
      <w:r>
        <w:rPr>
          <w:rFonts w:hint="eastAsia" w:ascii="仿宋" w:hAnsi="仿宋" w:eastAsia="仿宋" w:cs="仿宋"/>
          <w:color w:val="auto"/>
          <w:spacing w:val="0"/>
          <w:w w:val="100"/>
          <w:position w:val="0"/>
          <w:sz w:val="24"/>
          <w:szCs w:val="24"/>
          <w:lang w:val="en-US" w:eastAsia="zh-CN"/>
        </w:rPr>
        <w:t>1</w:t>
      </w:r>
      <w:r>
        <w:rPr>
          <w:rFonts w:hint="eastAsia" w:ascii="仿宋" w:hAnsi="仿宋" w:eastAsia="仿宋" w:cs="仿宋"/>
          <w:color w:val="auto"/>
          <w:spacing w:val="0"/>
          <w:w w:val="100"/>
          <w:position w:val="0"/>
          <w:sz w:val="24"/>
          <w:szCs w:val="24"/>
          <w:lang w:eastAsia="zh-CN"/>
        </w:rPr>
        <w:t>年度财务报告或磋商前六个月内其基本账户银行出具的资信证明（附基本户证明资料）或财政部门认可的政府采购专业担保机构出具的担保函，以上形式的证明资料提供任何一种即可</w:t>
      </w:r>
      <w:r>
        <w:rPr>
          <w:rFonts w:hint="eastAsia" w:ascii="仿宋" w:hAnsi="仿宋" w:eastAsia="仿宋" w:cs="仿宋"/>
          <w:color w:val="auto"/>
          <w:spacing w:val="0"/>
          <w:w w:val="100"/>
          <w:position w:val="0"/>
          <w:sz w:val="24"/>
          <w:szCs w:val="24"/>
        </w:rPr>
        <w:t xml:space="preserve">； </w:t>
      </w:r>
    </w:p>
    <w:p>
      <w:pPr>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3、</w:t>
      </w:r>
      <w:r>
        <w:rPr>
          <w:rFonts w:hint="eastAsia" w:ascii="仿宋" w:hAnsi="仿宋" w:eastAsia="仿宋" w:cs="仿宋"/>
          <w:color w:val="auto"/>
          <w:spacing w:val="0"/>
          <w:w w:val="100"/>
          <w:position w:val="0"/>
          <w:sz w:val="24"/>
          <w:szCs w:val="24"/>
          <w:lang w:eastAsia="zh-CN"/>
        </w:rPr>
        <w:t>税收缴纳证明：提供已缴纳的 2022年1月1日以来至少一个月的纳税证明或完税证明（提供增值税、企业所得税至少一种），纳税证明或完税证明上应有代收机构或税务机关的公章或业务专用章。依法免税的供应商应提供相关文件证明；</w:t>
      </w:r>
      <w:r>
        <w:rPr>
          <w:rFonts w:hint="eastAsia" w:ascii="仿宋" w:hAnsi="仿宋" w:eastAsia="仿宋" w:cs="仿宋"/>
          <w:color w:val="auto"/>
          <w:spacing w:val="0"/>
          <w:w w:val="100"/>
          <w:position w:val="0"/>
          <w:sz w:val="24"/>
          <w:szCs w:val="24"/>
        </w:rPr>
        <w:t xml:space="preserve"> </w:t>
      </w:r>
    </w:p>
    <w:p>
      <w:pPr>
        <w:spacing w:line="360" w:lineRule="auto"/>
        <w:ind w:firstLine="480" w:firstLineChars="200"/>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4、</w:t>
      </w:r>
      <w:r>
        <w:rPr>
          <w:rFonts w:hint="eastAsia" w:ascii="仿宋" w:hAnsi="仿宋" w:eastAsia="仿宋" w:cs="仿宋"/>
          <w:color w:val="auto"/>
          <w:spacing w:val="0"/>
          <w:w w:val="100"/>
          <w:position w:val="0"/>
          <w:sz w:val="24"/>
          <w:szCs w:val="24"/>
          <w:lang w:eastAsia="zh-CN"/>
        </w:rPr>
        <w:t>社会保障资金缴纳证明：提供已缴存的 2022年1月1日以来至少一个月的社会保障资金缴存单据或社保机构开具的社会保险参保缴费情况证明。成立时间至提交响应文件截止时间不足一个月或依法不需要缴纳社会保障资金的供应商应提供相关文件证明；</w:t>
      </w:r>
    </w:p>
    <w:p>
      <w:pPr>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5</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eastAsia="zh-CN"/>
        </w:rPr>
        <w:t>出具履行合同所必需的设备和专业技术能力的书面声明</w:t>
      </w:r>
      <w:r>
        <w:rPr>
          <w:rFonts w:hint="eastAsia" w:ascii="仿宋" w:hAnsi="仿宋" w:eastAsia="仿宋" w:cs="仿宋"/>
          <w:color w:val="auto"/>
          <w:spacing w:val="0"/>
          <w:w w:val="100"/>
          <w:position w:val="0"/>
          <w:sz w:val="24"/>
          <w:szCs w:val="24"/>
        </w:rPr>
        <w:t xml:space="preserve">； </w:t>
      </w:r>
    </w:p>
    <w:p>
      <w:pPr>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6</w:t>
      </w:r>
      <w:r>
        <w:rPr>
          <w:rFonts w:hint="eastAsia" w:ascii="仿宋" w:hAnsi="仿宋" w:eastAsia="仿宋" w:cs="仿宋"/>
          <w:color w:val="auto"/>
          <w:spacing w:val="0"/>
          <w:w w:val="100"/>
          <w:position w:val="0"/>
          <w:sz w:val="24"/>
          <w:szCs w:val="24"/>
        </w:rPr>
        <w:t>、出具参加本次政府采购活动的书面声明；</w:t>
      </w:r>
    </w:p>
    <w:p>
      <w:pPr>
        <w:spacing w:line="360" w:lineRule="auto"/>
        <w:ind w:firstLine="482" w:firstLineChars="200"/>
        <w:rPr>
          <w:rFonts w:hint="eastAsia"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（2）特定资格条件</w:t>
      </w:r>
      <w:r>
        <w:rPr>
          <w:rFonts w:hint="eastAsia" w:ascii="仿宋" w:hAnsi="仿宋" w:eastAsia="仿宋" w:cs="仿宋"/>
          <w:b/>
          <w:bCs/>
          <w:color w:val="auto"/>
          <w:spacing w:val="0"/>
          <w:w w:val="100"/>
          <w:position w:val="0"/>
          <w:sz w:val="24"/>
          <w:szCs w:val="24"/>
          <w:lang w:eastAsia="zh-CN"/>
        </w:rPr>
        <w:t>：</w:t>
      </w:r>
      <w:r>
        <w:rPr>
          <w:rFonts w:hint="eastAsia" w:ascii="仿宋" w:hAnsi="仿宋" w:eastAsia="仿宋" w:cs="仿宋"/>
          <w:b/>
          <w:bCs/>
          <w:color w:val="auto"/>
          <w:spacing w:val="0"/>
          <w:w w:val="100"/>
          <w:position w:val="0"/>
          <w:sz w:val="24"/>
          <w:szCs w:val="24"/>
        </w:rPr>
        <w:t xml:space="preserve"> </w:t>
      </w:r>
    </w:p>
    <w:p>
      <w:pPr>
        <w:spacing w:line="360" w:lineRule="auto"/>
        <w:ind w:firstLine="480" w:firstLineChars="200"/>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1、</w:t>
      </w:r>
      <w:r>
        <w:rPr>
          <w:rFonts w:hint="eastAsia" w:ascii="仿宋" w:hAnsi="仿宋" w:eastAsia="仿宋" w:cs="仿宋"/>
          <w:i w:val="0"/>
          <w:iCs w:val="0"/>
          <w:caps w:val="0"/>
          <w:color w:val="auto"/>
          <w:spacing w:val="0"/>
          <w:w w:val="100"/>
          <w:position w:val="0"/>
          <w:sz w:val="24"/>
          <w:szCs w:val="24"/>
          <w:shd w:val="clear" w:fill="FFFFFF"/>
          <w:vertAlign w:val="baseline"/>
        </w:rPr>
        <w:t>法定代表人授权书及被授权人身份证，并且提供有效的劳动合同或</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磋商</w:t>
      </w:r>
      <w:r>
        <w:rPr>
          <w:rFonts w:hint="eastAsia" w:ascii="仿宋" w:hAnsi="仿宋" w:eastAsia="仿宋" w:cs="仿宋"/>
          <w:i w:val="0"/>
          <w:iCs w:val="0"/>
          <w:caps w:val="0"/>
          <w:color w:val="auto"/>
          <w:spacing w:val="0"/>
          <w:w w:val="100"/>
          <w:position w:val="0"/>
          <w:sz w:val="24"/>
          <w:szCs w:val="24"/>
          <w:shd w:val="clear" w:fill="FFFFFF"/>
          <w:vertAlign w:val="baseline"/>
        </w:rPr>
        <w:t>截止前六个月内任意一个月养老保险缴纳证明（法人参加只需提供法定代表人身份证明）</w:t>
      </w:r>
      <w:r>
        <w:rPr>
          <w:rFonts w:hint="eastAsia" w:ascii="仿宋" w:hAnsi="仿宋" w:eastAsia="仿宋" w:cs="仿宋"/>
          <w:color w:val="auto"/>
          <w:spacing w:val="0"/>
          <w:w w:val="100"/>
          <w:position w:val="0"/>
          <w:sz w:val="24"/>
          <w:szCs w:val="24"/>
          <w:lang w:eastAsia="zh-CN"/>
        </w:rPr>
        <w:t>；</w:t>
      </w:r>
    </w:p>
    <w:p>
      <w:pPr>
        <w:spacing w:line="360" w:lineRule="auto"/>
        <w:ind w:firstLine="480" w:firstLineChars="200"/>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 xml:space="preserve"> 2、符合《财政部关于在政府采购活动中查询及使用信用记录有关问题的通知》（财库【2016】125号）</w:t>
      </w:r>
      <w:r>
        <w:rPr>
          <w:rFonts w:hint="eastAsia" w:ascii="仿宋" w:hAnsi="仿宋" w:eastAsia="仿宋" w:cs="仿宋"/>
          <w:color w:val="auto"/>
          <w:spacing w:val="0"/>
          <w:w w:val="100"/>
          <w:position w:val="0"/>
          <w:sz w:val="24"/>
          <w:szCs w:val="24"/>
          <w:lang w:eastAsia="zh-CN"/>
        </w:rPr>
        <w:t>文件中信用查询的要求（此项由采购人与采购代理单位在开标时查询</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eastAsia="zh-CN"/>
        </w:rPr>
        <w:t>以现场查询为准</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00" w:lineRule="exact"/>
        <w:ind w:left="0" w:firstLine="480" w:firstLineChars="200"/>
        <w:textAlignment w:val="auto"/>
        <w:rPr>
          <w:rFonts w:hint="eastAsia" w:ascii="仿宋" w:hAnsi="仿宋" w:eastAsia="仿宋" w:cs="仿宋"/>
          <w:color w:val="auto"/>
          <w:spacing w:val="0"/>
          <w:w w:val="100"/>
          <w:position w:val="0"/>
          <w:sz w:val="24"/>
          <w:szCs w:val="24"/>
          <w:highlight w:val="none"/>
          <w:lang w:val="zh-CN" w:eastAsia="zh-CN"/>
        </w:rPr>
      </w:pPr>
      <w:r>
        <w:rPr>
          <w:rFonts w:hint="eastAsia" w:ascii="仿宋" w:hAnsi="仿宋" w:eastAsia="仿宋" w:cs="仿宋"/>
          <w:color w:val="auto"/>
          <w:spacing w:val="0"/>
          <w:w w:val="100"/>
          <w:position w:val="0"/>
          <w:sz w:val="24"/>
          <w:szCs w:val="24"/>
          <w:highlight w:val="none"/>
          <w:lang w:val="en-US" w:eastAsia="zh-CN"/>
        </w:rPr>
        <w:t>3、供应商具备工程设计专业资质建筑行业建筑工程乙级及以上资质</w:t>
      </w:r>
      <w:r>
        <w:rPr>
          <w:rFonts w:hint="eastAsia" w:ascii="仿宋" w:hAnsi="仿宋" w:eastAsia="仿宋" w:cs="仿宋"/>
          <w:color w:val="auto"/>
          <w:spacing w:val="0"/>
          <w:w w:val="100"/>
          <w:position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firstLine="480" w:firstLineChars="200"/>
        <w:textAlignment w:val="auto"/>
        <w:rPr>
          <w:rFonts w:hint="eastAsia" w:ascii="仿宋" w:hAnsi="仿宋" w:eastAsia="仿宋" w:cs="仿宋"/>
          <w:color w:val="auto"/>
          <w:spacing w:val="0"/>
          <w:w w:val="100"/>
          <w:position w:val="0"/>
          <w:sz w:val="24"/>
          <w:szCs w:val="24"/>
          <w:highlight w:val="none"/>
          <w:lang w:val="zh-CN" w:eastAsia="zh-CN"/>
        </w:rPr>
      </w:pPr>
      <w:r>
        <w:rPr>
          <w:rFonts w:hint="eastAsia" w:ascii="仿宋" w:hAnsi="仿宋" w:eastAsia="仿宋" w:cs="仿宋"/>
          <w:color w:val="auto"/>
          <w:spacing w:val="0"/>
          <w:w w:val="100"/>
          <w:position w:val="0"/>
          <w:sz w:val="24"/>
          <w:szCs w:val="24"/>
          <w:highlight w:val="none"/>
          <w:lang w:val="en-US" w:eastAsia="zh-CN"/>
        </w:rPr>
        <w:t>4、拟派项目负责人具备【一级注册建筑师】执业资格或高级工程类专业技术职称</w:t>
      </w:r>
      <w:r>
        <w:rPr>
          <w:rFonts w:hint="eastAsia" w:ascii="仿宋" w:hAnsi="仿宋" w:eastAsia="仿宋" w:cs="仿宋"/>
          <w:color w:val="auto"/>
          <w:spacing w:val="0"/>
          <w:w w:val="100"/>
          <w:position w:val="0"/>
          <w:sz w:val="24"/>
          <w:szCs w:val="24"/>
          <w:highlight w:val="none"/>
          <w:lang w:val="zh-CN" w:eastAsia="zh-CN"/>
        </w:rPr>
        <w:t>；</w:t>
      </w:r>
    </w:p>
    <w:p>
      <w:pPr>
        <w:spacing w:line="360" w:lineRule="auto"/>
        <w:ind w:firstLine="480" w:firstLineChars="200"/>
        <w:rPr>
          <w:rFonts w:ascii="仿宋" w:hAnsi="仿宋" w:eastAsia="仿宋" w:cs="仿宋"/>
          <w:sz w:val="24"/>
          <w:szCs w:val="24"/>
          <w:lang w:val="zh-CN"/>
        </w:rPr>
      </w:pPr>
      <w:bookmarkStart w:id="128" w:name="_Toc9381"/>
      <w:bookmarkStart w:id="129" w:name="_Toc445"/>
      <w:bookmarkStart w:id="130" w:name="_Toc21561"/>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zh-CN"/>
        </w:rPr>
        <w:t>磋商保证金转账凭证（复印件/扫描件加盖供应商红色公章）附在响应文件中；</w:t>
      </w:r>
    </w:p>
    <w:p>
      <w:pPr>
        <w:tabs>
          <w:tab w:val="left" w:pos="9030"/>
        </w:tabs>
        <w:snapToGrid w:val="0"/>
        <w:spacing w:line="360" w:lineRule="auto"/>
        <w:ind w:right="-65" w:firstLine="482" w:firstLineChars="200"/>
        <w:outlineLvl w:val="2"/>
        <w:rPr>
          <w:rFonts w:ascii="仿宋" w:hAnsi="仿宋" w:eastAsia="仿宋" w:cs="仿宋"/>
          <w:b/>
          <w:bCs/>
          <w:color w:val="auto"/>
          <w:spacing w:val="0"/>
          <w:w w:val="100"/>
          <w:position w:val="0"/>
          <w:sz w:val="24"/>
          <w:szCs w:val="24"/>
          <w:lang w:val="zh-CN"/>
        </w:rPr>
      </w:pPr>
      <w:bookmarkStart w:id="131" w:name="_Toc30284"/>
      <w:r>
        <w:rPr>
          <w:rFonts w:hint="eastAsia" w:ascii="仿宋" w:hAnsi="仿宋" w:eastAsia="仿宋" w:cs="仿宋"/>
          <w:b/>
          <w:bCs/>
          <w:color w:val="auto"/>
          <w:spacing w:val="0"/>
          <w:w w:val="100"/>
          <w:position w:val="0"/>
          <w:sz w:val="24"/>
          <w:szCs w:val="24"/>
          <w:lang w:val="zh-CN"/>
        </w:rPr>
        <w:t>（三）限制磋商要求</w:t>
      </w:r>
      <w:bookmarkEnd w:id="131"/>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val="zh-CN"/>
        </w:rPr>
        <w:t>供应商单位负责人为同一人或者存在直接控股、管理关系的不同供应商，不得参加同一项目或同一包的政府采购活动。</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lang w:val="zh-CN"/>
        </w:rPr>
        <w:t>除竞争性磋商项目外，为采购项目提供过整体设计、规范编制或者项目管理、监理、检测等服务的供应商，不得再参加同一项目的其他采购活动。</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3、</w:t>
      </w:r>
      <w:r>
        <w:rPr>
          <w:rFonts w:hint="eastAsia" w:ascii="仿宋" w:hAnsi="仿宋" w:eastAsia="仿宋" w:cs="仿宋"/>
          <w:color w:val="auto"/>
          <w:spacing w:val="0"/>
          <w:w w:val="100"/>
          <w:position w:val="0"/>
          <w:sz w:val="24"/>
          <w:szCs w:val="24"/>
          <w:lang w:val="zh-CN"/>
        </w:rPr>
        <w:t>对列入失信被执行人、重大税收违法失信主体名单、政府采购严重违法失信行为记录名单及其他不符合《中华人民共和国政府采购法》第二十二条规定条件的供应商，采购代理机构将拒绝其参与政府采购活动。</w:t>
      </w:r>
    </w:p>
    <w:p>
      <w:pPr>
        <w:spacing w:line="360" w:lineRule="auto"/>
        <w:ind w:firstLine="482" w:firstLineChars="200"/>
        <w:rPr>
          <w:rFonts w:hint="eastAsia" w:ascii="仿宋" w:hAnsi="仿宋" w:eastAsia="仿宋" w:cs="仿宋"/>
          <w:b/>
          <w:bCs/>
          <w:color w:val="auto"/>
          <w:spacing w:val="0"/>
          <w:w w:val="100"/>
          <w:position w:val="0"/>
          <w:sz w:val="24"/>
          <w:szCs w:val="24"/>
          <w:lang w:val="zh-CN"/>
        </w:rPr>
      </w:pPr>
      <w:r>
        <w:rPr>
          <w:rFonts w:hint="eastAsia" w:ascii="仿宋" w:hAnsi="仿宋" w:eastAsia="仿宋" w:cs="仿宋"/>
          <w:b/>
          <w:bCs/>
          <w:color w:val="auto"/>
          <w:spacing w:val="0"/>
          <w:w w:val="100"/>
          <w:position w:val="0"/>
          <w:sz w:val="24"/>
          <w:szCs w:val="24"/>
        </w:rPr>
        <w:t>4、</w:t>
      </w:r>
      <w:r>
        <w:rPr>
          <w:rFonts w:hint="eastAsia" w:ascii="仿宋" w:hAnsi="仿宋" w:eastAsia="仿宋" w:cs="仿宋"/>
          <w:b/>
          <w:bCs/>
          <w:color w:val="auto"/>
          <w:spacing w:val="0"/>
          <w:w w:val="100"/>
          <w:position w:val="0"/>
          <w:sz w:val="24"/>
          <w:szCs w:val="24"/>
          <w:lang w:val="zh-CN"/>
        </w:rPr>
        <w:t>本次磋商项目不接受联合体磋商。</w:t>
      </w:r>
    </w:p>
    <w:p>
      <w:pPr>
        <w:tabs>
          <w:tab w:val="left" w:pos="9030"/>
        </w:tabs>
        <w:snapToGrid w:val="0"/>
        <w:spacing w:line="360" w:lineRule="auto"/>
        <w:ind w:right="-65" w:firstLine="482" w:firstLineChars="200"/>
        <w:outlineLvl w:val="2"/>
        <w:rPr>
          <w:rFonts w:ascii="仿宋" w:hAnsi="仿宋" w:eastAsia="仿宋" w:cs="仿宋"/>
          <w:b/>
          <w:bCs/>
          <w:color w:val="auto"/>
          <w:spacing w:val="0"/>
          <w:w w:val="100"/>
          <w:position w:val="0"/>
          <w:sz w:val="24"/>
          <w:szCs w:val="24"/>
          <w:lang w:val="zh-CN"/>
        </w:rPr>
      </w:pPr>
      <w:bookmarkStart w:id="132" w:name="_Toc23960"/>
      <w:r>
        <w:rPr>
          <w:rFonts w:hint="eastAsia" w:ascii="仿宋" w:hAnsi="仿宋" w:eastAsia="仿宋" w:cs="仿宋"/>
          <w:b/>
          <w:bCs/>
          <w:color w:val="auto"/>
          <w:spacing w:val="0"/>
          <w:w w:val="100"/>
          <w:position w:val="0"/>
          <w:sz w:val="24"/>
          <w:szCs w:val="24"/>
          <w:lang w:val="zh-CN"/>
        </w:rPr>
        <w:t>（四）磋商响应文件有效期</w:t>
      </w:r>
      <w:bookmarkEnd w:id="128"/>
      <w:bookmarkEnd w:id="129"/>
      <w:bookmarkEnd w:id="130"/>
      <w:bookmarkEnd w:id="132"/>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磋商响应文件有效期为自磋商之日起不少于90个日历天，在有效期内磋商响应文件对供应商具有法律约束力，以保证采购人完成评标、定标以及合同签订事项。成交供应商的磋商响应文件有效期自动延长至合同执行完毕。</w:t>
      </w:r>
    </w:p>
    <w:p>
      <w:pPr>
        <w:autoSpaceDE w:val="0"/>
        <w:autoSpaceDN w:val="0"/>
        <w:adjustRightInd w:val="0"/>
        <w:snapToGrid w:val="0"/>
        <w:spacing w:line="360" w:lineRule="auto"/>
        <w:ind w:firstLine="482" w:firstLineChars="200"/>
        <w:outlineLvl w:val="2"/>
        <w:rPr>
          <w:rFonts w:ascii="仿宋" w:hAnsi="仿宋" w:eastAsia="仿宋" w:cs="仿宋"/>
          <w:b/>
          <w:color w:val="auto"/>
          <w:spacing w:val="0"/>
          <w:w w:val="100"/>
          <w:position w:val="0"/>
          <w:sz w:val="24"/>
          <w:szCs w:val="24"/>
          <w:lang w:val="zh-CN"/>
        </w:rPr>
      </w:pPr>
      <w:bookmarkStart w:id="133" w:name="_Toc19258"/>
      <w:bookmarkStart w:id="134" w:name="_Toc32305"/>
      <w:bookmarkStart w:id="135" w:name="_Toc32264"/>
      <w:bookmarkStart w:id="136" w:name="_Toc495908024"/>
      <w:bookmarkStart w:id="137" w:name="_Toc25242"/>
      <w:bookmarkStart w:id="138" w:name="_Toc26109"/>
      <w:bookmarkStart w:id="139" w:name="_Toc27500"/>
      <w:bookmarkStart w:id="140" w:name="_Toc14448"/>
      <w:bookmarkStart w:id="141" w:name="_Toc1960"/>
      <w:bookmarkStart w:id="142" w:name="_Toc495681506"/>
      <w:bookmarkStart w:id="143" w:name="_Toc24960"/>
      <w:bookmarkStart w:id="144" w:name="_Toc708"/>
      <w:bookmarkStart w:id="145" w:name="_Toc10891"/>
      <w:bookmarkStart w:id="146" w:name="_Toc495681225"/>
      <w:bookmarkStart w:id="147" w:name="_Toc495681379"/>
      <w:bookmarkStart w:id="148" w:name="_Toc7375"/>
      <w:bookmarkStart w:id="149" w:name="_Toc2035"/>
      <w:r>
        <w:rPr>
          <w:rFonts w:hint="eastAsia" w:ascii="仿宋" w:hAnsi="仿宋" w:eastAsia="仿宋" w:cs="仿宋"/>
          <w:b/>
          <w:color w:val="auto"/>
          <w:spacing w:val="0"/>
          <w:w w:val="100"/>
          <w:position w:val="0"/>
          <w:sz w:val="24"/>
          <w:szCs w:val="24"/>
          <w:lang w:val="zh-CN"/>
        </w:rPr>
        <w:t>（五）磋商响应文件的编制要求</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val="zh-CN"/>
        </w:rPr>
        <w:t>未从采购代理机构处获取磋商文件的供应商，谢绝报价。磋商响应文件应按照采购代理机构发售的磋商响应文件格式编写，各供应商对磋商文件做出实质性响应，具体内容包括：</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val="zh-CN"/>
        </w:rPr>
        <w:t>）对磋商响应函中内容的响应。</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lang w:val="zh-CN"/>
        </w:rPr>
        <w:t>）第一次磋商报价表。</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highlight w:val="none"/>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3</w:t>
      </w:r>
      <w:r>
        <w:rPr>
          <w:rFonts w:hint="eastAsia" w:ascii="仿宋" w:hAnsi="仿宋" w:eastAsia="仿宋" w:cs="仿宋"/>
          <w:color w:val="auto"/>
          <w:spacing w:val="0"/>
          <w:w w:val="100"/>
          <w:position w:val="0"/>
          <w:sz w:val="24"/>
          <w:szCs w:val="24"/>
          <w:lang w:val="zh-CN"/>
        </w:rPr>
        <w:t>）供应商出具的合格供应商要求文件，证明参加供应商是响应本项目磋商的合格供应商。</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highlight w:val="none"/>
          <w:lang w:val="zh-CN"/>
        </w:rPr>
      </w:pPr>
      <w:r>
        <w:rPr>
          <w:rFonts w:hint="eastAsia" w:ascii="仿宋" w:hAnsi="仿宋" w:eastAsia="仿宋" w:cs="仿宋"/>
          <w:color w:val="auto"/>
          <w:spacing w:val="0"/>
          <w:w w:val="100"/>
          <w:position w:val="0"/>
          <w:sz w:val="24"/>
          <w:szCs w:val="24"/>
          <w:highlight w:val="none"/>
          <w:lang w:val="zh-CN"/>
        </w:rPr>
        <w:t>（</w:t>
      </w:r>
      <w:r>
        <w:rPr>
          <w:rFonts w:hint="eastAsia" w:ascii="仿宋" w:hAnsi="仿宋" w:eastAsia="仿宋" w:cs="仿宋"/>
          <w:color w:val="auto"/>
          <w:spacing w:val="0"/>
          <w:w w:val="100"/>
          <w:position w:val="0"/>
          <w:sz w:val="24"/>
          <w:szCs w:val="24"/>
          <w:highlight w:val="none"/>
        </w:rPr>
        <w:t>4</w:t>
      </w:r>
      <w:r>
        <w:rPr>
          <w:rFonts w:hint="eastAsia" w:ascii="仿宋" w:hAnsi="仿宋" w:eastAsia="仿宋" w:cs="仿宋"/>
          <w:color w:val="auto"/>
          <w:spacing w:val="0"/>
          <w:w w:val="100"/>
          <w:position w:val="0"/>
          <w:sz w:val="24"/>
          <w:szCs w:val="24"/>
          <w:highlight w:val="none"/>
          <w:lang w:val="zh-CN"/>
        </w:rPr>
        <w:t>）供应商为本次磋商采购项目编制的施工组织方案，具有履行合同所必须的人员和专业技术能力，配备了相应的商务和技术人员，项目在组织实施、财务保证、服务承诺及工程安全等方面具体做法和保障措施。</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highlight w:val="none"/>
          <w:lang w:val="zh-CN"/>
        </w:rPr>
        <w:t>（</w:t>
      </w:r>
      <w:r>
        <w:rPr>
          <w:rFonts w:hint="eastAsia" w:ascii="仿宋" w:hAnsi="仿宋" w:eastAsia="仿宋" w:cs="仿宋"/>
          <w:color w:val="auto"/>
          <w:spacing w:val="0"/>
          <w:w w:val="100"/>
          <w:position w:val="0"/>
          <w:sz w:val="24"/>
          <w:szCs w:val="24"/>
          <w:highlight w:val="none"/>
        </w:rPr>
        <w:t>5</w:t>
      </w:r>
      <w:r>
        <w:rPr>
          <w:rFonts w:hint="eastAsia" w:ascii="仿宋" w:hAnsi="仿宋" w:eastAsia="仿宋" w:cs="仿宋"/>
          <w:color w:val="auto"/>
          <w:spacing w:val="0"/>
          <w:w w:val="100"/>
          <w:position w:val="0"/>
          <w:sz w:val="24"/>
          <w:szCs w:val="24"/>
          <w:highlight w:val="none"/>
          <w:lang w:val="zh-CN"/>
        </w:rPr>
        <w:t>）供应商提供相应业绩，证明其供应经验及能力，以</w:t>
      </w:r>
      <w:r>
        <w:rPr>
          <w:rFonts w:hint="eastAsia" w:ascii="仿宋" w:hAnsi="仿宋" w:eastAsia="仿宋" w:cs="仿宋"/>
          <w:color w:val="auto"/>
          <w:spacing w:val="0"/>
          <w:w w:val="100"/>
          <w:position w:val="0"/>
          <w:sz w:val="24"/>
          <w:szCs w:val="24"/>
          <w:lang w:val="zh-CN"/>
        </w:rPr>
        <w:t>及为采购活动提供的合理化建议。</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6</w:t>
      </w:r>
      <w:r>
        <w:rPr>
          <w:rFonts w:hint="eastAsia" w:ascii="仿宋" w:hAnsi="仿宋" w:eastAsia="仿宋" w:cs="仿宋"/>
          <w:color w:val="auto"/>
          <w:spacing w:val="0"/>
          <w:w w:val="100"/>
          <w:position w:val="0"/>
          <w:sz w:val="24"/>
          <w:szCs w:val="24"/>
          <w:lang w:val="zh-CN"/>
        </w:rPr>
        <w:t>）供应商根据磋商文件载明采购活动的实际情况，拟在成交后将成交项目非主体、非关键性工作交由他人完成的，应当在磋商响应文件中注明，并提供交由完成供应商的营业执照、相应资质等内容，且其允许的资质范围包含本项目的内容。</w:t>
      </w:r>
    </w:p>
    <w:p>
      <w:pPr>
        <w:autoSpaceDE w:val="0"/>
        <w:autoSpaceDN w:val="0"/>
        <w:adjustRightInd w:val="0"/>
        <w:spacing w:line="360" w:lineRule="auto"/>
        <w:ind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lang w:val="zh-CN"/>
        </w:rPr>
        <w:t>磋商响应文件的编写</w:t>
      </w:r>
    </w:p>
    <w:p>
      <w:pPr>
        <w:autoSpaceDE w:val="0"/>
        <w:autoSpaceDN w:val="0"/>
        <w:adjustRightInd w:val="0"/>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（1）磋商响应文件按照磋商响应文件的“第五部分 磋商响应文件格式”编写磋商响应文件，如有必要，可以增加附页，作为磋商响应文件的组成部分。</w:t>
      </w:r>
    </w:p>
    <w:p>
      <w:pPr>
        <w:autoSpaceDE w:val="0"/>
        <w:autoSpaceDN w:val="0"/>
        <w:adjustRightInd w:val="0"/>
        <w:spacing w:line="360" w:lineRule="auto"/>
        <w:ind w:firstLine="480" w:firstLineChars="200"/>
        <w:rPr>
          <w:rFonts w:hint="eastAsia"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rPr>
        <w:t>（2）磋商响应文件编写说明:</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①供应商提交的磋商响应文件以及供应商与采购代理机构就有关磋商的所有来往通知、函件和文件均应使用简体中文。</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②除技术性能另有规定外，磋商响应文件所使用的度量衡单位，均须采用国家法定计量单位。</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③供应商应仔细阅读磋商文件，充分理解磋商文件的要求。凡与磋商文件的规定有重大不符合的磋商响应文件，均按照无效文件处理。</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④供应商必须对磋商文件的所有规定和要求做出实质性响应，否则按照无效文件处理。</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⑤供应商应仔细阅读磋商文件的所有内容，按磋商文件的要求提供磋商响应文件，并保证所提供的全部资料的真实性，否则按照无效文件处理。</w:t>
      </w:r>
    </w:p>
    <w:p>
      <w:pPr>
        <w:snapToGrid w:val="0"/>
        <w:spacing w:line="360" w:lineRule="auto"/>
        <w:ind w:firstLine="482" w:firstLineChars="200"/>
        <w:outlineLvl w:val="2"/>
        <w:rPr>
          <w:rFonts w:ascii="仿宋" w:hAnsi="仿宋" w:eastAsia="仿宋" w:cs="仿宋"/>
          <w:b/>
          <w:color w:val="auto"/>
          <w:spacing w:val="0"/>
          <w:w w:val="100"/>
          <w:position w:val="0"/>
          <w:sz w:val="24"/>
          <w:szCs w:val="24"/>
        </w:rPr>
      </w:pPr>
      <w:bookmarkStart w:id="150" w:name="_Toc26224"/>
      <w:bookmarkStart w:id="151" w:name="_Toc14174"/>
      <w:bookmarkStart w:id="152" w:name="_Toc17282"/>
      <w:bookmarkStart w:id="153" w:name="_Toc346"/>
      <w:bookmarkStart w:id="154" w:name="_Toc30998"/>
      <w:bookmarkStart w:id="155" w:name="_Toc12827"/>
      <w:bookmarkStart w:id="156" w:name="_Toc27324"/>
      <w:bookmarkStart w:id="157" w:name="_Toc8946"/>
      <w:bookmarkStart w:id="158" w:name="_Toc20476"/>
      <w:bookmarkStart w:id="159" w:name="_Toc11947"/>
      <w:bookmarkStart w:id="160" w:name="_Toc495681380"/>
      <w:bookmarkStart w:id="161" w:name="_Toc356"/>
      <w:bookmarkStart w:id="162" w:name="_Toc495908025"/>
      <w:bookmarkStart w:id="163" w:name="_Toc23694"/>
      <w:bookmarkStart w:id="164" w:name="_Toc24492"/>
      <w:bookmarkStart w:id="165" w:name="_Toc495681226"/>
      <w:bookmarkStart w:id="166" w:name="_Toc495681507"/>
      <w:r>
        <w:rPr>
          <w:rFonts w:hint="eastAsia" w:ascii="仿宋" w:hAnsi="仿宋" w:eastAsia="仿宋" w:cs="仿宋"/>
          <w:b/>
          <w:color w:val="auto"/>
          <w:spacing w:val="0"/>
          <w:w w:val="100"/>
          <w:position w:val="0"/>
          <w:sz w:val="24"/>
          <w:szCs w:val="24"/>
        </w:rPr>
        <w:t>（六）磋商报价要求</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snapToGrid w:val="0"/>
        <w:spacing w:line="360" w:lineRule="auto"/>
        <w:ind w:firstLine="480" w:firstLineChars="200"/>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rPr>
        <w:t>1、各供应商应在磋商响应文件中的磋商第一次报价表</w:t>
      </w:r>
      <w:r>
        <w:rPr>
          <w:rFonts w:hint="eastAsia" w:ascii="仿宋" w:hAnsi="仿宋" w:eastAsia="仿宋" w:cs="仿宋"/>
          <w:color w:val="auto"/>
          <w:spacing w:val="0"/>
          <w:w w:val="100"/>
          <w:position w:val="0"/>
          <w:sz w:val="24"/>
          <w:szCs w:val="24"/>
          <w:highlight w:val="none"/>
        </w:rPr>
        <w:t>上标明磋商总报价、</w:t>
      </w:r>
      <w:r>
        <w:rPr>
          <w:rFonts w:hint="eastAsia" w:ascii="仿宋" w:hAnsi="仿宋" w:eastAsia="仿宋" w:cs="仿宋"/>
          <w:color w:val="auto"/>
          <w:spacing w:val="0"/>
          <w:w w:val="100"/>
          <w:position w:val="0"/>
          <w:sz w:val="24"/>
          <w:szCs w:val="24"/>
          <w:highlight w:val="none"/>
          <w:lang w:val="en-US" w:eastAsia="zh-CN"/>
        </w:rPr>
        <w:t>实施周期</w:t>
      </w:r>
      <w:r>
        <w:rPr>
          <w:rFonts w:hint="eastAsia" w:ascii="仿宋" w:hAnsi="仿宋" w:eastAsia="仿宋" w:cs="仿宋"/>
          <w:color w:val="auto"/>
          <w:spacing w:val="0"/>
          <w:w w:val="100"/>
          <w:position w:val="0"/>
          <w:sz w:val="24"/>
          <w:szCs w:val="24"/>
          <w:highlight w:val="none"/>
        </w:rPr>
        <w:t>，任何有选择的报价采购代理机构不予接受。</w:t>
      </w:r>
      <w:bookmarkStart w:id="167" w:name="OLE_LINK1"/>
    </w:p>
    <w:p>
      <w:pPr>
        <w:snapToGri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2、</w:t>
      </w:r>
      <w:r>
        <w:rPr>
          <w:rFonts w:hint="eastAsia" w:ascii="仿宋" w:hAnsi="仿宋" w:eastAsia="仿宋" w:cs="仿宋"/>
          <w:bCs/>
          <w:color w:val="auto"/>
          <w:spacing w:val="0"/>
          <w:w w:val="100"/>
          <w:position w:val="0"/>
          <w:sz w:val="24"/>
          <w:szCs w:val="24"/>
        </w:rPr>
        <w:t>磋商总报价是指完成本次服务工作所需的全部费用</w:t>
      </w:r>
      <w:bookmarkEnd w:id="167"/>
      <w:r>
        <w:rPr>
          <w:rFonts w:hint="eastAsia" w:ascii="仿宋" w:hAnsi="仿宋" w:eastAsia="仿宋" w:cs="仿宋"/>
          <w:bCs/>
          <w:color w:val="auto"/>
          <w:spacing w:val="0"/>
          <w:w w:val="100"/>
          <w:position w:val="0"/>
          <w:sz w:val="24"/>
          <w:szCs w:val="24"/>
        </w:rPr>
        <w:t>，竞争性磋商最终报价价格，在合同执行过程中，不得以任何理由变更。</w:t>
      </w:r>
    </w:p>
    <w:p>
      <w:pPr>
        <w:autoSpaceDE w:val="0"/>
        <w:autoSpaceDN w:val="0"/>
        <w:adjustRightInd w:val="0"/>
        <w:spacing w:line="360" w:lineRule="auto"/>
        <w:ind w:firstLine="480" w:firstLineChars="200"/>
        <w:rPr>
          <w:rFonts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rPr>
        <w:t>3、磋商最后报价，在采购内容无实质性变更下，不得高于首次磋商报价,对于差异较大的报价，须做出明确的说明。</w:t>
      </w:r>
    </w:p>
    <w:p>
      <w:pPr>
        <w:autoSpaceDE w:val="0"/>
        <w:autoSpaceDN w:val="0"/>
        <w:adjustRightInd w:val="0"/>
        <w:spacing w:line="360" w:lineRule="auto"/>
        <w:ind w:firstLine="480" w:firstLineChars="200"/>
        <w:rPr>
          <w:rFonts w:ascii="仿宋" w:hAnsi="仿宋" w:eastAsia="仿宋" w:cs="仿宋"/>
          <w:bCs/>
          <w:color w:val="auto"/>
          <w:spacing w:val="0"/>
          <w:w w:val="100"/>
          <w:position w:val="0"/>
          <w:sz w:val="24"/>
          <w:szCs w:val="24"/>
        </w:rPr>
      </w:pPr>
      <w:r>
        <w:rPr>
          <w:rFonts w:hint="eastAsia" w:ascii="仿宋" w:hAnsi="仿宋" w:eastAsia="仿宋" w:cs="仿宋"/>
          <w:color w:val="auto"/>
          <w:spacing w:val="0"/>
          <w:w w:val="100"/>
          <w:position w:val="0"/>
          <w:sz w:val="24"/>
          <w:szCs w:val="24"/>
        </w:rPr>
        <w:t>4、</w:t>
      </w:r>
      <w:r>
        <w:rPr>
          <w:rFonts w:hint="eastAsia" w:ascii="仿宋" w:hAnsi="仿宋" w:eastAsia="仿宋" w:cs="仿宋"/>
          <w:color w:val="auto"/>
          <w:spacing w:val="0"/>
          <w:w w:val="100"/>
          <w:position w:val="0"/>
          <w:sz w:val="24"/>
          <w:szCs w:val="24"/>
          <w:lang w:val="zh-CN"/>
        </w:rPr>
        <w:t>供应商不得以低于成本的报价参与磋商。当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应当将其作为无效报价处理。</w:t>
      </w:r>
    </w:p>
    <w:p>
      <w:pPr>
        <w:autoSpaceDE w:val="0"/>
        <w:autoSpaceDN w:val="0"/>
        <w:adjustRightInd w:val="0"/>
        <w:spacing w:line="360" w:lineRule="auto"/>
        <w:ind w:firstLine="480" w:firstLineChars="200"/>
        <w:rPr>
          <w:rFonts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rPr>
        <w:t>5、凡因供应商对磋商文件阅读不深、误解、疏漏，或因对市场行情了解不清造成的后果和风险均由供应商自负。</w:t>
      </w:r>
    </w:p>
    <w:p>
      <w:pPr>
        <w:autoSpaceDE w:val="0"/>
        <w:autoSpaceDN w:val="0"/>
        <w:adjustRightInd w:val="0"/>
        <w:spacing w:line="360" w:lineRule="auto"/>
        <w:ind w:firstLine="480" w:firstLineChars="200"/>
        <w:rPr>
          <w:rFonts w:ascii="仿宋" w:hAnsi="仿宋" w:eastAsia="仿宋" w:cs="仿宋"/>
          <w:bCs/>
          <w:color w:val="auto"/>
          <w:spacing w:val="0"/>
          <w:w w:val="100"/>
          <w:position w:val="0"/>
          <w:sz w:val="24"/>
          <w:szCs w:val="24"/>
          <w:highlight w:val="none"/>
        </w:rPr>
      </w:pPr>
      <w:r>
        <w:rPr>
          <w:rFonts w:hint="eastAsia" w:ascii="仿宋" w:hAnsi="仿宋" w:eastAsia="仿宋" w:cs="仿宋"/>
          <w:bCs/>
          <w:color w:val="auto"/>
          <w:spacing w:val="0"/>
          <w:w w:val="100"/>
          <w:position w:val="0"/>
          <w:sz w:val="24"/>
          <w:szCs w:val="24"/>
        </w:rPr>
        <w:t>6、供应商应按各自</w:t>
      </w:r>
      <w:r>
        <w:rPr>
          <w:rFonts w:hint="eastAsia" w:ascii="仿宋" w:hAnsi="仿宋" w:eastAsia="仿宋" w:cs="仿宋"/>
          <w:bCs/>
          <w:color w:val="auto"/>
          <w:spacing w:val="0"/>
          <w:w w:val="100"/>
          <w:position w:val="0"/>
          <w:sz w:val="24"/>
          <w:szCs w:val="24"/>
          <w:highlight w:val="none"/>
        </w:rPr>
        <w:t>的能力，结合</w:t>
      </w:r>
      <w:r>
        <w:rPr>
          <w:rFonts w:hint="eastAsia" w:ascii="仿宋" w:hAnsi="仿宋" w:eastAsia="仿宋" w:cs="仿宋"/>
          <w:bCs/>
          <w:color w:val="auto"/>
          <w:spacing w:val="0"/>
          <w:w w:val="100"/>
          <w:position w:val="0"/>
          <w:sz w:val="24"/>
          <w:szCs w:val="24"/>
          <w:highlight w:val="none"/>
          <w:lang w:eastAsia="zh-CN"/>
        </w:rPr>
        <w:t>施工要求</w:t>
      </w:r>
      <w:r>
        <w:rPr>
          <w:rFonts w:hint="eastAsia" w:ascii="仿宋" w:hAnsi="仿宋" w:eastAsia="仿宋" w:cs="仿宋"/>
          <w:bCs/>
          <w:color w:val="auto"/>
          <w:spacing w:val="0"/>
          <w:w w:val="100"/>
          <w:position w:val="0"/>
          <w:sz w:val="24"/>
          <w:szCs w:val="24"/>
          <w:highlight w:val="none"/>
        </w:rPr>
        <w:t>、</w:t>
      </w:r>
      <w:r>
        <w:rPr>
          <w:rFonts w:hint="eastAsia" w:ascii="仿宋" w:hAnsi="仿宋" w:eastAsia="仿宋" w:cs="仿宋"/>
          <w:bCs/>
          <w:color w:val="auto"/>
          <w:spacing w:val="0"/>
          <w:w w:val="100"/>
          <w:position w:val="0"/>
          <w:sz w:val="24"/>
          <w:szCs w:val="24"/>
          <w:highlight w:val="none"/>
          <w:lang w:eastAsia="zh-CN"/>
        </w:rPr>
        <w:t>实施周期</w:t>
      </w:r>
      <w:r>
        <w:rPr>
          <w:rFonts w:hint="eastAsia" w:ascii="仿宋" w:hAnsi="仿宋" w:eastAsia="仿宋" w:cs="仿宋"/>
          <w:bCs/>
          <w:color w:val="auto"/>
          <w:spacing w:val="0"/>
          <w:w w:val="100"/>
          <w:position w:val="0"/>
          <w:sz w:val="24"/>
          <w:szCs w:val="24"/>
          <w:highlight w:val="none"/>
        </w:rPr>
        <w:t>、人员投入等各种因素，综合测定后报价。</w:t>
      </w:r>
    </w:p>
    <w:p>
      <w:pPr>
        <w:autoSpaceDE w:val="0"/>
        <w:autoSpaceDN w:val="0"/>
        <w:adjustRightInd w:val="0"/>
        <w:spacing w:line="360" w:lineRule="auto"/>
        <w:ind w:firstLine="480" w:firstLineChars="200"/>
        <w:rPr>
          <w:rFonts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rPr>
        <w:t>7、磋商报价超出采购预算的供应商不进入</w:t>
      </w:r>
      <w:r>
        <w:rPr>
          <w:rFonts w:hint="eastAsia" w:ascii="仿宋" w:hAnsi="仿宋" w:eastAsia="仿宋" w:cs="仿宋"/>
          <w:bCs/>
          <w:color w:val="auto"/>
          <w:spacing w:val="0"/>
          <w:w w:val="100"/>
          <w:position w:val="0"/>
          <w:sz w:val="24"/>
          <w:szCs w:val="24"/>
          <w:lang w:eastAsia="zh-CN"/>
        </w:rPr>
        <w:t>下一</w:t>
      </w:r>
      <w:r>
        <w:rPr>
          <w:rFonts w:hint="eastAsia" w:ascii="仿宋" w:hAnsi="仿宋" w:eastAsia="仿宋" w:cs="仿宋"/>
          <w:bCs/>
          <w:color w:val="auto"/>
          <w:spacing w:val="0"/>
          <w:w w:val="100"/>
          <w:position w:val="0"/>
          <w:sz w:val="24"/>
          <w:szCs w:val="24"/>
        </w:rPr>
        <w:t>程序。</w:t>
      </w:r>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8、最低报价不是确定成交的唯一条件，</w:t>
      </w:r>
      <w:r>
        <w:rPr>
          <w:rFonts w:hint="eastAsia" w:ascii="仿宋" w:hAnsi="仿宋" w:eastAsia="仿宋" w:cs="仿宋"/>
          <w:color w:val="auto"/>
          <w:spacing w:val="0"/>
          <w:w w:val="100"/>
          <w:position w:val="0"/>
          <w:sz w:val="24"/>
          <w:szCs w:val="24"/>
          <w:lang w:val="zh-CN"/>
        </w:rPr>
        <w:t>磋商过程中所产生的一切费用由供应商自行承担。</w:t>
      </w:r>
    </w:p>
    <w:p>
      <w:pPr>
        <w:snapToGrid w:val="0"/>
        <w:spacing w:line="360" w:lineRule="auto"/>
        <w:ind w:firstLine="482" w:firstLineChars="200"/>
        <w:outlineLvl w:val="2"/>
        <w:rPr>
          <w:rFonts w:ascii="仿宋" w:hAnsi="仿宋" w:eastAsia="仿宋" w:cs="仿宋"/>
          <w:b/>
          <w:color w:val="auto"/>
          <w:spacing w:val="0"/>
          <w:w w:val="100"/>
          <w:position w:val="0"/>
          <w:sz w:val="24"/>
          <w:szCs w:val="24"/>
        </w:rPr>
      </w:pPr>
      <w:bookmarkStart w:id="168" w:name="_Toc2707"/>
      <w:bookmarkStart w:id="169" w:name="_Toc7251"/>
      <w:bookmarkStart w:id="170" w:name="_Toc803"/>
      <w:bookmarkStart w:id="171" w:name="_Toc5456"/>
      <w:bookmarkStart w:id="172" w:name="_Toc26187"/>
      <w:bookmarkStart w:id="173" w:name="_Toc9078"/>
      <w:bookmarkStart w:id="174" w:name="_Toc21308"/>
      <w:bookmarkStart w:id="175" w:name="_Toc25914"/>
      <w:bookmarkStart w:id="176" w:name="_Toc495681228"/>
      <w:bookmarkStart w:id="177" w:name="_Toc495681382"/>
      <w:bookmarkStart w:id="178" w:name="_Toc495908027"/>
      <w:bookmarkStart w:id="179" w:name="_Toc28461"/>
      <w:bookmarkStart w:id="180" w:name="_Toc24382"/>
      <w:bookmarkStart w:id="181" w:name="_Toc495681509"/>
      <w:bookmarkStart w:id="182" w:name="_Toc2724"/>
      <w:bookmarkStart w:id="183" w:name="_Toc11653"/>
      <w:bookmarkStart w:id="184" w:name="_Toc8968"/>
      <w:r>
        <w:rPr>
          <w:rFonts w:hint="eastAsia" w:ascii="仿宋" w:hAnsi="仿宋" w:eastAsia="仿宋" w:cs="仿宋"/>
          <w:b/>
          <w:color w:val="auto"/>
          <w:spacing w:val="0"/>
          <w:w w:val="100"/>
          <w:position w:val="0"/>
          <w:sz w:val="24"/>
          <w:szCs w:val="24"/>
        </w:rPr>
        <w:t>（七）磋商响应文件的式样、签署和装订</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val="zh-CN"/>
        </w:rPr>
        <w:t>各供应商应参照磋商文件给定的样式，准备磋商响应文件正本一份、副本两份，</w:t>
      </w:r>
      <w:r>
        <w:rPr>
          <w:rFonts w:hint="eastAsia" w:ascii="仿宋" w:hAnsi="仿宋" w:eastAsia="仿宋" w:cs="仿宋"/>
          <w:color w:val="auto"/>
          <w:spacing w:val="0"/>
          <w:w w:val="100"/>
          <w:position w:val="0"/>
          <w:sz w:val="24"/>
          <w:szCs w:val="24"/>
        </w:rPr>
        <w:t>电子版1份</w:t>
      </w:r>
      <w:r>
        <w:rPr>
          <w:rFonts w:hint="eastAsia" w:ascii="仿宋" w:hAnsi="仿宋" w:eastAsia="仿宋" w:cs="仿宋"/>
          <w:b/>
          <w:bCs/>
          <w:color w:val="auto"/>
          <w:spacing w:val="0"/>
          <w:w w:val="100"/>
          <w:position w:val="0"/>
          <w:sz w:val="24"/>
          <w:szCs w:val="24"/>
        </w:rPr>
        <w:t>（PDF和word文档格式，</w:t>
      </w:r>
      <w:r>
        <w:rPr>
          <w:rFonts w:hint="eastAsia" w:ascii="仿宋" w:hAnsi="仿宋" w:eastAsia="仿宋" w:cs="仿宋"/>
          <w:b/>
          <w:bCs/>
          <w:color w:val="auto"/>
          <w:spacing w:val="0"/>
          <w:w w:val="100"/>
          <w:position w:val="0"/>
          <w:sz w:val="24"/>
          <w:szCs w:val="24"/>
          <w:lang w:eastAsia="zh-CN"/>
        </w:rPr>
        <w:t>正版</w:t>
      </w:r>
      <w:r>
        <w:rPr>
          <w:rFonts w:hint="eastAsia" w:ascii="仿宋" w:hAnsi="仿宋" w:eastAsia="仿宋" w:cs="仿宋"/>
          <w:b/>
          <w:bCs/>
          <w:color w:val="auto"/>
          <w:spacing w:val="0"/>
          <w:w w:val="100"/>
          <w:position w:val="0"/>
          <w:sz w:val="24"/>
          <w:szCs w:val="24"/>
        </w:rPr>
        <w:t>U盘存储</w:t>
      </w:r>
      <w:r>
        <w:rPr>
          <w:rFonts w:hint="eastAsia" w:ascii="仿宋" w:hAnsi="仿宋" w:eastAsia="仿宋" w:cs="仿宋"/>
          <w:b/>
          <w:bCs/>
          <w:color w:val="auto"/>
          <w:spacing w:val="0"/>
          <w:w w:val="100"/>
          <w:position w:val="0"/>
          <w:sz w:val="24"/>
          <w:szCs w:val="24"/>
          <w:lang w:eastAsia="zh-CN"/>
        </w:rPr>
        <w:t>，如因</w:t>
      </w:r>
      <w:r>
        <w:rPr>
          <w:rFonts w:hint="eastAsia" w:ascii="仿宋" w:hAnsi="仿宋" w:eastAsia="仿宋" w:cs="仿宋"/>
          <w:b/>
          <w:bCs/>
          <w:color w:val="auto"/>
          <w:spacing w:val="0"/>
          <w:w w:val="100"/>
          <w:position w:val="0"/>
          <w:sz w:val="24"/>
          <w:szCs w:val="24"/>
          <w:lang w:val="en-US" w:eastAsia="zh-CN"/>
        </w:rPr>
        <w:t>U盘问题导致文件无法打开，责任自负</w:t>
      </w:r>
      <w:r>
        <w:rPr>
          <w:rFonts w:hint="eastAsia" w:ascii="仿宋" w:hAnsi="仿宋" w:eastAsia="仿宋" w:cs="仿宋"/>
          <w:b/>
          <w:bCs/>
          <w:color w:val="auto"/>
          <w:spacing w:val="0"/>
          <w:w w:val="100"/>
          <w:position w:val="0"/>
          <w:sz w:val="24"/>
          <w:szCs w:val="24"/>
        </w:rPr>
        <w:t>）</w:t>
      </w:r>
      <w:r>
        <w:rPr>
          <w:rFonts w:hint="eastAsia" w:ascii="仿宋" w:hAnsi="仿宋" w:eastAsia="仿宋" w:cs="仿宋"/>
          <w:color w:val="auto"/>
          <w:spacing w:val="0"/>
          <w:w w:val="100"/>
          <w:position w:val="0"/>
          <w:sz w:val="24"/>
          <w:szCs w:val="24"/>
          <w:lang w:val="zh-CN"/>
        </w:rPr>
        <w:t>，</w:t>
      </w:r>
      <w:r>
        <w:rPr>
          <w:rFonts w:hint="eastAsia" w:ascii="仿宋" w:hAnsi="仿宋" w:eastAsia="仿宋" w:cs="仿宋"/>
          <w:b/>
          <w:bCs w:val="0"/>
          <w:color w:val="auto"/>
          <w:spacing w:val="0"/>
          <w:w w:val="100"/>
          <w:position w:val="0"/>
          <w:sz w:val="24"/>
          <w:szCs w:val="24"/>
          <w:lang w:eastAsia="zh-CN"/>
        </w:rPr>
        <w:t>磋商文件中“第五部分</w:t>
      </w:r>
      <w:r>
        <w:rPr>
          <w:rFonts w:hint="eastAsia" w:ascii="仿宋" w:hAnsi="仿宋" w:eastAsia="仿宋" w:cs="仿宋"/>
          <w:b/>
          <w:bCs w:val="0"/>
          <w:color w:val="auto"/>
          <w:spacing w:val="0"/>
          <w:w w:val="100"/>
          <w:position w:val="0"/>
          <w:sz w:val="24"/>
          <w:szCs w:val="24"/>
          <w:lang w:val="en-US" w:eastAsia="zh-CN"/>
        </w:rPr>
        <w:t xml:space="preserve"> </w:t>
      </w:r>
      <w:r>
        <w:rPr>
          <w:rFonts w:hint="eastAsia" w:ascii="仿宋" w:hAnsi="仿宋" w:eastAsia="仿宋" w:cs="仿宋"/>
          <w:b/>
          <w:bCs w:val="0"/>
          <w:color w:val="auto"/>
          <w:spacing w:val="0"/>
          <w:w w:val="100"/>
          <w:position w:val="0"/>
          <w:sz w:val="24"/>
          <w:szCs w:val="24"/>
          <w:lang w:eastAsia="zh-CN"/>
        </w:rPr>
        <w:t>四</w:t>
      </w:r>
      <w:r>
        <w:rPr>
          <w:rFonts w:hint="eastAsia" w:ascii="仿宋" w:hAnsi="仿宋" w:eastAsia="仿宋" w:cs="仿宋"/>
          <w:b/>
          <w:bCs w:val="0"/>
          <w:color w:val="auto"/>
          <w:spacing w:val="0"/>
          <w:w w:val="100"/>
          <w:position w:val="0"/>
          <w:sz w:val="24"/>
          <w:szCs w:val="24"/>
        </w:rPr>
        <w:t>、供应商资格证明文件</w:t>
      </w:r>
      <w:r>
        <w:rPr>
          <w:rFonts w:hint="eastAsia" w:ascii="仿宋" w:hAnsi="仿宋" w:eastAsia="仿宋" w:cs="仿宋"/>
          <w:b/>
          <w:bCs w:val="0"/>
          <w:color w:val="auto"/>
          <w:spacing w:val="0"/>
          <w:w w:val="100"/>
          <w:position w:val="0"/>
          <w:sz w:val="24"/>
          <w:szCs w:val="24"/>
          <w:lang w:eastAsia="zh-CN"/>
        </w:rPr>
        <w:t>”单独胶装成册</w:t>
      </w:r>
      <w:r>
        <w:rPr>
          <w:rFonts w:hint="eastAsia" w:ascii="仿宋" w:hAnsi="仿宋" w:eastAsia="仿宋" w:cs="仿宋"/>
          <w:b/>
          <w:bCs w:val="0"/>
          <w:color w:val="auto"/>
          <w:spacing w:val="0"/>
          <w:w w:val="100"/>
          <w:position w:val="0"/>
          <w:sz w:val="24"/>
          <w:szCs w:val="24"/>
          <w:lang w:val="en-US" w:eastAsia="zh-CN"/>
        </w:rPr>
        <w:t>1本</w:t>
      </w:r>
      <w:r>
        <w:rPr>
          <w:rFonts w:hint="eastAsia" w:ascii="仿宋" w:hAnsi="仿宋" w:eastAsia="仿宋" w:cs="仿宋"/>
          <w:b/>
          <w:bCs w:val="0"/>
          <w:color w:val="auto"/>
          <w:spacing w:val="0"/>
          <w:w w:val="100"/>
          <w:position w:val="0"/>
          <w:sz w:val="24"/>
          <w:szCs w:val="24"/>
          <w:lang w:eastAsia="zh-CN"/>
        </w:rPr>
        <w:t>，与磋商响应文件正本一同密封。</w:t>
      </w:r>
      <w:r>
        <w:rPr>
          <w:rFonts w:hint="eastAsia" w:ascii="仿宋" w:hAnsi="仿宋" w:eastAsia="仿宋" w:cs="仿宋"/>
          <w:color w:val="auto"/>
          <w:spacing w:val="0"/>
          <w:w w:val="100"/>
          <w:position w:val="0"/>
          <w:sz w:val="24"/>
          <w:szCs w:val="24"/>
          <w:lang w:val="zh-CN"/>
        </w:rPr>
        <w:t>响应文件的封面上应清楚地标记“正本”、“副本”、“电子版”字样，</w:t>
      </w:r>
      <w:r>
        <w:rPr>
          <w:rFonts w:hint="eastAsia" w:ascii="仿宋" w:hAnsi="仿宋" w:eastAsia="仿宋" w:cs="仿宋"/>
          <w:color w:val="auto"/>
          <w:spacing w:val="0"/>
          <w:w w:val="100"/>
          <w:position w:val="0"/>
          <w:sz w:val="24"/>
          <w:szCs w:val="24"/>
          <w:lang w:val="zh-CN" w:eastAsia="zh-CN"/>
        </w:rPr>
        <w:t>独胶装</w:t>
      </w:r>
      <w:r>
        <w:rPr>
          <w:rFonts w:hint="eastAsia" w:ascii="仿宋" w:hAnsi="仿宋" w:eastAsia="仿宋" w:cs="仿宋"/>
          <w:color w:val="auto"/>
          <w:spacing w:val="0"/>
          <w:w w:val="100"/>
          <w:position w:val="0"/>
          <w:sz w:val="24"/>
          <w:szCs w:val="24"/>
          <w:lang w:val="en-US" w:eastAsia="zh-CN"/>
        </w:rPr>
        <w:t>的</w:t>
      </w:r>
      <w:r>
        <w:rPr>
          <w:rFonts w:hint="eastAsia" w:ascii="仿宋" w:hAnsi="仿宋" w:eastAsia="仿宋" w:cs="仿宋"/>
          <w:color w:val="auto"/>
          <w:spacing w:val="0"/>
          <w:w w:val="100"/>
          <w:position w:val="0"/>
          <w:sz w:val="24"/>
          <w:szCs w:val="24"/>
          <w:lang w:val="zh-CN"/>
        </w:rPr>
        <w:t>供应商资格证明文件</w:t>
      </w:r>
      <w:r>
        <w:rPr>
          <w:rFonts w:hint="eastAsia" w:ascii="仿宋" w:hAnsi="仿宋" w:eastAsia="仿宋" w:cs="仿宋"/>
          <w:color w:val="auto"/>
          <w:spacing w:val="0"/>
          <w:w w:val="100"/>
          <w:position w:val="0"/>
          <w:sz w:val="24"/>
          <w:szCs w:val="24"/>
          <w:lang w:val="en-US" w:eastAsia="zh-CN"/>
        </w:rPr>
        <w:t>与响应文件正本中资格不一致时，以响应文件正本为准。</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lang w:val="zh-CN"/>
        </w:rPr>
        <w:t>磋商响应文件的正本和所有的副本建议双面打印且用不褪色蓝（黑）墨水（汁）书写，统一装订、编码。</w:t>
      </w:r>
      <w:r>
        <w:rPr>
          <w:rFonts w:hint="eastAsia" w:ascii="仿宋" w:hAnsi="仿宋" w:eastAsia="仿宋" w:cs="仿宋"/>
          <w:color w:val="auto"/>
          <w:spacing w:val="0"/>
          <w:w w:val="100"/>
          <w:position w:val="0"/>
          <w:sz w:val="24"/>
          <w:szCs w:val="24"/>
        </w:rPr>
        <w:t>因字迹不清、表达不准或不按给定的磋商文件格式编制的磋商响应文件，所引起的不利后果由供应商自负。</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3、</w:t>
      </w:r>
      <w:r>
        <w:rPr>
          <w:rFonts w:hint="eastAsia" w:ascii="仿宋" w:hAnsi="仿宋" w:eastAsia="仿宋" w:cs="仿宋"/>
          <w:color w:val="auto"/>
          <w:spacing w:val="0"/>
          <w:w w:val="100"/>
          <w:position w:val="0"/>
          <w:sz w:val="24"/>
          <w:szCs w:val="24"/>
          <w:lang w:val="zh-CN"/>
        </w:rPr>
        <w:t>磋商响应文件必须加盖供应商红色公章</w:t>
      </w:r>
      <w:r>
        <w:rPr>
          <w:rFonts w:hint="eastAsia" w:ascii="仿宋" w:hAnsi="仿宋" w:eastAsia="仿宋" w:cs="仿宋"/>
          <w:bCs/>
          <w:color w:val="auto"/>
          <w:spacing w:val="0"/>
          <w:w w:val="100"/>
          <w:position w:val="0"/>
          <w:sz w:val="24"/>
          <w:szCs w:val="24"/>
        </w:rPr>
        <w:t>并按照磋商文件要求由法定代表人（</w:t>
      </w:r>
      <w:r>
        <w:rPr>
          <w:rFonts w:hint="eastAsia" w:ascii="仿宋" w:hAnsi="仿宋" w:eastAsia="仿宋" w:cs="仿宋"/>
          <w:bCs/>
          <w:color w:val="auto"/>
          <w:spacing w:val="0"/>
          <w:w w:val="100"/>
          <w:position w:val="0"/>
          <w:sz w:val="24"/>
          <w:szCs w:val="24"/>
          <w:lang w:eastAsia="zh-CN"/>
        </w:rPr>
        <w:t>或</w:t>
      </w:r>
      <w:r>
        <w:rPr>
          <w:rFonts w:hint="eastAsia" w:ascii="仿宋" w:hAnsi="仿宋" w:eastAsia="仿宋" w:cs="仿宋"/>
          <w:bCs/>
          <w:color w:val="auto"/>
          <w:spacing w:val="0"/>
          <w:w w:val="100"/>
          <w:position w:val="0"/>
          <w:sz w:val="24"/>
          <w:szCs w:val="24"/>
        </w:rPr>
        <w:t>授权代表人）签字，响应文件副本可以</w:t>
      </w:r>
      <w:r>
        <w:rPr>
          <w:rFonts w:hint="eastAsia" w:ascii="仿宋" w:hAnsi="仿宋" w:eastAsia="仿宋" w:cs="仿宋"/>
          <w:bCs/>
          <w:color w:val="auto"/>
          <w:spacing w:val="0"/>
          <w:w w:val="100"/>
          <w:position w:val="0"/>
          <w:sz w:val="24"/>
          <w:szCs w:val="24"/>
          <w:lang w:eastAsia="zh-CN"/>
        </w:rPr>
        <w:t>为</w:t>
      </w:r>
      <w:r>
        <w:rPr>
          <w:rFonts w:hint="eastAsia" w:ascii="仿宋" w:hAnsi="仿宋" w:eastAsia="仿宋" w:cs="仿宋"/>
          <w:bCs/>
          <w:color w:val="auto"/>
          <w:spacing w:val="0"/>
          <w:w w:val="100"/>
          <w:position w:val="0"/>
          <w:sz w:val="24"/>
          <w:szCs w:val="24"/>
        </w:rPr>
        <w:t>正本的复印件</w:t>
      </w:r>
      <w:r>
        <w:rPr>
          <w:rFonts w:hint="eastAsia" w:ascii="仿宋" w:hAnsi="仿宋" w:eastAsia="仿宋" w:cs="仿宋"/>
          <w:color w:val="auto"/>
          <w:spacing w:val="0"/>
          <w:w w:val="100"/>
          <w:position w:val="0"/>
          <w:sz w:val="24"/>
          <w:szCs w:val="24"/>
          <w:lang w:val="zh-CN"/>
        </w:rPr>
        <w:t>。</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4、</w:t>
      </w:r>
      <w:r>
        <w:rPr>
          <w:rFonts w:hint="eastAsia" w:ascii="仿宋" w:hAnsi="仿宋" w:eastAsia="仿宋" w:cs="仿宋"/>
          <w:color w:val="auto"/>
          <w:spacing w:val="0"/>
          <w:w w:val="100"/>
          <w:position w:val="0"/>
          <w:sz w:val="24"/>
          <w:szCs w:val="24"/>
          <w:lang w:val="zh-CN"/>
        </w:rPr>
        <w:t>磋商响应文件的打印应清楚工整，统一采用A4纸编制（如部分附表需要用其他规格的复印纸编写，则应按A4复印纸折叠）。</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5、</w:t>
      </w:r>
      <w:r>
        <w:rPr>
          <w:rFonts w:hint="eastAsia" w:ascii="仿宋" w:hAnsi="仿宋" w:eastAsia="仿宋" w:cs="仿宋"/>
          <w:color w:val="auto"/>
          <w:spacing w:val="0"/>
          <w:w w:val="100"/>
          <w:position w:val="0"/>
          <w:sz w:val="24"/>
          <w:szCs w:val="24"/>
          <w:lang w:val="zh-CN"/>
        </w:rPr>
        <w:t>磋商响应文件除各供应商对错处做必要修改外，不得行间插字、涂改和增删，如有修改错漏处，必须由供应商法定代表人或其授权人代表签字或盖章。</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6、</w:t>
      </w:r>
      <w:r>
        <w:rPr>
          <w:rFonts w:hint="eastAsia" w:ascii="仿宋" w:hAnsi="仿宋" w:eastAsia="仿宋" w:cs="仿宋"/>
          <w:color w:val="auto"/>
          <w:spacing w:val="0"/>
          <w:w w:val="100"/>
          <w:position w:val="0"/>
          <w:sz w:val="24"/>
          <w:szCs w:val="24"/>
          <w:lang w:val="zh-CN"/>
        </w:rPr>
        <w:t>磋商响应文件应牢固装订成册，不可插页抽页。牢固装订成册是指书脊涂有胶粘剂以保证磋商响应文件不至于散开或用简单办法不能将任何一页在没有任何损坏的情况下取出或插入。各种用活页夹、文件夹、塑料方便式书脊（插入式或穿孔式）装订均不认为是牢固装订。</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7、</w:t>
      </w:r>
      <w:r>
        <w:rPr>
          <w:rFonts w:hint="eastAsia" w:ascii="仿宋" w:hAnsi="仿宋" w:eastAsia="仿宋" w:cs="仿宋"/>
          <w:color w:val="auto"/>
          <w:spacing w:val="0"/>
          <w:w w:val="100"/>
          <w:position w:val="0"/>
          <w:sz w:val="24"/>
          <w:szCs w:val="24"/>
          <w:lang w:val="zh-CN" w:eastAsia="zh-CN"/>
        </w:rPr>
        <w:t>若供应商为其他组织单位，无法定代表人，则响应文件中法定代表人授权书、签字之处可由单位负责人填写。</w:t>
      </w:r>
    </w:p>
    <w:p>
      <w:pPr>
        <w:snapToGrid w:val="0"/>
        <w:spacing w:line="360" w:lineRule="auto"/>
        <w:ind w:firstLine="482" w:firstLineChars="200"/>
        <w:outlineLvl w:val="2"/>
        <w:rPr>
          <w:rFonts w:ascii="仿宋" w:hAnsi="仿宋" w:eastAsia="仿宋" w:cs="仿宋"/>
          <w:b/>
          <w:color w:val="auto"/>
          <w:spacing w:val="0"/>
          <w:w w:val="100"/>
          <w:position w:val="0"/>
          <w:sz w:val="24"/>
          <w:szCs w:val="24"/>
          <w:lang w:val="zh-CN"/>
        </w:rPr>
      </w:pPr>
      <w:bookmarkStart w:id="185" w:name="_Toc12263"/>
      <w:bookmarkStart w:id="186" w:name="_Toc8340"/>
      <w:bookmarkStart w:id="187" w:name="_Toc24315"/>
      <w:bookmarkStart w:id="188" w:name="_Toc21862"/>
      <w:bookmarkStart w:id="189" w:name="_Toc21204"/>
      <w:bookmarkStart w:id="190" w:name="_Toc21545"/>
      <w:bookmarkStart w:id="191" w:name="_Toc8989"/>
      <w:bookmarkStart w:id="192" w:name="_Toc32577"/>
      <w:bookmarkStart w:id="193" w:name="_Toc495681229"/>
      <w:bookmarkStart w:id="194" w:name="_Toc27109"/>
      <w:bookmarkStart w:id="195" w:name="_Toc495908028"/>
      <w:bookmarkStart w:id="196" w:name="_Toc16128"/>
      <w:bookmarkStart w:id="197" w:name="_Toc18243"/>
      <w:bookmarkStart w:id="198" w:name="_Toc495681383"/>
      <w:bookmarkStart w:id="199" w:name="_Toc23115"/>
      <w:bookmarkStart w:id="200" w:name="_Toc495681510"/>
      <w:bookmarkStart w:id="201" w:name="_Toc7399"/>
      <w:r>
        <w:rPr>
          <w:rFonts w:hint="eastAsia" w:ascii="仿宋" w:hAnsi="仿宋" w:eastAsia="仿宋" w:cs="仿宋"/>
          <w:b/>
          <w:color w:val="auto"/>
          <w:spacing w:val="0"/>
          <w:w w:val="100"/>
          <w:position w:val="0"/>
          <w:sz w:val="24"/>
          <w:szCs w:val="24"/>
        </w:rPr>
        <w:t>（八）</w:t>
      </w:r>
      <w:r>
        <w:rPr>
          <w:rFonts w:hint="eastAsia" w:ascii="仿宋" w:hAnsi="仿宋" w:eastAsia="仿宋" w:cs="仿宋"/>
          <w:b/>
          <w:color w:val="auto"/>
          <w:spacing w:val="0"/>
          <w:w w:val="100"/>
          <w:position w:val="0"/>
          <w:sz w:val="24"/>
          <w:szCs w:val="24"/>
          <w:lang w:val="zh-CN"/>
        </w:rPr>
        <w:t>磋商响应文件的密封和提交</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1、磋商响应</w:t>
      </w:r>
      <w:r>
        <w:rPr>
          <w:rFonts w:hint="eastAsia" w:ascii="仿宋" w:hAnsi="仿宋" w:eastAsia="仿宋" w:cs="仿宋"/>
          <w:color w:val="auto"/>
          <w:spacing w:val="0"/>
          <w:w w:val="100"/>
          <w:position w:val="0"/>
          <w:sz w:val="24"/>
          <w:szCs w:val="24"/>
          <w:lang w:val="zh-CN"/>
        </w:rPr>
        <w:t>文件密封</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val="zh-CN"/>
        </w:rPr>
        <w:t>供应商应将磋商响应文件密封且在外层包装上标明字样。</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lang w:val="zh-CN"/>
        </w:rPr>
        <w:t>外层包装应加封条密封，在封线处加盖公章（骑缝章），标明项目编号、项目名称，供应商全称（公章）、在</w:t>
      </w:r>
      <w:r>
        <w:rPr>
          <w:rFonts w:hint="eastAsia" w:ascii="仿宋" w:hAnsi="仿宋" w:eastAsia="仿宋" w:cs="仿宋"/>
          <w:color w:val="auto"/>
          <w:spacing w:val="0"/>
          <w:w w:val="100"/>
          <w:position w:val="0"/>
          <w:sz w:val="24"/>
          <w:szCs w:val="24"/>
        </w:rPr>
        <w:t>XXXX年XX月XX日XX</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XX前不得启封</w:t>
      </w:r>
      <w:r>
        <w:rPr>
          <w:rFonts w:hint="eastAsia" w:ascii="仿宋" w:hAnsi="仿宋" w:eastAsia="仿宋" w:cs="仿宋"/>
          <w:color w:val="auto"/>
          <w:spacing w:val="0"/>
          <w:w w:val="100"/>
          <w:position w:val="0"/>
          <w:sz w:val="24"/>
          <w:szCs w:val="24"/>
          <w:lang w:val="zh-CN"/>
        </w:rPr>
        <w:t>等内容（格式自拟）。</w:t>
      </w:r>
    </w:p>
    <w:p>
      <w:pPr>
        <w:snapToGrid w:val="0"/>
        <w:spacing w:line="360" w:lineRule="auto"/>
        <w:ind w:firstLine="480" w:firstLineChars="200"/>
        <w:rPr>
          <w:rFonts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rPr>
        <w:t>2、磋商响应文件的递交</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val="zh-CN"/>
        </w:rPr>
        <w:t>）供应商应在磋商文件要求提交磋商响应文件的截止时间前将磋商响应文件密封送达磋商地点，递交并办理签收手续。</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lang w:val="zh-CN"/>
        </w:rPr>
        <w:t>）对于需要提供必备资格文件和业绩原件等相关资料的采购项目，供应商应将其内容与磋商响应文件一起递交，并标明所提供资料原件的明细表（若磋商文件未要求原件可不提供）。</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3</w:t>
      </w:r>
      <w:r>
        <w:rPr>
          <w:rFonts w:hint="eastAsia" w:ascii="仿宋" w:hAnsi="仿宋" w:eastAsia="仿宋" w:cs="仿宋"/>
          <w:color w:val="auto"/>
          <w:spacing w:val="0"/>
          <w:w w:val="100"/>
          <w:position w:val="0"/>
          <w:sz w:val="24"/>
          <w:szCs w:val="24"/>
          <w:lang w:val="zh-CN"/>
        </w:rPr>
        <w:t>）在磋商文件要求提交磋商响应文件的截止时间之后送达的磋商响应文件和相关资料原件，为无效文件，采购代理机构拒绝接收。</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4</w:t>
      </w:r>
      <w:r>
        <w:rPr>
          <w:rFonts w:hint="eastAsia" w:ascii="仿宋" w:hAnsi="仿宋" w:eastAsia="仿宋" w:cs="仿宋"/>
          <w:color w:val="auto"/>
          <w:spacing w:val="0"/>
          <w:w w:val="100"/>
          <w:position w:val="0"/>
          <w:sz w:val="24"/>
          <w:szCs w:val="24"/>
          <w:lang w:val="zh-CN"/>
        </w:rPr>
        <w:t>）采购代理机构在磋商文件规定的磋商响应文件递交截止时间前，只负责磋商响应文件和其相关资料原件的接收、登记和组织工作，对其磋商响应文件和相关资料原件的有效性不负任何责任。</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5</w:t>
      </w:r>
      <w:r>
        <w:rPr>
          <w:rFonts w:hint="eastAsia" w:ascii="仿宋" w:hAnsi="仿宋" w:eastAsia="仿宋" w:cs="仿宋"/>
          <w:color w:val="auto"/>
          <w:spacing w:val="0"/>
          <w:w w:val="100"/>
          <w:position w:val="0"/>
          <w:sz w:val="24"/>
          <w:szCs w:val="24"/>
          <w:lang w:val="zh-CN"/>
        </w:rPr>
        <w:t>）磋商响应文件递送后，在磋商截止期前，供应商可以补充、修改或撤回其磋商响应文件，并书面通知采购代理机构。补充、修改的内容应按磋商响应文件的要求签署、盖章，密封后，作为磋商响应文件的组成部分。</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6</w:t>
      </w:r>
      <w:r>
        <w:rPr>
          <w:rFonts w:hint="eastAsia" w:ascii="仿宋" w:hAnsi="仿宋" w:eastAsia="仿宋" w:cs="仿宋"/>
          <w:color w:val="auto"/>
          <w:spacing w:val="0"/>
          <w:w w:val="100"/>
          <w:position w:val="0"/>
          <w:sz w:val="24"/>
          <w:szCs w:val="24"/>
          <w:lang w:val="zh-CN"/>
        </w:rPr>
        <w:t>）磋商截止时间后，供应商不得对其磋商响应文件做任何修改。</w:t>
      </w:r>
    </w:p>
    <w:p>
      <w:pPr>
        <w:spacing w:line="360" w:lineRule="auto"/>
        <w:ind w:firstLine="482" w:firstLineChars="200"/>
        <w:outlineLvl w:val="2"/>
        <w:rPr>
          <w:rFonts w:ascii="仿宋" w:hAnsi="仿宋" w:eastAsia="仿宋" w:cs="仿宋"/>
          <w:b/>
          <w:bCs/>
          <w:sz w:val="24"/>
          <w:szCs w:val="24"/>
          <w:lang w:val="zh-CN"/>
        </w:rPr>
      </w:pPr>
      <w:bookmarkStart w:id="202" w:name="_Toc22962"/>
      <w:bookmarkStart w:id="203" w:name="_Toc8933"/>
      <w:bookmarkStart w:id="204" w:name="_Toc19727"/>
      <w:bookmarkStart w:id="205" w:name="_Toc3761"/>
      <w:bookmarkStart w:id="206" w:name="_Toc22233"/>
      <w:bookmarkStart w:id="207" w:name="_Toc17983"/>
      <w:bookmarkStart w:id="208" w:name="_Toc19346"/>
      <w:bookmarkStart w:id="209" w:name="_Toc9413"/>
      <w:bookmarkStart w:id="210" w:name="_Toc495681231"/>
      <w:bookmarkStart w:id="211" w:name="_Toc495908030"/>
      <w:bookmarkStart w:id="212" w:name="_Toc3012"/>
      <w:bookmarkStart w:id="213" w:name="_Toc8686"/>
      <w:bookmarkStart w:id="214" w:name="_Toc2690"/>
      <w:bookmarkStart w:id="215" w:name="_Toc495681385"/>
      <w:bookmarkStart w:id="216" w:name="_Toc25488"/>
      <w:bookmarkStart w:id="217" w:name="_Toc5429"/>
      <w:bookmarkStart w:id="218" w:name="_Toc8043"/>
      <w:bookmarkStart w:id="219" w:name="_Toc495681512"/>
      <w:bookmarkStart w:id="220" w:name="_Toc6863"/>
      <w:r>
        <w:rPr>
          <w:rFonts w:hint="eastAsia" w:ascii="仿宋" w:hAnsi="仿宋" w:eastAsia="仿宋" w:cs="仿宋"/>
          <w:b/>
          <w:bCs/>
          <w:sz w:val="24"/>
          <w:szCs w:val="24"/>
          <w:lang w:val="zh-CN"/>
        </w:rPr>
        <w:t>（</w:t>
      </w:r>
      <w:r>
        <w:rPr>
          <w:rFonts w:hint="eastAsia" w:ascii="仿宋" w:hAnsi="仿宋" w:eastAsia="仿宋" w:cs="仿宋"/>
          <w:b/>
          <w:bCs/>
          <w:sz w:val="24"/>
          <w:szCs w:val="24"/>
        </w:rPr>
        <w:t>九</w:t>
      </w:r>
      <w:r>
        <w:rPr>
          <w:rFonts w:hint="eastAsia" w:ascii="仿宋" w:hAnsi="仿宋" w:eastAsia="仿宋" w:cs="仿宋"/>
          <w:b/>
          <w:bCs/>
          <w:sz w:val="24"/>
          <w:szCs w:val="24"/>
          <w:lang w:val="zh-CN"/>
        </w:rPr>
        <w:t>）</w:t>
      </w:r>
      <w:r>
        <w:rPr>
          <w:rFonts w:hint="eastAsia" w:ascii="仿宋" w:hAnsi="仿宋" w:eastAsia="仿宋" w:cs="仿宋"/>
          <w:b/>
          <w:bCs/>
          <w:sz w:val="24"/>
          <w:szCs w:val="24"/>
        </w:rPr>
        <w:t>磋商</w:t>
      </w:r>
      <w:r>
        <w:rPr>
          <w:rFonts w:hint="eastAsia" w:ascii="仿宋" w:hAnsi="仿宋" w:eastAsia="仿宋" w:cs="仿宋"/>
          <w:b/>
          <w:bCs/>
          <w:sz w:val="24"/>
          <w:szCs w:val="24"/>
          <w:lang w:val="zh-CN"/>
        </w:rPr>
        <w:t>保证金</w:t>
      </w:r>
      <w:bookmarkEnd w:id="202"/>
      <w:bookmarkEnd w:id="203"/>
      <w:bookmarkEnd w:id="204"/>
    </w:p>
    <w:p>
      <w:pPr>
        <w:tabs>
          <w:tab w:val="left" w:pos="9030"/>
        </w:tabs>
        <w:snapToGrid w:val="0"/>
        <w:spacing w:line="360" w:lineRule="auto"/>
        <w:ind w:right="-65" w:firstLine="480" w:firstLineChars="200"/>
        <w:rPr>
          <w:rFonts w:ascii="仿宋" w:hAnsi="仿宋" w:eastAsia="仿宋" w:cs="仿宋"/>
          <w:sz w:val="24"/>
          <w:szCs w:val="24"/>
          <w:lang w:val="zh-CN"/>
        </w:rPr>
      </w:pPr>
      <w:r>
        <w:rPr>
          <w:rFonts w:hint="eastAsia" w:ascii="仿宋" w:hAnsi="仿宋" w:eastAsia="仿宋" w:cs="仿宋"/>
          <w:sz w:val="24"/>
          <w:szCs w:val="24"/>
          <w:lang w:val="zh-CN"/>
        </w:rPr>
        <w:t>1. 为了确保磋商工作的顺利进行，采购前须向采购代理机构递交保证金人民</w:t>
      </w:r>
      <w:r>
        <w:rPr>
          <w:rFonts w:hint="eastAsia" w:ascii="仿宋" w:hAnsi="仿宋" w:eastAsia="仿宋" w:cs="仿宋"/>
          <w:sz w:val="24"/>
          <w:szCs w:val="24"/>
          <w:highlight w:val="none"/>
          <w:lang w:val="zh-CN"/>
        </w:rPr>
        <w:t>币</w:t>
      </w:r>
      <w:r>
        <w:rPr>
          <w:rFonts w:hint="eastAsia" w:ascii="仿宋" w:hAnsi="仿宋" w:eastAsia="仿宋" w:cs="仿宋"/>
          <w:sz w:val="24"/>
          <w:szCs w:val="24"/>
          <w:highlight w:val="none"/>
          <w:lang w:val="en-US" w:eastAsia="zh-CN"/>
        </w:rPr>
        <w:t>壹万</w:t>
      </w:r>
      <w:r>
        <w:rPr>
          <w:rFonts w:hint="eastAsia" w:ascii="仿宋" w:hAnsi="仿宋" w:eastAsia="仿宋" w:cs="仿宋"/>
          <w:sz w:val="24"/>
          <w:szCs w:val="24"/>
          <w:highlight w:val="none"/>
        </w:rPr>
        <w:t>元整（</w:t>
      </w:r>
      <w:r>
        <w:rPr>
          <w:rFonts w:hint="eastAsia" w:ascii="宋体" w:hAnsi="宋体" w:cs="宋体"/>
          <w:sz w:val="24"/>
          <w:szCs w:val="24"/>
          <w:highlight w:val="none"/>
        </w:rPr>
        <w:t>￥</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000</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zh-CN"/>
        </w:rPr>
        <w:t>，保证</w:t>
      </w:r>
      <w:r>
        <w:rPr>
          <w:rFonts w:hint="eastAsia" w:ascii="仿宋" w:hAnsi="仿宋" w:eastAsia="仿宋" w:cs="仿宋"/>
          <w:sz w:val="24"/>
          <w:szCs w:val="24"/>
          <w:lang w:val="zh-CN"/>
        </w:rPr>
        <w:t>金应在</w:t>
      </w:r>
      <w:r>
        <w:rPr>
          <w:rFonts w:hint="eastAsia" w:ascii="仿宋" w:hAnsi="仿宋" w:eastAsia="仿宋" w:cs="仿宋"/>
          <w:sz w:val="24"/>
          <w:szCs w:val="24"/>
          <w:highlight w:val="none"/>
        </w:rPr>
        <w:t>磋商响应文件递交截止时间</w:t>
      </w:r>
      <w:r>
        <w:rPr>
          <w:rFonts w:hint="eastAsia" w:ascii="仿宋" w:hAnsi="仿宋" w:eastAsia="仿宋" w:cs="仿宋"/>
          <w:sz w:val="24"/>
          <w:szCs w:val="24"/>
          <w:lang w:val="zh-CN"/>
        </w:rPr>
        <w:t>前到账，</w:t>
      </w:r>
      <w:r>
        <w:rPr>
          <w:rFonts w:hint="eastAsia" w:ascii="仿宋" w:hAnsi="仿宋" w:eastAsia="仿宋" w:cs="仿宋"/>
          <w:sz w:val="24"/>
          <w:szCs w:val="24"/>
        </w:rPr>
        <w:t>保证金应当以支票、汇票、本票或者担保机构出具的保函等非现金方式从投标单位提交。以电汇、转账等形式缴纳保证金应从供应商账户转出，写明项目编号或项目名称（简称）也可和保证金字样，便于财务部查询登记，凡响应文件中未附保证金缴纳凭证（复印件加盖公章）的供应商，视为非响应性投标，其磋商无效。</w:t>
      </w:r>
    </w:p>
    <w:p>
      <w:pPr>
        <w:autoSpaceDE w:val="0"/>
        <w:autoSpaceDN w:val="0"/>
        <w:adjustRightInd w:val="0"/>
        <w:spacing w:line="360" w:lineRule="auto"/>
        <w:ind w:firstLine="504" w:firstLineChars="210"/>
        <w:rPr>
          <w:rFonts w:ascii="仿宋" w:hAnsi="仿宋" w:eastAsia="仿宋" w:cs="仿宋"/>
          <w:sz w:val="24"/>
          <w:szCs w:val="24"/>
        </w:rPr>
      </w:pPr>
      <w:r>
        <w:rPr>
          <w:rFonts w:hint="eastAsia" w:ascii="仿宋" w:hAnsi="仿宋" w:eastAsia="仿宋" w:cs="仿宋"/>
          <w:sz w:val="24"/>
          <w:szCs w:val="24"/>
        </w:rPr>
        <w:t>保证金缴纳信息</w:t>
      </w:r>
    </w:p>
    <w:p>
      <w:pPr>
        <w:tabs>
          <w:tab w:val="left" w:pos="9030"/>
        </w:tabs>
        <w:snapToGrid w:val="0"/>
        <w:spacing w:line="360" w:lineRule="auto"/>
        <w:ind w:right="-65" w:firstLine="480" w:firstLineChars="200"/>
        <w:rPr>
          <w:rFonts w:ascii="仿宋" w:hAnsi="仿宋" w:eastAsia="仿宋" w:cs="仿宋"/>
          <w:sz w:val="24"/>
          <w:szCs w:val="24"/>
        </w:rPr>
      </w:pPr>
      <w:r>
        <w:rPr>
          <w:rFonts w:hint="eastAsia" w:ascii="仿宋" w:hAnsi="仿宋" w:eastAsia="仿宋" w:cs="仿宋"/>
          <w:sz w:val="24"/>
          <w:szCs w:val="24"/>
        </w:rPr>
        <w:t>收取保证金单位名称：陕西笃信招标有限公司</w:t>
      </w:r>
    </w:p>
    <w:p>
      <w:pPr>
        <w:tabs>
          <w:tab w:val="left" w:pos="9030"/>
        </w:tabs>
        <w:snapToGrid w:val="0"/>
        <w:spacing w:line="360" w:lineRule="auto"/>
        <w:ind w:right="-65" w:firstLine="480" w:firstLineChars="200"/>
        <w:rPr>
          <w:rFonts w:ascii="仿宋" w:hAnsi="仿宋" w:eastAsia="仿宋" w:cs="仿宋"/>
          <w:sz w:val="24"/>
          <w:szCs w:val="24"/>
        </w:rPr>
      </w:pPr>
      <w:r>
        <w:rPr>
          <w:rFonts w:hint="eastAsia" w:ascii="仿宋" w:hAnsi="仿宋" w:eastAsia="仿宋" w:cs="仿宋"/>
          <w:sz w:val="24"/>
          <w:szCs w:val="24"/>
        </w:rPr>
        <w:t>开户银行：中国建设银行股份有限公司西安劳动北路支行</w:t>
      </w:r>
    </w:p>
    <w:p>
      <w:pPr>
        <w:tabs>
          <w:tab w:val="left" w:pos="9030"/>
        </w:tabs>
        <w:snapToGrid w:val="0"/>
        <w:spacing w:line="360" w:lineRule="auto"/>
        <w:ind w:right="-65" w:firstLine="480" w:firstLineChars="200"/>
        <w:rPr>
          <w:rFonts w:ascii="仿宋" w:hAnsi="仿宋" w:eastAsia="仿宋" w:cs="仿宋"/>
          <w:sz w:val="24"/>
          <w:szCs w:val="24"/>
        </w:rPr>
      </w:pPr>
      <w:r>
        <w:rPr>
          <w:rFonts w:hint="eastAsia" w:ascii="仿宋" w:hAnsi="仿宋" w:eastAsia="仿宋" w:cs="仿宋"/>
          <w:sz w:val="24"/>
          <w:szCs w:val="24"/>
        </w:rPr>
        <w:t>账    号：61050174390000000193</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联 系 人：</w:t>
      </w:r>
      <w:r>
        <w:rPr>
          <w:rFonts w:hint="eastAsia" w:ascii="仿宋" w:hAnsi="仿宋" w:eastAsia="仿宋" w:cs="仿宋"/>
          <w:sz w:val="24"/>
          <w:szCs w:val="24"/>
          <w:lang w:val="en-US" w:eastAsia="zh-CN"/>
        </w:rPr>
        <w:t>王雪婷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zh-CN"/>
        </w:rPr>
        <w:t>未成交供应商的保证金在成交通知书发出后五个工作日内退还，成交供应商的保证金在采购合同签订后五个工作日内退还</w:t>
      </w: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.供应商有下列情形之一的，采购代理机构不予退还其交纳的保证金：</w:t>
      </w:r>
    </w:p>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（1）供应商在提交响应文件截止时间后撤回响应文件的；</w:t>
      </w:r>
    </w:p>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（2）供应商在响应文件中提供虚假材料的；</w:t>
      </w:r>
    </w:p>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（3）除因不可抗力情形以外，成交供应商不与招标人签订合同的；</w:t>
      </w:r>
    </w:p>
    <w:p>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（4）供应商相互串通或者与招标人串通的，向招标人或者</w:t>
      </w:r>
      <w:r>
        <w:rPr>
          <w:rFonts w:hint="eastAsia" w:ascii="仿宋" w:hAnsi="仿宋" w:eastAsia="仿宋" w:cs="仿宋"/>
          <w:sz w:val="24"/>
          <w:szCs w:val="24"/>
        </w:rPr>
        <w:t>磋商小组</w:t>
      </w:r>
      <w:r>
        <w:rPr>
          <w:rFonts w:hint="eastAsia" w:ascii="仿宋" w:hAnsi="仿宋" w:eastAsia="仿宋" w:cs="仿宋"/>
          <w:sz w:val="24"/>
          <w:szCs w:val="24"/>
          <w:lang w:val="zh-CN"/>
        </w:rPr>
        <w:t>成员行贿谋取成交的，以他人名义参加磋商或者以其他方式弄虚作假骗取成交的。</w:t>
      </w:r>
    </w:p>
    <w:p>
      <w:pPr>
        <w:snapToGrid w:val="0"/>
        <w:spacing w:line="360" w:lineRule="auto"/>
        <w:ind w:firstLine="482" w:firstLineChars="200"/>
        <w:outlineLvl w:val="1"/>
        <w:rPr>
          <w:rFonts w:ascii="仿宋" w:hAnsi="仿宋" w:eastAsia="仿宋" w:cs="仿宋"/>
          <w:b/>
          <w:color w:val="auto"/>
          <w:spacing w:val="0"/>
          <w:w w:val="100"/>
          <w:position w:val="0"/>
          <w:sz w:val="24"/>
          <w:szCs w:val="24"/>
        </w:rPr>
      </w:pPr>
      <w:bookmarkStart w:id="221" w:name="_Toc13648"/>
      <w:r>
        <w:rPr>
          <w:rFonts w:hint="eastAsia" w:ascii="仿宋" w:hAnsi="仿宋" w:eastAsia="仿宋" w:cs="仿宋"/>
          <w:b/>
          <w:color w:val="auto"/>
          <w:spacing w:val="0"/>
          <w:w w:val="100"/>
          <w:position w:val="0"/>
          <w:sz w:val="24"/>
          <w:szCs w:val="24"/>
        </w:rPr>
        <w:t>四、磋商小组组成及职责</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snapToGrid w:val="0"/>
        <w:spacing w:line="360" w:lineRule="auto"/>
        <w:ind w:firstLine="482" w:firstLineChars="200"/>
        <w:outlineLvl w:val="9"/>
        <w:rPr>
          <w:rFonts w:ascii="仿宋" w:hAnsi="仿宋" w:eastAsia="仿宋" w:cs="仿宋"/>
          <w:color w:val="auto"/>
          <w:spacing w:val="0"/>
          <w:w w:val="100"/>
          <w:position w:val="0"/>
          <w:sz w:val="24"/>
          <w:szCs w:val="24"/>
          <w:lang w:val="zh-CN"/>
        </w:rPr>
      </w:pPr>
      <w:r>
        <w:rPr>
          <w:rFonts w:hint="eastAsia" w:ascii="仿宋" w:hAnsi="仿宋" w:eastAsia="仿宋" w:cs="仿宋"/>
          <w:b/>
          <w:bCs/>
          <w:color w:val="auto"/>
          <w:spacing w:val="0"/>
          <w:w w:val="100"/>
          <w:position w:val="0"/>
          <w:sz w:val="24"/>
          <w:szCs w:val="24"/>
          <w:lang w:val="zh-CN"/>
        </w:rPr>
        <w:t>（一）磋商小组的组成</w:t>
      </w:r>
    </w:p>
    <w:p>
      <w:pPr>
        <w:tabs>
          <w:tab w:val="left" w:pos="9030"/>
        </w:tabs>
        <w:snapToGrid w:val="0"/>
        <w:spacing w:line="360" w:lineRule="auto"/>
        <w:ind w:right="-65" w:firstLine="480" w:firstLineChars="200"/>
        <w:outlineLvl w:val="9"/>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本项目磋商小组为</w:t>
      </w:r>
      <w:r>
        <w:rPr>
          <w:rFonts w:hint="eastAsia" w:ascii="仿宋" w:hAnsi="仿宋" w:eastAsia="仿宋" w:cs="仿宋"/>
          <w:color w:val="auto"/>
          <w:spacing w:val="0"/>
          <w:w w:val="100"/>
          <w:position w:val="0"/>
          <w:sz w:val="24"/>
          <w:szCs w:val="24"/>
          <w:u w:val="single"/>
        </w:rPr>
        <w:t xml:space="preserve"> 3 </w:t>
      </w:r>
      <w:r>
        <w:rPr>
          <w:rFonts w:hint="eastAsia" w:ascii="仿宋" w:hAnsi="仿宋" w:eastAsia="仿宋" w:cs="仿宋"/>
          <w:color w:val="auto"/>
          <w:spacing w:val="0"/>
          <w:w w:val="100"/>
          <w:position w:val="0"/>
          <w:sz w:val="24"/>
          <w:szCs w:val="24"/>
        </w:rPr>
        <w:t>人</w:t>
      </w:r>
      <w:r>
        <w:rPr>
          <w:rFonts w:hint="eastAsia" w:ascii="仿宋" w:hAnsi="仿宋" w:eastAsia="仿宋" w:cs="仿宋"/>
          <w:color w:val="auto"/>
          <w:spacing w:val="0"/>
          <w:w w:val="100"/>
          <w:position w:val="0"/>
          <w:sz w:val="24"/>
          <w:szCs w:val="24"/>
          <w:lang w:eastAsia="zh-CN"/>
        </w:rPr>
        <w:t>或以上单数</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val="zh-CN"/>
        </w:rPr>
        <w:t>磋商小组成员在省级以上财政部门设立的政府采购评审专家库中随机抽取，其中评审专家不得少于成员总数的三分之二，磋商小组成员与供应商有利害关系的应当回避。参照《中华人民共和国政府采购》 、《政府采购竞争性磋商采购方式管理暂行办法》、财政部规章及政府采购项目所在地有关法规、规章等有关规定组建磋商小组。</w:t>
      </w:r>
    </w:p>
    <w:p>
      <w:pPr>
        <w:tabs>
          <w:tab w:val="left" w:pos="9030"/>
        </w:tabs>
        <w:snapToGrid w:val="0"/>
        <w:spacing w:line="360" w:lineRule="auto"/>
        <w:ind w:right="-65" w:firstLine="482"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b/>
          <w:bCs/>
          <w:color w:val="auto"/>
          <w:spacing w:val="0"/>
          <w:w w:val="100"/>
          <w:position w:val="0"/>
          <w:sz w:val="24"/>
          <w:szCs w:val="24"/>
          <w:lang w:val="zh-CN"/>
        </w:rPr>
        <w:t>（二）磋商小组成员有下列情形之一的，应当回避：</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en-US" w:eastAsia="zh-CN"/>
        </w:rPr>
        <w:t>1、</w:t>
      </w:r>
      <w:r>
        <w:rPr>
          <w:rFonts w:hint="eastAsia" w:ascii="仿宋" w:hAnsi="仿宋" w:eastAsia="仿宋" w:cs="仿宋"/>
          <w:color w:val="auto"/>
          <w:spacing w:val="0"/>
          <w:w w:val="100"/>
          <w:position w:val="0"/>
          <w:sz w:val="24"/>
          <w:szCs w:val="24"/>
          <w:lang w:val="zh-CN"/>
        </w:rPr>
        <w:t>参加采购活动前3年内与供应商存在劳动关系；</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en-US" w:eastAsia="zh-CN"/>
        </w:rPr>
        <w:t>2、</w:t>
      </w:r>
      <w:r>
        <w:rPr>
          <w:rFonts w:hint="eastAsia" w:ascii="仿宋" w:hAnsi="仿宋" w:eastAsia="仿宋" w:cs="仿宋"/>
          <w:color w:val="auto"/>
          <w:spacing w:val="0"/>
          <w:w w:val="100"/>
          <w:position w:val="0"/>
          <w:sz w:val="24"/>
          <w:szCs w:val="24"/>
          <w:lang w:val="zh-CN"/>
        </w:rPr>
        <w:t>参加采购活动前3年内担任供应商的董事、监事；</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en-US" w:eastAsia="zh-CN"/>
        </w:rPr>
        <w:t>3、</w:t>
      </w:r>
      <w:r>
        <w:rPr>
          <w:rFonts w:hint="eastAsia" w:ascii="仿宋" w:hAnsi="仿宋" w:eastAsia="仿宋" w:cs="仿宋"/>
          <w:color w:val="auto"/>
          <w:spacing w:val="0"/>
          <w:w w:val="100"/>
          <w:position w:val="0"/>
          <w:sz w:val="24"/>
          <w:szCs w:val="24"/>
          <w:lang w:val="zh-CN"/>
        </w:rPr>
        <w:t>参加采购活动前3年内是供应商的控股股东或者实际控制人；</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en-US" w:eastAsia="zh-CN"/>
        </w:rPr>
        <w:t>4、</w:t>
      </w:r>
      <w:r>
        <w:rPr>
          <w:rFonts w:hint="eastAsia" w:ascii="仿宋" w:hAnsi="仿宋" w:eastAsia="仿宋" w:cs="仿宋"/>
          <w:color w:val="auto"/>
          <w:spacing w:val="0"/>
          <w:w w:val="100"/>
          <w:position w:val="0"/>
          <w:sz w:val="24"/>
          <w:szCs w:val="24"/>
          <w:lang w:val="zh-CN"/>
        </w:rPr>
        <w:t>与供应商的法定代表人或者负责人有夫妻、直系血亲、三代以内旁系血亲或者近姻亲关系；</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en-US" w:eastAsia="zh-CN"/>
        </w:rPr>
        <w:t>5、</w:t>
      </w:r>
      <w:r>
        <w:rPr>
          <w:rFonts w:hint="eastAsia" w:ascii="仿宋" w:hAnsi="仿宋" w:eastAsia="仿宋" w:cs="仿宋"/>
          <w:color w:val="auto"/>
          <w:spacing w:val="0"/>
          <w:w w:val="100"/>
          <w:position w:val="0"/>
          <w:sz w:val="24"/>
          <w:szCs w:val="24"/>
          <w:lang w:val="zh-CN"/>
        </w:rPr>
        <w:t>与供应商有其他可能影响政府采购活动公平、公正进行的关系。</w:t>
      </w:r>
    </w:p>
    <w:p>
      <w:pPr>
        <w:tabs>
          <w:tab w:val="left" w:pos="9030"/>
        </w:tabs>
        <w:snapToGrid w:val="0"/>
        <w:spacing w:line="360" w:lineRule="auto"/>
        <w:ind w:right="-65" w:firstLine="482" w:firstLineChars="200"/>
        <w:rPr>
          <w:rFonts w:hint="eastAsia" w:ascii="仿宋" w:hAnsi="仿宋" w:eastAsia="仿宋" w:cs="仿宋"/>
          <w:b/>
          <w:bCs/>
          <w:color w:val="auto"/>
          <w:spacing w:val="0"/>
          <w:w w:val="100"/>
          <w:position w:val="0"/>
          <w:sz w:val="24"/>
          <w:szCs w:val="24"/>
          <w:lang w:val="zh-CN"/>
        </w:rPr>
      </w:pPr>
      <w:r>
        <w:rPr>
          <w:rFonts w:hint="eastAsia" w:ascii="仿宋" w:hAnsi="仿宋" w:eastAsia="仿宋" w:cs="仿宋"/>
          <w:b/>
          <w:bCs/>
          <w:color w:val="auto"/>
          <w:spacing w:val="0"/>
          <w:w w:val="100"/>
          <w:position w:val="0"/>
          <w:sz w:val="24"/>
          <w:szCs w:val="24"/>
          <w:lang w:val="zh-CN" w:eastAsia="zh-CN"/>
        </w:rPr>
        <w:t>（三）</w:t>
      </w:r>
      <w:r>
        <w:rPr>
          <w:rFonts w:hint="eastAsia" w:ascii="仿宋" w:hAnsi="仿宋" w:eastAsia="仿宋" w:cs="仿宋"/>
          <w:b/>
          <w:bCs/>
          <w:color w:val="auto"/>
          <w:spacing w:val="0"/>
          <w:w w:val="100"/>
          <w:position w:val="0"/>
          <w:sz w:val="24"/>
          <w:szCs w:val="24"/>
          <w:lang w:val="zh-CN"/>
        </w:rPr>
        <w:t>磋商小组的权利与义务及监管制度：</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1、权利：</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lang w:val="en-US" w:eastAsia="zh-CN"/>
        </w:rPr>
        <w:t>1</w:t>
      </w:r>
      <w:r>
        <w:rPr>
          <w:rFonts w:hint="eastAsia" w:ascii="仿宋" w:hAnsi="仿宋" w:eastAsia="仿宋" w:cs="仿宋"/>
          <w:color w:val="auto"/>
          <w:spacing w:val="0"/>
          <w:w w:val="100"/>
          <w:position w:val="0"/>
          <w:sz w:val="24"/>
          <w:szCs w:val="24"/>
          <w:lang w:val="zh-CN"/>
        </w:rPr>
        <w:t>）对政府采购法律制度及相关情况的知情权；</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en-US" w:eastAsia="zh-CN"/>
        </w:rPr>
        <w:t>（2）</w:t>
      </w:r>
      <w:r>
        <w:rPr>
          <w:rFonts w:hint="eastAsia" w:ascii="仿宋" w:hAnsi="仿宋" w:eastAsia="仿宋" w:cs="仿宋"/>
          <w:color w:val="auto"/>
          <w:spacing w:val="0"/>
          <w:w w:val="100"/>
          <w:position w:val="0"/>
          <w:sz w:val="24"/>
          <w:szCs w:val="24"/>
          <w:lang w:val="zh-CN"/>
        </w:rPr>
        <w:t>对政府采购项目的独立评审权；</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lang w:val="en-US" w:eastAsia="zh-CN"/>
        </w:rPr>
        <w:t>3</w:t>
      </w:r>
      <w:r>
        <w:rPr>
          <w:rFonts w:hint="eastAsia" w:ascii="仿宋" w:hAnsi="仿宋" w:eastAsia="仿宋" w:cs="仿宋"/>
          <w:color w:val="auto"/>
          <w:spacing w:val="0"/>
          <w:w w:val="100"/>
          <w:position w:val="0"/>
          <w:sz w:val="24"/>
          <w:szCs w:val="24"/>
          <w:lang w:val="zh-CN"/>
        </w:rPr>
        <w:t>）按照规定推荐成交候选供应商的权利；</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lang w:val="en-US" w:eastAsia="zh-CN"/>
        </w:rPr>
        <w:t>4</w:t>
      </w:r>
      <w:r>
        <w:rPr>
          <w:rFonts w:hint="eastAsia" w:ascii="仿宋" w:hAnsi="仿宋" w:eastAsia="仿宋" w:cs="仿宋"/>
          <w:color w:val="auto"/>
          <w:spacing w:val="0"/>
          <w:w w:val="100"/>
          <w:position w:val="0"/>
          <w:sz w:val="24"/>
          <w:szCs w:val="24"/>
          <w:lang w:val="zh-CN"/>
        </w:rPr>
        <w:t>）按照规定获取评审劳务报酬的权利；</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lang w:val="en-US" w:eastAsia="zh-CN"/>
        </w:rPr>
        <w:t>5</w:t>
      </w:r>
      <w:r>
        <w:rPr>
          <w:rFonts w:hint="eastAsia" w:ascii="仿宋" w:hAnsi="仿宋" w:eastAsia="仿宋" w:cs="仿宋"/>
          <w:color w:val="auto"/>
          <w:spacing w:val="0"/>
          <w:w w:val="100"/>
          <w:position w:val="0"/>
          <w:sz w:val="24"/>
          <w:szCs w:val="24"/>
          <w:lang w:val="zh-CN"/>
        </w:rPr>
        <w:t>）法律、法规规定的其他权利。</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en-US" w:eastAsia="zh-CN"/>
        </w:rPr>
        <w:t>2、</w:t>
      </w:r>
      <w:r>
        <w:rPr>
          <w:rFonts w:hint="eastAsia" w:ascii="仿宋" w:hAnsi="仿宋" w:eastAsia="仿宋" w:cs="仿宋"/>
          <w:color w:val="auto"/>
          <w:spacing w:val="0"/>
          <w:w w:val="100"/>
          <w:position w:val="0"/>
          <w:sz w:val="24"/>
          <w:szCs w:val="24"/>
          <w:lang w:val="zh-CN"/>
        </w:rPr>
        <w:t>义务及监管制度：</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eastAsia="zh-CN"/>
        </w:rPr>
        <w:t>（</w:t>
      </w:r>
      <w:r>
        <w:rPr>
          <w:rFonts w:hint="eastAsia" w:ascii="仿宋" w:hAnsi="仿宋" w:eastAsia="仿宋" w:cs="仿宋"/>
          <w:color w:val="auto"/>
          <w:spacing w:val="0"/>
          <w:w w:val="100"/>
          <w:position w:val="0"/>
          <w:sz w:val="24"/>
          <w:szCs w:val="24"/>
          <w:lang w:val="en-US" w:eastAsia="zh-CN"/>
        </w:rPr>
        <w:t>1</w:t>
      </w:r>
      <w:r>
        <w:rPr>
          <w:rFonts w:hint="eastAsia" w:ascii="仿宋" w:hAnsi="仿宋" w:eastAsia="仿宋" w:cs="仿宋"/>
          <w:color w:val="auto"/>
          <w:spacing w:val="0"/>
          <w:w w:val="100"/>
          <w:position w:val="0"/>
          <w:sz w:val="24"/>
          <w:szCs w:val="24"/>
          <w:lang w:val="zh-CN" w:eastAsia="zh-CN"/>
        </w:rPr>
        <w:t>）</w:t>
      </w:r>
      <w:r>
        <w:rPr>
          <w:rFonts w:hint="eastAsia" w:ascii="仿宋" w:hAnsi="仿宋" w:eastAsia="仿宋" w:cs="仿宋"/>
          <w:color w:val="auto"/>
          <w:spacing w:val="0"/>
          <w:w w:val="100"/>
          <w:position w:val="0"/>
          <w:sz w:val="24"/>
          <w:szCs w:val="24"/>
          <w:lang w:val="zh-CN"/>
        </w:rPr>
        <w:t>磋商小组在评审期间应当严格遵守评审工作纪律，主动出具身份证明，将手机等通讯工具或者相关电子设备交由采购人或者采购代理机构统一保管，不得记录，复制或者带走任何评审资料；</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lang w:val="en-US" w:eastAsia="zh-CN"/>
        </w:rPr>
        <w:t>2</w:t>
      </w:r>
      <w:r>
        <w:rPr>
          <w:rFonts w:hint="eastAsia" w:ascii="仿宋" w:hAnsi="仿宋" w:eastAsia="仿宋" w:cs="仿宋"/>
          <w:color w:val="auto"/>
          <w:spacing w:val="0"/>
          <w:w w:val="100"/>
          <w:position w:val="0"/>
          <w:sz w:val="24"/>
          <w:szCs w:val="24"/>
          <w:lang w:val="zh-CN"/>
        </w:rPr>
        <w:t>）磋商小组应当按照客观、公正、审慎的原则，根据磋商文件规定的评审程序、评审方法和评审标准进行独立评审；</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en-US" w:eastAsia="zh-CN"/>
        </w:rPr>
        <w:t>（3</w:t>
      </w:r>
      <w:r>
        <w:rPr>
          <w:rFonts w:hint="eastAsia" w:ascii="仿宋" w:hAnsi="仿宋" w:eastAsia="仿宋" w:cs="仿宋"/>
          <w:color w:val="auto"/>
          <w:spacing w:val="0"/>
          <w:w w:val="100"/>
          <w:position w:val="0"/>
          <w:sz w:val="24"/>
          <w:szCs w:val="24"/>
          <w:lang w:val="zh-CN" w:eastAsia="zh-CN"/>
        </w:rPr>
        <w:t>）</w:t>
      </w:r>
      <w:r>
        <w:rPr>
          <w:rFonts w:hint="eastAsia" w:ascii="仿宋" w:hAnsi="仿宋" w:eastAsia="仿宋" w:cs="仿宋"/>
          <w:color w:val="auto"/>
          <w:spacing w:val="0"/>
          <w:w w:val="100"/>
          <w:position w:val="0"/>
          <w:sz w:val="24"/>
          <w:szCs w:val="24"/>
          <w:lang w:val="zh-CN"/>
        </w:rPr>
        <w:t>及时向财政部门报告评审过程中发现的采购人、采购代理机构向评审专家做倾向性、误导性的解释或者说明，以及供应商行贿、提供虚假材料或者串通等违法行为；</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eastAsia="zh-CN"/>
        </w:rPr>
        <w:t>（</w:t>
      </w:r>
      <w:r>
        <w:rPr>
          <w:rFonts w:hint="eastAsia" w:ascii="仿宋" w:hAnsi="仿宋" w:eastAsia="仿宋" w:cs="仿宋"/>
          <w:color w:val="auto"/>
          <w:spacing w:val="0"/>
          <w:w w:val="100"/>
          <w:position w:val="0"/>
          <w:sz w:val="24"/>
          <w:szCs w:val="24"/>
          <w:lang w:val="en-US" w:eastAsia="zh-CN"/>
        </w:rPr>
        <w:t>4</w:t>
      </w:r>
      <w:r>
        <w:rPr>
          <w:rFonts w:hint="eastAsia" w:ascii="仿宋" w:hAnsi="仿宋" w:eastAsia="仿宋" w:cs="仿宋"/>
          <w:color w:val="auto"/>
          <w:spacing w:val="0"/>
          <w:w w:val="100"/>
          <w:position w:val="0"/>
          <w:sz w:val="24"/>
          <w:szCs w:val="24"/>
          <w:lang w:val="zh-CN" w:eastAsia="zh-CN"/>
        </w:rPr>
        <w:t>）</w:t>
      </w:r>
      <w:r>
        <w:rPr>
          <w:rFonts w:hint="eastAsia" w:ascii="仿宋" w:hAnsi="仿宋" w:eastAsia="仿宋" w:cs="仿宋"/>
          <w:color w:val="auto"/>
          <w:spacing w:val="0"/>
          <w:w w:val="100"/>
          <w:position w:val="0"/>
          <w:sz w:val="24"/>
          <w:szCs w:val="24"/>
          <w:lang w:val="zh-CN"/>
        </w:rPr>
        <w:t>维护国家利益、社会公共利益和当事人的合法权益；</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eastAsia="zh-CN"/>
        </w:rPr>
        <w:t>（</w:t>
      </w:r>
      <w:r>
        <w:rPr>
          <w:rFonts w:hint="eastAsia" w:ascii="仿宋" w:hAnsi="仿宋" w:eastAsia="仿宋" w:cs="仿宋"/>
          <w:color w:val="auto"/>
          <w:spacing w:val="0"/>
          <w:w w:val="100"/>
          <w:position w:val="0"/>
          <w:sz w:val="24"/>
          <w:szCs w:val="24"/>
          <w:lang w:val="en-US" w:eastAsia="zh-CN"/>
        </w:rPr>
        <w:t>5</w:t>
      </w:r>
      <w:r>
        <w:rPr>
          <w:rFonts w:hint="eastAsia" w:ascii="仿宋" w:hAnsi="仿宋" w:eastAsia="仿宋" w:cs="仿宋"/>
          <w:color w:val="auto"/>
          <w:spacing w:val="0"/>
          <w:w w:val="100"/>
          <w:position w:val="0"/>
          <w:sz w:val="24"/>
          <w:szCs w:val="24"/>
          <w:lang w:val="zh-CN" w:eastAsia="zh-CN"/>
        </w:rPr>
        <w:t>）</w:t>
      </w:r>
      <w:r>
        <w:rPr>
          <w:rFonts w:hint="eastAsia" w:ascii="仿宋" w:hAnsi="仿宋" w:eastAsia="仿宋" w:cs="仿宋"/>
          <w:color w:val="auto"/>
          <w:spacing w:val="0"/>
          <w:w w:val="100"/>
          <w:position w:val="0"/>
          <w:sz w:val="24"/>
          <w:szCs w:val="24"/>
          <w:lang w:val="zh-CN"/>
        </w:rPr>
        <w:t>参加由财政部门组织的专题学习、培训；</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eastAsia="zh-CN"/>
        </w:rPr>
        <w:t>（</w:t>
      </w:r>
      <w:r>
        <w:rPr>
          <w:rFonts w:hint="eastAsia" w:ascii="仿宋" w:hAnsi="仿宋" w:eastAsia="仿宋" w:cs="仿宋"/>
          <w:color w:val="auto"/>
          <w:spacing w:val="0"/>
          <w:w w:val="100"/>
          <w:position w:val="0"/>
          <w:sz w:val="24"/>
          <w:szCs w:val="24"/>
          <w:lang w:val="en-US" w:eastAsia="zh-CN"/>
        </w:rPr>
        <w:t>6</w:t>
      </w:r>
      <w:r>
        <w:rPr>
          <w:rFonts w:hint="eastAsia" w:ascii="仿宋" w:hAnsi="仿宋" w:eastAsia="仿宋" w:cs="仿宋"/>
          <w:color w:val="auto"/>
          <w:spacing w:val="0"/>
          <w:w w:val="100"/>
          <w:position w:val="0"/>
          <w:sz w:val="24"/>
          <w:szCs w:val="24"/>
          <w:lang w:val="zh-CN" w:eastAsia="zh-CN"/>
        </w:rPr>
        <w:t>）</w:t>
      </w:r>
      <w:r>
        <w:rPr>
          <w:rFonts w:hint="eastAsia" w:ascii="仿宋" w:hAnsi="仿宋" w:eastAsia="仿宋" w:cs="仿宋"/>
          <w:color w:val="auto"/>
          <w:spacing w:val="0"/>
          <w:w w:val="100"/>
          <w:position w:val="0"/>
          <w:sz w:val="24"/>
          <w:szCs w:val="24"/>
          <w:lang w:val="zh-CN"/>
        </w:rPr>
        <w:t>法律、法规规定的其他义务；</w:t>
      </w:r>
    </w:p>
    <w:p>
      <w:pPr>
        <w:tabs>
          <w:tab w:val="left" w:pos="9030"/>
        </w:tabs>
        <w:snapToGrid w:val="0"/>
        <w:spacing w:line="360" w:lineRule="auto"/>
        <w:ind w:right="-65" w:firstLine="480" w:firstLineChars="200"/>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eastAsia="zh-CN"/>
        </w:rPr>
        <w:t>（</w:t>
      </w:r>
      <w:r>
        <w:rPr>
          <w:rFonts w:hint="eastAsia" w:ascii="仿宋" w:hAnsi="仿宋" w:eastAsia="仿宋" w:cs="仿宋"/>
          <w:color w:val="auto"/>
          <w:spacing w:val="0"/>
          <w:w w:val="100"/>
          <w:position w:val="0"/>
          <w:sz w:val="24"/>
          <w:szCs w:val="24"/>
          <w:lang w:val="en-US" w:eastAsia="zh-CN"/>
        </w:rPr>
        <w:t>7</w:t>
      </w:r>
      <w:r>
        <w:rPr>
          <w:rFonts w:hint="eastAsia" w:ascii="仿宋" w:hAnsi="仿宋" w:eastAsia="仿宋" w:cs="仿宋"/>
          <w:color w:val="auto"/>
          <w:spacing w:val="0"/>
          <w:w w:val="100"/>
          <w:position w:val="0"/>
          <w:sz w:val="24"/>
          <w:szCs w:val="24"/>
          <w:lang w:val="zh-CN" w:eastAsia="zh-CN"/>
        </w:rPr>
        <w:t>）</w:t>
      </w:r>
      <w:r>
        <w:rPr>
          <w:rFonts w:hint="eastAsia" w:ascii="仿宋" w:hAnsi="仿宋" w:eastAsia="仿宋" w:cs="仿宋"/>
          <w:color w:val="auto"/>
          <w:spacing w:val="0"/>
          <w:w w:val="100"/>
          <w:position w:val="0"/>
          <w:sz w:val="24"/>
          <w:szCs w:val="24"/>
          <w:lang w:val="zh-CN"/>
        </w:rPr>
        <w:t>磋商小组遵从《陕西省政府采购评审专家管理实施办法》 的各项监督管理制度。</w:t>
      </w:r>
    </w:p>
    <w:p>
      <w:pPr>
        <w:tabs>
          <w:tab w:val="left" w:pos="9030"/>
        </w:tabs>
        <w:snapToGrid w:val="0"/>
        <w:spacing w:line="360" w:lineRule="auto"/>
        <w:ind w:right="-65" w:firstLine="482" w:firstLineChars="200"/>
        <w:outlineLvl w:val="9"/>
        <w:rPr>
          <w:rFonts w:ascii="仿宋" w:hAnsi="仿宋" w:eastAsia="仿宋" w:cs="仿宋"/>
          <w:color w:val="auto"/>
          <w:spacing w:val="0"/>
          <w:w w:val="100"/>
          <w:position w:val="0"/>
          <w:sz w:val="24"/>
          <w:szCs w:val="24"/>
          <w:lang w:val="zh-CN"/>
        </w:rPr>
      </w:pPr>
      <w:r>
        <w:rPr>
          <w:rFonts w:hint="eastAsia" w:ascii="仿宋" w:hAnsi="仿宋" w:eastAsia="仿宋" w:cs="仿宋"/>
          <w:b/>
          <w:bCs/>
          <w:color w:val="auto"/>
          <w:spacing w:val="0"/>
          <w:w w:val="100"/>
          <w:position w:val="0"/>
          <w:sz w:val="24"/>
          <w:szCs w:val="24"/>
          <w:lang w:val="zh-CN"/>
        </w:rPr>
        <w:t>（四）磋商小组的职责</w:t>
      </w:r>
    </w:p>
    <w:p>
      <w:pPr>
        <w:snapToGrid w:val="0"/>
        <w:spacing w:line="360" w:lineRule="auto"/>
        <w:ind w:firstLine="480" w:firstLineChars="200"/>
        <w:outlineLvl w:val="9"/>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1、审查磋商响应文件是否符合磋商文件的要求，并做出评价；</w:t>
      </w:r>
    </w:p>
    <w:p>
      <w:pPr>
        <w:snapToGrid w:val="0"/>
        <w:spacing w:line="360" w:lineRule="auto"/>
        <w:ind w:firstLine="480" w:firstLineChars="200"/>
        <w:outlineLvl w:val="9"/>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2、可以要求供应商对响应文件中含义不明确、同类问题表述不一致或者有明显文字和计算错误的内容等作出必要的澄清、说明或者更正；</w:t>
      </w:r>
    </w:p>
    <w:p>
      <w:pPr>
        <w:snapToGrid w:val="0"/>
        <w:spacing w:line="360" w:lineRule="auto"/>
        <w:ind w:firstLine="480" w:firstLineChars="200"/>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3、与各供应商就磋商响应文件（含澄清、说明或补正的内容）中的实施方案、磋商报价、业绩、商务响应等进行磋商</w:t>
      </w:r>
    </w:p>
    <w:p>
      <w:pPr>
        <w:snapToGrid w:val="0"/>
        <w:spacing w:line="360" w:lineRule="auto"/>
        <w:ind w:firstLine="480" w:firstLineChars="200"/>
        <w:outlineLvl w:val="9"/>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4、</w:t>
      </w:r>
      <w:r>
        <w:rPr>
          <w:rFonts w:hint="eastAsia" w:ascii="仿宋" w:hAnsi="仿宋" w:eastAsia="仿宋" w:cs="仿宋"/>
          <w:color w:val="auto"/>
          <w:spacing w:val="0"/>
          <w:w w:val="100"/>
          <w:position w:val="0"/>
          <w:sz w:val="24"/>
          <w:szCs w:val="24"/>
        </w:rPr>
        <w:t>按照竞争性磋商文件的要求和磋商办法进行评审，推荐成交候选供应商名单，对评审意见承担个人责任；</w:t>
      </w:r>
    </w:p>
    <w:p>
      <w:pPr>
        <w:snapToGrid w:val="0"/>
        <w:spacing w:line="360" w:lineRule="auto"/>
        <w:ind w:firstLine="480" w:firstLineChars="200"/>
        <w:outlineLvl w:val="9"/>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4、对评审过程和结果以及供应商的商业秘密保密；</w:t>
      </w:r>
    </w:p>
    <w:p>
      <w:pPr>
        <w:snapToGrid w:val="0"/>
        <w:spacing w:line="360" w:lineRule="auto"/>
        <w:ind w:firstLine="480" w:firstLineChars="200"/>
        <w:outlineLvl w:val="9"/>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5、编写磋商评审报告；</w:t>
      </w:r>
    </w:p>
    <w:p>
      <w:pPr>
        <w:snapToGrid w:val="0"/>
        <w:spacing w:line="360" w:lineRule="auto"/>
        <w:ind w:firstLine="480" w:firstLineChars="200"/>
        <w:outlineLvl w:val="9"/>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6、配合采购代理机构答复供应商提出的质疑；</w:t>
      </w:r>
    </w:p>
    <w:p>
      <w:pPr>
        <w:snapToGrid w:val="0"/>
        <w:spacing w:line="360" w:lineRule="auto"/>
        <w:ind w:firstLine="480" w:firstLineChars="200"/>
        <w:outlineLvl w:val="9"/>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7、配合财政部门的投诉处理工作；</w:t>
      </w:r>
    </w:p>
    <w:p>
      <w:pPr>
        <w:snapToGrid w:val="0"/>
        <w:spacing w:line="360" w:lineRule="auto"/>
        <w:ind w:firstLine="480" w:firstLineChars="200"/>
        <w:outlineLvl w:val="9"/>
        <w:rPr>
          <w:rFonts w:hint="eastAsia" w:ascii="仿宋" w:hAnsi="仿宋" w:eastAsia="仿宋" w:cs="仿宋"/>
          <w:b/>
          <w:bCs/>
          <w:color w:val="auto"/>
          <w:spacing w:val="0"/>
          <w:w w:val="100"/>
          <w:position w:val="0"/>
          <w:sz w:val="24"/>
          <w:szCs w:val="24"/>
          <w:lang w:val="zh-CN"/>
        </w:rPr>
      </w:pPr>
      <w:r>
        <w:rPr>
          <w:rFonts w:hint="eastAsia" w:ascii="仿宋" w:hAnsi="仿宋" w:eastAsia="仿宋" w:cs="仿宋"/>
          <w:color w:val="auto"/>
          <w:spacing w:val="0"/>
          <w:w w:val="100"/>
          <w:position w:val="0"/>
          <w:sz w:val="24"/>
          <w:szCs w:val="24"/>
        </w:rPr>
        <w:t>8、依据政府采购法有关精神，有权对磋商过程中出现的一切问题做出处理决定。</w:t>
      </w:r>
    </w:p>
    <w:p>
      <w:pPr>
        <w:snapToGrid w:val="0"/>
        <w:spacing w:line="360" w:lineRule="auto"/>
        <w:ind w:firstLine="482" w:firstLineChars="200"/>
        <w:outlineLvl w:val="1"/>
        <w:rPr>
          <w:rFonts w:ascii="仿宋" w:hAnsi="仿宋" w:eastAsia="仿宋" w:cs="仿宋"/>
          <w:b/>
          <w:color w:val="auto"/>
          <w:spacing w:val="0"/>
          <w:w w:val="100"/>
          <w:position w:val="0"/>
          <w:sz w:val="24"/>
          <w:szCs w:val="24"/>
        </w:rPr>
      </w:pPr>
      <w:bookmarkStart w:id="222" w:name="_Toc9971"/>
      <w:bookmarkStart w:id="223" w:name="_Toc16740"/>
      <w:bookmarkStart w:id="224" w:name="_Toc705"/>
      <w:bookmarkStart w:id="225" w:name="_Toc13067"/>
      <w:bookmarkStart w:id="226" w:name="_Toc495681513"/>
      <w:bookmarkStart w:id="227" w:name="_Toc18764"/>
      <w:bookmarkStart w:id="228" w:name="_Toc11057"/>
      <w:bookmarkStart w:id="229" w:name="_Toc17170"/>
      <w:bookmarkStart w:id="230" w:name="_Toc495681232"/>
      <w:bookmarkStart w:id="231" w:name="_Toc6044"/>
      <w:bookmarkStart w:id="232" w:name="_Toc495681386"/>
      <w:bookmarkStart w:id="233" w:name="_Toc26790"/>
      <w:bookmarkStart w:id="234" w:name="_Toc495908031"/>
      <w:bookmarkStart w:id="235" w:name="_Toc7227"/>
      <w:bookmarkStart w:id="236" w:name="_Toc7591"/>
      <w:bookmarkStart w:id="237" w:name="_Toc24287"/>
      <w:bookmarkStart w:id="238" w:name="_Toc32163"/>
      <w:r>
        <w:rPr>
          <w:rFonts w:hint="eastAsia" w:ascii="仿宋" w:hAnsi="仿宋" w:eastAsia="仿宋" w:cs="仿宋"/>
          <w:b/>
          <w:color w:val="auto"/>
          <w:spacing w:val="0"/>
          <w:w w:val="100"/>
          <w:position w:val="0"/>
          <w:sz w:val="24"/>
          <w:szCs w:val="24"/>
        </w:rPr>
        <w:t>五、磋商会议</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（一）在磋商文件规定的时间和地点，由采购代理机构组织磋商工作，供应商委派代表参加，签名报到以证明其出席。磋商整个过程接受监督机构的监督和管理。</w:t>
      </w:r>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（二）竞争性磋商会议进行时，由供应商或其推荐的代表与采购监标人共同检查响应文件的密封情况，经检查无误后，签字确认。</w:t>
      </w:r>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（三）采购代理机构工作人员按照顺序，将各供应商首次响应文件的份数等内容公布，无异议后，由供应商法定代表人（或授权代表人）和监标人签字确认。</w:t>
      </w:r>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（四）磋商过程由采购代理机构指定专人记录。</w:t>
      </w:r>
    </w:p>
    <w:p>
      <w:pPr>
        <w:snapToGrid w:val="0"/>
        <w:spacing w:line="360" w:lineRule="auto"/>
        <w:ind w:firstLine="482" w:firstLineChars="200"/>
        <w:outlineLvl w:val="1"/>
        <w:rPr>
          <w:rFonts w:ascii="仿宋" w:hAnsi="仿宋" w:eastAsia="仿宋" w:cs="仿宋"/>
          <w:b/>
          <w:color w:val="auto"/>
          <w:spacing w:val="0"/>
          <w:w w:val="100"/>
          <w:position w:val="0"/>
          <w:sz w:val="24"/>
          <w:szCs w:val="24"/>
        </w:rPr>
      </w:pPr>
      <w:bookmarkStart w:id="239" w:name="_Toc5745"/>
      <w:bookmarkStart w:id="240" w:name="_Toc10962"/>
      <w:bookmarkStart w:id="241" w:name="_Toc26932"/>
      <w:bookmarkStart w:id="242" w:name="_Toc19800"/>
      <w:r>
        <w:rPr>
          <w:rFonts w:hint="eastAsia" w:ascii="仿宋" w:hAnsi="仿宋" w:eastAsia="仿宋" w:cs="仿宋"/>
          <w:b/>
          <w:color w:val="auto"/>
          <w:spacing w:val="0"/>
          <w:w w:val="100"/>
          <w:position w:val="0"/>
          <w:sz w:val="24"/>
          <w:szCs w:val="24"/>
        </w:rPr>
        <w:t>六、磋商评审程序及评审办法</w:t>
      </w:r>
      <w:bookmarkEnd w:id="239"/>
      <w:bookmarkEnd w:id="240"/>
      <w:bookmarkEnd w:id="241"/>
      <w:bookmarkEnd w:id="242"/>
    </w:p>
    <w:p>
      <w:pPr>
        <w:tabs>
          <w:tab w:val="left" w:pos="9030"/>
        </w:tabs>
        <w:snapToGrid w:val="0"/>
        <w:spacing w:line="360" w:lineRule="auto"/>
        <w:ind w:right="-65" w:firstLine="482" w:firstLineChars="200"/>
        <w:outlineLvl w:val="2"/>
        <w:rPr>
          <w:rFonts w:hint="eastAsia" w:ascii="仿宋" w:hAnsi="仿宋" w:eastAsia="仿宋" w:cs="仿宋"/>
          <w:b/>
          <w:bCs/>
          <w:color w:val="auto"/>
          <w:spacing w:val="0"/>
          <w:w w:val="100"/>
          <w:position w:val="0"/>
          <w:sz w:val="24"/>
          <w:szCs w:val="24"/>
          <w:lang w:eastAsia="zh-CN"/>
        </w:rPr>
      </w:pPr>
      <w:bookmarkStart w:id="243" w:name="_Toc16990"/>
      <w:bookmarkStart w:id="244" w:name="_Toc4804"/>
      <w:bookmarkStart w:id="245" w:name="_Toc14716"/>
      <w:bookmarkStart w:id="246" w:name="_Toc15350"/>
      <w:r>
        <w:rPr>
          <w:rFonts w:hint="eastAsia" w:ascii="仿宋" w:hAnsi="仿宋" w:eastAsia="仿宋" w:cs="仿宋"/>
          <w:b/>
          <w:bCs/>
          <w:color w:val="auto"/>
          <w:spacing w:val="0"/>
          <w:w w:val="100"/>
          <w:position w:val="0"/>
          <w:sz w:val="24"/>
          <w:szCs w:val="24"/>
        </w:rPr>
        <w:t>（一）磋商响应文件的资格性审查</w:t>
      </w:r>
      <w:bookmarkEnd w:id="243"/>
      <w:bookmarkEnd w:id="244"/>
      <w:bookmarkEnd w:id="245"/>
      <w:r>
        <w:rPr>
          <w:rFonts w:hint="eastAsia" w:ascii="仿宋" w:hAnsi="仿宋" w:eastAsia="仿宋" w:cs="仿宋"/>
          <w:b/>
          <w:bCs/>
          <w:color w:val="auto"/>
          <w:spacing w:val="0"/>
          <w:w w:val="100"/>
          <w:position w:val="0"/>
          <w:sz w:val="24"/>
          <w:szCs w:val="24"/>
          <w:lang w:eastAsia="zh-CN"/>
        </w:rPr>
        <w:t>：</w:t>
      </w:r>
      <w:bookmarkEnd w:id="246"/>
    </w:p>
    <w:p>
      <w:pPr>
        <w:tabs>
          <w:tab w:val="left" w:pos="9030"/>
        </w:tabs>
        <w:snapToGrid w:val="0"/>
        <w:spacing w:line="360" w:lineRule="auto"/>
        <w:ind w:right="-65" w:firstLine="482" w:firstLineChars="200"/>
        <w:outlineLvl w:val="9"/>
        <w:rPr>
          <w:rFonts w:hint="eastAsia" w:ascii="仿宋" w:hAnsi="仿宋" w:eastAsia="仿宋" w:cs="仿宋"/>
          <w:color w:val="auto"/>
          <w:spacing w:val="0"/>
          <w:w w:val="100"/>
          <w:position w:val="0"/>
          <w:sz w:val="24"/>
          <w:szCs w:val="24"/>
          <w:lang w:eastAsia="zh-CN"/>
        </w:rPr>
      </w:pPr>
      <w:r>
        <w:rPr>
          <w:rFonts w:hint="eastAsia" w:ascii="仿宋" w:hAnsi="仿宋" w:eastAsia="仿宋" w:cs="仿宋"/>
          <w:b/>
          <w:bCs/>
          <w:color w:val="auto"/>
          <w:spacing w:val="0"/>
          <w:w w:val="100"/>
          <w:position w:val="0"/>
          <w:sz w:val="24"/>
          <w:szCs w:val="24"/>
          <w:lang w:eastAsia="zh-CN"/>
        </w:rPr>
        <w:t xml:space="preserve">依据法律法规和磋商文件的规定，采购人或采购代理机构对响应文件中的资格证明文件等进行审查，审查内容为公告中所列的供应商资格条件。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795"/>
        <w:gridCol w:w="6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83"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vertAlign w:val="baseline"/>
                <w:lang w:eastAsia="zh-CN"/>
              </w:rPr>
            </w:pPr>
            <w:bookmarkStart w:id="247" w:name="_Toc17500"/>
            <w:bookmarkStart w:id="248" w:name="_Toc18630"/>
            <w:bookmarkStart w:id="249" w:name="_Toc3356"/>
            <w:r>
              <w:rPr>
                <w:rFonts w:hint="eastAsia" w:ascii="仿宋" w:hAnsi="仿宋" w:eastAsia="仿宋" w:cs="仿宋"/>
                <w:color w:val="auto"/>
                <w:spacing w:val="0"/>
                <w:w w:val="100"/>
                <w:position w:val="0"/>
                <w:sz w:val="24"/>
                <w:szCs w:val="24"/>
                <w:vertAlign w:val="baseline"/>
                <w:lang w:eastAsia="zh-CN"/>
              </w:rPr>
              <w:t>序号</w:t>
            </w:r>
          </w:p>
        </w:tc>
        <w:tc>
          <w:tcPr>
            <w:tcW w:w="1795"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vertAlign w:val="baseline"/>
                <w:lang w:eastAsia="zh-CN"/>
              </w:rPr>
            </w:pPr>
            <w:r>
              <w:rPr>
                <w:rFonts w:hint="eastAsia" w:ascii="仿宋" w:hAnsi="仿宋" w:eastAsia="仿宋" w:cs="仿宋"/>
                <w:color w:val="auto"/>
                <w:spacing w:val="0"/>
                <w:w w:val="100"/>
                <w:position w:val="0"/>
                <w:sz w:val="24"/>
                <w:szCs w:val="24"/>
                <w:vertAlign w:val="baseline"/>
                <w:lang w:eastAsia="zh-CN"/>
              </w:rPr>
              <w:t>资格审查项</w:t>
            </w:r>
          </w:p>
        </w:tc>
        <w:tc>
          <w:tcPr>
            <w:tcW w:w="6142"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vertAlign w:val="baseline"/>
                <w:lang w:eastAsia="zh-CN"/>
              </w:rPr>
            </w:pPr>
            <w:r>
              <w:rPr>
                <w:rFonts w:hint="eastAsia" w:ascii="仿宋" w:hAnsi="仿宋" w:eastAsia="仿宋" w:cs="仿宋"/>
                <w:color w:val="auto"/>
                <w:spacing w:val="0"/>
                <w:w w:val="100"/>
                <w:position w:val="0"/>
                <w:sz w:val="24"/>
                <w:szCs w:val="24"/>
                <w:vertAlign w:val="baseline"/>
                <w:lang w:eastAsia="zh-CN"/>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783"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1</w:t>
            </w:r>
          </w:p>
        </w:tc>
        <w:tc>
          <w:tcPr>
            <w:tcW w:w="1795" w:type="dxa"/>
            <w:vAlign w:val="center"/>
          </w:tcPr>
          <w:p>
            <w:pPr>
              <w:spacing w:before="313" w:line="360" w:lineRule="auto"/>
              <w:ind w:right="112" w:rightChars="0"/>
              <w:jc w:val="center"/>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rPr>
              <w:t>营业执照等主体资格证明文件</w:t>
            </w:r>
          </w:p>
        </w:tc>
        <w:tc>
          <w:tcPr>
            <w:tcW w:w="6142" w:type="dxa"/>
            <w:vAlign w:val="center"/>
          </w:tcPr>
          <w:p>
            <w:pPr>
              <w:tabs>
                <w:tab w:val="left" w:pos="9030"/>
              </w:tabs>
              <w:snapToGrid w:val="0"/>
              <w:spacing w:line="360" w:lineRule="auto"/>
              <w:ind w:right="-65"/>
              <w:jc w:val="left"/>
              <w:outlineLvl w:val="9"/>
              <w:rPr>
                <w:rFonts w:hint="eastAsia" w:ascii="仿宋" w:hAnsi="仿宋" w:eastAsia="仿宋" w:cs="仿宋"/>
                <w:color w:val="auto"/>
                <w:spacing w:val="0"/>
                <w:w w:val="100"/>
                <w:position w:val="0"/>
                <w:sz w:val="24"/>
                <w:szCs w:val="24"/>
                <w:vertAlign w:val="baseline"/>
                <w:lang w:eastAsia="zh-CN"/>
              </w:rPr>
            </w:pPr>
            <w:r>
              <w:rPr>
                <w:rFonts w:hint="eastAsia" w:ascii="仿宋" w:hAnsi="仿宋" w:eastAsia="仿宋" w:cs="仿宋"/>
                <w:color w:val="auto"/>
                <w:spacing w:val="0"/>
                <w:w w:val="100"/>
                <w:position w:val="0"/>
                <w:sz w:val="24"/>
                <w:szCs w:val="24"/>
              </w:rPr>
              <w:t>提供统一社会信用代码的营业执照或其他组织经营的合法凭证或自然人的提供身份证明文件</w:t>
            </w:r>
            <w:r>
              <w:rPr>
                <w:rFonts w:hint="eastAsia" w:ascii="仿宋" w:hAnsi="仿宋" w:eastAsia="仿宋" w:cs="仿宋"/>
                <w:color w:val="auto"/>
                <w:spacing w:val="0"/>
                <w:w w:val="100"/>
                <w:positio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vertAlign w:val="baseline"/>
                <w:lang w:val="en-US" w:eastAsia="zh-CN"/>
              </w:rPr>
            </w:pPr>
            <w:r>
              <w:rPr>
                <w:rFonts w:hint="eastAsia" w:ascii="仿宋" w:hAnsi="仿宋" w:eastAsia="仿宋" w:cs="仿宋"/>
                <w:color w:val="auto"/>
                <w:spacing w:val="0"/>
                <w:w w:val="100"/>
                <w:position w:val="0"/>
                <w:sz w:val="24"/>
                <w:szCs w:val="24"/>
                <w:vertAlign w:val="baseline"/>
                <w:lang w:val="en-US" w:eastAsia="zh-CN"/>
              </w:rPr>
              <w:t>2</w:t>
            </w:r>
          </w:p>
        </w:tc>
        <w:tc>
          <w:tcPr>
            <w:tcW w:w="1795" w:type="dxa"/>
            <w:vAlign w:val="center"/>
          </w:tcPr>
          <w:p>
            <w:pPr>
              <w:spacing w:before="78" w:line="360" w:lineRule="auto"/>
              <w:jc w:val="center"/>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rPr>
              <w:t>财务状况报告</w:t>
            </w:r>
          </w:p>
        </w:tc>
        <w:tc>
          <w:tcPr>
            <w:tcW w:w="6142" w:type="dxa"/>
            <w:vAlign w:val="center"/>
          </w:tcPr>
          <w:p>
            <w:pPr>
              <w:tabs>
                <w:tab w:val="left" w:pos="9030"/>
              </w:tabs>
              <w:snapToGrid w:val="0"/>
              <w:spacing w:line="360" w:lineRule="auto"/>
              <w:ind w:right="-65"/>
              <w:jc w:val="left"/>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lang w:eastAsia="zh-CN"/>
              </w:rPr>
              <w:t>提供具有财务审计资质单位出具的202</w:t>
            </w:r>
            <w:r>
              <w:rPr>
                <w:rFonts w:hint="eastAsia" w:ascii="仿宋" w:hAnsi="仿宋" w:eastAsia="仿宋" w:cs="仿宋"/>
                <w:color w:val="auto"/>
                <w:spacing w:val="0"/>
                <w:w w:val="100"/>
                <w:position w:val="0"/>
                <w:sz w:val="24"/>
                <w:szCs w:val="24"/>
                <w:lang w:val="en-US" w:eastAsia="zh-CN"/>
              </w:rPr>
              <w:t>1</w:t>
            </w:r>
            <w:r>
              <w:rPr>
                <w:rFonts w:hint="eastAsia" w:ascii="仿宋" w:hAnsi="仿宋" w:eastAsia="仿宋" w:cs="仿宋"/>
                <w:color w:val="auto"/>
                <w:spacing w:val="0"/>
                <w:w w:val="100"/>
                <w:position w:val="0"/>
                <w:sz w:val="24"/>
                <w:szCs w:val="24"/>
                <w:lang w:eastAsia="zh-CN"/>
              </w:rPr>
              <w:t>年度财务报告或磋商前六个月内其基本账户银行出具的资信证明（附基本户证明资料）或财政部门认可的政府采购专业担保机构出具的担保函，以上形式的证明资料提供任何一种即可。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vertAlign w:val="baseline"/>
                <w:lang w:val="en-US" w:eastAsia="zh-CN"/>
              </w:rPr>
            </w:pPr>
            <w:r>
              <w:rPr>
                <w:rFonts w:hint="eastAsia" w:ascii="仿宋" w:hAnsi="仿宋" w:eastAsia="仿宋" w:cs="仿宋"/>
                <w:color w:val="auto"/>
                <w:spacing w:val="0"/>
                <w:w w:val="100"/>
                <w:position w:val="0"/>
                <w:sz w:val="24"/>
                <w:szCs w:val="24"/>
                <w:vertAlign w:val="baseline"/>
                <w:lang w:val="en-US" w:eastAsia="zh-CN"/>
              </w:rPr>
              <w:t>3</w:t>
            </w:r>
          </w:p>
        </w:tc>
        <w:tc>
          <w:tcPr>
            <w:tcW w:w="1795" w:type="dxa"/>
            <w:vAlign w:val="center"/>
          </w:tcPr>
          <w:p>
            <w:pPr>
              <w:spacing w:before="78" w:line="360" w:lineRule="auto"/>
              <w:jc w:val="center"/>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rPr>
              <w:t>社保缴纳证明</w:t>
            </w:r>
          </w:p>
        </w:tc>
        <w:tc>
          <w:tcPr>
            <w:tcW w:w="6142" w:type="dxa"/>
            <w:vAlign w:val="center"/>
          </w:tcPr>
          <w:p>
            <w:pPr>
              <w:tabs>
                <w:tab w:val="left" w:pos="9030"/>
              </w:tabs>
              <w:snapToGrid w:val="0"/>
              <w:spacing w:line="360" w:lineRule="auto"/>
              <w:ind w:right="-65"/>
              <w:jc w:val="left"/>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lang w:eastAsia="zh-CN"/>
              </w:rPr>
              <w:t>提供已缴存的 2022年1月1日以来至少一个月的社会保障资金缴存单据或社保机构开具的社会保险参保缴费情况证明。成立时间至提交响应文件截止时间不足一个月或依法不需要缴纳社会保障资金的供应商应提供相关文件证明；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vertAlign w:val="baseline"/>
                <w:lang w:val="en-US" w:eastAsia="zh-CN"/>
              </w:rPr>
            </w:pPr>
            <w:r>
              <w:rPr>
                <w:rFonts w:hint="eastAsia" w:ascii="仿宋" w:hAnsi="仿宋" w:eastAsia="仿宋" w:cs="仿宋"/>
                <w:color w:val="auto"/>
                <w:spacing w:val="0"/>
                <w:w w:val="100"/>
                <w:position w:val="0"/>
                <w:sz w:val="24"/>
                <w:szCs w:val="24"/>
                <w:vertAlign w:val="baseline"/>
                <w:lang w:val="en-US" w:eastAsia="zh-CN"/>
              </w:rPr>
              <w:t>4</w:t>
            </w:r>
          </w:p>
        </w:tc>
        <w:tc>
          <w:tcPr>
            <w:tcW w:w="1795" w:type="dxa"/>
            <w:vAlign w:val="center"/>
          </w:tcPr>
          <w:p>
            <w:pPr>
              <w:spacing w:before="78" w:line="360" w:lineRule="auto"/>
              <w:jc w:val="center"/>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rPr>
              <w:t>税收缴纳证明</w:t>
            </w:r>
          </w:p>
        </w:tc>
        <w:tc>
          <w:tcPr>
            <w:tcW w:w="6142" w:type="dxa"/>
            <w:vAlign w:val="center"/>
          </w:tcPr>
          <w:p>
            <w:pPr>
              <w:spacing w:line="360" w:lineRule="auto"/>
              <w:jc w:val="left"/>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lang w:eastAsia="zh-CN"/>
              </w:rPr>
              <w:t>提供已缴纳的 2022年1月1日以来至少一个月的纳税证明或完税证明（提供增值税、企业所得税至少一种），纳税证明或完税证明上应有代收机构或税务机关的公章或业务专用章。依法免税的供应商应提供相关文件证明。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pPr>
              <w:tabs>
                <w:tab w:val="left" w:pos="9030"/>
              </w:tabs>
              <w:snapToGrid w:val="0"/>
              <w:spacing w:line="360" w:lineRule="auto"/>
              <w:ind w:right="-65"/>
              <w:jc w:val="center"/>
              <w:outlineLvl w:val="9"/>
              <w:rPr>
                <w:rFonts w:hint="default" w:ascii="仿宋" w:hAnsi="仿宋" w:eastAsia="仿宋" w:cs="仿宋"/>
                <w:color w:val="auto"/>
                <w:spacing w:val="0"/>
                <w:w w:val="100"/>
                <w:position w:val="0"/>
                <w:sz w:val="24"/>
                <w:szCs w:val="24"/>
                <w:vertAlign w:val="baseline"/>
                <w:lang w:val="en-US" w:eastAsia="zh-CN"/>
              </w:rPr>
            </w:pPr>
            <w:r>
              <w:rPr>
                <w:rFonts w:hint="eastAsia" w:ascii="仿宋" w:hAnsi="仿宋" w:eastAsia="仿宋" w:cs="仿宋"/>
                <w:color w:val="auto"/>
                <w:spacing w:val="0"/>
                <w:w w:val="100"/>
                <w:position w:val="0"/>
                <w:sz w:val="24"/>
                <w:szCs w:val="24"/>
                <w:vertAlign w:val="baseline"/>
                <w:lang w:val="en-US" w:eastAsia="zh-CN"/>
              </w:rPr>
              <w:t>5</w:t>
            </w:r>
          </w:p>
        </w:tc>
        <w:tc>
          <w:tcPr>
            <w:tcW w:w="1795" w:type="dxa"/>
            <w:vAlign w:val="center"/>
          </w:tcPr>
          <w:p>
            <w:pPr>
              <w:spacing w:before="78" w:line="360" w:lineRule="auto"/>
              <w:jc w:val="center"/>
              <w:outlineLvl w:val="9"/>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lang w:eastAsia="zh-CN"/>
              </w:rPr>
              <w:t>书面声明</w:t>
            </w:r>
          </w:p>
        </w:tc>
        <w:tc>
          <w:tcPr>
            <w:tcW w:w="6142" w:type="dxa"/>
            <w:vAlign w:val="center"/>
          </w:tcPr>
          <w:p>
            <w:pPr>
              <w:spacing w:line="360" w:lineRule="auto"/>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1.</w:t>
            </w:r>
            <w:r>
              <w:rPr>
                <w:rFonts w:hint="eastAsia" w:ascii="仿宋" w:hAnsi="仿宋" w:eastAsia="仿宋" w:cs="仿宋"/>
                <w:color w:val="auto"/>
                <w:spacing w:val="0"/>
                <w:w w:val="100"/>
                <w:position w:val="0"/>
                <w:sz w:val="24"/>
                <w:szCs w:val="24"/>
                <w:lang w:eastAsia="zh-CN"/>
              </w:rPr>
              <w:t xml:space="preserve">出具履行合同所必需的设备和专业技术能力的书面声明； </w:t>
            </w:r>
          </w:p>
          <w:p>
            <w:pPr>
              <w:spacing w:line="360" w:lineRule="auto"/>
              <w:outlineLvl w:val="9"/>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lang w:val="en-US" w:eastAsia="zh-CN"/>
              </w:rPr>
              <w:t>2.</w:t>
            </w:r>
            <w:r>
              <w:rPr>
                <w:rFonts w:hint="eastAsia" w:ascii="仿宋" w:hAnsi="仿宋" w:eastAsia="仿宋" w:cs="仿宋"/>
                <w:color w:val="auto"/>
                <w:spacing w:val="0"/>
                <w:w w:val="100"/>
                <w:position w:val="0"/>
                <w:sz w:val="24"/>
                <w:szCs w:val="24"/>
              </w:rPr>
              <w:t xml:space="preserve">出具参加本次政府采购活动的书面声明；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vertAlign w:val="baseline"/>
                <w:lang w:val="en-US" w:eastAsia="zh-CN"/>
              </w:rPr>
            </w:pPr>
            <w:r>
              <w:rPr>
                <w:rFonts w:hint="eastAsia" w:ascii="仿宋" w:hAnsi="仿宋" w:eastAsia="仿宋" w:cs="仿宋"/>
                <w:color w:val="auto"/>
                <w:spacing w:val="0"/>
                <w:w w:val="100"/>
                <w:position w:val="0"/>
                <w:sz w:val="24"/>
                <w:szCs w:val="24"/>
                <w:vertAlign w:val="baseline"/>
                <w:lang w:val="en-US" w:eastAsia="zh-CN"/>
              </w:rPr>
              <w:t>6</w:t>
            </w:r>
          </w:p>
        </w:tc>
        <w:tc>
          <w:tcPr>
            <w:tcW w:w="1795" w:type="dxa"/>
            <w:vAlign w:val="center"/>
          </w:tcPr>
          <w:p>
            <w:pPr>
              <w:spacing w:before="78" w:line="360" w:lineRule="auto"/>
              <w:jc w:val="center"/>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rPr>
              <w:t>信用记录</w:t>
            </w:r>
          </w:p>
        </w:tc>
        <w:tc>
          <w:tcPr>
            <w:tcW w:w="6142" w:type="dxa"/>
            <w:vAlign w:val="center"/>
          </w:tcPr>
          <w:p>
            <w:pPr>
              <w:tabs>
                <w:tab w:val="left" w:pos="9030"/>
              </w:tabs>
              <w:snapToGrid w:val="0"/>
              <w:spacing w:line="360" w:lineRule="auto"/>
              <w:ind w:right="-65"/>
              <w:jc w:val="left"/>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rPr>
              <w:t>经查，供应商未被列入“信用中国”网站记录的“失信被执行人”或“</w:t>
            </w:r>
            <w:r>
              <w:rPr>
                <w:rFonts w:hint="eastAsia" w:ascii="仿宋" w:hAnsi="仿宋" w:eastAsia="仿宋" w:cs="仿宋"/>
                <w:color w:val="auto"/>
                <w:spacing w:val="0"/>
                <w:w w:val="100"/>
                <w:position w:val="0"/>
                <w:sz w:val="24"/>
                <w:szCs w:val="24"/>
                <w:lang w:eastAsia="zh-CN"/>
              </w:rPr>
              <w:t>重大税收违法失信主体</w:t>
            </w:r>
            <w:r>
              <w:rPr>
                <w:rFonts w:hint="eastAsia" w:ascii="仿宋" w:hAnsi="仿宋" w:eastAsia="仿宋" w:cs="仿宋"/>
                <w:color w:val="auto"/>
                <w:spacing w:val="0"/>
                <w:w w:val="100"/>
                <w:position w:val="0"/>
                <w:sz w:val="24"/>
                <w:szCs w:val="24"/>
              </w:rPr>
              <w:t>”名单；不处于“中国政府采购网”记录的“政府采购严重违法失信行为记录名单”中的禁止参加政府采购活动期间。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pPr>
              <w:tabs>
                <w:tab w:val="left" w:pos="9030"/>
              </w:tabs>
              <w:snapToGrid w:val="0"/>
              <w:spacing w:line="360" w:lineRule="auto"/>
              <w:ind w:right="-65"/>
              <w:jc w:val="center"/>
              <w:outlineLvl w:val="9"/>
              <w:rPr>
                <w:rFonts w:hint="default" w:ascii="仿宋" w:hAnsi="仿宋" w:eastAsia="仿宋" w:cs="仿宋"/>
                <w:color w:val="auto"/>
                <w:spacing w:val="0"/>
                <w:w w:val="100"/>
                <w:position w:val="0"/>
                <w:sz w:val="24"/>
                <w:szCs w:val="24"/>
                <w:vertAlign w:val="baseline"/>
                <w:lang w:val="en-US" w:eastAsia="zh-CN"/>
              </w:rPr>
            </w:pPr>
            <w:r>
              <w:rPr>
                <w:rFonts w:hint="eastAsia" w:ascii="仿宋" w:hAnsi="仿宋" w:eastAsia="仿宋" w:cs="仿宋"/>
                <w:color w:val="auto"/>
                <w:spacing w:val="0"/>
                <w:w w:val="100"/>
                <w:position w:val="0"/>
                <w:sz w:val="24"/>
                <w:szCs w:val="24"/>
                <w:vertAlign w:val="baseline"/>
                <w:lang w:val="en-US" w:eastAsia="zh-CN"/>
              </w:rPr>
              <w:t>7</w:t>
            </w:r>
          </w:p>
        </w:tc>
        <w:tc>
          <w:tcPr>
            <w:tcW w:w="1795" w:type="dxa"/>
            <w:vAlign w:val="center"/>
          </w:tcPr>
          <w:p>
            <w:pPr>
              <w:spacing w:before="78" w:line="360" w:lineRule="auto"/>
              <w:jc w:val="center"/>
              <w:outlineLvl w:val="9"/>
              <w:rPr>
                <w:rFonts w:hint="eastAsia" w:ascii="仿宋" w:hAnsi="仿宋" w:eastAsia="仿宋" w:cs="仿宋"/>
                <w:color w:val="auto"/>
                <w:spacing w:val="0"/>
                <w:w w:val="100"/>
                <w:position w:val="0"/>
                <w:sz w:val="24"/>
                <w:szCs w:val="24"/>
              </w:rPr>
            </w:pPr>
            <w:r>
              <w:rPr>
                <w:rFonts w:ascii="仿宋" w:hAnsi="仿宋" w:eastAsia="仿宋" w:cs="仿宋"/>
                <w:color w:val="auto"/>
                <w:spacing w:val="0"/>
                <w:w w:val="100"/>
                <w:position w:val="0"/>
                <w:sz w:val="24"/>
                <w:szCs w:val="24"/>
              </w:rPr>
              <w:t>法定代表人授权委托书</w:t>
            </w:r>
          </w:p>
        </w:tc>
        <w:tc>
          <w:tcPr>
            <w:tcW w:w="6142" w:type="dxa"/>
            <w:vAlign w:val="center"/>
          </w:tcPr>
          <w:p>
            <w:pPr>
              <w:spacing w:line="360" w:lineRule="auto"/>
              <w:outlineLvl w:val="9"/>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法定代表人参加</w:t>
            </w:r>
            <w:r>
              <w:rPr>
                <w:rFonts w:hint="eastAsia" w:ascii="仿宋" w:hAnsi="仿宋" w:eastAsia="仿宋" w:cs="仿宋"/>
                <w:color w:val="auto"/>
                <w:spacing w:val="0"/>
                <w:w w:val="100"/>
                <w:position w:val="0"/>
                <w:sz w:val="24"/>
                <w:szCs w:val="24"/>
                <w:lang w:eastAsia="zh-CN"/>
              </w:rPr>
              <w:t>磋商</w:t>
            </w:r>
            <w:r>
              <w:rPr>
                <w:rFonts w:hint="eastAsia" w:ascii="仿宋" w:hAnsi="仿宋" w:eastAsia="仿宋" w:cs="仿宋"/>
                <w:color w:val="auto"/>
                <w:spacing w:val="0"/>
                <w:w w:val="100"/>
                <w:position w:val="0"/>
                <w:sz w:val="24"/>
                <w:szCs w:val="24"/>
              </w:rPr>
              <w:t>的，须提供法定代表人身份证明；法定代表人授权他人参加</w:t>
            </w:r>
            <w:r>
              <w:rPr>
                <w:rFonts w:hint="eastAsia" w:ascii="仿宋" w:hAnsi="仿宋" w:eastAsia="仿宋" w:cs="仿宋"/>
                <w:color w:val="auto"/>
                <w:spacing w:val="0"/>
                <w:w w:val="100"/>
                <w:position w:val="0"/>
                <w:sz w:val="24"/>
                <w:szCs w:val="24"/>
                <w:lang w:eastAsia="zh-CN"/>
              </w:rPr>
              <w:t>磋商</w:t>
            </w:r>
            <w:r>
              <w:rPr>
                <w:rFonts w:hint="eastAsia" w:ascii="仿宋" w:hAnsi="仿宋" w:eastAsia="仿宋" w:cs="仿宋"/>
                <w:color w:val="auto"/>
                <w:spacing w:val="0"/>
                <w:w w:val="100"/>
                <w:position w:val="0"/>
                <w:sz w:val="24"/>
                <w:szCs w:val="24"/>
              </w:rPr>
              <w:t>的，须提供法定代表人授权委托书</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被授权代表本单位证明</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有效的劳动合同或</w:t>
            </w:r>
            <w:r>
              <w:rPr>
                <w:rFonts w:hint="eastAsia" w:ascii="仿宋" w:hAnsi="仿宋" w:eastAsia="仿宋" w:cs="仿宋"/>
                <w:color w:val="auto"/>
                <w:spacing w:val="0"/>
                <w:w w:val="100"/>
                <w:position w:val="0"/>
                <w:sz w:val="24"/>
                <w:szCs w:val="24"/>
                <w:lang w:eastAsia="zh-CN"/>
              </w:rPr>
              <w:t>磋商</w:t>
            </w:r>
            <w:r>
              <w:rPr>
                <w:rFonts w:hint="eastAsia" w:ascii="仿宋" w:hAnsi="仿宋" w:eastAsia="仿宋" w:cs="仿宋"/>
                <w:color w:val="auto"/>
                <w:spacing w:val="0"/>
                <w:w w:val="100"/>
                <w:position w:val="0"/>
                <w:sz w:val="24"/>
                <w:szCs w:val="24"/>
              </w:rPr>
              <w:t>截止前六个月内任意一个月养老保险缴纳证明。（法人参加只需提供法定代表人身份证明）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pPr>
              <w:tabs>
                <w:tab w:val="left" w:pos="9030"/>
              </w:tabs>
              <w:snapToGrid w:val="0"/>
              <w:spacing w:line="360" w:lineRule="auto"/>
              <w:ind w:right="-65"/>
              <w:jc w:val="center"/>
              <w:outlineLvl w:val="9"/>
              <w:rPr>
                <w:rFonts w:hint="default" w:ascii="仿宋" w:hAnsi="仿宋" w:eastAsia="仿宋" w:cs="仿宋"/>
                <w:color w:val="auto"/>
                <w:spacing w:val="0"/>
                <w:w w:val="100"/>
                <w:position w:val="0"/>
                <w:sz w:val="24"/>
                <w:szCs w:val="24"/>
                <w:vertAlign w:val="baseline"/>
                <w:lang w:val="en-US" w:eastAsia="zh-CN"/>
              </w:rPr>
            </w:pPr>
            <w:r>
              <w:rPr>
                <w:rFonts w:hint="eastAsia" w:ascii="仿宋" w:hAnsi="仿宋" w:eastAsia="仿宋" w:cs="仿宋"/>
                <w:color w:val="auto"/>
                <w:spacing w:val="0"/>
                <w:w w:val="100"/>
                <w:position w:val="0"/>
                <w:sz w:val="24"/>
                <w:szCs w:val="24"/>
                <w:vertAlign w:val="baseline"/>
                <w:lang w:val="en-US" w:eastAsia="zh-CN"/>
              </w:rPr>
              <w:t>8</w:t>
            </w:r>
          </w:p>
        </w:tc>
        <w:tc>
          <w:tcPr>
            <w:tcW w:w="1795" w:type="dxa"/>
            <w:vAlign w:val="center"/>
          </w:tcPr>
          <w:p>
            <w:pPr>
              <w:spacing w:line="360" w:lineRule="auto"/>
              <w:jc w:val="center"/>
              <w:outlineLvl w:val="9"/>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lang w:eastAsia="zh-CN"/>
              </w:rPr>
              <w:t>其他资格要求</w:t>
            </w:r>
          </w:p>
        </w:tc>
        <w:tc>
          <w:tcPr>
            <w:tcW w:w="6142" w:type="dxa"/>
            <w:vAlign w:val="center"/>
          </w:tcPr>
          <w:p>
            <w:pPr>
              <w:tabs>
                <w:tab w:val="left" w:pos="9030"/>
              </w:tabs>
              <w:snapToGrid w:val="0"/>
              <w:spacing w:line="360" w:lineRule="auto"/>
              <w:ind w:right="-65"/>
              <w:jc w:val="left"/>
              <w:outlineLvl w:val="9"/>
              <w:rPr>
                <w:rFonts w:hint="eastAsia" w:ascii="仿宋" w:hAnsi="仿宋" w:eastAsia="仿宋" w:cs="仿宋"/>
                <w:color w:val="auto"/>
                <w:spacing w:val="0"/>
                <w:w w:val="100"/>
                <w:position w:val="0"/>
                <w:sz w:val="24"/>
                <w:szCs w:val="24"/>
                <w:highlight w:val="none"/>
                <w:lang w:val="zh-CN" w:eastAsia="zh-CN"/>
              </w:rPr>
            </w:pPr>
            <w:r>
              <w:rPr>
                <w:rFonts w:hint="eastAsia" w:ascii="仿宋" w:hAnsi="仿宋" w:eastAsia="仿宋" w:cs="仿宋"/>
                <w:color w:val="auto"/>
                <w:spacing w:val="0"/>
                <w:w w:val="100"/>
                <w:position w:val="0"/>
                <w:sz w:val="24"/>
                <w:szCs w:val="24"/>
                <w:highlight w:val="none"/>
                <w:lang w:val="en-US" w:eastAsia="zh-CN"/>
              </w:rPr>
              <w:t>1.供应商具备工程设计专业资质建筑行业建筑工程乙级及以上资质；</w:t>
            </w:r>
          </w:p>
          <w:p>
            <w:pPr>
              <w:tabs>
                <w:tab w:val="left" w:pos="9030"/>
              </w:tabs>
              <w:snapToGrid w:val="0"/>
              <w:spacing w:line="360" w:lineRule="auto"/>
              <w:ind w:right="-65"/>
              <w:jc w:val="left"/>
              <w:outlineLvl w:val="9"/>
              <w:rPr>
                <w:rFonts w:hint="eastAsia" w:ascii="仿宋" w:hAnsi="仿宋" w:eastAsia="仿宋" w:cs="仿宋"/>
                <w:color w:val="auto"/>
                <w:spacing w:val="0"/>
                <w:w w:val="100"/>
                <w:position w:val="0"/>
                <w:sz w:val="24"/>
                <w:szCs w:val="24"/>
                <w:lang w:val="zh-CN" w:eastAsia="zh-CN"/>
              </w:rPr>
            </w:pPr>
            <w:r>
              <w:rPr>
                <w:rFonts w:hint="eastAsia" w:ascii="仿宋" w:hAnsi="仿宋" w:eastAsia="仿宋" w:cs="仿宋"/>
                <w:color w:val="auto"/>
                <w:spacing w:val="0"/>
                <w:w w:val="100"/>
                <w:position w:val="0"/>
                <w:sz w:val="24"/>
                <w:szCs w:val="24"/>
                <w:lang w:val="en-US" w:eastAsia="zh-CN"/>
              </w:rPr>
              <w:t>2.拟派项目负责人具备【一级注册建筑师】执业资格或高级工程类专业技术职称；</w:t>
            </w:r>
          </w:p>
          <w:p>
            <w:pPr>
              <w:tabs>
                <w:tab w:val="left" w:pos="9030"/>
              </w:tabs>
              <w:snapToGrid w:val="0"/>
              <w:spacing w:line="360" w:lineRule="auto"/>
              <w:ind w:right="-65"/>
              <w:jc w:val="left"/>
              <w:outlineLvl w:val="9"/>
              <w:rPr>
                <w:rFonts w:hint="default" w:eastAsia="仿宋"/>
                <w:lang w:val="en-US" w:eastAsia="zh-CN"/>
              </w:rPr>
            </w:pPr>
            <w:r>
              <w:rPr>
                <w:rFonts w:hint="eastAsia" w:ascii="仿宋" w:hAnsi="仿宋" w:eastAsia="仿宋" w:cs="仿宋"/>
                <w:color w:val="auto"/>
                <w:spacing w:val="0"/>
                <w:w w:val="100"/>
                <w:position w:val="0"/>
                <w:sz w:val="24"/>
                <w:szCs w:val="24"/>
                <w:lang w:val="en-US" w:eastAsia="zh-CN"/>
              </w:rPr>
              <w:t>3.</w:t>
            </w:r>
            <w:r>
              <w:rPr>
                <w:rFonts w:hint="eastAsia" w:ascii="仿宋" w:hAnsi="仿宋" w:eastAsia="仿宋" w:cs="仿宋"/>
                <w:color w:val="auto"/>
                <w:spacing w:val="0"/>
                <w:w w:val="100"/>
                <w:position w:val="0"/>
                <w:sz w:val="24"/>
                <w:szCs w:val="24"/>
                <w:lang w:val="zh-CN"/>
              </w:rPr>
              <w:t>磋商保证金转账凭证（复印件/扫描件加盖供应商红色公章）附在响应文件中。</w:t>
            </w:r>
          </w:p>
        </w:tc>
      </w:tr>
    </w:tbl>
    <w:p>
      <w:pPr>
        <w:tabs>
          <w:tab w:val="left" w:pos="9030"/>
        </w:tabs>
        <w:snapToGrid w:val="0"/>
        <w:spacing w:line="360" w:lineRule="auto"/>
        <w:ind w:right="-65" w:firstLine="482" w:firstLineChars="200"/>
        <w:rPr>
          <w:rFonts w:hint="eastAsia" w:ascii="仿宋" w:hAnsi="仿宋" w:eastAsia="仿宋" w:cs="仿宋"/>
          <w:color w:val="auto"/>
          <w:spacing w:val="0"/>
          <w:w w:val="100"/>
          <w:position w:val="0"/>
          <w:sz w:val="24"/>
          <w:szCs w:val="24"/>
        </w:rPr>
      </w:pPr>
      <w:r>
        <w:rPr>
          <w:rFonts w:hint="eastAsia" w:ascii="仿宋" w:hAnsi="仿宋" w:eastAsia="仿宋" w:cs="仿宋"/>
          <w:b/>
          <w:bCs/>
          <w:color w:val="auto"/>
          <w:spacing w:val="0"/>
          <w:w w:val="100"/>
          <w:position w:val="0"/>
          <w:sz w:val="24"/>
          <w:szCs w:val="24"/>
          <w:lang w:val="zh-CN"/>
        </w:rPr>
        <w:t>说明：资格审查结束后，资格审查人员对审查结果进行签字确认，若供应商资格审查未通过，注明未通过原因并告知其供应商，资格审查不合格的供应商，不得进入下一评标环节。</w:t>
      </w:r>
    </w:p>
    <w:p>
      <w:pPr>
        <w:numPr>
          <w:ilvl w:val="0"/>
          <w:numId w:val="1"/>
        </w:numPr>
        <w:tabs>
          <w:tab w:val="left" w:pos="9030"/>
        </w:tabs>
        <w:snapToGrid w:val="0"/>
        <w:spacing w:line="360" w:lineRule="auto"/>
        <w:ind w:right="-65" w:firstLine="482" w:firstLineChars="200"/>
        <w:outlineLvl w:val="2"/>
        <w:rPr>
          <w:rFonts w:hint="eastAsia" w:ascii="仿宋" w:hAnsi="仿宋" w:eastAsia="仿宋" w:cs="仿宋"/>
          <w:b/>
          <w:bCs/>
          <w:color w:val="auto"/>
          <w:spacing w:val="0"/>
          <w:w w:val="100"/>
          <w:position w:val="0"/>
          <w:sz w:val="24"/>
          <w:szCs w:val="24"/>
          <w:lang w:eastAsia="zh-CN"/>
        </w:rPr>
      </w:pPr>
      <w:bookmarkStart w:id="250" w:name="_Toc32003"/>
      <w:r>
        <w:rPr>
          <w:rFonts w:hint="eastAsia" w:ascii="仿宋" w:hAnsi="仿宋" w:eastAsia="仿宋" w:cs="仿宋"/>
          <w:b/>
          <w:bCs/>
          <w:color w:val="auto"/>
          <w:spacing w:val="0"/>
          <w:w w:val="100"/>
          <w:position w:val="0"/>
          <w:sz w:val="24"/>
          <w:szCs w:val="24"/>
        </w:rPr>
        <w:t>磋商响应文件符合性审查</w:t>
      </w:r>
      <w:bookmarkEnd w:id="247"/>
      <w:bookmarkEnd w:id="248"/>
      <w:bookmarkEnd w:id="249"/>
      <w:r>
        <w:rPr>
          <w:rFonts w:hint="eastAsia" w:ascii="仿宋" w:hAnsi="仿宋" w:eastAsia="仿宋" w:cs="仿宋"/>
          <w:b/>
          <w:bCs/>
          <w:color w:val="auto"/>
          <w:spacing w:val="0"/>
          <w:w w:val="100"/>
          <w:position w:val="0"/>
          <w:sz w:val="24"/>
          <w:szCs w:val="24"/>
          <w:lang w:eastAsia="zh-CN"/>
        </w:rPr>
        <w:t>：</w:t>
      </w:r>
      <w:bookmarkEnd w:id="250"/>
    </w:p>
    <w:p>
      <w:pPr>
        <w:numPr>
          <w:ilvl w:val="0"/>
          <w:numId w:val="0"/>
        </w:numPr>
        <w:tabs>
          <w:tab w:val="left" w:pos="9030"/>
        </w:tabs>
        <w:snapToGrid w:val="0"/>
        <w:spacing w:line="360" w:lineRule="auto"/>
        <w:ind w:right="-65" w:rightChars="0" w:firstLine="482" w:firstLineChars="200"/>
        <w:outlineLvl w:val="9"/>
        <w:rPr>
          <w:rFonts w:hint="eastAsia" w:ascii="仿宋" w:hAnsi="仿宋" w:eastAsia="仿宋" w:cs="仿宋"/>
          <w:color w:val="auto"/>
          <w:spacing w:val="0"/>
          <w:w w:val="100"/>
          <w:position w:val="0"/>
          <w:sz w:val="24"/>
          <w:szCs w:val="24"/>
          <w:lang w:eastAsia="zh-CN"/>
        </w:rPr>
      </w:pPr>
      <w:r>
        <w:rPr>
          <w:rFonts w:hint="eastAsia" w:ascii="仿宋" w:hAnsi="仿宋" w:eastAsia="仿宋" w:cs="仿宋"/>
          <w:b/>
          <w:bCs/>
          <w:color w:val="auto"/>
          <w:spacing w:val="0"/>
          <w:w w:val="100"/>
          <w:position w:val="0"/>
          <w:sz w:val="24"/>
          <w:szCs w:val="24"/>
          <w:lang w:eastAsia="zh-CN"/>
        </w:rPr>
        <w:t>依据磋商文件的规定，磋商小组从响应文件的有效性、完整性和对磋商文件的响应程度进行审查，以确定是否对磋商文件的实质性内容作出响应。</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2170"/>
        <w:gridCol w:w="5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05"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vertAlign w:val="baseline"/>
                <w:lang w:eastAsia="zh-CN"/>
              </w:rPr>
            </w:pPr>
            <w:bookmarkStart w:id="251" w:name="_Toc27628"/>
            <w:bookmarkStart w:id="252" w:name="_Toc18470"/>
            <w:bookmarkStart w:id="253" w:name="_Toc26970"/>
            <w:r>
              <w:rPr>
                <w:rFonts w:hint="eastAsia" w:ascii="仿宋" w:hAnsi="仿宋" w:eastAsia="仿宋" w:cs="仿宋"/>
                <w:color w:val="auto"/>
                <w:spacing w:val="0"/>
                <w:w w:val="100"/>
                <w:position w:val="0"/>
                <w:sz w:val="24"/>
                <w:szCs w:val="24"/>
                <w:vertAlign w:val="baseline"/>
                <w:lang w:eastAsia="zh-CN"/>
              </w:rPr>
              <w:t>序号</w:t>
            </w:r>
          </w:p>
        </w:tc>
        <w:tc>
          <w:tcPr>
            <w:tcW w:w="2170"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vertAlign w:val="baseline"/>
                <w:lang w:eastAsia="zh-CN"/>
              </w:rPr>
            </w:pPr>
            <w:r>
              <w:rPr>
                <w:rFonts w:ascii="仿宋" w:hAnsi="仿宋" w:eastAsia="仿宋" w:cs="仿宋"/>
                <w:color w:val="auto"/>
                <w:spacing w:val="0"/>
                <w:w w:val="100"/>
                <w:position w:val="0"/>
                <w:sz w:val="24"/>
                <w:szCs w:val="24"/>
              </w:rPr>
              <w:t>符合性审查项</w:t>
            </w:r>
          </w:p>
        </w:tc>
        <w:tc>
          <w:tcPr>
            <w:tcW w:w="5945"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vertAlign w:val="baseline"/>
                <w:lang w:eastAsia="zh-CN"/>
              </w:rPr>
            </w:pPr>
            <w:r>
              <w:rPr>
                <w:rFonts w:hint="eastAsia" w:ascii="仿宋" w:hAnsi="仿宋" w:eastAsia="仿宋" w:cs="仿宋"/>
                <w:color w:val="auto"/>
                <w:spacing w:val="0"/>
                <w:w w:val="100"/>
                <w:position w:val="0"/>
                <w:sz w:val="24"/>
                <w:szCs w:val="24"/>
                <w:vertAlign w:val="baseline"/>
                <w:lang w:eastAsia="zh-CN"/>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1</w:t>
            </w:r>
          </w:p>
        </w:tc>
        <w:tc>
          <w:tcPr>
            <w:tcW w:w="2170" w:type="dxa"/>
            <w:vAlign w:val="center"/>
          </w:tcPr>
          <w:p>
            <w:pPr>
              <w:spacing w:before="313" w:line="360" w:lineRule="auto"/>
              <w:ind w:right="112" w:rightChars="0"/>
              <w:jc w:val="center"/>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lang w:eastAsia="zh-CN"/>
              </w:rPr>
              <w:t>响应</w:t>
            </w:r>
            <w:r>
              <w:rPr>
                <w:rFonts w:ascii="仿宋" w:hAnsi="仿宋" w:eastAsia="仿宋" w:cs="仿宋"/>
                <w:color w:val="auto"/>
                <w:spacing w:val="0"/>
                <w:w w:val="100"/>
                <w:position w:val="0"/>
                <w:sz w:val="24"/>
                <w:szCs w:val="24"/>
              </w:rPr>
              <w:t>文件语言及有效期</w:t>
            </w:r>
          </w:p>
        </w:tc>
        <w:tc>
          <w:tcPr>
            <w:tcW w:w="5945" w:type="dxa"/>
            <w:vAlign w:val="center"/>
          </w:tcPr>
          <w:p>
            <w:pPr>
              <w:tabs>
                <w:tab w:val="left" w:pos="9030"/>
              </w:tabs>
              <w:snapToGrid w:val="0"/>
              <w:spacing w:line="360" w:lineRule="auto"/>
              <w:ind w:right="-65"/>
              <w:jc w:val="left"/>
              <w:outlineLvl w:val="9"/>
              <w:rPr>
                <w:rFonts w:hint="eastAsia" w:ascii="仿宋" w:hAnsi="仿宋" w:eastAsia="仿宋" w:cs="仿宋"/>
                <w:color w:val="auto"/>
                <w:spacing w:val="0"/>
                <w:w w:val="100"/>
                <w:position w:val="0"/>
                <w:sz w:val="24"/>
                <w:szCs w:val="24"/>
                <w:vertAlign w:val="baseline"/>
                <w:lang w:eastAsia="zh-CN"/>
              </w:rPr>
            </w:pPr>
            <w:r>
              <w:rPr>
                <w:rFonts w:hint="eastAsia" w:ascii="仿宋" w:hAnsi="仿宋" w:eastAsia="仿宋" w:cs="仿宋"/>
                <w:color w:val="auto"/>
                <w:spacing w:val="0"/>
                <w:w w:val="100"/>
                <w:position w:val="0"/>
                <w:sz w:val="24"/>
                <w:szCs w:val="24"/>
                <w:lang w:eastAsia="zh-CN"/>
              </w:rPr>
              <w:t>响应</w:t>
            </w:r>
            <w:r>
              <w:rPr>
                <w:rFonts w:ascii="仿宋" w:hAnsi="仿宋" w:eastAsia="仿宋" w:cs="仿宋"/>
                <w:color w:val="auto"/>
                <w:spacing w:val="0"/>
                <w:w w:val="100"/>
                <w:position w:val="0"/>
                <w:sz w:val="24"/>
                <w:szCs w:val="24"/>
              </w:rPr>
              <w:t>文件语言及有效期符合</w:t>
            </w:r>
            <w:r>
              <w:rPr>
                <w:rFonts w:hint="eastAsia" w:ascii="仿宋" w:hAnsi="仿宋" w:eastAsia="仿宋" w:cs="仿宋"/>
                <w:color w:val="auto"/>
                <w:spacing w:val="0"/>
                <w:w w:val="100"/>
                <w:position w:val="0"/>
                <w:sz w:val="24"/>
                <w:szCs w:val="24"/>
                <w:lang w:eastAsia="zh-CN"/>
              </w:rPr>
              <w:t>磋商</w:t>
            </w:r>
            <w:r>
              <w:rPr>
                <w:rFonts w:ascii="仿宋" w:hAnsi="仿宋" w:eastAsia="仿宋" w:cs="仿宋"/>
                <w:color w:val="auto"/>
                <w:spacing w:val="0"/>
                <w:w w:val="100"/>
                <w:position w:val="0"/>
                <w:sz w:val="24"/>
                <w:szCs w:val="24"/>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vertAlign w:val="baseline"/>
                <w:lang w:val="en-US" w:eastAsia="zh-CN"/>
              </w:rPr>
            </w:pPr>
            <w:r>
              <w:rPr>
                <w:rFonts w:hint="eastAsia" w:ascii="仿宋" w:hAnsi="仿宋" w:eastAsia="仿宋" w:cs="仿宋"/>
                <w:color w:val="auto"/>
                <w:spacing w:val="0"/>
                <w:w w:val="100"/>
                <w:position w:val="0"/>
                <w:sz w:val="24"/>
                <w:szCs w:val="24"/>
                <w:vertAlign w:val="baseline"/>
                <w:lang w:val="en-US" w:eastAsia="zh-CN"/>
              </w:rPr>
              <w:t>2</w:t>
            </w:r>
          </w:p>
        </w:tc>
        <w:tc>
          <w:tcPr>
            <w:tcW w:w="2170" w:type="dxa"/>
            <w:vAlign w:val="center"/>
          </w:tcPr>
          <w:p>
            <w:pPr>
              <w:spacing w:before="78" w:line="360" w:lineRule="auto"/>
              <w:jc w:val="center"/>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lang w:eastAsia="zh-CN"/>
              </w:rPr>
              <w:t>响应</w:t>
            </w:r>
            <w:r>
              <w:rPr>
                <w:rFonts w:ascii="仿宋" w:hAnsi="仿宋" w:eastAsia="仿宋" w:cs="仿宋"/>
                <w:color w:val="auto"/>
                <w:spacing w:val="0"/>
                <w:w w:val="100"/>
                <w:position w:val="0"/>
                <w:sz w:val="24"/>
                <w:szCs w:val="24"/>
              </w:rPr>
              <w:t>文件的</w:t>
            </w:r>
            <w:r>
              <w:rPr>
                <w:rFonts w:hint="eastAsia" w:ascii="仿宋" w:hAnsi="仿宋" w:eastAsia="仿宋" w:cs="仿宋"/>
                <w:color w:val="auto"/>
                <w:spacing w:val="0"/>
                <w:w w:val="100"/>
                <w:position w:val="0"/>
                <w:sz w:val="24"/>
                <w:szCs w:val="24"/>
                <w:lang w:eastAsia="zh-CN"/>
              </w:rPr>
              <w:t>磋商响应</w:t>
            </w:r>
            <w:r>
              <w:rPr>
                <w:rFonts w:ascii="仿宋" w:hAnsi="仿宋" w:eastAsia="仿宋" w:cs="仿宋"/>
                <w:color w:val="auto"/>
                <w:spacing w:val="0"/>
                <w:w w:val="100"/>
                <w:position w:val="0"/>
                <w:sz w:val="24"/>
                <w:szCs w:val="24"/>
              </w:rPr>
              <w:t>函以及法定代表人授权委托书</w:t>
            </w:r>
          </w:p>
        </w:tc>
        <w:tc>
          <w:tcPr>
            <w:tcW w:w="5945" w:type="dxa"/>
            <w:vAlign w:val="center"/>
          </w:tcPr>
          <w:p>
            <w:pPr>
              <w:tabs>
                <w:tab w:val="left" w:pos="9030"/>
              </w:tabs>
              <w:snapToGrid w:val="0"/>
              <w:spacing w:line="360" w:lineRule="auto"/>
              <w:ind w:right="-65"/>
              <w:jc w:val="left"/>
              <w:outlineLvl w:val="9"/>
              <w:rPr>
                <w:rFonts w:hint="eastAsia" w:ascii="仿宋" w:hAnsi="仿宋" w:eastAsia="仿宋" w:cs="仿宋"/>
                <w:color w:val="auto"/>
                <w:spacing w:val="0"/>
                <w:w w:val="100"/>
                <w:position w:val="0"/>
                <w:sz w:val="24"/>
                <w:szCs w:val="24"/>
                <w:vertAlign w:val="baseline"/>
              </w:rPr>
            </w:pPr>
            <w:r>
              <w:rPr>
                <w:rFonts w:ascii="仿宋" w:hAnsi="仿宋" w:eastAsia="仿宋" w:cs="仿宋"/>
                <w:color w:val="auto"/>
                <w:spacing w:val="0"/>
                <w:w w:val="100"/>
                <w:position w:val="0"/>
                <w:sz w:val="24"/>
                <w:szCs w:val="24"/>
              </w:rPr>
              <w:t>二处均无遗漏，且所投项目名称、标段应与实际参与项目一致。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vertAlign w:val="baseline"/>
                <w:lang w:val="en-US" w:eastAsia="zh-CN"/>
              </w:rPr>
            </w:pPr>
            <w:r>
              <w:rPr>
                <w:rFonts w:hint="eastAsia" w:ascii="仿宋" w:hAnsi="仿宋" w:eastAsia="仿宋" w:cs="仿宋"/>
                <w:color w:val="auto"/>
                <w:spacing w:val="0"/>
                <w:w w:val="100"/>
                <w:position w:val="0"/>
                <w:sz w:val="24"/>
                <w:szCs w:val="24"/>
                <w:vertAlign w:val="baseline"/>
                <w:lang w:val="en-US" w:eastAsia="zh-CN"/>
              </w:rPr>
              <w:t>3</w:t>
            </w:r>
          </w:p>
        </w:tc>
        <w:tc>
          <w:tcPr>
            <w:tcW w:w="2170" w:type="dxa"/>
            <w:vAlign w:val="center"/>
          </w:tcPr>
          <w:p>
            <w:pPr>
              <w:spacing w:before="78" w:line="360" w:lineRule="auto"/>
              <w:jc w:val="center"/>
              <w:outlineLvl w:val="9"/>
              <w:rPr>
                <w:rFonts w:hint="eastAsia" w:ascii="仿宋" w:hAnsi="仿宋" w:eastAsia="仿宋" w:cs="仿宋"/>
                <w:color w:val="auto"/>
                <w:spacing w:val="0"/>
                <w:w w:val="100"/>
                <w:position w:val="0"/>
                <w:sz w:val="24"/>
                <w:szCs w:val="24"/>
                <w:vertAlign w:val="baseline"/>
                <w:lang w:eastAsia="zh-CN"/>
              </w:rPr>
            </w:pPr>
            <w:r>
              <w:rPr>
                <w:rFonts w:hint="eastAsia" w:ascii="仿宋" w:hAnsi="仿宋" w:eastAsia="仿宋" w:cs="仿宋"/>
                <w:color w:val="auto"/>
                <w:spacing w:val="0"/>
                <w:w w:val="100"/>
                <w:position w:val="0"/>
                <w:sz w:val="24"/>
                <w:szCs w:val="24"/>
                <w:vertAlign w:val="baseline"/>
                <w:lang w:eastAsia="zh-CN"/>
              </w:rPr>
              <w:t>磋商报价表</w:t>
            </w:r>
          </w:p>
        </w:tc>
        <w:tc>
          <w:tcPr>
            <w:tcW w:w="5945" w:type="dxa"/>
            <w:vAlign w:val="center"/>
          </w:tcPr>
          <w:p>
            <w:pPr>
              <w:tabs>
                <w:tab w:val="left" w:pos="9030"/>
              </w:tabs>
              <w:snapToGrid w:val="0"/>
              <w:spacing w:line="360" w:lineRule="auto"/>
              <w:ind w:right="-65"/>
              <w:jc w:val="left"/>
              <w:outlineLvl w:val="9"/>
              <w:rPr>
                <w:rFonts w:hint="eastAsia" w:ascii="仿宋" w:hAnsi="仿宋" w:eastAsia="仿宋" w:cs="仿宋"/>
                <w:color w:val="auto"/>
                <w:spacing w:val="0"/>
                <w:w w:val="100"/>
                <w:position w:val="0"/>
                <w:sz w:val="24"/>
                <w:szCs w:val="24"/>
                <w:vertAlign w:val="baseline"/>
                <w:lang w:eastAsia="zh-CN"/>
              </w:rPr>
            </w:pPr>
            <w:r>
              <w:rPr>
                <w:rFonts w:hint="eastAsia" w:ascii="仿宋" w:hAnsi="仿宋" w:eastAsia="仿宋" w:cs="仿宋"/>
                <w:color w:val="auto"/>
                <w:spacing w:val="0"/>
                <w:w w:val="100"/>
                <w:position w:val="0"/>
                <w:sz w:val="24"/>
                <w:szCs w:val="24"/>
                <w:vertAlign w:val="baseline"/>
              </w:rPr>
              <w:t xml:space="preserve">（1） </w:t>
            </w:r>
            <w:r>
              <w:rPr>
                <w:rFonts w:hint="eastAsia" w:ascii="仿宋" w:hAnsi="仿宋" w:eastAsia="仿宋" w:cs="仿宋"/>
                <w:color w:val="auto"/>
                <w:spacing w:val="0"/>
                <w:w w:val="100"/>
                <w:position w:val="0"/>
                <w:sz w:val="24"/>
                <w:szCs w:val="24"/>
                <w:vertAlign w:val="baseline"/>
                <w:lang w:eastAsia="zh-CN"/>
              </w:rPr>
              <w:t>磋商</w:t>
            </w:r>
            <w:r>
              <w:rPr>
                <w:rFonts w:hint="eastAsia" w:ascii="仿宋" w:hAnsi="仿宋" w:eastAsia="仿宋" w:cs="仿宋"/>
                <w:color w:val="auto"/>
                <w:spacing w:val="0"/>
                <w:w w:val="100"/>
                <w:position w:val="0"/>
                <w:sz w:val="24"/>
                <w:szCs w:val="24"/>
                <w:vertAlign w:val="baseline"/>
              </w:rPr>
              <w:t>报价符合唯一性要求</w:t>
            </w:r>
            <w:r>
              <w:rPr>
                <w:rFonts w:hint="eastAsia" w:ascii="仿宋" w:hAnsi="仿宋" w:eastAsia="仿宋" w:cs="仿宋"/>
                <w:color w:val="auto"/>
                <w:spacing w:val="0"/>
                <w:w w:val="100"/>
                <w:position w:val="0"/>
                <w:sz w:val="24"/>
                <w:szCs w:val="24"/>
                <w:vertAlign w:val="baseline"/>
                <w:lang w:eastAsia="zh-CN"/>
              </w:rPr>
              <w:t>：</w:t>
            </w:r>
          </w:p>
          <w:p>
            <w:pPr>
              <w:tabs>
                <w:tab w:val="left" w:pos="9030"/>
              </w:tabs>
              <w:snapToGrid w:val="0"/>
              <w:spacing w:line="360" w:lineRule="auto"/>
              <w:ind w:right="-65"/>
              <w:jc w:val="left"/>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vertAlign w:val="baseline"/>
              </w:rPr>
              <w:t xml:space="preserve">（2） </w:t>
            </w:r>
            <w:r>
              <w:rPr>
                <w:rFonts w:hint="eastAsia" w:ascii="仿宋" w:hAnsi="仿宋" w:eastAsia="仿宋" w:cs="仿宋"/>
                <w:color w:val="auto"/>
                <w:spacing w:val="0"/>
                <w:w w:val="100"/>
                <w:position w:val="0"/>
                <w:sz w:val="24"/>
                <w:szCs w:val="24"/>
                <w:vertAlign w:val="baseline"/>
                <w:lang w:eastAsia="zh-CN"/>
              </w:rPr>
              <w:t>磋商报价表</w:t>
            </w:r>
            <w:r>
              <w:rPr>
                <w:rFonts w:hint="eastAsia" w:ascii="仿宋" w:hAnsi="仿宋" w:eastAsia="仿宋" w:cs="仿宋"/>
                <w:color w:val="auto"/>
                <w:spacing w:val="0"/>
                <w:w w:val="100"/>
                <w:position w:val="0"/>
                <w:sz w:val="24"/>
                <w:szCs w:val="24"/>
                <w:vertAlign w:val="baseline"/>
              </w:rPr>
              <w:t>填写符合要求；</w:t>
            </w:r>
          </w:p>
          <w:p>
            <w:pPr>
              <w:tabs>
                <w:tab w:val="left" w:pos="9030"/>
              </w:tabs>
              <w:snapToGrid w:val="0"/>
              <w:spacing w:line="360" w:lineRule="auto"/>
              <w:ind w:right="-65"/>
              <w:jc w:val="left"/>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vertAlign w:val="baseline"/>
              </w:rPr>
              <w:t>（3） 计量单位、报价货币均符合</w:t>
            </w:r>
            <w:r>
              <w:rPr>
                <w:rFonts w:hint="eastAsia" w:ascii="仿宋" w:hAnsi="仿宋" w:eastAsia="仿宋" w:cs="仿宋"/>
                <w:color w:val="auto"/>
                <w:spacing w:val="0"/>
                <w:w w:val="100"/>
                <w:position w:val="0"/>
                <w:sz w:val="24"/>
                <w:szCs w:val="24"/>
                <w:vertAlign w:val="baseline"/>
                <w:lang w:eastAsia="zh-CN"/>
              </w:rPr>
              <w:t>磋商</w:t>
            </w:r>
            <w:r>
              <w:rPr>
                <w:rFonts w:hint="eastAsia" w:ascii="仿宋" w:hAnsi="仿宋" w:eastAsia="仿宋" w:cs="仿宋"/>
                <w:color w:val="auto"/>
                <w:spacing w:val="0"/>
                <w:w w:val="100"/>
                <w:position w:val="0"/>
                <w:sz w:val="24"/>
                <w:szCs w:val="24"/>
                <w:vertAlign w:val="baseline"/>
              </w:rPr>
              <w:t>文件要求；</w:t>
            </w:r>
          </w:p>
          <w:p>
            <w:pPr>
              <w:tabs>
                <w:tab w:val="left" w:pos="9030"/>
              </w:tabs>
              <w:snapToGrid w:val="0"/>
              <w:spacing w:line="360" w:lineRule="auto"/>
              <w:ind w:right="-65"/>
              <w:jc w:val="left"/>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vertAlign w:val="baseline"/>
              </w:rPr>
              <w:t>（4） 未超出采购预算或</w:t>
            </w:r>
            <w:r>
              <w:rPr>
                <w:rFonts w:hint="eastAsia" w:ascii="仿宋" w:hAnsi="仿宋" w:eastAsia="仿宋" w:cs="仿宋"/>
                <w:color w:val="auto"/>
                <w:spacing w:val="0"/>
                <w:w w:val="100"/>
                <w:position w:val="0"/>
                <w:sz w:val="24"/>
                <w:szCs w:val="24"/>
                <w:vertAlign w:val="baseline"/>
                <w:lang w:eastAsia="zh-CN"/>
              </w:rPr>
              <w:t>磋商</w:t>
            </w:r>
            <w:r>
              <w:rPr>
                <w:rFonts w:hint="eastAsia" w:ascii="仿宋" w:hAnsi="仿宋" w:eastAsia="仿宋" w:cs="仿宋"/>
                <w:color w:val="auto"/>
                <w:spacing w:val="0"/>
                <w:w w:val="100"/>
                <w:position w:val="0"/>
                <w:sz w:val="24"/>
                <w:szCs w:val="24"/>
                <w:vertAlign w:val="baseline"/>
              </w:rPr>
              <w:t>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Align w:val="center"/>
          </w:tcPr>
          <w:p>
            <w:pPr>
              <w:tabs>
                <w:tab w:val="left" w:pos="9030"/>
              </w:tabs>
              <w:snapToGrid w:val="0"/>
              <w:spacing w:line="360" w:lineRule="auto"/>
              <w:ind w:right="-65"/>
              <w:jc w:val="center"/>
              <w:outlineLvl w:val="9"/>
              <w:rPr>
                <w:rFonts w:hint="eastAsia" w:ascii="仿宋" w:hAnsi="仿宋" w:eastAsia="仿宋" w:cs="仿宋"/>
                <w:color w:val="auto"/>
                <w:spacing w:val="0"/>
                <w:w w:val="100"/>
                <w:position w:val="0"/>
                <w:sz w:val="24"/>
                <w:szCs w:val="24"/>
                <w:vertAlign w:val="baseline"/>
                <w:lang w:val="en-US" w:eastAsia="zh-CN"/>
              </w:rPr>
            </w:pPr>
            <w:r>
              <w:rPr>
                <w:rFonts w:hint="eastAsia" w:ascii="仿宋" w:hAnsi="仿宋" w:eastAsia="仿宋" w:cs="仿宋"/>
                <w:color w:val="auto"/>
                <w:spacing w:val="0"/>
                <w:w w:val="100"/>
                <w:position w:val="0"/>
                <w:sz w:val="24"/>
                <w:szCs w:val="24"/>
                <w:vertAlign w:val="baseline"/>
                <w:lang w:val="en-US" w:eastAsia="zh-CN"/>
              </w:rPr>
              <w:t>4</w:t>
            </w:r>
          </w:p>
        </w:tc>
        <w:tc>
          <w:tcPr>
            <w:tcW w:w="2170" w:type="dxa"/>
            <w:vAlign w:val="center"/>
          </w:tcPr>
          <w:p>
            <w:pPr>
              <w:spacing w:before="78" w:line="360" w:lineRule="auto"/>
              <w:jc w:val="center"/>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vertAlign w:val="baseline"/>
              </w:rPr>
              <w:t>供应商承诺书</w:t>
            </w:r>
          </w:p>
        </w:tc>
        <w:tc>
          <w:tcPr>
            <w:tcW w:w="5945" w:type="dxa"/>
            <w:vAlign w:val="center"/>
          </w:tcPr>
          <w:p>
            <w:pPr>
              <w:spacing w:line="360" w:lineRule="auto"/>
              <w:jc w:val="left"/>
              <w:outlineLvl w:val="9"/>
              <w:rPr>
                <w:rFonts w:hint="eastAsia" w:ascii="仿宋" w:hAnsi="仿宋" w:eastAsia="仿宋" w:cs="仿宋"/>
                <w:color w:val="auto"/>
                <w:spacing w:val="0"/>
                <w:w w:val="100"/>
                <w:position w:val="0"/>
                <w:sz w:val="24"/>
                <w:szCs w:val="24"/>
                <w:vertAlign w:val="baseline"/>
              </w:rPr>
            </w:pPr>
            <w:r>
              <w:rPr>
                <w:rFonts w:hint="eastAsia" w:ascii="仿宋" w:hAnsi="仿宋" w:eastAsia="仿宋" w:cs="仿宋"/>
                <w:color w:val="auto"/>
                <w:spacing w:val="0"/>
                <w:w w:val="100"/>
                <w:position w:val="0"/>
                <w:sz w:val="24"/>
                <w:szCs w:val="24"/>
                <w:vertAlign w:val="baseline"/>
                <w:lang w:eastAsia="zh-CN"/>
              </w:rPr>
              <w:t>完全理解并接受《</w:t>
            </w:r>
            <w:r>
              <w:rPr>
                <w:rFonts w:hint="eastAsia" w:ascii="仿宋" w:hAnsi="仿宋" w:eastAsia="仿宋" w:cs="仿宋"/>
                <w:color w:val="auto"/>
                <w:spacing w:val="0"/>
                <w:w w:val="100"/>
                <w:position w:val="0"/>
                <w:sz w:val="24"/>
                <w:szCs w:val="24"/>
                <w:vertAlign w:val="baseline"/>
                <w:lang w:val="zh-CN" w:eastAsia="zh-CN"/>
              </w:rPr>
              <w:t>供应商廉洁自律承诺书</w:t>
            </w:r>
            <w:r>
              <w:rPr>
                <w:rFonts w:hint="eastAsia" w:ascii="仿宋" w:hAnsi="仿宋" w:eastAsia="仿宋" w:cs="仿宋"/>
                <w:color w:val="auto"/>
                <w:spacing w:val="0"/>
                <w:w w:val="100"/>
                <w:position w:val="0"/>
                <w:sz w:val="24"/>
                <w:szCs w:val="24"/>
                <w:vertAlign w:val="baseline"/>
                <w:lang w:eastAsia="zh-CN"/>
              </w:rPr>
              <w:t>》</w:t>
            </w:r>
            <w:r>
              <w:rPr>
                <w:rFonts w:hint="eastAsia" w:ascii="仿宋" w:hAnsi="仿宋" w:eastAsia="仿宋" w:cs="仿宋"/>
                <w:color w:val="auto"/>
                <w:spacing w:val="0"/>
                <w:w w:val="100"/>
                <w:position w:val="0"/>
                <w:sz w:val="24"/>
                <w:szCs w:val="24"/>
                <w:vertAlign w:val="baseline"/>
                <w:lang w:val="en-US" w:eastAsia="zh-CN"/>
              </w:rPr>
              <w:t>内容</w:t>
            </w:r>
            <w:r>
              <w:rPr>
                <w:rFonts w:hint="eastAsia" w:ascii="仿宋" w:hAnsi="仿宋" w:eastAsia="仿宋" w:cs="仿宋"/>
                <w:color w:val="auto"/>
                <w:spacing w:val="0"/>
                <w:w w:val="100"/>
                <w:position w:val="0"/>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5" w:type="dxa"/>
            <w:vAlign w:val="center"/>
          </w:tcPr>
          <w:p>
            <w:pPr>
              <w:tabs>
                <w:tab w:val="left" w:pos="9030"/>
              </w:tabs>
              <w:snapToGrid w:val="0"/>
              <w:spacing w:line="360" w:lineRule="auto"/>
              <w:ind w:right="-65"/>
              <w:jc w:val="center"/>
              <w:outlineLvl w:val="9"/>
              <w:rPr>
                <w:rFonts w:hint="default" w:ascii="仿宋" w:hAnsi="仿宋" w:eastAsia="仿宋" w:cs="仿宋"/>
                <w:color w:val="auto"/>
                <w:spacing w:val="0"/>
                <w:w w:val="100"/>
                <w:position w:val="0"/>
                <w:sz w:val="24"/>
                <w:szCs w:val="24"/>
                <w:vertAlign w:val="baseline"/>
                <w:lang w:val="en-US" w:eastAsia="zh-CN"/>
              </w:rPr>
            </w:pPr>
            <w:r>
              <w:rPr>
                <w:rFonts w:hint="eastAsia" w:ascii="仿宋" w:hAnsi="仿宋" w:eastAsia="仿宋" w:cs="仿宋"/>
                <w:color w:val="auto"/>
                <w:spacing w:val="0"/>
                <w:w w:val="100"/>
                <w:position w:val="0"/>
                <w:sz w:val="24"/>
                <w:szCs w:val="24"/>
                <w:vertAlign w:val="baseline"/>
                <w:lang w:val="en-US" w:eastAsia="zh-CN"/>
              </w:rPr>
              <w:t>5</w:t>
            </w:r>
          </w:p>
        </w:tc>
        <w:tc>
          <w:tcPr>
            <w:tcW w:w="2170" w:type="dxa"/>
            <w:vAlign w:val="center"/>
          </w:tcPr>
          <w:p>
            <w:pPr>
              <w:spacing w:before="78" w:line="360" w:lineRule="auto"/>
              <w:jc w:val="center"/>
              <w:outlineLvl w:val="9"/>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lang w:eastAsia="zh-CN"/>
              </w:rPr>
              <w:t>无其他磋商文件或法规明确规定响应无效的事项</w:t>
            </w:r>
          </w:p>
        </w:tc>
        <w:tc>
          <w:tcPr>
            <w:tcW w:w="5945" w:type="dxa"/>
            <w:vAlign w:val="center"/>
          </w:tcPr>
          <w:p>
            <w:pPr>
              <w:spacing w:line="360" w:lineRule="auto"/>
              <w:outlineLvl w:val="9"/>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没有不符合</w:t>
            </w:r>
            <w:r>
              <w:rPr>
                <w:rFonts w:hint="eastAsia" w:ascii="仿宋" w:hAnsi="仿宋" w:eastAsia="仿宋" w:cs="仿宋"/>
                <w:color w:val="auto"/>
                <w:spacing w:val="0"/>
                <w:w w:val="100"/>
                <w:position w:val="0"/>
                <w:sz w:val="24"/>
                <w:szCs w:val="24"/>
                <w:lang w:eastAsia="zh-CN"/>
              </w:rPr>
              <w:t>磋商</w:t>
            </w:r>
            <w:r>
              <w:rPr>
                <w:rFonts w:hint="eastAsia" w:ascii="仿宋" w:hAnsi="仿宋" w:eastAsia="仿宋" w:cs="仿宋"/>
                <w:color w:val="auto"/>
                <w:spacing w:val="0"/>
                <w:w w:val="100"/>
                <w:position w:val="0"/>
                <w:sz w:val="24"/>
                <w:szCs w:val="24"/>
              </w:rPr>
              <w:t xml:space="preserve">文件规定的被视为无效响应的其他条款。 </w:t>
            </w:r>
          </w:p>
        </w:tc>
      </w:tr>
    </w:tbl>
    <w:p>
      <w:pPr>
        <w:tabs>
          <w:tab w:val="left" w:pos="9030"/>
        </w:tabs>
        <w:snapToGrid w:val="0"/>
        <w:spacing w:line="360" w:lineRule="auto"/>
        <w:ind w:right="-65" w:firstLine="482" w:firstLineChars="200"/>
        <w:rPr>
          <w:rFonts w:hint="eastAsia" w:ascii="仿宋" w:hAnsi="仿宋" w:eastAsia="仿宋" w:cs="仿宋"/>
          <w:color w:val="auto"/>
          <w:spacing w:val="0"/>
          <w:w w:val="100"/>
          <w:position w:val="0"/>
          <w:sz w:val="24"/>
          <w:szCs w:val="24"/>
        </w:rPr>
      </w:pPr>
      <w:r>
        <w:rPr>
          <w:rFonts w:hint="eastAsia" w:ascii="仿宋" w:hAnsi="仿宋" w:eastAsia="仿宋" w:cs="仿宋"/>
          <w:b/>
          <w:bCs/>
          <w:color w:val="auto"/>
          <w:spacing w:val="0"/>
          <w:w w:val="100"/>
          <w:position w:val="0"/>
          <w:sz w:val="24"/>
          <w:szCs w:val="24"/>
          <w:lang w:val="zh-CN"/>
        </w:rPr>
        <w:t>说明：</w:t>
      </w:r>
      <w:r>
        <w:rPr>
          <w:rFonts w:hint="eastAsia" w:ascii="仿宋" w:hAnsi="仿宋" w:eastAsia="仿宋" w:cs="仿宋"/>
          <w:b/>
          <w:bCs/>
          <w:color w:val="auto"/>
          <w:spacing w:val="0"/>
          <w:w w:val="100"/>
          <w:position w:val="0"/>
          <w:sz w:val="24"/>
          <w:szCs w:val="24"/>
          <w:highlight w:val="none"/>
          <w:lang w:val="zh-CN"/>
        </w:rPr>
        <w:t>符合性审查结束后，符合性审核人员当对审查结果进行签字确认。若供应商符合性审查未通过，注明未通过原因并告知其供应商。</w:t>
      </w:r>
      <w:r>
        <w:rPr>
          <w:rFonts w:hint="eastAsia" w:ascii="仿宋" w:hAnsi="仿宋" w:eastAsia="仿宋" w:cs="仿宋"/>
          <w:b/>
          <w:bCs/>
          <w:color w:val="auto"/>
          <w:spacing w:val="0"/>
          <w:w w:val="100"/>
          <w:position w:val="0"/>
          <w:sz w:val="24"/>
          <w:szCs w:val="24"/>
          <w:lang w:val="zh-CN"/>
        </w:rPr>
        <w:t>符合性审查不合格的供应商，不得进入单一磋商环节。</w:t>
      </w:r>
    </w:p>
    <w:p>
      <w:pPr>
        <w:tabs>
          <w:tab w:val="left" w:pos="9030"/>
        </w:tabs>
        <w:snapToGrid w:val="0"/>
        <w:spacing w:line="360" w:lineRule="auto"/>
        <w:ind w:right="-65" w:firstLine="482" w:firstLineChars="200"/>
        <w:outlineLvl w:val="2"/>
        <w:rPr>
          <w:rFonts w:hint="eastAsia" w:ascii="仿宋" w:hAnsi="仿宋" w:eastAsia="仿宋" w:cs="仿宋"/>
          <w:color w:val="auto"/>
          <w:spacing w:val="0"/>
          <w:w w:val="100"/>
          <w:position w:val="0"/>
          <w:sz w:val="24"/>
          <w:szCs w:val="24"/>
        </w:rPr>
      </w:pPr>
      <w:bookmarkStart w:id="254" w:name="_Toc10788"/>
      <w:r>
        <w:rPr>
          <w:rFonts w:hint="eastAsia" w:ascii="仿宋" w:hAnsi="仿宋" w:eastAsia="仿宋" w:cs="仿宋"/>
          <w:b/>
          <w:bCs/>
          <w:color w:val="auto"/>
          <w:spacing w:val="0"/>
          <w:w w:val="100"/>
          <w:position w:val="0"/>
          <w:sz w:val="24"/>
          <w:szCs w:val="24"/>
        </w:rPr>
        <w:t>（三）磋商响应文件的澄清、说明或者更正</w:t>
      </w:r>
      <w:bookmarkEnd w:id="251"/>
      <w:bookmarkEnd w:id="252"/>
      <w:bookmarkEnd w:id="253"/>
      <w:bookmarkEnd w:id="254"/>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3、报价出现前后不一致的，按照下列规定修正：</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val="zh-CN"/>
        </w:rPr>
        <w:t>磋商响应文件中第一次磋商报价表内容与磋商响应文件中相应内容不一致的，以第一次磋商报价表为准；</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lang w:val="zh-CN"/>
        </w:rPr>
        <w:t>大写金额和小写金额不一致的，以大写金额为准；</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（3）</w:t>
      </w:r>
      <w:r>
        <w:rPr>
          <w:rFonts w:hint="eastAsia" w:ascii="仿宋" w:hAnsi="仿宋" w:eastAsia="仿宋" w:cs="仿宋"/>
          <w:color w:val="auto"/>
          <w:spacing w:val="0"/>
          <w:w w:val="100"/>
          <w:position w:val="0"/>
          <w:sz w:val="24"/>
          <w:szCs w:val="24"/>
          <w:lang w:val="zh-CN"/>
        </w:rPr>
        <w:t>单价金额小数点或者百分比有明显错位的，以第一次磋商报价表的总价为准，并修改单价；</w:t>
      </w:r>
    </w:p>
    <w:p>
      <w:pPr>
        <w:tabs>
          <w:tab w:val="left" w:pos="9030"/>
        </w:tabs>
        <w:snapToGrid w:val="0"/>
        <w:spacing w:line="360" w:lineRule="auto"/>
        <w:ind w:right="-65" w:firstLine="480" w:firstLineChars="200"/>
        <w:rPr>
          <w:rFonts w:ascii="仿宋" w:hAnsi="仿宋" w:eastAsia="仿宋" w:cs="仿宋"/>
          <w:b/>
          <w:bCs/>
          <w:color w:val="auto"/>
          <w:spacing w:val="0"/>
          <w:w w:val="100"/>
          <w:position w:val="0"/>
          <w:sz w:val="24"/>
          <w:szCs w:val="24"/>
          <w:lang w:val="zh-CN"/>
        </w:rPr>
      </w:pPr>
      <w:r>
        <w:rPr>
          <w:rFonts w:hint="eastAsia" w:ascii="仿宋" w:hAnsi="仿宋" w:eastAsia="仿宋" w:cs="仿宋"/>
          <w:color w:val="auto"/>
          <w:spacing w:val="0"/>
          <w:w w:val="100"/>
          <w:position w:val="0"/>
          <w:sz w:val="24"/>
          <w:szCs w:val="24"/>
        </w:rPr>
        <w:t>（4）</w:t>
      </w:r>
      <w:r>
        <w:rPr>
          <w:rFonts w:hint="eastAsia" w:ascii="仿宋" w:hAnsi="仿宋" w:eastAsia="仿宋" w:cs="仿宋"/>
          <w:color w:val="auto"/>
          <w:spacing w:val="0"/>
          <w:w w:val="100"/>
          <w:position w:val="0"/>
          <w:sz w:val="24"/>
          <w:szCs w:val="24"/>
          <w:lang w:val="zh-CN"/>
        </w:rPr>
        <w:t>总价金额与按单价汇总金额不一致的，以单价金额计算结果为准。</w:t>
      </w:r>
      <w:r>
        <w:rPr>
          <w:rFonts w:hint="eastAsia" w:ascii="仿宋" w:hAnsi="仿宋" w:eastAsia="仿宋" w:cs="仿宋"/>
          <w:b/>
          <w:bCs/>
          <w:color w:val="auto"/>
          <w:spacing w:val="0"/>
          <w:w w:val="100"/>
          <w:position w:val="0"/>
          <w:sz w:val="24"/>
          <w:szCs w:val="24"/>
          <w:lang w:val="zh-CN"/>
        </w:rPr>
        <w:t>同时出现两种以上不一致的，按照前款规定的顺序修正。修正后的报价经供应商书面确认后产生约束力，供应商不确认的，其磋商无效。</w:t>
      </w:r>
    </w:p>
    <w:p>
      <w:pPr>
        <w:tabs>
          <w:tab w:val="left" w:pos="9030"/>
        </w:tabs>
        <w:snapToGrid w:val="0"/>
        <w:spacing w:line="360" w:lineRule="auto"/>
        <w:ind w:right="-65" w:firstLine="482" w:firstLineChars="200"/>
        <w:outlineLvl w:val="2"/>
        <w:rPr>
          <w:rFonts w:ascii="仿宋" w:hAnsi="仿宋" w:eastAsia="仿宋" w:cs="仿宋"/>
          <w:color w:val="auto"/>
          <w:spacing w:val="0"/>
          <w:w w:val="100"/>
          <w:position w:val="0"/>
          <w:sz w:val="24"/>
          <w:szCs w:val="24"/>
          <w:lang w:val="zh-CN"/>
        </w:rPr>
      </w:pPr>
      <w:bookmarkStart w:id="255" w:name="_Toc15145"/>
      <w:bookmarkStart w:id="256" w:name="_Toc10453"/>
      <w:bookmarkStart w:id="257" w:name="_Toc13624"/>
      <w:bookmarkStart w:id="258" w:name="_Toc10917"/>
      <w:r>
        <w:rPr>
          <w:rFonts w:hint="eastAsia" w:ascii="仿宋" w:hAnsi="仿宋" w:eastAsia="仿宋" w:cs="仿宋"/>
          <w:b/>
          <w:bCs/>
          <w:color w:val="auto"/>
          <w:spacing w:val="0"/>
          <w:w w:val="100"/>
          <w:position w:val="0"/>
          <w:sz w:val="24"/>
          <w:szCs w:val="24"/>
          <w:lang w:val="zh-CN"/>
        </w:rPr>
        <w:t>（四）供应商存在下列情况之一的，磋商无效</w:t>
      </w:r>
      <w:bookmarkEnd w:id="255"/>
      <w:bookmarkEnd w:id="256"/>
      <w:bookmarkEnd w:id="257"/>
      <w:bookmarkEnd w:id="258"/>
    </w:p>
    <w:p>
      <w:pPr>
        <w:tabs>
          <w:tab w:val="left" w:pos="9030"/>
        </w:tabs>
        <w:snapToGrid w:val="0"/>
        <w:spacing w:line="360" w:lineRule="auto"/>
        <w:ind w:right="-65" w:firstLine="480" w:firstLineChars="200"/>
        <w:rPr>
          <w:rFonts w:ascii="仿宋" w:hAnsi="仿宋" w:eastAsia="仿宋" w:cs="仿宋"/>
          <w:color w:val="auto"/>
          <w:spacing w:val="0"/>
          <w:w w:val="100"/>
          <w:kern w:val="0"/>
          <w:position w:val="0"/>
          <w:sz w:val="24"/>
          <w:szCs w:val="24"/>
        </w:rPr>
      </w:pPr>
      <w:r>
        <w:rPr>
          <w:rFonts w:hint="eastAsia" w:ascii="仿宋" w:hAnsi="仿宋" w:eastAsia="仿宋" w:cs="仿宋"/>
          <w:color w:val="auto"/>
          <w:spacing w:val="0"/>
          <w:w w:val="100"/>
          <w:kern w:val="0"/>
          <w:position w:val="0"/>
          <w:sz w:val="24"/>
          <w:szCs w:val="24"/>
        </w:rPr>
        <w:t>1、供应商没有经过正常渠道获取磋商文件或供应商的名称与登记领取磋商文件单位的名称不符。</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kern w:val="0"/>
          <w:position w:val="0"/>
          <w:sz w:val="24"/>
          <w:szCs w:val="24"/>
        </w:rPr>
        <w:t>2、</w:t>
      </w:r>
      <w:r>
        <w:rPr>
          <w:rFonts w:hint="eastAsia" w:ascii="仿宋" w:hAnsi="仿宋" w:eastAsia="仿宋" w:cs="仿宋"/>
          <w:color w:val="auto"/>
          <w:spacing w:val="0"/>
          <w:w w:val="100"/>
          <w:position w:val="0"/>
          <w:sz w:val="24"/>
          <w:szCs w:val="24"/>
          <w:lang w:val="zh-CN"/>
        </w:rPr>
        <w:t>不具备磋商文件中规定的资格要求的或提供的资格要求文件不符合磋商文件要求的；</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3</w:t>
      </w:r>
      <w:r>
        <w:rPr>
          <w:rFonts w:hint="eastAsia" w:ascii="仿宋" w:hAnsi="仿宋" w:eastAsia="仿宋" w:cs="仿宋"/>
          <w:color w:val="auto"/>
          <w:spacing w:val="0"/>
          <w:w w:val="100"/>
          <w:position w:val="0"/>
          <w:sz w:val="24"/>
          <w:szCs w:val="24"/>
          <w:lang w:val="zh-CN"/>
        </w:rPr>
        <w:t>、磋商响应文件递交份数不符合磋商文件要求的；</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4</w:t>
      </w:r>
      <w:r>
        <w:rPr>
          <w:rFonts w:hint="eastAsia" w:ascii="仿宋" w:hAnsi="仿宋" w:eastAsia="仿宋" w:cs="仿宋"/>
          <w:color w:val="auto"/>
          <w:spacing w:val="0"/>
          <w:w w:val="100"/>
          <w:position w:val="0"/>
          <w:sz w:val="24"/>
          <w:szCs w:val="24"/>
          <w:lang w:val="zh-CN"/>
        </w:rPr>
        <w:t>、磋商响应文件含有采购人不能接受的附加条件的;</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5</w:t>
      </w:r>
      <w:r>
        <w:rPr>
          <w:rFonts w:hint="eastAsia" w:ascii="仿宋" w:hAnsi="仿宋" w:eastAsia="仿宋" w:cs="仿宋"/>
          <w:color w:val="auto"/>
          <w:spacing w:val="0"/>
          <w:w w:val="100"/>
          <w:position w:val="0"/>
          <w:sz w:val="24"/>
          <w:szCs w:val="24"/>
          <w:lang w:val="zh-CN"/>
        </w:rPr>
        <w:t>、供应商串通参加磋商活动的，出现以下情形之一的：①不同供应商的磋商响应文件由同一单位或者个人编制；②不同供应商委托同一单位或者个人办理磋商事宜；③不同供应商的磋商响应文件载明的项目管理成员或者联系人员为同一人；④不同供应商的磋商响应文件异常一致或者磋商报价呈规律性差异；⑤不同供应商的磋商响应文件相互混装；</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6</w:t>
      </w:r>
      <w:r>
        <w:rPr>
          <w:rFonts w:hint="eastAsia" w:ascii="仿宋" w:hAnsi="仿宋" w:eastAsia="仿宋" w:cs="仿宋"/>
          <w:color w:val="auto"/>
          <w:spacing w:val="0"/>
          <w:w w:val="100"/>
          <w:position w:val="0"/>
          <w:sz w:val="24"/>
          <w:szCs w:val="24"/>
          <w:lang w:val="zh-CN"/>
        </w:rPr>
        <w:t>、供应商出现多份报价，出现选择性报价的；</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7</w:t>
      </w:r>
      <w:r>
        <w:rPr>
          <w:rFonts w:hint="eastAsia" w:ascii="仿宋" w:hAnsi="仿宋" w:eastAsia="仿宋" w:cs="仿宋"/>
          <w:color w:val="auto"/>
          <w:spacing w:val="0"/>
          <w:w w:val="100"/>
          <w:position w:val="0"/>
          <w:sz w:val="24"/>
          <w:szCs w:val="24"/>
          <w:lang w:val="zh-CN"/>
        </w:rPr>
        <w:t>、磋商报价与市场价偏离较大，低于成本，形成不正当竞争；</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8</w:t>
      </w:r>
      <w:r>
        <w:rPr>
          <w:rFonts w:hint="eastAsia" w:ascii="仿宋" w:hAnsi="仿宋" w:eastAsia="仿宋" w:cs="仿宋"/>
          <w:color w:val="auto"/>
          <w:spacing w:val="0"/>
          <w:w w:val="100"/>
          <w:position w:val="0"/>
          <w:sz w:val="24"/>
          <w:szCs w:val="24"/>
          <w:lang w:val="zh-CN"/>
        </w:rPr>
        <w:t>、提供虚假证明，开具虚假资质，出现虚假应答，除按无效标处理外，还进行相应的处罚；</w:t>
      </w:r>
    </w:p>
    <w:p>
      <w:pPr>
        <w:autoSpaceDE w:val="0"/>
        <w:autoSpaceDN w:val="0"/>
        <w:adjustRightInd w:val="0"/>
        <w:snapToGri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9</w:t>
      </w:r>
      <w:r>
        <w:rPr>
          <w:rFonts w:hint="eastAsia" w:ascii="仿宋" w:hAnsi="仿宋" w:eastAsia="仿宋" w:cs="仿宋"/>
          <w:color w:val="auto"/>
          <w:spacing w:val="0"/>
          <w:w w:val="100"/>
          <w:position w:val="0"/>
          <w:sz w:val="24"/>
          <w:szCs w:val="24"/>
          <w:lang w:val="zh-CN"/>
        </w:rPr>
        <w:t>、报价超过磋商文件中规定的预算金额或者最高限价的。</w:t>
      </w:r>
    </w:p>
    <w:p>
      <w:pPr>
        <w:snapToGrid w:val="0"/>
        <w:spacing w:line="360" w:lineRule="auto"/>
        <w:ind w:firstLine="482" w:firstLineChars="200"/>
        <w:outlineLvl w:val="2"/>
        <w:rPr>
          <w:rFonts w:hint="eastAsia" w:ascii="仿宋" w:hAnsi="仿宋" w:eastAsia="仿宋" w:cs="仿宋"/>
          <w:b/>
          <w:bCs/>
          <w:color w:val="auto"/>
          <w:spacing w:val="0"/>
          <w:w w:val="100"/>
          <w:position w:val="0"/>
          <w:sz w:val="24"/>
          <w:szCs w:val="24"/>
          <w:lang w:eastAsia="zh-CN"/>
        </w:rPr>
      </w:pPr>
      <w:bookmarkStart w:id="259" w:name="_Toc15869"/>
      <w:bookmarkStart w:id="260" w:name="_Toc20207"/>
      <w:bookmarkStart w:id="261" w:name="_Toc21482"/>
      <w:bookmarkStart w:id="262" w:name="_Toc21940"/>
      <w:r>
        <w:rPr>
          <w:rFonts w:hint="eastAsia" w:ascii="仿宋" w:hAnsi="仿宋" w:eastAsia="仿宋" w:cs="仿宋"/>
          <w:b/>
          <w:bCs/>
          <w:color w:val="auto"/>
          <w:spacing w:val="0"/>
          <w:w w:val="100"/>
          <w:position w:val="0"/>
          <w:sz w:val="24"/>
          <w:szCs w:val="24"/>
        </w:rPr>
        <w:t>（五）磋商</w:t>
      </w:r>
      <w:bookmarkEnd w:id="259"/>
      <w:bookmarkEnd w:id="260"/>
      <w:bookmarkEnd w:id="261"/>
      <w:r>
        <w:rPr>
          <w:rFonts w:hint="eastAsia" w:ascii="仿宋" w:hAnsi="仿宋" w:eastAsia="仿宋" w:cs="仿宋"/>
          <w:b/>
          <w:bCs/>
          <w:color w:val="auto"/>
          <w:spacing w:val="0"/>
          <w:w w:val="100"/>
          <w:position w:val="0"/>
          <w:sz w:val="24"/>
          <w:szCs w:val="24"/>
          <w:lang w:eastAsia="zh-CN"/>
        </w:rPr>
        <w:t>环节</w:t>
      </w:r>
      <w:bookmarkEnd w:id="262"/>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磋商小组所有成员与</w:t>
      </w:r>
      <w:r>
        <w:rPr>
          <w:rFonts w:hint="eastAsia" w:ascii="仿宋" w:hAnsi="仿宋" w:eastAsia="仿宋" w:cs="仿宋"/>
          <w:color w:val="auto"/>
          <w:spacing w:val="0"/>
          <w:w w:val="100"/>
          <w:position w:val="0"/>
          <w:sz w:val="24"/>
          <w:szCs w:val="24"/>
          <w:lang w:eastAsia="zh-CN"/>
        </w:rPr>
        <w:t>各</w:t>
      </w:r>
      <w:r>
        <w:rPr>
          <w:rFonts w:hint="eastAsia" w:ascii="仿宋" w:hAnsi="仿宋" w:eastAsia="仿宋" w:cs="仿宋"/>
          <w:color w:val="auto"/>
          <w:spacing w:val="0"/>
          <w:w w:val="100"/>
          <w:position w:val="0"/>
          <w:sz w:val="24"/>
          <w:szCs w:val="24"/>
        </w:rPr>
        <w:t>供应商分别进行磋商，并给所有参加磋商供应商平等的磋商机会。</w:t>
      </w:r>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1、在磋商过程中，磋商小组可以根据磋商文件和磋商情况实质性变动采购需求中的技术、服务要求以及合同草案条款，但不得变动磋商文件中的其他内容。实质性变动的内容，须经采购人代表确认。</w:t>
      </w:r>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2、对磋商文件作出的实质性变动是磋商文件的有效组成部分，磋商小组应当及时以书面形式同时通知所有参加磋商的供应商。</w:t>
      </w:r>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napToGrid w:val="0"/>
        <w:spacing w:line="360" w:lineRule="auto"/>
        <w:ind w:firstLine="482" w:firstLineChars="200"/>
        <w:outlineLvl w:val="2"/>
        <w:rPr>
          <w:rFonts w:ascii="仿宋" w:hAnsi="仿宋" w:eastAsia="仿宋" w:cs="仿宋"/>
          <w:color w:val="auto"/>
          <w:spacing w:val="0"/>
          <w:w w:val="100"/>
          <w:position w:val="0"/>
          <w:sz w:val="24"/>
          <w:szCs w:val="24"/>
        </w:rPr>
      </w:pPr>
      <w:bookmarkStart w:id="263" w:name="_Toc22968"/>
      <w:bookmarkStart w:id="264" w:name="_Toc32415"/>
      <w:bookmarkStart w:id="265" w:name="_Toc16133"/>
      <w:bookmarkStart w:id="266" w:name="_Toc25267"/>
      <w:r>
        <w:rPr>
          <w:rFonts w:hint="eastAsia" w:ascii="仿宋" w:hAnsi="仿宋" w:eastAsia="仿宋" w:cs="仿宋"/>
          <w:b/>
          <w:bCs/>
          <w:color w:val="auto"/>
          <w:spacing w:val="0"/>
          <w:w w:val="100"/>
          <w:position w:val="0"/>
          <w:sz w:val="24"/>
          <w:szCs w:val="24"/>
        </w:rPr>
        <w:t>（六）最终报价</w:t>
      </w:r>
      <w:bookmarkEnd w:id="263"/>
      <w:bookmarkEnd w:id="264"/>
      <w:bookmarkEnd w:id="265"/>
      <w:bookmarkEnd w:id="266"/>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1、磋商文件能够详细列明采购标的的技术、服务要求的，磋商结束后，磋商小组应当要求所有实质性响应的供应商在规定时间内提交最后报价，提交最后报价的供应商不得少于3家。</w:t>
      </w:r>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2、磋商文件不能详细列明采购标的的技术、服务要求，需经磋商由供应商提供最终设计方案或解决方案的，磋商结束后，磋商小组应当按照少数服从多数的原则投票推荐3家以上供应商的服务方案或者解决方案，并要求其在规定时间内提交最后报价。</w:t>
      </w:r>
    </w:p>
    <w:p>
      <w:pPr>
        <w:snapToGrid w:val="0"/>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3、最后报价是供应商响应文件的有效组成部分。</w:t>
      </w:r>
      <w:r>
        <w:rPr>
          <w:rFonts w:hint="eastAsia" w:ascii="仿宋" w:hAnsi="仿宋" w:eastAsia="仿宋" w:cs="仿宋"/>
          <w:snapToGrid w:val="0"/>
          <w:color w:val="auto"/>
          <w:spacing w:val="0"/>
          <w:w w:val="100"/>
          <w:kern w:val="0"/>
          <w:position w:val="0"/>
          <w:sz w:val="24"/>
          <w:szCs w:val="24"/>
        </w:rPr>
        <w:t>符合</w:t>
      </w:r>
      <w:r>
        <w:rPr>
          <w:rFonts w:hint="eastAsia" w:ascii="仿宋" w:hAnsi="仿宋" w:eastAsia="仿宋" w:cs="仿宋"/>
          <w:color w:val="auto"/>
          <w:spacing w:val="0"/>
          <w:w w:val="100"/>
          <w:position w:val="0"/>
          <w:sz w:val="24"/>
          <w:szCs w:val="24"/>
        </w:rPr>
        <w:t>《政府采购竞争性磋商采购方式管理暂行办法》</w:t>
      </w:r>
      <w:r>
        <w:rPr>
          <w:rFonts w:hint="eastAsia" w:ascii="仿宋" w:hAnsi="仿宋" w:eastAsia="仿宋" w:cs="仿宋"/>
          <w:snapToGrid w:val="0"/>
          <w:color w:val="auto"/>
          <w:spacing w:val="0"/>
          <w:w w:val="100"/>
          <w:kern w:val="0"/>
          <w:position w:val="0"/>
          <w:sz w:val="24"/>
          <w:szCs w:val="24"/>
        </w:rPr>
        <w:t>第三条第四项情形的</w:t>
      </w:r>
      <w:r>
        <w:rPr>
          <w:rFonts w:hint="eastAsia" w:ascii="仿宋" w:hAnsi="仿宋" w:eastAsia="仿宋" w:cs="仿宋"/>
          <w:color w:val="auto"/>
          <w:spacing w:val="0"/>
          <w:w w:val="100"/>
          <w:position w:val="0"/>
          <w:sz w:val="24"/>
          <w:szCs w:val="24"/>
        </w:rPr>
        <w:t>，提交最后报价的供应商可以为2家。</w:t>
      </w:r>
    </w:p>
    <w:p>
      <w:pPr>
        <w:snapToGri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4、最后报价应按首次报价的格式内容填写，且由法定代表人（或授权代表人）签字。</w:t>
      </w:r>
    </w:p>
    <w:p>
      <w:pPr>
        <w:snapToGrid w:val="0"/>
        <w:spacing w:line="360" w:lineRule="auto"/>
        <w:ind w:firstLine="482" w:firstLineChars="200"/>
        <w:outlineLvl w:val="2"/>
        <w:rPr>
          <w:rFonts w:ascii="仿宋" w:hAnsi="仿宋" w:eastAsia="仿宋" w:cs="仿宋"/>
          <w:b/>
          <w:bCs/>
          <w:color w:val="auto"/>
          <w:spacing w:val="0"/>
          <w:w w:val="100"/>
          <w:position w:val="0"/>
          <w:sz w:val="24"/>
          <w:szCs w:val="24"/>
        </w:rPr>
      </w:pPr>
      <w:bookmarkStart w:id="267" w:name="_Toc2197"/>
      <w:bookmarkStart w:id="268" w:name="_Toc8219"/>
      <w:bookmarkStart w:id="269" w:name="_Toc10188"/>
      <w:bookmarkStart w:id="270" w:name="_Toc5519"/>
      <w:r>
        <w:rPr>
          <w:rFonts w:hint="eastAsia" w:ascii="仿宋" w:hAnsi="仿宋" w:eastAsia="仿宋" w:cs="仿宋"/>
          <w:b/>
          <w:bCs/>
          <w:color w:val="auto"/>
          <w:spacing w:val="0"/>
          <w:w w:val="100"/>
          <w:position w:val="0"/>
          <w:sz w:val="24"/>
          <w:szCs w:val="24"/>
        </w:rPr>
        <w:t>（七）</w:t>
      </w:r>
      <w:r>
        <w:rPr>
          <w:rFonts w:hint="eastAsia" w:ascii="仿宋" w:hAnsi="仿宋" w:eastAsia="仿宋" w:cs="仿宋"/>
          <w:b/>
          <w:bCs/>
          <w:color w:val="auto"/>
          <w:spacing w:val="0"/>
          <w:w w:val="100"/>
          <w:position w:val="0"/>
          <w:sz w:val="24"/>
          <w:szCs w:val="24"/>
          <w:lang w:val="zh-CN"/>
        </w:rPr>
        <w:t>比较与评价</w:t>
      </w:r>
      <w:bookmarkEnd w:id="267"/>
      <w:bookmarkEnd w:id="268"/>
      <w:bookmarkEnd w:id="269"/>
      <w:bookmarkEnd w:id="270"/>
    </w:p>
    <w:p>
      <w:pPr>
        <w:snapToGrid w:val="0"/>
        <w:spacing w:line="360" w:lineRule="auto"/>
        <w:ind w:firstLine="480" w:firstLineChars="200"/>
        <w:rPr>
          <w:rFonts w:ascii="仿宋" w:hAnsi="仿宋" w:eastAsia="仿宋" w:cs="仿宋"/>
          <w:bCs/>
          <w:snapToGrid w:val="0"/>
          <w:color w:val="auto"/>
          <w:spacing w:val="0"/>
          <w:w w:val="100"/>
          <w:kern w:val="0"/>
          <w:position w:val="0"/>
          <w:sz w:val="24"/>
          <w:szCs w:val="24"/>
        </w:rPr>
      </w:pPr>
      <w:r>
        <w:rPr>
          <w:rFonts w:hint="eastAsia" w:ascii="仿宋" w:hAnsi="仿宋" w:eastAsia="仿宋" w:cs="仿宋"/>
          <w:bCs/>
          <w:snapToGrid w:val="0"/>
          <w:color w:val="auto"/>
          <w:spacing w:val="0"/>
          <w:w w:val="100"/>
          <w:kern w:val="0"/>
          <w:position w:val="0"/>
          <w:sz w:val="24"/>
          <w:szCs w:val="24"/>
        </w:rPr>
        <w:t>1.经磋商确定最终采购需求和提交最后报价的供应商后，由磋商小组采用综合评分法对提交最后报价的供应商的响应文件和最后报价进行综合评分。</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b w:val="0"/>
          <w:bCs/>
          <w:snapToGrid w:val="0"/>
          <w:color w:val="auto"/>
          <w:spacing w:val="0"/>
          <w:w w:val="100"/>
          <w:kern w:val="0"/>
          <w:position w:val="0"/>
          <w:sz w:val="24"/>
          <w:szCs w:val="24"/>
          <w:highlight w:val="none"/>
        </w:rPr>
      </w:pPr>
      <w:r>
        <w:rPr>
          <w:rFonts w:hint="eastAsia" w:ascii="仿宋" w:hAnsi="仿宋" w:eastAsia="仿宋" w:cs="仿宋"/>
          <w:b w:val="0"/>
          <w:bCs/>
          <w:snapToGrid w:val="0"/>
          <w:color w:val="auto"/>
          <w:spacing w:val="0"/>
          <w:w w:val="100"/>
          <w:kern w:val="0"/>
          <w:position w:val="0"/>
          <w:sz w:val="24"/>
          <w:szCs w:val="24"/>
        </w:rPr>
        <w:t>2.评审方法</w:t>
      </w:r>
      <w:r>
        <w:rPr>
          <w:rFonts w:hint="eastAsia" w:ascii="仿宋" w:hAnsi="仿宋" w:eastAsia="仿宋" w:cs="仿宋"/>
          <w:b w:val="0"/>
          <w:bCs/>
          <w:snapToGrid w:val="0"/>
          <w:color w:val="auto"/>
          <w:spacing w:val="0"/>
          <w:w w:val="100"/>
          <w:kern w:val="0"/>
          <w:position w:val="0"/>
          <w:sz w:val="24"/>
          <w:szCs w:val="24"/>
          <w:lang w:eastAsia="zh-CN"/>
        </w:rPr>
        <w:t>：</w:t>
      </w:r>
      <w:r>
        <w:rPr>
          <w:rFonts w:hint="eastAsia" w:ascii="仿宋" w:hAnsi="仿宋" w:eastAsia="仿宋" w:cs="仿宋"/>
          <w:b w:val="0"/>
          <w:bCs/>
          <w:snapToGrid w:val="0"/>
          <w:color w:val="auto"/>
          <w:spacing w:val="0"/>
          <w:w w:val="100"/>
          <w:kern w:val="0"/>
          <w:position w:val="0"/>
          <w:sz w:val="24"/>
          <w:szCs w:val="24"/>
        </w:rPr>
        <w:t>采用综合评分法</w:t>
      </w:r>
      <w:r>
        <w:rPr>
          <w:rFonts w:hint="eastAsia" w:ascii="仿宋" w:hAnsi="仿宋" w:eastAsia="仿宋" w:cs="仿宋"/>
          <w:b w:val="0"/>
          <w:bCs/>
          <w:snapToGrid w:val="0"/>
          <w:color w:val="auto"/>
          <w:spacing w:val="0"/>
          <w:w w:val="100"/>
          <w:kern w:val="0"/>
          <w:position w:val="0"/>
          <w:sz w:val="24"/>
          <w:szCs w:val="24"/>
          <w:highlight w:val="none"/>
        </w:rPr>
        <w:t>，即对响应文件满足磋商文件全部实质性要求且按评审因素的量化指标评审得分最高的供应商为成交候选供应商的评审方法。</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Cs/>
          <w:snapToGrid w:val="0"/>
          <w:color w:val="auto"/>
          <w:spacing w:val="0"/>
          <w:w w:val="100"/>
          <w:kern w:val="0"/>
          <w:position w:val="0"/>
          <w:sz w:val="24"/>
          <w:szCs w:val="24"/>
          <w:highlight w:val="none"/>
          <w:lang w:val="en-US" w:eastAsia="zh-CN" w:bidi="ar-SA"/>
        </w:rPr>
      </w:pPr>
      <w:r>
        <w:rPr>
          <w:rFonts w:hint="eastAsia" w:ascii="仿宋" w:hAnsi="仿宋" w:eastAsia="仿宋" w:cs="仿宋"/>
          <w:b w:val="0"/>
          <w:bCs/>
          <w:color w:val="auto"/>
          <w:spacing w:val="0"/>
          <w:w w:val="100"/>
          <w:position w:val="0"/>
          <w:sz w:val="24"/>
          <w:szCs w:val="24"/>
          <w:highlight w:val="none"/>
          <w:lang w:val="zh-CN"/>
        </w:rPr>
        <w:t>3. 评标因素及权重分解表（总计100分）</w:t>
      </w:r>
    </w:p>
    <w:tbl>
      <w:tblPr>
        <w:tblStyle w:val="25"/>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jc w:val="center"/>
        </w:trPr>
        <w:tc>
          <w:tcPr>
            <w:tcW w:w="1727" w:type="dxa"/>
            <w:vAlign w:val="center"/>
          </w:tcPr>
          <w:p>
            <w:pPr>
              <w:spacing w:line="360" w:lineRule="auto"/>
              <w:jc w:val="left"/>
              <w:rPr>
                <w:rFonts w:ascii="仿宋" w:hAnsi="仿宋" w:eastAsia="仿宋" w:cs="仿宋"/>
                <w:bCs/>
                <w:sz w:val="24"/>
                <w:szCs w:val="24"/>
              </w:rPr>
            </w:pPr>
            <w:r>
              <w:rPr>
                <w:rFonts w:hint="eastAsia" w:ascii="仿宋" w:hAnsi="仿宋" w:eastAsia="仿宋" w:cs="仿宋"/>
                <w:bCs/>
                <w:sz w:val="24"/>
                <w:szCs w:val="24"/>
              </w:rPr>
              <w:t>类别</w:t>
            </w:r>
          </w:p>
        </w:tc>
        <w:tc>
          <w:tcPr>
            <w:tcW w:w="7560" w:type="dxa"/>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评审要素及赋分标准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1727" w:type="dxa"/>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投标价格</w:t>
            </w:r>
          </w:p>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15</w:t>
            </w:r>
            <w:r>
              <w:rPr>
                <w:rFonts w:hint="eastAsia" w:ascii="仿宋" w:hAnsi="仿宋" w:eastAsia="仿宋" w:cs="仿宋"/>
                <w:bCs/>
                <w:sz w:val="24"/>
                <w:szCs w:val="24"/>
              </w:rPr>
              <w:t>分)</w:t>
            </w:r>
          </w:p>
        </w:tc>
        <w:tc>
          <w:tcPr>
            <w:tcW w:w="7560" w:type="dxa"/>
            <w:vAlign w:val="center"/>
          </w:tcPr>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满足</w:t>
            </w:r>
            <w:r>
              <w:rPr>
                <w:rFonts w:hint="eastAsia" w:ascii="仿宋" w:hAnsi="仿宋" w:eastAsia="仿宋" w:cs="仿宋"/>
                <w:bCs/>
                <w:sz w:val="24"/>
                <w:szCs w:val="24"/>
                <w:lang w:val="en-US" w:eastAsia="zh-CN"/>
              </w:rPr>
              <w:t>磋商</w:t>
            </w:r>
            <w:r>
              <w:rPr>
                <w:rFonts w:hint="eastAsia" w:ascii="仿宋" w:hAnsi="仿宋" w:eastAsia="仿宋" w:cs="仿宋"/>
                <w:bCs/>
                <w:sz w:val="24"/>
                <w:szCs w:val="24"/>
              </w:rPr>
              <w:t>文件内容及技术要求且投标</w:t>
            </w:r>
            <w:r>
              <w:rPr>
                <w:rFonts w:hint="eastAsia" w:ascii="仿宋" w:hAnsi="仿宋" w:eastAsia="仿宋" w:cs="仿宋"/>
                <w:bCs/>
                <w:sz w:val="24"/>
                <w:szCs w:val="24"/>
                <w:lang w:val="en-US" w:eastAsia="zh-CN"/>
              </w:rPr>
              <w:t>报价</w:t>
            </w:r>
            <w:r>
              <w:rPr>
                <w:rFonts w:hint="eastAsia" w:ascii="仿宋" w:hAnsi="仿宋" w:eastAsia="仿宋" w:cs="仿宋"/>
                <w:bCs/>
                <w:sz w:val="24"/>
                <w:szCs w:val="24"/>
              </w:rPr>
              <w:t>最低的投标价为评标基准价，其价格分为满分。</w:t>
            </w:r>
          </w:p>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投标报价得分=（评标基准价／投标</w:t>
            </w:r>
            <w:r>
              <w:rPr>
                <w:rFonts w:hint="eastAsia" w:ascii="仿宋" w:hAnsi="仿宋" w:eastAsia="仿宋" w:cs="仿宋"/>
                <w:bCs/>
                <w:sz w:val="24"/>
                <w:szCs w:val="24"/>
                <w:lang w:val="en-US" w:eastAsia="zh-CN"/>
              </w:rPr>
              <w:t>报价</w:t>
            </w:r>
            <w:r>
              <w:rPr>
                <w:rFonts w:hint="eastAsia" w:ascii="仿宋" w:hAnsi="仿宋" w:eastAsia="仿宋" w:cs="仿宋"/>
                <w:bCs/>
                <w:sz w:val="24"/>
                <w:szCs w:val="24"/>
              </w:rPr>
              <w:t>）×价格权值×100。</w:t>
            </w:r>
          </w:p>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符合</w:t>
            </w:r>
            <w:r>
              <w:rPr>
                <w:rFonts w:hint="eastAsia" w:ascii="仿宋" w:hAnsi="仿宋" w:eastAsia="仿宋" w:cs="仿宋"/>
                <w:bCs/>
                <w:sz w:val="24"/>
                <w:szCs w:val="24"/>
                <w:lang w:val="en-US" w:eastAsia="zh-CN"/>
              </w:rPr>
              <w:t>磋商</w:t>
            </w:r>
            <w:r>
              <w:rPr>
                <w:rFonts w:hint="eastAsia" w:ascii="仿宋" w:hAnsi="仿宋" w:eastAsia="仿宋" w:cs="仿宋"/>
                <w:bCs/>
                <w:sz w:val="24"/>
                <w:szCs w:val="24"/>
              </w:rPr>
              <w:t>文件规定的小微企业、监狱企业、</w:t>
            </w:r>
            <w:r>
              <w:rPr>
                <w:rFonts w:hint="eastAsia" w:ascii="仿宋" w:hAnsi="仿宋" w:eastAsia="仿宋" w:cs="仿宋"/>
                <w:bCs/>
                <w:sz w:val="24"/>
                <w:szCs w:val="24"/>
                <w:lang w:val="zh-CN"/>
              </w:rPr>
              <w:t>残疾人福利性单位</w:t>
            </w:r>
            <w:r>
              <w:rPr>
                <w:rFonts w:hint="eastAsia" w:ascii="仿宋" w:hAnsi="仿宋" w:eastAsia="仿宋" w:cs="仿宋"/>
                <w:bCs/>
                <w:sz w:val="24"/>
                <w:szCs w:val="24"/>
              </w:rPr>
              <w:t>优惠条件的</w:t>
            </w:r>
            <w:r>
              <w:rPr>
                <w:rFonts w:hint="eastAsia" w:ascii="仿宋" w:hAnsi="仿宋" w:eastAsia="仿宋" w:cs="仿宋"/>
                <w:bCs/>
                <w:sz w:val="24"/>
                <w:szCs w:val="24"/>
                <w:lang w:val="en-US" w:eastAsia="zh-CN"/>
              </w:rPr>
              <w:t>供应商</w:t>
            </w:r>
            <w:r>
              <w:rPr>
                <w:rFonts w:hint="eastAsia" w:ascii="仿宋" w:hAnsi="仿宋" w:eastAsia="仿宋" w:cs="仿宋"/>
                <w:bCs/>
                <w:sz w:val="24"/>
                <w:szCs w:val="24"/>
              </w:rPr>
              <w:t>，</w:t>
            </w:r>
            <w:r>
              <w:rPr>
                <w:rFonts w:hint="eastAsia" w:ascii="仿宋" w:hAnsi="仿宋" w:eastAsia="仿宋" w:cs="仿宋"/>
                <w:bCs/>
                <w:sz w:val="24"/>
                <w:szCs w:val="24"/>
                <w:lang w:val="en-US" w:eastAsia="zh-CN"/>
              </w:rPr>
              <w:t>投标报价</w:t>
            </w:r>
            <w:r>
              <w:rPr>
                <w:rFonts w:hint="eastAsia" w:ascii="仿宋" w:hAnsi="仿宋" w:eastAsia="仿宋" w:cs="仿宋"/>
                <w:bCs/>
                <w:sz w:val="24"/>
                <w:szCs w:val="24"/>
              </w:rPr>
              <w:t>给予</w:t>
            </w:r>
            <w:r>
              <w:rPr>
                <w:rFonts w:hint="eastAsia" w:ascii="仿宋" w:hAnsi="仿宋" w:eastAsia="仿宋" w:cs="仿宋"/>
                <w:bCs/>
                <w:sz w:val="24"/>
                <w:szCs w:val="24"/>
                <w:lang w:val="en-US" w:eastAsia="zh-CN"/>
              </w:rPr>
              <w:t>10</w:t>
            </w:r>
            <w:r>
              <w:rPr>
                <w:rFonts w:hint="eastAsia" w:ascii="仿宋" w:hAnsi="仿宋" w:eastAsia="仿宋" w:cs="仿宋"/>
                <w:bCs/>
                <w:sz w:val="24"/>
                <w:szCs w:val="24"/>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727" w:type="dxa"/>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对本项目的</w:t>
            </w:r>
          </w:p>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理解</w:t>
            </w:r>
          </w:p>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10</w:t>
            </w:r>
            <w:r>
              <w:rPr>
                <w:rFonts w:hint="eastAsia" w:ascii="仿宋" w:hAnsi="仿宋" w:eastAsia="仿宋" w:cs="仿宋"/>
                <w:bCs/>
                <w:sz w:val="24"/>
                <w:szCs w:val="24"/>
              </w:rPr>
              <w:t>分)</w:t>
            </w:r>
          </w:p>
        </w:tc>
        <w:tc>
          <w:tcPr>
            <w:tcW w:w="7560" w:type="dxa"/>
            <w:vAlign w:val="center"/>
          </w:tcPr>
          <w:p>
            <w:pPr>
              <w:spacing w:line="360" w:lineRule="auto"/>
              <w:jc w:val="left"/>
              <w:rPr>
                <w:rFonts w:hint="eastAsia" w:ascii="仿宋" w:hAnsi="仿宋" w:eastAsia="仿宋" w:cs="仿宋"/>
                <w:bCs/>
                <w:sz w:val="24"/>
                <w:szCs w:val="24"/>
                <w:lang w:val="zh-CN"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lang w:val="zh-CN" w:eastAsia="zh-CN"/>
              </w:rPr>
              <w:t>针对本项目现状的理解程度，</w:t>
            </w:r>
            <w:r>
              <w:rPr>
                <w:rFonts w:hint="eastAsia" w:ascii="仿宋" w:hAnsi="仿宋" w:eastAsia="仿宋" w:cs="仿宋"/>
                <w:bCs/>
                <w:sz w:val="24"/>
                <w:szCs w:val="24"/>
                <w:lang w:val="en-US" w:eastAsia="zh-CN"/>
              </w:rPr>
              <w:t>根据内容有效性、完整性，综合比较得0-5分。</w:t>
            </w:r>
          </w:p>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lang w:val="zh-CN" w:eastAsia="zh-CN"/>
              </w:rPr>
              <w:t>2</w:t>
            </w:r>
            <w:r>
              <w:rPr>
                <w:rFonts w:hint="eastAsia" w:ascii="仿宋" w:hAnsi="仿宋" w:eastAsia="仿宋" w:cs="仿宋"/>
                <w:bCs/>
                <w:sz w:val="24"/>
                <w:szCs w:val="24"/>
                <w:lang w:val="en-US" w:eastAsia="zh-CN"/>
              </w:rPr>
              <w:t>.</w:t>
            </w:r>
            <w:r>
              <w:rPr>
                <w:rFonts w:hint="eastAsia" w:ascii="仿宋" w:hAnsi="仿宋" w:eastAsia="仿宋" w:cs="仿宋"/>
                <w:bCs/>
                <w:sz w:val="24"/>
                <w:szCs w:val="24"/>
                <w:lang w:val="zh-CN" w:eastAsia="zh-CN"/>
              </w:rPr>
              <w:t>针对本项目发展目标的分析，</w:t>
            </w:r>
            <w:r>
              <w:rPr>
                <w:rFonts w:hint="eastAsia" w:ascii="仿宋" w:hAnsi="仿宋" w:eastAsia="仿宋" w:cs="仿宋"/>
                <w:bCs/>
                <w:sz w:val="24"/>
                <w:szCs w:val="24"/>
                <w:lang w:val="en-US" w:eastAsia="zh-CN"/>
              </w:rPr>
              <w:t>根据内容有效性、完整性，综合比较优得0-5分。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7" w:type="dxa"/>
            <w:vAlign w:val="center"/>
          </w:tcPr>
          <w:p>
            <w:pPr>
              <w:spacing w:line="360" w:lineRule="auto"/>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服务方案</w:t>
            </w:r>
          </w:p>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（46</w:t>
            </w:r>
            <w:r>
              <w:rPr>
                <w:rFonts w:hint="eastAsia" w:ascii="仿宋" w:hAnsi="仿宋" w:eastAsia="仿宋" w:cs="仿宋"/>
                <w:bCs/>
                <w:sz w:val="24"/>
                <w:szCs w:val="24"/>
              </w:rPr>
              <w:t>分)</w:t>
            </w:r>
          </w:p>
        </w:tc>
        <w:tc>
          <w:tcPr>
            <w:tcW w:w="7560" w:type="dxa"/>
            <w:vAlign w:val="center"/>
          </w:tcPr>
          <w:p>
            <w:pPr>
              <w:spacing w:line="360" w:lineRule="auto"/>
              <w:jc w:val="left"/>
              <w:rPr>
                <w:rFonts w:hint="eastAsia" w:ascii="仿宋" w:hAnsi="仿宋" w:eastAsia="仿宋" w:cs="仿宋"/>
                <w:bCs/>
                <w:sz w:val="24"/>
                <w:szCs w:val="24"/>
                <w:lang w:val="zh-CN" w:eastAsia="zh-CN"/>
              </w:rPr>
            </w:pPr>
            <w:r>
              <w:rPr>
                <w:rFonts w:hint="eastAsia" w:ascii="仿宋" w:hAnsi="仿宋" w:eastAsia="仿宋" w:cs="仿宋"/>
                <w:bCs/>
                <w:sz w:val="24"/>
                <w:szCs w:val="24"/>
                <w:lang w:val="en-US" w:eastAsia="zh-CN"/>
              </w:rPr>
              <w:t>1.服务</w:t>
            </w:r>
            <w:r>
              <w:rPr>
                <w:rFonts w:hint="eastAsia" w:ascii="仿宋" w:hAnsi="仿宋" w:eastAsia="仿宋" w:cs="仿宋"/>
                <w:bCs/>
                <w:sz w:val="24"/>
                <w:szCs w:val="24"/>
                <w:lang w:val="zh-CN" w:eastAsia="zh-CN"/>
              </w:rPr>
              <w:t>方案内容全面完整、科学可行，思路清晰、准确，国家规范及磋商文件要求，按其响应程度</w:t>
            </w:r>
            <w:r>
              <w:rPr>
                <w:rFonts w:hint="eastAsia" w:ascii="仿宋" w:hAnsi="仿宋" w:eastAsia="仿宋" w:cs="仿宋"/>
                <w:bCs/>
                <w:sz w:val="24"/>
                <w:szCs w:val="24"/>
                <w:lang w:val="en-US" w:eastAsia="zh-CN"/>
              </w:rPr>
              <w:t>优</w:t>
            </w:r>
            <w:r>
              <w:rPr>
                <w:rFonts w:hint="eastAsia" w:ascii="仿宋" w:hAnsi="仿宋" w:eastAsia="仿宋" w:cs="仿宋"/>
                <w:bCs/>
                <w:sz w:val="24"/>
                <w:szCs w:val="24"/>
                <w:lang w:val="zh-CN" w:eastAsia="zh-CN"/>
              </w:rPr>
              <w:t>计</w:t>
            </w:r>
            <w:r>
              <w:rPr>
                <w:rFonts w:hint="eastAsia" w:ascii="仿宋" w:hAnsi="仿宋" w:eastAsia="仿宋" w:cs="仿宋"/>
                <w:bCs/>
                <w:sz w:val="24"/>
                <w:szCs w:val="24"/>
                <w:lang w:val="en-US" w:eastAsia="zh-CN"/>
              </w:rPr>
              <w:t>0-10</w:t>
            </w:r>
            <w:r>
              <w:rPr>
                <w:rFonts w:hint="eastAsia" w:ascii="仿宋" w:hAnsi="仿宋" w:eastAsia="仿宋" w:cs="仿宋"/>
                <w:bCs/>
                <w:sz w:val="24"/>
                <w:szCs w:val="24"/>
                <w:lang w:val="zh-CN" w:eastAsia="zh-CN"/>
              </w:rPr>
              <w:t>分。</w:t>
            </w:r>
          </w:p>
          <w:p>
            <w:pPr>
              <w:spacing w:line="360" w:lineRule="auto"/>
              <w:jc w:val="left"/>
              <w:rPr>
                <w:rFonts w:hint="eastAsia" w:ascii="仿宋" w:hAnsi="仿宋" w:eastAsia="仿宋" w:cs="仿宋"/>
                <w:bCs/>
                <w:sz w:val="24"/>
                <w:szCs w:val="24"/>
                <w:lang w:val="zh-CN" w:eastAsia="zh-CN"/>
              </w:rPr>
            </w:pPr>
            <w:r>
              <w:rPr>
                <w:rFonts w:hint="eastAsia" w:ascii="仿宋" w:hAnsi="仿宋" w:eastAsia="仿宋" w:cs="仿宋"/>
                <w:bCs/>
                <w:sz w:val="24"/>
                <w:szCs w:val="24"/>
                <w:lang w:val="en-US" w:eastAsia="zh-CN"/>
              </w:rPr>
              <w:t>2.</w:t>
            </w:r>
            <w:r>
              <w:rPr>
                <w:rFonts w:hint="eastAsia" w:ascii="仿宋" w:hAnsi="仿宋" w:eastAsia="仿宋" w:cs="仿宋"/>
                <w:bCs/>
                <w:sz w:val="24"/>
                <w:szCs w:val="24"/>
                <w:lang w:val="zh-CN" w:eastAsia="zh-CN"/>
              </w:rPr>
              <w:t>对于</w:t>
            </w:r>
            <w:r>
              <w:rPr>
                <w:rFonts w:hint="eastAsia" w:ascii="仿宋" w:hAnsi="仿宋" w:eastAsia="仿宋" w:cs="仿宋"/>
                <w:bCs/>
                <w:sz w:val="24"/>
                <w:szCs w:val="24"/>
                <w:lang w:val="en-US" w:eastAsia="zh-CN"/>
              </w:rPr>
              <w:t>采购</w:t>
            </w:r>
            <w:r>
              <w:rPr>
                <w:rFonts w:hint="eastAsia" w:ascii="仿宋" w:hAnsi="仿宋" w:eastAsia="仿宋" w:cs="仿宋"/>
                <w:bCs/>
                <w:sz w:val="24"/>
                <w:szCs w:val="24"/>
                <w:lang w:val="zh-CN" w:eastAsia="zh-CN"/>
              </w:rPr>
              <w:t>的内容、重点及难点具有清晰准确的认识，按其响应程度计0～</w:t>
            </w:r>
            <w:r>
              <w:rPr>
                <w:rFonts w:hint="eastAsia" w:ascii="仿宋" w:hAnsi="仿宋" w:eastAsia="仿宋" w:cs="仿宋"/>
                <w:bCs/>
                <w:sz w:val="24"/>
                <w:szCs w:val="24"/>
                <w:lang w:val="en-US" w:eastAsia="zh-CN"/>
              </w:rPr>
              <w:t>6</w:t>
            </w:r>
            <w:r>
              <w:rPr>
                <w:rFonts w:hint="eastAsia" w:ascii="仿宋" w:hAnsi="仿宋" w:eastAsia="仿宋" w:cs="仿宋"/>
                <w:bCs/>
                <w:sz w:val="24"/>
                <w:szCs w:val="24"/>
                <w:lang w:val="zh-CN" w:eastAsia="zh-CN"/>
              </w:rPr>
              <w:t>分。</w:t>
            </w:r>
          </w:p>
          <w:p>
            <w:pPr>
              <w:spacing w:line="360" w:lineRule="auto"/>
              <w:jc w:val="left"/>
              <w:rPr>
                <w:rFonts w:hint="eastAsia" w:ascii="仿宋" w:hAnsi="仿宋" w:eastAsia="仿宋" w:cs="仿宋"/>
                <w:bCs/>
                <w:sz w:val="24"/>
                <w:szCs w:val="24"/>
                <w:lang w:val="zh-CN" w:eastAsia="zh-CN"/>
              </w:rPr>
            </w:pPr>
            <w:r>
              <w:rPr>
                <w:rFonts w:hint="eastAsia" w:ascii="仿宋" w:hAnsi="仿宋" w:eastAsia="仿宋" w:cs="仿宋"/>
                <w:bCs/>
                <w:sz w:val="24"/>
                <w:szCs w:val="24"/>
                <w:lang w:val="en-US" w:eastAsia="zh-CN"/>
              </w:rPr>
              <w:t>3.</w:t>
            </w:r>
            <w:r>
              <w:rPr>
                <w:rFonts w:hint="eastAsia" w:ascii="仿宋" w:hAnsi="仿宋" w:eastAsia="仿宋" w:cs="仿宋"/>
                <w:bCs/>
                <w:sz w:val="24"/>
                <w:szCs w:val="24"/>
                <w:lang w:val="zh-CN" w:eastAsia="zh-CN"/>
              </w:rPr>
              <w:t>方案评审，按其响应程度计0～</w:t>
            </w:r>
            <w:r>
              <w:rPr>
                <w:rFonts w:hint="eastAsia" w:ascii="仿宋" w:hAnsi="仿宋" w:eastAsia="仿宋" w:cs="仿宋"/>
                <w:bCs/>
                <w:sz w:val="24"/>
                <w:szCs w:val="24"/>
                <w:lang w:val="en-US" w:eastAsia="zh-CN"/>
              </w:rPr>
              <w:t>6</w:t>
            </w:r>
            <w:r>
              <w:rPr>
                <w:rFonts w:hint="eastAsia" w:ascii="仿宋" w:hAnsi="仿宋" w:eastAsia="仿宋" w:cs="仿宋"/>
                <w:bCs/>
                <w:sz w:val="24"/>
                <w:szCs w:val="24"/>
                <w:lang w:val="zh-CN" w:eastAsia="zh-CN"/>
              </w:rPr>
              <w:t>分。</w:t>
            </w:r>
          </w:p>
          <w:p>
            <w:pPr>
              <w:spacing w:line="360" w:lineRule="auto"/>
              <w:jc w:val="left"/>
              <w:rPr>
                <w:rFonts w:hint="eastAsia" w:ascii="仿宋" w:hAnsi="仿宋" w:eastAsia="仿宋" w:cs="仿宋"/>
                <w:bCs/>
                <w:sz w:val="24"/>
                <w:szCs w:val="24"/>
                <w:lang w:val="zh-CN" w:eastAsia="zh-CN"/>
              </w:rPr>
            </w:pPr>
            <w:r>
              <w:rPr>
                <w:rFonts w:hint="eastAsia" w:ascii="仿宋" w:hAnsi="仿宋" w:eastAsia="仿宋" w:cs="仿宋"/>
                <w:bCs/>
                <w:sz w:val="24"/>
                <w:szCs w:val="24"/>
                <w:lang w:val="en-US" w:eastAsia="zh-CN"/>
              </w:rPr>
              <w:t>4.</w:t>
            </w:r>
            <w:r>
              <w:rPr>
                <w:rFonts w:hint="eastAsia" w:ascii="仿宋" w:hAnsi="仿宋" w:eastAsia="仿宋" w:cs="仿宋"/>
                <w:bCs/>
                <w:sz w:val="24"/>
                <w:szCs w:val="24"/>
                <w:lang w:val="zh-CN" w:eastAsia="zh-CN"/>
              </w:rPr>
              <w:t>进度控制方案科学、合理，按其响应程度计0～</w:t>
            </w:r>
            <w:r>
              <w:rPr>
                <w:rFonts w:hint="eastAsia" w:ascii="仿宋" w:hAnsi="仿宋" w:eastAsia="仿宋" w:cs="仿宋"/>
                <w:bCs/>
                <w:sz w:val="24"/>
                <w:szCs w:val="24"/>
                <w:lang w:val="en-US" w:eastAsia="zh-CN"/>
              </w:rPr>
              <w:t>6</w:t>
            </w:r>
            <w:r>
              <w:rPr>
                <w:rFonts w:hint="eastAsia" w:ascii="仿宋" w:hAnsi="仿宋" w:eastAsia="仿宋" w:cs="仿宋"/>
                <w:bCs/>
                <w:sz w:val="24"/>
                <w:szCs w:val="24"/>
                <w:lang w:val="zh-CN" w:eastAsia="zh-CN"/>
              </w:rPr>
              <w:t>分。</w:t>
            </w:r>
          </w:p>
          <w:p>
            <w:pPr>
              <w:spacing w:line="360" w:lineRule="auto"/>
              <w:jc w:val="left"/>
              <w:rPr>
                <w:rFonts w:hint="eastAsia" w:ascii="仿宋" w:hAnsi="仿宋" w:eastAsia="仿宋" w:cs="仿宋"/>
                <w:bCs/>
                <w:sz w:val="24"/>
                <w:szCs w:val="24"/>
                <w:lang w:val="zh-CN" w:eastAsia="zh-CN"/>
              </w:rPr>
            </w:pPr>
            <w:r>
              <w:rPr>
                <w:rFonts w:hint="eastAsia" w:ascii="仿宋" w:hAnsi="仿宋" w:eastAsia="仿宋" w:cs="仿宋"/>
                <w:bCs/>
                <w:sz w:val="24"/>
                <w:szCs w:val="24"/>
                <w:lang w:val="en-US" w:eastAsia="zh-CN"/>
              </w:rPr>
              <w:t>5.</w:t>
            </w:r>
            <w:r>
              <w:rPr>
                <w:rFonts w:hint="eastAsia" w:ascii="仿宋" w:hAnsi="仿宋" w:eastAsia="仿宋" w:cs="仿宋"/>
                <w:bCs/>
                <w:sz w:val="24"/>
                <w:szCs w:val="24"/>
                <w:lang w:val="zh-CN" w:eastAsia="zh-CN"/>
              </w:rPr>
              <w:t>质量控制方案全面，细致，按其响应程度计0～</w:t>
            </w:r>
            <w:r>
              <w:rPr>
                <w:rFonts w:hint="eastAsia" w:ascii="仿宋" w:hAnsi="仿宋" w:eastAsia="仿宋" w:cs="仿宋"/>
                <w:bCs/>
                <w:sz w:val="24"/>
                <w:szCs w:val="24"/>
                <w:lang w:val="en-US" w:eastAsia="zh-CN"/>
              </w:rPr>
              <w:t>6</w:t>
            </w:r>
            <w:r>
              <w:rPr>
                <w:rFonts w:hint="eastAsia" w:ascii="仿宋" w:hAnsi="仿宋" w:eastAsia="仿宋" w:cs="仿宋"/>
                <w:bCs/>
                <w:sz w:val="24"/>
                <w:szCs w:val="24"/>
                <w:lang w:val="zh-CN" w:eastAsia="zh-CN"/>
              </w:rPr>
              <w:t>分。</w:t>
            </w:r>
          </w:p>
          <w:p>
            <w:pPr>
              <w:spacing w:line="360" w:lineRule="auto"/>
              <w:jc w:val="left"/>
              <w:rPr>
                <w:rFonts w:hint="eastAsia" w:ascii="仿宋" w:hAnsi="仿宋" w:eastAsia="仿宋" w:cs="仿宋"/>
                <w:bCs/>
                <w:sz w:val="24"/>
                <w:szCs w:val="24"/>
                <w:lang w:val="zh-CN" w:eastAsia="zh-CN"/>
              </w:rPr>
            </w:pPr>
            <w:r>
              <w:rPr>
                <w:rFonts w:hint="eastAsia" w:ascii="仿宋" w:hAnsi="仿宋" w:eastAsia="仿宋" w:cs="仿宋"/>
                <w:bCs/>
                <w:sz w:val="24"/>
                <w:szCs w:val="24"/>
                <w:lang w:val="en-US" w:eastAsia="zh-CN"/>
              </w:rPr>
              <w:t>6.</w:t>
            </w:r>
            <w:r>
              <w:rPr>
                <w:rFonts w:hint="eastAsia" w:ascii="仿宋" w:hAnsi="仿宋" w:eastAsia="仿宋" w:cs="仿宋"/>
                <w:bCs/>
                <w:sz w:val="24"/>
                <w:szCs w:val="24"/>
                <w:lang w:val="zh-CN" w:eastAsia="zh-CN"/>
              </w:rPr>
              <w:t>有明确的应急服务方案，按其响应程度计0～</w:t>
            </w:r>
            <w:r>
              <w:rPr>
                <w:rFonts w:hint="eastAsia" w:ascii="仿宋" w:hAnsi="仿宋" w:eastAsia="仿宋" w:cs="仿宋"/>
                <w:bCs/>
                <w:sz w:val="24"/>
                <w:szCs w:val="24"/>
                <w:lang w:val="en-US" w:eastAsia="zh-CN"/>
              </w:rPr>
              <w:t>6分</w:t>
            </w:r>
            <w:r>
              <w:rPr>
                <w:rFonts w:hint="eastAsia" w:ascii="仿宋" w:hAnsi="仿宋" w:eastAsia="仿宋" w:cs="仿宋"/>
                <w:bCs/>
                <w:sz w:val="24"/>
                <w:szCs w:val="24"/>
                <w:lang w:val="zh-CN" w:eastAsia="zh-CN"/>
              </w:rPr>
              <w:t>。</w:t>
            </w:r>
          </w:p>
          <w:p>
            <w:pPr>
              <w:spacing w:line="360" w:lineRule="auto"/>
              <w:jc w:val="lef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7.</w:t>
            </w:r>
            <w:r>
              <w:rPr>
                <w:rFonts w:hint="eastAsia" w:ascii="仿宋" w:hAnsi="仿宋" w:eastAsia="仿宋" w:cs="仿宋"/>
                <w:bCs/>
                <w:sz w:val="24"/>
                <w:szCs w:val="24"/>
                <w:lang w:val="zh-CN" w:eastAsia="zh-CN"/>
              </w:rPr>
              <w:t>服务承诺全面可行，按其响应程度计0～</w:t>
            </w:r>
            <w:r>
              <w:rPr>
                <w:rFonts w:hint="eastAsia" w:ascii="仿宋" w:hAnsi="仿宋" w:eastAsia="仿宋" w:cs="仿宋"/>
                <w:bCs/>
                <w:sz w:val="24"/>
                <w:szCs w:val="24"/>
                <w:lang w:val="en-US" w:eastAsia="zh-CN"/>
              </w:rPr>
              <w:t>6</w:t>
            </w:r>
            <w:r>
              <w:rPr>
                <w:rFonts w:hint="eastAsia" w:ascii="仿宋" w:hAnsi="仿宋" w:eastAsia="仿宋" w:cs="仿宋"/>
                <w:bCs/>
                <w:sz w:val="24"/>
                <w:szCs w:val="24"/>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1727" w:type="dxa"/>
            <w:vAlign w:val="center"/>
          </w:tcPr>
          <w:p>
            <w:pPr>
              <w:spacing w:line="360" w:lineRule="auto"/>
              <w:jc w:val="center"/>
              <w:rPr>
                <w:rFonts w:hint="eastAsia" w:ascii="仿宋" w:hAnsi="仿宋" w:eastAsia="仿宋" w:cs="仿宋"/>
                <w:bCs/>
                <w:sz w:val="24"/>
                <w:szCs w:val="24"/>
                <w:lang w:val="zh-CN" w:eastAsia="zh-CN"/>
              </w:rPr>
            </w:pPr>
            <w:r>
              <w:rPr>
                <w:rFonts w:hint="eastAsia" w:ascii="仿宋" w:hAnsi="仿宋" w:eastAsia="仿宋" w:cs="仿宋"/>
                <w:bCs/>
                <w:sz w:val="24"/>
                <w:szCs w:val="24"/>
                <w:lang w:val="zh-CN" w:eastAsia="zh-CN"/>
              </w:rPr>
              <w:t>质量保证</w:t>
            </w:r>
          </w:p>
          <w:p>
            <w:pPr>
              <w:spacing w:line="360" w:lineRule="auto"/>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zh-CN" w:eastAsia="zh-CN"/>
              </w:rPr>
              <w:t>（</w:t>
            </w:r>
            <w:r>
              <w:rPr>
                <w:rFonts w:hint="eastAsia" w:ascii="仿宋" w:hAnsi="仿宋" w:eastAsia="仿宋" w:cs="仿宋"/>
                <w:bCs/>
                <w:sz w:val="24"/>
                <w:szCs w:val="24"/>
                <w:lang w:val="en-US" w:eastAsia="zh-CN"/>
              </w:rPr>
              <w:t>7分</w:t>
            </w:r>
            <w:r>
              <w:rPr>
                <w:rFonts w:hint="eastAsia" w:ascii="仿宋" w:hAnsi="仿宋" w:eastAsia="仿宋" w:cs="仿宋"/>
                <w:bCs/>
                <w:sz w:val="24"/>
                <w:szCs w:val="24"/>
                <w:lang w:val="zh-CN" w:eastAsia="zh-CN"/>
              </w:rPr>
              <w:t>）</w:t>
            </w:r>
          </w:p>
        </w:tc>
        <w:tc>
          <w:tcPr>
            <w:tcW w:w="7560" w:type="dxa"/>
            <w:vAlign w:val="center"/>
          </w:tcPr>
          <w:p>
            <w:pPr>
              <w:spacing w:line="360" w:lineRule="auto"/>
              <w:jc w:val="left"/>
              <w:rPr>
                <w:rFonts w:hint="eastAsia" w:ascii="仿宋" w:hAnsi="仿宋" w:eastAsia="仿宋" w:cs="仿宋"/>
                <w:bCs/>
                <w:sz w:val="24"/>
                <w:szCs w:val="24"/>
                <w:lang w:val="zh-CN" w:eastAsia="zh-CN"/>
              </w:rPr>
            </w:pPr>
            <w:r>
              <w:rPr>
                <w:rFonts w:hint="eastAsia" w:ascii="仿宋" w:hAnsi="仿宋" w:eastAsia="仿宋" w:cs="仿宋"/>
                <w:bCs/>
                <w:sz w:val="24"/>
                <w:szCs w:val="24"/>
                <w:lang w:val="zh-CN" w:eastAsia="zh-CN"/>
              </w:rPr>
              <w:t>1</w:t>
            </w:r>
            <w:r>
              <w:rPr>
                <w:rFonts w:hint="eastAsia" w:ascii="仿宋" w:hAnsi="仿宋" w:eastAsia="仿宋" w:cs="仿宋"/>
                <w:bCs/>
                <w:sz w:val="24"/>
                <w:szCs w:val="24"/>
                <w:lang w:val="en-US" w:eastAsia="zh-CN"/>
              </w:rPr>
              <w:t>.</w:t>
            </w:r>
            <w:r>
              <w:rPr>
                <w:rFonts w:hint="eastAsia" w:ascii="仿宋" w:hAnsi="仿宋" w:eastAsia="仿宋" w:cs="仿宋"/>
                <w:bCs/>
                <w:sz w:val="24"/>
                <w:szCs w:val="24"/>
                <w:lang w:val="zh-CN" w:eastAsia="zh-CN"/>
              </w:rPr>
              <w:t>有完善的服务保障措施，包括组织保障、人员保障、设备保障等，按其响应程度计0～</w:t>
            </w:r>
            <w:r>
              <w:rPr>
                <w:rFonts w:hint="eastAsia" w:ascii="仿宋" w:hAnsi="仿宋" w:eastAsia="仿宋" w:cs="仿宋"/>
                <w:bCs/>
                <w:sz w:val="24"/>
                <w:szCs w:val="24"/>
                <w:lang w:val="en-US" w:eastAsia="zh-CN"/>
              </w:rPr>
              <w:t>3</w:t>
            </w:r>
            <w:r>
              <w:rPr>
                <w:rFonts w:hint="eastAsia" w:ascii="仿宋" w:hAnsi="仿宋" w:eastAsia="仿宋" w:cs="仿宋"/>
                <w:bCs/>
                <w:sz w:val="24"/>
                <w:szCs w:val="24"/>
                <w:lang w:val="zh-CN" w:eastAsia="zh-CN"/>
              </w:rPr>
              <w:t>分。</w:t>
            </w:r>
          </w:p>
          <w:p>
            <w:pPr>
              <w:spacing w:line="360" w:lineRule="auto"/>
              <w:jc w:val="left"/>
              <w:rPr>
                <w:rFonts w:hint="eastAsia" w:ascii="仿宋" w:hAnsi="仿宋" w:eastAsia="仿宋" w:cs="仿宋"/>
                <w:bCs/>
                <w:sz w:val="24"/>
                <w:szCs w:val="24"/>
                <w:lang w:val="zh-CN" w:eastAsia="zh-CN"/>
              </w:rPr>
            </w:pPr>
            <w:r>
              <w:rPr>
                <w:rFonts w:hint="eastAsia" w:ascii="仿宋" w:hAnsi="仿宋" w:eastAsia="仿宋" w:cs="仿宋"/>
                <w:bCs/>
                <w:sz w:val="24"/>
                <w:szCs w:val="24"/>
                <w:lang w:val="en-US" w:eastAsia="zh-CN"/>
              </w:rPr>
              <w:t>2.</w:t>
            </w:r>
            <w:r>
              <w:rPr>
                <w:rFonts w:hint="eastAsia" w:ascii="仿宋" w:hAnsi="仿宋" w:eastAsia="仿宋" w:cs="仿宋"/>
                <w:bCs/>
                <w:sz w:val="24"/>
                <w:szCs w:val="24"/>
                <w:lang w:val="zh-CN" w:eastAsia="zh-CN"/>
              </w:rPr>
              <w:t>提出有利于采购人降低成本及提高服务质量且切实可行措施。按其响应程度计0～</w:t>
            </w:r>
            <w:r>
              <w:rPr>
                <w:rFonts w:hint="eastAsia" w:ascii="仿宋" w:hAnsi="仿宋" w:eastAsia="仿宋" w:cs="仿宋"/>
                <w:bCs/>
                <w:sz w:val="24"/>
                <w:szCs w:val="24"/>
                <w:lang w:val="en-US" w:eastAsia="zh-CN"/>
              </w:rPr>
              <w:t>2</w:t>
            </w:r>
            <w:r>
              <w:rPr>
                <w:rFonts w:hint="eastAsia" w:ascii="仿宋" w:hAnsi="仿宋" w:eastAsia="仿宋" w:cs="仿宋"/>
                <w:bCs/>
                <w:sz w:val="24"/>
                <w:szCs w:val="24"/>
                <w:lang w:val="zh-CN" w:eastAsia="zh-CN"/>
              </w:rPr>
              <w:t>分。</w:t>
            </w:r>
          </w:p>
          <w:p>
            <w:pPr>
              <w:spacing w:line="360" w:lineRule="auto"/>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w:t>
            </w:r>
            <w:r>
              <w:rPr>
                <w:rFonts w:hint="eastAsia" w:ascii="仿宋" w:hAnsi="仿宋" w:eastAsia="仿宋" w:cs="仿宋"/>
                <w:bCs/>
                <w:sz w:val="24"/>
                <w:szCs w:val="24"/>
                <w:lang w:val="zh-CN" w:eastAsia="zh-CN"/>
              </w:rPr>
              <w:t>对本项目</w:t>
            </w:r>
            <w:r>
              <w:rPr>
                <w:rFonts w:hint="eastAsia" w:ascii="仿宋" w:hAnsi="仿宋" w:eastAsia="仿宋" w:cs="仿宋"/>
                <w:bCs/>
                <w:sz w:val="24"/>
                <w:szCs w:val="24"/>
                <w:lang w:val="en-US" w:eastAsia="zh-CN"/>
              </w:rPr>
              <w:t>提</w:t>
            </w:r>
            <w:r>
              <w:rPr>
                <w:rFonts w:hint="eastAsia" w:ascii="仿宋" w:hAnsi="仿宋" w:eastAsia="仿宋" w:cs="仿宋"/>
                <w:bCs/>
                <w:sz w:val="24"/>
                <w:szCs w:val="24"/>
                <w:lang w:val="zh-CN" w:eastAsia="zh-CN"/>
              </w:rPr>
              <w:t>出合理化建议，有助于项目工作更加顺利进行，按其建议计0～</w:t>
            </w:r>
            <w:r>
              <w:rPr>
                <w:rFonts w:hint="eastAsia" w:ascii="仿宋" w:hAnsi="仿宋" w:eastAsia="仿宋" w:cs="仿宋"/>
                <w:bCs/>
                <w:sz w:val="24"/>
                <w:szCs w:val="24"/>
                <w:lang w:val="en-US" w:eastAsia="zh-CN"/>
              </w:rPr>
              <w:t>2</w:t>
            </w:r>
            <w:r>
              <w:rPr>
                <w:rFonts w:hint="eastAsia" w:ascii="仿宋" w:hAnsi="仿宋" w:eastAsia="仿宋" w:cs="仿宋"/>
                <w:bCs/>
                <w:sz w:val="24"/>
                <w:szCs w:val="24"/>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1727" w:type="dxa"/>
            <w:vAlign w:val="center"/>
          </w:tcPr>
          <w:p>
            <w:pPr>
              <w:spacing w:line="360" w:lineRule="auto"/>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项目组成人员</w:t>
            </w:r>
          </w:p>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（12分）</w:t>
            </w:r>
          </w:p>
        </w:tc>
        <w:tc>
          <w:tcPr>
            <w:tcW w:w="7560" w:type="dxa"/>
            <w:vAlign w:val="center"/>
          </w:tcPr>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w:t>
            </w:r>
            <w:r>
              <w:rPr>
                <w:rFonts w:hint="eastAsia" w:ascii="仿宋" w:hAnsi="仿宋" w:eastAsia="仿宋" w:cs="仿宋"/>
                <w:bCs/>
                <w:sz w:val="24"/>
                <w:szCs w:val="24"/>
                <w:lang w:val="zh-CN"/>
              </w:rPr>
              <w:t>项目负责人</w:t>
            </w:r>
            <w:r>
              <w:rPr>
                <w:rFonts w:hint="eastAsia" w:ascii="仿宋" w:hAnsi="仿宋" w:eastAsia="仿宋" w:cs="仿宋"/>
                <w:bCs/>
                <w:sz w:val="24"/>
                <w:szCs w:val="24"/>
              </w:rPr>
              <w:t>有丰富的相关领域工作经验</w:t>
            </w:r>
            <w:r>
              <w:rPr>
                <w:rFonts w:hint="eastAsia" w:ascii="仿宋" w:hAnsi="仿宋" w:eastAsia="仿宋" w:cs="仿宋"/>
                <w:bCs/>
                <w:sz w:val="24"/>
                <w:szCs w:val="24"/>
                <w:lang w:val="en-US" w:eastAsia="zh-CN"/>
              </w:rPr>
              <w:t>并</w:t>
            </w:r>
            <w:r>
              <w:rPr>
                <w:rFonts w:hint="eastAsia" w:ascii="仿宋" w:hAnsi="仿宋" w:eastAsia="仿宋" w:cs="仿宋"/>
                <w:bCs/>
                <w:sz w:val="24"/>
                <w:szCs w:val="24"/>
              </w:rPr>
              <w:t>曾担任过同类项目，</w:t>
            </w:r>
            <w:r>
              <w:rPr>
                <w:rFonts w:hint="eastAsia" w:ascii="仿宋" w:hAnsi="仿宋" w:eastAsia="仿宋" w:cs="仿宋"/>
                <w:bCs/>
                <w:sz w:val="24"/>
                <w:szCs w:val="24"/>
                <w:lang w:val="en-US" w:eastAsia="zh-CN"/>
              </w:rPr>
              <w:t>提供中标通知书或合同复印件加盖公章，每提供一个得2分，此项满分4分</w:t>
            </w:r>
            <w:r>
              <w:rPr>
                <w:rFonts w:hint="eastAsia" w:ascii="仿宋" w:hAnsi="仿宋" w:eastAsia="仿宋" w:cs="仿宋"/>
                <w:bCs/>
                <w:sz w:val="24"/>
                <w:szCs w:val="24"/>
              </w:rPr>
              <w:t xml:space="preserve">； </w:t>
            </w:r>
          </w:p>
          <w:p>
            <w:pPr>
              <w:spacing w:line="360" w:lineRule="auto"/>
              <w:jc w:val="left"/>
              <w:rPr>
                <w:rFonts w:hint="eastAsia" w:ascii="仿宋" w:hAnsi="仿宋" w:eastAsia="仿宋" w:cs="仿宋"/>
                <w:sz w:val="24"/>
                <w:szCs w:val="24"/>
              </w:rPr>
            </w:pPr>
            <w:r>
              <w:rPr>
                <w:rFonts w:hint="eastAsia" w:ascii="仿宋" w:hAnsi="仿宋" w:eastAsia="仿宋" w:cs="仿宋"/>
                <w:bCs/>
                <w:sz w:val="24"/>
                <w:szCs w:val="24"/>
              </w:rPr>
              <w:t>2</w:t>
            </w:r>
            <w:r>
              <w:rPr>
                <w:rFonts w:hint="eastAsia" w:ascii="仿宋" w:hAnsi="仿宋" w:eastAsia="仿宋" w:cs="仿宋"/>
                <w:bCs/>
                <w:sz w:val="24"/>
                <w:szCs w:val="24"/>
                <w:lang w:val="en-US" w:eastAsia="zh-CN"/>
              </w:rPr>
              <w:t>.项目团队具有丰富的相关领域工作经验，按其响应程度计0～8分。（以毕业证及职称证等相关证明文件为准）</w:t>
            </w:r>
            <w:r>
              <w:rPr>
                <w:rFonts w:hint="eastAsia" w:ascii="仿宋" w:hAnsi="仿宋" w:eastAsia="仿宋" w:cs="仿宋"/>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1727" w:type="dxa"/>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业绩</w:t>
            </w:r>
          </w:p>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(10分)</w:t>
            </w:r>
          </w:p>
        </w:tc>
        <w:tc>
          <w:tcPr>
            <w:tcW w:w="7560" w:type="dxa"/>
            <w:vAlign w:val="center"/>
          </w:tcPr>
          <w:p>
            <w:pPr>
              <w:spacing w:line="360" w:lineRule="auto"/>
              <w:jc w:val="left"/>
              <w:rPr>
                <w:rFonts w:ascii="仿宋" w:hAnsi="仿宋" w:eastAsia="仿宋" w:cs="仿宋"/>
                <w:sz w:val="24"/>
                <w:szCs w:val="24"/>
              </w:rPr>
            </w:pPr>
            <w:r>
              <w:rPr>
                <w:rFonts w:hint="eastAsia" w:ascii="仿宋" w:hAnsi="仿宋" w:eastAsia="仿宋" w:cs="仿宋"/>
                <w:bCs/>
                <w:sz w:val="24"/>
                <w:szCs w:val="24"/>
                <w:lang w:val="zh-CN" w:eastAsia="zh-CN"/>
              </w:rPr>
              <w:t>投标人具有20</w:t>
            </w:r>
            <w:r>
              <w:rPr>
                <w:rFonts w:hint="eastAsia" w:ascii="仿宋" w:hAnsi="仿宋" w:eastAsia="仿宋" w:cs="仿宋"/>
                <w:bCs/>
                <w:sz w:val="24"/>
                <w:szCs w:val="24"/>
                <w:lang w:val="en-US" w:eastAsia="zh-CN"/>
              </w:rPr>
              <w:t>19</w:t>
            </w:r>
            <w:r>
              <w:rPr>
                <w:rFonts w:hint="eastAsia" w:ascii="仿宋" w:hAnsi="仿宋" w:eastAsia="仿宋" w:cs="仿宋"/>
                <w:bCs/>
                <w:sz w:val="24"/>
                <w:szCs w:val="24"/>
                <w:lang w:val="zh-CN" w:eastAsia="zh-CN"/>
              </w:rPr>
              <w:t>年</w:t>
            </w:r>
            <w:r>
              <w:rPr>
                <w:rFonts w:hint="eastAsia" w:ascii="仿宋" w:hAnsi="仿宋" w:eastAsia="仿宋" w:cs="仿宋"/>
                <w:bCs/>
                <w:sz w:val="24"/>
                <w:szCs w:val="24"/>
                <w:lang w:val="en-US" w:eastAsia="zh-CN"/>
              </w:rPr>
              <w:t>11</w:t>
            </w:r>
            <w:r>
              <w:rPr>
                <w:rFonts w:hint="eastAsia" w:ascii="仿宋" w:hAnsi="仿宋" w:eastAsia="仿宋" w:cs="仿宋"/>
                <w:bCs/>
                <w:sz w:val="24"/>
                <w:szCs w:val="24"/>
                <w:lang w:val="zh-CN" w:eastAsia="zh-CN"/>
              </w:rPr>
              <w:t>月至今（以合同签订时间为准）同类项目业绩，投标文件中提供合同复印件加盖公章，每提供一个得</w:t>
            </w:r>
            <w:r>
              <w:rPr>
                <w:rFonts w:hint="eastAsia" w:ascii="仿宋" w:hAnsi="仿宋" w:eastAsia="仿宋" w:cs="仿宋"/>
                <w:bCs/>
                <w:sz w:val="24"/>
                <w:szCs w:val="24"/>
                <w:lang w:val="en-US" w:eastAsia="zh-CN"/>
              </w:rPr>
              <w:t>2</w:t>
            </w:r>
            <w:r>
              <w:rPr>
                <w:rFonts w:hint="eastAsia" w:ascii="仿宋" w:hAnsi="仿宋" w:eastAsia="仿宋" w:cs="仿宋"/>
                <w:bCs/>
                <w:sz w:val="24"/>
                <w:szCs w:val="24"/>
                <w:lang w:val="zh-CN" w:eastAsia="zh-CN"/>
              </w:rPr>
              <w:t>分，最高得</w:t>
            </w:r>
            <w:r>
              <w:rPr>
                <w:rFonts w:hint="eastAsia" w:ascii="仿宋" w:hAnsi="仿宋" w:eastAsia="仿宋" w:cs="仿宋"/>
                <w:bCs/>
                <w:sz w:val="24"/>
                <w:szCs w:val="24"/>
                <w:lang w:val="en-US" w:eastAsia="zh-CN"/>
              </w:rPr>
              <w:t>10</w:t>
            </w:r>
            <w:r>
              <w:rPr>
                <w:rFonts w:hint="eastAsia" w:ascii="仿宋" w:hAnsi="仿宋" w:eastAsia="仿宋" w:cs="仿宋"/>
                <w:bCs/>
                <w:sz w:val="24"/>
                <w:szCs w:val="24"/>
                <w:lang w:val="zh-CN" w:eastAsia="zh-CN"/>
              </w:rPr>
              <w:t>分。</w:t>
            </w:r>
          </w:p>
        </w:tc>
      </w:tr>
    </w:tbl>
    <w:p>
      <w:pPr>
        <w:autoSpaceDE w:val="0"/>
        <w:autoSpaceDN w:val="0"/>
        <w:adjustRightInd w:val="0"/>
        <w:snapToGri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4.其他事项说明</w:t>
      </w:r>
    </w:p>
    <w:p>
      <w:pPr>
        <w:autoSpaceDE w:val="0"/>
        <w:autoSpaceDN w:val="0"/>
        <w:adjustRightInd w:val="0"/>
        <w:snapToGri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val="zh-CN"/>
        </w:rPr>
        <w:t>因落实政府采购政策进行价格调整的，以调整后的价格计算评审基准价和磋商报价。</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w:t>
      </w: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lang w:val="zh-CN"/>
        </w:rPr>
        <w:t>评审时，磋商小组根据以上内容进行综合比较，自主打分，分数四舍五入保留两位小数，独立对每个供应商的磋商响应文件进行评价，并汇总每个供应商的得分。</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（3）</w:t>
      </w:r>
      <w:r>
        <w:rPr>
          <w:rFonts w:hint="eastAsia" w:ascii="仿宋" w:hAnsi="仿宋" w:eastAsia="仿宋" w:cs="仿宋"/>
          <w:color w:val="auto"/>
          <w:spacing w:val="0"/>
          <w:w w:val="100"/>
          <w:position w:val="0"/>
          <w:sz w:val="24"/>
          <w:szCs w:val="24"/>
          <w:lang w:val="zh-CN"/>
        </w:rPr>
        <w:t>提供相同品牌产品且通过资格审查、符合性审查的不同供应商参加同一合同项下磋商活动的，按一家供应商计算，评审后得分最高的同品牌供应商获得成交供应商推荐资格；评审得分相同的，采取随机抽取方式确定，其他同品牌供应商不作为成交候选人。非单一产品采购项目，多家供应商提供的核心产品品牌相同的，按以上规定处理。</w:t>
      </w:r>
    </w:p>
    <w:p>
      <w:pPr>
        <w:snapToGrid w:val="0"/>
        <w:spacing w:line="360" w:lineRule="auto"/>
        <w:ind w:firstLine="482" w:firstLineChars="200"/>
        <w:outlineLvl w:val="2"/>
        <w:rPr>
          <w:rFonts w:ascii="仿宋" w:hAnsi="仿宋" w:eastAsia="仿宋" w:cs="仿宋"/>
          <w:color w:val="auto"/>
          <w:spacing w:val="0"/>
          <w:w w:val="100"/>
          <w:position w:val="0"/>
          <w:sz w:val="24"/>
          <w:szCs w:val="24"/>
          <w:lang w:val="zh-CN"/>
        </w:rPr>
      </w:pPr>
      <w:bookmarkStart w:id="271" w:name="_Toc22385"/>
      <w:bookmarkStart w:id="272" w:name="_Toc28674"/>
      <w:bookmarkStart w:id="273" w:name="_Toc29029"/>
      <w:bookmarkStart w:id="274" w:name="_Toc10717"/>
      <w:r>
        <w:rPr>
          <w:rFonts w:hint="eastAsia" w:ascii="仿宋" w:hAnsi="仿宋" w:eastAsia="仿宋" w:cs="仿宋"/>
          <w:b/>
          <w:bCs/>
          <w:color w:val="auto"/>
          <w:spacing w:val="0"/>
          <w:w w:val="100"/>
          <w:position w:val="0"/>
          <w:sz w:val="24"/>
          <w:szCs w:val="24"/>
          <w:lang w:val="zh-CN"/>
        </w:rPr>
        <w:t>（八）推荐成交候选供应商名单</w:t>
      </w:r>
      <w:bookmarkEnd w:id="271"/>
      <w:bookmarkEnd w:id="272"/>
      <w:bookmarkEnd w:id="273"/>
      <w:bookmarkEnd w:id="274"/>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磋商小组应当根据综合评分情况，按照评审得分由高到低顺序推荐3名以上成交候选供应商，并编写评审报告。符合《政府采购竞争性磋商采购方式管理暂行办法》第二十一条第三款情形的，可以推荐2家成交候选供应商。评审得分相同的，按照最后报价由低到高的顺序推荐。评审得分且最后报价相同的，按照技术指标优劣顺序推荐。</w:t>
      </w:r>
    </w:p>
    <w:p>
      <w:pPr>
        <w:snapToGrid w:val="0"/>
        <w:spacing w:line="360" w:lineRule="auto"/>
        <w:ind w:firstLine="482" w:firstLineChars="200"/>
        <w:outlineLvl w:val="1"/>
        <w:rPr>
          <w:rFonts w:ascii="仿宋" w:hAnsi="仿宋" w:eastAsia="仿宋" w:cs="仿宋"/>
          <w:b/>
          <w:color w:val="auto"/>
          <w:spacing w:val="0"/>
          <w:w w:val="100"/>
          <w:position w:val="0"/>
          <w:sz w:val="24"/>
          <w:szCs w:val="24"/>
        </w:rPr>
      </w:pPr>
      <w:bookmarkStart w:id="275" w:name="_Toc15064"/>
      <w:bookmarkStart w:id="276" w:name="_Toc495681233"/>
      <w:bookmarkStart w:id="277" w:name="_Toc19772"/>
      <w:bookmarkStart w:id="278" w:name="_Toc22513"/>
      <w:bookmarkStart w:id="279" w:name="_Toc11824"/>
      <w:bookmarkStart w:id="280" w:name="_Toc8859"/>
      <w:bookmarkStart w:id="281" w:name="_Toc495681514"/>
      <w:bookmarkStart w:id="282" w:name="_Toc24654"/>
      <w:bookmarkStart w:id="283" w:name="_Toc495908032"/>
      <w:bookmarkStart w:id="284" w:name="_Toc21709"/>
      <w:bookmarkStart w:id="285" w:name="_Toc18707"/>
      <w:bookmarkStart w:id="286" w:name="_Toc17968"/>
      <w:bookmarkStart w:id="287" w:name="_Toc5569"/>
      <w:bookmarkStart w:id="288" w:name="_Toc5498"/>
      <w:bookmarkStart w:id="289" w:name="_Toc14537"/>
      <w:bookmarkStart w:id="290" w:name="_Toc495681387"/>
      <w:bookmarkStart w:id="291" w:name="_Toc16758"/>
      <w:r>
        <w:rPr>
          <w:rFonts w:hint="eastAsia" w:ascii="仿宋" w:hAnsi="仿宋" w:eastAsia="仿宋" w:cs="仿宋"/>
          <w:b/>
          <w:color w:val="auto"/>
          <w:spacing w:val="0"/>
          <w:w w:val="100"/>
          <w:position w:val="0"/>
          <w:sz w:val="24"/>
          <w:szCs w:val="24"/>
        </w:rPr>
        <w:t>七、确定成交供应商</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（一）采购代理机构应在评审结束后</w:t>
      </w:r>
      <w:r>
        <w:rPr>
          <w:rFonts w:hint="eastAsia" w:ascii="仿宋" w:hAnsi="仿宋" w:eastAsia="仿宋" w:cs="仿宋"/>
          <w:color w:val="auto"/>
          <w:spacing w:val="0"/>
          <w:w w:val="100"/>
          <w:position w:val="0"/>
          <w:sz w:val="24"/>
          <w:szCs w:val="24"/>
          <w:lang w:val="en-US" w:eastAsia="zh-CN"/>
        </w:rPr>
        <w:t>2</w:t>
      </w:r>
      <w:r>
        <w:rPr>
          <w:rFonts w:hint="eastAsia" w:ascii="仿宋" w:hAnsi="仿宋" w:eastAsia="仿宋" w:cs="仿宋"/>
          <w:color w:val="auto"/>
          <w:spacing w:val="0"/>
          <w:w w:val="100"/>
          <w:position w:val="0"/>
          <w:sz w:val="24"/>
          <w:szCs w:val="24"/>
        </w:rPr>
        <w:t>个工作日内，将评审报告送采购人确定成交供应商。</w:t>
      </w:r>
    </w:p>
    <w:p>
      <w:pPr>
        <w:snapToGrid w:val="0"/>
        <w:spacing w:line="360" w:lineRule="auto"/>
        <w:ind w:firstLine="480" w:firstLineChars="200"/>
        <w:rPr>
          <w:rFonts w:ascii="仿宋" w:hAnsi="仿宋" w:eastAsia="仿宋" w:cs="仿宋"/>
          <w:snapToGrid w:val="0"/>
          <w:color w:val="auto"/>
          <w:spacing w:val="0"/>
          <w:w w:val="100"/>
          <w:kern w:val="0"/>
          <w:position w:val="0"/>
          <w:sz w:val="24"/>
          <w:szCs w:val="24"/>
        </w:rPr>
      </w:pPr>
      <w:r>
        <w:rPr>
          <w:rFonts w:hint="eastAsia" w:ascii="仿宋" w:hAnsi="仿宋" w:eastAsia="仿宋" w:cs="仿宋"/>
          <w:color w:val="auto"/>
          <w:spacing w:val="0"/>
          <w:w w:val="100"/>
          <w:position w:val="0"/>
          <w:sz w:val="24"/>
          <w:szCs w:val="24"/>
        </w:rPr>
        <w:t>（二）采购人在收到评审报告后</w:t>
      </w:r>
      <w:r>
        <w:rPr>
          <w:rFonts w:hint="eastAsia" w:ascii="仿宋" w:hAnsi="仿宋" w:eastAsia="仿宋" w:cs="仿宋"/>
          <w:color w:val="auto"/>
          <w:spacing w:val="0"/>
          <w:w w:val="100"/>
          <w:position w:val="0"/>
          <w:sz w:val="24"/>
          <w:szCs w:val="24"/>
          <w:lang w:val="en-US" w:eastAsia="zh-CN"/>
        </w:rPr>
        <w:t>5</w:t>
      </w:r>
      <w:r>
        <w:rPr>
          <w:rFonts w:hint="eastAsia" w:ascii="仿宋" w:hAnsi="仿宋" w:eastAsia="仿宋" w:cs="仿宋"/>
          <w:color w:val="auto"/>
          <w:spacing w:val="0"/>
          <w:w w:val="100"/>
          <w:position w:val="0"/>
          <w:sz w:val="24"/>
          <w:szCs w:val="24"/>
        </w:rPr>
        <w:t>个工作日内，从评审报告提出的成交候选人中，</w:t>
      </w:r>
      <w:r>
        <w:rPr>
          <w:rFonts w:hint="eastAsia" w:ascii="仿宋" w:hAnsi="仿宋" w:eastAsia="仿宋" w:cs="仿宋"/>
          <w:snapToGrid w:val="0"/>
          <w:color w:val="auto"/>
          <w:spacing w:val="0"/>
          <w:w w:val="100"/>
          <w:kern w:val="0"/>
          <w:position w:val="0"/>
          <w:sz w:val="24"/>
          <w:szCs w:val="24"/>
        </w:rPr>
        <w:t>按照排序由高到低的原则确定成交供应商，也可以书面授权磋商小组直接确定成交供应商。</w:t>
      </w:r>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（三）采购代理机构在接到采购人的“成交复函”确认文件后</w:t>
      </w:r>
      <w:r>
        <w:rPr>
          <w:rFonts w:hint="eastAsia" w:ascii="仿宋" w:hAnsi="仿宋" w:eastAsia="仿宋" w:cs="仿宋"/>
          <w:color w:val="auto"/>
          <w:spacing w:val="0"/>
          <w:w w:val="100"/>
          <w:position w:val="0"/>
          <w:sz w:val="24"/>
          <w:szCs w:val="24"/>
          <w:lang w:val="en-US" w:eastAsia="zh-CN"/>
        </w:rPr>
        <w:t>2</w:t>
      </w:r>
      <w:r>
        <w:rPr>
          <w:rFonts w:hint="eastAsia" w:ascii="仿宋" w:hAnsi="仿宋" w:eastAsia="仿宋" w:cs="仿宋"/>
          <w:color w:val="auto"/>
          <w:spacing w:val="0"/>
          <w:w w:val="100"/>
          <w:position w:val="0"/>
          <w:sz w:val="24"/>
          <w:szCs w:val="24"/>
        </w:rPr>
        <w:t>个工作日内，在</w:t>
      </w:r>
      <w:r>
        <w:rPr>
          <w:rFonts w:hint="eastAsia" w:ascii="仿宋" w:hAnsi="仿宋" w:eastAsia="仿宋" w:cs="仿宋"/>
          <w:snapToGrid w:val="0"/>
          <w:color w:val="auto"/>
          <w:spacing w:val="0"/>
          <w:w w:val="100"/>
          <w:kern w:val="0"/>
          <w:position w:val="0"/>
          <w:sz w:val="24"/>
          <w:szCs w:val="24"/>
        </w:rPr>
        <w:t>省级以上财政部门指定的政府采购信息发布媒体上公告成交结果，同时向成交供应商发出成交通知书。</w:t>
      </w:r>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（四）</w:t>
      </w:r>
      <w:r>
        <w:rPr>
          <w:rFonts w:hint="eastAsia" w:ascii="仿宋" w:hAnsi="仿宋" w:eastAsia="仿宋" w:cs="仿宋"/>
          <w:color w:val="auto"/>
          <w:spacing w:val="0"/>
          <w:w w:val="100"/>
          <w:position w:val="0"/>
          <w:sz w:val="24"/>
          <w:szCs w:val="24"/>
          <w:lang w:val="zh-CN"/>
        </w:rPr>
        <w:t>供应商对成交公告有异议的，按照《中华人民共和国政府采购法》第五十二条之规定执行。提出质疑的供应商应当有明确的请求和必要的证明材料，应保证提出的质疑内容及相应证明材料的真实性及来源的合法性，并承担相应的法律责任。</w:t>
      </w:r>
    </w:p>
    <w:p>
      <w:pPr>
        <w:snapToGrid w:val="0"/>
        <w:spacing w:line="360" w:lineRule="auto"/>
        <w:ind w:firstLine="482" w:firstLineChars="200"/>
        <w:outlineLvl w:val="1"/>
        <w:rPr>
          <w:rFonts w:ascii="仿宋" w:hAnsi="仿宋" w:eastAsia="仿宋" w:cs="仿宋"/>
          <w:b/>
          <w:color w:val="auto"/>
          <w:spacing w:val="0"/>
          <w:w w:val="100"/>
          <w:position w:val="0"/>
          <w:sz w:val="24"/>
          <w:szCs w:val="24"/>
        </w:rPr>
      </w:pPr>
      <w:bookmarkStart w:id="292" w:name="_Toc28410"/>
      <w:bookmarkStart w:id="293" w:name="_Toc22798"/>
      <w:bookmarkStart w:id="294" w:name="_Toc19132"/>
      <w:bookmarkStart w:id="295" w:name="_Toc495681388"/>
      <w:bookmarkStart w:id="296" w:name="_Toc18909"/>
      <w:bookmarkStart w:id="297" w:name="_Toc495908033"/>
      <w:bookmarkStart w:id="298" w:name="_Toc14377"/>
      <w:bookmarkStart w:id="299" w:name="_Toc21581"/>
      <w:bookmarkStart w:id="300" w:name="_Toc13929"/>
      <w:bookmarkStart w:id="301" w:name="_Toc12629"/>
      <w:bookmarkStart w:id="302" w:name="_Toc22831"/>
      <w:bookmarkStart w:id="303" w:name="_Toc3315"/>
      <w:bookmarkStart w:id="304" w:name="_Toc495681234"/>
      <w:bookmarkStart w:id="305" w:name="_Toc29069"/>
      <w:bookmarkStart w:id="306" w:name="_Toc495681515"/>
      <w:bookmarkStart w:id="307" w:name="_Toc27755"/>
      <w:bookmarkStart w:id="308" w:name="_Toc18122"/>
      <w:r>
        <w:rPr>
          <w:rFonts w:hint="eastAsia" w:ascii="仿宋" w:hAnsi="仿宋" w:eastAsia="仿宋" w:cs="仿宋"/>
          <w:b/>
          <w:color w:val="auto"/>
          <w:spacing w:val="0"/>
          <w:w w:val="100"/>
          <w:position w:val="0"/>
          <w:sz w:val="24"/>
          <w:szCs w:val="24"/>
        </w:rPr>
        <w:t>八、合同</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pPr>
        <w:snapToGri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（一）采购人与成交供应商应当在成交通知书发出之日起30日内，</w:t>
      </w:r>
      <w:r>
        <w:rPr>
          <w:rFonts w:hint="eastAsia" w:ascii="仿宋" w:hAnsi="仿宋" w:eastAsia="仿宋" w:cs="仿宋"/>
          <w:color w:val="auto"/>
          <w:spacing w:val="0"/>
          <w:w w:val="100"/>
          <w:position w:val="0"/>
          <w:sz w:val="24"/>
          <w:szCs w:val="24"/>
          <w:lang w:val="zh-CN"/>
        </w:rPr>
        <w:t>按照磋商文件和成交供应商磋商响应文件的约定，采购人与成交供应商洽谈合同条款，并签订合同。磋商文件及成交供应商的磋商响应文件均作为合同的组成部分。</w:t>
      </w:r>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（二）成交后，成交供应商无正当理由拖延或拒签合同，</w:t>
      </w:r>
      <w:r>
        <w:rPr>
          <w:rFonts w:hint="eastAsia" w:ascii="仿宋" w:hAnsi="仿宋" w:eastAsia="仿宋" w:cs="仿宋"/>
          <w:color w:val="auto"/>
          <w:spacing w:val="0"/>
          <w:w w:val="100"/>
          <w:position w:val="0"/>
          <w:sz w:val="24"/>
          <w:szCs w:val="24"/>
          <w:lang w:val="zh-CN"/>
        </w:rPr>
        <w:t>采购人可以按照评审报告推荐的成交候选人名单排序，确定下一候选人为成交供应商，也可以重新开展政府采购活动。</w:t>
      </w:r>
      <w:r>
        <w:rPr>
          <w:rFonts w:hint="eastAsia" w:ascii="仿宋" w:hAnsi="仿宋" w:eastAsia="仿宋" w:cs="仿宋"/>
          <w:color w:val="auto"/>
          <w:spacing w:val="0"/>
          <w:w w:val="100"/>
          <w:position w:val="0"/>
          <w:sz w:val="24"/>
          <w:szCs w:val="24"/>
        </w:rPr>
        <w:t>同时报请监督机构通报，取消其进入政府采购市场的资格，按规定予以处罚。</w:t>
      </w:r>
    </w:p>
    <w:p>
      <w:pPr>
        <w:autoSpaceDE w:val="0"/>
        <w:autoSpaceDN w:val="0"/>
        <w:adjustRightInd w:val="0"/>
        <w:snapToGrid w:val="0"/>
        <w:spacing w:line="360" w:lineRule="auto"/>
        <w:ind w:firstLine="482" w:firstLineChars="200"/>
        <w:outlineLvl w:val="1"/>
        <w:rPr>
          <w:rFonts w:ascii="仿宋" w:hAnsi="仿宋" w:eastAsia="仿宋" w:cs="仿宋"/>
          <w:b/>
          <w:color w:val="auto"/>
          <w:spacing w:val="0"/>
          <w:w w:val="100"/>
          <w:position w:val="0"/>
          <w:sz w:val="24"/>
          <w:szCs w:val="24"/>
          <w:lang w:val="zh-CN"/>
        </w:rPr>
      </w:pPr>
      <w:bookmarkStart w:id="309" w:name="_Toc8437"/>
      <w:bookmarkStart w:id="310" w:name="_Toc12204"/>
      <w:bookmarkStart w:id="311" w:name="_Toc9118"/>
      <w:bookmarkStart w:id="312" w:name="_Toc2657"/>
      <w:bookmarkStart w:id="313" w:name="_Toc495671243"/>
      <w:bookmarkStart w:id="314" w:name="_Toc7116"/>
      <w:bookmarkStart w:id="315" w:name="_Toc495908034"/>
      <w:bookmarkStart w:id="316" w:name="_Toc495681389"/>
      <w:bookmarkStart w:id="317" w:name="_Toc22242"/>
      <w:bookmarkStart w:id="318" w:name="_Toc21962"/>
      <w:bookmarkStart w:id="319" w:name="_Toc6767"/>
      <w:bookmarkStart w:id="320" w:name="_Toc13779"/>
      <w:bookmarkStart w:id="321" w:name="_Toc495681235"/>
      <w:bookmarkStart w:id="322" w:name="_Toc495681516"/>
      <w:bookmarkStart w:id="323" w:name="_Toc27365"/>
      <w:bookmarkStart w:id="324" w:name="_Toc25837"/>
      <w:bookmarkStart w:id="325" w:name="_Toc17728"/>
      <w:bookmarkStart w:id="326" w:name="_Toc9688"/>
      <w:r>
        <w:rPr>
          <w:rFonts w:hint="eastAsia" w:ascii="仿宋" w:hAnsi="仿宋" w:eastAsia="仿宋" w:cs="仿宋"/>
          <w:b/>
          <w:color w:val="auto"/>
          <w:spacing w:val="0"/>
          <w:w w:val="100"/>
          <w:position w:val="0"/>
          <w:sz w:val="24"/>
          <w:szCs w:val="24"/>
          <w:lang w:val="zh-CN"/>
        </w:rPr>
        <w:t>九、成交合同的履约验收</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autoSpaceDE w:val="0"/>
        <w:autoSpaceDN w:val="0"/>
        <w:adjustRightInd w:val="0"/>
        <w:snapToGri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政府采购合同的履行、违约责任和解决争议的方法等适用《中华人民共和国民法典》，采购人按照政府采购合同规定的技术、服务、安全标准组织对供应商履约情况进行验收，并出具验收书。</w:t>
      </w:r>
    </w:p>
    <w:p>
      <w:pPr>
        <w:snapToGrid w:val="0"/>
        <w:spacing w:line="360" w:lineRule="auto"/>
        <w:ind w:firstLine="482" w:firstLineChars="200"/>
        <w:outlineLvl w:val="1"/>
        <w:rPr>
          <w:rFonts w:ascii="仿宋" w:hAnsi="仿宋" w:eastAsia="仿宋" w:cs="仿宋"/>
          <w:b/>
          <w:color w:val="auto"/>
          <w:spacing w:val="0"/>
          <w:w w:val="100"/>
          <w:position w:val="0"/>
          <w:sz w:val="24"/>
          <w:szCs w:val="24"/>
        </w:rPr>
      </w:pPr>
      <w:bookmarkStart w:id="327" w:name="_Toc24838"/>
      <w:bookmarkStart w:id="328" w:name="_Toc19"/>
      <w:bookmarkStart w:id="329" w:name="_Toc495681236"/>
      <w:bookmarkStart w:id="330" w:name="_Toc495908035"/>
      <w:bookmarkStart w:id="331" w:name="_Toc25429"/>
      <w:bookmarkStart w:id="332" w:name="_Toc7379"/>
      <w:bookmarkStart w:id="333" w:name="_Toc26884"/>
      <w:bookmarkStart w:id="334" w:name="_Toc7570"/>
      <w:bookmarkStart w:id="335" w:name="_Toc18466"/>
      <w:bookmarkStart w:id="336" w:name="_Toc29351"/>
      <w:bookmarkStart w:id="337" w:name="_Toc22334"/>
      <w:bookmarkStart w:id="338" w:name="_Toc18844"/>
      <w:bookmarkStart w:id="339" w:name="_Toc7988"/>
      <w:bookmarkStart w:id="340" w:name="_Toc495681390"/>
      <w:bookmarkStart w:id="341" w:name="_Toc495681517"/>
      <w:bookmarkStart w:id="342" w:name="_Toc7638"/>
      <w:bookmarkStart w:id="343" w:name="_Toc20679"/>
      <w:r>
        <w:rPr>
          <w:rFonts w:hint="eastAsia" w:ascii="仿宋" w:hAnsi="仿宋" w:eastAsia="仿宋" w:cs="仿宋"/>
          <w:b/>
          <w:color w:val="auto"/>
          <w:spacing w:val="0"/>
          <w:w w:val="100"/>
          <w:position w:val="0"/>
          <w:sz w:val="24"/>
          <w:szCs w:val="24"/>
        </w:rPr>
        <w:t>十、成交服务费</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pPr>
        <w:snapToGrid w:val="0"/>
        <w:spacing w:line="360" w:lineRule="auto"/>
        <w:ind w:firstLine="480" w:firstLineChars="200"/>
        <w:rPr>
          <w:rFonts w:ascii="仿宋_GB2312" w:hAnsi="仿宋_GB2312" w:eastAsia="仿宋_GB2312" w:cs="仿宋_GB2312"/>
          <w:color w:val="auto"/>
          <w:spacing w:val="0"/>
          <w:w w:val="100"/>
          <w:position w:val="0"/>
          <w:sz w:val="24"/>
          <w:szCs w:val="24"/>
        </w:rPr>
      </w:pPr>
      <w:r>
        <w:rPr>
          <w:rFonts w:hint="eastAsia" w:ascii="仿宋" w:hAnsi="仿宋" w:eastAsia="仿宋" w:cs="仿宋"/>
          <w:color w:val="auto"/>
          <w:spacing w:val="0"/>
          <w:w w:val="100"/>
          <w:position w:val="0"/>
          <w:sz w:val="24"/>
          <w:szCs w:val="24"/>
        </w:rPr>
        <w:t>（一）本项目招标代理服务费由成交供应商在成交结果公示期满后三个工作日内按照标准支付给招标代理机构。</w:t>
      </w:r>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（二）</w:t>
      </w:r>
      <w:r>
        <w:rPr>
          <w:rFonts w:hint="eastAsia" w:ascii="仿宋" w:hAnsi="仿宋" w:eastAsia="仿宋" w:cs="仿宋"/>
          <w:sz w:val="24"/>
          <w:szCs w:val="24"/>
        </w:rPr>
        <w:t>采购代理服务费依据《国家计委关于印发招标代理服务收费管理暂行办法的通知》（计价格【2002】1980号）和国家发改委办公厅颁发的《关于招标代理服务收费有关问题的通知》（发改办价格【2003】857号）文件规定标准下浮30%收取</w:t>
      </w:r>
      <w:r>
        <w:rPr>
          <w:rFonts w:hint="eastAsia" w:ascii="仿宋" w:hAnsi="仿宋" w:eastAsia="仿宋" w:cs="仿宋"/>
          <w:color w:val="auto"/>
          <w:spacing w:val="0"/>
          <w:w w:val="100"/>
          <w:position w:val="0"/>
          <w:sz w:val="24"/>
          <w:szCs w:val="24"/>
        </w:rPr>
        <w:t>。</w:t>
      </w:r>
    </w:p>
    <w:p>
      <w:pPr>
        <w:spacing w:line="360" w:lineRule="auto"/>
        <w:jc w:val="right"/>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单位：万元</w:t>
      </w:r>
    </w:p>
    <w:tbl>
      <w:tblPr>
        <w:tblStyle w:val="2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448" w:type="dxa"/>
          </w:tcPr>
          <w:p>
            <w:pPr>
              <w:spacing w:line="360" w:lineRule="auto"/>
              <w:ind w:firstLine="960" w:firstLineChars="400"/>
              <w:rPr>
                <w:rFonts w:ascii="仿宋" w:hAnsi="仿宋" w:eastAsia="仿宋" w:cs="仿宋"/>
                <w:b/>
                <w:color w:val="auto"/>
                <w:spacing w:val="0"/>
                <w:w w:val="100"/>
                <w:position w:val="0"/>
                <w:sz w:val="24"/>
                <w:szCs w:val="24"/>
              </w:rPr>
            </w:pPr>
            <w:r>
              <w:rPr>
                <w:rFonts w:ascii="仿宋" w:hAnsi="仿宋" w:eastAsia="仿宋" w:cs="仿宋"/>
                <w:color w:val="auto"/>
                <w:spacing w:val="0"/>
                <w:w w:val="100"/>
                <w:position w:val="0"/>
                <w:sz w:val="24"/>
                <w:szCs w:val="24"/>
              </w:rPr>
              <mc:AlternateContent>
                <mc:Choice Requires="wps">
                  <w:drawing>
                    <wp:anchor distT="0" distB="0" distL="114300" distR="114300" simplePos="0" relativeHeight="251663360" behindDoc="0" locked="0" layoutInCell="1" allowOverlap="1">
                      <wp:simplePos x="0" y="0"/>
                      <wp:positionH relativeFrom="column">
                        <wp:posOffset>-80645</wp:posOffset>
                      </wp:positionH>
                      <wp:positionV relativeFrom="paragraph">
                        <wp:posOffset>3175</wp:posOffset>
                      </wp:positionV>
                      <wp:extent cx="1570990" cy="577215"/>
                      <wp:effectExtent l="1905" t="4445" r="8255" b="8890"/>
                      <wp:wrapNone/>
                      <wp:docPr id="13" name="直接箭头连接符 13"/>
                      <wp:cNvGraphicFramePr/>
                      <a:graphic xmlns:a="http://schemas.openxmlformats.org/drawingml/2006/main">
                        <a:graphicData uri="http://schemas.microsoft.com/office/word/2010/wordprocessingShape">
                          <wps:wsp>
                            <wps:cNvCnPr/>
                            <wps:spPr>
                              <a:xfrm>
                                <a:off x="0" y="0"/>
                                <a:ext cx="1570990" cy="577215"/>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6.35pt;margin-top:0.25pt;height:45.45pt;width:123.7pt;z-index:251663360;mso-width-relative:page;mso-height-relative:page;" filled="f" stroked="t" coordsize="21600,21600" o:gfxdata="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HbMgP1QAAAAcBAAAPAAAAAAAAAAEAIAAAACIA&#10;AABkcnMvZG93bnJldi54bWxQSwECFAAUAAAACACHTuJAHsUFkwwCAAALBAAADgAAAAAAAAABACAA&#10;AAAkAQAAZHJzL2Uyb0RvYy54bWxQSwUGAAAAAAYABgBZAQAAogUAAAAA&#10;">
                      <v:fill on="f" focussize="0,0"/>
                      <v:stroke color="#000000" joinstyle="round"/>
                      <v:imagedata o:title=""/>
                      <o:lock v:ext="edit" aspectratio="f"/>
                    </v:shape>
                  </w:pict>
                </mc:Fallback>
              </mc:AlternateContent>
            </w:r>
            <w:r>
              <w:rPr>
                <w:rFonts w:hint="eastAsia" w:ascii="仿宋" w:hAnsi="仿宋" w:eastAsia="仿宋" w:cs="仿宋"/>
                <w:b/>
                <w:color w:val="auto"/>
                <w:spacing w:val="0"/>
                <w:w w:val="100"/>
                <w:position w:val="0"/>
                <w:sz w:val="24"/>
                <w:szCs w:val="24"/>
              </w:rPr>
              <w:t>采购类型</w:t>
            </w:r>
          </w:p>
          <w:p>
            <w:pPr>
              <w:spacing w:line="360" w:lineRule="auto"/>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中标金额</w:t>
            </w:r>
          </w:p>
        </w:tc>
        <w:tc>
          <w:tcPr>
            <w:tcW w:w="1980" w:type="dxa"/>
            <w:vAlign w:val="center"/>
          </w:tcPr>
          <w:p>
            <w:pPr>
              <w:spacing w:line="360" w:lineRule="auto"/>
              <w:jc w:val="center"/>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货物招标</w:t>
            </w:r>
          </w:p>
        </w:tc>
        <w:tc>
          <w:tcPr>
            <w:tcW w:w="1980" w:type="dxa"/>
            <w:vAlign w:val="center"/>
          </w:tcPr>
          <w:p>
            <w:pPr>
              <w:spacing w:line="360" w:lineRule="auto"/>
              <w:jc w:val="center"/>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服务招标</w:t>
            </w:r>
          </w:p>
        </w:tc>
        <w:tc>
          <w:tcPr>
            <w:tcW w:w="1980" w:type="dxa"/>
            <w:vAlign w:val="center"/>
          </w:tcPr>
          <w:p>
            <w:pPr>
              <w:spacing w:line="360" w:lineRule="auto"/>
              <w:jc w:val="center"/>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100以下</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1.5%</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1.5%</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100-500</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1.1%</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0.8%</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500-1000</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0.8%</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0.45%</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1000-5000</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0.5%</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0.25%</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5000-10000</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0.25%</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0.1%</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10000-100000</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0.05%</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0.05%</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1000000以上</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0.01%</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0.01%</w:t>
            </w:r>
          </w:p>
        </w:tc>
        <w:tc>
          <w:tcPr>
            <w:tcW w:w="1980" w:type="dxa"/>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0.01%</w:t>
            </w:r>
          </w:p>
        </w:tc>
      </w:tr>
    </w:tbl>
    <w:p>
      <w:pPr>
        <w:snapToGrid w:val="0"/>
        <w:spacing w:line="360" w:lineRule="auto"/>
        <w:ind w:firstLine="480" w:firstLineChars="200"/>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（三）成交供应商服务费交纳信息</w:t>
      </w:r>
      <w:r>
        <w:rPr>
          <w:rFonts w:hint="eastAsia" w:ascii="仿宋" w:hAnsi="仿宋" w:eastAsia="仿宋" w:cs="仿宋"/>
          <w:color w:val="auto"/>
          <w:spacing w:val="0"/>
          <w:w w:val="100"/>
          <w:position w:val="0"/>
          <w:sz w:val="24"/>
          <w:szCs w:val="24"/>
          <w:lang w:eastAsia="zh-CN"/>
        </w:rPr>
        <w:t>：</w:t>
      </w:r>
    </w:p>
    <w:p>
      <w:pPr>
        <w:snapToGri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银行户名</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陕西笃信招标有限公司</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开户银行</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中国建设银行股份有限公司西安劳动北路支行</w:t>
      </w:r>
    </w:p>
    <w:p>
      <w:pPr>
        <w:tabs>
          <w:tab w:val="left" w:pos="9030"/>
        </w:tabs>
        <w:snapToGrid w:val="0"/>
        <w:spacing w:line="360" w:lineRule="auto"/>
        <w:ind w:right="-65"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账   号</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61050174390000000193</w:t>
      </w:r>
    </w:p>
    <w:p>
      <w:pPr>
        <w:keepNext w:val="0"/>
        <w:keepLines w:val="0"/>
        <w:kinsoku/>
        <w:wordWrap/>
        <w:overflowPunct/>
        <w:topLinePunct w:val="0"/>
        <w:autoSpaceDE w:val="0"/>
        <w:autoSpaceDN w:val="0"/>
        <w:bidi w:val="0"/>
        <w:adjustRightInd w:val="0"/>
        <w:snapToGrid w:val="0"/>
        <w:spacing w:line="360" w:lineRule="auto"/>
        <w:ind w:firstLine="627"/>
        <w:textAlignment w:val="auto"/>
        <w:outlineLvl w:val="1"/>
        <w:rPr>
          <w:rFonts w:hint="eastAsia" w:ascii="仿宋" w:hAnsi="仿宋" w:eastAsia="仿宋" w:cs="仿宋"/>
          <w:b/>
          <w:sz w:val="24"/>
          <w:szCs w:val="24"/>
          <w:lang w:val="zh-CN"/>
        </w:rPr>
      </w:pPr>
      <w:bookmarkStart w:id="344" w:name="_Toc8027"/>
      <w:bookmarkStart w:id="345" w:name="_Toc19072"/>
      <w:bookmarkStart w:id="346" w:name="_Toc4427"/>
      <w:bookmarkStart w:id="347" w:name="_Toc8350"/>
      <w:bookmarkStart w:id="348" w:name="_Toc18768"/>
      <w:bookmarkStart w:id="349" w:name="_Toc26479"/>
      <w:bookmarkStart w:id="350" w:name="_Toc21615"/>
      <w:bookmarkStart w:id="351" w:name="_Toc8703"/>
      <w:bookmarkStart w:id="352" w:name="_Toc495681391"/>
      <w:bookmarkStart w:id="353" w:name="_Toc840"/>
      <w:bookmarkStart w:id="354" w:name="_Toc24427"/>
      <w:bookmarkStart w:id="355" w:name="_Toc14545"/>
      <w:bookmarkStart w:id="356" w:name="_Toc495908036"/>
      <w:bookmarkStart w:id="357" w:name="_Toc19455"/>
      <w:bookmarkStart w:id="358" w:name="_Toc495671246"/>
      <w:bookmarkStart w:id="359" w:name="_Toc16213"/>
      <w:bookmarkStart w:id="360" w:name="_Toc4827"/>
      <w:bookmarkStart w:id="361" w:name="_Toc495681518"/>
      <w:bookmarkStart w:id="362" w:name="_Toc21377"/>
      <w:bookmarkStart w:id="363" w:name="_Toc32251"/>
      <w:bookmarkStart w:id="364" w:name="_Toc495681237"/>
      <w:bookmarkStart w:id="365" w:name="_Toc11829"/>
      <w:bookmarkStart w:id="366" w:name="_Toc27978"/>
      <w:r>
        <w:rPr>
          <w:rFonts w:hint="eastAsia" w:ascii="仿宋" w:hAnsi="仿宋" w:eastAsia="仿宋" w:cs="仿宋"/>
          <w:b/>
          <w:sz w:val="24"/>
          <w:szCs w:val="24"/>
          <w:lang w:val="en-US" w:eastAsia="zh-CN"/>
        </w:rPr>
        <w:t>十一</w:t>
      </w:r>
      <w:r>
        <w:rPr>
          <w:rFonts w:hint="eastAsia" w:ascii="仿宋" w:hAnsi="仿宋" w:eastAsia="仿宋" w:cs="仿宋"/>
          <w:b/>
          <w:sz w:val="24"/>
          <w:szCs w:val="24"/>
          <w:lang w:val="zh-CN"/>
        </w:rPr>
        <w:t>、需要落实的政府采购政策</w:t>
      </w:r>
      <w:bookmarkEnd w:id="344"/>
      <w:bookmarkEnd w:id="345"/>
      <w:bookmarkEnd w:id="346"/>
    </w:p>
    <w:bookmarkEnd w:id="347"/>
    <w:bookmarkEnd w:id="348"/>
    <w:bookmarkEnd w:id="349"/>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（一）</w:t>
      </w:r>
      <w:r>
        <w:rPr>
          <w:rFonts w:hint="eastAsia" w:ascii="仿宋" w:hAnsi="仿宋" w:eastAsia="仿宋" w:cs="仿宋"/>
          <w:sz w:val="24"/>
          <w:szCs w:val="24"/>
          <w:highlight w:val="none"/>
        </w:rPr>
        <w:t>落实促进支持中小企业、监狱企业、残疾人福利性单位发展、脱贫攻坚工作的政策(如为专门面向中小企业的采购项目（或采购包），不执行</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条款。)</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《政府采购促进中小企业发展管理办法》（财库〔2020〕46号）</w:t>
      </w:r>
      <w:r>
        <w:rPr>
          <w:rFonts w:hint="eastAsia" w:ascii="仿宋" w:hAnsi="仿宋" w:eastAsia="仿宋" w:cs="仿宋"/>
          <w:sz w:val="24"/>
          <w:szCs w:val="24"/>
          <w:highlight w:val="none"/>
          <w:lang w:eastAsia="zh-CN"/>
        </w:rPr>
        <w:t>及《关于进一步加大政府采购支持中小企业力度的通知》</w:t>
      </w:r>
      <w:r>
        <w:rPr>
          <w:rFonts w:hint="eastAsia" w:ascii="仿宋" w:hAnsi="仿宋" w:eastAsia="仿宋" w:cs="仿宋"/>
          <w:sz w:val="24"/>
          <w:szCs w:val="24"/>
          <w:highlight w:val="none"/>
        </w:rPr>
        <w:t>（财库〔202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号）</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在政府采购活动中，供应商提供的货物、工程或者服务符合下列情形的，享受《办法》规定的中小企业扶持政策:</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)在货物采购项目中，货物由中小企业制造，即货物由中小企业生产且使用该中小企业商号或者注册商标；</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)在工程采购项目中，工程由中小企业承建，即工程施工单位为中小企业；</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)在服务采购项目中，服务由中小企业承接，即提供服务的人员为中小企业依照《中华人民共和国劳动</w:t>
      </w:r>
      <w:r>
        <w:rPr>
          <w:rFonts w:hint="eastAsia" w:ascii="仿宋" w:hAnsi="仿宋" w:eastAsia="仿宋" w:cs="仿宋"/>
          <w:sz w:val="24"/>
          <w:szCs w:val="24"/>
          <w:highlight w:val="none"/>
          <w:lang w:val="en-US" w:eastAsia="zh-CN"/>
        </w:rPr>
        <w:t>民法典</w:t>
      </w:r>
      <w:r>
        <w:rPr>
          <w:rFonts w:hint="eastAsia" w:ascii="仿宋" w:hAnsi="仿宋" w:eastAsia="仿宋" w:cs="仿宋"/>
          <w:sz w:val="24"/>
          <w:szCs w:val="24"/>
          <w:highlight w:val="none"/>
        </w:rPr>
        <w:t>》订立劳动合同的从业人员。</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在货物采购项目中，供应商提供的货物既有中小企业制造货物，也有大型企业制造货物的，不享受《办法》规定的中小企业扶持政策。</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以联合体形式参加政府采购活动，联合体各方均为中小企业的，联合体视同中小企业。其中，联合体各方均为小微企业的，联合体视同小微企业。</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依据《办法》规定享受扶持政策获得政府采购合同的，小微企业不得将合同分包给大中型企业，中型企业不得将合同分包给大型企业。</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政府采购促进中小企业发展管理办法》的通知（财库〔2020〕46号）规定，参加政府采购活动的中小企业应当提供《中小企业声明函》。供应商提供的《中小企业声明函》原件必须真实，否则，按照有关规定予以处理。</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根据《政府采购促进中小企业发展管理办法》</w:t>
      </w:r>
      <w:r>
        <w:rPr>
          <w:rFonts w:hint="eastAsia" w:ascii="仿宋" w:hAnsi="仿宋" w:eastAsia="仿宋" w:cs="仿宋"/>
          <w:sz w:val="24"/>
          <w:szCs w:val="24"/>
          <w:highlight w:val="none"/>
          <w:lang w:eastAsia="zh-CN"/>
        </w:rPr>
        <w:t>及《</w:t>
      </w:r>
      <w:r>
        <w:rPr>
          <w:rFonts w:hint="eastAsia" w:ascii="仿宋" w:hAnsi="仿宋" w:eastAsia="仿宋" w:cs="仿宋"/>
          <w:sz w:val="24"/>
          <w:szCs w:val="24"/>
          <w:highlight w:val="none"/>
          <w:lang w:val="en-US" w:eastAsia="zh-CN"/>
        </w:rPr>
        <w:t>西安市财政局关于进一步加大政府采购支持中小企业力度的通知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市财函〔2022〕867号</w:t>
      </w:r>
      <w:r>
        <w:rPr>
          <w:rFonts w:hint="eastAsia" w:ascii="仿宋" w:hAnsi="仿宋" w:eastAsia="仿宋" w:cs="仿宋"/>
          <w:sz w:val="24"/>
          <w:szCs w:val="24"/>
          <w:highlight w:val="none"/>
        </w:rPr>
        <w:t>的相关规定，小微企业报价给予</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工程项目为3%—5%)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仿宋" w:hAnsi="仿宋" w:eastAsia="仿宋" w:cs="仿宋"/>
          <w:sz w:val="24"/>
          <w:szCs w:val="24"/>
          <w:highlight w:val="none"/>
          <w:lang w:val="en-US" w:eastAsia="zh-CN"/>
        </w:rPr>
        <w:t>4%-6%</w:t>
      </w:r>
      <w:r>
        <w:rPr>
          <w:rFonts w:hint="eastAsia" w:ascii="仿宋" w:hAnsi="仿宋" w:eastAsia="仿宋" w:cs="仿宋"/>
          <w:sz w:val="24"/>
          <w:szCs w:val="24"/>
          <w:highlight w:val="none"/>
        </w:rPr>
        <w:t>(工程项目为1%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《财政部 司法部关于政府采购支持监狱企业发展有关问题的通知》（财库〔2014〕68号）</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监狱企业参加政府采购活动时，应当提供由省级以上监狱管理局、戒毒管理局（含新疆生产建设兵团）出具的属于监狱企业的证明文件。在政府采购活动中，监狱企业视同小型、微型企业。</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《三部门联合发布关于促进残疾人就业政府采购政策的通知》（财库〔2017〕141号）；</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rPr>
        <w:t>落实优先采购节能、环保产品的政策</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据《财政部 国家发展改革委关于印发〈节能产品政府采购实施意见〉的通知》（财库〔2004〕185号）规定“政府采购属于节能产品品目清单的，在技术、服务等指标同等条件下，应当优先采购节能品目清单的节能产品。”</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根据《财政部环保总局关于环境标志产品政府采购实施的意见》（财库〔2006〕90号）规定“采购人采购的产品属于环境标志产品政府采购清单中品目的，在性能、技术、服务等指标同等条件下，应当优先采购清单中的产品”。</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所有投标产品进入“节能产品政府采购品目清单”的，应提供相关证书复印件，相关证书的颁发机构应来自《参与实施政府采购节能产品认证机构名录》。</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所有投标产品进入“环境标志产品政府采购品目清单”的，应提供相关证书复印件，相关证书的颁发机构应来自《参与实施政府采购环境标志产品认证机构名录》。</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（三）</w:t>
      </w:r>
      <w:r>
        <w:rPr>
          <w:rFonts w:hint="eastAsia" w:ascii="仿宋" w:hAnsi="仿宋" w:eastAsia="仿宋" w:cs="仿宋"/>
          <w:sz w:val="24"/>
          <w:szCs w:val="24"/>
          <w:highlight w:val="none"/>
        </w:rPr>
        <w:t>政府采购信用融资政策</w:t>
      </w:r>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了支持和促进中小企业发展，进一步发挥政府采购政策功能作用，有效缓解中小企业融资难、融资贵问题，根据陕西省财政厅关于印发《陕西省中小企业政府采购信用融资办法》陕财办采〔2018〕23号以及依据《陕西省财政厅关于加快推进我省中小企业政府采购信用融资工作的通知》（陕财办采[2020]15号）规定，中小型企业供应商有融资需求的，可以自由按照财政部门的规定，在“陕西政府采购信用融资平台（含各市分平台）”查询并按信用融资办法的相关程序申请办理。</w:t>
      </w:r>
      <w:bookmarkStart w:id="367" w:name="_Toc19879"/>
      <w:bookmarkStart w:id="368" w:name="_Toc18080"/>
      <w:bookmarkStart w:id="369" w:name="_Toc18813"/>
      <w:bookmarkStart w:id="370" w:name="_Toc5903"/>
    </w:p>
    <w:p>
      <w:pPr>
        <w:keepNext w:val="0"/>
        <w:keepLines w:val="0"/>
        <w:kinsoku/>
        <w:wordWrap/>
        <w:overflowPunct/>
        <w:topLinePunct w:val="0"/>
        <w:bidi w:val="0"/>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陕西省中小企业政府采购信用担保政策</w:t>
      </w:r>
    </w:p>
    <w:p>
      <w:pPr>
        <w:keepNext w:val="0"/>
        <w:keepLines w:val="0"/>
        <w:kinsoku/>
        <w:wordWrap/>
        <w:overflowPunct/>
        <w:topLinePunct w:val="0"/>
        <w:bidi w:val="0"/>
        <w:snapToGrid w:val="0"/>
        <w:spacing w:line="360" w:lineRule="auto"/>
        <w:ind w:firstLine="480" w:firstLineChars="200"/>
        <w:textAlignment w:val="auto"/>
        <w:rPr>
          <w:rFonts w:hint="eastAsia"/>
        </w:rPr>
      </w:pPr>
      <w:r>
        <w:rPr>
          <w:rFonts w:hint="eastAsia" w:ascii="仿宋" w:hAnsi="仿宋" w:eastAsia="仿宋" w:cs="仿宋"/>
          <w:sz w:val="24"/>
          <w:szCs w:val="24"/>
          <w:highlight w:val="none"/>
        </w:rPr>
        <w:t>如属于政府采购信用担保范围内，中小型企业供应商可以自由按照财政部门的规定，采用履约担保和融资担保。</w:t>
      </w:r>
    </w:p>
    <w:p>
      <w:pPr>
        <w:autoSpaceDE w:val="0"/>
        <w:autoSpaceDN w:val="0"/>
        <w:adjustRightInd w:val="0"/>
        <w:snapToGrid w:val="0"/>
        <w:spacing w:line="360" w:lineRule="auto"/>
        <w:ind w:firstLine="482" w:firstLineChars="200"/>
        <w:outlineLvl w:val="1"/>
        <w:rPr>
          <w:rFonts w:ascii="仿宋" w:hAnsi="仿宋" w:eastAsia="仿宋" w:cs="仿宋"/>
          <w:b/>
          <w:color w:val="auto"/>
          <w:sz w:val="24"/>
          <w:szCs w:val="24"/>
          <w:lang w:val="zh-CN"/>
        </w:rPr>
      </w:pPr>
      <w:bookmarkStart w:id="371" w:name="_Toc17949"/>
      <w:bookmarkStart w:id="372" w:name="_Toc30706"/>
      <w:bookmarkStart w:id="373" w:name="_Toc14902"/>
      <w:r>
        <w:rPr>
          <w:rFonts w:hint="eastAsia" w:ascii="仿宋" w:hAnsi="仿宋" w:eastAsia="仿宋" w:cs="仿宋"/>
          <w:b/>
          <w:color w:val="auto"/>
          <w:sz w:val="24"/>
          <w:szCs w:val="24"/>
          <w:lang w:val="en-US" w:eastAsia="zh-CN"/>
        </w:rPr>
        <w:t>十二</w:t>
      </w:r>
      <w:r>
        <w:rPr>
          <w:rFonts w:hint="eastAsia" w:ascii="仿宋" w:hAnsi="仿宋" w:eastAsia="仿宋" w:cs="仿宋"/>
          <w:b/>
          <w:color w:val="auto"/>
          <w:sz w:val="24"/>
          <w:szCs w:val="24"/>
          <w:lang w:val="zh-CN"/>
        </w:rPr>
        <w:t>、质疑与投诉</w:t>
      </w:r>
      <w:bookmarkEnd w:id="367"/>
      <w:bookmarkEnd w:id="368"/>
      <w:bookmarkEnd w:id="369"/>
      <w:bookmarkEnd w:id="370"/>
      <w:bookmarkEnd w:id="371"/>
      <w:bookmarkEnd w:id="372"/>
      <w:bookmarkEnd w:id="373"/>
    </w:p>
    <w:p>
      <w:pPr>
        <w:autoSpaceDE w:val="0"/>
        <w:autoSpaceDN w:val="0"/>
        <w:adjustRightInd w:val="0"/>
        <w:snapToGrid w:val="0"/>
        <w:spacing w:line="360" w:lineRule="auto"/>
        <w:ind w:firstLine="480" w:firstLineChars="200"/>
        <w:outlineLvl w:val="2"/>
        <w:rPr>
          <w:rFonts w:hint="eastAsia" w:ascii="仿宋" w:hAnsi="仿宋" w:eastAsia="仿宋" w:cs="仿宋"/>
          <w:bCs/>
          <w:color w:val="auto"/>
          <w:sz w:val="24"/>
          <w:szCs w:val="24"/>
          <w:highlight w:val="none"/>
          <w:lang w:val="zh-CN"/>
        </w:rPr>
      </w:pPr>
      <w:bookmarkStart w:id="374" w:name="_Toc6295"/>
      <w:bookmarkStart w:id="375" w:name="_Toc7383"/>
      <w:bookmarkStart w:id="376" w:name="_Toc8990"/>
      <w:bookmarkStart w:id="377" w:name="_Toc25853"/>
      <w:bookmarkStart w:id="378" w:name="_Toc6521"/>
      <w:bookmarkStart w:id="379" w:name="_Toc5557"/>
      <w:bookmarkStart w:id="380" w:name="_Toc23643"/>
      <w:bookmarkStart w:id="381" w:name="_Toc5806"/>
      <w:bookmarkStart w:id="382" w:name="_Toc31018"/>
      <w:r>
        <w:rPr>
          <w:rFonts w:hint="eastAsia" w:ascii="仿宋" w:hAnsi="仿宋" w:eastAsia="仿宋" w:cs="仿宋"/>
          <w:bCs/>
          <w:color w:val="auto"/>
          <w:sz w:val="24"/>
          <w:szCs w:val="24"/>
          <w:highlight w:val="none"/>
          <w:lang w:val="zh-CN"/>
        </w:rPr>
        <w:t>（一）质疑</w:t>
      </w:r>
      <w:bookmarkEnd w:id="374"/>
      <w:bookmarkEnd w:id="375"/>
      <w:bookmarkEnd w:id="376"/>
      <w:bookmarkEnd w:id="377"/>
      <w:bookmarkEnd w:id="378"/>
      <w:bookmarkEnd w:id="379"/>
      <w:bookmarkEnd w:id="380"/>
      <w:bookmarkEnd w:id="381"/>
      <w:bookmarkEnd w:id="382"/>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1、供应商认为招标文件、招标过程或中标结果使自身的合法权益受到损害，可以在法定期限内，以书面形式向采购代理机构或采购人提出质疑。</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（1）提出质疑应当提交质疑函和必要的证明材料，质疑函应当包括以下主要内容：</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 xml:space="preserve">①供应商的姓名或者名称、地址、邮编、联系人及联系电话；②质疑项目的名称、编号；③具体、明确的质疑事项和与质疑事项相关的请求；④事实依据；⑤必要的法律依据；⑥提出质疑的日期。 </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（2）质疑函应当由法定代表人签字并加盖公章，公章不得以合同章或其他印章代替。</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（3）质疑人可以委托代理人办理质疑事项，代理人办理质疑事项时，除提交质疑函外，还应当提交法人授权委托书及代理人的有效身份证明，授权委托书应当载明委托代理的具体权限和事项。</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（4）有下列情形之一的，属于无效质疑：</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①质疑人不是参与本次政府采购项目的供应商或潜在供应商；</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②质疑人与质疑事项不存在利害关系的；</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③未在法定期限内提出质疑的；</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④质疑未以书面形式提出，或质疑函主要内容构成不完整的；</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⑤质疑函没有合法有效的签字、盖章或授权的；</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⑥以非法手段取得证据、材料的；</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⑦质疑答复后，同一质疑人就同一事项再次提出质疑的；</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⑧不符合法律、法规、规章和政府采购监管机构规定的其他条件的。</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2、符合要求的质疑，采购代理机构将予以受理并答复，具体联系方式如下：</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zh-CN"/>
        </w:rPr>
        <w:t>联系人：李纪旋、</w:t>
      </w:r>
      <w:r>
        <w:rPr>
          <w:rFonts w:hint="eastAsia" w:ascii="仿宋" w:hAnsi="仿宋" w:eastAsia="仿宋" w:cs="仿宋"/>
          <w:bCs/>
          <w:color w:val="auto"/>
          <w:sz w:val="24"/>
          <w:szCs w:val="24"/>
          <w:highlight w:val="none"/>
          <w:lang w:val="en-US" w:eastAsia="zh-CN"/>
        </w:rPr>
        <w:t>张亚娜</w:t>
      </w:r>
    </w:p>
    <w:p>
      <w:pPr>
        <w:autoSpaceDE w:val="0"/>
        <w:autoSpaceDN w:val="0"/>
        <w:adjustRightInd w:val="0"/>
        <w:snapToGrid w:val="0"/>
        <w:spacing w:line="360" w:lineRule="auto"/>
        <w:ind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zh-CN"/>
        </w:rPr>
        <w:t>联系电话：029-</w:t>
      </w:r>
      <w:r>
        <w:rPr>
          <w:rFonts w:hint="eastAsia" w:ascii="仿宋" w:hAnsi="仿宋" w:eastAsia="仿宋" w:cs="仿宋"/>
          <w:bCs/>
          <w:color w:val="auto"/>
          <w:sz w:val="24"/>
          <w:szCs w:val="24"/>
          <w:highlight w:val="none"/>
        </w:rPr>
        <w:t>86253389、</w:t>
      </w:r>
      <w:r>
        <w:rPr>
          <w:rFonts w:hint="eastAsia" w:ascii="仿宋" w:hAnsi="仿宋" w:eastAsia="仿宋" w:cs="仿宋"/>
          <w:bCs/>
          <w:color w:val="auto"/>
          <w:sz w:val="24"/>
          <w:szCs w:val="24"/>
          <w:highlight w:val="none"/>
          <w:lang w:val="en-US" w:eastAsia="zh-CN"/>
        </w:rPr>
        <w:t>18802903650</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邮箱：</w:t>
      </w:r>
      <w:r>
        <w:rPr>
          <w:rFonts w:hint="eastAsia" w:ascii="仿宋" w:hAnsi="仿宋" w:eastAsia="仿宋" w:cs="仿宋"/>
          <w:bCs/>
          <w:color w:val="auto"/>
          <w:sz w:val="24"/>
          <w:szCs w:val="24"/>
          <w:highlight w:val="none"/>
          <w:lang w:val="en-US" w:eastAsia="zh-CN"/>
        </w:rPr>
        <w:t>2059407584@</w:t>
      </w:r>
      <w:r>
        <w:rPr>
          <w:rFonts w:hint="eastAsia" w:ascii="仿宋" w:hAnsi="仿宋" w:eastAsia="仿宋" w:cs="仿宋"/>
          <w:bCs/>
          <w:color w:val="auto"/>
          <w:sz w:val="24"/>
          <w:szCs w:val="24"/>
          <w:highlight w:val="none"/>
        </w:rPr>
        <w:t>qq.com</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zh-CN"/>
        </w:rPr>
        <w:t>地址</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zh-CN"/>
        </w:rPr>
        <w:t>西安市经济技术开发区凤城十一路与文景路十字文景商务广场</w:t>
      </w:r>
      <w:r>
        <w:rPr>
          <w:rFonts w:hint="eastAsia" w:ascii="仿宋" w:hAnsi="仿宋" w:eastAsia="仿宋" w:cs="仿宋"/>
          <w:bCs/>
          <w:color w:val="auto"/>
          <w:sz w:val="24"/>
          <w:szCs w:val="24"/>
          <w:highlight w:val="none"/>
        </w:rPr>
        <w:t>B</w:t>
      </w:r>
      <w:r>
        <w:rPr>
          <w:rFonts w:hint="eastAsia" w:ascii="仿宋" w:hAnsi="仿宋" w:eastAsia="仿宋" w:cs="仿宋"/>
          <w:bCs/>
          <w:color w:val="auto"/>
          <w:sz w:val="24"/>
          <w:szCs w:val="24"/>
          <w:highlight w:val="none"/>
          <w:lang w:val="zh-CN"/>
        </w:rPr>
        <w:t>座</w:t>
      </w:r>
      <w:r>
        <w:rPr>
          <w:rFonts w:hint="eastAsia" w:ascii="仿宋" w:hAnsi="仿宋" w:eastAsia="仿宋" w:cs="仿宋"/>
          <w:bCs/>
          <w:color w:val="auto"/>
          <w:sz w:val="24"/>
          <w:szCs w:val="24"/>
          <w:highlight w:val="none"/>
        </w:rPr>
        <w:t>8</w:t>
      </w:r>
      <w:r>
        <w:rPr>
          <w:rFonts w:hint="eastAsia" w:ascii="仿宋" w:hAnsi="仿宋" w:eastAsia="仿宋" w:cs="仿宋"/>
          <w:bCs/>
          <w:color w:val="auto"/>
          <w:sz w:val="24"/>
          <w:szCs w:val="24"/>
          <w:highlight w:val="none"/>
          <w:lang w:val="zh-CN"/>
        </w:rPr>
        <w:t>层陕西笃信招标有限公司</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采购代理机构或采购人将在收到书面质疑后7个工作日内做出答复，并以书面形式通知质疑人和其他有关供应商。</w:t>
      </w:r>
    </w:p>
    <w:p>
      <w:pPr>
        <w:autoSpaceDE w:val="0"/>
        <w:autoSpaceDN w:val="0"/>
        <w:adjustRightInd w:val="0"/>
        <w:snapToGrid w:val="0"/>
        <w:spacing w:line="360" w:lineRule="auto"/>
        <w:ind w:firstLine="480" w:firstLineChars="200"/>
        <w:outlineLvl w:val="2"/>
        <w:rPr>
          <w:rFonts w:hint="eastAsia" w:ascii="仿宋" w:hAnsi="仿宋" w:eastAsia="仿宋" w:cs="仿宋"/>
          <w:bCs/>
          <w:color w:val="auto"/>
          <w:sz w:val="24"/>
          <w:szCs w:val="24"/>
          <w:highlight w:val="none"/>
          <w:lang w:val="zh-CN"/>
        </w:rPr>
      </w:pPr>
      <w:bookmarkStart w:id="383" w:name="_Toc17782"/>
      <w:bookmarkStart w:id="384" w:name="_Toc10952"/>
      <w:bookmarkStart w:id="385" w:name="_Toc11431"/>
      <w:bookmarkStart w:id="386" w:name="_Toc5958"/>
      <w:bookmarkStart w:id="387" w:name="_Toc28097"/>
      <w:bookmarkStart w:id="388" w:name="_Toc12940"/>
      <w:bookmarkStart w:id="389" w:name="_Toc26510"/>
      <w:bookmarkStart w:id="390" w:name="_Toc27095"/>
      <w:bookmarkStart w:id="391" w:name="_Toc32713"/>
      <w:r>
        <w:rPr>
          <w:rFonts w:hint="eastAsia" w:ascii="仿宋" w:hAnsi="仿宋" w:eastAsia="仿宋" w:cs="仿宋"/>
          <w:bCs/>
          <w:color w:val="auto"/>
          <w:sz w:val="24"/>
          <w:szCs w:val="24"/>
          <w:highlight w:val="none"/>
          <w:lang w:val="zh-CN"/>
        </w:rPr>
        <w:t>（二）投诉</w:t>
      </w:r>
      <w:bookmarkEnd w:id="383"/>
      <w:bookmarkEnd w:id="384"/>
      <w:bookmarkEnd w:id="385"/>
      <w:bookmarkEnd w:id="386"/>
      <w:bookmarkEnd w:id="387"/>
      <w:bookmarkEnd w:id="388"/>
      <w:bookmarkEnd w:id="389"/>
      <w:bookmarkEnd w:id="390"/>
      <w:bookmarkEnd w:id="391"/>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1、质疑人对采购代理机构或采购人的答复不满意，以及采购代理机构或采购人未在规定时间内</w:t>
      </w:r>
      <w:r>
        <w:rPr>
          <w:rFonts w:hint="eastAsia" w:ascii="仿宋" w:hAnsi="仿宋" w:eastAsia="仿宋" w:cs="仿宋"/>
          <w:bCs/>
          <w:color w:val="auto"/>
          <w:sz w:val="24"/>
          <w:szCs w:val="24"/>
          <w:highlight w:val="none"/>
          <w:lang w:val="en-US" w:eastAsia="zh-CN"/>
        </w:rPr>
        <w:t>作</w:t>
      </w:r>
      <w:r>
        <w:rPr>
          <w:rFonts w:hint="eastAsia" w:ascii="仿宋" w:hAnsi="仿宋" w:eastAsia="仿宋" w:cs="仿宋"/>
          <w:bCs/>
          <w:color w:val="auto"/>
          <w:sz w:val="24"/>
          <w:szCs w:val="24"/>
          <w:highlight w:val="none"/>
          <w:lang w:val="zh-CN"/>
        </w:rPr>
        <w:t>出答复的，可以在答复期满后15个工作日内向政府采购监管机构提出投诉。</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2、投诉的事项不得超出已质疑事项的范围。</w:t>
      </w:r>
    </w:p>
    <w:p>
      <w:pPr>
        <w:autoSpaceDE w:val="0"/>
        <w:autoSpaceDN w:val="0"/>
        <w:adjustRightInd w:val="0"/>
        <w:snapToGrid w:val="0"/>
        <w:spacing w:line="360" w:lineRule="auto"/>
        <w:ind w:firstLine="480" w:firstLineChars="200"/>
        <w:rPr>
          <w:rFonts w:hint="default" w:ascii="仿宋" w:hAnsi="仿宋" w:eastAsia="仿宋" w:cs="仿宋"/>
          <w:bCs/>
          <w:color w:val="auto"/>
          <w:spacing w:val="0"/>
          <w:w w:val="100"/>
          <w:position w:val="0"/>
          <w:sz w:val="24"/>
          <w:szCs w:val="24"/>
          <w:lang w:val="en-US" w:eastAsia="zh-CN"/>
        </w:rPr>
      </w:pPr>
    </w:p>
    <w:p>
      <w:pPr>
        <w:autoSpaceDE w:val="0"/>
        <w:autoSpaceDN w:val="0"/>
        <w:adjustRightInd w:val="0"/>
        <w:snapToGrid w:val="0"/>
        <w:spacing w:line="360" w:lineRule="auto"/>
        <w:ind w:firstLine="480" w:firstLineChars="200"/>
        <w:rPr>
          <w:rFonts w:hint="default" w:ascii="仿宋" w:hAnsi="仿宋" w:eastAsia="仿宋" w:cs="仿宋"/>
          <w:bCs/>
          <w:color w:val="auto"/>
          <w:spacing w:val="0"/>
          <w:w w:val="100"/>
          <w:position w:val="0"/>
          <w:sz w:val="24"/>
          <w:szCs w:val="24"/>
          <w:lang w:val="en-US" w:eastAsia="zh-CN"/>
        </w:rPr>
      </w:pPr>
    </w:p>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Pr>
        <w:pageBreakBefore/>
        <w:numPr>
          <w:ilvl w:val="0"/>
          <w:numId w:val="2"/>
        </w:numPr>
        <w:spacing w:line="360" w:lineRule="auto"/>
        <w:jc w:val="center"/>
        <w:outlineLvl w:val="0"/>
        <w:rPr>
          <w:rFonts w:hint="eastAsia" w:ascii="仿宋" w:hAnsi="仿宋" w:eastAsia="仿宋" w:cs="仿宋"/>
          <w:b/>
          <w:color w:val="auto"/>
          <w:spacing w:val="0"/>
          <w:w w:val="100"/>
          <w:position w:val="0"/>
          <w:sz w:val="32"/>
          <w:szCs w:val="32"/>
        </w:rPr>
      </w:pPr>
      <w:bookmarkStart w:id="392" w:name="_Toc3119"/>
      <w:bookmarkStart w:id="393" w:name="_Toc29155"/>
      <w:bookmarkStart w:id="394" w:name="_Toc23352"/>
      <w:bookmarkStart w:id="395" w:name="_Toc22975"/>
      <w:bookmarkStart w:id="396" w:name="_Toc29879"/>
      <w:bookmarkStart w:id="397" w:name="_Toc15073"/>
      <w:bookmarkStart w:id="398" w:name="_Toc8287"/>
      <w:bookmarkStart w:id="399" w:name="_Toc28744"/>
      <w:bookmarkStart w:id="400" w:name="_Toc11144"/>
      <w:bookmarkStart w:id="401" w:name="_Toc16046"/>
      <w:bookmarkStart w:id="402" w:name="_Toc20897"/>
      <w:bookmarkStart w:id="403" w:name="_Toc29455"/>
      <w:bookmarkStart w:id="404" w:name="_Toc495681393"/>
      <w:bookmarkStart w:id="405" w:name="_Toc495681239"/>
      <w:bookmarkStart w:id="406" w:name="_Toc495681520"/>
      <w:r>
        <w:rPr>
          <w:rFonts w:hint="eastAsia" w:ascii="仿宋" w:hAnsi="仿宋" w:eastAsia="仿宋" w:cs="仿宋"/>
          <w:b/>
          <w:color w:val="auto"/>
          <w:spacing w:val="0"/>
          <w:w w:val="100"/>
          <w:position w:val="0"/>
          <w:sz w:val="32"/>
          <w:szCs w:val="32"/>
        </w:rPr>
        <w:t xml:space="preserve">  </w:t>
      </w:r>
      <w:r>
        <w:rPr>
          <w:rFonts w:hint="eastAsia" w:ascii="仿宋" w:hAnsi="仿宋" w:eastAsia="仿宋" w:cs="仿宋"/>
          <w:b/>
          <w:color w:val="auto"/>
          <w:spacing w:val="0"/>
          <w:w w:val="100"/>
          <w:position w:val="0"/>
          <w:sz w:val="32"/>
          <w:szCs w:val="32"/>
          <w:lang w:val="en-US" w:eastAsia="zh-CN"/>
        </w:rPr>
        <w:t xml:space="preserve"> </w:t>
      </w:r>
      <w:bookmarkStart w:id="407" w:name="_Toc6609"/>
      <w:r>
        <w:rPr>
          <w:rFonts w:hint="eastAsia" w:ascii="仿宋" w:hAnsi="仿宋" w:eastAsia="仿宋" w:cs="仿宋"/>
          <w:b/>
          <w:color w:val="auto"/>
          <w:spacing w:val="0"/>
          <w:w w:val="100"/>
          <w:position w:val="0"/>
          <w:sz w:val="32"/>
          <w:szCs w:val="32"/>
        </w:rPr>
        <w:t>采购内容及要求</w:t>
      </w:r>
      <w:bookmarkEnd w:id="392"/>
      <w:bookmarkEnd w:id="393"/>
      <w:bookmarkEnd w:id="394"/>
      <w:bookmarkEnd w:id="395"/>
      <w:bookmarkEnd w:id="396"/>
      <w:bookmarkEnd w:id="397"/>
      <w:bookmarkEnd w:id="398"/>
      <w:bookmarkEnd w:id="399"/>
      <w:bookmarkEnd w:id="400"/>
      <w:bookmarkEnd w:id="401"/>
      <w:bookmarkEnd w:id="402"/>
      <w:bookmarkEnd w:id="403"/>
      <w:bookmarkEnd w:id="407"/>
    </w:p>
    <w:p>
      <w:pPr>
        <w:autoSpaceDE w:val="0"/>
        <w:autoSpaceDN w:val="0"/>
        <w:adjustRightInd w:val="0"/>
        <w:snapToGrid w:val="0"/>
        <w:spacing w:line="360" w:lineRule="auto"/>
        <w:ind w:firstLine="482" w:firstLineChars="200"/>
        <w:rPr>
          <w:rFonts w:hint="eastAsia" w:ascii="仿宋" w:hAnsi="仿宋" w:eastAsia="仿宋" w:cs="仿宋"/>
          <w:bCs/>
          <w:color w:val="auto"/>
          <w:sz w:val="24"/>
          <w:szCs w:val="24"/>
          <w:highlight w:val="none"/>
          <w:lang w:val="zh-CN" w:eastAsia="zh-CN"/>
        </w:rPr>
      </w:pPr>
      <w:r>
        <w:rPr>
          <w:rFonts w:hint="eastAsia" w:ascii="仿宋" w:hAnsi="仿宋" w:eastAsia="仿宋" w:cs="仿宋"/>
          <w:b/>
          <w:bCs w:val="0"/>
          <w:color w:val="auto"/>
          <w:sz w:val="24"/>
          <w:szCs w:val="24"/>
          <w:highlight w:val="none"/>
          <w:lang w:val="en-US" w:eastAsia="zh-CN"/>
        </w:rPr>
        <w:t>一、</w:t>
      </w:r>
      <w:r>
        <w:rPr>
          <w:rFonts w:hint="eastAsia" w:ascii="仿宋" w:hAnsi="仿宋" w:eastAsia="仿宋" w:cs="仿宋"/>
          <w:b/>
          <w:bCs w:val="0"/>
          <w:color w:val="auto"/>
          <w:sz w:val="24"/>
          <w:szCs w:val="24"/>
          <w:highlight w:val="none"/>
          <w:lang w:val="zh-CN" w:eastAsia="zh-CN"/>
        </w:rPr>
        <w:t>工程概况</w:t>
      </w:r>
      <w:r>
        <w:rPr>
          <w:rFonts w:hint="eastAsia" w:ascii="仿宋" w:hAnsi="仿宋" w:eastAsia="仿宋" w:cs="仿宋"/>
          <w:bCs/>
          <w:color w:val="auto"/>
          <w:sz w:val="24"/>
          <w:szCs w:val="24"/>
          <w:highlight w:val="none"/>
          <w:lang w:val="zh-CN" w:eastAsia="zh-CN"/>
        </w:rPr>
        <w:t>：南楼建筑面积</w:t>
      </w:r>
      <w:r>
        <w:rPr>
          <w:rFonts w:hint="eastAsia" w:ascii="仿宋" w:hAnsi="仿宋" w:eastAsia="仿宋" w:cs="仿宋"/>
          <w:bCs/>
          <w:color w:val="auto"/>
          <w:sz w:val="24"/>
          <w:szCs w:val="24"/>
          <w:highlight w:val="none"/>
          <w:lang w:val="en-US" w:eastAsia="zh-CN"/>
        </w:rPr>
        <w:t>39565平方米，本项目主要针对消防验收问题及设施设备问题开展设计、检测及验收业务对接等工作。</w:t>
      </w:r>
    </w:p>
    <w:p>
      <w:pPr>
        <w:autoSpaceDE w:val="0"/>
        <w:autoSpaceDN w:val="0"/>
        <w:adjustRightInd w:val="0"/>
        <w:snapToGrid w:val="0"/>
        <w:spacing w:line="360" w:lineRule="auto"/>
        <w:ind w:firstLine="482" w:firstLineChars="200"/>
        <w:rPr>
          <w:rFonts w:hint="eastAsia" w:ascii="仿宋" w:hAnsi="仿宋" w:eastAsia="仿宋" w:cs="仿宋"/>
          <w:bCs/>
          <w:color w:val="auto"/>
          <w:sz w:val="24"/>
          <w:szCs w:val="24"/>
          <w:highlight w:val="none"/>
          <w:lang w:val="zh-CN" w:eastAsia="zh-CN"/>
        </w:rPr>
      </w:pPr>
      <w:r>
        <w:rPr>
          <w:rFonts w:hint="eastAsia" w:ascii="仿宋" w:hAnsi="仿宋" w:eastAsia="仿宋" w:cs="仿宋"/>
          <w:b/>
          <w:bCs w:val="0"/>
          <w:color w:val="auto"/>
          <w:sz w:val="24"/>
          <w:szCs w:val="24"/>
          <w:highlight w:val="none"/>
          <w:lang w:val="en-US" w:eastAsia="zh-CN"/>
        </w:rPr>
        <w:t>二、</w:t>
      </w:r>
      <w:r>
        <w:rPr>
          <w:rFonts w:hint="eastAsia" w:ascii="仿宋" w:hAnsi="仿宋" w:eastAsia="仿宋" w:cs="仿宋"/>
          <w:b/>
          <w:bCs w:val="0"/>
          <w:color w:val="auto"/>
          <w:sz w:val="24"/>
          <w:szCs w:val="24"/>
          <w:highlight w:val="none"/>
          <w:lang w:val="zh-CN" w:eastAsia="zh-CN"/>
        </w:rPr>
        <w:t>项目内容</w:t>
      </w:r>
      <w:r>
        <w:rPr>
          <w:rFonts w:hint="eastAsia" w:ascii="仿宋" w:hAnsi="仿宋" w:eastAsia="仿宋" w:cs="仿宋"/>
          <w:b/>
          <w:bCs w:val="0"/>
          <w:color w:val="auto"/>
          <w:sz w:val="24"/>
          <w:szCs w:val="24"/>
          <w:highlight w:val="none"/>
          <w:lang w:val="en-US" w:eastAsia="zh-CN"/>
        </w:rPr>
        <w:t>:</w:t>
      </w:r>
      <w:r>
        <w:rPr>
          <w:rFonts w:hint="eastAsia" w:ascii="仿宋" w:hAnsi="仿宋" w:eastAsia="仿宋" w:cs="仿宋"/>
          <w:bCs/>
          <w:color w:val="auto"/>
          <w:sz w:val="24"/>
          <w:szCs w:val="24"/>
          <w:highlight w:val="none"/>
          <w:lang w:val="zh-CN" w:eastAsia="zh-CN"/>
        </w:rPr>
        <w:t>消防验收整改的施工图设计、第三方图审、概算编制、施工配合、消防相关设备设施的检测、验收业务对接、竣工结算配合工作。</w:t>
      </w:r>
    </w:p>
    <w:p>
      <w:pPr>
        <w:autoSpaceDE w:val="0"/>
        <w:autoSpaceDN w:val="0"/>
        <w:adjustRightInd w:val="0"/>
        <w:snapToGrid w:val="0"/>
        <w:spacing w:line="360" w:lineRule="auto"/>
        <w:ind w:firstLine="482" w:firstLineChars="200"/>
        <w:rPr>
          <w:rFonts w:hint="eastAsia" w:ascii="仿宋" w:hAnsi="仿宋" w:eastAsia="仿宋" w:cs="仿宋"/>
          <w:b/>
          <w:bCs w:val="0"/>
          <w:color w:val="auto"/>
          <w:sz w:val="24"/>
          <w:szCs w:val="24"/>
          <w:highlight w:val="none"/>
          <w:lang w:val="zh-CN" w:eastAsia="zh-CN"/>
        </w:rPr>
      </w:pPr>
      <w:r>
        <w:rPr>
          <w:rFonts w:hint="eastAsia" w:ascii="仿宋" w:hAnsi="仿宋" w:eastAsia="仿宋" w:cs="仿宋"/>
          <w:b/>
          <w:bCs w:val="0"/>
          <w:color w:val="auto"/>
          <w:sz w:val="24"/>
          <w:szCs w:val="24"/>
          <w:highlight w:val="none"/>
          <w:lang w:val="en-US" w:eastAsia="zh-CN"/>
        </w:rPr>
        <w:t>三、</w:t>
      </w:r>
      <w:r>
        <w:rPr>
          <w:rFonts w:hint="eastAsia" w:ascii="仿宋" w:hAnsi="仿宋" w:eastAsia="仿宋" w:cs="仿宋"/>
          <w:b/>
          <w:bCs w:val="0"/>
          <w:color w:val="auto"/>
          <w:sz w:val="24"/>
          <w:szCs w:val="24"/>
          <w:highlight w:val="none"/>
          <w:lang w:val="zh-CN" w:eastAsia="zh-CN"/>
        </w:rPr>
        <w:t>付款方式</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en-US" w:eastAsia="zh-CN"/>
        </w:rPr>
        <w:t>1）第一阶段：现场勘查及消防设施设备检测完成出具问题清单，付款时乙方应出具同等金额增值税发票后，甲方按照合同约定支付合同费用的10%。</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val="zh-CN" w:eastAsia="zh-CN"/>
        </w:rPr>
        <w:t>）</w:t>
      </w:r>
      <w:r>
        <w:rPr>
          <w:rFonts w:hint="eastAsia" w:ascii="仿宋" w:hAnsi="仿宋" w:eastAsia="仿宋" w:cs="仿宋"/>
          <w:bCs/>
          <w:color w:val="auto"/>
          <w:sz w:val="24"/>
          <w:szCs w:val="24"/>
          <w:highlight w:val="none"/>
          <w:lang w:val="en-US" w:eastAsia="zh-CN"/>
        </w:rPr>
        <w:t>第二阶段：</w:t>
      </w:r>
      <w:r>
        <w:rPr>
          <w:rFonts w:hint="eastAsia" w:ascii="仿宋" w:hAnsi="仿宋" w:eastAsia="仿宋" w:cs="仿宋"/>
          <w:bCs/>
          <w:color w:val="auto"/>
          <w:sz w:val="24"/>
          <w:szCs w:val="24"/>
          <w:highlight w:val="none"/>
          <w:lang w:val="zh-CN" w:eastAsia="zh-CN"/>
        </w:rPr>
        <w:t>施工图设计完成，第三方图审出具审查报告，相关行政审批单位出具审查报告，</w:t>
      </w:r>
      <w:r>
        <w:rPr>
          <w:rFonts w:hint="eastAsia" w:ascii="仿宋" w:hAnsi="仿宋" w:eastAsia="仿宋" w:cs="仿宋"/>
          <w:bCs/>
          <w:color w:val="auto"/>
          <w:sz w:val="24"/>
          <w:szCs w:val="24"/>
          <w:highlight w:val="none"/>
          <w:lang w:val="en-US" w:eastAsia="zh-CN"/>
        </w:rPr>
        <w:t>付款时乙方应出具同等金额增值税发票后，甲方按照合同约定支付合同费用的40%。</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eastAsia="zh-CN"/>
        </w:rPr>
        <w:t>）</w:t>
      </w:r>
      <w:r>
        <w:rPr>
          <w:rFonts w:hint="eastAsia" w:ascii="仿宋" w:hAnsi="仿宋" w:eastAsia="仿宋" w:cs="仿宋"/>
          <w:bCs/>
          <w:color w:val="auto"/>
          <w:sz w:val="24"/>
          <w:szCs w:val="24"/>
          <w:highlight w:val="none"/>
          <w:lang w:val="en-US" w:eastAsia="zh-CN"/>
        </w:rPr>
        <w:t>第三阶段：施工完成后，对消防设施设备检测完成出具问题清单，并指导施工单位整改、验收完成，付款时乙方应出具同等金额增值税发票后，甲方按照合同约定支付合同费用的10%。</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val="zh-CN" w:eastAsia="zh-CN"/>
        </w:rPr>
        <w:t>）</w:t>
      </w:r>
      <w:r>
        <w:rPr>
          <w:rFonts w:hint="eastAsia" w:ascii="仿宋" w:hAnsi="仿宋" w:eastAsia="仿宋" w:cs="仿宋"/>
          <w:bCs/>
          <w:color w:val="auto"/>
          <w:sz w:val="24"/>
          <w:szCs w:val="24"/>
          <w:highlight w:val="none"/>
          <w:lang w:val="en-US" w:eastAsia="zh-CN"/>
        </w:rPr>
        <w:t>第四阶段：对消防设施设备检测完成出具正式报告并完成消防备案</w:t>
      </w:r>
      <w:r>
        <w:rPr>
          <w:rFonts w:hint="eastAsia" w:ascii="仿宋" w:hAnsi="仿宋" w:eastAsia="仿宋" w:cs="仿宋"/>
          <w:bCs/>
          <w:color w:val="auto"/>
          <w:sz w:val="24"/>
          <w:szCs w:val="24"/>
          <w:highlight w:val="none"/>
          <w:lang w:val="zh-CN" w:eastAsia="zh-CN"/>
        </w:rPr>
        <w:t>，</w:t>
      </w:r>
      <w:r>
        <w:rPr>
          <w:rFonts w:hint="eastAsia" w:ascii="仿宋" w:hAnsi="仿宋" w:eastAsia="仿宋" w:cs="仿宋"/>
          <w:bCs/>
          <w:color w:val="auto"/>
          <w:sz w:val="24"/>
          <w:szCs w:val="24"/>
          <w:highlight w:val="none"/>
          <w:lang w:val="en-US" w:eastAsia="zh-CN"/>
        </w:rPr>
        <w:t>付款时乙方应出具同等金额增值税发票后，甲方按照合同约定支付合同费用的20%。</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val="zh-CN" w:eastAsia="zh-CN"/>
        </w:rPr>
        <w:t>）</w:t>
      </w:r>
      <w:r>
        <w:rPr>
          <w:rFonts w:hint="eastAsia" w:ascii="仿宋" w:hAnsi="仿宋" w:eastAsia="仿宋" w:cs="仿宋"/>
          <w:bCs/>
          <w:color w:val="auto"/>
          <w:sz w:val="24"/>
          <w:szCs w:val="24"/>
          <w:highlight w:val="none"/>
          <w:lang w:val="en-US" w:eastAsia="zh-CN"/>
        </w:rPr>
        <w:t>第五阶段：通过消防验收并取得</w:t>
      </w:r>
      <w:r>
        <w:rPr>
          <w:rFonts w:hint="eastAsia" w:ascii="仿宋" w:hAnsi="仿宋" w:eastAsia="仿宋" w:cs="仿宋"/>
          <w:bCs/>
          <w:color w:val="auto"/>
          <w:sz w:val="24"/>
          <w:szCs w:val="24"/>
          <w:highlight w:val="none"/>
          <w:lang w:val="zh-CN" w:eastAsia="zh-CN"/>
        </w:rPr>
        <w:t>行政审批单位出具的审查合格报告，</w:t>
      </w:r>
      <w:r>
        <w:rPr>
          <w:rFonts w:hint="eastAsia" w:ascii="仿宋" w:hAnsi="仿宋" w:eastAsia="仿宋" w:cs="仿宋"/>
          <w:bCs/>
          <w:color w:val="auto"/>
          <w:sz w:val="24"/>
          <w:szCs w:val="24"/>
          <w:highlight w:val="none"/>
          <w:lang w:val="en-US" w:eastAsia="zh-CN"/>
        </w:rPr>
        <w:t>付款时乙方应出具同等金额增值税发票后，甲方按照合同约定支付合同费用的20%。</w:t>
      </w:r>
    </w:p>
    <w:p>
      <w:pPr>
        <w:autoSpaceDE w:val="0"/>
        <w:autoSpaceDN w:val="0"/>
        <w:adjustRightInd w:val="0"/>
        <w:snapToGrid w:val="0"/>
        <w:spacing w:line="360" w:lineRule="auto"/>
        <w:ind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四、设计、检测时限要求</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第一阶段工期为10个工作日；</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第二阶段工期为35个工作日；</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第三阶段工期为10个工作日；</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第四阶段工期为10个工作日；</w:t>
      </w:r>
    </w:p>
    <w:p>
      <w:pPr>
        <w:autoSpaceDE w:val="0"/>
        <w:autoSpaceDN w:val="0"/>
        <w:adjustRightInd w:val="0"/>
        <w:snapToGrid w:val="0"/>
        <w:spacing w:line="360" w:lineRule="auto"/>
        <w:ind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第五阶段工期为20个工作日。</w:t>
      </w:r>
    </w:p>
    <w:p>
      <w:pPr>
        <w:autoSpaceDE w:val="0"/>
        <w:autoSpaceDN w:val="0"/>
        <w:adjustRightInd w:val="0"/>
        <w:snapToGrid w:val="0"/>
        <w:spacing w:line="360" w:lineRule="auto"/>
        <w:ind w:firstLine="480" w:firstLineChars="200"/>
        <w:rPr>
          <w:rFonts w:hint="default" w:ascii="仿宋" w:hAnsi="仿宋" w:eastAsia="仿宋" w:cs="仿宋"/>
          <w:bCs/>
          <w:color w:val="auto"/>
          <w:sz w:val="24"/>
          <w:szCs w:val="24"/>
          <w:highlight w:val="none"/>
          <w:lang w:val="en-US" w:eastAsia="zh-CN"/>
        </w:rPr>
      </w:pPr>
    </w:p>
    <w:p>
      <w:pPr>
        <w:pStyle w:val="19"/>
        <w:jc w:val="center"/>
        <w:rPr>
          <w:rFonts w:hint="eastAsia" w:ascii="仿宋" w:hAnsi="仿宋" w:eastAsia="仿宋" w:cs="仿宋"/>
          <w:b/>
          <w:color w:val="auto"/>
          <w:spacing w:val="0"/>
          <w:w w:val="100"/>
          <w:positio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仿宋" w:hAnsi="仿宋" w:eastAsia="仿宋" w:cs="仿宋"/>
          <w:b/>
          <w:color w:val="auto"/>
          <w:spacing w:val="0"/>
          <w:w w:val="100"/>
          <w:position w:val="0"/>
          <w:sz w:val="32"/>
          <w:szCs w:val="32"/>
          <w:highlight w:val="none"/>
          <w:lang w:val="en-US" w:eastAsia="zh-CN"/>
        </w:rPr>
      </w:pPr>
      <w:bookmarkStart w:id="408" w:name="_Toc31815"/>
      <w:bookmarkStart w:id="409" w:name="_Toc22699"/>
      <w:bookmarkStart w:id="410" w:name="_Toc17761"/>
      <w:bookmarkStart w:id="411" w:name="_Toc24222"/>
      <w:bookmarkStart w:id="412" w:name="_Toc23469"/>
      <w:bookmarkStart w:id="413" w:name="_Toc4229"/>
      <w:bookmarkStart w:id="414" w:name="_Toc3059"/>
      <w:bookmarkStart w:id="415" w:name="_Toc22079"/>
      <w:bookmarkStart w:id="416" w:name="_Toc32539"/>
      <w:bookmarkStart w:id="417" w:name="_Toc29117"/>
      <w:bookmarkStart w:id="418" w:name="_Toc19915"/>
      <w:bookmarkStart w:id="419" w:name="_Toc2752"/>
      <w:r>
        <w:rPr>
          <w:rFonts w:hint="eastAsia" w:ascii="仿宋" w:hAnsi="仿宋" w:eastAsia="仿宋" w:cs="仿宋"/>
          <w:b/>
          <w:color w:val="auto"/>
          <w:spacing w:val="0"/>
          <w:w w:val="100"/>
          <w:position w:val="0"/>
          <w:sz w:val="32"/>
          <w:szCs w:val="32"/>
          <w:highlight w:val="none"/>
        </w:rPr>
        <w:t xml:space="preserve">  </w:t>
      </w:r>
      <w:r>
        <w:rPr>
          <w:rFonts w:hint="eastAsia" w:ascii="仿宋" w:hAnsi="仿宋" w:eastAsia="仿宋" w:cs="仿宋"/>
          <w:b/>
          <w:color w:val="auto"/>
          <w:spacing w:val="0"/>
          <w:w w:val="100"/>
          <w:position w:val="0"/>
          <w:sz w:val="32"/>
          <w:szCs w:val="32"/>
          <w:highlight w:val="none"/>
          <w:lang w:val="en-US" w:eastAsia="zh-CN"/>
        </w:rPr>
        <w:t xml:space="preserve"> </w:t>
      </w:r>
      <w:bookmarkEnd w:id="404"/>
      <w:bookmarkEnd w:id="405"/>
      <w:bookmarkEnd w:id="406"/>
      <w:bookmarkEnd w:id="408"/>
      <w:bookmarkEnd w:id="409"/>
      <w:bookmarkEnd w:id="410"/>
      <w:bookmarkEnd w:id="411"/>
      <w:bookmarkEnd w:id="412"/>
      <w:bookmarkEnd w:id="413"/>
      <w:bookmarkEnd w:id="414"/>
      <w:bookmarkEnd w:id="415"/>
      <w:bookmarkEnd w:id="416"/>
      <w:bookmarkEnd w:id="417"/>
      <w:bookmarkEnd w:id="418"/>
      <w:bookmarkEnd w:id="419"/>
    </w:p>
    <w:p>
      <w:pPr>
        <w:rPr>
          <w:rFonts w:hint="eastAsia" w:ascii="仿宋" w:hAnsi="仿宋" w:eastAsia="仿宋" w:cs="仿宋"/>
          <w:b/>
          <w:color w:val="auto"/>
          <w:spacing w:val="0"/>
          <w:w w:val="100"/>
          <w:position w:val="0"/>
          <w:sz w:val="32"/>
          <w:szCs w:val="32"/>
          <w:highlight w:val="none"/>
          <w:lang w:val="en-US" w:eastAsia="zh-CN"/>
        </w:rPr>
      </w:pPr>
      <w:r>
        <w:rPr>
          <w:rFonts w:hint="eastAsia" w:ascii="仿宋" w:hAnsi="仿宋" w:eastAsia="仿宋" w:cs="仿宋"/>
          <w:b/>
          <w:color w:val="auto"/>
          <w:spacing w:val="0"/>
          <w:w w:val="100"/>
          <w:position w:val="0"/>
          <w:sz w:val="32"/>
          <w:szCs w:val="32"/>
          <w:highlight w:val="none"/>
          <w:lang w:val="en-US" w:eastAsia="zh-CN"/>
        </w:rPr>
        <w:br w:type="page"/>
      </w:r>
    </w:p>
    <w:p>
      <w:pPr>
        <w:pageBreakBefore/>
        <w:numPr>
          <w:ilvl w:val="0"/>
          <w:numId w:val="2"/>
        </w:numPr>
        <w:spacing w:line="360" w:lineRule="auto"/>
        <w:jc w:val="center"/>
        <w:outlineLvl w:val="0"/>
        <w:rPr>
          <w:rFonts w:ascii="仿宋" w:hAnsi="仿宋" w:eastAsia="仿宋" w:cs="仿宋"/>
          <w:b/>
          <w:color w:val="auto"/>
          <w:spacing w:val="0"/>
          <w:w w:val="100"/>
          <w:position w:val="0"/>
          <w:sz w:val="32"/>
          <w:szCs w:val="32"/>
          <w:highlight w:val="none"/>
          <w:lang w:val="zh-CN"/>
        </w:rPr>
      </w:pPr>
      <w:r>
        <w:rPr>
          <w:rFonts w:hint="eastAsia" w:ascii="仿宋" w:hAnsi="仿宋" w:eastAsia="仿宋" w:cs="仿宋"/>
          <w:b/>
          <w:color w:val="auto"/>
          <w:spacing w:val="0"/>
          <w:w w:val="100"/>
          <w:position w:val="0"/>
          <w:sz w:val="32"/>
          <w:szCs w:val="32"/>
          <w:highlight w:val="none"/>
        </w:rPr>
        <w:t xml:space="preserve">  </w:t>
      </w:r>
      <w:r>
        <w:rPr>
          <w:rFonts w:hint="eastAsia" w:ascii="仿宋" w:hAnsi="仿宋" w:eastAsia="仿宋" w:cs="仿宋"/>
          <w:b/>
          <w:color w:val="auto"/>
          <w:spacing w:val="0"/>
          <w:w w:val="100"/>
          <w:position w:val="0"/>
          <w:sz w:val="32"/>
          <w:szCs w:val="32"/>
          <w:highlight w:val="none"/>
          <w:lang w:val="en-US" w:eastAsia="zh-CN"/>
        </w:rPr>
        <w:t xml:space="preserve"> </w:t>
      </w:r>
      <w:bookmarkStart w:id="420" w:name="_Toc24697"/>
      <w:r>
        <w:rPr>
          <w:rFonts w:hint="eastAsia" w:ascii="仿宋" w:hAnsi="仿宋" w:eastAsia="仿宋" w:cs="仿宋"/>
          <w:b/>
          <w:color w:val="auto"/>
          <w:spacing w:val="0"/>
          <w:w w:val="100"/>
          <w:position w:val="0"/>
          <w:sz w:val="32"/>
          <w:szCs w:val="32"/>
          <w:highlight w:val="none"/>
          <w:lang w:val="en-US" w:eastAsia="zh-CN"/>
        </w:rPr>
        <w:t>合同</w:t>
      </w:r>
      <w:r>
        <w:rPr>
          <w:rFonts w:hint="eastAsia" w:ascii="仿宋" w:hAnsi="仿宋" w:eastAsia="仿宋" w:cs="仿宋"/>
          <w:b/>
          <w:color w:val="auto"/>
          <w:spacing w:val="0"/>
          <w:w w:val="100"/>
          <w:position w:val="0"/>
          <w:sz w:val="32"/>
          <w:szCs w:val="32"/>
          <w:highlight w:val="none"/>
          <w:lang w:val="zh-CN"/>
        </w:rPr>
        <w:t>主要条款及格式</w:t>
      </w:r>
      <w:bookmarkEnd w:id="420"/>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b/>
          <w:bCs/>
          <w:sz w:val="52"/>
          <w:szCs w:val="52"/>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b/>
          <w:bCs/>
          <w:sz w:val="52"/>
          <w:szCs w:val="52"/>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b/>
          <w:bCs/>
          <w:sz w:val="32"/>
          <w:szCs w:val="32"/>
          <w:lang w:eastAsia="zh-CN"/>
        </w:rPr>
      </w:pPr>
      <w:r>
        <w:rPr>
          <w:rFonts w:hint="eastAsia"/>
          <w:b/>
          <w:bCs/>
          <w:sz w:val="32"/>
          <w:szCs w:val="32"/>
        </w:rPr>
        <w:t>陕西中医药大学附属医院</w:t>
      </w:r>
      <w:r>
        <w:rPr>
          <w:rFonts w:hint="eastAsia"/>
          <w:b/>
          <w:bCs/>
          <w:sz w:val="32"/>
          <w:szCs w:val="32"/>
          <w:lang w:eastAsia="zh-CN"/>
        </w:rPr>
        <w:t>南楼</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b/>
          <w:bCs/>
          <w:sz w:val="32"/>
          <w:szCs w:val="32"/>
          <w:lang w:eastAsia="zh-CN"/>
        </w:rPr>
      </w:pPr>
      <w:r>
        <w:rPr>
          <w:rFonts w:hint="eastAsia"/>
          <w:b/>
          <w:bCs/>
          <w:sz w:val="32"/>
          <w:szCs w:val="32"/>
          <w:lang w:eastAsia="zh-CN"/>
        </w:rPr>
        <w:t>消防整改设计项目合同</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000000"/>
          <w:sz w:val="24"/>
          <w:szCs w:val="24"/>
        </w:rPr>
      </w:pPr>
    </w:p>
    <w:p>
      <w:pPr>
        <w:pStyle w:val="6"/>
        <w:rPr>
          <w:rFonts w:hint="eastAsia" w:ascii="宋体" w:hAnsi="宋体" w:eastAsia="宋体" w:cs="宋体"/>
          <w:b/>
          <w:color w:val="000000"/>
          <w:sz w:val="24"/>
          <w:szCs w:val="24"/>
        </w:rPr>
      </w:pPr>
    </w:p>
    <w:p>
      <w:pPr>
        <w:pStyle w:val="6"/>
        <w:rPr>
          <w:rFonts w:hint="eastAsia" w:ascii="宋体" w:hAnsi="宋体" w:eastAsia="宋体" w:cs="宋体"/>
          <w:b/>
          <w:color w:val="000000"/>
          <w:sz w:val="24"/>
          <w:szCs w:val="24"/>
        </w:rPr>
      </w:pPr>
    </w:p>
    <w:p>
      <w:pPr>
        <w:pStyle w:val="6"/>
        <w:rPr>
          <w:rFonts w:hint="eastAsia" w:ascii="宋体" w:hAnsi="宋体" w:eastAsia="宋体" w:cs="宋体"/>
          <w:b/>
          <w:color w:val="000000"/>
          <w:sz w:val="24"/>
          <w:szCs w:val="24"/>
        </w:rPr>
      </w:pPr>
    </w:p>
    <w:p>
      <w:pPr>
        <w:pStyle w:val="6"/>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000000"/>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000000"/>
          <w:sz w:val="24"/>
          <w:szCs w:val="24"/>
        </w:rPr>
        <w:sectPr>
          <w:headerReference r:id="rId3" w:type="default"/>
          <w:footerReference r:id="rId4" w:type="default"/>
          <w:pgSz w:w="11906" w:h="16838"/>
          <w:pgMar w:top="1440" w:right="1701" w:bottom="1559" w:left="1701" w:header="851" w:footer="992" w:gutter="0"/>
          <w:pgNumType w:fmt="decimal" w:start="1"/>
          <w:cols w:space="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color w:val="000000"/>
          <w:sz w:val="24"/>
          <w:szCs w:val="24"/>
          <w:u w:val="single"/>
        </w:rPr>
      </w:pPr>
      <w:r>
        <w:rPr>
          <w:rFonts w:hint="eastAsia" w:ascii="仿宋" w:hAnsi="仿宋" w:eastAsia="仿宋" w:cs="仿宋"/>
          <w:b/>
          <w:color w:val="000000"/>
          <w:sz w:val="24"/>
          <w:szCs w:val="24"/>
        </w:rPr>
        <w:t>甲 方：</w:t>
      </w:r>
      <w:r>
        <w:rPr>
          <w:rFonts w:hint="eastAsia" w:ascii="仿宋" w:hAnsi="仿宋" w:eastAsia="仿宋" w:cs="仿宋"/>
          <w:b/>
          <w:color w:val="000000"/>
          <w:sz w:val="24"/>
          <w:szCs w:val="24"/>
          <w:u w:val="single"/>
        </w:rPr>
        <w:t>陕西中医药大学附属医院</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color w:val="000000"/>
          <w:sz w:val="24"/>
          <w:szCs w:val="24"/>
          <w:u w:val="single"/>
          <w:lang w:val="en-US"/>
        </w:rPr>
      </w:pPr>
      <w:r>
        <w:rPr>
          <w:rFonts w:hint="eastAsia" w:ascii="仿宋" w:hAnsi="仿宋" w:eastAsia="仿宋" w:cs="仿宋"/>
          <w:b/>
          <w:color w:val="000000"/>
          <w:sz w:val="24"/>
          <w:szCs w:val="24"/>
        </w:rPr>
        <w:t>乙 方：</w:t>
      </w:r>
      <w:r>
        <w:rPr>
          <w:rFonts w:hint="eastAsia" w:ascii="仿宋" w:hAnsi="仿宋" w:eastAsia="仿宋" w:cs="仿宋"/>
          <w:b/>
          <w:color w:val="000000"/>
          <w:sz w:val="24"/>
          <w:szCs w:val="24"/>
          <w:u w:val="single"/>
          <w:lang w:val="en-US" w:eastAsia="zh-CN"/>
        </w:rPr>
        <w:t xml:space="preserve">                        </w:t>
      </w:r>
    </w:p>
    <w:p>
      <w:pPr>
        <w:pageBreakBefore w:val="0"/>
        <w:widowControl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b/>
          <w:bCs/>
          <w:sz w:val="24"/>
          <w:szCs w:val="24"/>
          <w:u w:val="single"/>
        </w:rPr>
      </w:pPr>
      <w:r>
        <w:rPr>
          <w:rFonts w:hint="eastAsia" w:ascii="仿宋" w:hAnsi="仿宋" w:eastAsia="仿宋" w:cs="仿宋"/>
          <w:color w:val="000000"/>
          <w:sz w:val="24"/>
          <w:szCs w:val="24"/>
        </w:rPr>
        <w:t>根据《中华人民共和国民典法》、《中华人民共和国建筑法》、《建设工程勘察设计管理条例》及有关法律规定，遵循平等、自愿、公平和诚信原则，双方就</w:t>
      </w:r>
      <w:r>
        <w:rPr>
          <w:rFonts w:hint="eastAsia" w:ascii="仿宋" w:hAnsi="仿宋" w:eastAsia="仿宋" w:cs="仿宋"/>
          <w:color w:val="000000"/>
          <w:sz w:val="24"/>
          <w:szCs w:val="24"/>
          <w:u w:val="single"/>
        </w:rPr>
        <w:t>陕西中医药大学附属医院</w:t>
      </w:r>
      <w:r>
        <w:rPr>
          <w:rFonts w:hint="eastAsia" w:ascii="仿宋" w:hAnsi="仿宋" w:eastAsia="仿宋" w:cs="仿宋"/>
          <w:color w:val="000000"/>
          <w:sz w:val="24"/>
          <w:szCs w:val="24"/>
          <w:u w:val="single"/>
          <w:lang w:eastAsia="zh-CN"/>
        </w:rPr>
        <w:t>南楼消防整改设计项目</w:t>
      </w:r>
      <w:r>
        <w:rPr>
          <w:rFonts w:hint="eastAsia" w:ascii="仿宋" w:hAnsi="仿宋" w:eastAsia="仿宋" w:cs="仿宋"/>
          <w:color w:val="000000"/>
          <w:sz w:val="24"/>
          <w:szCs w:val="24"/>
        </w:rPr>
        <w:t>及有关事项协商一致，共同达成如下协议：</w:t>
      </w:r>
    </w:p>
    <w:p>
      <w:pPr>
        <w:bidi w:val="0"/>
        <w:spacing w:line="360" w:lineRule="auto"/>
        <w:jc w:val="both"/>
        <w:rPr>
          <w:rFonts w:hint="eastAsia" w:ascii="仿宋" w:hAnsi="仿宋" w:eastAsia="仿宋" w:cs="仿宋"/>
          <w:b/>
          <w:bCs/>
          <w:sz w:val="24"/>
          <w:szCs w:val="24"/>
        </w:rPr>
      </w:pPr>
      <w:r>
        <w:rPr>
          <w:rFonts w:hint="eastAsia" w:ascii="仿宋" w:hAnsi="仿宋" w:eastAsia="仿宋" w:cs="仿宋"/>
          <w:b/>
          <w:bCs/>
          <w:sz w:val="24"/>
          <w:szCs w:val="24"/>
          <w:lang w:eastAsia="zh-CN"/>
        </w:rPr>
        <w:t>第一条</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1.工程名称：</w:t>
      </w:r>
      <w:r>
        <w:rPr>
          <w:rFonts w:hint="eastAsia" w:ascii="仿宋" w:hAnsi="仿宋" w:eastAsia="仿宋" w:cs="仿宋"/>
          <w:color w:val="000000"/>
          <w:sz w:val="24"/>
          <w:szCs w:val="24"/>
          <w:u w:val="single"/>
        </w:rPr>
        <w:t>陕西中医药大学附属医院</w:t>
      </w:r>
      <w:r>
        <w:rPr>
          <w:rFonts w:hint="eastAsia" w:ascii="仿宋" w:hAnsi="仿宋" w:eastAsia="仿宋" w:cs="仿宋"/>
          <w:color w:val="000000"/>
          <w:sz w:val="24"/>
          <w:szCs w:val="24"/>
          <w:u w:val="single"/>
          <w:lang w:eastAsia="zh-CN"/>
        </w:rPr>
        <w:t>南楼消防整改设计项目合同</w:t>
      </w:r>
      <w:r>
        <w:rPr>
          <w:rFonts w:hint="eastAsia" w:ascii="仿宋" w:hAnsi="仿宋" w:eastAsia="仿宋" w:cs="仿宋"/>
          <w:color w:val="000000"/>
          <w:sz w:val="24"/>
          <w:szCs w:val="24"/>
          <w:lang w:val="en-US" w:eastAsia="zh-CN"/>
        </w:rPr>
        <w:t xml:space="preserve"> </w:t>
      </w:r>
    </w:p>
    <w:p>
      <w:pPr>
        <w:pageBreakBefore w:val="0"/>
        <w:widowControl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b/>
          <w:bCs/>
          <w:sz w:val="24"/>
          <w:szCs w:val="24"/>
          <w:u w:val="single"/>
        </w:rPr>
      </w:pPr>
      <w:r>
        <w:rPr>
          <w:rFonts w:hint="eastAsia" w:ascii="仿宋" w:hAnsi="仿宋" w:eastAsia="仿宋" w:cs="仿宋"/>
          <w:color w:val="000000"/>
          <w:sz w:val="24"/>
          <w:szCs w:val="24"/>
        </w:rPr>
        <w:t>2.工程所在地详细地址：</w:t>
      </w:r>
      <w:r>
        <w:rPr>
          <w:rFonts w:hint="eastAsia" w:ascii="仿宋" w:hAnsi="仿宋" w:eastAsia="仿宋" w:cs="仿宋"/>
          <w:color w:val="000000"/>
          <w:sz w:val="24"/>
          <w:szCs w:val="24"/>
          <w:u w:val="single"/>
        </w:rPr>
        <w:t>陕西中医药大学附属医院</w:t>
      </w:r>
      <w:r>
        <w:rPr>
          <w:rFonts w:hint="eastAsia" w:ascii="仿宋" w:hAnsi="仿宋" w:eastAsia="仿宋" w:cs="仿宋"/>
          <w:color w:val="000000"/>
          <w:sz w:val="24"/>
          <w:szCs w:val="24"/>
          <w:u w:val="single"/>
          <w:lang w:eastAsia="zh-CN"/>
        </w:rPr>
        <w:t>院内</w:t>
      </w:r>
      <w:r>
        <w:rPr>
          <w:rFonts w:hint="eastAsia" w:ascii="仿宋" w:hAnsi="仿宋" w:eastAsia="仿宋" w:cs="仿宋"/>
          <w:b/>
          <w:bCs/>
          <w:sz w:val="24"/>
          <w:szCs w:val="24"/>
          <w:u w:val="single"/>
        </w:rPr>
        <w:t xml:space="preserve"> </w:t>
      </w:r>
    </w:p>
    <w:p>
      <w:pPr>
        <w:pageBreakBefore w:val="0"/>
        <w:widowControl w:val="0"/>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3.项目建筑面积约:</w:t>
      </w:r>
      <w:r>
        <w:rPr>
          <w:rFonts w:hint="eastAsia" w:ascii="仿宋" w:hAnsi="仿宋" w:eastAsia="仿宋" w:cs="仿宋"/>
          <w:b w:val="0"/>
          <w:bCs w:val="0"/>
          <w:color w:val="000000"/>
          <w:sz w:val="24"/>
          <w:szCs w:val="24"/>
          <w:u w:val="single"/>
          <w:lang w:val="en-US" w:eastAsia="zh-CN"/>
        </w:rPr>
        <w:t>39565</w:t>
      </w:r>
      <w:r>
        <w:rPr>
          <w:rFonts w:hint="eastAsia" w:ascii="仿宋" w:hAnsi="仿宋" w:eastAsia="仿宋" w:cs="仿宋"/>
          <w:color w:val="000000"/>
          <w:sz w:val="24"/>
          <w:szCs w:val="24"/>
        </w:rPr>
        <w:t>平方米。</w:t>
      </w:r>
    </w:p>
    <w:p>
      <w:pPr>
        <w:bidi w:val="0"/>
        <w:spacing w:line="360"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第二条 本合同服务内容</w:t>
      </w:r>
    </w:p>
    <w:p>
      <w:pPr>
        <w:bidi w:val="0"/>
        <w:spacing w:line="360" w:lineRule="auto"/>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2.1服务内容</w:t>
      </w:r>
    </w:p>
    <w:p>
      <w:pPr>
        <w:pageBreakBefore w:val="0"/>
        <w:widowControl w:val="0"/>
        <w:tabs>
          <w:tab w:val="left" w:pos="714"/>
        </w:tabs>
        <w:kinsoku/>
        <w:wordWrap/>
        <w:overflowPunct/>
        <w:topLinePunct w:val="0"/>
        <w:bidi w:val="0"/>
        <w:spacing w:line="360" w:lineRule="auto"/>
        <w:ind w:left="0" w:leftChars="0" w:right="0" w:firstLine="480" w:firstLineChars="20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消防验收整改的相关施工图设计、第三方图审、概算编制、施工配合、消防相关设备设施的检测、验收业务对接、竣工结算配合工作。</w:t>
      </w:r>
    </w:p>
    <w:p>
      <w:pPr>
        <w:pageBreakBefore w:val="0"/>
        <w:widowControl w:val="0"/>
        <w:numPr>
          <w:ilvl w:val="0"/>
          <w:numId w:val="3"/>
        </w:numPr>
        <w:tabs>
          <w:tab w:val="left" w:pos="714"/>
        </w:tabs>
        <w:kinsoku/>
        <w:wordWrap/>
        <w:overflowPunct/>
        <w:topLinePunct w:val="0"/>
        <w:bidi w:val="0"/>
        <w:spacing w:line="360" w:lineRule="auto"/>
        <w:ind w:right="0"/>
        <w:jc w:val="both"/>
        <w:textAlignment w:val="auto"/>
        <w:rPr>
          <w:rFonts w:hint="eastAsia" w:ascii="仿宋" w:hAnsi="仿宋" w:eastAsia="仿宋" w:cs="仿宋"/>
          <w:b/>
          <w:kern w:val="44"/>
          <w:sz w:val="24"/>
          <w:szCs w:val="24"/>
          <w:lang w:val="en-US" w:eastAsia="zh-CN" w:bidi="ar-SA"/>
        </w:rPr>
      </w:pPr>
      <w:r>
        <w:rPr>
          <w:rFonts w:hint="eastAsia" w:ascii="仿宋" w:hAnsi="仿宋" w:eastAsia="仿宋" w:cs="仿宋"/>
          <w:b/>
          <w:kern w:val="44"/>
          <w:sz w:val="24"/>
          <w:szCs w:val="24"/>
          <w:lang w:val="en-US" w:eastAsia="zh-CN" w:bidi="ar-SA"/>
        </w:rPr>
        <w:t>甲方应向乙方提交的有关资料文件及提交时间</w:t>
      </w:r>
    </w:p>
    <w:p>
      <w:pPr>
        <w:pStyle w:val="2"/>
        <w:numPr>
          <w:ilvl w:val="0"/>
          <w:numId w:val="0"/>
        </w:numPr>
        <w:spacing w:line="360" w:lineRule="auto"/>
        <w:ind w:leftChars="400"/>
        <w:rPr>
          <w:rFonts w:hint="eastAsia" w:ascii="仿宋" w:hAnsi="仿宋" w:eastAsia="仿宋" w:cs="仿宋"/>
          <w:sz w:val="24"/>
          <w:szCs w:val="24"/>
        </w:rPr>
      </w:pP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3528"/>
        <w:gridCol w:w="724"/>
        <w:gridCol w:w="3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5" w:type="pct"/>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023" w:type="pc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资料及文件名称</w:t>
            </w:r>
          </w:p>
        </w:tc>
        <w:tc>
          <w:tcPr>
            <w:tcW w:w="415" w:type="pct"/>
            <w:vAlign w:val="center"/>
          </w:tcPr>
          <w:p>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份数</w:t>
            </w:r>
          </w:p>
        </w:tc>
        <w:tc>
          <w:tcPr>
            <w:tcW w:w="2025" w:type="pc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提交</w:t>
            </w:r>
            <w:r>
              <w:rPr>
                <w:rFonts w:hint="eastAsia" w:ascii="仿宋" w:hAnsi="仿宋" w:eastAsia="仿宋" w:cs="仿宋"/>
                <w:b/>
                <w:bCs/>
                <w:sz w:val="24"/>
                <w:szCs w:val="24"/>
                <w:lang w:eastAsia="zh-CN"/>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35" w:type="pct"/>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2023" w:type="pc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甲方</w:t>
            </w:r>
            <w:r>
              <w:rPr>
                <w:rFonts w:hint="eastAsia" w:ascii="仿宋" w:hAnsi="仿宋" w:eastAsia="仿宋" w:cs="仿宋"/>
                <w:sz w:val="24"/>
                <w:szCs w:val="24"/>
              </w:rPr>
              <w:t>要求即设计任务书</w:t>
            </w:r>
          </w:p>
        </w:tc>
        <w:tc>
          <w:tcPr>
            <w:tcW w:w="415" w:type="pc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2025" w:type="pc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设计开始3天前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35" w:type="pct"/>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2023" w:type="pc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项目设计需要其他资料</w:t>
            </w:r>
          </w:p>
        </w:tc>
        <w:tc>
          <w:tcPr>
            <w:tcW w:w="415" w:type="pc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2025" w:type="pc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设计开始3天前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35" w:type="pct"/>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2023" w:type="pc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原设计建筑、结构、水、暖、电各专业图纸；若</w:t>
            </w:r>
            <w:r>
              <w:rPr>
                <w:rFonts w:hint="eastAsia" w:ascii="仿宋" w:hAnsi="仿宋" w:eastAsia="仿宋" w:cs="仿宋"/>
                <w:sz w:val="24"/>
                <w:szCs w:val="24"/>
                <w:lang w:eastAsia="zh-CN"/>
              </w:rPr>
              <w:t>甲方</w:t>
            </w:r>
            <w:r>
              <w:rPr>
                <w:rFonts w:hint="eastAsia" w:ascii="仿宋" w:hAnsi="仿宋" w:eastAsia="仿宋" w:cs="仿宋"/>
                <w:sz w:val="24"/>
                <w:szCs w:val="24"/>
              </w:rPr>
              <w:t>不能提供，</w:t>
            </w:r>
            <w:r>
              <w:rPr>
                <w:rFonts w:hint="eastAsia" w:ascii="仿宋" w:hAnsi="仿宋" w:eastAsia="仿宋" w:cs="仿宋"/>
                <w:sz w:val="24"/>
                <w:szCs w:val="24"/>
                <w:lang w:eastAsia="zh-CN"/>
              </w:rPr>
              <w:t>乙方</w:t>
            </w:r>
            <w:r>
              <w:rPr>
                <w:rFonts w:hint="eastAsia" w:ascii="仿宋" w:hAnsi="仿宋" w:eastAsia="仿宋" w:cs="仿宋"/>
                <w:sz w:val="24"/>
                <w:szCs w:val="24"/>
              </w:rPr>
              <w:t>应安排人员根据现场情况绘制设施现状图。</w:t>
            </w:r>
          </w:p>
        </w:tc>
        <w:tc>
          <w:tcPr>
            <w:tcW w:w="415" w:type="pc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2025" w:type="pc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各阶段</w:t>
            </w:r>
            <w:r>
              <w:rPr>
                <w:rFonts w:hint="eastAsia" w:ascii="仿宋" w:hAnsi="仿宋" w:eastAsia="仿宋" w:cs="仿宋"/>
                <w:sz w:val="24"/>
                <w:szCs w:val="24"/>
                <w:lang w:eastAsia="zh-CN"/>
              </w:rPr>
              <w:t>工作</w:t>
            </w:r>
            <w:r>
              <w:rPr>
                <w:rFonts w:hint="eastAsia" w:ascii="仿宋" w:hAnsi="仿宋" w:eastAsia="仿宋" w:cs="仿宋"/>
                <w:sz w:val="24"/>
                <w:szCs w:val="24"/>
              </w:rPr>
              <w:t>开始3天前</w:t>
            </w:r>
          </w:p>
        </w:tc>
      </w:tr>
    </w:tbl>
    <w:p>
      <w:pPr>
        <w:pStyle w:val="5"/>
        <w:spacing w:line="360" w:lineRule="auto"/>
        <w:ind w:left="0" w:leftChars="0" w:firstLine="0" w:firstLineChars="0"/>
        <w:rPr>
          <w:rFonts w:hint="eastAsia" w:ascii="仿宋" w:hAnsi="仿宋" w:eastAsia="仿宋" w:cs="仿宋"/>
          <w:sz w:val="24"/>
          <w:szCs w:val="24"/>
        </w:rPr>
      </w:pPr>
    </w:p>
    <w:p>
      <w:pPr>
        <w:pageBreakBefore w:val="0"/>
        <w:widowControl w:val="0"/>
        <w:numPr>
          <w:ilvl w:val="0"/>
          <w:numId w:val="4"/>
        </w:numPr>
        <w:kinsoku/>
        <w:wordWrap/>
        <w:overflowPunct/>
        <w:topLinePunct w:val="0"/>
        <w:bidi w:val="0"/>
        <w:spacing w:line="360" w:lineRule="auto"/>
        <w:ind w:right="0"/>
        <w:textAlignment w:val="auto"/>
        <w:rPr>
          <w:rFonts w:hint="eastAsia" w:ascii="仿宋" w:hAnsi="仿宋" w:eastAsia="仿宋" w:cs="仿宋"/>
          <w:sz w:val="24"/>
          <w:szCs w:val="24"/>
        </w:rPr>
      </w:pPr>
      <w:r>
        <w:rPr>
          <w:rFonts w:hint="eastAsia" w:ascii="仿宋" w:hAnsi="仿宋" w:eastAsia="仿宋" w:cs="仿宋"/>
          <w:b/>
          <w:bCs/>
          <w:color w:val="000000"/>
          <w:sz w:val="24"/>
          <w:szCs w:val="24"/>
          <w:lang w:eastAsia="zh-CN"/>
        </w:rPr>
        <w:t>乙方</w:t>
      </w:r>
      <w:r>
        <w:rPr>
          <w:rFonts w:hint="eastAsia" w:ascii="仿宋" w:hAnsi="仿宋" w:eastAsia="仿宋" w:cs="仿宋"/>
          <w:b/>
          <w:bCs/>
          <w:color w:val="000000"/>
          <w:sz w:val="24"/>
          <w:szCs w:val="24"/>
        </w:rPr>
        <w:t>应向</w:t>
      </w:r>
      <w:r>
        <w:rPr>
          <w:rFonts w:hint="eastAsia" w:ascii="仿宋" w:hAnsi="仿宋" w:eastAsia="仿宋" w:cs="仿宋"/>
          <w:b/>
          <w:bCs/>
          <w:color w:val="000000"/>
          <w:sz w:val="24"/>
          <w:szCs w:val="24"/>
          <w:lang w:eastAsia="zh-CN"/>
        </w:rPr>
        <w:t>甲方</w:t>
      </w:r>
      <w:r>
        <w:rPr>
          <w:rFonts w:hint="eastAsia" w:ascii="仿宋" w:hAnsi="仿宋" w:eastAsia="仿宋" w:cs="仿宋"/>
          <w:b/>
          <w:bCs/>
          <w:color w:val="000000"/>
          <w:sz w:val="24"/>
          <w:szCs w:val="24"/>
        </w:rPr>
        <w:t>交付的设计资料及文件</w:t>
      </w:r>
    </w:p>
    <w:tbl>
      <w:tblPr>
        <w:tblStyle w:val="25"/>
        <w:tblW w:w="8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711"/>
        <w:gridCol w:w="2715"/>
        <w:gridCol w:w="780"/>
        <w:gridCol w:w="159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序号</w:t>
            </w: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阶段</w:t>
            </w: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资料及文件名称</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份数</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提交</w:t>
            </w:r>
            <w:r>
              <w:rPr>
                <w:rFonts w:hint="eastAsia" w:ascii="仿宋" w:hAnsi="仿宋" w:eastAsia="仿宋" w:cs="仿宋"/>
                <w:b/>
                <w:bCs/>
                <w:sz w:val="24"/>
                <w:szCs w:val="24"/>
                <w:lang w:eastAsia="zh-CN"/>
              </w:rPr>
              <w:t>时限</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w:t>
            </w: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第一阶段</w:t>
            </w: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消防设施设备检测问题清单</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10个工作日</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开始时间：中标通知书发出时间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711"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CN"/>
              </w:rPr>
              <w:t>第二阶段</w:t>
            </w: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zh-CN" w:eastAsia="zh-CN"/>
              </w:rPr>
              <w:t>消防整改设计施工图纸</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9</w:t>
            </w:r>
          </w:p>
        </w:tc>
        <w:tc>
          <w:tcPr>
            <w:tcW w:w="159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35个工作日</w:t>
            </w:r>
          </w:p>
        </w:tc>
        <w:tc>
          <w:tcPr>
            <w:tcW w:w="207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开始时间：第一阶段完成后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rPr>
            </w:pPr>
          </w:p>
        </w:tc>
        <w:tc>
          <w:tcPr>
            <w:tcW w:w="71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rPr>
            </w:pP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zh-CN" w:eastAsia="zh-CN"/>
              </w:rPr>
              <w:t>第三方图审出具的图纸审查报告</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159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rPr>
            </w:pPr>
          </w:p>
        </w:tc>
        <w:tc>
          <w:tcPr>
            <w:tcW w:w="20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rPr>
            </w:pPr>
          </w:p>
        </w:tc>
        <w:tc>
          <w:tcPr>
            <w:tcW w:w="71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rPr>
            </w:pP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zh-CN" w:eastAsia="zh-CN"/>
              </w:rPr>
              <w:t>相关行政审批单位出具图纸审查报告</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w:t>
            </w:r>
          </w:p>
        </w:tc>
        <w:tc>
          <w:tcPr>
            <w:tcW w:w="159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rPr>
            </w:pPr>
          </w:p>
        </w:tc>
        <w:tc>
          <w:tcPr>
            <w:tcW w:w="20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w:t>
            </w: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CN"/>
              </w:rPr>
              <w:t>第三阶段</w:t>
            </w: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消防设施设备检测问题清单</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3</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color w:val="000000"/>
                <w:sz w:val="24"/>
                <w:szCs w:val="24"/>
              </w:rPr>
            </w:pPr>
            <w:r>
              <w:rPr>
                <w:rFonts w:hint="eastAsia" w:ascii="仿宋" w:hAnsi="仿宋" w:eastAsia="仿宋" w:cs="仿宋"/>
                <w:b w:val="0"/>
                <w:bCs/>
                <w:kern w:val="2"/>
                <w:sz w:val="24"/>
                <w:szCs w:val="24"/>
                <w:lang w:val="en-US" w:eastAsia="zh-CN" w:bidi="ar-SA"/>
              </w:rPr>
              <w:t>10个工作日</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开始时间：施工单位完成施工后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w:t>
            </w: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第四阶段</w:t>
            </w: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消防设施设备检测</w:t>
            </w:r>
            <w:r>
              <w:rPr>
                <w:rFonts w:hint="eastAsia" w:ascii="仿宋" w:hAnsi="仿宋" w:eastAsia="仿宋" w:cs="仿宋"/>
                <w:b w:val="0"/>
                <w:bCs/>
                <w:sz w:val="24"/>
                <w:szCs w:val="24"/>
                <w:lang w:val="en-US" w:eastAsia="zh-CN"/>
              </w:rPr>
              <w:t>报告，消防备案</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4</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10个工作日</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开始时间：施工单位根据问题清单完成整改后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w:t>
            </w: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第五阶段</w:t>
            </w:r>
          </w:p>
        </w:tc>
        <w:tc>
          <w:tcPr>
            <w:tcW w:w="271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消防验收</w:t>
            </w:r>
            <w:r>
              <w:rPr>
                <w:rFonts w:hint="eastAsia" w:ascii="仿宋" w:hAnsi="仿宋" w:eastAsia="仿宋" w:cs="仿宋"/>
                <w:b w:val="0"/>
                <w:bCs/>
                <w:sz w:val="24"/>
                <w:szCs w:val="24"/>
                <w:lang w:val="zh-CN" w:eastAsia="zh-CN"/>
              </w:rPr>
              <w:t>行政审批单位出具的审查合格报告</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2</w:t>
            </w:r>
          </w:p>
        </w:tc>
        <w:tc>
          <w:tcPr>
            <w:tcW w:w="159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20个工作日</w:t>
            </w:r>
          </w:p>
        </w:tc>
        <w:tc>
          <w:tcPr>
            <w:tcW w:w="207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CN"/>
              </w:rPr>
              <w:t>开始时间：出具</w:t>
            </w:r>
            <w:r>
              <w:rPr>
                <w:rFonts w:hint="eastAsia" w:ascii="仿宋" w:hAnsi="仿宋" w:eastAsia="仿宋" w:cs="仿宋"/>
                <w:b w:val="0"/>
                <w:bCs/>
                <w:kern w:val="2"/>
                <w:sz w:val="24"/>
                <w:szCs w:val="24"/>
                <w:lang w:val="en-US" w:eastAsia="zh-CN" w:bidi="ar-SA"/>
              </w:rPr>
              <w:t>消防设施设备检测</w:t>
            </w:r>
            <w:r>
              <w:rPr>
                <w:rFonts w:hint="eastAsia" w:ascii="仿宋" w:hAnsi="仿宋" w:eastAsia="仿宋" w:cs="仿宋"/>
                <w:b w:val="0"/>
                <w:bCs/>
                <w:sz w:val="24"/>
                <w:szCs w:val="24"/>
                <w:lang w:val="en-US" w:eastAsia="zh-CN"/>
              </w:rPr>
              <w:t>报告后</w:t>
            </w:r>
          </w:p>
        </w:tc>
      </w:tr>
    </w:tbl>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b/>
          <w:bCs/>
          <w:kern w:val="0"/>
          <w:sz w:val="24"/>
          <w:szCs w:val="24"/>
        </w:rPr>
      </w:pPr>
      <w:r>
        <w:rPr>
          <w:rFonts w:hint="eastAsia" w:ascii="仿宋" w:hAnsi="仿宋" w:eastAsia="仿宋" w:cs="仿宋"/>
          <w:b w:val="0"/>
          <w:bCs w:val="0"/>
          <w:kern w:val="0"/>
          <w:sz w:val="24"/>
          <w:szCs w:val="24"/>
        </w:rPr>
        <w:t>备注：</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1.每阶段具体开始时间以甲方发出的任务书时间为准。</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.设计文件交付地点和方式为</w:t>
      </w:r>
      <w:r>
        <w:rPr>
          <w:rFonts w:hint="eastAsia" w:ascii="仿宋" w:hAnsi="仿宋" w:eastAsia="仿宋" w:cs="仿宋"/>
          <w:kern w:val="0"/>
          <w:sz w:val="24"/>
          <w:szCs w:val="24"/>
          <w:lang w:eastAsia="zh-CN"/>
        </w:rPr>
        <w:t>甲方</w:t>
      </w:r>
      <w:r>
        <w:rPr>
          <w:rFonts w:hint="eastAsia" w:ascii="仿宋" w:hAnsi="仿宋" w:eastAsia="仿宋" w:cs="仿宋"/>
          <w:kern w:val="0"/>
          <w:sz w:val="24"/>
          <w:szCs w:val="24"/>
        </w:rPr>
        <w:t>所在地。</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.如</w:t>
      </w:r>
      <w:r>
        <w:rPr>
          <w:rFonts w:hint="eastAsia" w:ascii="仿宋" w:hAnsi="仿宋" w:eastAsia="仿宋" w:cs="仿宋"/>
          <w:kern w:val="0"/>
          <w:sz w:val="24"/>
          <w:szCs w:val="24"/>
          <w:lang w:eastAsia="zh-CN"/>
        </w:rPr>
        <w:t>甲方</w:t>
      </w:r>
      <w:r>
        <w:rPr>
          <w:rFonts w:hint="eastAsia" w:ascii="仿宋" w:hAnsi="仿宋" w:eastAsia="仿宋" w:cs="仿宋"/>
          <w:kern w:val="0"/>
          <w:sz w:val="24"/>
          <w:szCs w:val="24"/>
        </w:rPr>
        <w:t>要求提供超过合同约定份数的工程设计文件，则</w:t>
      </w:r>
      <w:r>
        <w:rPr>
          <w:rFonts w:hint="eastAsia" w:ascii="仿宋" w:hAnsi="仿宋" w:eastAsia="仿宋" w:cs="仿宋"/>
          <w:kern w:val="0"/>
          <w:sz w:val="24"/>
          <w:szCs w:val="24"/>
          <w:lang w:eastAsia="zh-CN"/>
        </w:rPr>
        <w:t>乙方</w:t>
      </w:r>
      <w:r>
        <w:rPr>
          <w:rFonts w:hint="eastAsia" w:ascii="仿宋" w:hAnsi="仿宋" w:eastAsia="仿宋" w:cs="仿宋"/>
          <w:kern w:val="0"/>
          <w:sz w:val="24"/>
          <w:szCs w:val="24"/>
        </w:rPr>
        <w:t>应按</w:t>
      </w:r>
      <w:r>
        <w:rPr>
          <w:rFonts w:hint="eastAsia" w:ascii="仿宋" w:hAnsi="仿宋" w:eastAsia="仿宋" w:cs="仿宋"/>
          <w:kern w:val="0"/>
          <w:sz w:val="24"/>
          <w:szCs w:val="24"/>
          <w:lang w:eastAsia="zh-CN"/>
        </w:rPr>
        <w:t>甲方</w:t>
      </w:r>
      <w:r>
        <w:rPr>
          <w:rFonts w:hint="eastAsia" w:ascii="仿宋" w:hAnsi="仿宋" w:eastAsia="仿宋" w:cs="仿宋"/>
          <w:kern w:val="0"/>
          <w:sz w:val="24"/>
          <w:szCs w:val="24"/>
        </w:rPr>
        <w:t>的要求提供。</w:t>
      </w:r>
    </w:p>
    <w:p>
      <w:pPr>
        <w:pageBreakBefore w:val="0"/>
        <w:widowControl w:val="0"/>
        <w:kinsoku/>
        <w:wordWrap/>
        <w:overflowPunct/>
        <w:topLinePunct w:val="0"/>
        <w:bidi w:val="0"/>
        <w:spacing w:line="360" w:lineRule="auto"/>
        <w:ind w:left="0" w:leftChars="0" w:right="0" w:firstLine="482" w:firstLineChars="200"/>
        <w:textAlignment w:val="auto"/>
        <w:rPr>
          <w:rFonts w:hint="eastAsia" w:ascii="仿宋" w:hAnsi="仿宋" w:eastAsia="仿宋" w:cs="仿宋"/>
          <w:kern w:val="0"/>
          <w:sz w:val="24"/>
          <w:szCs w:val="24"/>
        </w:rPr>
      </w:pPr>
      <w:r>
        <w:rPr>
          <w:rFonts w:hint="eastAsia" w:ascii="仿宋" w:hAnsi="仿宋" w:eastAsia="仿宋" w:cs="仿宋"/>
          <w:b/>
          <w:bCs/>
          <w:kern w:val="0"/>
          <w:sz w:val="24"/>
          <w:szCs w:val="24"/>
        </w:rPr>
        <w:t>第五条</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本合同</w:t>
      </w:r>
      <w:r>
        <w:rPr>
          <w:rFonts w:hint="eastAsia" w:ascii="仿宋" w:hAnsi="仿宋" w:eastAsia="仿宋" w:cs="仿宋"/>
          <w:kern w:val="0"/>
          <w:sz w:val="24"/>
          <w:szCs w:val="24"/>
          <w:lang w:eastAsia="zh-CN"/>
        </w:rPr>
        <w:t>费用</w:t>
      </w:r>
      <w:r>
        <w:rPr>
          <w:rFonts w:hint="eastAsia" w:ascii="仿宋" w:hAnsi="仿宋" w:eastAsia="仿宋" w:cs="仿宋"/>
          <w:kern w:val="0"/>
          <w:sz w:val="24"/>
          <w:szCs w:val="24"/>
        </w:rPr>
        <w:t>为</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万元人民币。</w:t>
      </w:r>
      <w:r>
        <w:rPr>
          <w:rFonts w:hint="eastAsia" w:ascii="仿宋" w:hAnsi="仿宋" w:eastAsia="仿宋" w:cs="仿宋"/>
          <w:kern w:val="0"/>
          <w:sz w:val="24"/>
          <w:szCs w:val="24"/>
          <w:lang w:val="en-US" w:eastAsia="zh-CN"/>
        </w:rPr>
        <w:t>包含消防验收整改相关专业的施工图设计、第三方图审、概算编制、施工配合、消防相关设备设施的检测（3次）、验收业务对接、竣工结算配合工作期间文件编制、业务协调、手续办理的所有费用。若由于检测漏项、质量缺陷或根据实际情况需要增加</w:t>
      </w:r>
      <w:r>
        <w:rPr>
          <w:rFonts w:hint="eastAsia" w:ascii="仿宋" w:hAnsi="仿宋" w:eastAsia="仿宋" w:cs="仿宋"/>
          <w:b w:val="0"/>
          <w:bCs w:val="0"/>
          <w:kern w:val="2"/>
          <w:sz w:val="24"/>
          <w:szCs w:val="24"/>
          <w:lang w:val="en-US" w:eastAsia="zh-CN" w:bidi="ar-SA"/>
        </w:rPr>
        <w:t>消防设施设备</w:t>
      </w:r>
      <w:r>
        <w:rPr>
          <w:rFonts w:hint="eastAsia" w:ascii="仿宋" w:hAnsi="仿宋" w:eastAsia="仿宋" w:cs="仿宋"/>
          <w:kern w:val="0"/>
          <w:sz w:val="24"/>
          <w:szCs w:val="24"/>
          <w:lang w:val="en-US" w:eastAsia="zh-CN"/>
        </w:rPr>
        <w:t>检测频次，费用不再另行增加。乙方在甲方每次付款前，提供付款金额的增值税发票后甲方办理付款。</w:t>
      </w:r>
      <w:r>
        <w:rPr>
          <w:rFonts w:hint="eastAsia" w:ascii="仿宋" w:hAnsi="仿宋" w:eastAsia="仿宋" w:cs="仿宋"/>
          <w:kern w:val="0"/>
          <w:sz w:val="24"/>
          <w:szCs w:val="24"/>
        </w:rPr>
        <w:t>设计费支付进度详见下表。</w:t>
      </w:r>
    </w:p>
    <w:tbl>
      <w:tblPr>
        <w:tblStyle w:val="25"/>
        <w:tblpPr w:leftFromText="180" w:rightFromText="180" w:vertAnchor="text" w:horzAnchor="margin" w:tblpXSpec="center" w:tblpY="48"/>
        <w:tblOverlap w:val="never"/>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735"/>
        <w:gridCol w:w="3765"/>
        <w:gridCol w:w="930"/>
        <w:gridCol w:w="1110"/>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4500" w:type="dxa"/>
            <w:gridSpan w:val="2"/>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阶段</w:t>
            </w:r>
          </w:p>
        </w:tc>
        <w:tc>
          <w:tcPr>
            <w:tcW w:w="930"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比例</w:t>
            </w:r>
          </w:p>
        </w:tc>
        <w:tc>
          <w:tcPr>
            <w:tcW w:w="1110"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金额</w:t>
            </w:r>
          </w:p>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（万元）</w:t>
            </w:r>
          </w:p>
        </w:tc>
        <w:tc>
          <w:tcPr>
            <w:tcW w:w="1406"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735"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b w:val="0"/>
                <w:bCs w:val="0"/>
                <w:kern w:val="2"/>
                <w:sz w:val="24"/>
                <w:szCs w:val="24"/>
                <w:lang w:val="en-US" w:eastAsia="zh-CN" w:bidi="ar-SA"/>
              </w:rPr>
              <w:t>第一阶段</w:t>
            </w:r>
          </w:p>
        </w:tc>
        <w:tc>
          <w:tcPr>
            <w:tcW w:w="37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b w:val="0"/>
                <w:bCs w:val="0"/>
                <w:sz w:val="24"/>
                <w:szCs w:val="24"/>
                <w:lang w:val="en-US" w:eastAsia="zh-CN"/>
              </w:rPr>
              <w:t>乙方完成现场勘查及消防设施设备检测，</w:t>
            </w:r>
            <w:r>
              <w:rPr>
                <w:rFonts w:hint="eastAsia" w:ascii="仿宋" w:hAnsi="仿宋" w:eastAsia="仿宋" w:cs="仿宋"/>
                <w:b w:val="0"/>
                <w:bCs w:val="0"/>
                <w:kern w:val="2"/>
                <w:sz w:val="24"/>
                <w:szCs w:val="24"/>
                <w:lang w:val="en-US" w:eastAsia="zh-CN" w:bidi="ar-SA"/>
              </w:rPr>
              <w:t>出具问题清单</w:t>
            </w:r>
            <w:r>
              <w:rPr>
                <w:rFonts w:hint="eastAsia" w:ascii="仿宋" w:hAnsi="仿宋" w:eastAsia="仿宋" w:cs="仿宋"/>
                <w:b w:val="0"/>
                <w:bCs w:val="0"/>
                <w:sz w:val="24"/>
                <w:szCs w:val="24"/>
                <w:lang w:val="en-US" w:eastAsia="zh-CN"/>
              </w:rPr>
              <w:t>。</w:t>
            </w:r>
          </w:p>
        </w:tc>
        <w:tc>
          <w:tcPr>
            <w:tcW w:w="930"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bCs w:val="0"/>
                <w:sz w:val="24"/>
                <w:szCs w:val="24"/>
                <w:lang w:val="en-US" w:eastAsia="zh-CN"/>
              </w:rPr>
              <w:t>合同费用的10%</w:t>
            </w:r>
          </w:p>
        </w:tc>
        <w:tc>
          <w:tcPr>
            <w:tcW w:w="1110"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406" w:type="dxa"/>
            <w:vMerge w:val="restart"/>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735"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b w:val="0"/>
                <w:bCs w:val="0"/>
                <w:kern w:val="2"/>
                <w:sz w:val="24"/>
                <w:szCs w:val="24"/>
                <w:lang w:val="en-US" w:eastAsia="zh-CN" w:bidi="ar-SA"/>
              </w:rPr>
              <w:t>第二阶段</w:t>
            </w:r>
          </w:p>
        </w:tc>
        <w:tc>
          <w:tcPr>
            <w:tcW w:w="37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lang w:val="zh-CN" w:eastAsia="zh-CN"/>
              </w:rPr>
              <w:t>乙方完成消防整改的相关施工图设计，第三方图审出具审查报告，相关行政审批单位出具审查报告</w:t>
            </w:r>
            <w:r>
              <w:rPr>
                <w:rFonts w:hint="eastAsia" w:ascii="仿宋" w:hAnsi="仿宋" w:eastAsia="仿宋" w:cs="仿宋"/>
                <w:b w:val="0"/>
                <w:bCs w:val="0"/>
                <w:kern w:val="2"/>
                <w:sz w:val="24"/>
                <w:szCs w:val="24"/>
                <w:lang w:val="en-US" w:eastAsia="zh-CN" w:bidi="ar-SA"/>
              </w:rPr>
              <w:t>。</w:t>
            </w:r>
          </w:p>
        </w:tc>
        <w:tc>
          <w:tcPr>
            <w:tcW w:w="930"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b w:val="0"/>
                <w:bCs w:val="0"/>
                <w:kern w:val="2"/>
                <w:sz w:val="24"/>
                <w:szCs w:val="24"/>
                <w:lang w:val="en-US" w:eastAsia="zh-CN" w:bidi="ar-SA"/>
              </w:rPr>
              <w:t>合同费用的40%</w:t>
            </w:r>
          </w:p>
        </w:tc>
        <w:tc>
          <w:tcPr>
            <w:tcW w:w="1110"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sz w:val="24"/>
                <w:szCs w:val="24"/>
              </w:rPr>
            </w:pPr>
          </w:p>
        </w:tc>
        <w:tc>
          <w:tcPr>
            <w:tcW w:w="1406" w:type="dxa"/>
            <w:vMerge w:val="continue"/>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735"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b w:val="0"/>
                <w:bCs w:val="0"/>
                <w:kern w:val="2"/>
                <w:sz w:val="24"/>
                <w:szCs w:val="24"/>
                <w:lang w:val="en-US" w:eastAsia="zh-CN" w:bidi="ar-SA"/>
              </w:rPr>
              <w:t>第三阶段</w:t>
            </w:r>
          </w:p>
        </w:tc>
        <w:tc>
          <w:tcPr>
            <w:tcW w:w="3765" w:type="dxa"/>
            <w:vAlign w:val="center"/>
          </w:tcPr>
          <w:p>
            <w:pPr>
              <w:pStyle w:val="8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b w:val="0"/>
                <w:bCs w:val="0"/>
                <w:sz w:val="24"/>
                <w:szCs w:val="24"/>
                <w:lang w:val="en-US" w:eastAsia="zh-CN"/>
              </w:rPr>
              <w:t>施工单位完成施工后，乙方对</w:t>
            </w:r>
            <w:r>
              <w:rPr>
                <w:rFonts w:hint="eastAsia" w:ascii="仿宋" w:hAnsi="仿宋" w:eastAsia="仿宋" w:cs="仿宋"/>
                <w:b w:val="0"/>
                <w:bCs w:val="0"/>
                <w:kern w:val="2"/>
                <w:sz w:val="24"/>
                <w:szCs w:val="24"/>
                <w:lang w:val="en-US" w:eastAsia="zh-CN" w:bidi="ar-SA"/>
              </w:rPr>
              <w:t>消防设施设备检测完成出具问题清单，并指导施工单位整改、验收完成。</w:t>
            </w:r>
          </w:p>
        </w:tc>
        <w:tc>
          <w:tcPr>
            <w:tcW w:w="930"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b w:val="0"/>
                <w:bCs w:val="0"/>
                <w:kern w:val="2"/>
                <w:sz w:val="24"/>
                <w:szCs w:val="24"/>
                <w:lang w:val="en-US" w:eastAsia="zh-CN" w:bidi="ar-SA"/>
              </w:rPr>
              <w:t>合同费用的10%</w:t>
            </w:r>
          </w:p>
        </w:tc>
        <w:tc>
          <w:tcPr>
            <w:tcW w:w="1110"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406" w:type="dxa"/>
            <w:vMerge w:val="continue"/>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735"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b w:val="0"/>
                <w:bCs w:val="0"/>
                <w:kern w:val="2"/>
                <w:sz w:val="24"/>
                <w:szCs w:val="24"/>
                <w:lang w:val="en-US" w:eastAsia="zh-CN" w:bidi="ar-SA"/>
              </w:rPr>
              <w:t>第四阶段</w:t>
            </w:r>
          </w:p>
        </w:tc>
        <w:tc>
          <w:tcPr>
            <w:tcW w:w="3765" w:type="dxa"/>
            <w:vAlign w:val="center"/>
          </w:tcPr>
          <w:p>
            <w:pPr>
              <w:pStyle w:val="8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b w:val="0"/>
                <w:bCs w:val="0"/>
                <w:sz w:val="24"/>
                <w:szCs w:val="24"/>
                <w:lang w:val="en-US" w:eastAsia="zh-CN"/>
              </w:rPr>
              <w:t>乙方对</w:t>
            </w:r>
            <w:r>
              <w:rPr>
                <w:rFonts w:hint="eastAsia" w:ascii="仿宋" w:hAnsi="仿宋" w:eastAsia="仿宋" w:cs="仿宋"/>
                <w:b w:val="0"/>
                <w:bCs w:val="0"/>
                <w:kern w:val="2"/>
                <w:sz w:val="24"/>
                <w:szCs w:val="24"/>
                <w:lang w:val="en-US" w:eastAsia="zh-CN" w:bidi="ar-SA"/>
              </w:rPr>
              <w:t>消防设施设备检测完成出具正式报告并完成消防备案。</w:t>
            </w:r>
          </w:p>
        </w:tc>
        <w:tc>
          <w:tcPr>
            <w:tcW w:w="930"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b w:val="0"/>
                <w:bCs w:val="0"/>
                <w:kern w:val="2"/>
                <w:sz w:val="24"/>
                <w:szCs w:val="24"/>
                <w:lang w:val="en-US" w:eastAsia="zh-CN" w:bidi="ar-SA"/>
              </w:rPr>
              <w:t>合同费用的20%</w:t>
            </w:r>
          </w:p>
        </w:tc>
        <w:tc>
          <w:tcPr>
            <w:tcW w:w="1110"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406" w:type="dxa"/>
            <w:vMerge w:val="continue"/>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735"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b w:val="0"/>
                <w:bCs w:val="0"/>
                <w:kern w:val="2"/>
                <w:sz w:val="24"/>
                <w:szCs w:val="24"/>
                <w:lang w:val="en-US" w:eastAsia="zh-CN" w:bidi="ar-SA"/>
              </w:rPr>
              <w:t>第五阶段</w:t>
            </w:r>
          </w:p>
        </w:tc>
        <w:tc>
          <w:tcPr>
            <w:tcW w:w="3765" w:type="dxa"/>
            <w:vAlign w:val="center"/>
          </w:tcPr>
          <w:p>
            <w:pPr>
              <w:pStyle w:val="8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b w:val="0"/>
                <w:bCs w:val="0"/>
                <w:kern w:val="2"/>
                <w:sz w:val="24"/>
                <w:szCs w:val="24"/>
                <w:lang w:val="en-US" w:eastAsia="zh-CN" w:bidi="ar-SA"/>
              </w:rPr>
              <w:t>通过消防验收并取得</w:t>
            </w:r>
            <w:r>
              <w:rPr>
                <w:rFonts w:hint="eastAsia" w:ascii="仿宋" w:hAnsi="仿宋" w:eastAsia="仿宋" w:cs="仿宋"/>
                <w:b w:val="0"/>
                <w:bCs w:val="0"/>
                <w:kern w:val="2"/>
                <w:sz w:val="24"/>
                <w:szCs w:val="24"/>
                <w:lang w:val="zh-CN" w:eastAsia="zh-CN" w:bidi="ar-SA"/>
              </w:rPr>
              <w:t>行政审批单位出具的审查合格报告</w:t>
            </w:r>
            <w:r>
              <w:rPr>
                <w:rFonts w:hint="eastAsia" w:ascii="仿宋" w:hAnsi="仿宋" w:eastAsia="仿宋" w:cs="仿宋"/>
                <w:b w:val="0"/>
                <w:bCs w:val="0"/>
                <w:kern w:val="2"/>
                <w:sz w:val="24"/>
                <w:szCs w:val="24"/>
                <w:lang w:val="en-US" w:eastAsia="zh-CN" w:bidi="ar-SA"/>
              </w:rPr>
              <w:t>。</w:t>
            </w:r>
          </w:p>
        </w:tc>
        <w:tc>
          <w:tcPr>
            <w:tcW w:w="930"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b w:val="0"/>
                <w:bCs w:val="0"/>
                <w:kern w:val="2"/>
                <w:sz w:val="24"/>
                <w:szCs w:val="24"/>
                <w:lang w:val="en-US" w:eastAsia="zh-CN" w:bidi="ar-SA"/>
              </w:rPr>
              <w:t>合同费用的20%</w:t>
            </w:r>
          </w:p>
        </w:tc>
        <w:tc>
          <w:tcPr>
            <w:tcW w:w="1110"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406" w:type="dxa"/>
            <w:vMerge w:val="continue"/>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52" w:type="dxa"/>
            <w:gridSpan w:val="3"/>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合计</w:t>
            </w:r>
          </w:p>
        </w:tc>
        <w:tc>
          <w:tcPr>
            <w:tcW w:w="930"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1110"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p>
        </w:tc>
        <w:tc>
          <w:tcPr>
            <w:tcW w:w="1406" w:type="dxa"/>
            <w:vAlign w:val="center"/>
          </w:tcPr>
          <w:p>
            <w:pPr>
              <w:keepNext w:val="0"/>
              <w:keepLines w:val="0"/>
              <w:pageBreakBefore w:val="0"/>
              <w:widowControl w:val="0"/>
              <w:kinsoku/>
              <w:wordWrap/>
              <w:overflowPunct/>
              <w:topLinePunct w:val="0"/>
              <w:autoSpaceDE/>
              <w:autoSpaceDN/>
              <w:bidi w:val="0"/>
              <w:spacing w:line="360" w:lineRule="auto"/>
              <w:ind w:left="0" w:leftChars="0" w:right="0" w:firstLine="0" w:firstLineChars="0"/>
              <w:jc w:val="center"/>
              <w:textAlignment w:val="auto"/>
              <w:rPr>
                <w:rFonts w:hint="eastAsia" w:ascii="仿宋" w:hAnsi="仿宋" w:eastAsia="仿宋" w:cs="仿宋"/>
                <w:color w:val="000000" w:themeColor="text1"/>
                <w:sz w:val="24"/>
                <w:szCs w:val="24"/>
                <w14:textFill>
                  <w14:solidFill>
                    <w14:schemeClr w14:val="tx1"/>
                  </w14:solidFill>
                </w14:textFill>
              </w:rPr>
            </w:pPr>
          </w:p>
        </w:tc>
      </w:tr>
    </w:tbl>
    <w:p>
      <w:pPr>
        <w:pageBreakBefore w:val="0"/>
        <w:widowControl w:val="0"/>
        <w:kinsoku/>
        <w:wordWrap/>
        <w:overflowPunct/>
        <w:topLinePunct w:val="0"/>
        <w:autoSpaceDE w:val="0"/>
        <w:autoSpaceDN w:val="0"/>
        <w:bidi w:val="0"/>
        <w:adjustRightInd w:val="0"/>
        <w:spacing w:line="360" w:lineRule="auto"/>
        <w:ind w:left="0" w:leftChars="0" w:righ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其它说明：若因乙方工作质量或阶段性工作被相关审查部门否决后，导致本项目阶段性工作不予实施，或甲方根据实际情况不需要实施的阶段性工作，甲方不予支付此阶段性工作任何费用。</w:t>
      </w:r>
    </w:p>
    <w:p>
      <w:pPr>
        <w:bidi w:val="0"/>
        <w:rPr>
          <w:rFonts w:hint="eastAsia" w:ascii="仿宋" w:hAnsi="仿宋" w:eastAsia="仿宋" w:cs="仿宋"/>
          <w:b/>
          <w:bCs/>
          <w:sz w:val="24"/>
          <w:szCs w:val="22"/>
        </w:rPr>
      </w:pPr>
      <w:r>
        <w:rPr>
          <w:rFonts w:hint="eastAsia" w:ascii="仿宋" w:hAnsi="仿宋" w:eastAsia="仿宋" w:cs="仿宋"/>
          <w:b/>
          <w:bCs/>
          <w:sz w:val="24"/>
          <w:szCs w:val="22"/>
        </w:rPr>
        <w:t>第六条  双方责任</w:t>
      </w:r>
    </w:p>
    <w:p>
      <w:pPr>
        <w:pageBreakBefore w:val="0"/>
        <w:widowControl w:val="0"/>
        <w:kinsoku/>
        <w:wordWrap/>
        <w:overflowPunct/>
        <w:topLinePunct w:val="0"/>
        <w:autoSpaceDE w:val="0"/>
        <w:autoSpaceDN w:val="0"/>
        <w:bidi w:val="0"/>
        <w:adjustRightInd w:val="0"/>
        <w:spacing w:line="360" w:lineRule="auto"/>
        <w:ind w:left="0" w:leftChars="0" w:right="0"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6.1 </w:t>
      </w:r>
      <w:r>
        <w:rPr>
          <w:rFonts w:hint="eastAsia" w:ascii="仿宋" w:hAnsi="仿宋" w:eastAsia="仿宋" w:cs="仿宋"/>
          <w:color w:val="000000"/>
          <w:kern w:val="0"/>
          <w:sz w:val="24"/>
          <w:szCs w:val="24"/>
          <w:lang w:eastAsia="zh-CN"/>
        </w:rPr>
        <w:t>甲方</w:t>
      </w:r>
      <w:r>
        <w:rPr>
          <w:rFonts w:hint="eastAsia" w:ascii="仿宋" w:hAnsi="仿宋" w:eastAsia="仿宋" w:cs="仿宋"/>
          <w:color w:val="000000"/>
          <w:kern w:val="0"/>
          <w:sz w:val="24"/>
          <w:szCs w:val="24"/>
        </w:rPr>
        <w:t>责任：</w:t>
      </w:r>
    </w:p>
    <w:p>
      <w:pPr>
        <w:pageBreakBefore w:val="0"/>
        <w:widowControl w:val="0"/>
        <w:kinsoku/>
        <w:wordWrap/>
        <w:overflowPunct/>
        <w:topLinePunct w:val="0"/>
        <w:autoSpaceDE w:val="0"/>
        <w:autoSpaceDN w:val="0"/>
        <w:bidi w:val="0"/>
        <w:adjustRightInd w:val="0"/>
        <w:spacing w:line="360" w:lineRule="auto"/>
        <w:ind w:left="0" w:leftChars="0" w:right="0"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6.1.1</w:t>
      </w:r>
      <w:r>
        <w:rPr>
          <w:rFonts w:hint="eastAsia" w:ascii="仿宋" w:hAnsi="仿宋" w:eastAsia="仿宋" w:cs="仿宋"/>
          <w:color w:val="000000"/>
          <w:kern w:val="0"/>
          <w:sz w:val="24"/>
          <w:szCs w:val="24"/>
          <w:lang w:eastAsia="zh-CN"/>
        </w:rPr>
        <w:t>甲方</w:t>
      </w:r>
      <w:r>
        <w:rPr>
          <w:rFonts w:hint="eastAsia" w:ascii="仿宋" w:hAnsi="仿宋" w:eastAsia="仿宋" w:cs="仿宋"/>
          <w:color w:val="000000"/>
          <w:kern w:val="0"/>
          <w:sz w:val="24"/>
          <w:szCs w:val="24"/>
        </w:rPr>
        <w:t>按本合同第三条规定的内容，在规定的时间内向</w:t>
      </w:r>
      <w:r>
        <w:rPr>
          <w:rFonts w:hint="eastAsia" w:ascii="仿宋" w:hAnsi="仿宋" w:eastAsia="仿宋" w:cs="仿宋"/>
          <w:color w:val="000000"/>
          <w:kern w:val="0"/>
          <w:sz w:val="24"/>
          <w:szCs w:val="24"/>
          <w:lang w:eastAsia="zh-CN"/>
        </w:rPr>
        <w:t>乙方</w:t>
      </w:r>
      <w:r>
        <w:rPr>
          <w:rFonts w:hint="eastAsia" w:ascii="仿宋" w:hAnsi="仿宋" w:eastAsia="仿宋" w:cs="仿宋"/>
          <w:color w:val="000000"/>
          <w:kern w:val="0"/>
          <w:sz w:val="24"/>
          <w:szCs w:val="24"/>
        </w:rPr>
        <w:t>提交基础资料及文件，并对其完整性、正确性及时限负责。</w:t>
      </w:r>
      <w:r>
        <w:rPr>
          <w:rFonts w:hint="eastAsia" w:ascii="仿宋" w:hAnsi="仿宋" w:eastAsia="仿宋" w:cs="仿宋"/>
          <w:sz w:val="24"/>
          <w:szCs w:val="24"/>
          <w:lang w:eastAsia="zh-CN"/>
        </w:rPr>
        <w:t>甲方</w:t>
      </w:r>
      <w:r>
        <w:rPr>
          <w:rFonts w:hint="eastAsia" w:ascii="仿宋" w:hAnsi="仿宋" w:eastAsia="仿宋" w:cs="仿宋"/>
          <w:sz w:val="24"/>
          <w:szCs w:val="24"/>
        </w:rPr>
        <w:t>提交上述文件和资料，超过约定期限15天以内，</w:t>
      </w:r>
      <w:r>
        <w:rPr>
          <w:rFonts w:hint="eastAsia" w:ascii="仿宋" w:hAnsi="仿宋" w:eastAsia="仿宋" w:cs="仿宋"/>
          <w:sz w:val="24"/>
          <w:szCs w:val="24"/>
          <w:lang w:eastAsia="zh-CN"/>
        </w:rPr>
        <w:t>乙方</w:t>
      </w:r>
      <w:r>
        <w:rPr>
          <w:rFonts w:hint="eastAsia" w:ascii="仿宋" w:hAnsi="仿宋" w:eastAsia="仿宋" w:cs="仿宋"/>
          <w:sz w:val="24"/>
          <w:szCs w:val="24"/>
        </w:rPr>
        <w:t>按本合同约定的交付工程设计文件时间相应顺延；超过约定期限15天以上时，</w:t>
      </w:r>
      <w:r>
        <w:rPr>
          <w:rFonts w:hint="eastAsia" w:ascii="仿宋" w:hAnsi="仿宋" w:eastAsia="仿宋" w:cs="仿宋"/>
          <w:sz w:val="24"/>
          <w:szCs w:val="24"/>
          <w:lang w:eastAsia="zh-CN"/>
        </w:rPr>
        <w:t>乙方</w:t>
      </w:r>
      <w:r>
        <w:rPr>
          <w:rFonts w:hint="eastAsia" w:ascii="仿宋" w:hAnsi="仿宋" w:eastAsia="仿宋" w:cs="仿宋"/>
          <w:sz w:val="24"/>
          <w:szCs w:val="24"/>
        </w:rPr>
        <w:t>有权重新确定提交工程设计文件的时间。</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6.1.2</w:t>
      </w:r>
      <w:r>
        <w:rPr>
          <w:rFonts w:hint="eastAsia" w:ascii="仿宋" w:hAnsi="仿宋" w:eastAsia="仿宋" w:cs="仿宋"/>
          <w:sz w:val="24"/>
          <w:szCs w:val="24"/>
          <w:lang w:eastAsia="zh-CN"/>
        </w:rPr>
        <w:t>甲方</w:t>
      </w:r>
      <w:r>
        <w:rPr>
          <w:rFonts w:hint="eastAsia" w:ascii="仿宋" w:hAnsi="仿宋" w:eastAsia="仿宋" w:cs="仿宋"/>
          <w:sz w:val="24"/>
          <w:szCs w:val="24"/>
        </w:rPr>
        <w:t>变更委托设计项目、规模、条件或因提交的资料错误，或所提交资料作较大修改，以致造成</w:t>
      </w:r>
      <w:r>
        <w:rPr>
          <w:rFonts w:hint="eastAsia" w:ascii="仿宋" w:hAnsi="仿宋" w:eastAsia="仿宋" w:cs="仿宋"/>
          <w:sz w:val="24"/>
          <w:szCs w:val="24"/>
          <w:lang w:eastAsia="zh-CN"/>
        </w:rPr>
        <w:t>乙方</w:t>
      </w:r>
      <w:r>
        <w:rPr>
          <w:rFonts w:hint="eastAsia" w:ascii="仿宋" w:hAnsi="仿宋" w:eastAsia="仿宋" w:cs="仿宋"/>
          <w:sz w:val="24"/>
          <w:szCs w:val="24"/>
        </w:rPr>
        <w:t>设计需返工时，双方除需另行协商签订补充协议（或另订合同）、重新明确有关条款外，</w:t>
      </w:r>
      <w:r>
        <w:rPr>
          <w:rFonts w:hint="eastAsia" w:ascii="仿宋" w:hAnsi="仿宋" w:eastAsia="仿宋" w:cs="仿宋"/>
          <w:sz w:val="24"/>
          <w:szCs w:val="24"/>
          <w:lang w:eastAsia="zh-CN"/>
        </w:rPr>
        <w:t>甲方</w:t>
      </w:r>
      <w:r>
        <w:rPr>
          <w:rFonts w:hint="eastAsia" w:ascii="仿宋" w:hAnsi="仿宋" w:eastAsia="仿宋" w:cs="仿宋"/>
          <w:sz w:val="24"/>
          <w:szCs w:val="24"/>
        </w:rPr>
        <w:t>应支付</w:t>
      </w:r>
      <w:r>
        <w:rPr>
          <w:rFonts w:hint="eastAsia" w:ascii="仿宋" w:hAnsi="仿宋" w:eastAsia="仿宋" w:cs="仿宋"/>
          <w:sz w:val="24"/>
          <w:szCs w:val="24"/>
          <w:lang w:eastAsia="zh-CN"/>
        </w:rPr>
        <w:t>乙方</w:t>
      </w:r>
      <w:r>
        <w:rPr>
          <w:rFonts w:hint="eastAsia" w:ascii="仿宋" w:hAnsi="仿宋" w:eastAsia="仿宋" w:cs="仿宋"/>
          <w:sz w:val="24"/>
          <w:szCs w:val="24"/>
        </w:rPr>
        <w:t>返工费，增付设计费标准由双方协商。</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6.1.3未经</w:t>
      </w:r>
      <w:r>
        <w:rPr>
          <w:rFonts w:hint="eastAsia" w:ascii="仿宋" w:hAnsi="仿宋" w:eastAsia="仿宋" w:cs="仿宋"/>
          <w:color w:val="000000"/>
          <w:kern w:val="0"/>
          <w:sz w:val="24"/>
          <w:szCs w:val="24"/>
          <w:lang w:eastAsia="zh-CN"/>
        </w:rPr>
        <w:t>乙方</w:t>
      </w:r>
      <w:r>
        <w:rPr>
          <w:rFonts w:hint="eastAsia" w:ascii="仿宋" w:hAnsi="仿宋" w:eastAsia="仿宋" w:cs="仿宋"/>
          <w:color w:val="000000"/>
          <w:kern w:val="0"/>
          <w:sz w:val="24"/>
          <w:szCs w:val="24"/>
        </w:rPr>
        <w:t>同意，</w:t>
      </w:r>
      <w:r>
        <w:rPr>
          <w:rFonts w:hint="eastAsia" w:ascii="仿宋" w:hAnsi="仿宋" w:eastAsia="仿宋" w:cs="仿宋"/>
          <w:color w:val="000000"/>
          <w:kern w:val="0"/>
          <w:sz w:val="24"/>
          <w:szCs w:val="24"/>
          <w:lang w:eastAsia="zh-CN"/>
        </w:rPr>
        <w:t>甲方</w:t>
      </w:r>
      <w:r>
        <w:rPr>
          <w:rFonts w:hint="eastAsia" w:ascii="仿宋" w:hAnsi="仿宋" w:eastAsia="仿宋" w:cs="仿宋"/>
          <w:color w:val="000000"/>
          <w:kern w:val="0"/>
          <w:sz w:val="24"/>
          <w:szCs w:val="24"/>
        </w:rPr>
        <w:t>对</w:t>
      </w:r>
      <w:r>
        <w:rPr>
          <w:rFonts w:hint="eastAsia" w:ascii="仿宋" w:hAnsi="仿宋" w:eastAsia="仿宋" w:cs="仿宋"/>
          <w:color w:val="000000"/>
          <w:kern w:val="0"/>
          <w:sz w:val="24"/>
          <w:szCs w:val="24"/>
          <w:lang w:eastAsia="zh-CN"/>
        </w:rPr>
        <w:t>乙方</w:t>
      </w:r>
      <w:r>
        <w:rPr>
          <w:rFonts w:hint="eastAsia" w:ascii="仿宋" w:hAnsi="仿宋" w:eastAsia="仿宋" w:cs="仿宋"/>
          <w:color w:val="000000"/>
          <w:kern w:val="0"/>
          <w:sz w:val="24"/>
          <w:szCs w:val="24"/>
        </w:rPr>
        <w:t>交付的设计资料及文件不得擅自修改、复制。</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6.1.4</w:t>
      </w:r>
      <w:r>
        <w:rPr>
          <w:rFonts w:hint="eastAsia" w:ascii="仿宋" w:hAnsi="仿宋" w:eastAsia="仿宋" w:cs="仿宋"/>
          <w:color w:val="000000"/>
          <w:kern w:val="0"/>
          <w:sz w:val="24"/>
          <w:szCs w:val="24"/>
          <w:lang w:eastAsia="zh-CN"/>
        </w:rPr>
        <w:t>甲方</w:t>
      </w:r>
      <w:r>
        <w:rPr>
          <w:rFonts w:hint="eastAsia" w:ascii="仿宋" w:hAnsi="仿宋" w:eastAsia="仿宋" w:cs="仿宋"/>
          <w:color w:val="000000"/>
          <w:kern w:val="0"/>
          <w:sz w:val="24"/>
          <w:szCs w:val="24"/>
        </w:rPr>
        <w:t>应当遵守法律和技术标准，不得以任何理由要求</w:t>
      </w:r>
      <w:r>
        <w:rPr>
          <w:rFonts w:hint="eastAsia" w:ascii="仿宋" w:hAnsi="仿宋" w:eastAsia="仿宋" w:cs="仿宋"/>
          <w:color w:val="000000"/>
          <w:kern w:val="0"/>
          <w:sz w:val="24"/>
          <w:szCs w:val="24"/>
          <w:lang w:eastAsia="zh-CN"/>
        </w:rPr>
        <w:t>乙方</w:t>
      </w:r>
      <w:r>
        <w:rPr>
          <w:rFonts w:hint="eastAsia" w:ascii="仿宋" w:hAnsi="仿宋" w:eastAsia="仿宋" w:cs="仿宋"/>
          <w:color w:val="000000"/>
          <w:kern w:val="0"/>
          <w:sz w:val="24"/>
          <w:szCs w:val="24"/>
        </w:rPr>
        <w:t>违反法律和工程质量、安全标准进行工程设计。</w:t>
      </w:r>
      <w:r>
        <w:rPr>
          <w:rFonts w:hint="eastAsia" w:ascii="仿宋" w:hAnsi="仿宋" w:eastAsia="仿宋" w:cs="仿宋"/>
          <w:color w:val="000000"/>
          <w:kern w:val="0"/>
          <w:sz w:val="24"/>
          <w:szCs w:val="24"/>
          <w:lang w:eastAsia="zh-CN"/>
        </w:rPr>
        <w:t>甲方</w:t>
      </w:r>
      <w:r>
        <w:rPr>
          <w:rFonts w:hint="eastAsia" w:ascii="仿宋" w:hAnsi="仿宋" w:eastAsia="仿宋" w:cs="仿宋"/>
          <w:color w:val="000000"/>
          <w:kern w:val="0"/>
          <w:sz w:val="24"/>
          <w:szCs w:val="24"/>
        </w:rPr>
        <w:t>要求进行主要技术指标控制的，应当符合有关工程设计标准的要求，且应当在工程设计开始前书面向</w:t>
      </w:r>
      <w:r>
        <w:rPr>
          <w:rFonts w:hint="eastAsia" w:ascii="仿宋" w:hAnsi="仿宋" w:eastAsia="仿宋" w:cs="仿宋"/>
          <w:color w:val="000000"/>
          <w:kern w:val="0"/>
          <w:sz w:val="24"/>
          <w:szCs w:val="24"/>
          <w:lang w:eastAsia="zh-CN"/>
        </w:rPr>
        <w:t>乙方</w:t>
      </w:r>
      <w:r>
        <w:rPr>
          <w:rFonts w:hint="eastAsia" w:ascii="仿宋" w:hAnsi="仿宋" w:eastAsia="仿宋" w:cs="仿宋"/>
          <w:color w:val="000000"/>
          <w:kern w:val="0"/>
          <w:sz w:val="24"/>
          <w:szCs w:val="24"/>
        </w:rPr>
        <w:t>提出，经</w:t>
      </w:r>
      <w:r>
        <w:rPr>
          <w:rFonts w:hint="eastAsia" w:ascii="仿宋" w:hAnsi="仿宋" w:eastAsia="仿宋" w:cs="仿宋"/>
          <w:color w:val="000000"/>
          <w:kern w:val="0"/>
          <w:sz w:val="24"/>
          <w:szCs w:val="24"/>
          <w:lang w:eastAsia="zh-CN"/>
        </w:rPr>
        <w:t>甲方</w:t>
      </w:r>
      <w:r>
        <w:rPr>
          <w:rFonts w:hint="eastAsia" w:ascii="仿宋" w:hAnsi="仿宋" w:eastAsia="仿宋" w:cs="仿宋"/>
          <w:color w:val="000000"/>
          <w:kern w:val="0"/>
          <w:sz w:val="24"/>
          <w:szCs w:val="24"/>
        </w:rPr>
        <w:t>与</w:t>
      </w:r>
      <w:r>
        <w:rPr>
          <w:rFonts w:hint="eastAsia" w:ascii="仿宋" w:hAnsi="仿宋" w:eastAsia="仿宋" w:cs="仿宋"/>
          <w:color w:val="000000"/>
          <w:kern w:val="0"/>
          <w:sz w:val="24"/>
          <w:szCs w:val="24"/>
          <w:lang w:eastAsia="zh-CN"/>
        </w:rPr>
        <w:t>乙方</w:t>
      </w:r>
      <w:r>
        <w:rPr>
          <w:rFonts w:hint="eastAsia" w:ascii="仿宋" w:hAnsi="仿宋" w:eastAsia="仿宋" w:cs="仿宋"/>
          <w:color w:val="000000"/>
          <w:kern w:val="0"/>
          <w:sz w:val="24"/>
          <w:szCs w:val="24"/>
        </w:rPr>
        <w:t>协商一致后以书面形式确定作为本合同附件。由于</w:t>
      </w:r>
      <w:r>
        <w:rPr>
          <w:rFonts w:hint="eastAsia" w:ascii="仿宋" w:hAnsi="仿宋" w:eastAsia="仿宋" w:cs="仿宋"/>
          <w:color w:val="000000"/>
          <w:kern w:val="0"/>
          <w:sz w:val="24"/>
          <w:szCs w:val="24"/>
          <w:lang w:eastAsia="zh-CN"/>
        </w:rPr>
        <w:t>甲方</w:t>
      </w:r>
      <w:r>
        <w:rPr>
          <w:rFonts w:hint="eastAsia" w:ascii="仿宋" w:hAnsi="仿宋" w:eastAsia="仿宋" w:cs="仿宋"/>
          <w:color w:val="000000"/>
          <w:kern w:val="0"/>
          <w:sz w:val="24"/>
          <w:szCs w:val="24"/>
        </w:rPr>
        <w:t>原因导致工程设计文件超出主要技术指标控制值的，</w:t>
      </w:r>
      <w:r>
        <w:rPr>
          <w:rFonts w:hint="eastAsia" w:ascii="仿宋" w:hAnsi="仿宋" w:eastAsia="仿宋" w:cs="仿宋"/>
          <w:color w:val="000000"/>
          <w:kern w:val="0"/>
          <w:sz w:val="24"/>
          <w:szCs w:val="24"/>
          <w:lang w:eastAsia="zh-CN"/>
        </w:rPr>
        <w:t>甲方</w:t>
      </w:r>
      <w:r>
        <w:rPr>
          <w:rFonts w:hint="eastAsia" w:ascii="仿宋" w:hAnsi="仿宋" w:eastAsia="仿宋" w:cs="仿宋"/>
          <w:color w:val="000000"/>
          <w:kern w:val="0"/>
          <w:sz w:val="24"/>
          <w:szCs w:val="24"/>
        </w:rPr>
        <w:t>承担相应责任。</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6.2</w:t>
      </w:r>
      <w:r>
        <w:rPr>
          <w:rFonts w:hint="eastAsia" w:ascii="仿宋" w:hAnsi="仿宋" w:eastAsia="仿宋" w:cs="仿宋"/>
          <w:color w:val="000000"/>
          <w:kern w:val="0"/>
          <w:sz w:val="24"/>
          <w:szCs w:val="24"/>
          <w:lang w:eastAsia="zh-CN"/>
        </w:rPr>
        <w:t>乙方</w:t>
      </w:r>
      <w:r>
        <w:rPr>
          <w:rFonts w:hint="eastAsia" w:ascii="仿宋" w:hAnsi="仿宋" w:eastAsia="仿宋" w:cs="仿宋"/>
          <w:color w:val="000000"/>
          <w:kern w:val="0"/>
          <w:sz w:val="24"/>
          <w:szCs w:val="24"/>
        </w:rPr>
        <w:t>责任：</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6.2.1乙方应对检测结果负责，并对检测质量问题导致后期施工图设计缺陷承担全部责任。</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6.2.</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 xml:space="preserve">设计合理使用年限为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年。</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6.2.</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eastAsia="zh-CN"/>
        </w:rPr>
        <w:t>乙方</w:t>
      </w:r>
      <w:r>
        <w:rPr>
          <w:rFonts w:hint="eastAsia" w:ascii="仿宋" w:hAnsi="仿宋" w:eastAsia="仿宋" w:cs="仿宋"/>
          <w:kern w:val="0"/>
          <w:sz w:val="24"/>
          <w:szCs w:val="24"/>
        </w:rPr>
        <w:t>按本合同第二条和第四条规定的内容、进度及份数向</w:t>
      </w:r>
      <w:r>
        <w:rPr>
          <w:rFonts w:hint="eastAsia" w:ascii="仿宋" w:hAnsi="仿宋" w:eastAsia="仿宋" w:cs="仿宋"/>
          <w:kern w:val="0"/>
          <w:sz w:val="24"/>
          <w:szCs w:val="24"/>
          <w:lang w:eastAsia="zh-CN"/>
        </w:rPr>
        <w:t>甲方</w:t>
      </w:r>
      <w:r>
        <w:rPr>
          <w:rFonts w:hint="eastAsia" w:ascii="仿宋" w:hAnsi="仿宋" w:eastAsia="仿宋" w:cs="仿宋"/>
          <w:kern w:val="0"/>
          <w:sz w:val="24"/>
          <w:szCs w:val="24"/>
        </w:rPr>
        <w:t>交付资料及文件。</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kern w:val="0"/>
          <w:sz w:val="24"/>
          <w:szCs w:val="24"/>
        </w:rPr>
        <w:t>6.2.</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lang w:eastAsia="zh-CN"/>
        </w:rPr>
        <w:t>乙方</w:t>
      </w:r>
      <w:r>
        <w:rPr>
          <w:rFonts w:hint="eastAsia" w:ascii="仿宋" w:hAnsi="仿宋" w:eastAsia="仿宋" w:cs="仿宋"/>
          <w:kern w:val="0"/>
          <w:sz w:val="24"/>
          <w:szCs w:val="24"/>
        </w:rPr>
        <w:t>交付设计资料及文件后，按规定参加有关的设计审查，</w:t>
      </w:r>
      <w:r>
        <w:rPr>
          <w:rFonts w:hint="eastAsia" w:ascii="仿宋" w:hAnsi="仿宋" w:eastAsia="仿宋" w:cs="仿宋"/>
          <w:color w:val="000000" w:themeColor="text1"/>
          <w:kern w:val="0"/>
          <w:sz w:val="24"/>
          <w:szCs w:val="24"/>
          <w14:textFill>
            <w14:solidFill>
              <w14:schemeClr w14:val="tx1"/>
            </w14:solidFill>
          </w14:textFill>
        </w:rPr>
        <w:t>并根据审查结论负责对不超出本合同设计范围的内容做必要调整补充</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无需另行支付费用。</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6.2.</w:t>
      </w:r>
      <w:r>
        <w:rPr>
          <w:rFonts w:hint="eastAsia" w:ascii="仿宋" w:hAnsi="仿宋" w:eastAsia="仿宋" w:cs="仿宋"/>
          <w:color w:val="000000" w:themeColor="text1"/>
          <w:kern w:val="0"/>
          <w:sz w:val="24"/>
          <w:szCs w:val="24"/>
          <w:lang w:val="en-US" w:eastAsia="zh-CN"/>
          <w14:textFill>
            <w14:solidFill>
              <w14:schemeClr w14:val="tx1"/>
            </w14:solidFill>
          </w14:textFill>
        </w:rPr>
        <w:t>5</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应当提供设计技术交底、解决施工中设计技术问题和提供竣工验收服务。</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6.2.</w:t>
      </w:r>
      <w:r>
        <w:rPr>
          <w:rFonts w:hint="eastAsia" w:ascii="仿宋" w:hAnsi="仿宋" w:eastAsia="仿宋" w:cs="仿宋"/>
          <w:color w:val="000000" w:themeColor="text1"/>
          <w:kern w:val="0"/>
          <w:sz w:val="24"/>
          <w:szCs w:val="24"/>
          <w:lang w:val="en-US" w:eastAsia="zh-CN"/>
          <w14:textFill>
            <w14:solidFill>
              <w14:schemeClr w14:val="tx1"/>
            </w14:solidFill>
          </w14:textFill>
        </w:rPr>
        <w:t>6</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应选派符合</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要求的</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员，更换</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员的应提前征得</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的书面同意。对离职、调离工作岗位或其他合理原因需更换</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员的，</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应保证更换后的人员不低于最初选定的</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员的素质和专业水平。</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6.2.</w:t>
      </w:r>
      <w:r>
        <w:rPr>
          <w:rFonts w:hint="eastAsia" w:ascii="仿宋" w:hAnsi="仿宋" w:eastAsia="仿宋" w:cs="仿宋"/>
          <w:color w:val="000000" w:themeColor="text1"/>
          <w:kern w:val="0"/>
          <w:sz w:val="24"/>
          <w:szCs w:val="24"/>
          <w:lang w:val="en-US" w:eastAsia="zh-CN"/>
          <w14:textFill>
            <w14:solidFill>
              <w14:schemeClr w14:val="tx1"/>
            </w14:solidFill>
          </w14:textFill>
        </w:rPr>
        <w:t>7</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负责投保年度工程设计责任保险，按时足额缴纳保费，及时向保险公司索赔，承担由于</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的疏忽或过失而引发的工程质量事故所造成的建设工程本身的物质损失以及第三者人身伤亡、财产损失或费用的赔偿责任。</w:t>
      </w:r>
    </w:p>
    <w:p>
      <w:pPr>
        <w:pageBreakBefore w:val="0"/>
        <w:widowControl w:val="0"/>
        <w:kinsoku/>
        <w:wordWrap/>
        <w:overflowPunct/>
        <w:topLinePunct w:val="0"/>
        <w:autoSpaceDE w:val="0"/>
        <w:autoSpaceDN w:val="0"/>
        <w:bidi w:val="0"/>
        <w:adjustRightInd w:val="0"/>
        <w:spacing w:line="360" w:lineRule="auto"/>
        <w:ind w:right="0"/>
        <w:jc w:val="left"/>
        <w:textAlignment w:val="auto"/>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第七条 违约责任</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7.1 </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的违约责任</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7.1.1 在合同履行期间，非因</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设计工作原因，</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要求终止或解除合同，</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不退还</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已付的</w:t>
      </w:r>
      <w:r>
        <w:rPr>
          <w:rFonts w:hint="eastAsia" w:ascii="仿宋" w:hAnsi="仿宋" w:eastAsia="仿宋" w:cs="仿宋"/>
          <w:color w:val="000000" w:themeColor="text1"/>
          <w:kern w:val="0"/>
          <w:sz w:val="24"/>
          <w:szCs w:val="24"/>
          <w:lang w:eastAsia="zh-CN"/>
          <w14:textFill>
            <w14:solidFill>
              <w14:schemeClr w14:val="tx1"/>
            </w14:solidFill>
          </w14:textFill>
        </w:rPr>
        <w:t>费用</w:t>
      </w:r>
      <w:r>
        <w:rPr>
          <w:rFonts w:hint="eastAsia" w:ascii="仿宋" w:hAnsi="仿宋" w:eastAsia="仿宋" w:cs="仿宋"/>
          <w:color w:val="000000" w:themeColor="text1"/>
          <w:kern w:val="0"/>
          <w:sz w:val="24"/>
          <w:szCs w:val="24"/>
          <w14:textFill>
            <w14:solidFill>
              <w14:schemeClr w14:val="tx1"/>
            </w14:solidFill>
          </w14:textFill>
        </w:rPr>
        <w:t>。</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7.1.2 </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未按合同第五条约定的金额和期限向</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支付设计费的，每逾期一天，承担应付金额千分之二的违约金。逾期超过</w:t>
      </w:r>
      <w:r>
        <w:rPr>
          <w:rFonts w:hint="eastAsia" w:ascii="仿宋" w:hAnsi="仿宋" w:eastAsia="仿宋" w:cs="仿宋"/>
          <w:color w:val="000000" w:themeColor="text1"/>
          <w:kern w:val="0"/>
          <w:sz w:val="24"/>
          <w:szCs w:val="24"/>
          <w:lang w:val="en-US" w:eastAsia="zh-CN"/>
          <w14:textFill>
            <w14:solidFill>
              <w14:schemeClr w14:val="tx1"/>
            </w14:solidFill>
          </w14:textFill>
        </w:rPr>
        <w:t>30</w:t>
      </w:r>
      <w:r>
        <w:rPr>
          <w:rFonts w:hint="eastAsia" w:ascii="仿宋" w:hAnsi="仿宋" w:eastAsia="仿宋" w:cs="仿宋"/>
          <w:color w:val="000000" w:themeColor="text1"/>
          <w:kern w:val="0"/>
          <w:sz w:val="24"/>
          <w:szCs w:val="24"/>
          <w14:textFill>
            <w14:solidFill>
              <w14:schemeClr w14:val="tx1"/>
            </w14:solidFill>
          </w14:textFill>
        </w:rPr>
        <w:t>个工作日时，</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有权中止设计工作。</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7.1.3 </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的上级或设计审批部门对设计文件不进行审批或本合同工程停建、缓建，</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应在事件发生之日起15日内书面通知</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并按本合同第5条的约定向</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结算并支付相应的设计费。</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7.2 </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的违约责任</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7.2.1合同生效后，</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因自身原因要求终止或解除合同，</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应按</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已支付的</w:t>
      </w:r>
      <w:r>
        <w:rPr>
          <w:rFonts w:hint="eastAsia" w:ascii="仿宋" w:hAnsi="仿宋" w:eastAsia="仿宋" w:cs="仿宋"/>
          <w:color w:val="000000" w:themeColor="text1"/>
          <w:kern w:val="0"/>
          <w:sz w:val="24"/>
          <w:szCs w:val="24"/>
          <w:lang w:eastAsia="zh-CN"/>
          <w14:textFill>
            <w14:solidFill>
              <w14:schemeClr w14:val="tx1"/>
            </w14:solidFill>
          </w14:textFill>
        </w:rPr>
        <w:t>费用</w:t>
      </w:r>
      <w:r>
        <w:rPr>
          <w:rFonts w:hint="eastAsia" w:ascii="仿宋" w:hAnsi="仿宋" w:eastAsia="仿宋" w:cs="仿宋"/>
          <w:color w:val="000000" w:themeColor="text1"/>
          <w:kern w:val="0"/>
          <w:sz w:val="24"/>
          <w:szCs w:val="24"/>
          <w14:textFill>
            <w14:solidFill>
              <w14:schemeClr w14:val="tx1"/>
            </w14:solidFill>
          </w14:textFill>
        </w:rPr>
        <w:t>双倍返还</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7.2.2</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对设计资料及文件出现的遗漏或错误负责修改或补充。由于</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员错误造成返工，工程器材不能使用或工程质量事故损失，</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除负责采取补救措施外，免收直接受损失部分的设计费。</w:t>
      </w:r>
      <w:r>
        <w:rPr>
          <w:rFonts w:hint="eastAsia" w:ascii="仿宋" w:hAnsi="仿宋" w:eastAsia="仿宋" w:cs="仿宋"/>
          <w:color w:val="000000" w:themeColor="text1"/>
          <w:kern w:val="0"/>
          <w:sz w:val="24"/>
          <w:szCs w:val="24"/>
          <w:lang w:val="en-US" w:eastAsia="zh-CN"/>
          <w14:textFill>
            <w14:solidFill>
              <w14:schemeClr w14:val="tx1"/>
            </w14:solidFill>
          </w14:textFill>
        </w:rPr>
        <w:t>并</w:t>
      </w:r>
      <w:r>
        <w:rPr>
          <w:rFonts w:hint="eastAsia" w:ascii="仿宋" w:hAnsi="仿宋" w:eastAsia="仿宋" w:cs="仿宋"/>
          <w:color w:val="000000" w:themeColor="text1"/>
          <w:kern w:val="0"/>
          <w:sz w:val="24"/>
          <w:szCs w:val="24"/>
          <w14:textFill>
            <w14:solidFill>
              <w14:schemeClr w14:val="tx1"/>
            </w14:solidFill>
          </w14:textFill>
        </w:rPr>
        <w:t>根据损失的程度和</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责任大小向</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支付相应金额的赔偿金，情节严重的</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有权终止或解除合同，</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返还全部已付款项并承担造成损失相应的赔偿金。</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7.2.3 由于</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自身原因，延误了按本合同第四条规定的设计资料及设计文件的交付时间，每延误一天，应减收该项目应收设计费的千分之二。延误超过10工作日</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有权依据情节严重程度终止或解除合同，</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退还已付款项。并按照</w:t>
      </w:r>
      <w:r>
        <w:rPr>
          <w:rFonts w:hint="eastAsia" w:ascii="仿宋" w:hAnsi="仿宋" w:eastAsia="仿宋" w:cs="仿宋"/>
          <w:color w:val="000000" w:themeColor="text1"/>
          <w:kern w:val="0"/>
          <w:sz w:val="24"/>
          <w:szCs w:val="24"/>
          <w:lang w:eastAsia="zh-CN"/>
          <w14:textFill>
            <w14:solidFill>
              <w14:schemeClr w14:val="tx1"/>
            </w14:solidFill>
          </w14:textFill>
        </w:rPr>
        <w:t>合同</w:t>
      </w:r>
      <w:r>
        <w:rPr>
          <w:rFonts w:hint="eastAsia" w:ascii="仿宋" w:hAnsi="仿宋" w:eastAsia="仿宋" w:cs="仿宋"/>
          <w:color w:val="000000" w:themeColor="text1"/>
          <w:kern w:val="0"/>
          <w:sz w:val="24"/>
          <w:szCs w:val="24"/>
          <w14:textFill>
            <w14:solidFill>
              <w14:schemeClr w14:val="tx1"/>
            </w14:solidFill>
          </w14:textFill>
        </w:rPr>
        <w:t>费用【</w:t>
      </w:r>
      <w:r>
        <w:rPr>
          <w:rFonts w:hint="eastAsia" w:ascii="仿宋" w:hAnsi="仿宋" w:eastAsia="仿宋" w:cs="仿宋"/>
          <w:color w:val="000000" w:themeColor="text1"/>
          <w:kern w:val="0"/>
          <w:sz w:val="24"/>
          <w:szCs w:val="24"/>
          <w:lang w:val="en-US" w:eastAsia="zh-CN"/>
          <w14:textFill>
            <w14:solidFill>
              <w14:schemeClr w14:val="tx1"/>
            </w14:solidFill>
          </w14:textFill>
        </w:rPr>
        <w:t>5</w:t>
      </w:r>
      <w:r>
        <w:rPr>
          <w:rFonts w:hint="eastAsia" w:ascii="仿宋" w:hAnsi="仿宋" w:eastAsia="仿宋" w:cs="仿宋"/>
          <w:color w:val="000000" w:themeColor="text1"/>
          <w:kern w:val="0"/>
          <w:sz w:val="24"/>
          <w:szCs w:val="24"/>
          <w14:textFill>
            <w14:solidFill>
              <w14:schemeClr w14:val="tx1"/>
            </w14:solidFill>
          </w14:textFill>
        </w:rPr>
        <w:t>%】的标准支付违约金，该违约金无法弥补</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损失的，</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应当继续承担补足责任。</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7.2.4 </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设计成果应当符合</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需求及相应安全规范，因</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设计缺陷给</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或者其他第三人造成人身、财产损失的，</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应当承担全部责任。</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7.2.5 </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未按照本合同约定进行设计或其他</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原因导致设计方案、图纸等设计成果无法通过有关部门审验，</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拒不修改或者经【3】次修改仍不能通过审验的，</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有权解除合同，</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应退还已付款项并按照</w:t>
      </w:r>
      <w:r>
        <w:rPr>
          <w:rFonts w:hint="eastAsia" w:ascii="仿宋" w:hAnsi="仿宋" w:eastAsia="仿宋" w:cs="仿宋"/>
          <w:color w:val="000000" w:themeColor="text1"/>
          <w:kern w:val="0"/>
          <w:sz w:val="24"/>
          <w:szCs w:val="24"/>
          <w:lang w:eastAsia="zh-CN"/>
          <w14:textFill>
            <w14:solidFill>
              <w14:schemeClr w14:val="tx1"/>
            </w14:solidFill>
          </w14:textFill>
        </w:rPr>
        <w:t>合同</w:t>
      </w:r>
      <w:r>
        <w:rPr>
          <w:rFonts w:hint="eastAsia" w:ascii="仿宋" w:hAnsi="仿宋" w:eastAsia="仿宋" w:cs="仿宋"/>
          <w:color w:val="000000" w:themeColor="text1"/>
          <w:kern w:val="0"/>
          <w:sz w:val="24"/>
          <w:szCs w:val="24"/>
          <w14:textFill>
            <w14:solidFill>
              <w14:schemeClr w14:val="tx1"/>
            </w14:solidFill>
          </w14:textFill>
        </w:rPr>
        <w:t>费用【</w:t>
      </w:r>
      <w:r>
        <w:rPr>
          <w:rFonts w:hint="eastAsia" w:ascii="仿宋" w:hAnsi="仿宋" w:eastAsia="仿宋" w:cs="仿宋"/>
          <w:color w:val="000000" w:themeColor="text1"/>
          <w:kern w:val="0"/>
          <w:sz w:val="24"/>
          <w:szCs w:val="24"/>
          <w:lang w:val="en-US" w:eastAsia="zh-CN"/>
          <w14:textFill>
            <w14:solidFill>
              <w14:schemeClr w14:val="tx1"/>
            </w14:solidFill>
          </w14:textFill>
        </w:rPr>
        <w:t>5</w:t>
      </w:r>
      <w:r>
        <w:rPr>
          <w:rFonts w:hint="eastAsia" w:ascii="仿宋" w:hAnsi="仿宋" w:eastAsia="仿宋" w:cs="仿宋"/>
          <w:color w:val="000000" w:themeColor="text1"/>
          <w:kern w:val="0"/>
          <w:sz w:val="24"/>
          <w:szCs w:val="24"/>
          <w14:textFill>
            <w14:solidFill>
              <w14:schemeClr w14:val="tx1"/>
            </w14:solidFill>
          </w14:textFill>
        </w:rPr>
        <w:t>%】的标准支付违约金，该违约金无法弥补</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损失的，</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应当继续承担补足责任。</w:t>
      </w:r>
      <w:r>
        <w:rPr>
          <w:rFonts w:hint="eastAsia" w:ascii="仿宋" w:hAnsi="仿宋" w:eastAsia="仿宋" w:cs="仿宋"/>
          <w:color w:val="000000" w:themeColor="text1"/>
          <w:kern w:val="0"/>
          <w:sz w:val="24"/>
          <w:szCs w:val="24"/>
          <w:lang w:val="en-US" w:eastAsia="zh-CN" w:bidi="ar-SA"/>
          <w14:textFill>
            <w14:solidFill>
              <w14:schemeClr w14:val="tx1"/>
            </w14:solidFill>
          </w14:textFill>
        </w:rPr>
        <w:t xml:space="preserve"> </w:t>
      </w:r>
      <w:r>
        <w:rPr>
          <w:rFonts w:hint="eastAsia" w:ascii="仿宋" w:hAnsi="仿宋" w:eastAsia="仿宋" w:cs="仿宋"/>
          <w:color w:val="000000" w:themeColor="text1"/>
          <w:kern w:val="0"/>
          <w:sz w:val="24"/>
          <w:szCs w:val="24"/>
          <w:lang w:val="en-US" w:eastAsia="zh-CN"/>
          <w14:textFill>
            <w14:solidFill>
              <w14:schemeClr w14:val="tx1"/>
            </w14:solidFill>
          </w14:textFill>
        </w:rPr>
        <w:t xml:space="preserve">  </w:t>
      </w:r>
    </w:p>
    <w:p>
      <w:pPr>
        <w:pageBreakBefore w:val="0"/>
        <w:widowControl w:val="0"/>
        <w:kinsoku/>
        <w:wordWrap/>
        <w:overflowPunct/>
        <w:topLinePunct w:val="0"/>
        <w:autoSpaceDE w:val="0"/>
        <w:autoSpaceDN w:val="0"/>
        <w:bidi w:val="0"/>
        <w:adjustRightInd w:val="0"/>
        <w:spacing w:line="360" w:lineRule="auto"/>
        <w:ind w:right="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第八条  知识产权和保密</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.1 除专用合同条款另有约定外，</w:t>
      </w:r>
      <w:r>
        <w:rPr>
          <w:rFonts w:hint="eastAsia" w:ascii="仿宋" w:hAnsi="仿宋" w:eastAsia="仿宋" w:cs="仿宋"/>
          <w:color w:val="000000" w:themeColor="text1"/>
          <w:sz w:val="24"/>
          <w:szCs w:val="24"/>
          <w:lang w:eastAsia="zh-CN"/>
          <w14:textFill>
            <w14:solidFill>
              <w14:schemeClr w14:val="tx1"/>
            </w14:solidFill>
          </w14:textFill>
        </w:rPr>
        <w:t>甲方</w:t>
      </w:r>
      <w:r>
        <w:rPr>
          <w:rFonts w:hint="eastAsia" w:ascii="仿宋" w:hAnsi="仿宋" w:eastAsia="仿宋" w:cs="仿宋"/>
          <w:color w:val="000000" w:themeColor="text1"/>
          <w:sz w:val="24"/>
          <w:szCs w:val="24"/>
          <w14:textFill>
            <w14:solidFill>
              <w14:schemeClr w14:val="tx1"/>
            </w14:solidFill>
          </w14:textFill>
        </w:rPr>
        <w:t>提供给</w:t>
      </w:r>
      <w:r>
        <w:rPr>
          <w:rFonts w:hint="eastAsia" w:ascii="仿宋" w:hAnsi="仿宋" w:eastAsia="仿宋" w:cs="仿宋"/>
          <w:color w:val="000000" w:themeColor="text1"/>
          <w:sz w:val="24"/>
          <w:szCs w:val="24"/>
          <w:lang w:eastAsia="zh-CN"/>
          <w14:textFill>
            <w14:solidFill>
              <w14:schemeClr w14:val="tx1"/>
            </w14:solidFill>
          </w14:textFill>
        </w:rPr>
        <w:t>乙方</w:t>
      </w:r>
      <w:r>
        <w:rPr>
          <w:rFonts w:hint="eastAsia" w:ascii="仿宋" w:hAnsi="仿宋" w:eastAsia="仿宋" w:cs="仿宋"/>
          <w:color w:val="000000" w:themeColor="text1"/>
          <w:sz w:val="24"/>
          <w:szCs w:val="24"/>
          <w14:textFill>
            <w14:solidFill>
              <w14:schemeClr w14:val="tx1"/>
            </w14:solidFill>
          </w14:textFill>
        </w:rPr>
        <w:t>的图纸、</w:t>
      </w:r>
      <w:r>
        <w:rPr>
          <w:rFonts w:hint="eastAsia" w:ascii="仿宋" w:hAnsi="仿宋" w:eastAsia="仿宋" w:cs="仿宋"/>
          <w:color w:val="000000" w:themeColor="text1"/>
          <w:sz w:val="24"/>
          <w:szCs w:val="24"/>
          <w:lang w:eastAsia="zh-CN"/>
          <w14:textFill>
            <w14:solidFill>
              <w14:schemeClr w14:val="tx1"/>
            </w14:solidFill>
          </w14:textFill>
        </w:rPr>
        <w:t>甲方</w:t>
      </w:r>
      <w:r>
        <w:rPr>
          <w:rFonts w:hint="eastAsia" w:ascii="仿宋" w:hAnsi="仿宋" w:eastAsia="仿宋" w:cs="仿宋"/>
          <w:color w:val="000000" w:themeColor="text1"/>
          <w:sz w:val="24"/>
          <w:szCs w:val="24"/>
          <w14:textFill>
            <w14:solidFill>
              <w14:schemeClr w14:val="tx1"/>
            </w14:solidFill>
          </w14:textFill>
        </w:rPr>
        <w:t>为实施工程自行编制或委托编制的技术规格书以及反映</w:t>
      </w:r>
      <w:r>
        <w:rPr>
          <w:rFonts w:hint="eastAsia" w:ascii="仿宋" w:hAnsi="仿宋" w:eastAsia="仿宋" w:cs="仿宋"/>
          <w:color w:val="000000" w:themeColor="text1"/>
          <w:sz w:val="24"/>
          <w:szCs w:val="24"/>
          <w:lang w:eastAsia="zh-CN"/>
          <w14:textFill>
            <w14:solidFill>
              <w14:schemeClr w14:val="tx1"/>
            </w14:solidFill>
          </w14:textFill>
        </w:rPr>
        <w:t>甲方</w:t>
      </w:r>
      <w:r>
        <w:rPr>
          <w:rFonts w:hint="eastAsia" w:ascii="仿宋" w:hAnsi="仿宋" w:eastAsia="仿宋" w:cs="仿宋"/>
          <w:color w:val="000000" w:themeColor="text1"/>
          <w:sz w:val="24"/>
          <w:szCs w:val="24"/>
          <w14:textFill>
            <w14:solidFill>
              <w14:schemeClr w14:val="tx1"/>
            </w14:solidFill>
          </w14:textFill>
        </w:rPr>
        <w:t>要求的或其他类似性质的文件的著作权属于</w:t>
      </w:r>
      <w:r>
        <w:rPr>
          <w:rFonts w:hint="eastAsia" w:ascii="仿宋" w:hAnsi="仿宋" w:eastAsia="仿宋" w:cs="仿宋"/>
          <w:color w:val="000000" w:themeColor="text1"/>
          <w:sz w:val="24"/>
          <w:szCs w:val="24"/>
          <w:lang w:eastAsia="zh-CN"/>
          <w14:textFill>
            <w14:solidFill>
              <w14:schemeClr w14:val="tx1"/>
            </w14:solidFill>
          </w14:textFill>
        </w:rPr>
        <w:t>甲方</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乙方</w:t>
      </w:r>
      <w:r>
        <w:rPr>
          <w:rFonts w:hint="eastAsia" w:ascii="仿宋" w:hAnsi="仿宋" w:eastAsia="仿宋" w:cs="仿宋"/>
          <w:color w:val="000000" w:themeColor="text1"/>
          <w:sz w:val="24"/>
          <w:szCs w:val="24"/>
          <w14:textFill>
            <w14:solidFill>
              <w14:schemeClr w14:val="tx1"/>
            </w14:solidFill>
          </w14:textFill>
        </w:rPr>
        <w:t>可以为实现合同目的而复制、使用此类文件，但不能用于与合同无关的其他事项。未经</w:t>
      </w:r>
      <w:r>
        <w:rPr>
          <w:rFonts w:hint="eastAsia" w:ascii="仿宋" w:hAnsi="仿宋" w:eastAsia="仿宋" w:cs="仿宋"/>
          <w:color w:val="000000" w:themeColor="text1"/>
          <w:sz w:val="24"/>
          <w:szCs w:val="24"/>
          <w:lang w:eastAsia="zh-CN"/>
          <w14:textFill>
            <w14:solidFill>
              <w14:schemeClr w14:val="tx1"/>
            </w14:solidFill>
          </w14:textFill>
        </w:rPr>
        <w:t>甲方</w:t>
      </w:r>
      <w:r>
        <w:rPr>
          <w:rFonts w:hint="eastAsia" w:ascii="仿宋" w:hAnsi="仿宋" w:eastAsia="仿宋" w:cs="仿宋"/>
          <w:color w:val="000000" w:themeColor="text1"/>
          <w:sz w:val="24"/>
          <w:szCs w:val="24"/>
          <w14:textFill>
            <w14:solidFill>
              <w14:schemeClr w14:val="tx1"/>
            </w14:solidFill>
          </w14:textFill>
        </w:rPr>
        <w:t>书面同意，</w:t>
      </w:r>
      <w:r>
        <w:rPr>
          <w:rFonts w:hint="eastAsia" w:ascii="仿宋" w:hAnsi="仿宋" w:eastAsia="仿宋" w:cs="仿宋"/>
          <w:color w:val="000000" w:themeColor="text1"/>
          <w:sz w:val="24"/>
          <w:szCs w:val="24"/>
          <w:lang w:eastAsia="zh-CN"/>
          <w14:textFill>
            <w14:solidFill>
              <w14:schemeClr w14:val="tx1"/>
            </w14:solidFill>
          </w14:textFill>
        </w:rPr>
        <w:t>乙方</w:t>
      </w:r>
      <w:r>
        <w:rPr>
          <w:rFonts w:hint="eastAsia" w:ascii="仿宋" w:hAnsi="仿宋" w:eastAsia="仿宋" w:cs="仿宋"/>
          <w:color w:val="000000" w:themeColor="text1"/>
          <w:sz w:val="24"/>
          <w:szCs w:val="24"/>
          <w14:textFill>
            <w14:solidFill>
              <w14:schemeClr w14:val="tx1"/>
            </w14:solidFill>
          </w14:textFill>
        </w:rPr>
        <w:t>不得为了合同以外的目的而复制、使用上述文件或将之提供给任何第三方。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.2 除专用合同条款另有约定外，</w:t>
      </w:r>
      <w:r>
        <w:rPr>
          <w:rFonts w:hint="eastAsia" w:ascii="仿宋" w:hAnsi="仿宋" w:eastAsia="仿宋" w:cs="仿宋"/>
          <w:color w:val="000000" w:themeColor="text1"/>
          <w:sz w:val="24"/>
          <w:szCs w:val="24"/>
          <w:lang w:eastAsia="zh-CN"/>
          <w14:textFill>
            <w14:solidFill>
              <w14:schemeClr w14:val="tx1"/>
            </w14:solidFill>
          </w14:textFill>
        </w:rPr>
        <w:t>乙方</w:t>
      </w:r>
      <w:r>
        <w:rPr>
          <w:rFonts w:hint="eastAsia" w:ascii="仿宋" w:hAnsi="仿宋" w:eastAsia="仿宋" w:cs="仿宋"/>
          <w:color w:val="000000" w:themeColor="text1"/>
          <w:sz w:val="24"/>
          <w:szCs w:val="24"/>
          <w14:textFill>
            <w14:solidFill>
              <w14:schemeClr w14:val="tx1"/>
            </w14:solidFill>
          </w14:textFill>
        </w:rPr>
        <w:t>为实施工程所编制的文件的著作权属于</w:t>
      </w:r>
      <w:r>
        <w:rPr>
          <w:rFonts w:hint="eastAsia" w:ascii="仿宋" w:hAnsi="仿宋" w:eastAsia="仿宋" w:cs="仿宋"/>
          <w:color w:val="000000" w:themeColor="text1"/>
          <w:sz w:val="24"/>
          <w:szCs w:val="24"/>
          <w:lang w:eastAsia="zh-CN"/>
          <w14:textFill>
            <w14:solidFill>
              <w14:schemeClr w14:val="tx1"/>
            </w14:solidFill>
          </w14:textFill>
        </w:rPr>
        <w:t>乙方</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甲方</w:t>
      </w:r>
      <w:r>
        <w:rPr>
          <w:rFonts w:hint="eastAsia" w:ascii="仿宋" w:hAnsi="仿宋" w:eastAsia="仿宋" w:cs="仿宋"/>
          <w:color w:val="000000" w:themeColor="text1"/>
          <w:sz w:val="24"/>
          <w:szCs w:val="24"/>
          <w14:textFill>
            <w14:solidFill>
              <w14:schemeClr w14:val="tx1"/>
            </w14:solidFill>
          </w14:textFill>
        </w:rPr>
        <w:t>可因实施工程的运行、调试、维修、改造等目的而复制、使用此类文件，但不能擅自修改或用于与合同无关的其他事项。未经</w:t>
      </w:r>
      <w:r>
        <w:rPr>
          <w:rFonts w:hint="eastAsia" w:ascii="仿宋" w:hAnsi="仿宋" w:eastAsia="仿宋" w:cs="仿宋"/>
          <w:color w:val="000000" w:themeColor="text1"/>
          <w:sz w:val="24"/>
          <w:szCs w:val="24"/>
          <w:lang w:eastAsia="zh-CN"/>
          <w14:textFill>
            <w14:solidFill>
              <w14:schemeClr w14:val="tx1"/>
            </w14:solidFill>
          </w14:textFill>
        </w:rPr>
        <w:t>乙方</w:t>
      </w:r>
      <w:r>
        <w:rPr>
          <w:rFonts w:hint="eastAsia" w:ascii="仿宋" w:hAnsi="仿宋" w:eastAsia="仿宋" w:cs="仿宋"/>
          <w:color w:val="000000" w:themeColor="text1"/>
          <w:sz w:val="24"/>
          <w:szCs w:val="24"/>
          <w14:textFill>
            <w14:solidFill>
              <w14:schemeClr w14:val="tx1"/>
            </w14:solidFill>
          </w14:textFill>
        </w:rPr>
        <w:t>书面同意，</w:t>
      </w:r>
      <w:r>
        <w:rPr>
          <w:rFonts w:hint="eastAsia" w:ascii="仿宋" w:hAnsi="仿宋" w:eastAsia="仿宋" w:cs="仿宋"/>
          <w:color w:val="000000" w:themeColor="text1"/>
          <w:sz w:val="24"/>
          <w:szCs w:val="24"/>
          <w:lang w:eastAsia="zh-CN"/>
          <w14:textFill>
            <w14:solidFill>
              <w14:schemeClr w14:val="tx1"/>
            </w14:solidFill>
          </w14:textFill>
        </w:rPr>
        <w:t>甲方</w:t>
      </w:r>
      <w:r>
        <w:rPr>
          <w:rFonts w:hint="eastAsia" w:ascii="仿宋" w:hAnsi="仿宋" w:eastAsia="仿宋" w:cs="仿宋"/>
          <w:color w:val="000000" w:themeColor="text1"/>
          <w:sz w:val="24"/>
          <w:szCs w:val="24"/>
          <w14:textFill>
            <w14:solidFill>
              <w14:schemeClr w14:val="tx1"/>
            </w14:solidFill>
          </w14:textFill>
        </w:rPr>
        <w:t>不得为了合同以外的目的而复制、使用上述文件或将之提供给任何第三方。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.3 合同当事人保证在履行合同过程中不侵犯对方及第三方的知识产权。</w:t>
      </w:r>
      <w:r>
        <w:rPr>
          <w:rFonts w:hint="eastAsia" w:ascii="仿宋" w:hAnsi="仿宋" w:eastAsia="仿宋" w:cs="仿宋"/>
          <w:color w:val="000000" w:themeColor="text1"/>
          <w:sz w:val="24"/>
          <w:szCs w:val="24"/>
          <w:lang w:eastAsia="zh-CN"/>
          <w14:textFill>
            <w14:solidFill>
              <w14:schemeClr w14:val="tx1"/>
            </w14:solidFill>
          </w14:textFill>
        </w:rPr>
        <w:t>乙方</w:t>
      </w:r>
      <w:r>
        <w:rPr>
          <w:rFonts w:hint="eastAsia" w:ascii="仿宋" w:hAnsi="仿宋" w:eastAsia="仿宋" w:cs="仿宋"/>
          <w:color w:val="000000" w:themeColor="text1"/>
          <w:sz w:val="24"/>
          <w:szCs w:val="24"/>
          <w14:textFill>
            <w14:solidFill>
              <w14:schemeClr w14:val="tx1"/>
            </w14:solidFill>
          </w14:textFill>
        </w:rPr>
        <w:t>在工程设计时，因侵犯他人的专利权或其他知识产权所引起的责任，由</w:t>
      </w:r>
      <w:r>
        <w:rPr>
          <w:rFonts w:hint="eastAsia" w:ascii="仿宋" w:hAnsi="仿宋" w:eastAsia="仿宋" w:cs="仿宋"/>
          <w:color w:val="000000" w:themeColor="text1"/>
          <w:sz w:val="24"/>
          <w:szCs w:val="24"/>
          <w:lang w:eastAsia="zh-CN"/>
          <w14:textFill>
            <w14:solidFill>
              <w14:schemeClr w14:val="tx1"/>
            </w14:solidFill>
          </w14:textFill>
        </w:rPr>
        <w:t>乙方</w:t>
      </w:r>
      <w:r>
        <w:rPr>
          <w:rFonts w:hint="eastAsia" w:ascii="仿宋" w:hAnsi="仿宋" w:eastAsia="仿宋" w:cs="仿宋"/>
          <w:color w:val="000000" w:themeColor="text1"/>
          <w:sz w:val="24"/>
          <w:szCs w:val="24"/>
          <w14:textFill>
            <w14:solidFill>
              <w14:schemeClr w14:val="tx1"/>
            </w14:solidFill>
          </w14:textFill>
        </w:rPr>
        <w:t>承担；因</w:t>
      </w:r>
      <w:r>
        <w:rPr>
          <w:rFonts w:hint="eastAsia" w:ascii="仿宋" w:hAnsi="仿宋" w:eastAsia="仿宋" w:cs="仿宋"/>
          <w:color w:val="000000" w:themeColor="text1"/>
          <w:sz w:val="24"/>
          <w:szCs w:val="24"/>
          <w:lang w:eastAsia="zh-CN"/>
          <w14:textFill>
            <w14:solidFill>
              <w14:schemeClr w14:val="tx1"/>
            </w14:solidFill>
          </w14:textFill>
        </w:rPr>
        <w:t>甲方</w:t>
      </w:r>
      <w:r>
        <w:rPr>
          <w:rFonts w:hint="eastAsia" w:ascii="仿宋" w:hAnsi="仿宋" w:eastAsia="仿宋" w:cs="仿宋"/>
          <w:color w:val="000000" w:themeColor="text1"/>
          <w:sz w:val="24"/>
          <w:szCs w:val="24"/>
          <w14:textFill>
            <w14:solidFill>
              <w14:schemeClr w14:val="tx1"/>
            </w14:solidFill>
          </w14:textFill>
        </w:rPr>
        <w:t>提供的工程设计资料导致侵权的，由</w:t>
      </w:r>
      <w:r>
        <w:rPr>
          <w:rFonts w:hint="eastAsia" w:ascii="仿宋" w:hAnsi="仿宋" w:eastAsia="仿宋" w:cs="仿宋"/>
          <w:color w:val="000000" w:themeColor="text1"/>
          <w:sz w:val="24"/>
          <w:szCs w:val="24"/>
          <w:lang w:eastAsia="zh-CN"/>
          <w14:textFill>
            <w14:solidFill>
              <w14:schemeClr w14:val="tx1"/>
            </w14:solidFill>
          </w14:textFill>
        </w:rPr>
        <w:t>甲方</w:t>
      </w:r>
      <w:r>
        <w:rPr>
          <w:rFonts w:hint="eastAsia" w:ascii="仿宋" w:hAnsi="仿宋" w:eastAsia="仿宋" w:cs="仿宋"/>
          <w:color w:val="000000" w:themeColor="text1"/>
          <w:sz w:val="24"/>
          <w:szCs w:val="24"/>
          <w14:textFill>
            <w14:solidFill>
              <w14:schemeClr w14:val="tx1"/>
            </w14:solidFill>
          </w14:textFill>
        </w:rPr>
        <w:t>承担责任。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.4 合同当事人双方均有权在不损害对方利益和保密约定的前提下，在自己宣传用的印刷品或其他出版物上，或申报奖项时等情形下公布有关项目的文字和图片材料。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.5 除专用合同条款另有约定外，</w:t>
      </w:r>
      <w:r>
        <w:rPr>
          <w:rFonts w:hint="eastAsia" w:ascii="仿宋" w:hAnsi="仿宋" w:eastAsia="仿宋" w:cs="仿宋"/>
          <w:color w:val="000000" w:themeColor="text1"/>
          <w:sz w:val="24"/>
          <w:szCs w:val="24"/>
          <w:lang w:eastAsia="zh-CN"/>
          <w14:textFill>
            <w14:solidFill>
              <w14:schemeClr w14:val="tx1"/>
            </w14:solidFill>
          </w14:textFill>
        </w:rPr>
        <w:t>乙方</w:t>
      </w:r>
      <w:r>
        <w:rPr>
          <w:rFonts w:hint="eastAsia" w:ascii="仿宋" w:hAnsi="仿宋" w:eastAsia="仿宋" w:cs="仿宋"/>
          <w:color w:val="000000" w:themeColor="text1"/>
          <w:sz w:val="24"/>
          <w:szCs w:val="24"/>
          <w14:textFill>
            <w14:solidFill>
              <w14:schemeClr w14:val="tx1"/>
            </w14:solidFill>
          </w14:textFill>
        </w:rPr>
        <w:t>在合同签订前和签订时已确定采用的专利、专有技术的使用费应包含在签约合同价中。</w:t>
      </w:r>
    </w:p>
    <w:p>
      <w:pPr>
        <w:pStyle w:val="6"/>
        <w:pageBreakBefore w:val="0"/>
        <w:widowControl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8.6有关本项目的各项技术资料与数据，甲乙双方均有保密义务。未经对方同意，任何一方不得将其外泄给与本项目无关的第三方。</w:t>
      </w:r>
    </w:p>
    <w:p>
      <w:pPr>
        <w:pageBreakBefore w:val="0"/>
        <w:widowControl w:val="0"/>
        <w:kinsoku/>
        <w:wordWrap/>
        <w:overflowPunct/>
        <w:topLinePunct w:val="0"/>
        <w:autoSpaceDE w:val="0"/>
        <w:autoSpaceDN w:val="0"/>
        <w:bidi w:val="0"/>
        <w:adjustRightInd w:val="0"/>
        <w:spacing w:line="360" w:lineRule="auto"/>
        <w:ind w:right="0"/>
        <w:jc w:val="lef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第九条 合同解除</w:t>
      </w:r>
    </w:p>
    <w:p>
      <w:pPr>
        <w:pageBreakBefore w:val="0"/>
        <w:widowControl w:val="0"/>
        <w:kinsoku/>
        <w:wordWrap/>
        <w:overflowPunct/>
        <w:topLinePunct w:val="0"/>
        <w:bidi w:val="0"/>
        <w:spacing w:line="360" w:lineRule="auto"/>
        <w:ind w:right="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9.1 </w:t>
      </w:r>
      <w:r>
        <w:rPr>
          <w:rFonts w:hint="eastAsia" w:ascii="仿宋" w:hAnsi="仿宋" w:eastAsia="仿宋" w:cs="仿宋"/>
          <w:color w:val="000000" w:themeColor="text1"/>
          <w:sz w:val="24"/>
          <w:szCs w:val="24"/>
          <w:lang w:eastAsia="zh-CN"/>
          <w14:textFill>
            <w14:solidFill>
              <w14:schemeClr w14:val="tx1"/>
            </w14:solidFill>
          </w14:textFill>
        </w:rPr>
        <w:t>甲方</w:t>
      </w:r>
      <w:r>
        <w:rPr>
          <w:rFonts w:hint="eastAsia" w:ascii="仿宋" w:hAnsi="仿宋" w:eastAsia="仿宋" w:cs="仿宋"/>
          <w:color w:val="000000" w:themeColor="text1"/>
          <w:sz w:val="24"/>
          <w:szCs w:val="24"/>
          <w14:textFill>
            <w14:solidFill>
              <w14:schemeClr w14:val="tx1"/>
            </w14:solidFill>
          </w14:textFill>
        </w:rPr>
        <w:t>与</w:t>
      </w:r>
      <w:r>
        <w:rPr>
          <w:rFonts w:hint="eastAsia" w:ascii="仿宋" w:hAnsi="仿宋" w:eastAsia="仿宋" w:cs="仿宋"/>
          <w:color w:val="000000" w:themeColor="text1"/>
          <w:sz w:val="24"/>
          <w:szCs w:val="24"/>
          <w:lang w:eastAsia="zh-CN"/>
          <w14:textFill>
            <w14:solidFill>
              <w14:schemeClr w14:val="tx1"/>
            </w14:solidFill>
          </w14:textFill>
        </w:rPr>
        <w:t>乙方</w:t>
      </w:r>
      <w:r>
        <w:rPr>
          <w:rFonts w:hint="eastAsia" w:ascii="仿宋" w:hAnsi="仿宋" w:eastAsia="仿宋" w:cs="仿宋"/>
          <w:color w:val="000000" w:themeColor="text1"/>
          <w:sz w:val="24"/>
          <w:szCs w:val="24"/>
          <w14:textFill>
            <w14:solidFill>
              <w14:schemeClr w14:val="tx1"/>
            </w14:solidFill>
          </w14:textFill>
        </w:rPr>
        <w:t>协商一致，可以解除合同。</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9.2 有下列情形之一的，合同当事人一方或双方可以解除合同：</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甲方</w:t>
      </w:r>
      <w:r>
        <w:rPr>
          <w:rFonts w:hint="eastAsia" w:ascii="仿宋" w:hAnsi="仿宋" w:eastAsia="仿宋" w:cs="仿宋"/>
          <w:color w:val="000000" w:themeColor="text1"/>
          <w:sz w:val="24"/>
          <w:szCs w:val="24"/>
          <w14:textFill>
            <w14:solidFill>
              <w14:schemeClr w14:val="tx1"/>
            </w14:solidFill>
          </w14:textFill>
        </w:rPr>
        <w:t>未按合同约定支付设计费用，经</w:t>
      </w:r>
      <w:r>
        <w:rPr>
          <w:rFonts w:hint="eastAsia" w:ascii="仿宋" w:hAnsi="仿宋" w:eastAsia="仿宋" w:cs="仿宋"/>
          <w:color w:val="000000" w:themeColor="text1"/>
          <w:sz w:val="24"/>
          <w:szCs w:val="24"/>
          <w:lang w:eastAsia="zh-CN"/>
          <w14:textFill>
            <w14:solidFill>
              <w14:schemeClr w14:val="tx1"/>
            </w14:solidFill>
          </w14:textFill>
        </w:rPr>
        <w:t>乙方</w:t>
      </w:r>
      <w:r>
        <w:rPr>
          <w:rFonts w:hint="eastAsia" w:ascii="仿宋" w:hAnsi="仿宋" w:eastAsia="仿宋" w:cs="仿宋"/>
          <w:color w:val="000000" w:themeColor="text1"/>
          <w:sz w:val="24"/>
          <w:szCs w:val="24"/>
          <w14:textFill>
            <w14:solidFill>
              <w14:schemeClr w14:val="tx1"/>
            </w14:solidFill>
          </w14:textFill>
        </w:rPr>
        <w:t>催告后，在30天内仍未支付的，</w:t>
      </w:r>
      <w:r>
        <w:rPr>
          <w:rFonts w:hint="eastAsia" w:ascii="仿宋" w:hAnsi="仿宋" w:eastAsia="仿宋" w:cs="仿宋"/>
          <w:color w:val="000000" w:themeColor="text1"/>
          <w:sz w:val="24"/>
          <w:szCs w:val="24"/>
          <w:lang w:eastAsia="zh-CN"/>
          <w14:textFill>
            <w14:solidFill>
              <w14:schemeClr w14:val="tx1"/>
            </w14:solidFill>
          </w14:textFill>
        </w:rPr>
        <w:t>乙方</w:t>
      </w:r>
      <w:r>
        <w:rPr>
          <w:rFonts w:hint="eastAsia" w:ascii="仿宋" w:hAnsi="仿宋" w:eastAsia="仿宋" w:cs="仿宋"/>
          <w:color w:val="000000" w:themeColor="text1"/>
          <w:sz w:val="24"/>
          <w:szCs w:val="24"/>
          <w14:textFill>
            <w14:solidFill>
              <w14:schemeClr w14:val="tx1"/>
            </w14:solidFill>
          </w14:textFill>
        </w:rPr>
        <w:t>可以解除合同；</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）因不可抗力致使合同无法履行；</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）因一方违约致使合同无法实际履行或实际履行已无必要；</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）因本工程项目条件发生重大变化，使合同无法继续履行。</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9.3 任何一方因故需解除合同时，应提前30天书面通知对方，对合同中的遗留问题应取得一致意见并形成书面协议。</w:t>
      </w:r>
    </w:p>
    <w:p>
      <w:pPr>
        <w:pageBreakBefore w:val="0"/>
        <w:widowControl w:val="0"/>
        <w:kinsoku/>
        <w:wordWrap/>
        <w:overflowPunct/>
        <w:topLinePunct w:val="0"/>
        <w:autoSpaceDE w:val="0"/>
        <w:autoSpaceDN w:val="0"/>
        <w:bidi w:val="0"/>
        <w:adjustRightInd w:val="0"/>
        <w:spacing w:line="360" w:lineRule="auto"/>
        <w:ind w:right="0"/>
        <w:jc w:val="left"/>
        <w:textAlignment w:val="auto"/>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第十条 争议解决</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10.1 争议解决方式</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凡因本合同产生的争议，双方应协商解决；协商解决不成的，应提交</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所在地人民法院诉讼解决。</w:t>
      </w:r>
    </w:p>
    <w:p>
      <w:pPr>
        <w:pageBreakBefore w:val="0"/>
        <w:widowControl w:val="0"/>
        <w:kinsoku/>
        <w:wordWrap/>
        <w:overflowPunct/>
        <w:topLinePunct w:val="0"/>
        <w:autoSpaceDE w:val="0"/>
        <w:autoSpaceDN w:val="0"/>
        <w:bidi w:val="0"/>
        <w:adjustRightInd w:val="0"/>
        <w:spacing w:line="360" w:lineRule="auto"/>
        <w:ind w:right="0"/>
        <w:jc w:val="left"/>
        <w:textAlignment w:val="auto"/>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第十一条 联络</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11.1</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和</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分别确定联络人，以便将与合同有关的通知、批准、证明、证书、指示、指令、要求、请求、同意、确定和决定等书面函件送达对方当事人。</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11.2 </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联络人信息</w:t>
      </w:r>
    </w:p>
    <w:p>
      <w:pPr>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仿宋" w:hAnsi="仿宋" w:eastAsia="仿宋" w:cs="仿宋"/>
          <w:color w:val="000000" w:themeColor="text1"/>
          <w:sz w:val="24"/>
          <w:szCs w:val="24"/>
          <w:u w:val="single"/>
          <w:lang w:val="en-US"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接收文件的地点</w:t>
      </w:r>
      <w:r>
        <w:rPr>
          <w:rFonts w:hint="eastAsia" w:ascii="仿宋" w:hAnsi="仿宋" w:eastAsia="仿宋" w:cs="仿宋"/>
          <w:color w:val="000000" w:themeColor="text1"/>
          <w:sz w:val="24"/>
          <w:szCs w:val="24"/>
          <w:u w:val="non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指定的接收人：</w:t>
      </w:r>
      <w:r>
        <w:rPr>
          <w:rFonts w:hint="eastAsia" w:ascii="仿宋" w:hAnsi="仿宋" w:eastAsia="仿宋" w:cs="仿宋"/>
          <w:color w:val="000000" w:themeColor="text1"/>
          <w:kern w:val="0"/>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甲方</w:t>
      </w:r>
      <w:r>
        <w:rPr>
          <w:rFonts w:hint="eastAsia" w:ascii="仿宋" w:hAnsi="仿宋" w:eastAsia="仿宋" w:cs="仿宋"/>
          <w:color w:val="000000" w:themeColor="text1"/>
          <w:sz w:val="24"/>
          <w:szCs w:val="24"/>
          <w14:textFill>
            <w14:solidFill>
              <w14:schemeClr w14:val="tx1"/>
            </w14:solidFill>
          </w14:textFill>
        </w:rPr>
        <w:t>指定的联系电话及传真号码：</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指定的电子邮箱：</w:t>
      </w:r>
      <w:r>
        <w:rPr>
          <w:rFonts w:hint="eastAsia" w:ascii="仿宋" w:hAnsi="仿宋" w:eastAsia="仿宋" w:cs="仿宋"/>
          <w:color w:val="000000" w:themeColor="text1"/>
          <w:kern w:val="0"/>
          <w:sz w:val="24"/>
          <w:szCs w:val="24"/>
          <w:u w:val="single"/>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联络人对外代表</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，其对</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的指令、对设计文件的接收等均视为</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的行为。</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11.3 </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联络人信息</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接收文件的地点：</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指定的接收人为：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乙方</w:t>
      </w:r>
      <w:r>
        <w:rPr>
          <w:rFonts w:hint="eastAsia" w:ascii="仿宋" w:hAnsi="仿宋" w:eastAsia="仿宋" w:cs="仿宋"/>
          <w:color w:val="000000" w:themeColor="text1"/>
          <w:sz w:val="24"/>
          <w:szCs w:val="24"/>
          <w14:textFill>
            <w14:solidFill>
              <w14:schemeClr w14:val="tx1"/>
            </w14:solidFill>
          </w14:textFill>
        </w:rPr>
        <w:t>指定的联系电话及传真号码：</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指定的电子邮箱：</w:t>
      </w:r>
      <w:r>
        <w:rPr>
          <w:rFonts w:hint="eastAsia" w:ascii="仿宋" w:hAnsi="仿宋" w:eastAsia="仿宋" w:cs="仿宋"/>
          <w:color w:val="000000" w:themeColor="text1"/>
          <w:kern w:val="0"/>
          <w:sz w:val="24"/>
          <w:szCs w:val="24"/>
          <w:u w:val="single"/>
          <w14:textFill>
            <w14:solidFill>
              <w14:schemeClr w14:val="tx1"/>
            </w14:solidFill>
          </w14:textFill>
        </w:rPr>
        <w:t xml:space="preserve">   </w:t>
      </w:r>
      <w:r>
        <w:rPr>
          <w:rFonts w:hint="eastAsia" w:ascii="仿宋" w:hAnsi="仿宋" w:eastAsia="仿宋" w:cs="仿宋"/>
          <w:color w:val="000000" w:themeColor="text1"/>
          <w:kern w:val="0"/>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u w:val="single"/>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w:t>
      </w:r>
    </w:p>
    <w:p>
      <w:pPr>
        <w:pageBreakBefore w:val="0"/>
        <w:widowControl w:val="0"/>
        <w:kinsoku/>
        <w:wordWrap/>
        <w:overflowPunct/>
        <w:topLinePunct w:val="0"/>
        <w:bidi w:val="0"/>
        <w:adjustRightInd w:val="0"/>
        <w:spacing w:line="360" w:lineRule="auto"/>
        <w:ind w:left="0" w:leftChars="0" w:right="0" w:firstLine="480" w:firstLineChars="20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11.4 联络方式及效力</w:t>
      </w:r>
    </w:p>
    <w:p>
      <w:pPr>
        <w:pageBreakBefore w:val="0"/>
        <w:widowControl w:val="0"/>
        <w:kinsoku/>
        <w:wordWrap/>
        <w:overflowPunct/>
        <w:topLinePunct w:val="0"/>
        <w:bidi w:val="0"/>
        <w:adjustRightInd w:val="0"/>
        <w:spacing w:line="360" w:lineRule="auto"/>
        <w:ind w:left="0" w:leftChars="0" w:right="0" w:firstLine="480" w:firstLineChars="20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（1）通常以双方的书面确认单为联络依据。</w:t>
      </w:r>
    </w:p>
    <w:p>
      <w:pPr>
        <w:pageBreakBefore w:val="0"/>
        <w:widowControl w:val="0"/>
        <w:kinsoku/>
        <w:wordWrap/>
        <w:overflowPunct/>
        <w:topLinePunct w:val="0"/>
        <w:bidi w:val="0"/>
        <w:adjustRightInd w:val="0"/>
        <w:spacing w:line="360" w:lineRule="auto"/>
        <w:ind w:left="0" w:leftChars="0" w:right="0" w:firstLine="480" w:firstLineChars="20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（2）采取邮寄方式的：以回执上注明的收件日期为准。</w:t>
      </w:r>
    </w:p>
    <w:p>
      <w:pPr>
        <w:pageBreakBefore w:val="0"/>
        <w:widowControl w:val="0"/>
        <w:kinsoku/>
        <w:wordWrap/>
        <w:overflowPunct/>
        <w:topLinePunct w:val="0"/>
        <w:bidi w:val="0"/>
        <w:adjustRightInd w:val="0"/>
        <w:spacing w:line="360" w:lineRule="auto"/>
        <w:ind w:left="0" w:leftChars="0" w:right="0" w:firstLine="480" w:firstLineChars="20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11.5 任何一方联络人信息发生变动的，应提前3日以书面形式通知对方，否则视为未变动，对方的联络行为仍发生效力。</w:t>
      </w:r>
    </w:p>
    <w:p>
      <w:pPr>
        <w:pageBreakBefore w:val="0"/>
        <w:widowControl w:val="0"/>
        <w:kinsoku/>
        <w:wordWrap/>
        <w:overflowPunct/>
        <w:topLinePunct w:val="0"/>
        <w:autoSpaceDE w:val="0"/>
        <w:autoSpaceDN w:val="0"/>
        <w:bidi w:val="0"/>
        <w:adjustRightInd w:val="0"/>
        <w:spacing w:line="360" w:lineRule="auto"/>
        <w:ind w:right="0"/>
        <w:jc w:val="left"/>
        <w:textAlignment w:val="auto"/>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第十二条  其他</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12.1 本工程项目中，建筑材料、建筑构配件和设备，应当定其规格、型号、性能等技术指标，</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不得指定生产厂、供应商。</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需要</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员配合加工定货时，所需费用由</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承担。</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w:t>
      </w:r>
      <w:r>
        <w:rPr>
          <w:rFonts w:hint="eastAsia" w:ascii="仿宋" w:hAnsi="仿宋" w:eastAsia="仿宋" w:cs="仿宋"/>
          <w:color w:val="000000" w:themeColor="text1"/>
          <w:kern w:val="0"/>
          <w:sz w:val="24"/>
          <w:szCs w:val="24"/>
          <w:lang w:val="en-US" w:eastAsia="zh-CN"/>
          <w14:textFill>
            <w14:solidFill>
              <w14:schemeClr w14:val="tx1"/>
            </w14:solidFill>
          </w14:textFill>
        </w:rPr>
        <w:t>2</w:t>
      </w:r>
      <w:r>
        <w:rPr>
          <w:rFonts w:hint="eastAsia" w:ascii="仿宋" w:hAnsi="仿宋" w:eastAsia="仿宋" w:cs="仿宋"/>
          <w:color w:val="000000" w:themeColor="text1"/>
          <w:kern w:val="0"/>
          <w:sz w:val="24"/>
          <w:szCs w:val="24"/>
          <w14:textFill>
            <w14:solidFill>
              <w14:schemeClr w14:val="tx1"/>
            </w14:solidFill>
          </w14:textFill>
        </w:rPr>
        <w:t xml:space="preserve"> 本合同中止或解除后，</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又委托其他设计单位开展设计工作的，</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不对之后的设计成果负责。</w:t>
      </w:r>
    </w:p>
    <w:p>
      <w:pPr>
        <w:pStyle w:val="6"/>
        <w:pageBreakBefore w:val="0"/>
        <w:widowControl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检测</w:t>
      </w:r>
      <w:r>
        <w:rPr>
          <w:rFonts w:hint="eastAsia" w:ascii="仿宋" w:hAnsi="仿宋" w:eastAsia="仿宋" w:cs="仿宋"/>
          <w:color w:val="000000" w:themeColor="text1"/>
          <w:sz w:val="24"/>
          <w:szCs w:val="24"/>
          <w14:textFill>
            <w14:solidFill>
              <w14:schemeClr w14:val="tx1"/>
            </w14:solidFill>
          </w14:textFill>
        </w:rPr>
        <w:t>部分</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原大楼所配备的</w:t>
      </w:r>
      <w:r>
        <w:rPr>
          <w:rFonts w:hint="eastAsia" w:ascii="仿宋" w:hAnsi="仿宋" w:eastAsia="仿宋" w:cs="仿宋"/>
          <w:color w:val="000000" w:themeColor="text1"/>
          <w:sz w:val="24"/>
          <w:szCs w:val="24"/>
          <w:lang w:eastAsia="zh-CN"/>
          <w14:textFill>
            <w14:solidFill>
              <w14:schemeClr w14:val="tx1"/>
            </w14:solidFill>
          </w14:textFill>
        </w:rPr>
        <w:t>消防相关</w:t>
      </w:r>
      <w:r>
        <w:rPr>
          <w:rFonts w:hint="eastAsia" w:ascii="仿宋" w:hAnsi="仿宋" w:eastAsia="仿宋" w:cs="仿宋"/>
          <w:color w:val="000000" w:themeColor="text1"/>
          <w:sz w:val="24"/>
          <w:szCs w:val="24"/>
          <w14:textFill>
            <w14:solidFill>
              <w14:schemeClr w14:val="tx1"/>
            </w14:solidFill>
          </w14:textFill>
        </w:rPr>
        <w:t>设备</w:t>
      </w:r>
      <w:r>
        <w:rPr>
          <w:rFonts w:hint="eastAsia" w:ascii="仿宋" w:hAnsi="仿宋" w:eastAsia="仿宋" w:cs="仿宋"/>
          <w:color w:val="000000" w:themeColor="text1"/>
          <w:sz w:val="24"/>
          <w:szCs w:val="24"/>
          <w:lang w:eastAsia="zh-CN"/>
          <w14:textFill>
            <w14:solidFill>
              <w14:schemeClr w14:val="tx1"/>
            </w14:solidFill>
          </w14:textFill>
        </w:rPr>
        <w:t>，乙方</w:t>
      </w:r>
      <w:r>
        <w:rPr>
          <w:rFonts w:hint="eastAsia" w:ascii="仿宋" w:hAnsi="仿宋" w:eastAsia="仿宋" w:cs="仿宋"/>
          <w:color w:val="000000" w:themeColor="text1"/>
          <w:sz w:val="24"/>
          <w:szCs w:val="24"/>
          <w14:textFill>
            <w14:solidFill>
              <w14:schemeClr w14:val="tx1"/>
            </w14:solidFill>
          </w14:textFill>
        </w:rPr>
        <w:t>在设计前须了解清楚，对设备进行参数数据</w:t>
      </w:r>
      <w:r>
        <w:rPr>
          <w:rFonts w:hint="eastAsia" w:ascii="仿宋" w:hAnsi="仿宋" w:eastAsia="仿宋" w:cs="仿宋"/>
          <w:color w:val="000000" w:themeColor="text1"/>
          <w:sz w:val="24"/>
          <w:szCs w:val="24"/>
          <w:lang w:eastAsia="zh-CN"/>
          <w14:textFill>
            <w14:solidFill>
              <w14:schemeClr w14:val="tx1"/>
            </w14:solidFill>
          </w14:textFill>
        </w:rPr>
        <w:t>、工况</w:t>
      </w:r>
      <w:r>
        <w:rPr>
          <w:rFonts w:hint="eastAsia" w:ascii="仿宋" w:hAnsi="仿宋" w:eastAsia="仿宋" w:cs="仿宋"/>
          <w:color w:val="000000" w:themeColor="text1"/>
          <w:sz w:val="24"/>
          <w:szCs w:val="24"/>
          <w14:textFill>
            <w14:solidFill>
              <w14:schemeClr w14:val="tx1"/>
            </w14:solidFill>
          </w14:textFill>
        </w:rPr>
        <w:t>分析，向</w:t>
      </w:r>
      <w:r>
        <w:rPr>
          <w:rFonts w:hint="eastAsia" w:ascii="仿宋" w:hAnsi="仿宋" w:eastAsia="仿宋" w:cs="仿宋"/>
          <w:color w:val="000000" w:themeColor="text1"/>
          <w:sz w:val="24"/>
          <w:szCs w:val="24"/>
          <w:lang w:eastAsia="zh-CN"/>
          <w14:textFill>
            <w14:solidFill>
              <w14:schemeClr w14:val="tx1"/>
            </w14:solidFill>
          </w14:textFill>
        </w:rPr>
        <w:t>甲方</w:t>
      </w:r>
      <w:r>
        <w:rPr>
          <w:rFonts w:hint="eastAsia" w:ascii="仿宋" w:hAnsi="仿宋" w:eastAsia="仿宋" w:cs="仿宋"/>
          <w:color w:val="000000" w:themeColor="text1"/>
          <w:sz w:val="24"/>
          <w:szCs w:val="24"/>
          <w14:textFill>
            <w14:solidFill>
              <w14:schemeClr w14:val="tx1"/>
            </w14:solidFill>
          </w14:textFill>
        </w:rPr>
        <w:t>提供是否可使用的</w:t>
      </w:r>
      <w:r>
        <w:rPr>
          <w:rFonts w:hint="eastAsia" w:ascii="仿宋" w:hAnsi="仿宋" w:eastAsia="仿宋" w:cs="仿宋"/>
          <w:color w:val="000000" w:themeColor="text1"/>
          <w:sz w:val="24"/>
          <w:szCs w:val="24"/>
          <w:lang w:eastAsia="zh-CN"/>
          <w14:textFill>
            <w14:solidFill>
              <w14:schemeClr w14:val="tx1"/>
            </w14:solidFill>
          </w14:textFill>
        </w:rPr>
        <w:t>检测清单</w:t>
      </w:r>
      <w:r>
        <w:rPr>
          <w:rFonts w:hint="eastAsia" w:ascii="仿宋" w:hAnsi="仿宋" w:eastAsia="仿宋" w:cs="仿宋"/>
          <w:color w:val="000000" w:themeColor="text1"/>
          <w:sz w:val="24"/>
          <w:szCs w:val="24"/>
          <w14:textFill>
            <w14:solidFill>
              <w14:schemeClr w14:val="tx1"/>
            </w14:solidFill>
          </w14:textFill>
        </w:rPr>
        <w:t>。</w:t>
      </w:r>
    </w:p>
    <w:p>
      <w:pPr>
        <w:pStyle w:val="6"/>
        <w:pageBreakBefore w:val="0"/>
        <w:widowControl w:val="0"/>
        <w:kinsoku/>
        <w:wordWrap/>
        <w:overflowPunct/>
        <w:topLinePunct w:val="0"/>
        <w:bidi w:val="0"/>
        <w:spacing w:line="360" w:lineRule="auto"/>
        <w:ind w:left="0" w:leftChars="0" w:right="0" w:firstLine="480" w:firstLineChars="20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12.5 在图纸审核、消防验收等工作中，乙方要积极完成。</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w:t>
      </w:r>
      <w:r>
        <w:rPr>
          <w:rFonts w:hint="eastAsia" w:ascii="仿宋" w:hAnsi="仿宋" w:eastAsia="仿宋" w:cs="仿宋"/>
          <w:color w:val="000000" w:themeColor="text1"/>
          <w:kern w:val="0"/>
          <w:sz w:val="24"/>
          <w:szCs w:val="24"/>
          <w:lang w:val="en-US" w:eastAsia="zh-CN"/>
          <w14:textFill>
            <w14:solidFill>
              <w14:schemeClr w14:val="tx1"/>
            </w14:solidFill>
          </w14:textFill>
        </w:rPr>
        <w:t>6</w:t>
      </w:r>
      <w:r>
        <w:rPr>
          <w:rFonts w:hint="eastAsia" w:ascii="仿宋" w:hAnsi="仿宋" w:eastAsia="仿宋" w:cs="仿宋"/>
          <w:color w:val="000000" w:themeColor="text1"/>
          <w:kern w:val="0"/>
          <w:sz w:val="24"/>
          <w:szCs w:val="24"/>
          <w14:textFill>
            <w14:solidFill>
              <w14:schemeClr w14:val="tx1"/>
            </w14:solidFill>
          </w14:textFill>
        </w:rPr>
        <w:t>本合同未经双方书面同意不得转让。</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w:t>
      </w:r>
      <w:r>
        <w:rPr>
          <w:rFonts w:hint="eastAsia" w:ascii="仿宋" w:hAnsi="仿宋" w:eastAsia="仿宋" w:cs="仿宋"/>
          <w:color w:val="000000" w:themeColor="text1"/>
          <w:kern w:val="0"/>
          <w:sz w:val="24"/>
          <w:szCs w:val="24"/>
          <w:lang w:val="en-US" w:eastAsia="zh-CN"/>
          <w14:textFill>
            <w14:solidFill>
              <w14:schemeClr w14:val="tx1"/>
            </w14:solidFill>
          </w14:textFill>
        </w:rPr>
        <w:t>7</w:t>
      </w:r>
      <w:r>
        <w:rPr>
          <w:rFonts w:hint="eastAsia" w:ascii="仿宋" w:hAnsi="仿宋" w:eastAsia="仿宋" w:cs="仿宋"/>
          <w:color w:val="000000" w:themeColor="text1"/>
          <w:kern w:val="0"/>
          <w:sz w:val="24"/>
          <w:szCs w:val="24"/>
          <w14:textFill>
            <w14:solidFill>
              <w14:schemeClr w14:val="tx1"/>
            </w14:solidFill>
          </w14:textFill>
        </w:rPr>
        <w:t xml:space="preserve"> 本合同一式</w:t>
      </w:r>
      <w:r>
        <w:rPr>
          <w:rFonts w:hint="eastAsia" w:ascii="仿宋" w:hAnsi="仿宋" w:eastAsia="仿宋" w:cs="仿宋"/>
          <w:color w:val="000000" w:themeColor="text1"/>
          <w:kern w:val="0"/>
          <w:sz w:val="24"/>
          <w:szCs w:val="24"/>
          <w:u w:val="single"/>
          <w14:textFill>
            <w14:solidFill>
              <w14:schemeClr w14:val="tx1"/>
            </w14:solidFill>
          </w14:textFill>
        </w:rPr>
        <w:t xml:space="preserve"> </w:t>
      </w:r>
      <w:r>
        <w:rPr>
          <w:rFonts w:hint="eastAsia" w:ascii="仿宋" w:hAnsi="仿宋" w:eastAsia="仿宋" w:cs="仿宋"/>
          <w:color w:val="000000" w:themeColor="text1"/>
          <w:kern w:val="0"/>
          <w:sz w:val="24"/>
          <w:szCs w:val="24"/>
          <w:u w:val="single"/>
          <w:lang w:val="en-US" w:eastAsia="zh-CN"/>
          <w14:textFill>
            <w14:solidFill>
              <w14:schemeClr w14:val="tx1"/>
            </w14:solidFill>
          </w14:textFill>
        </w:rPr>
        <w:t>陆</w:t>
      </w:r>
      <w:r>
        <w:rPr>
          <w:rFonts w:hint="eastAsia" w:ascii="仿宋" w:hAnsi="仿宋" w:eastAsia="仿宋" w:cs="仿宋"/>
          <w:color w:val="000000" w:themeColor="text1"/>
          <w:kern w:val="0"/>
          <w:sz w:val="24"/>
          <w:szCs w:val="24"/>
          <w:u w:val="single"/>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份，</w:t>
      </w:r>
      <w:r>
        <w:rPr>
          <w:rFonts w:hint="eastAsia" w:ascii="仿宋" w:hAnsi="仿宋" w:eastAsia="仿宋" w:cs="仿宋"/>
          <w:color w:val="000000" w:themeColor="text1"/>
          <w:kern w:val="0"/>
          <w:sz w:val="24"/>
          <w:szCs w:val="24"/>
          <w:lang w:eastAsia="zh-CN"/>
          <w14:textFill>
            <w14:solidFill>
              <w14:schemeClr w14:val="tx1"/>
            </w14:solidFill>
          </w14:textFill>
        </w:rPr>
        <w:t>甲方</w:t>
      </w:r>
      <w:r>
        <w:rPr>
          <w:rFonts w:hint="eastAsia" w:ascii="仿宋" w:hAnsi="仿宋" w:eastAsia="仿宋" w:cs="仿宋"/>
          <w:color w:val="000000" w:themeColor="text1"/>
          <w:kern w:val="0"/>
          <w:sz w:val="24"/>
          <w:szCs w:val="24"/>
          <w14:textFill>
            <w14:solidFill>
              <w14:schemeClr w14:val="tx1"/>
            </w14:solidFill>
          </w14:textFill>
        </w:rPr>
        <w:t>执</w:t>
      </w:r>
      <w:r>
        <w:rPr>
          <w:rFonts w:hint="eastAsia" w:ascii="仿宋" w:hAnsi="仿宋" w:eastAsia="仿宋" w:cs="仿宋"/>
          <w:color w:val="000000" w:themeColor="text1"/>
          <w:kern w:val="0"/>
          <w:sz w:val="24"/>
          <w:szCs w:val="24"/>
          <w:u w:val="single"/>
          <w14:textFill>
            <w14:solidFill>
              <w14:schemeClr w14:val="tx1"/>
            </w14:solidFill>
          </w14:textFill>
        </w:rPr>
        <w:t xml:space="preserve"> 肆 </w:t>
      </w:r>
      <w:r>
        <w:rPr>
          <w:rFonts w:hint="eastAsia" w:ascii="仿宋" w:hAnsi="仿宋" w:eastAsia="仿宋" w:cs="仿宋"/>
          <w:color w:val="000000" w:themeColor="text1"/>
          <w:kern w:val="0"/>
          <w:sz w:val="24"/>
          <w:szCs w:val="24"/>
          <w14:textFill>
            <w14:solidFill>
              <w14:schemeClr w14:val="tx1"/>
            </w14:solidFill>
          </w14:textFill>
        </w:rPr>
        <w:t>份，</w:t>
      </w:r>
      <w:r>
        <w:rPr>
          <w:rFonts w:hint="eastAsia" w:ascii="仿宋" w:hAnsi="仿宋" w:eastAsia="仿宋" w:cs="仿宋"/>
          <w:color w:val="000000" w:themeColor="text1"/>
          <w:kern w:val="0"/>
          <w:sz w:val="24"/>
          <w:szCs w:val="24"/>
          <w:lang w:eastAsia="zh-CN"/>
          <w14:textFill>
            <w14:solidFill>
              <w14:schemeClr w14:val="tx1"/>
            </w14:solidFill>
          </w14:textFill>
        </w:rPr>
        <w:t>乙方</w:t>
      </w:r>
      <w:r>
        <w:rPr>
          <w:rFonts w:hint="eastAsia" w:ascii="仿宋" w:hAnsi="仿宋" w:eastAsia="仿宋" w:cs="仿宋"/>
          <w:color w:val="000000" w:themeColor="text1"/>
          <w:kern w:val="0"/>
          <w:sz w:val="24"/>
          <w:szCs w:val="24"/>
          <w14:textFill>
            <w14:solidFill>
              <w14:schemeClr w14:val="tx1"/>
            </w14:solidFill>
          </w14:textFill>
        </w:rPr>
        <w:t>执</w:t>
      </w:r>
      <w:r>
        <w:rPr>
          <w:rFonts w:hint="eastAsia" w:ascii="仿宋" w:hAnsi="仿宋" w:eastAsia="仿宋" w:cs="仿宋"/>
          <w:color w:val="000000" w:themeColor="text1"/>
          <w:kern w:val="0"/>
          <w:sz w:val="24"/>
          <w:szCs w:val="24"/>
          <w:u w:val="single"/>
          <w14:textFill>
            <w14:solidFill>
              <w14:schemeClr w14:val="tx1"/>
            </w14:solidFill>
          </w14:textFill>
        </w:rPr>
        <w:t xml:space="preserve"> </w:t>
      </w:r>
      <w:r>
        <w:rPr>
          <w:rFonts w:hint="eastAsia" w:ascii="仿宋" w:hAnsi="仿宋" w:eastAsia="仿宋" w:cs="仿宋"/>
          <w:color w:val="000000" w:themeColor="text1"/>
          <w:kern w:val="0"/>
          <w:sz w:val="24"/>
          <w:szCs w:val="24"/>
          <w:u w:val="single"/>
          <w:lang w:val="en-US" w:eastAsia="zh-CN"/>
          <w14:textFill>
            <w14:solidFill>
              <w14:schemeClr w14:val="tx1"/>
            </w14:solidFill>
          </w14:textFill>
        </w:rPr>
        <w:t>贰</w:t>
      </w:r>
      <w:r>
        <w:rPr>
          <w:rFonts w:hint="eastAsia" w:ascii="仿宋" w:hAnsi="仿宋" w:eastAsia="仿宋" w:cs="仿宋"/>
          <w:color w:val="000000" w:themeColor="text1"/>
          <w:kern w:val="0"/>
          <w:sz w:val="24"/>
          <w:szCs w:val="24"/>
          <w:u w:val="single"/>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份。</w:t>
      </w:r>
    </w:p>
    <w:p>
      <w:pPr>
        <w:pageBreakBefore w:val="0"/>
        <w:widowControl w:val="0"/>
        <w:kinsoku/>
        <w:wordWrap/>
        <w:overflowPunct/>
        <w:topLinePunct w:val="0"/>
        <w:bidi w:val="0"/>
        <w:spacing w:line="360" w:lineRule="auto"/>
        <w:ind w:left="0" w:leftChars="0" w:right="0" w:firstLine="480" w:firstLineChars="200"/>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w:t>
      </w:r>
      <w:r>
        <w:rPr>
          <w:rFonts w:hint="eastAsia" w:ascii="仿宋" w:hAnsi="仿宋" w:eastAsia="仿宋" w:cs="仿宋"/>
          <w:color w:val="000000" w:themeColor="text1"/>
          <w:kern w:val="0"/>
          <w:sz w:val="24"/>
          <w:szCs w:val="24"/>
          <w:lang w:val="en-US" w:eastAsia="zh-CN"/>
          <w14:textFill>
            <w14:solidFill>
              <w14:schemeClr w14:val="tx1"/>
            </w14:solidFill>
          </w14:textFill>
        </w:rPr>
        <w:t>8</w:t>
      </w:r>
      <w:r>
        <w:rPr>
          <w:rFonts w:hint="eastAsia" w:ascii="仿宋" w:hAnsi="仿宋" w:eastAsia="仿宋" w:cs="仿宋"/>
          <w:color w:val="000000" w:themeColor="text1"/>
          <w:kern w:val="0"/>
          <w:sz w:val="24"/>
          <w:szCs w:val="24"/>
          <w14:textFill>
            <w14:solidFill>
              <w14:schemeClr w14:val="tx1"/>
            </w14:solidFill>
          </w14:textFill>
        </w:rPr>
        <w:t>本合同未尽事宜，双方可签订补充协议，有关协议及双方认可的来去往电报、传真、会议纪要等，都为本合同组成部分，与本合同具有同等法律效力。</w:t>
      </w:r>
    </w:p>
    <w:p>
      <w:pPr>
        <w:spacing w:line="360" w:lineRule="auto"/>
        <w:rPr>
          <w:rFonts w:hint="eastAsia" w:ascii="仿宋" w:hAnsi="仿宋" w:eastAsia="仿宋" w:cs="仿宋"/>
          <w:color w:val="000000" w:themeColor="text1"/>
          <w:kern w:val="0"/>
          <w:sz w:val="24"/>
          <w:szCs w:val="24"/>
          <w14:textFill>
            <w14:solidFill>
              <w14:schemeClr w14:val="tx1"/>
            </w14:solidFill>
          </w14:textFill>
        </w:rPr>
        <w:sectPr>
          <w:footerReference r:id="rId5" w:type="default"/>
          <w:pgSz w:w="11906" w:h="16838"/>
          <w:pgMar w:top="1440" w:right="1701" w:bottom="1559" w:left="1701" w:header="851" w:footer="992" w:gutter="0"/>
          <w:pgNumType w:fmt="decimal"/>
          <w:cols w:space="0" w:num="1"/>
          <w:docGrid w:type="lines" w:linePitch="312" w:charSpace="0"/>
        </w:sectPr>
      </w:pP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（本页签字页）                    </w:t>
      </w: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甲方名称：</w:t>
      </w: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（盖章）</w:t>
      </w: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法定代表人：（签字或盖章）</w:t>
      </w: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委托代理人：（签字或盖章）</w:t>
      </w: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经办人：</w:t>
      </w: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地址：</w:t>
      </w: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邮政编码： </w:t>
      </w: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电    话：                        </w:t>
      </w:r>
    </w:p>
    <w:p>
      <w:pPr>
        <w:pStyle w:val="6"/>
        <w:adjustRightInd w:val="0"/>
        <w:snapToGrid w:val="0"/>
        <w:spacing w:line="360" w:lineRule="auto"/>
        <w:ind w:right="-142"/>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传    真</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Style w:val="6"/>
        <w:adjustRightInd w:val="0"/>
        <w:snapToGrid w:val="0"/>
        <w:spacing w:line="360" w:lineRule="auto"/>
        <w:ind w:right="-142"/>
        <w:jc w:val="both"/>
        <w:rPr>
          <w:rFonts w:hint="eastAsia" w:ascii="宋体" w:hAnsi="宋体" w:eastAsia="宋体" w:cs="宋体"/>
          <w:color w:val="000000" w:themeColor="text1"/>
          <w:sz w:val="24"/>
          <w:szCs w:val="24"/>
          <w:lang w:val="en-US" w:eastAsia="zh-CN"/>
          <w14:textFill>
            <w14:solidFill>
              <w14:schemeClr w14:val="tx1"/>
            </w14:solidFill>
          </w14:textFill>
        </w:rPr>
      </w:pP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开户银行：</w:t>
      </w: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银行帐号：</w:t>
      </w: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日期：     年  　月　　日　　   </w:t>
      </w: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p>
    <w:p>
      <w:pPr>
        <w:pStyle w:val="6"/>
        <w:adjustRightInd w:val="0"/>
        <w:snapToGrid w:val="0"/>
        <w:spacing w:line="360" w:lineRule="auto"/>
        <w:ind w:right="-142"/>
        <w:jc w:val="both"/>
        <w:rPr>
          <w:rFonts w:hint="eastAsia" w:ascii="宋体" w:hAnsi="宋体" w:eastAsia="宋体" w:cs="宋体"/>
          <w:color w:val="000000" w:themeColor="text1"/>
          <w:sz w:val="24"/>
          <w:szCs w:val="24"/>
          <w:lang w:val="en-US" w:eastAsia="zh-CN"/>
          <w14:textFill>
            <w14:solidFill>
              <w14:schemeClr w14:val="tx1"/>
            </w14:solidFill>
          </w14:textFill>
        </w:rPr>
      </w:pPr>
    </w:p>
    <w:p>
      <w:pPr>
        <w:pStyle w:val="6"/>
        <w:adjustRightInd w:val="0"/>
        <w:snapToGrid w:val="0"/>
        <w:spacing w:line="360" w:lineRule="auto"/>
        <w:ind w:right="-142"/>
        <w:jc w:val="both"/>
        <w:rPr>
          <w:rFonts w:hint="eastAsia" w:ascii="宋体" w:hAnsi="宋体" w:eastAsia="宋体" w:cs="宋体"/>
          <w:color w:val="000000" w:themeColor="text1"/>
          <w:sz w:val="24"/>
          <w:szCs w:val="24"/>
          <w:lang w:val="en-US" w:eastAsia="zh-CN"/>
          <w14:textFill>
            <w14:solidFill>
              <w14:schemeClr w14:val="tx1"/>
            </w14:solidFill>
          </w14:textFill>
        </w:rPr>
      </w:pPr>
    </w:p>
    <w:p>
      <w:pPr>
        <w:pStyle w:val="6"/>
        <w:adjustRightInd w:val="0"/>
        <w:snapToGrid w:val="0"/>
        <w:spacing w:line="360" w:lineRule="auto"/>
        <w:ind w:right="-142"/>
        <w:jc w:val="both"/>
        <w:rPr>
          <w:rFonts w:hint="eastAsia" w:ascii="宋体" w:hAnsi="宋体" w:eastAsia="宋体" w:cs="宋体"/>
          <w:color w:val="000000" w:themeColor="text1"/>
          <w:sz w:val="24"/>
          <w:szCs w:val="24"/>
          <w:lang w:val="en-US" w:eastAsia="zh-CN"/>
          <w14:textFill>
            <w14:solidFill>
              <w14:schemeClr w14:val="tx1"/>
            </w14:solidFill>
          </w14:textFill>
        </w:rPr>
      </w:pPr>
    </w:p>
    <w:p>
      <w:pPr>
        <w:pStyle w:val="6"/>
        <w:adjustRightInd w:val="0"/>
        <w:snapToGrid w:val="0"/>
        <w:spacing w:line="360" w:lineRule="auto"/>
        <w:ind w:right="-142"/>
        <w:jc w:val="both"/>
        <w:rPr>
          <w:rFonts w:hint="eastAsia" w:ascii="宋体" w:hAnsi="宋体" w:eastAsia="宋体" w:cs="宋体"/>
          <w:color w:val="000000" w:themeColor="text1"/>
          <w:sz w:val="24"/>
          <w:szCs w:val="24"/>
          <w:lang w:val="en-US" w:eastAsia="zh-CN"/>
          <w14:textFill>
            <w14:solidFill>
              <w14:schemeClr w14:val="tx1"/>
            </w14:solidFill>
          </w14:textFill>
        </w:rPr>
      </w:pPr>
    </w:p>
    <w:p>
      <w:pPr>
        <w:pStyle w:val="6"/>
        <w:adjustRightInd w:val="0"/>
        <w:snapToGrid w:val="0"/>
        <w:spacing w:line="360" w:lineRule="auto"/>
        <w:ind w:right="-142"/>
        <w:jc w:val="both"/>
        <w:rPr>
          <w:rFonts w:hint="eastAsia" w:ascii="宋体" w:hAnsi="宋体" w:eastAsia="宋体" w:cs="宋体"/>
          <w:color w:val="000000" w:themeColor="text1"/>
          <w:sz w:val="24"/>
          <w:szCs w:val="24"/>
          <w:lang w:val="en-US" w:eastAsia="zh-CN"/>
          <w14:textFill>
            <w14:solidFill>
              <w14:schemeClr w14:val="tx1"/>
            </w14:solidFill>
          </w14:textFill>
        </w:rPr>
      </w:pPr>
    </w:p>
    <w:p>
      <w:pPr>
        <w:pStyle w:val="6"/>
        <w:adjustRightInd w:val="0"/>
        <w:snapToGrid w:val="0"/>
        <w:spacing w:line="360" w:lineRule="auto"/>
        <w:ind w:right="-142"/>
        <w:jc w:val="both"/>
        <w:rPr>
          <w:rFonts w:hint="eastAsia" w:ascii="宋体" w:hAnsi="宋体" w:eastAsia="宋体" w:cs="宋体"/>
          <w:color w:val="000000" w:themeColor="text1"/>
          <w:sz w:val="24"/>
          <w:szCs w:val="24"/>
          <w:lang w:val="en-US" w:eastAsia="zh-CN"/>
          <w14:textFill>
            <w14:solidFill>
              <w14:schemeClr w14:val="tx1"/>
            </w14:solidFill>
          </w14:textFill>
        </w:rPr>
      </w:pPr>
    </w:p>
    <w:p>
      <w:pPr>
        <w:pStyle w:val="6"/>
        <w:adjustRightInd w:val="0"/>
        <w:snapToGrid w:val="0"/>
        <w:spacing w:line="360" w:lineRule="auto"/>
        <w:ind w:right="-142"/>
        <w:jc w:val="both"/>
        <w:rPr>
          <w:rFonts w:hint="eastAsia" w:ascii="宋体" w:hAnsi="宋体" w:eastAsia="宋体" w:cs="宋体"/>
          <w:color w:val="000000" w:themeColor="text1"/>
          <w:sz w:val="24"/>
          <w:szCs w:val="24"/>
          <w:lang w:val="en-US" w:eastAsia="zh-CN"/>
          <w14:textFill>
            <w14:solidFill>
              <w14:schemeClr w14:val="tx1"/>
            </w14:solidFill>
          </w14:textFill>
        </w:rPr>
      </w:pP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乙方名称：</w:t>
      </w: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（盖章）</w:t>
      </w: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法定代表人：（签字或盖章）</w:t>
      </w: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委托代理人：（签字或盖章）</w:t>
      </w: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经办人：</w:t>
      </w: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地址：</w:t>
      </w: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邮政编码：</w:t>
      </w: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电    话：</w:t>
      </w: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传    真：</w:t>
      </w: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开户银行：</w:t>
      </w: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银行帐号：</w:t>
      </w:r>
    </w:p>
    <w:p>
      <w:pPr>
        <w:pStyle w:val="6"/>
        <w:adjustRightInd w:val="0"/>
        <w:snapToGrid w:val="0"/>
        <w:spacing w:line="360" w:lineRule="auto"/>
        <w:ind w:right="-142"/>
        <w:jc w:val="both"/>
        <w:rPr>
          <w:rFonts w:hint="eastAsia" w:ascii="仿宋" w:hAnsi="仿宋" w:eastAsia="仿宋" w:cs="仿宋"/>
          <w:color w:val="000000" w:themeColor="text1"/>
          <w:sz w:val="24"/>
          <w:szCs w:val="24"/>
          <w:lang w:val="en-US" w:eastAsia="zh-CN"/>
          <w14:textFill>
            <w14:solidFill>
              <w14:schemeClr w14:val="tx1"/>
            </w14:solidFill>
          </w14:textFill>
        </w:rPr>
      </w:pPr>
    </w:p>
    <w:p>
      <w:pPr>
        <w:pStyle w:val="6"/>
        <w:adjustRightInd w:val="0"/>
        <w:snapToGrid w:val="0"/>
        <w:spacing w:line="360" w:lineRule="auto"/>
        <w:ind w:right="-142"/>
        <w:jc w:val="both"/>
        <w:rPr>
          <w:rFonts w:hint="eastAsia" w:ascii="仿宋" w:hAnsi="仿宋" w:eastAsia="仿宋" w:cs="仿宋"/>
          <w:sz w:val="24"/>
          <w:szCs w:val="24"/>
          <w:lang w:val="en-US" w:eastAsia="zh-CN"/>
        </w:rPr>
      </w:pPr>
      <w:r>
        <w:rPr>
          <w:rFonts w:hint="eastAsia" w:ascii="仿宋" w:hAnsi="仿宋" w:eastAsia="仿宋" w:cs="仿宋"/>
          <w:color w:val="000000" w:themeColor="text1"/>
          <w:sz w:val="24"/>
          <w:szCs w:val="24"/>
          <w:lang w:val="en-US" w:eastAsia="zh-CN"/>
          <w14:textFill>
            <w14:solidFill>
              <w14:schemeClr w14:val="tx1"/>
            </w14:solidFill>
          </w14:textFill>
        </w:rPr>
        <w:t>日期： 　　年    月    日</w:t>
      </w:r>
    </w:p>
    <w:p>
      <w:pPr>
        <w:pageBreakBefore/>
        <w:spacing w:line="360" w:lineRule="auto"/>
        <w:jc w:val="center"/>
        <w:outlineLvl w:val="0"/>
        <w:rPr>
          <w:rFonts w:ascii="宋体" w:hAnsi="宋体" w:cs="宋体"/>
          <w:b/>
          <w:color w:val="auto"/>
          <w:spacing w:val="0"/>
          <w:w w:val="100"/>
          <w:position w:val="0"/>
          <w:sz w:val="32"/>
          <w:szCs w:val="32"/>
        </w:rPr>
      </w:pPr>
      <w:bookmarkStart w:id="421" w:name="_Toc13741"/>
      <w:r>
        <w:rPr>
          <w:rFonts w:hint="eastAsia" w:ascii="宋体" w:hAnsi="宋体" w:cs="宋体"/>
          <w:b/>
          <w:color w:val="auto"/>
          <w:spacing w:val="0"/>
          <w:w w:val="100"/>
          <w:position w:val="0"/>
          <w:sz w:val="32"/>
          <w:szCs w:val="32"/>
          <w:lang w:val="zh-CN"/>
        </w:rPr>
        <w:t>第五部分</w:t>
      </w:r>
      <w:r>
        <w:rPr>
          <w:rFonts w:hint="eastAsia" w:ascii="宋体" w:hAnsi="宋体" w:cs="宋体"/>
          <w:b/>
          <w:color w:val="auto"/>
          <w:spacing w:val="0"/>
          <w:w w:val="100"/>
          <w:position w:val="0"/>
          <w:sz w:val="32"/>
          <w:szCs w:val="32"/>
        </w:rPr>
        <w:t xml:space="preserve">  </w:t>
      </w:r>
      <w:r>
        <w:rPr>
          <w:rFonts w:hint="eastAsia" w:ascii="宋体" w:hAnsi="宋体" w:cs="宋体"/>
          <w:b/>
          <w:color w:val="auto"/>
          <w:spacing w:val="0"/>
          <w:w w:val="100"/>
          <w:position w:val="0"/>
          <w:sz w:val="32"/>
          <w:szCs w:val="32"/>
          <w:lang w:val="en-US" w:eastAsia="zh-CN"/>
        </w:rPr>
        <w:t xml:space="preserve"> </w:t>
      </w:r>
      <w:r>
        <w:rPr>
          <w:rFonts w:hint="eastAsia" w:ascii="宋体" w:hAnsi="宋体" w:cs="宋体"/>
          <w:b/>
          <w:color w:val="auto"/>
          <w:spacing w:val="0"/>
          <w:w w:val="100"/>
          <w:position w:val="0"/>
          <w:sz w:val="32"/>
          <w:szCs w:val="32"/>
        </w:rPr>
        <w:t>磋商响应文件格式</w:t>
      </w:r>
      <w:bookmarkEnd w:id="421"/>
    </w:p>
    <w:p>
      <w:pPr>
        <w:snapToGrid w:val="0"/>
        <w:spacing w:line="360" w:lineRule="auto"/>
        <w:jc w:val="right"/>
        <w:rPr>
          <w:rFonts w:ascii="仿宋" w:hAnsi="仿宋" w:eastAsia="仿宋" w:cs="仿宋"/>
          <w:b/>
          <w:bCs/>
          <w:color w:val="auto"/>
          <w:spacing w:val="0"/>
          <w:w w:val="100"/>
          <w:position w:val="0"/>
          <w:sz w:val="32"/>
          <w:szCs w:val="32"/>
          <w:lang w:val="zh-CN"/>
        </w:rPr>
      </w:pPr>
      <w:r>
        <w:rPr>
          <w:rFonts w:hint="eastAsia" w:ascii="仿宋" w:hAnsi="仿宋" w:eastAsia="仿宋" w:cs="仿宋"/>
          <w:b/>
          <w:bCs/>
          <w:color w:val="auto"/>
          <w:spacing w:val="0"/>
          <w:w w:val="100"/>
          <w:position w:val="0"/>
          <w:sz w:val="32"/>
          <w:szCs w:val="32"/>
          <w:lang w:val="zh-CN"/>
        </w:rPr>
        <w:t>正本/副本</w:t>
      </w:r>
    </w:p>
    <w:p>
      <w:pPr>
        <w:autoSpaceDE w:val="0"/>
        <w:autoSpaceDN w:val="0"/>
        <w:adjustRightInd w:val="0"/>
        <w:snapToGrid w:val="0"/>
        <w:spacing w:line="360" w:lineRule="auto"/>
        <w:ind w:firstLine="321" w:firstLineChars="100"/>
        <w:jc w:val="left"/>
        <w:rPr>
          <w:rFonts w:hint="eastAsia" w:ascii="仿宋" w:hAnsi="仿宋" w:eastAsia="仿宋" w:cs="仿宋"/>
          <w:b/>
          <w:bCs/>
          <w:color w:val="auto"/>
          <w:spacing w:val="0"/>
          <w:w w:val="100"/>
          <w:position w:val="0"/>
          <w:sz w:val="32"/>
          <w:szCs w:val="32"/>
        </w:rPr>
      </w:pPr>
      <w:bookmarkStart w:id="422" w:name="OLE_LINK2"/>
      <w:r>
        <w:rPr>
          <w:rFonts w:hint="eastAsia" w:ascii="仿宋" w:hAnsi="仿宋" w:eastAsia="仿宋" w:cs="仿宋"/>
          <w:b/>
          <w:bCs/>
          <w:color w:val="auto"/>
          <w:spacing w:val="0"/>
          <w:w w:val="100"/>
          <w:position w:val="0"/>
          <w:sz w:val="32"/>
          <w:szCs w:val="32"/>
        </w:rPr>
        <w:t>政府采购项目</w:t>
      </w:r>
    </w:p>
    <w:p>
      <w:pPr>
        <w:autoSpaceDE w:val="0"/>
        <w:autoSpaceDN w:val="0"/>
        <w:adjustRightInd w:val="0"/>
        <w:snapToGrid w:val="0"/>
        <w:spacing w:line="360" w:lineRule="auto"/>
        <w:ind w:firstLine="321" w:firstLineChars="100"/>
        <w:jc w:val="left"/>
        <w:rPr>
          <w:rFonts w:hint="eastAsia" w:ascii="仿宋" w:hAnsi="仿宋" w:eastAsia="仿宋" w:cs="仿宋"/>
          <w:b/>
          <w:bCs/>
          <w:color w:val="auto"/>
          <w:spacing w:val="0"/>
          <w:w w:val="100"/>
          <w:position w:val="0"/>
          <w:sz w:val="32"/>
          <w:szCs w:val="32"/>
          <w:lang w:val="zh-CN"/>
        </w:rPr>
      </w:pPr>
      <w:r>
        <w:rPr>
          <w:rFonts w:hint="eastAsia" w:ascii="仿宋" w:hAnsi="仿宋" w:eastAsia="仿宋" w:cs="仿宋"/>
          <w:b/>
          <w:bCs/>
          <w:color w:val="auto"/>
          <w:spacing w:val="0"/>
          <w:w w:val="100"/>
          <w:position w:val="0"/>
          <w:sz w:val="32"/>
          <w:szCs w:val="32"/>
          <w:lang w:val="zh-CN"/>
        </w:rPr>
        <w:t>计划编码：</w:t>
      </w:r>
      <w:r>
        <w:rPr>
          <w:rFonts w:hint="eastAsia" w:ascii="仿宋" w:hAnsi="仿宋" w:eastAsia="仿宋" w:cs="仿宋"/>
          <w:b/>
          <w:bCs/>
          <w:color w:val="auto"/>
          <w:spacing w:val="0"/>
          <w:w w:val="100"/>
          <w:position w:val="0"/>
          <w:sz w:val="32"/>
          <w:szCs w:val="32"/>
          <w:lang w:val="zh-CN" w:eastAsia="zh-CN"/>
        </w:rPr>
        <w:t>ZCSP-省本级-2022-06379</w:t>
      </w:r>
    </w:p>
    <w:p>
      <w:pPr>
        <w:autoSpaceDE w:val="0"/>
        <w:autoSpaceDN w:val="0"/>
        <w:adjustRightInd w:val="0"/>
        <w:snapToGrid w:val="0"/>
        <w:spacing w:line="360" w:lineRule="auto"/>
        <w:ind w:firstLine="321" w:firstLineChars="100"/>
        <w:jc w:val="left"/>
        <w:rPr>
          <w:rFonts w:hint="eastAsia" w:ascii="仿宋" w:hAnsi="仿宋" w:eastAsia="仿宋" w:cs="仿宋"/>
          <w:b/>
          <w:bCs/>
          <w:color w:val="auto"/>
          <w:spacing w:val="0"/>
          <w:w w:val="100"/>
          <w:position w:val="0"/>
          <w:sz w:val="32"/>
          <w:szCs w:val="32"/>
          <w:lang w:val="en-US" w:eastAsia="zh-CN"/>
        </w:rPr>
      </w:pPr>
      <w:r>
        <w:rPr>
          <w:rFonts w:hint="eastAsia" w:ascii="仿宋" w:hAnsi="仿宋" w:eastAsia="仿宋" w:cs="仿宋"/>
          <w:b/>
          <w:bCs/>
          <w:color w:val="auto"/>
          <w:spacing w:val="0"/>
          <w:w w:val="100"/>
          <w:position w:val="0"/>
          <w:sz w:val="32"/>
          <w:szCs w:val="32"/>
          <w:lang w:val="zh-CN"/>
        </w:rPr>
        <w:t>项目编号：</w:t>
      </w:r>
      <w:r>
        <w:rPr>
          <w:rFonts w:hint="eastAsia" w:ascii="仿宋" w:hAnsi="仿宋" w:eastAsia="仿宋" w:cs="仿宋"/>
          <w:b/>
          <w:bCs/>
          <w:color w:val="auto"/>
          <w:spacing w:val="0"/>
          <w:w w:val="100"/>
          <w:position w:val="0"/>
          <w:sz w:val="32"/>
          <w:szCs w:val="32"/>
          <w:lang w:val="zh-CN" w:eastAsia="zh-CN"/>
        </w:rPr>
        <w:t>DX2022-259</w:t>
      </w:r>
    </w:p>
    <w:p>
      <w:pPr>
        <w:pStyle w:val="14"/>
      </w:pPr>
    </w:p>
    <w:p>
      <w:pPr>
        <w:pStyle w:val="19"/>
        <w:spacing w:line="360" w:lineRule="auto"/>
        <w:rPr>
          <w:rFonts w:ascii="仿宋_GB2312" w:hAnsi="仿宋_GB2312" w:eastAsia="仿宋_GB2312" w:cs="仿宋_GB2312"/>
          <w:b/>
          <w:bCs/>
          <w:color w:val="auto"/>
          <w:spacing w:val="0"/>
          <w:w w:val="100"/>
          <w:position w:val="0"/>
          <w:sz w:val="32"/>
          <w:szCs w:val="32"/>
        </w:rPr>
      </w:pPr>
    </w:p>
    <w:bookmarkEnd w:id="422"/>
    <w:p>
      <w:pPr>
        <w:pStyle w:val="16"/>
        <w:tabs>
          <w:tab w:val="left" w:pos="5670"/>
        </w:tabs>
        <w:adjustRightInd w:val="0"/>
        <w:snapToGrid w:val="0"/>
        <w:spacing w:line="360" w:lineRule="auto"/>
        <w:rPr>
          <w:rFonts w:ascii="宋体" w:hAnsi="宋体" w:cs="宋体"/>
          <w:color w:val="auto"/>
          <w:spacing w:val="0"/>
          <w:w w:val="100"/>
          <w:position w:val="0"/>
          <w:sz w:val="44"/>
          <w:szCs w:val="44"/>
        </w:rPr>
      </w:pPr>
      <w:r>
        <w:rPr>
          <w:rFonts w:hint="eastAsia" w:ascii="宋体" w:hAnsi="宋体" w:cs="宋体"/>
          <w:color w:val="auto"/>
          <w:spacing w:val="0"/>
          <w:w w:val="100"/>
          <w:position w:val="0"/>
          <w:sz w:val="44"/>
          <w:szCs w:val="44"/>
          <w:lang w:val="en-US" w:eastAsia="zh-CN"/>
        </w:rPr>
        <w:t>陕西中医药大学附属医院南楼消防整改设计项目</w:t>
      </w:r>
    </w:p>
    <w:p>
      <w:pPr>
        <w:pStyle w:val="16"/>
        <w:tabs>
          <w:tab w:val="left" w:pos="5670"/>
        </w:tabs>
        <w:adjustRightInd w:val="0"/>
        <w:snapToGrid w:val="0"/>
        <w:spacing w:line="360" w:lineRule="auto"/>
        <w:rPr>
          <w:rFonts w:ascii="宋体" w:hAnsi="宋体" w:cs="宋体"/>
          <w:color w:val="auto"/>
          <w:spacing w:val="0"/>
          <w:w w:val="100"/>
          <w:position w:val="0"/>
          <w:sz w:val="44"/>
          <w:szCs w:val="44"/>
        </w:rPr>
      </w:pPr>
    </w:p>
    <w:p>
      <w:pPr>
        <w:pStyle w:val="16"/>
        <w:tabs>
          <w:tab w:val="left" w:pos="5670"/>
        </w:tabs>
        <w:adjustRightInd w:val="0"/>
        <w:snapToGrid w:val="0"/>
        <w:spacing w:line="360" w:lineRule="auto"/>
        <w:rPr>
          <w:rFonts w:ascii="宋体" w:hAnsi="宋体" w:cs="宋体"/>
          <w:color w:val="auto"/>
          <w:spacing w:val="0"/>
          <w:w w:val="100"/>
          <w:position w:val="0"/>
          <w:sz w:val="44"/>
          <w:szCs w:val="44"/>
        </w:rPr>
      </w:pPr>
      <w:r>
        <w:rPr>
          <w:rFonts w:hint="eastAsia" w:ascii="宋体" w:hAnsi="宋体" w:cs="宋体"/>
          <w:color w:val="auto"/>
          <w:spacing w:val="0"/>
          <w:w w:val="100"/>
          <w:position w:val="0"/>
          <w:sz w:val="44"/>
          <w:szCs w:val="44"/>
        </w:rPr>
        <w:t>竞争性磋商响应文件</w:t>
      </w:r>
    </w:p>
    <w:p>
      <w:pPr>
        <w:autoSpaceDE w:val="0"/>
        <w:autoSpaceDN w:val="0"/>
        <w:adjustRightInd w:val="0"/>
        <w:snapToGrid w:val="0"/>
        <w:spacing w:line="360" w:lineRule="auto"/>
        <w:jc w:val="center"/>
        <w:rPr>
          <w:rFonts w:ascii="仿宋_GB2312" w:hAnsi="仿宋_GB2312" w:eastAsia="仿宋_GB2312" w:cs="仿宋_GB2312"/>
          <w:b/>
          <w:bCs/>
          <w:color w:val="auto"/>
          <w:spacing w:val="0"/>
          <w:w w:val="100"/>
          <w:position w:val="0"/>
          <w:sz w:val="32"/>
          <w:szCs w:val="32"/>
          <w:lang w:val="zh-CN"/>
        </w:rPr>
      </w:pPr>
      <w:r>
        <w:rPr>
          <w:rFonts w:hint="eastAsia" w:ascii="仿宋" w:hAnsi="仿宋" w:eastAsia="仿宋" w:cs="仿宋"/>
          <w:b/>
          <w:bCs/>
          <w:color w:val="auto"/>
          <w:spacing w:val="0"/>
          <w:w w:val="100"/>
          <w:position w:val="0"/>
          <w:sz w:val="32"/>
          <w:szCs w:val="32"/>
          <w:lang w:val="zh-CN"/>
        </w:rPr>
        <w:t>（格式）</w:t>
      </w:r>
    </w:p>
    <w:p>
      <w:pPr>
        <w:pStyle w:val="19"/>
        <w:spacing w:line="360" w:lineRule="auto"/>
        <w:rPr>
          <w:rFonts w:ascii="仿宋_GB2312" w:hAnsi="仿宋_GB2312" w:eastAsia="仿宋_GB2312" w:cs="仿宋_GB2312"/>
          <w:color w:val="auto"/>
          <w:spacing w:val="0"/>
          <w:w w:val="100"/>
          <w:position w:val="0"/>
          <w:sz w:val="42"/>
        </w:rPr>
      </w:pPr>
    </w:p>
    <w:p>
      <w:pPr>
        <w:pStyle w:val="19"/>
        <w:spacing w:line="360" w:lineRule="auto"/>
        <w:rPr>
          <w:rFonts w:ascii="仿宋" w:hAnsi="仿宋" w:eastAsia="仿宋" w:cs="仿宋"/>
          <w:color w:val="auto"/>
          <w:spacing w:val="0"/>
          <w:w w:val="100"/>
          <w:position w:val="0"/>
          <w:sz w:val="32"/>
          <w:szCs w:val="32"/>
        </w:rPr>
      </w:pPr>
    </w:p>
    <w:p>
      <w:pPr>
        <w:spacing w:line="360" w:lineRule="auto"/>
        <w:ind w:left="420" w:leftChars="200" w:firstLine="851" w:firstLineChars="265"/>
        <w:rPr>
          <w:rFonts w:hint="eastAsia" w:ascii="仿宋" w:hAnsi="仿宋" w:eastAsia="仿宋" w:cs="仿宋"/>
          <w:b/>
          <w:bCs/>
          <w:color w:val="auto"/>
          <w:spacing w:val="0"/>
          <w:w w:val="100"/>
          <w:position w:val="0"/>
          <w:sz w:val="32"/>
          <w:szCs w:val="32"/>
        </w:rPr>
      </w:pPr>
    </w:p>
    <w:p>
      <w:pPr>
        <w:spacing w:line="360" w:lineRule="auto"/>
        <w:ind w:left="420" w:leftChars="200" w:firstLine="851" w:firstLineChars="265"/>
        <w:rPr>
          <w:rFonts w:ascii="仿宋" w:hAnsi="仿宋" w:eastAsia="仿宋" w:cs="仿宋"/>
          <w:b/>
          <w:bCs/>
          <w:color w:val="auto"/>
          <w:spacing w:val="0"/>
          <w:w w:val="100"/>
          <w:position w:val="0"/>
          <w:sz w:val="32"/>
          <w:szCs w:val="32"/>
        </w:rPr>
      </w:pPr>
      <w:r>
        <w:rPr>
          <w:rFonts w:hint="eastAsia" w:ascii="仿宋" w:hAnsi="仿宋" w:eastAsia="仿宋" w:cs="仿宋"/>
          <w:b/>
          <w:bCs/>
          <w:color w:val="auto"/>
          <w:spacing w:val="0"/>
          <w:w w:val="100"/>
          <w:position w:val="0"/>
          <w:sz w:val="32"/>
          <w:szCs w:val="32"/>
        </w:rPr>
        <w:t>供  应  商</w:t>
      </w:r>
      <w:r>
        <w:rPr>
          <w:rFonts w:hint="eastAsia" w:ascii="仿宋" w:hAnsi="仿宋" w:eastAsia="仿宋" w:cs="仿宋"/>
          <w:b/>
          <w:bCs/>
          <w:color w:val="auto"/>
          <w:spacing w:val="0"/>
          <w:w w:val="100"/>
          <w:position w:val="0"/>
          <w:sz w:val="32"/>
          <w:szCs w:val="32"/>
          <w:lang w:eastAsia="zh-CN"/>
        </w:rPr>
        <w:t>：</w:t>
      </w:r>
      <w:r>
        <w:rPr>
          <w:rFonts w:hint="eastAsia" w:ascii="仿宋" w:hAnsi="仿宋" w:eastAsia="仿宋" w:cs="仿宋"/>
          <w:b/>
          <w:bCs/>
          <w:color w:val="auto"/>
          <w:spacing w:val="0"/>
          <w:w w:val="100"/>
          <w:position w:val="0"/>
          <w:sz w:val="32"/>
          <w:szCs w:val="32"/>
          <w:u w:val="single"/>
        </w:rPr>
        <w:t xml:space="preserve">                       </w:t>
      </w:r>
      <w:r>
        <w:rPr>
          <w:rFonts w:hint="eastAsia" w:ascii="仿宋" w:hAnsi="仿宋" w:eastAsia="仿宋" w:cs="仿宋"/>
          <w:b/>
          <w:bCs/>
          <w:color w:val="auto"/>
          <w:spacing w:val="0"/>
          <w:w w:val="100"/>
          <w:position w:val="0"/>
          <w:sz w:val="32"/>
          <w:szCs w:val="32"/>
        </w:rPr>
        <w:t>（盖章）</w:t>
      </w:r>
    </w:p>
    <w:p>
      <w:pPr>
        <w:spacing w:line="360" w:lineRule="auto"/>
        <w:ind w:firstLine="1285" w:firstLineChars="400"/>
        <w:rPr>
          <w:rFonts w:ascii="仿宋" w:hAnsi="仿宋" w:eastAsia="仿宋" w:cs="仿宋"/>
          <w:b/>
          <w:bCs/>
          <w:color w:val="auto"/>
          <w:spacing w:val="0"/>
          <w:w w:val="100"/>
          <w:position w:val="0"/>
          <w:sz w:val="32"/>
          <w:szCs w:val="32"/>
        </w:rPr>
      </w:pPr>
      <w:r>
        <w:rPr>
          <w:rFonts w:hint="eastAsia" w:ascii="仿宋" w:hAnsi="仿宋" w:eastAsia="仿宋" w:cs="仿宋"/>
          <w:b/>
          <w:color w:val="auto"/>
          <w:spacing w:val="0"/>
          <w:w w:val="100"/>
          <w:position w:val="0"/>
          <w:sz w:val="32"/>
          <w:szCs w:val="32"/>
        </w:rPr>
        <w:t>法定代表人或授权代表</w:t>
      </w:r>
      <w:r>
        <w:rPr>
          <w:rFonts w:hint="eastAsia" w:ascii="仿宋" w:hAnsi="仿宋" w:eastAsia="仿宋" w:cs="仿宋"/>
          <w:b/>
          <w:color w:val="auto"/>
          <w:spacing w:val="0"/>
          <w:w w:val="100"/>
          <w:position w:val="0"/>
          <w:sz w:val="32"/>
          <w:szCs w:val="32"/>
          <w:lang w:eastAsia="zh-CN"/>
        </w:rPr>
        <w:t>：</w:t>
      </w:r>
      <w:r>
        <w:rPr>
          <w:rFonts w:hint="eastAsia" w:ascii="仿宋" w:hAnsi="仿宋" w:eastAsia="仿宋" w:cs="仿宋"/>
          <w:b/>
          <w:color w:val="auto"/>
          <w:spacing w:val="0"/>
          <w:w w:val="100"/>
          <w:position w:val="0"/>
          <w:sz w:val="32"/>
          <w:szCs w:val="32"/>
          <w:u w:val="single"/>
        </w:rPr>
        <w:t xml:space="preserve">        </w:t>
      </w:r>
      <w:r>
        <w:rPr>
          <w:rFonts w:hint="eastAsia" w:ascii="仿宋" w:hAnsi="仿宋" w:eastAsia="仿宋" w:cs="仿宋"/>
          <w:b/>
          <w:bCs/>
          <w:color w:val="auto"/>
          <w:spacing w:val="0"/>
          <w:w w:val="100"/>
          <w:position w:val="0"/>
          <w:sz w:val="32"/>
          <w:szCs w:val="32"/>
        </w:rPr>
        <w:t>（签字或盖章）</w:t>
      </w:r>
    </w:p>
    <w:p>
      <w:pPr>
        <w:autoSpaceDE w:val="0"/>
        <w:autoSpaceDN w:val="0"/>
        <w:adjustRightInd w:val="0"/>
        <w:snapToGrid w:val="0"/>
        <w:spacing w:line="360" w:lineRule="auto"/>
        <w:ind w:firstLine="1263" w:firstLineChars="393"/>
        <w:rPr>
          <w:rFonts w:ascii="仿宋" w:hAnsi="仿宋" w:eastAsia="仿宋" w:cs="仿宋"/>
          <w:b/>
          <w:bCs/>
          <w:color w:val="auto"/>
          <w:spacing w:val="0"/>
          <w:w w:val="100"/>
          <w:position w:val="0"/>
          <w:sz w:val="32"/>
          <w:szCs w:val="32"/>
        </w:rPr>
      </w:pPr>
      <w:r>
        <w:rPr>
          <w:rFonts w:hint="eastAsia" w:ascii="仿宋" w:hAnsi="仿宋" w:eastAsia="仿宋" w:cs="仿宋"/>
          <w:b/>
          <w:bCs/>
          <w:color w:val="auto"/>
          <w:spacing w:val="0"/>
          <w:w w:val="100"/>
          <w:position w:val="0"/>
          <w:sz w:val="32"/>
          <w:szCs w:val="32"/>
        </w:rPr>
        <w:t>日    期</w:t>
      </w:r>
      <w:r>
        <w:rPr>
          <w:rFonts w:hint="eastAsia" w:ascii="仿宋" w:hAnsi="仿宋" w:eastAsia="仿宋" w:cs="仿宋"/>
          <w:b/>
          <w:bCs/>
          <w:color w:val="auto"/>
          <w:spacing w:val="0"/>
          <w:w w:val="100"/>
          <w:position w:val="0"/>
          <w:sz w:val="32"/>
          <w:szCs w:val="32"/>
          <w:lang w:eastAsia="zh-CN"/>
        </w:rPr>
        <w:t>：</w:t>
      </w:r>
      <w:r>
        <w:rPr>
          <w:rFonts w:hint="eastAsia" w:ascii="仿宋" w:hAnsi="仿宋" w:eastAsia="仿宋" w:cs="仿宋"/>
          <w:b/>
          <w:bCs/>
          <w:color w:val="auto"/>
          <w:spacing w:val="0"/>
          <w:w w:val="100"/>
          <w:position w:val="0"/>
          <w:sz w:val="32"/>
          <w:szCs w:val="32"/>
          <w:u w:val="single"/>
        </w:rPr>
        <w:t xml:space="preserve">         </w:t>
      </w:r>
      <w:r>
        <w:rPr>
          <w:rFonts w:hint="eastAsia" w:ascii="仿宋" w:hAnsi="仿宋" w:eastAsia="仿宋" w:cs="仿宋"/>
          <w:b/>
          <w:bCs/>
          <w:color w:val="auto"/>
          <w:spacing w:val="0"/>
          <w:w w:val="100"/>
          <w:position w:val="0"/>
          <w:sz w:val="32"/>
          <w:szCs w:val="32"/>
        </w:rPr>
        <w:t>年</w:t>
      </w:r>
      <w:r>
        <w:rPr>
          <w:rFonts w:hint="eastAsia" w:ascii="仿宋" w:hAnsi="仿宋" w:eastAsia="仿宋" w:cs="仿宋"/>
          <w:b/>
          <w:bCs/>
          <w:color w:val="auto"/>
          <w:spacing w:val="0"/>
          <w:w w:val="100"/>
          <w:position w:val="0"/>
          <w:sz w:val="32"/>
          <w:szCs w:val="32"/>
          <w:u w:val="single"/>
        </w:rPr>
        <w:t xml:space="preserve">        </w:t>
      </w:r>
      <w:r>
        <w:rPr>
          <w:rFonts w:hint="eastAsia" w:ascii="仿宋" w:hAnsi="仿宋" w:eastAsia="仿宋" w:cs="仿宋"/>
          <w:b/>
          <w:bCs/>
          <w:color w:val="auto"/>
          <w:spacing w:val="0"/>
          <w:w w:val="100"/>
          <w:position w:val="0"/>
          <w:sz w:val="32"/>
          <w:szCs w:val="32"/>
        </w:rPr>
        <w:t>月</w:t>
      </w:r>
      <w:r>
        <w:rPr>
          <w:rFonts w:hint="eastAsia" w:ascii="仿宋" w:hAnsi="仿宋" w:eastAsia="仿宋" w:cs="仿宋"/>
          <w:b/>
          <w:bCs/>
          <w:color w:val="auto"/>
          <w:spacing w:val="0"/>
          <w:w w:val="100"/>
          <w:position w:val="0"/>
          <w:sz w:val="32"/>
          <w:szCs w:val="32"/>
          <w:u w:val="single"/>
        </w:rPr>
        <w:t xml:space="preserve">        </w:t>
      </w:r>
      <w:r>
        <w:rPr>
          <w:rFonts w:hint="eastAsia" w:ascii="仿宋" w:hAnsi="仿宋" w:eastAsia="仿宋" w:cs="仿宋"/>
          <w:b/>
          <w:bCs/>
          <w:color w:val="auto"/>
          <w:spacing w:val="0"/>
          <w:w w:val="100"/>
          <w:position w:val="0"/>
          <w:sz w:val="32"/>
          <w:szCs w:val="32"/>
        </w:rPr>
        <w:t>日</w:t>
      </w:r>
    </w:p>
    <w:p>
      <w:pPr>
        <w:spacing w:line="360" w:lineRule="auto"/>
        <w:rPr>
          <w:rFonts w:ascii="仿宋" w:hAnsi="仿宋" w:eastAsia="仿宋" w:cs="仿宋"/>
          <w:b/>
          <w:bCs/>
          <w:color w:val="auto"/>
          <w:spacing w:val="0"/>
          <w:w w:val="100"/>
          <w:position w:val="0"/>
          <w:sz w:val="32"/>
          <w:szCs w:val="32"/>
        </w:rPr>
      </w:pPr>
      <w:r>
        <w:rPr>
          <w:rFonts w:hint="eastAsia" w:ascii="仿宋" w:hAnsi="仿宋" w:eastAsia="仿宋" w:cs="仿宋"/>
          <w:b/>
          <w:bCs/>
          <w:color w:val="auto"/>
          <w:spacing w:val="0"/>
          <w:w w:val="100"/>
          <w:position w:val="0"/>
          <w:sz w:val="32"/>
          <w:szCs w:val="32"/>
        </w:rPr>
        <w:br w:type="page"/>
      </w:r>
    </w:p>
    <w:p>
      <w:pPr>
        <w:adjustRightInd w:val="0"/>
        <w:snapToGrid w:val="0"/>
        <w:spacing w:line="360" w:lineRule="auto"/>
        <w:jc w:val="center"/>
        <w:rPr>
          <w:b/>
          <w:bCs/>
          <w:color w:val="auto"/>
          <w:spacing w:val="0"/>
          <w:w w:val="100"/>
          <w:position w:val="0"/>
          <w:sz w:val="32"/>
          <w:szCs w:val="15"/>
          <w:lang w:val="zh-CN"/>
        </w:rPr>
      </w:pPr>
      <w:bookmarkStart w:id="423" w:name="_Toc495681241"/>
      <w:bookmarkStart w:id="424" w:name="_Toc16388"/>
      <w:bookmarkStart w:id="425" w:name="_Toc495908037"/>
      <w:bookmarkStart w:id="426" w:name="_Toc30727"/>
      <w:bookmarkStart w:id="427" w:name="_Toc23370"/>
      <w:bookmarkStart w:id="428" w:name="_Toc3446"/>
      <w:bookmarkStart w:id="429" w:name="_Toc25409"/>
      <w:bookmarkStart w:id="430" w:name="_Toc25880"/>
      <w:bookmarkStart w:id="431" w:name="_Toc14433"/>
      <w:bookmarkStart w:id="432" w:name="_Toc27610"/>
      <w:bookmarkStart w:id="433" w:name="_Toc495681522"/>
      <w:bookmarkStart w:id="434" w:name="_Toc495681395"/>
      <w:bookmarkStart w:id="435" w:name="_Toc56"/>
      <w:r>
        <w:rPr>
          <w:rFonts w:hint="eastAsia"/>
          <w:b/>
          <w:bCs/>
          <w:color w:val="auto"/>
          <w:spacing w:val="0"/>
          <w:w w:val="100"/>
          <w:position w:val="0"/>
          <w:sz w:val="32"/>
          <w:szCs w:val="15"/>
          <w:lang w:val="zh-CN"/>
        </w:rPr>
        <w:t>目</w:t>
      </w:r>
      <w:r>
        <w:rPr>
          <w:rFonts w:hint="eastAsia"/>
          <w:b/>
          <w:bCs/>
          <w:color w:val="auto"/>
          <w:spacing w:val="0"/>
          <w:w w:val="100"/>
          <w:position w:val="0"/>
          <w:sz w:val="32"/>
          <w:szCs w:val="15"/>
        </w:rPr>
        <w:t xml:space="preserve">  </w:t>
      </w:r>
      <w:r>
        <w:rPr>
          <w:rFonts w:hint="eastAsia"/>
          <w:b/>
          <w:bCs/>
          <w:color w:val="auto"/>
          <w:spacing w:val="0"/>
          <w:w w:val="100"/>
          <w:position w:val="0"/>
          <w:sz w:val="32"/>
          <w:szCs w:val="15"/>
          <w:lang w:val="zh-CN"/>
        </w:rPr>
        <w:t>录</w:t>
      </w:r>
    </w:p>
    <w:p>
      <w:pPr>
        <w:spacing w:line="360" w:lineRule="auto"/>
        <w:jc w:val="center"/>
        <w:rPr>
          <w:color w:val="auto"/>
          <w:spacing w:val="0"/>
          <w:w w:val="100"/>
          <w:position w:val="0"/>
          <w:lang w:val="zh-CN"/>
        </w:rPr>
      </w:pPr>
      <w:r>
        <w:rPr>
          <w:rFonts w:hint="eastAsia" w:ascii="仿宋" w:hAnsi="仿宋" w:eastAsia="仿宋" w:cs="仿宋"/>
          <w:color w:val="auto"/>
          <w:spacing w:val="0"/>
          <w:w w:val="100"/>
          <w:position w:val="0"/>
          <w:sz w:val="24"/>
          <w:szCs w:val="16"/>
          <w:lang w:val="zh-CN"/>
        </w:rPr>
        <w:t>请根据磋商响应文件内容自动生成目录</w:t>
      </w:r>
    </w:p>
    <w:p>
      <w:pPr>
        <w:spacing w:line="360" w:lineRule="auto"/>
        <w:rPr>
          <w:rFonts w:ascii="宋体" w:hAnsi="宋体" w:cs="宋体"/>
          <w:color w:val="auto"/>
          <w:spacing w:val="0"/>
          <w:w w:val="100"/>
          <w:position w:val="0"/>
          <w:sz w:val="32"/>
          <w:szCs w:val="32"/>
        </w:rPr>
      </w:pPr>
      <w:r>
        <w:rPr>
          <w:rFonts w:hint="eastAsia" w:ascii="宋体" w:hAnsi="宋体" w:cs="宋体"/>
          <w:color w:val="auto"/>
          <w:spacing w:val="0"/>
          <w:w w:val="100"/>
          <w:position w:val="0"/>
          <w:sz w:val="32"/>
          <w:szCs w:val="32"/>
        </w:rPr>
        <w:br w:type="page"/>
      </w:r>
    </w:p>
    <w:p>
      <w:pPr>
        <w:pStyle w:val="8"/>
        <w:spacing w:line="360" w:lineRule="auto"/>
        <w:ind w:left="0" w:leftChars="0" w:firstLine="0" w:firstLineChars="0"/>
        <w:rPr>
          <w:rFonts w:ascii="仿宋" w:hAnsi="仿宋" w:eastAsia="仿宋" w:cs="仿宋"/>
          <w:color w:val="auto"/>
          <w:spacing w:val="0"/>
          <w:w w:val="100"/>
          <w:position w:val="0"/>
          <w:sz w:val="32"/>
          <w:szCs w:val="32"/>
        </w:rPr>
      </w:pPr>
      <w:bookmarkStart w:id="436" w:name="_Toc10290"/>
      <w:bookmarkStart w:id="437" w:name="_Toc23933"/>
      <w:bookmarkStart w:id="438" w:name="_Toc10159"/>
      <w:bookmarkStart w:id="439" w:name="_Toc19928"/>
      <w:r>
        <w:rPr>
          <w:rFonts w:hint="eastAsia" w:ascii="仿宋" w:hAnsi="仿宋" w:eastAsia="仿宋" w:cs="仿宋"/>
          <w:color w:val="auto"/>
          <w:spacing w:val="0"/>
          <w:w w:val="100"/>
          <w:position w:val="0"/>
          <w:sz w:val="32"/>
          <w:szCs w:val="32"/>
        </w:rPr>
        <w:t>一、磋商响应函</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s="仿宋"/>
          <w:b/>
          <w:bCs/>
          <w:color w:val="auto"/>
          <w:spacing w:val="0"/>
          <w:w w:val="100"/>
          <w:position w:val="0"/>
          <w:sz w:val="24"/>
          <w:szCs w:val="24"/>
          <w:lang w:eastAsia="zh-CN"/>
        </w:rPr>
      </w:pPr>
      <w:r>
        <w:rPr>
          <w:rFonts w:hint="eastAsia" w:ascii="仿宋" w:hAnsi="仿宋" w:eastAsia="仿宋" w:cs="仿宋"/>
          <w:b/>
          <w:bCs/>
          <w:color w:val="auto"/>
          <w:spacing w:val="0"/>
          <w:w w:val="100"/>
          <w:position w:val="0"/>
          <w:sz w:val="24"/>
          <w:szCs w:val="24"/>
        </w:rPr>
        <w:t>陕西笃信招标有限公司</w:t>
      </w:r>
      <w:r>
        <w:rPr>
          <w:rFonts w:hint="eastAsia" w:ascii="仿宋" w:hAnsi="仿宋" w:eastAsia="仿宋" w:cs="仿宋"/>
          <w:b/>
          <w:bCs/>
          <w:color w:val="auto"/>
          <w:spacing w:val="0"/>
          <w:w w:val="100"/>
          <w:position w:val="0"/>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我单位收到贵公司</w:t>
      </w:r>
      <w:r>
        <w:rPr>
          <w:rFonts w:hint="eastAsia" w:ascii="仿宋" w:hAnsi="仿宋" w:eastAsia="仿宋" w:cs="仿宋"/>
          <w:color w:val="auto"/>
          <w:spacing w:val="0"/>
          <w:w w:val="100"/>
          <w:position w:val="0"/>
          <w:sz w:val="24"/>
          <w:szCs w:val="24"/>
          <w:lang w:val="en-US" w:eastAsia="zh-CN"/>
        </w:rPr>
        <w:t>陕西中医药大学附属医院南楼消防整改设计项目</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eastAsia="zh-CN"/>
        </w:rPr>
        <w:t>项目编号：DX2022-259</w:t>
      </w:r>
      <w:r>
        <w:rPr>
          <w:rFonts w:hint="eastAsia" w:ascii="仿宋" w:hAnsi="仿宋" w:eastAsia="仿宋" w:cs="仿宋"/>
          <w:color w:val="auto"/>
          <w:spacing w:val="0"/>
          <w:w w:val="100"/>
          <w:position w:val="0"/>
          <w:sz w:val="24"/>
          <w:szCs w:val="24"/>
        </w:rPr>
        <w:t>）磋商文件，经详细研究，我们决定参加本次项目活动，为此，我方郑重声明以下诸点，并负法律责任。</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一、愿意按照磋商文件中的要求，提供磋商技术及服务，完成合同的责任和义务。</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二、按磋商文件的规定，我公司的第一次磋商总报价为</w:t>
      </w:r>
      <w:r>
        <w:rPr>
          <w:rFonts w:hint="eastAsia" w:ascii="仿宋" w:hAnsi="仿宋" w:eastAsia="仿宋" w:cs="仿宋"/>
          <w:color w:val="auto"/>
          <w:spacing w:val="0"/>
          <w:w w:val="100"/>
          <w:position w:val="0"/>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人民币（大写）</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元），并对其最后的磋商报价负法律责任。</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三、我方提交的磋商响应文件正本一份、</w:t>
      </w:r>
      <w:r>
        <w:rPr>
          <w:rFonts w:hint="eastAsia" w:ascii="仿宋" w:hAnsi="仿宋" w:eastAsia="仿宋" w:cs="仿宋"/>
          <w:color w:val="auto"/>
          <w:spacing w:val="0"/>
          <w:w w:val="100"/>
          <w:position w:val="0"/>
          <w:sz w:val="24"/>
          <w:szCs w:val="24"/>
          <w:highlight w:val="none"/>
        </w:rPr>
        <w:t>副本两份</w:t>
      </w: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rPr>
        <w:t>电子版一份</w:t>
      </w:r>
      <w:r>
        <w:rPr>
          <w:rFonts w:hint="eastAsia" w:ascii="仿宋" w:hAnsi="仿宋" w:eastAsia="仿宋" w:cs="仿宋"/>
          <w:color w:val="auto"/>
          <w:spacing w:val="0"/>
          <w:w w:val="100"/>
          <w:position w:val="0"/>
          <w:sz w:val="24"/>
          <w:szCs w:val="24"/>
          <w:highlight w:val="none"/>
          <w:lang w:val="en-US" w:eastAsia="zh-CN"/>
        </w:rPr>
        <w:t>及资格证明文件1份</w:t>
      </w:r>
      <w:r>
        <w:rPr>
          <w:rFonts w:hint="eastAsia" w:ascii="仿宋" w:hAnsi="仿宋" w:eastAsia="仿宋" w:cs="仿宋"/>
          <w:color w:val="auto"/>
          <w:spacing w:val="0"/>
          <w:w w:val="100"/>
          <w:position w:val="0"/>
          <w:sz w:val="24"/>
          <w:szCs w:val="24"/>
          <w:highlight w:val="none"/>
        </w:rPr>
        <w:t>，并保证磋商响应文件提供的数据和材料真实、准确</w:t>
      </w:r>
      <w:r>
        <w:rPr>
          <w:rFonts w:hint="eastAsia" w:ascii="仿宋" w:hAnsi="仿宋" w:eastAsia="仿宋" w:cs="仿宋"/>
          <w:color w:val="auto"/>
          <w:spacing w:val="0"/>
          <w:w w:val="100"/>
          <w:position w:val="0"/>
          <w:sz w:val="24"/>
          <w:szCs w:val="24"/>
        </w:rPr>
        <w:t xml:space="preserve">。否则，愿承担相关的法律责任。 </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四、我方已详细阅读了磋商文件，完全理解并放弃提出含糊不清或易形成歧义的表述和资料。</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五、磋商后在规定的有效期内撤回磋商，我方愿接受政府采购的有关处罚决定。</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六、同意向贵方提供可能要求的，与本次磋商有关的任何证据或资料，我们完全理解最低磋商报价不作为成交的唯一条件，且尊重磋商小组的评审结论和结果。</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七、我方的磋商响应文件在磋商后有效期为90个日历天，若我方成交，磋商响应文件有效期延长至合同执行完毕。</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八、有关于本磋商响应文件的函电，请按下列地址联系。</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供应商全称（印章）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法定代表人或授权代表</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签字</w:t>
      </w:r>
      <w:r>
        <w:rPr>
          <w:rFonts w:hint="eastAsia" w:ascii="仿宋" w:hAnsi="仿宋" w:eastAsia="仿宋" w:cs="仿宋"/>
          <w:color w:val="auto"/>
          <w:spacing w:val="0"/>
          <w:w w:val="100"/>
          <w:position w:val="0"/>
          <w:sz w:val="24"/>
          <w:szCs w:val="24"/>
          <w:lang w:val="en-US" w:eastAsia="zh-CN"/>
        </w:rPr>
        <w:t>或盖章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地    址</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开户银行</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帐    号</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电    话</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60" w:lineRule="exact"/>
        <w:jc w:val="right"/>
        <w:textAlignment w:val="auto"/>
        <w:rPr>
          <w:rFonts w:ascii="仿宋" w:hAnsi="仿宋" w:eastAsia="仿宋" w:cs="仿宋"/>
          <w:color w:val="auto"/>
          <w:spacing w:val="0"/>
          <w:w w:val="100"/>
          <w:position w:val="0"/>
          <w:sz w:val="24"/>
          <w:szCs w:val="24"/>
        </w:rPr>
        <w:sectPr>
          <w:headerReference r:id="rId6" w:type="default"/>
          <w:footerReference r:id="rId7" w:type="default"/>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pacing w:val="0"/>
          <w:w w:val="100"/>
          <w:position w:val="0"/>
          <w:sz w:val="24"/>
          <w:szCs w:val="24"/>
        </w:rPr>
        <w:t xml:space="preserve">                                          </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年</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月</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日</w:t>
      </w:r>
    </w:p>
    <w:p>
      <w:pPr>
        <w:pStyle w:val="8"/>
        <w:spacing w:line="360" w:lineRule="auto"/>
        <w:rPr>
          <w:rFonts w:ascii="仿宋_GB2312" w:hAnsi="仿宋_GB2312" w:cs="仿宋_GB2312"/>
          <w:color w:val="auto"/>
          <w:spacing w:val="0"/>
          <w:w w:val="100"/>
          <w:position w:val="0"/>
          <w:sz w:val="32"/>
          <w:szCs w:val="32"/>
        </w:rPr>
      </w:pPr>
      <w:bookmarkStart w:id="440" w:name="_Toc13342"/>
      <w:bookmarkStart w:id="441" w:name="_Toc9496"/>
      <w:bookmarkStart w:id="442" w:name="_Toc8463"/>
      <w:bookmarkStart w:id="443" w:name="_Toc31028"/>
      <w:bookmarkStart w:id="444" w:name="_Toc495681242"/>
      <w:bookmarkStart w:id="445" w:name="_Toc13144"/>
      <w:bookmarkStart w:id="446" w:name="_Toc31138"/>
      <w:bookmarkStart w:id="447" w:name="_Toc495681523"/>
      <w:bookmarkStart w:id="448" w:name="_Toc6924"/>
      <w:bookmarkStart w:id="449" w:name="_Toc495908038"/>
      <w:bookmarkStart w:id="450" w:name="_Toc722"/>
      <w:bookmarkStart w:id="451" w:name="_Toc23789"/>
      <w:bookmarkStart w:id="452" w:name="_Toc31519"/>
      <w:bookmarkStart w:id="453" w:name="_Toc12303"/>
      <w:bookmarkStart w:id="454" w:name="_Toc18168"/>
      <w:bookmarkStart w:id="455" w:name="_Toc30196"/>
      <w:bookmarkStart w:id="456" w:name="_Toc495681396"/>
      <w:r>
        <w:rPr>
          <w:rStyle w:val="37"/>
          <w:rFonts w:hint="eastAsia" w:ascii="仿宋" w:hAnsi="仿宋" w:eastAsia="仿宋" w:cs="仿宋"/>
          <w:b/>
          <w:color w:val="auto"/>
          <w:spacing w:val="0"/>
          <w:w w:val="100"/>
          <w:position w:val="0"/>
          <w:sz w:val="32"/>
          <w:szCs w:val="32"/>
        </w:rPr>
        <w:t>二、第一次磋商报价表</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tbl>
      <w:tblPr>
        <w:tblStyle w:val="25"/>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6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415"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项目名称</w:t>
            </w:r>
          </w:p>
        </w:tc>
        <w:tc>
          <w:tcPr>
            <w:tcW w:w="6496" w:type="dxa"/>
            <w:vAlign w:val="center"/>
          </w:tcPr>
          <w:p>
            <w:pPr>
              <w:spacing w:line="360" w:lineRule="auto"/>
              <w:jc w:val="center"/>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lang w:val="en-US" w:eastAsia="zh-CN"/>
              </w:rPr>
              <w:t>陕西中医药大学附属医院南楼消防整改设计项目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415" w:type="dxa"/>
            <w:vAlign w:val="center"/>
          </w:tcPr>
          <w:p>
            <w:pPr>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bCs/>
                <w:color w:val="auto"/>
                <w:spacing w:val="0"/>
                <w:w w:val="100"/>
                <w:kern w:val="0"/>
                <w:position w:val="0"/>
                <w:sz w:val="24"/>
                <w:szCs w:val="24"/>
              </w:rPr>
              <w:t>项目编号</w:t>
            </w:r>
          </w:p>
        </w:tc>
        <w:tc>
          <w:tcPr>
            <w:tcW w:w="6496" w:type="dxa"/>
            <w:vAlign w:val="center"/>
          </w:tcPr>
          <w:p>
            <w:pPr>
              <w:spacing w:line="360" w:lineRule="auto"/>
              <w:jc w:val="center"/>
              <w:rPr>
                <w:rFonts w:hint="default"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lang w:val="en-US" w:eastAsia="zh-CN"/>
              </w:rPr>
              <w:t>DX2022-259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2415" w:type="dxa"/>
            <w:vAlign w:val="center"/>
          </w:tcPr>
          <w:p>
            <w:pPr>
              <w:autoSpaceDE w:val="0"/>
              <w:autoSpaceDN w:val="0"/>
              <w:adjustRightInd w:val="0"/>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磋商总报价（元）</w:t>
            </w:r>
          </w:p>
        </w:tc>
        <w:tc>
          <w:tcPr>
            <w:tcW w:w="6496" w:type="dxa"/>
            <w:vAlign w:val="center"/>
          </w:tcPr>
          <w:p>
            <w:pPr>
              <w:autoSpaceDE w:val="0"/>
              <w:autoSpaceDN w:val="0"/>
              <w:adjustRightInd w:val="0"/>
              <w:spacing w:line="360" w:lineRule="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大写:</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 </w:t>
            </w:r>
          </w:p>
          <w:p>
            <w:pPr>
              <w:spacing w:line="360" w:lineRule="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小写:</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415" w:type="dxa"/>
            <w:vAlign w:val="center"/>
          </w:tcPr>
          <w:p>
            <w:pPr>
              <w:widowControl/>
              <w:spacing w:line="360" w:lineRule="auto"/>
              <w:jc w:val="center"/>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lang w:eastAsia="zh-CN"/>
              </w:rPr>
              <w:t>实施周期</w:t>
            </w:r>
          </w:p>
        </w:tc>
        <w:tc>
          <w:tcPr>
            <w:tcW w:w="6496" w:type="dxa"/>
            <w:vAlign w:val="center"/>
          </w:tcPr>
          <w:p>
            <w:pPr>
              <w:widowControl/>
              <w:spacing w:line="360" w:lineRule="auto"/>
              <w:jc w:val="left"/>
              <w:rPr>
                <w:rFonts w:hint="eastAsia" w:ascii="仿宋" w:hAnsi="仿宋" w:eastAsia="仿宋" w:cs="仿宋"/>
                <w:color w:val="auto"/>
                <w:spacing w:val="0"/>
                <w:w w:val="10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911" w:type="dxa"/>
            <w:gridSpan w:val="2"/>
            <w:vAlign w:val="center"/>
          </w:tcPr>
          <w:p>
            <w:pPr>
              <w:widowControl/>
              <w:spacing w:line="360" w:lineRule="auto"/>
              <w:jc w:val="left"/>
              <w:rPr>
                <w:rFonts w:ascii="仿宋" w:hAnsi="仿宋" w:eastAsia="仿宋" w:cs="仿宋"/>
                <w:bCs/>
                <w:color w:val="auto"/>
                <w:spacing w:val="0"/>
                <w:w w:val="100"/>
                <w:kern w:val="0"/>
                <w:position w:val="0"/>
                <w:sz w:val="24"/>
                <w:szCs w:val="24"/>
              </w:rPr>
            </w:pPr>
            <w:r>
              <w:rPr>
                <w:rFonts w:hint="eastAsia" w:ascii="仿宋" w:hAnsi="仿宋" w:eastAsia="仿宋" w:cs="仿宋"/>
                <w:b/>
                <w:bCs/>
                <w:color w:val="auto"/>
                <w:spacing w:val="0"/>
                <w:w w:val="100"/>
                <w:position w:val="0"/>
                <w:sz w:val="24"/>
                <w:szCs w:val="24"/>
              </w:rPr>
              <w:t>说明</w:t>
            </w:r>
            <w:r>
              <w:rPr>
                <w:rFonts w:hint="eastAsia" w:ascii="仿宋" w:hAnsi="仿宋" w:eastAsia="仿宋" w:cs="仿宋"/>
                <w:b/>
                <w:bCs/>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磋商报价以元为单位，保留小数点后两位，大小写不一致时，以大写为准。</w:t>
            </w:r>
          </w:p>
        </w:tc>
      </w:tr>
    </w:tbl>
    <w:p>
      <w:pPr>
        <w:spacing w:line="360" w:lineRule="auto"/>
        <w:rPr>
          <w:rFonts w:ascii="仿宋_GB2312" w:hAnsi="仿宋_GB2312" w:eastAsia="仿宋_GB2312" w:cs="仿宋_GB2312"/>
          <w:b/>
          <w:color w:val="auto"/>
          <w:spacing w:val="0"/>
          <w:w w:val="100"/>
          <w:position w:val="0"/>
          <w:sz w:val="32"/>
        </w:rPr>
      </w:pPr>
      <w:r>
        <w:rPr>
          <w:rFonts w:hint="eastAsia" w:ascii="仿宋_GB2312" w:hAnsi="仿宋_GB2312" w:eastAsia="仿宋_GB2312" w:cs="仿宋_GB2312"/>
          <w:b/>
          <w:color w:val="auto"/>
          <w:spacing w:val="0"/>
          <w:w w:val="100"/>
          <w:position w:val="0"/>
          <w:sz w:val="28"/>
        </w:rPr>
        <w:t xml:space="preserve">  </w:t>
      </w:r>
      <w:r>
        <w:rPr>
          <w:rFonts w:hint="eastAsia" w:ascii="仿宋_GB2312" w:hAnsi="仿宋_GB2312" w:eastAsia="仿宋_GB2312" w:cs="仿宋_GB2312"/>
          <w:b/>
          <w:color w:val="auto"/>
          <w:spacing w:val="0"/>
          <w:w w:val="100"/>
          <w:position w:val="0"/>
          <w:sz w:val="36"/>
        </w:rPr>
        <w:t xml:space="preserve">  </w:t>
      </w:r>
      <w:r>
        <w:rPr>
          <w:rFonts w:hint="eastAsia" w:ascii="仿宋_GB2312" w:hAnsi="仿宋_GB2312" w:eastAsia="仿宋_GB2312" w:cs="仿宋_GB2312"/>
          <w:bCs/>
          <w:color w:val="auto"/>
          <w:spacing w:val="0"/>
          <w:w w:val="100"/>
          <w:position w:val="0"/>
          <w:sz w:val="36"/>
        </w:rPr>
        <w:t xml:space="preserve">  </w:t>
      </w:r>
    </w:p>
    <w:p>
      <w:pPr>
        <w:spacing w:line="360" w:lineRule="auto"/>
        <w:ind w:firstLine="2560" w:firstLineChars="800"/>
        <w:rPr>
          <w:rFonts w:ascii="仿宋" w:hAnsi="仿宋" w:eastAsia="仿宋" w:cs="仿宋"/>
          <w:color w:val="auto"/>
          <w:spacing w:val="0"/>
          <w:w w:val="100"/>
          <w:position w:val="0"/>
          <w:sz w:val="32"/>
        </w:rPr>
      </w:pPr>
    </w:p>
    <w:p>
      <w:pPr>
        <w:spacing w:line="360" w:lineRule="auto"/>
        <w:ind w:firstLine="3360" w:firstLineChars="14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供应商（公章）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ind w:firstLine="3360" w:firstLineChars="1400"/>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法定代表人或授权代表（签字或盖章）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autoSpaceDE w:val="0"/>
        <w:autoSpaceDN w:val="0"/>
        <w:adjustRightInd w:val="0"/>
        <w:snapToGrid w:val="0"/>
        <w:spacing w:line="360" w:lineRule="auto"/>
        <w:ind w:firstLine="3360" w:firstLineChars="1400"/>
        <w:rPr>
          <w:rFonts w:ascii="仿宋_GB2312" w:hAnsi="仿宋_GB2312" w:eastAsia="仿宋_GB2312" w:cs="仿宋_GB2312"/>
          <w:color w:val="auto"/>
          <w:spacing w:val="0"/>
          <w:w w:val="100"/>
          <w:position w:val="0"/>
          <w:sz w:val="24"/>
          <w:szCs w:val="24"/>
          <w:u w:val="single"/>
        </w:rPr>
      </w:pPr>
      <w:r>
        <w:rPr>
          <w:rFonts w:hint="eastAsia" w:ascii="仿宋" w:hAnsi="仿宋" w:eastAsia="仿宋" w:cs="仿宋"/>
          <w:color w:val="auto"/>
          <w:spacing w:val="0"/>
          <w:w w:val="100"/>
          <w:position w:val="0"/>
          <w:sz w:val="24"/>
          <w:szCs w:val="24"/>
        </w:rPr>
        <w:t>日    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_GB2312" w:hAnsi="仿宋_GB2312" w:eastAsia="仿宋_GB2312" w:cs="仿宋_GB2312"/>
          <w:color w:val="auto"/>
          <w:spacing w:val="0"/>
          <w:w w:val="100"/>
          <w:position w:val="0"/>
          <w:sz w:val="24"/>
          <w:szCs w:val="24"/>
          <w:u w:val="single"/>
        </w:rPr>
        <w:t xml:space="preserve">       </w:t>
      </w:r>
    </w:p>
    <w:p>
      <w:pPr>
        <w:spacing w:line="360" w:lineRule="auto"/>
        <w:rPr>
          <w:rFonts w:ascii="仿宋_GB2312" w:hAnsi="仿宋_GB2312" w:eastAsia="仿宋_GB2312" w:cs="仿宋_GB2312"/>
          <w:color w:val="auto"/>
          <w:spacing w:val="0"/>
          <w:w w:val="100"/>
          <w:position w:val="0"/>
          <w:sz w:val="24"/>
          <w:szCs w:val="24"/>
          <w:u w:val="single"/>
        </w:rPr>
      </w:pPr>
      <w:r>
        <w:rPr>
          <w:rFonts w:hint="eastAsia" w:ascii="仿宋_GB2312" w:hAnsi="仿宋_GB2312" w:eastAsia="仿宋_GB2312" w:cs="仿宋_GB2312"/>
          <w:color w:val="auto"/>
          <w:spacing w:val="0"/>
          <w:w w:val="100"/>
          <w:position w:val="0"/>
          <w:sz w:val="24"/>
          <w:szCs w:val="24"/>
          <w:u w:val="single"/>
        </w:rPr>
        <w:br w:type="page"/>
      </w:r>
    </w:p>
    <w:p>
      <w:pPr>
        <w:pStyle w:val="8"/>
        <w:spacing w:line="360" w:lineRule="auto"/>
        <w:rPr>
          <w:rFonts w:hint="eastAsia" w:ascii="仿宋" w:hAnsi="仿宋" w:eastAsia="仿宋" w:cs="仿宋"/>
          <w:b/>
          <w:bCs/>
          <w:color w:val="auto"/>
          <w:spacing w:val="0"/>
          <w:w w:val="100"/>
          <w:position w:val="0"/>
          <w:sz w:val="24"/>
          <w:szCs w:val="24"/>
          <w:lang w:val="en-US" w:eastAsia="zh-CN"/>
        </w:rPr>
      </w:pPr>
      <w:bookmarkStart w:id="457" w:name="_Toc8755"/>
      <w:r>
        <w:rPr>
          <w:rStyle w:val="37"/>
          <w:rFonts w:hint="eastAsia" w:ascii="仿宋" w:hAnsi="仿宋" w:eastAsia="仿宋" w:cs="仿宋"/>
          <w:b/>
          <w:color w:val="auto"/>
          <w:spacing w:val="0"/>
          <w:w w:val="100"/>
          <w:position w:val="0"/>
          <w:sz w:val="32"/>
          <w:szCs w:val="32"/>
        </w:rPr>
        <w:t>三、</w:t>
      </w:r>
      <w:r>
        <w:rPr>
          <w:rStyle w:val="37"/>
          <w:rFonts w:hint="eastAsia" w:ascii="仿宋" w:hAnsi="仿宋" w:eastAsia="仿宋" w:cs="仿宋"/>
          <w:b/>
          <w:color w:val="auto"/>
          <w:spacing w:val="0"/>
          <w:w w:val="100"/>
          <w:position w:val="0"/>
          <w:sz w:val="32"/>
          <w:szCs w:val="32"/>
          <w:lang w:eastAsia="zh-CN"/>
        </w:rPr>
        <w:t>分项报价表</w:t>
      </w:r>
      <w:bookmarkEnd w:id="457"/>
      <w:bookmarkStart w:id="458" w:name="_Toc14078"/>
      <w:bookmarkStart w:id="459" w:name="_Toc30293"/>
      <w:bookmarkStart w:id="460" w:name="_Toc620"/>
      <w:bookmarkStart w:id="461" w:name="_Toc495681400"/>
      <w:bookmarkStart w:id="462" w:name="_Toc26772"/>
      <w:bookmarkStart w:id="463" w:name="_Toc14988"/>
      <w:bookmarkStart w:id="464" w:name="_Toc22665"/>
      <w:bookmarkStart w:id="465" w:name="_Toc495908042"/>
      <w:bookmarkStart w:id="466" w:name="_Toc13257"/>
      <w:bookmarkStart w:id="467" w:name="_Toc31853"/>
      <w:bookmarkStart w:id="468" w:name="_Toc28831"/>
      <w:bookmarkStart w:id="469" w:name="_Toc2748"/>
      <w:bookmarkStart w:id="470" w:name="_Toc495681527"/>
      <w:bookmarkStart w:id="471" w:name="_Toc11784"/>
      <w:bookmarkStart w:id="472" w:name="_Toc19130"/>
      <w:bookmarkStart w:id="473" w:name="_Toc25757"/>
      <w:bookmarkStart w:id="474" w:name="_Toc495681246"/>
      <w:bookmarkStart w:id="475" w:name="_Toc4009"/>
    </w:p>
    <w:tbl>
      <w:tblPr>
        <w:tblStyle w:val="25"/>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3087"/>
        <w:gridCol w:w="1680"/>
        <w:gridCol w:w="2310"/>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70" w:type="dxa"/>
            <w:vAlign w:val="center"/>
          </w:tcPr>
          <w:p>
            <w:pPr>
              <w:spacing w:line="360" w:lineRule="auto"/>
              <w:jc w:val="center"/>
              <w:rPr>
                <w:rFonts w:ascii="仿宋_GB2312" w:hAnsi="仿宋_GB2312" w:eastAsia="仿宋_GB2312" w:cs="仿宋_GB2312"/>
                <w:sz w:val="24"/>
                <w:szCs w:val="24"/>
              </w:rPr>
            </w:pPr>
          </w:p>
        </w:tc>
        <w:tc>
          <w:tcPr>
            <w:tcW w:w="3087" w:type="dxa"/>
            <w:vAlign w:val="center"/>
          </w:tcPr>
          <w:p>
            <w:pPr>
              <w:spacing w:line="360" w:lineRule="auto"/>
              <w:jc w:val="center"/>
              <w:rPr>
                <w:rFonts w:ascii="仿宋_GB2312" w:hAnsi="仿宋_GB2312" w:eastAsia="仿宋_GB2312" w:cs="仿宋_GB2312"/>
                <w:sz w:val="24"/>
                <w:szCs w:val="24"/>
              </w:rPr>
            </w:pPr>
          </w:p>
        </w:tc>
        <w:tc>
          <w:tcPr>
            <w:tcW w:w="1680" w:type="dxa"/>
            <w:vAlign w:val="center"/>
          </w:tcPr>
          <w:p>
            <w:pPr>
              <w:spacing w:line="360" w:lineRule="auto"/>
              <w:jc w:val="center"/>
              <w:rPr>
                <w:rFonts w:ascii="仿宋_GB2312" w:hAnsi="仿宋_GB2312" w:eastAsia="仿宋_GB2312" w:cs="仿宋_GB2312"/>
                <w:sz w:val="24"/>
                <w:szCs w:val="24"/>
              </w:rPr>
            </w:pPr>
          </w:p>
        </w:tc>
        <w:tc>
          <w:tcPr>
            <w:tcW w:w="2310" w:type="dxa"/>
            <w:vAlign w:val="center"/>
          </w:tcPr>
          <w:p>
            <w:pPr>
              <w:spacing w:line="360" w:lineRule="auto"/>
              <w:jc w:val="center"/>
              <w:rPr>
                <w:rFonts w:ascii="仿宋_GB2312" w:hAnsi="仿宋_GB2312" w:eastAsia="仿宋_GB2312" w:cs="仿宋_GB2312"/>
                <w:sz w:val="24"/>
                <w:szCs w:val="24"/>
              </w:rPr>
            </w:pPr>
          </w:p>
        </w:tc>
        <w:tc>
          <w:tcPr>
            <w:tcW w:w="1218" w:type="dxa"/>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70" w:type="dxa"/>
            <w:vAlign w:val="center"/>
          </w:tcPr>
          <w:p>
            <w:pPr>
              <w:spacing w:line="360" w:lineRule="auto"/>
              <w:jc w:val="center"/>
              <w:rPr>
                <w:rFonts w:ascii="仿宋_GB2312" w:hAnsi="仿宋_GB2312" w:eastAsia="仿宋_GB2312" w:cs="仿宋_GB2312"/>
                <w:sz w:val="24"/>
                <w:szCs w:val="24"/>
              </w:rPr>
            </w:pPr>
          </w:p>
        </w:tc>
        <w:tc>
          <w:tcPr>
            <w:tcW w:w="3087" w:type="dxa"/>
            <w:vAlign w:val="center"/>
          </w:tcPr>
          <w:p>
            <w:pPr>
              <w:spacing w:line="360" w:lineRule="auto"/>
              <w:rPr>
                <w:rFonts w:ascii="仿宋_GB2312" w:hAnsi="仿宋_GB2312" w:eastAsia="仿宋_GB2312" w:cs="仿宋_GB2312"/>
                <w:sz w:val="24"/>
                <w:szCs w:val="24"/>
              </w:rPr>
            </w:pPr>
          </w:p>
        </w:tc>
        <w:tc>
          <w:tcPr>
            <w:tcW w:w="1680" w:type="dxa"/>
            <w:vAlign w:val="center"/>
          </w:tcPr>
          <w:p>
            <w:pPr>
              <w:spacing w:line="360" w:lineRule="auto"/>
              <w:jc w:val="center"/>
              <w:rPr>
                <w:rFonts w:ascii="仿宋_GB2312" w:hAnsi="仿宋_GB2312" w:eastAsia="仿宋_GB2312" w:cs="仿宋_GB2312"/>
                <w:sz w:val="24"/>
                <w:szCs w:val="24"/>
              </w:rPr>
            </w:pPr>
          </w:p>
        </w:tc>
        <w:tc>
          <w:tcPr>
            <w:tcW w:w="2310" w:type="dxa"/>
            <w:vAlign w:val="center"/>
          </w:tcPr>
          <w:p>
            <w:pPr>
              <w:spacing w:line="360" w:lineRule="auto"/>
              <w:ind w:left="392"/>
              <w:jc w:val="center"/>
              <w:rPr>
                <w:rFonts w:ascii="仿宋_GB2312" w:hAnsi="仿宋_GB2312" w:eastAsia="仿宋_GB2312" w:cs="仿宋_GB2312"/>
                <w:sz w:val="24"/>
                <w:szCs w:val="24"/>
              </w:rPr>
            </w:pPr>
          </w:p>
        </w:tc>
        <w:tc>
          <w:tcPr>
            <w:tcW w:w="1218" w:type="dxa"/>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70" w:type="dxa"/>
            <w:vAlign w:val="center"/>
          </w:tcPr>
          <w:p>
            <w:pPr>
              <w:spacing w:line="360" w:lineRule="auto"/>
              <w:jc w:val="center"/>
              <w:rPr>
                <w:rFonts w:ascii="仿宋_GB2312" w:hAnsi="仿宋_GB2312" w:eastAsia="仿宋_GB2312" w:cs="仿宋_GB2312"/>
                <w:sz w:val="24"/>
                <w:szCs w:val="24"/>
              </w:rPr>
            </w:pPr>
          </w:p>
        </w:tc>
        <w:tc>
          <w:tcPr>
            <w:tcW w:w="3087" w:type="dxa"/>
            <w:vAlign w:val="center"/>
          </w:tcPr>
          <w:p>
            <w:pPr>
              <w:spacing w:line="360" w:lineRule="auto"/>
              <w:rPr>
                <w:rFonts w:ascii="仿宋_GB2312" w:hAnsi="仿宋_GB2312" w:eastAsia="仿宋_GB2312" w:cs="仿宋_GB2312"/>
                <w:sz w:val="24"/>
                <w:szCs w:val="24"/>
              </w:rPr>
            </w:pPr>
          </w:p>
        </w:tc>
        <w:tc>
          <w:tcPr>
            <w:tcW w:w="1680" w:type="dxa"/>
            <w:vAlign w:val="center"/>
          </w:tcPr>
          <w:p>
            <w:pPr>
              <w:spacing w:line="360" w:lineRule="auto"/>
              <w:jc w:val="center"/>
              <w:rPr>
                <w:rFonts w:ascii="仿宋_GB2312" w:hAnsi="仿宋_GB2312" w:eastAsia="仿宋_GB2312" w:cs="仿宋_GB2312"/>
                <w:sz w:val="24"/>
                <w:szCs w:val="24"/>
              </w:rPr>
            </w:pPr>
          </w:p>
        </w:tc>
        <w:tc>
          <w:tcPr>
            <w:tcW w:w="2310" w:type="dxa"/>
            <w:vAlign w:val="center"/>
          </w:tcPr>
          <w:p>
            <w:pPr>
              <w:spacing w:line="360" w:lineRule="auto"/>
              <w:ind w:left="392"/>
              <w:jc w:val="center"/>
              <w:rPr>
                <w:rFonts w:ascii="仿宋_GB2312" w:hAnsi="仿宋_GB2312" w:eastAsia="仿宋_GB2312" w:cs="仿宋_GB2312"/>
                <w:sz w:val="24"/>
                <w:szCs w:val="24"/>
              </w:rPr>
            </w:pPr>
          </w:p>
        </w:tc>
        <w:tc>
          <w:tcPr>
            <w:tcW w:w="1218" w:type="dxa"/>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70" w:type="dxa"/>
            <w:vAlign w:val="center"/>
          </w:tcPr>
          <w:p>
            <w:pPr>
              <w:spacing w:line="360" w:lineRule="auto"/>
              <w:jc w:val="center"/>
              <w:rPr>
                <w:rFonts w:ascii="仿宋_GB2312" w:hAnsi="仿宋_GB2312" w:eastAsia="仿宋_GB2312" w:cs="仿宋_GB2312"/>
                <w:sz w:val="24"/>
                <w:szCs w:val="24"/>
              </w:rPr>
            </w:pPr>
          </w:p>
        </w:tc>
        <w:tc>
          <w:tcPr>
            <w:tcW w:w="3087" w:type="dxa"/>
            <w:vAlign w:val="center"/>
          </w:tcPr>
          <w:p>
            <w:pPr>
              <w:spacing w:line="360" w:lineRule="auto"/>
              <w:rPr>
                <w:rFonts w:ascii="仿宋_GB2312" w:hAnsi="仿宋_GB2312" w:eastAsia="仿宋_GB2312" w:cs="仿宋_GB2312"/>
                <w:sz w:val="24"/>
                <w:szCs w:val="24"/>
              </w:rPr>
            </w:pPr>
          </w:p>
        </w:tc>
        <w:tc>
          <w:tcPr>
            <w:tcW w:w="1680" w:type="dxa"/>
            <w:vAlign w:val="center"/>
          </w:tcPr>
          <w:p>
            <w:pPr>
              <w:spacing w:line="360" w:lineRule="auto"/>
              <w:jc w:val="center"/>
              <w:rPr>
                <w:rFonts w:ascii="仿宋_GB2312" w:hAnsi="仿宋_GB2312" w:eastAsia="仿宋_GB2312" w:cs="仿宋_GB2312"/>
                <w:sz w:val="24"/>
                <w:szCs w:val="24"/>
              </w:rPr>
            </w:pPr>
          </w:p>
        </w:tc>
        <w:tc>
          <w:tcPr>
            <w:tcW w:w="2310" w:type="dxa"/>
            <w:vAlign w:val="center"/>
          </w:tcPr>
          <w:p>
            <w:pPr>
              <w:spacing w:line="360" w:lineRule="auto"/>
              <w:ind w:left="392"/>
              <w:jc w:val="center"/>
              <w:rPr>
                <w:rFonts w:ascii="仿宋_GB2312" w:hAnsi="仿宋_GB2312" w:eastAsia="仿宋_GB2312" w:cs="仿宋_GB2312"/>
                <w:sz w:val="24"/>
                <w:szCs w:val="24"/>
              </w:rPr>
            </w:pPr>
          </w:p>
        </w:tc>
        <w:tc>
          <w:tcPr>
            <w:tcW w:w="1218" w:type="dxa"/>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70" w:type="dxa"/>
            <w:vAlign w:val="center"/>
          </w:tcPr>
          <w:p>
            <w:pPr>
              <w:spacing w:line="360" w:lineRule="auto"/>
              <w:jc w:val="center"/>
              <w:rPr>
                <w:rFonts w:ascii="仿宋_GB2312" w:hAnsi="仿宋_GB2312" w:eastAsia="仿宋_GB2312" w:cs="仿宋_GB2312"/>
                <w:sz w:val="24"/>
                <w:szCs w:val="24"/>
              </w:rPr>
            </w:pPr>
          </w:p>
        </w:tc>
        <w:tc>
          <w:tcPr>
            <w:tcW w:w="3087" w:type="dxa"/>
            <w:vAlign w:val="center"/>
          </w:tcPr>
          <w:p>
            <w:pPr>
              <w:spacing w:line="360" w:lineRule="auto"/>
              <w:rPr>
                <w:rFonts w:ascii="仿宋_GB2312" w:hAnsi="仿宋_GB2312" w:eastAsia="仿宋_GB2312" w:cs="仿宋_GB2312"/>
                <w:sz w:val="24"/>
                <w:szCs w:val="24"/>
              </w:rPr>
            </w:pPr>
          </w:p>
        </w:tc>
        <w:tc>
          <w:tcPr>
            <w:tcW w:w="1680" w:type="dxa"/>
            <w:vAlign w:val="center"/>
          </w:tcPr>
          <w:p>
            <w:pPr>
              <w:spacing w:line="360" w:lineRule="auto"/>
              <w:jc w:val="center"/>
              <w:rPr>
                <w:rFonts w:ascii="仿宋_GB2312" w:hAnsi="仿宋_GB2312" w:eastAsia="仿宋_GB2312" w:cs="仿宋_GB2312"/>
                <w:sz w:val="24"/>
                <w:szCs w:val="24"/>
              </w:rPr>
            </w:pPr>
          </w:p>
        </w:tc>
        <w:tc>
          <w:tcPr>
            <w:tcW w:w="2310" w:type="dxa"/>
            <w:vAlign w:val="center"/>
          </w:tcPr>
          <w:p>
            <w:pPr>
              <w:spacing w:line="360" w:lineRule="auto"/>
              <w:ind w:left="392"/>
              <w:jc w:val="center"/>
              <w:rPr>
                <w:rFonts w:ascii="仿宋_GB2312" w:hAnsi="仿宋_GB2312" w:eastAsia="仿宋_GB2312" w:cs="仿宋_GB2312"/>
                <w:sz w:val="24"/>
                <w:szCs w:val="24"/>
              </w:rPr>
            </w:pPr>
          </w:p>
        </w:tc>
        <w:tc>
          <w:tcPr>
            <w:tcW w:w="1218" w:type="dxa"/>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70" w:type="dxa"/>
            <w:vAlign w:val="center"/>
          </w:tcPr>
          <w:p>
            <w:pPr>
              <w:spacing w:line="360" w:lineRule="auto"/>
              <w:jc w:val="center"/>
              <w:rPr>
                <w:rFonts w:ascii="仿宋_GB2312" w:hAnsi="仿宋_GB2312" w:eastAsia="仿宋_GB2312" w:cs="仿宋_GB2312"/>
                <w:sz w:val="24"/>
                <w:szCs w:val="24"/>
              </w:rPr>
            </w:pPr>
          </w:p>
        </w:tc>
        <w:tc>
          <w:tcPr>
            <w:tcW w:w="3087" w:type="dxa"/>
            <w:vAlign w:val="center"/>
          </w:tcPr>
          <w:p>
            <w:pPr>
              <w:spacing w:line="360" w:lineRule="auto"/>
              <w:rPr>
                <w:rFonts w:ascii="仿宋_GB2312" w:hAnsi="仿宋_GB2312" w:eastAsia="仿宋_GB2312" w:cs="仿宋_GB2312"/>
                <w:sz w:val="24"/>
                <w:szCs w:val="24"/>
              </w:rPr>
            </w:pPr>
          </w:p>
        </w:tc>
        <w:tc>
          <w:tcPr>
            <w:tcW w:w="1680" w:type="dxa"/>
            <w:vAlign w:val="center"/>
          </w:tcPr>
          <w:p>
            <w:pPr>
              <w:spacing w:line="360" w:lineRule="auto"/>
              <w:jc w:val="center"/>
              <w:rPr>
                <w:rFonts w:ascii="仿宋_GB2312" w:hAnsi="仿宋_GB2312" w:eastAsia="仿宋_GB2312" w:cs="仿宋_GB2312"/>
                <w:sz w:val="24"/>
                <w:szCs w:val="24"/>
              </w:rPr>
            </w:pPr>
          </w:p>
        </w:tc>
        <w:tc>
          <w:tcPr>
            <w:tcW w:w="2310" w:type="dxa"/>
            <w:vAlign w:val="center"/>
          </w:tcPr>
          <w:p>
            <w:pPr>
              <w:spacing w:line="360" w:lineRule="auto"/>
              <w:ind w:left="392"/>
              <w:jc w:val="center"/>
              <w:rPr>
                <w:rFonts w:ascii="仿宋_GB2312" w:hAnsi="仿宋_GB2312" w:eastAsia="仿宋_GB2312" w:cs="仿宋_GB2312"/>
                <w:sz w:val="24"/>
                <w:szCs w:val="24"/>
              </w:rPr>
            </w:pPr>
          </w:p>
        </w:tc>
        <w:tc>
          <w:tcPr>
            <w:tcW w:w="1218" w:type="dxa"/>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70" w:type="dxa"/>
            <w:vAlign w:val="center"/>
          </w:tcPr>
          <w:p>
            <w:pPr>
              <w:spacing w:line="360" w:lineRule="auto"/>
              <w:jc w:val="center"/>
              <w:rPr>
                <w:rFonts w:ascii="仿宋_GB2312" w:hAnsi="仿宋_GB2312" w:eastAsia="仿宋_GB2312" w:cs="仿宋_GB2312"/>
                <w:sz w:val="24"/>
                <w:szCs w:val="24"/>
              </w:rPr>
            </w:pPr>
          </w:p>
        </w:tc>
        <w:tc>
          <w:tcPr>
            <w:tcW w:w="3087" w:type="dxa"/>
            <w:vAlign w:val="center"/>
          </w:tcPr>
          <w:p>
            <w:pPr>
              <w:spacing w:line="360" w:lineRule="auto"/>
              <w:rPr>
                <w:rFonts w:ascii="仿宋_GB2312" w:hAnsi="仿宋_GB2312" w:eastAsia="仿宋_GB2312" w:cs="仿宋_GB2312"/>
                <w:sz w:val="24"/>
                <w:szCs w:val="24"/>
              </w:rPr>
            </w:pPr>
          </w:p>
        </w:tc>
        <w:tc>
          <w:tcPr>
            <w:tcW w:w="1680" w:type="dxa"/>
            <w:vAlign w:val="center"/>
          </w:tcPr>
          <w:p>
            <w:pPr>
              <w:spacing w:line="360" w:lineRule="auto"/>
              <w:jc w:val="center"/>
              <w:rPr>
                <w:rFonts w:ascii="仿宋_GB2312" w:hAnsi="仿宋_GB2312" w:eastAsia="仿宋_GB2312" w:cs="仿宋_GB2312"/>
                <w:sz w:val="24"/>
                <w:szCs w:val="24"/>
              </w:rPr>
            </w:pPr>
          </w:p>
        </w:tc>
        <w:tc>
          <w:tcPr>
            <w:tcW w:w="2310" w:type="dxa"/>
            <w:vAlign w:val="center"/>
          </w:tcPr>
          <w:p>
            <w:pPr>
              <w:spacing w:line="360" w:lineRule="auto"/>
              <w:jc w:val="center"/>
              <w:rPr>
                <w:rFonts w:ascii="仿宋_GB2312" w:hAnsi="仿宋_GB2312" w:eastAsia="仿宋_GB2312" w:cs="仿宋_GB2312"/>
                <w:sz w:val="24"/>
                <w:szCs w:val="24"/>
              </w:rPr>
            </w:pPr>
          </w:p>
        </w:tc>
        <w:tc>
          <w:tcPr>
            <w:tcW w:w="1218" w:type="dxa"/>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70" w:type="dxa"/>
            <w:vAlign w:val="center"/>
          </w:tcPr>
          <w:p>
            <w:pPr>
              <w:spacing w:line="360" w:lineRule="auto"/>
              <w:jc w:val="center"/>
              <w:rPr>
                <w:rFonts w:ascii="仿宋_GB2312" w:hAnsi="仿宋_GB2312" w:eastAsia="仿宋_GB2312" w:cs="仿宋_GB2312"/>
                <w:sz w:val="24"/>
                <w:szCs w:val="24"/>
              </w:rPr>
            </w:pPr>
          </w:p>
        </w:tc>
        <w:tc>
          <w:tcPr>
            <w:tcW w:w="3087" w:type="dxa"/>
            <w:vAlign w:val="center"/>
          </w:tcPr>
          <w:p>
            <w:pPr>
              <w:spacing w:line="360" w:lineRule="auto"/>
              <w:rPr>
                <w:rFonts w:ascii="仿宋_GB2312" w:hAnsi="仿宋_GB2312" w:eastAsia="仿宋_GB2312" w:cs="仿宋_GB2312"/>
                <w:sz w:val="24"/>
                <w:szCs w:val="24"/>
              </w:rPr>
            </w:pPr>
          </w:p>
        </w:tc>
        <w:tc>
          <w:tcPr>
            <w:tcW w:w="1680" w:type="dxa"/>
            <w:vAlign w:val="center"/>
          </w:tcPr>
          <w:p>
            <w:pPr>
              <w:spacing w:line="360" w:lineRule="auto"/>
              <w:jc w:val="center"/>
              <w:rPr>
                <w:rFonts w:ascii="仿宋_GB2312" w:hAnsi="仿宋_GB2312" w:eastAsia="仿宋_GB2312" w:cs="仿宋_GB2312"/>
                <w:sz w:val="24"/>
                <w:szCs w:val="24"/>
              </w:rPr>
            </w:pPr>
          </w:p>
        </w:tc>
        <w:tc>
          <w:tcPr>
            <w:tcW w:w="2310" w:type="dxa"/>
            <w:vAlign w:val="center"/>
          </w:tcPr>
          <w:p>
            <w:pPr>
              <w:spacing w:line="360" w:lineRule="auto"/>
              <w:jc w:val="center"/>
              <w:rPr>
                <w:rFonts w:ascii="仿宋_GB2312" w:hAnsi="仿宋_GB2312" w:eastAsia="仿宋_GB2312" w:cs="仿宋_GB2312"/>
                <w:sz w:val="24"/>
                <w:szCs w:val="24"/>
              </w:rPr>
            </w:pPr>
          </w:p>
        </w:tc>
        <w:tc>
          <w:tcPr>
            <w:tcW w:w="1218" w:type="dxa"/>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70" w:type="dxa"/>
            <w:vAlign w:val="center"/>
          </w:tcPr>
          <w:p>
            <w:pPr>
              <w:spacing w:line="360" w:lineRule="auto"/>
              <w:jc w:val="center"/>
              <w:rPr>
                <w:rFonts w:ascii="仿宋_GB2312" w:hAnsi="仿宋_GB2312" w:eastAsia="仿宋_GB2312" w:cs="仿宋_GB2312"/>
                <w:sz w:val="24"/>
                <w:szCs w:val="24"/>
              </w:rPr>
            </w:pPr>
          </w:p>
        </w:tc>
        <w:tc>
          <w:tcPr>
            <w:tcW w:w="3087" w:type="dxa"/>
            <w:vAlign w:val="center"/>
          </w:tcPr>
          <w:p>
            <w:pPr>
              <w:spacing w:line="360" w:lineRule="auto"/>
              <w:rPr>
                <w:rFonts w:ascii="仿宋_GB2312" w:hAnsi="仿宋_GB2312" w:eastAsia="仿宋_GB2312" w:cs="仿宋_GB2312"/>
                <w:sz w:val="24"/>
                <w:szCs w:val="24"/>
              </w:rPr>
            </w:pPr>
          </w:p>
        </w:tc>
        <w:tc>
          <w:tcPr>
            <w:tcW w:w="1680" w:type="dxa"/>
            <w:vAlign w:val="center"/>
          </w:tcPr>
          <w:p>
            <w:pPr>
              <w:spacing w:line="360" w:lineRule="auto"/>
              <w:jc w:val="center"/>
              <w:rPr>
                <w:rFonts w:ascii="仿宋_GB2312" w:hAnsi="仿宋_GB2312" w:eastAsia="仿宋_GB2312" w:cs="仿宋_GB2312"/>
                <w:sz w:val="24"/>
                <w:szCs w:val="24"/>
              </w:rPr>
            </w:pPr>
          </w:p>
        </w:tc>
        <w:tc>
          <w:tcPr>
            <w:tcW w:w="2310" w:type="dxa"/>
            <w:tcBorders>
              <w:bottom w:val="dotted" w:color="auto" w:sz="4" w:space="0"/>
            </w:tcBorders>
            <w:vAlign w:val="center"/>
          </w:tcPr>
          <w:p>
            <w:pPr>
              <w:spacing w:line="360" w:lineRule="auto"/>
              <w:jc w:val="center"/>
              <w:rPr>
                <w:rFonts w:ascii="仿宋_GB2312" w:hAnsi="仿宋_GB2312" w:eastAsia="仿宋_GB2312" w:cs="仿宋_GB2312"/>
                <w:sz w:val="24"/>
                <w:szCs w:val="24"/>
              </w:rPr>
            </w:pPr>
          </w:p>
        </w:tc>
        <w:tc>
          <w:tcPr>
            <w:tcW w:w="1218" w:type="dxa"/>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70" w:type="dxa"/>
            <w:vAlign w:val="center"/>
          </w:tcPr>
          <w:p>
            <w:pPr>
              <w:spacing w:line="360" w:lineRule="auto"/>
              <w:jc w:val="center"/>
              <w:rPr>
                <w:rFonts w:ascii="仿宋_GB2312" w:hAnsi="仿宋_GB2312" w:eastAsia="仿宋_GB2312" w:cs="仿宋_GB2312"/>
                <w:sz w:val="24"/>
                <w:szCs w:val="24"/>
              </w:rPr>
            </w:pPr>
          </w:p>
        </w:tc>
        <w:tc>
          <w:tcPr>
            <w:tcW w:w="3087" w:type="dxa"/>
            <w:vAlign w:val="center"/>
          </w:tcPr>
          <w:p>
            <w:pPr>
              <w:spacing w:line="360" w:lineRule="auto"/>
              <w:rPr>
                <w:rFonts w:ascii="仿宋_GB2312" w:hAnsi="仿宋_GB2312" w:eastAsia="仿宋_GB2312" w:cs="仿宋_GB2312"/>
                <w:sz w:val="24"/>
                <w:szCs w:val="24"/>
              </w:rPr>
            </w:pPr>
          </w:p>
        </w:tc>
        <w:tc>
          <w:tcPr>
            <w:tcW w:w="1680" w:type="dxa"/>
            <w:vAlign w:val="center"/>
          </w:tcPr>
          <w:p>
            <w:pPr>
              <w:spacing w:line="360" w:lineRule="auto"/>
              <w:jc w:val="center"/>
              <w:rPr>
                <w:rFonts w:ascii="仿宋_GB2312" w:hAnsi="仿宋_GB2312" w:eastAsia="仿宋_GB2312" w:cs="仿宋_GB2312"/>
                <w:sz w:val="24"/>
                <w:szCs w:val="24"/>
              </w:rPr>
            </w:pPr>
          </w:p>
        </w:tc>
        <w:tc>
          <w:tcPr>
            <w:tcW w:w="2310" w:type="dxa"/>
            <w:tcBorders>
              <w:top w:val="dotted" w:color="auto" w:sz="4" w:space="0"/>
            </w:tcBorders>
            <w:vAlign w:val="center"/>
          </w:tcPr>
          <w:p>
            <w:pPr>
              <w:spacing w:line="360" w:lineRule="auto"/>
              <w:jc w:val="center"/>
              <w:rPr>
                <w:rFonts w:ascii="仿宋_GB2312" w:hAnsi="仿宋_GB2312" w:eastAsia="仿宋_GB2312" w:cs="仿宋_GB2312"/>
                <w:sz w:val="24"/>
                <w:szCs w:val="24"/>
              </w:rPr>
            </w:pPr>
          </w:p>
        </w:tc>
        <w:tc>
          <w:tcPr>
            <w:tcW w:w="1218" w:type="dxa"/>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70" w:type="dxa"/>
            <w:vAlign w:val="center"/>
          </w:tcPr>
          <w:p>
            <w:pPr>
              <w:spacing w:line="360" w:lineRule="auto"/>
              <w:jc w:val="center"/>
              <w:rPr>
                <w:rFonts w:ascii="仿宋_GB2312" w:hAnsi="仿宋_GB2312" w:eastAsia="仿宋_GB2312" w:cs="仿宋_GB2312"/>
                <w:sz w:val="24"/>
                <w:szCs w:val="24"/>
              </w:rPr>
            </w:pPr>
          </w:p>
        </w:tc>
        <w:tc>
          <w:tcPr>
            <w:tcW w:w="3087" w:type="dxa"/>
            <w:vAlign w:val="center"/>
          </w:tcPr>
          <w:p>
            <w:pPr>
              <w:spacing w:line="360" w:lineRule="auto"/>
              <w:rPr>
                <w:rFonts w:ascii="仿宋_GB2312" w:hAnsi="仿宋_GB2312" w:eastAsia="仿宋_GB2312" w:cs="仿宋_GB2312"/>
                <w:sz w:val="24"/>
                <w:szCs w:val="24"/>
              </w:rPr>
            </w:pPr>
          </w:p>
        </w:tc>
        <w:tc>
          <w:tcPr>
            <w:tcW w:w="1680" w:type="dxa"/>
            <w:vAlign w:val="center"/>
          </w:tcPr>
          <w:p>
            <w:pPr>
              <w:spacing w:line="360" w:lineRule="auto"/>
              <w:jc w:val="center"/>
              <w:rPr>
                <w:rFonts w:ascii="仿宋_GB2312" w:hAnsi="仿宋_GB2312" w:eastAsia="仿宋_GB2312" w:cs="仿宋_GB2312"/>
                <w:sz w:val="24"/>
                <w:szCs w:val="24"/>
              </w:rPr>
            </w:pPr>
          </w:p>
        </w:tc>
        <w:tc>
          <w:tcPr>
            <w:tcW w:w="2310" w:type="dxa"/>
            <w:vAlign w:val="center"/>
          </w:tcPr>
          <w:p>
            <w:pPr>
              <w:spacing w:line="360" w:lineRule="auto"/>
              <w:jc w:val="center"/>
              <w:rPr>
                <w:rFonts w:ascii="仿宋_GB2312" w:hAnsi="仿宋_GB2312" w:eastAsia="仿宋_GB2312" w:cs="仿宋_GB2312"/>
                <w:sz w:val="24"/>
                <w:szCs w:val="24"/>
              </w:rPr>
            </w:pPr>
          </w:p>
        </w:tc>
        <w:tc>
          <w:tcPr>
            <w:tcW w:w="1218" w:type="dxa"/>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70" w:type="dxa"/>
            <w:vAlign w:val="center"/>
          </w:tcPr>
          <w:p>
            <w:pPr>
              <w:spacing w:line="360" w:lineRule="auto"/>
              <w:jc w:val="center"/>
              <w:rPr>
                <w:rFonts w:ascii="仿宋_GB2312" w:hAnsi="仿宋_GB2312" w:eastAsia="仿宋_GB2312" w:cs="仿宋_GB2312"/>
                <w:sz w:val="24"/>
                <w:szCs w:val="24"/>
              </w:rPr>
            </w:pPr>
          </w:p>
        </w:tc>
        <w:tc>
          <w:tcPr>
            <w:tcW w:w="3087" w:type="dxa"/>
            <w:vAlign w:val="center"/>
          </w:tcPr>
          <w:p>
            <w:pPr>
              <w:spacing w:line="360" w:lineRule="auto"/>
              <w:rPr>
                <w:rFonts w:ascii="仿宋_GB2312" w:hAnsi="仿宋_GB2312" w:eastAsia="仿宋_GB2312" w:cs="仿宋_GB2312"/>
                <w:sz w:val="24"/>
                <w:szCs w:val="24"/>
              </w:rPr>
            </w:pPr>
          </w:p>
        </w:tc>
        <w:tc>
          <w:tcPr>
            <w:tcW w:w="1680" w:type="dxa"/>
            <w:vAlign w:val="center"/>
          </w:tcPr>
          <w:p>
            <w:pPr>
              <w:spacing w:line="360" w:lineRule="auto"/>
              <w:jc w:val="center"/>
              <w:rPr>
                <w:rFonts w:ascii="仿宋_GB2312" w:hAnsi="仿宋_GB2312" w:eastAsia="仿宋_GB2312" w:cs="仿宋_GB2312"/>
                <w:sz w:val="24"/>
                <w:szCs w:val="24"/>
              </w:rPr>
            </w:pPr>
          </w:p>
        </w:tc>
        <w:tc>
          <w:tcPr>
            <w:tcW w:w="2310" w:type="dxa"/>
            <w:vAlign w:val="center"/>
          </w:tcPr>
          <w:p>
            <w:pPr>
              <w:spacing w:line="360" w:lineRule="auto"/>
              <w:jc w:val="center"/>
              <w:rPr>
                <w:rFonts w:ascii="仿宋_GB2312" w:hAnsi="仿宋_GB2312" w:eastAsia="仿宋_GB2312" w:cs="仿宋_GB2312"/>
                <w:sz w:val="24"/>
                <w:szCs w:val="24"/>
              </w:rPr>
            </w:pPr>
          </w:p>
        </w:tc>
        <w:tc>
          <w:tcPr>
            <w:tcW w:w="1218" w:type="dxa"/>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70" w:type="dxa"/>
            <w:vAlign w:val="center"/>
          </w:tcPr>
          <w:p>
            <w:pPr>
              <w:spacing w:line="360" w:lineRule="auto"/>
              <w:jc w:val="center"/>
              <w:rPr>
                <w:rFonts w:ascii="仿宋_GB2312" w:hAnsi="仿宋_GB2312" w:eastAsia="仿宋_GB2312" w:cs="仿宋_GB2312"/>
                <w:sz w:val="24"/>
                <w:szCs w:val="24"/>
              </w:rPr>
            </w:pPr>
          </w:p>
        </w:tc>
        <w:tc>
          <w:tcPr>
            <w:tcW w:w="3087" w:type="dxa"/>
            <w:vAlign w:val="center"/>
          </w:tcPr>
          <w:p>
            <w:pPr>
              <w:spacing w:line="360" w:lineRule="auto"/>
              <w:rPr>
                <w:rFonts w:ascii="仿宋_GB2312" w:hAnsi="仿宋_GB2312" w:eastAsia="仿宋_GB2312" w:cs="仿宋_GB2312"/>
                <w:sz w:val="24"/>
                <w:szCs w:val="24"/>
              </w:rPr>
            </w:pPr>
          </w:p>
        </w:tc>
        <w:tc>
          <w:tcPr>
            <w:tcW w:w="1680" w:type="dxa"/>
            <w:vAlign w:val="center"/>
          </w:tcPr>
          <w:p>
            <w:pPr>
              <w:spacing w:line="360" w:lineRule="auto"/>
              <w:jc w:val="center"/>
              <w:rPr>
                <w:rFonts w:ascii="仿宋_GB2312" w:hAnsi="仿宋_GB2312" w:eastAsia="仿宋_GB2312" w:cs="仿宋_GB2312"/>
                <w:sz w:val="24"/>
                <w:szCs w:val="24"/>
              </w:rPr>
            </w:pPr>
          </w:p>
        </w:tc>
        <w:tc>
          <w:tcPr>
            <w:tcW w:w="2310" w:type="dxa"/>
            <w:vAlign w:val="center"/>
          </w:tcPr>
          <w:p>
            <w:pPr>
              <w:spacing w:line="360" w:lineRule="auto"/>
              <w:jc w:val="center"/>
              <w:rPr>
                <w:rFonts w:ascii="仿宋_GB2312" w:hAnsi="仿宋_GB2312" w:eastAsia="仿宋_GB2312" w:cs="仿宋_GB2312"/>
                <w:sz w:val="24"/>
                <w:szCs w:val="24"/>
              </w:rPr>
            </w:pPr>
          </w:p>
        </w:tc>
        <w:tc>
          <w:tcPr>
            <w:tcW w:w="1218" w:type="dxa"/>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70" w:type="dxa"/>
            <w:vAlign w:val="center"/>
          </w:tcPr>
          <w:p>
            <w:pPr>
              <w:spacing w:line="360" w:lineRule="auto"/>
              <w:jc w:val="center"/>
              <w:rPr>
                <w:rFonts w:ascii="仿宋_GB2312" w:hAnsi="仿宋_GB2312" w:eastAsia="仿宋_GB2312" w:cs="仿宋_GB2312"/>
                <w:sz w:val="24"/>
                <w:szCs w:val="24"/>
              </w:rPr>
            </w:pPr>
          </w:p>
        </w:tc>
        <w:tc>
          <w:tcPr>
            <w:tcW w:w="3087" w:type="dxa"/>
            <w:vAlign w:val="center"/>
          </w:tcPr>
          <w:p>
            <w:pPr>
              <w:spacing w:line="360" w:lineRule="auto"/>
              <w:rPr>
                <w:rFonts w:ascii="仿宋_GB2312" w:hAnsi="仿宋_GB2312" w:eastAsia="仿宋_GB2312" w:cs="仿宋_GB2312"/>
                <w:sz w:val="24"/>
                <w:szCs w:val="24"/>
              </w:rPr>
            </w:pPr>
          </w:p>
        </w:tc>
        <w:tc>
          <w:tcPr>
            <w:tcW w:w="1680" w:type="dxa"/>
            <w:vAlign w:val="center"/>
          </w:tcPr>
          <w:p>
            <w:pPr>
              <w:spacing w:line="360" w:lineRule="auto"/>
              <w:jc w:val="center"/>
              <w:rPr>
                <w:rFonts w:ascii="仿宋_GB2312" w:hAnsi="仿宋_GB2312" w:eastAsia="仿宋_GB2312" w:cs="仿宋_GB2312"/>
                <w:sz w:val="24"/>
                <w:szCs w:val="24"/>
              </w:rPr>
            </w:pPr>
          </w:p>
        </w:tc>
        <w:tc>
          <w:tcPr>
            <w:tcW w:w="2310" w:type="dxa"/>
            <w:vAlign w:val="center"/>
          </w:tcPr>
          <w:p>
            <w:pPr>
              <w:spacing w:line="360" w:lineRule="auto"/>
              <w:jc w:val="center"/>
              <w:rPr>
                <w:rFonts w:ascii="仿宋_GB2312" w:hAnsi="仿宋_GB2312" w:eastAsia="仿宋_GB2312" w:cs="仿宋_GB2312"/>
                <w:sz w:val="24"/>
                <w:szCs w:val="24"/>
              </w:rPr>
            </w:pPr>
          </w:p>
        </w:tc>
        <w:tc>
          <w:tcPr>
            <w:tcW w:w="1218" w:type="dxa"/>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70" w:type="dxa"/>
            <w:vAlign w:val="center"/>
          </w:tcPr>
          <w:p>
            <w:pPr>
              <w:spacing w:line="360" w:lineRule="auto"/>
              <w:jc w:val="center"/>
              <w:rPr>
                <w:rFonts w:ascii="仿宋_GB2312" w:hAnsi="仿宋_GB2312" w:eastAsia="仿宋_GB2312" w:cs="仿宋_GB2312"/>
                <w:sz w:val="24"/>
                <w:szCs w:val="24"/>
              </w:rPr>
            </w:pPr>
          </w:p>
        </w:tc>
        <w:tc>
          <w:tcPr>
            <w:tcW w:w="3087" w:type="dxa"/>
            <w:vAlign w:val="center"/>
          </w:tcPr>
          <w:p>
            <w:pPr>
              <w:spacing w:line="360" w:lineRule="auto"/>
              <w:rPr>
                <w:rFonts w:ascii="仿宋_GB2312" w:hAnsi="仿宋_GB2312" w:eastAsia="仿宋_GB2312" w:cs="仿宋_GB2312"/>
                <w:sz w:val="24"/>
                <w:szCs w:val="24"/>
              </w:rPr>
            </w:pPr>
          </w:p>
        </w:tc>
        <w:tc>
          <w:tcPr>
            <w:tcW w:w="1680" w:type="dxa"/>
            <w:vAlign w:val="center"/>
          </w:tcPr>
          <w:p>
            <w:pPr>
              <w:spacing w:line="360" w:lineRule="auto"/>
              <w:jc w:val="center"/>
              <w:rPr>
                <w:rFonts w:ascii="仿宋_GB2312" w:hAnsi="仿宋_GB2312" w:eastAsia="仿宋_GB2312" w:cs="仿宋_GB2312"/>
                <w:sz w:val="24"/>
                <w:szCs w:val="24"/>
              </w:rPr>
            </w:pPr>
          </w:p>
        </w:tc>
        <w:tc>
          <w:tcPr>
            <w:tcW w:w="2310" w:type="dxa"/>
            <w:vAlign w:val="center"/>
          </w:tcPr>
          <w:p>
            <w:pPr>
              <w:spacing w:line="360" w:lineRule="auto"/>
              <w:jc w:val="center"/>
              <w:rPr>
                <w:rFonts w:ascii="仿宋_GB2312" w:hAnsi="仿宋_GB2312" w:eastAsia="仿宋_GB2312" w:cs="仿宋_GB2312"/>
                <w:sz w:val="24"/>
                <w:szCs w:val="24"/>
              </w:rPr>
            </w:pPr>
          </w:p>
        </w:tc>
        <w:tc>
          <w:tcPr>
            <w:tcW w:w="1218" w:type="dxa"/>
            <w:vAlign w:val="center"/>
          </w:tcPr>
          <w:p>
            <w:pPr>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157" w:type="dxa"/>
            <w:gridSpan w:val="2"/>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　　计</w:t>
            </w:r>
          </w:p>
        </w:tc>
        <w:tc>
          <w:tcPr>
            <w:tcW w:w="5208" w:type="dxa"/>
            <w:gridSpan w:val="3"/>
            <w:vAlign w:val="center"/>
          </w:tcPr>
          <w:p>
            <w:pPr>
              <w:spacing w:line="360" w:lineRule="auto"/>
              <w:jc w:val="center"/>
              <w:rPr>
                <w:rFonts w:ascii="仿宋_GB2312" w:hAnsi="仿宋_GB2312" w:eastAsia="仿宋_GB2312" w:cs="仿宋_GB2312"/>
                <w:sz w:val="24"/>
                <w:szCs w:val="24"/>
              </w:rPr>
            </w:pPr>
          </w:p>
        </w:tc>
      </w:tr>
    </w:tbl>
    <w:p>
      <w:pPr>
        <w:ind w:left="420" w:leftChars="20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p>
      <w:pPr>
        <w:spacing w:line="360" w:lineRule="auto"/>
        <w:ind w:firstLine="3360" w:firstLineChars="1400"/>
        <w:rPr>
          <w:rFonts w:hint="eastAsia" w:ascii="仿宋" w:hAnsi="仿宋" w:eastAsia="仿宋" w:cs="仿宋"/>
          <w:color w:val="auto"/>
          <w:spacing w:val="0"/>
          <w:w w:val="100"/>
          <w:position w:val="0"/>
          <w:sz w:val="24"/>
          <w:szCs w:val="24"/>
        </w:rPr>
      </w:pPr>
    </w:p>
    <w:p>
      <w:pPr>
        <w:spacing w:line="360" w:lineRule="auto"/>
        <w:ind w:firstLine="3360" w:firstLineChars="1400"/>
        <w:rPr>
          <w:rFonts w:hint="eastAsia" w:ascii="仿宋" w:hAnsi="仿宋" w:eastAsia="仿宋" w:cs="仿宋"/>
          <w:color w:val="auto"/>
          <w:spacing w:val="0"/>
          <w:w w:val="100"/>
          <w:position w:val="0"/>
          <w:sz w:val="24"/>
          <w:szCs w:val="24"/>
        </w:rPr>
      </w:pPr>
    </w:p>
    <w:p>
      <w:pPr>
        <w:spacing w:line="360" w:lineRule="auto"/>
        <w:ind w:firstLine="3360" w:firstLineChars="14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供应商（公章）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ind w:firstLine="3360" w:firstLineChars="1400"/>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法定代表人或授权代表（签字或盖章）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autoSpaceDE w:val="0"/>
        <w:autoSpaceDN w:val="0"/>
        <w:adjustRightInd w:val="0"/>
        <w:spacing w:line="360" w:lineRule="auto"/>
        <w:ind w:firstLine="3360" w:firstLineChars="1400"/>
        <w:rPr>
          <w:rFonts w:ascii="仿宋" w:hAnsi="仿宋" w:eastAsia="仿宋" w:cs="仿宋"/>
          <w:color w:val="auto"/>
          <w:spacing w:val="0"/>
          <w:w w:val="100"/>
          <w:position w:val="0"/>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pacing w:val="0"/>
          <w:w w:val="100"/>
          <w:position w:val="0"/>
          <w:sz w:val="24"/>
          <w:szCs w:val="24"/>
        </w:rPr>
        <w:t>日    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pStyle w:val="43"/>
        <w:pageBreakBefore/>
        <w:spacing w:line="360" w:lineRule="auto"/>
        <w:ind w:firstLine="0" w:firstLineChars="0"/>
        <w:jc w:val="center"/>
        <w:outlineLvl w:val="1"/>
        <w:rPr>
          <w:rStyle w:val="37"/>
          <w:rFonts w:ascii="仿宋" w:hAnsi="仿宋" w:eastAsia="仿宋" w:cs="仿宋"/>
          <w:color w:val="auto"/>
          <w:spacing w:val="0"/>
          <w:w w:val="100"/>
          <w:position w:val="0"/>
        </w:rPr>
      </w:pPr>
      <w:bookmarkStart w:id="476" w:name="_Toc23086"/>
      <w:r>
        <w:rPr>
          <w:rStyle w:val="37"/>
          <w:rFonts w:hint="eastAsia" w:ascii="仿宋" w:hAnsi="仿宋" w:eastAsia="仿宋" w:cs="仿宋"/>
          <w:color w:val="auto"/>
          <w:spacing w:val="0"/>
          <w:w w:val="100"/>
          <w:position w:val="0"/>
          <w:sz w:val="32"/>
          <w:szCs w:val="21"/>
          <w:lang w:eastAsia="zh-CN"/>
        </w:rPr>
        <w:t>四</w:t>
      </w:r>
      <w:r>
        <w:rPr>
          <w:rStyle w:val="37"/>
          <w:rFonts w:hint="eastAsia" w:ascii="仿宋" w:hAnsi="仿宋" w:eastAsia="仿宋" w:cs="仿宋"/>
          <w:color w:val="auto"/>
          <w:spacing w:val="0"/>
          <w:w w:val="100"/>
          <w:position w:val="0"/>
          <w:sz w:val="32"/>
          <w:szCs w:val="21"/>
        </w:rPr>
        <w:t>、供应商资格证明文件</w:t>
      </w:r>
      <w:bookmarkEnd w:id="476"/>
    </w:p>
    <w:p>
      <w:pPr>
        <w:keepNext w:val="0"/>
        <w:keepLines w:val="0"/>
        <w:pageBreakBefore w:val="0"/>
        <w:widowControl w:val="0"/>
        <w:kinsoku/>
        <w:wordWrap/>
        <w:overflowPunct/>
        <w:topLinePunct w:val="0"/>
        <w:bidi w:val="0"/>
        <w:spacing w:line="400" w:lineRule="exact"/>
        <w:ind w:firstLine="482" w:firstLineChars="200"/>
        <w:textAlignment w:val="auto"/>
        <w:outlineLvl w:val="9"/>
        <w:rPr>
          <w:rFonts w:hint="eastAsia"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（1）基本资格条件</w:t>
      </w:r>
      <w:r>
        <w:rPr>
          <w:rFonts w:hint="eastAsia" w:ascii="仿宋" w:hAnsi="仿宋" w:eastAsia="仿宋" w:cs="仿宋"/>
          <w:b/>
          <w:bCs/>
          <w:color w:val="auto"/>
          <w:spacing w:val="0"/>
          <w:w w:val="100"/>
          <w:position w:val="0"/>
          <w:sz w:val="24"/>
          <w:szCs w:val="24"/>
          <w:lang w:eastAsia="zh-CN"/>
        </w:rPr>
        <w:t>：</w:t>
      </w:r>
      <w:r>
        <w:rPr>
          <w:rFonts w:hint="eastAsia" w:ascii="仿宋" w:hAnsi="仿宋" w:eastAsia="仿宋" w:cs="仿宋"/>
          <w:b/>
          <w:bCs/>
          <w:color w:val="auto"/>
          <w:spacing w:val="0"/>
          <w:w w:val="100"/>
          <w:position w:val="0"/>
          <w:sz w:val="24"/>
          <w:szCs w:val="24"/>
        </w:rPr>
        <w:t>符合《中华人民共和国政府采购法》第二十二条的规定；</w:t>
      </w:r>
    </w:p>
    <w:p>
      <w:pPr>
        <w:keepNext w:val="0"/>
        <w:keepLines w:val="0"/>
        <w:pageBreakBefore w:val="0"/>
        <w:widowControl w:val="0"/>
        <w:kinsoku/>
        <w:wordWrap/>
        <w:overflowPunct/>
        <w:topLinePunct w:val="0"/>
        <w:bidi w:val="0"/>
        <w:spacing w:line="400" w:lineRule="exact"/>
        <w:ind w:firstLine="480" w:firstLineChars="200"/>
        <w:textAlignment w:val="auto"/>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 xml:space="preserve">1、提供统一社会信用代码的营业执照或其他组织经营的合法凭证或自然人的提供身份证明文件； </w:t>
      </w:r>
    </w:p>
    <w:p>
      <w:pPr>
        <w:keepNext w:val="0"/>
        <w:keepLines w:val="0"/>
        <w:pageBreakBefore w:val="0"/>
        <w:widowControl w:val="0"/>
        <w:kinsoku/>
        <w:wordWrap/>
        <w:overflowPunct/>
        <w:topLinePunct w:val="0"/>
        <w:bidi w:val="0"/>
        <w:spacing w:line="400" w:lineRule="exact"/>
        <w:ind w:firstLine="480" w:firstLineChars="200"/>
        <w:textAlignment w:val="auto"/>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2、财务状况报告</w:t>
      </w:r>
      <w:r>
        <w:rPr>
          <w:rFonts w:hint="eastAsia" w:ascii="仿宋" w:hAnsi="仿宋" w:eastAsia="仿宋" w:cs="仿宋"/>
          <w:color w:val="auto"/>
          <w:spacing w:val="0"/>
          <w:w w:val="100"/>
          <w:position w:val="0"/>
          <w:sz w:val="24"/>
          <w:szCs w:val="24"/>
          <w:lang w:eastAsia="zh-CN"/>
        </w:rPr>
        <w:t>：提供具有财务审计资质单位出具的202</w:t>
      </w:r>
      <w:r>
        <w:rPr>
          <w:rFonts w:hint="eastAsia" w:ascii="仿宋" w:hAnsi="仿宋" w:eastAsia="仿宋" w:cs="仿宋"/>
          <w:color w:val="auto"/>
          <w:spacing w:val="0"/>
          <w:w w:val="100"/>
          <w:position w:val="0"/>
          <w:sz w:val="24"/>
          <w:szCs w:val="24"/>
          <w:lang w:val="en-US" w:eastAsia="zh-CN"/>
        </w:rPr>
        <w:t>1</w:t>
      </w:r>
      <w:r>
        <w:rPr>
          <w:rFonts w:hint="eastAsia" w:ascii="仿宋" w:hAnsi="仿宋" w:eastAsia="仿宋" w:cs="仿宋"/>
          <w:color w:val="auto"/>
          <w:spacing w:val="0"/>
          <w:w w:val="100"/>
          <w:position w:val="0"/>
          <w:sz w:val="24"/>
          <w:szCs w:val="24"/>
          <w:lang w:eastAsia="zh-CN"/>
        </w:rPr>
        <w:t>年度财务报告或磋商前六个月内其基本账户银行出具的资信证明（附基本户证明资料）或财政部门认可的政府采购专业担保机构出具的担保函，以上形式的证明资料提供任何一种即可</w:t>
      </w:r>
      <w:r>
        <w:rPr>
          <w:rFonts w:hint="eastAsia" w:ascii="仿宋" w:hAnsi="仿宋" w:eastAsia="仿宋" w:cs="仿宋"/>
          <w:color w:val="auto"/>
          <w:spacing w:val="0"/>
          <w:w w:val="100"/>
          <w:position w:val="0"/>
          <w:sz w:val="24"/>
          <w:szCs w:val="24"/>
        </w:rPr>
        <w:t xml:space="preserve">； </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3、</w:t>
      </w:r>
      <w:r>
        <w:rPr>
          <w:rFonts w:hint="eastAsia" w:ascii="仿宋" w:hAnsi="仿宋" w:eastAsia="仿宋" w:cs="仿宋"/>
          <w:color w:val="auto"/>
          <w:spacing w:val="0"/>
          <w:w w:val="100"/>
          <w:position w:val="0"/>
          <w:sz w:val="24"/>
          <w:szCs w:val="24"/>
          <w:lang w:eastAsia="zh-CN"/>
        </w:rPr>
        <w:t>税收缴纳证明：提供已缴纳的 2022年1月1日以来至少一个月的纳税证明或完税证明（提供增值税、企业所得税至少一种），纳税证明或完税证明上应有代收机构或税务机关的公章或业务专用章。依法免税的供应商应提供相关文件证明；</w:t>
      </w:r>
      <w:r>
        <w:rPr>
          <w:rFonts w:hint="eastAsia" w:ascii="仿宋" w:hAnsi="仿宋" w:eastAsia="仿宋" w:cs="仿宋"/>
          <w:color w:val="auto"/>
          <w:spacing w:val="0"/>
          <w:w w:val="100"/>
          <w:position w:val="0"/>
          <w:sz w:val="24"/>
          <w:szCs w:val="24"/>
        </w:rPr>
        <w:t xml:space="preserve"> </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4、</w:t>
      </w:r>
      <w:r>
        <w:rPr>
          <w:rFonts w:hint="eastAsia" w:ascii="仿宋" w:hAnsi="仿宋" w:eastAsia="仿宋" w:cs="仿宋"/>
          <w:color w:val="auto"/>
          <w:spacing w:val="0"/>
          <w:w w:val="100"/>
          <w:position w:val="0"/>
          <w:sz w:val="24"/>
          <w:szCs w:val="24"/>
          <w:lang w:eastAsia="zh-CN"/>
        </w:rPr>
        <w:t>社会保障资金缴纳证明：提供已缴存的 2022年1月1日以来至少一个月的社会保障资金缴存单据或社保机构开具的社会保险参保缴费情况证明。成立时间至提交响应文件截止时间不足一个月或依法不需要缴纳社会保障资金的供应商应提供相关文件证明；</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lang w:val="en-US" w:eastAsia="zh-CN"/>
        </w:rPr>
        <w:t>5</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eastAsia="zh-CN"/>
        </w:rPr>
        <w:t>出具履行合同所必需的设备和专业技</w:t>
      </w:r>
      <w:r>
        <w:rPr>
          <w:rFonts w:hint="eastAsia" w:ascii="仿宋" w:hAnsi="仿宋" w:eastAsia="仿宋" w:cs="仿宋"/>
          <w:color w:val="auto"/>
          <w:spacing w:val="0"/>
          <w:w w:val="100"/>
          <w:position w:val="0"/>
          <w:sz w:val="24"/>
          <w:szCs w:val="24"/>
          <w:highlight w:val="none"/>
          <w:lang w:eastAsia="zh-CN"/>
        </w:rPr>
        <w:t>术能力的书面声明</w:t>
      </w:r>
      <w:r>
        <w:rPr>
          <w:rFonts w:hint="eastAsia" w:ascii="仿宋" w:hAnsi="仿宋" w:eastAsia="仿宋" w:cs="仿宋"/>
          <w:color w:val="auto"/>
          <w:spacing w:val="0"/>
          <w:w w:val="100"/>
          <w:position w:val="0"/>
          <w:sz w:val="24"/>
          <w:szCs w:val="24"/>
          <w:highlight w:val="none"/>
        </w:rPr>
        <w:t xml:space="preserve">； </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6</w:t>
      </w:r>
      <w:r>
        <w:rPr>
          <w:rFonts w:hint="eastAsia" w:ascii="仿宋" w:hAnsi="仿宋" w:eastAsia="仿宋" w:cs="仿宋"/>
          <w:color w:val="auto"/>
          <w:spacing w:val="0"/>
          <w:w w:val="100"/>
          <w:position w:val="0"/>
          <w:sz w:val="24"/>
          <w:szCs w:val="24"/>
        </w:rPr>
        <w:t xml:space="preserve">、出具参加本次政府采购活动的书面声明； </w:t>
      </w:r>
    </w:p>
    <w:p>
      <w:pPr>
        <w:keepNext w:val="0"/>
        <w:keepLines w:val="0"/>
        <w:pageBreakBefore w:val="0"/>
        <w:widowControl w:val="0"/>
        <w:kinsoku/>
        <w:wordWrap/>
        <w:overflowPunct/>
        <w:topLinePunct w:val="0"/>
        <w:bidi w:val="0"/>
        <w:spacing w:line="400" w:lineRule="exact"/>
        <w:ind w:firstLine="482" w:firstLineChars="200"/>
        <w:textAlignment w:val="auto"/>
        <w:rPr>
          <w:rFonts w:hint="eastAsia"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（2）特定资格条件</w:t>
      </w:r>
      <w:r>
        <w:rPr>
          <w:rFonts w:hint="eastAsia" w:ascii="仿宋" w:hAnsi="仿宋" w:eastAsia="仿宋" w:cs="仿宋"/>
          <w:b/>
          <w:bCs/>
          <w:color w:val="auto"/>
          <w:spacing w:val="0"/>
          <w:w w:val="100"/>
          <w:position w:val="0"/>
          <w:sz w:val="24"/>
          <w:szCs w:val="24"/>
          <w:lang w:eastAsia="zh-CN"/>
        </w:rPr>
        <w:t>：</w:t>
      </w:r>
      <w:r>
        <w:rPr>
          <w:rFonts w:hint="eastAsia" w:ascii="仿宋" w:hAnsi="仿宋" w:eastAsia="仿宋" w:cs="仿宋"/>
          <w:b/>
          <w:bCs/>
          <w:color w:val="auto"/>
          <w:spacing w:val="0"/>
          <w:w w:val="100"/>
          <w:position w:val="0"/>
          <w:sz w:val="24"/>
          <w:szCs w:val="24"/>
        </w:rPr>
        <w:t xml:space="preserve"> </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1、</w:t>
      </w:r>
      <w:r>
        <w:rPr>
          <w:rFonts w:hint="eastAsia" w:ascii="仿宋" w:hAnsi="仿宋" w:eastAsia="仿宋" w:cs="仿宋"/>
          <w:i w:val="0"/>
          <w:iCs w:val="0"/>
          <w:caps w:val="0"/>
          <w:color w:val="auto"/>
          <w:spacing w:val="0"/>
          <w:w w:val="100"/>
          <w:position w:val="0"/>
          <w:sz w:val="24"/>
          <w:szCs w:val="24"/>
          <w:shd w:val="clear" w:fill="FFFFFF"/>
          <w:vertAlign w:val="baseline"/>
        </w:rPr>
        <w:t>法定代表人授权书及被授权人身份证，并且提供有效的劳动合同或</w:t>
      </w:r>
      <w:r>
        <w:rPr>
          <w:rFonts w:hint="eastAsia" w:ascii="仿宋" w:hAnsi="仿宋" w:eastAsia="仿宋" w:cs="仿宋"/>
          <w:i w:val="0"/>
          <w:iCs w:val="0"/>
          <w:caps w:val="0"/>
          <w:color w:val="auto"/>
          <w:spacing w:val="0"/>
          <w:w w:val="100"/>
          <w:position w:val="0"/>
          <w:sz w:val="24"/>
          <w:szCs w:val="24"/>
          <w:shd w:val="clear" w:fill="FFFFFF"/>
          <w:vertAlign w:val="baseline"/>
          <w:lang w:eastAsia="zh-CN"/>
        </w:rPr>
        <w:t>磋商</w:t>
      </w:r>
      <w:r>
        <w:rPr>
          <w:rFonts w:hint="eastAsia" w:ascii="仿宋" w:hAnsi="仿宋" w:eastAsia="仿宋" w:cs="仿宋"/>
          <w:i w:val="0"/>
          <w:iCs w:val="0"/>
          <w:caps w:val="0"/>
          <w:color w:val="auto"/>
          <w:spacing w:val="0"/>
          <w:w w:val="100"/>
          <w:position w:val="0"/>
          <w:sz w:val="24"/>
          <w:szCs w:val="24"/>
          <w:shd w:val="clear" w:fill="FFFFFF"/>
          <w:vertAlign w:val="baseline"/>
        </w:rPr>
        <w:t>截止前六个月内任意一个月养老保险缴纳证明（法人参加只需提供法定代表人身份证明）</w:t>
      </w:r>
      <w:r>
        <w:rPr>
          <w:rFonts w:hint="eastAsia" w:ascii="仿宋" w:hAnsi="仿宋" w:eastAsia="仿宋" w:cs="仿宋"/>
          <w:color w:val="auto"/>
          <w:spacing w:val="0"/>
          <w:w w:val="100"/>
          <w:position w:val="0"/>
          <w:sz w:val="24"/>
          <w:szCs w:val="24"/>
          <w:lang w:eastAsia="zh-CN"/>
        </w:rPr>
        <w:t>；</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 xml:space="preserve"> 2、符合《财政部关于在政府采购活动中查询及使用信用记录有关问题的通知》（财库【2016】125号）</w:t>
      </w:r>
      <w:r>
        <w:rPr>
          <w:rFonts w:hint="eastAsia" w:ascii="仿宋" w:hAnsi="仿宋" w:eastAsia="仿宋" w:cs="仿宋"/>
          <w:color w:val="auto"/>
          <w:spacing w:val="0"/>
          <w:w w:val="100"/>
          <w:position w:val="0"/>
          <w:sz w:val="24"/>
          <w:szCs w:val="24"/>
          <w:lang w:eastAsia="zh-CN"/>
        </w:rPr>
        <w:t>文件中信用查询的要求（此项由采购人与采购代理单位在开标时查询</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eastAsia="zh-CN"/>
        </w:rPr>
        <w:t>以现场查询为准</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eastAsia="zh-CN"/>
        </w:rPr>
        <w:t>；</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仿宋" w:hAnsi="仿宋" w:eastAsia="仿宋" w:cs="仿宋"/>
          <w:color w:val="auto"/>
          <w:spacing w:val="0"/>
          <w:w w:val="100"/>
          <w:position w:val="0"/>
          <w:sz w:val="24"/>
          <w:szCs w:val="24"/>
          <w:lang w:val="zh-CN" w:eastAsia="zh-CN"/>
        </w:rPr>
      </w:pPr>
      <w:r>
        <w:rPr>
          <w:rFonts w:hint="eastAsia" w:ascii="仿宋" w:hAnsi="仿宋" w:eastAsia="仿宋" w:cs="仿宋"/>
          <w:color w:val="auto"/>
          <w:spacing w:val="0"/>
          <w:w w:val="100"/>
          <w:position w:val="0"/>
          <w:sz w:val="24"/>
          <w:szCs w:val="24"/>
          <w:highlight w:val="none"/>
          <w:lang w:val="en-US" w:eastAsia="zh-CN"/>
        </w:rPr>
        <w:t>3、</w:t>
      </w:r>
      <w:r>
        <w:rPr>
          <w:rFonts w:hint="eastAsia" w:ascii="仿宋" w:hAnsi="仿宋" w:eastAsia="仿宋" w:cs="仿宋"/>
          <w:color w:val="auto"/>
          <w:spacing w:val="0"/>
          <w:w w:val="100"/>
          <w:position w:val="0"/>
          <w:sz w:val="24"/>
          <w:szCs w:val="24"/>
          <w:highlight w:val="green"/>
          <w:lang w:val="en-US" w:eastAsia="zh-CN"/>
        </w:rPr>
        <w:t>供应商具备工程设计专业资质建筑行业建筑工程乙级及以上资质</w:t>
      </w:r>
      <w:r>
        <w:rPr>
          <w:rFonts w:hint="eastAsia" w:ascii="仿宋" w:hAnsi="仿宋" w:eastAsia="仿宋" w:cs="仿宋"/>
          <w:color w:val="auto"/>
          <w:spacing w:val="0"/>
          <w:w w:val="100"/>
          <w:position w:val="0"/>
          <w:sz w:val="24"/>
          <w:szCs w:val="24"/>
          <w:lang w:val="en-US" w:eastAsia="zh-CN"/>
        </w:rPr>
        <w:t>；</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仿宋" w:hAnsi="仿宋" w:eastAsia="仿宋" w:cs="仿宋"/>
          <w:color w:val="auto"/>
          <w:spacing w:val="0"/>
          <w:w w:val="100"/>
          <w:position w:val="0"/>
          <w:sz w:val="24"/>
          <w:szCs w:val="24"/>
          <w:highlight w:val="none"/>
          <w:lang w:val="zh-CN" w:eastAsia="zh-CN"/>
        </w:rPr>
      </w:pPr>
      <w:r>
        <w:rPr>
          <w:rFonts w:hint="eastAsia" w:ascii="仿宋" w:hAnsi="仿宋" w:eastAsia="仿宋" w:cs="仿宋"/>
          <w:color w:val="auto"/>
          <w:spacing w:val="0"/>
          <w:w w:val="100"/>
          <w:position w:val="0"/>
          <w:sz w:val="24"/>
          <w:szCs w:val="24"/>
          <w:lang w:val="en-US" w:eastAsia="zh-CN"/>
        </w:rPr>
        <w:t>4、拟派项目负责人具备【一级注册建筑师】执业资格或高级工程类专业技术职称</w:t>
      </w:r>
      <w:r>
        <w:rPr>
          <w:rFonts w:hint="eastAsia" w:ascii="仿宋" w:hAnsi="仿宋" w:eastAsia="仿宋" w:cs="仿宋"/>
          <w:color w:val="auto"/>
          <w:spacing w:val="0"/>
          <w:w w:val="100"/>
          <w:position w:val="0"/>
          <w:sz w:val="24"/>
          <w:szCs w:val="24"/>
          <w:highlight w:val="none"/>
          <w:lang w:val="en-US" w:eastAsia="zh-CN"/>
        </w:rPr>
        <w:t>；</w:t>
      </w:r>
    </w:p>
    <w:p>
      <w:pPr>
        <w:pStyle w:val="14"/>
        <w:keepNext w:val="0"/>
        <w:keepLines w:val="0"/>
        <w:pageBreakBefore w:val="0"/>
        <w:widowControl w:val="0"/>
        <w:kinsoku/>
        <w:wordWrap/>
        <w:overflowPunct/>
        <w:topLinePunct w:val="0"/>
        <w:bidi w:val="0"/>
        <w:spacing w:line="400" w:lineRule="exact"/>
        <w:ind w:firstLine="480" w:firstLineChars="200"/>
        <w:textAlignment w:val="auto"/>
        <w:rPr>
          <w:rFonts w:hint="eastAsia"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en-US" w:eastAsia="zh-CN"/>
        </w:rPr>
        <w:t>5、</w:t>
      </w:r>
      <w:r>
        <w:rPr>
          <w:rFonts w:hint="eastAsia" w:ascii="仿宋" w:hAnsi="仿宋" w:eastAsia="仿宋" w:cs="仿宋"/>
          <w:color w:val="auto"/>
          <w:spacing w:val="0"/>
          <w:w w:val="100"/>
          <w:position w:val="0"/>
          <w:sz w:val="24"/>
          <w:szCs w:val="24"/>
          <w:lang w:val="zh-CN"/>
        </w:rPr>
        <w:t>磋商保证金转账凭证（复印件/扫描件加盖供应商红色公章）附在响应文件中。</w:t>
      </w:r>
    </w:p>
    <w:p>
      <w:pPr>
        <w:pStyle w:val="14"/>
        <w:keepNext w:val="0"/>
        <w:keepLines w:val="0"/>
        <w:pageBreakBefore w:val="0"/>
        <w:widowControl w:val="0"/>
        <w:kinsoku/>
        <w:wordWrap/>
        <w:overflowPunct/>
        <w:topLinePunct w:val="0"/>
        <w:bidi w:val="0"/>
        <w:spacing w:line="400" w:lineRule="exact"/>
        <w:ind w:firstLine="482" w:firstLineChars="200"/>
        <w:textAlignment w:val="auto"/>
        <w:rPr>
          <w:rFonts w:hint="eastAsia" w:ascii="仿宋" w:hAnsi="仿宋" w:eastAsia="仿宋" w:cs="仿宋"/>
          <w:b/>
          <w:bCs/>
          <w:color w:val="auto"/>
          <w:spacing w:val="0"/>
          <w:w w:val="100"/>
          <w:kern w:val="2"/>
          <w:position w:val="0"/>
          <w:sz w:val="24"/>
          <w:szCs w:val="24"/>
          <w:lang w:val="en-US" w:eastAsia="zh-CN" w:bidi="ar-SA"/>
        </w:rPr>
      </w:pPr>
      <w:r>
        <w:rPr>
          <w:rFonts w:hint="eastAsia" w:ascii="仿宋" w:hAnsi="仿宋" w:eastAsia="仿宋" w:cs="仿宋"/>
          <w:b/>
          <w:bCs/>
          <w:color w:val="auto"/>
          <w:spacing w:val="0"/>
          <w:w w:val="100"/>
          <w:kern w:val="2"/>
          <w:position w:val="0"/>
          <w:sz w:val="24"/>
          <w:szCs w:val="24"/>
          <w:lang w:val="en-US" w:eastAsia="zh-CN" w:bidi="ar-SA"/>
        </w:rPr>
        <w:t>注：格式后附。</w:t>
      </w:r>
      <w:r>
        <w:rPr>
          <w:rFonts w:hint="eastAsia" w:ascii="仿宋" w:hAnsi="仿宋" w:eastAsia="仿宋" w:cs="仿宋"/>
          <w:b/>
          <w:bCs/>
          <w:color w:val="auto"/>
          <w:spacing w:val="0"/>
          <w:w w:val="100"/>
          <w:position w:val="0"/>
          <w:szCs w:val="24"/>
        </w:rPr>
        <w:t>供应商资格证明文件</w:t>
      </w:r>
      <w:r>
        <w:rPr>
          <w:rFonts w:hint="eastAsia" w:ascii="仿宋" w:hAnsi="仿宋" w:eastAsia="仿宋" w:cs="仿宋"/>
          <w:b/>
          <w:bCs/>
          <w:color w:val="auto"/>
          <w:spacing w:val="0"/>
          <w:w w:val="100"/>
          <w:position w:val="0"/>
          <w:szCs w:val="24"/>
          <w:lang w:eastAsia="zh-CN"/>
        </w:rPr>
        <w:t>需单独胶装成册。与磋商响应文件正本一同密封。</w:t>
      </w:r>
    </w:p>
    <w:p>
      <w:pPr>
        <w:pageBreakBefore/>
        <w:spacing w:line="360" w:lineRule="auto"/>
        <w:jc w:val="center"/>
        <w:rPr>
          <w:rFonts w:ascii="仿宋" w:hAnsi="仿宋" w:eastAsia="仿宋" w:cs="仿宋"/>
          <w:b/>
          <w:bCs/>
          <w:color w:val="auto"/>
          <w:spacing w:val="0"/>
          <w:w w:val="100"/>
          <w:position w:val="0"/>
          <w:sz w:val="32"/>
          <w:szCs w:val="32"/>
        </w:rPr>
      </w:pPr>
      <w:r>
        <w:rPr>
          <w:rFonts w:hint="eastAsia" w:ascii="仿宋" w:hAnsi="仿宋" w:eastAsia="仿宋" w:cs="仿宋"/>
          <w:b/>
          <w:bCs/>
          <w:color w:val="auto"/>
          <w:spacing w:val="0"/>
          <w:w w:val="100"/>
          <w:position w:val="0"/>
          <w:sz w:val="32"/>
          <w:szCs w:val="32"/>
        </w:rPr>
        <w:t>供应商基本情况表</w:t>
      </w:r>
    </w:p>
    <w:tbl>
      <w:tblPr>
        <w:tblStyle w:val="25"/>
        <w:tblW w:w="92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1053"/>
        <w:gridCol w:w="2205"/>
        <w:gridCol w:w="198"/>
        <w:gridCol w:w="1227"/>
        <w:gridCol w:w="1620"/>
        <w:gridCol w:w="1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2310" w:type="dxa"/>
            <w:gridSpan w:val="3"/>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供应商名称</w:t>
            </w:r>
          </w:p>
        </w:tc>
        <w:tc>
          <w:tcPr>
            <w:tcW w:w="3630" w:type="dxa"/>
            <w:gridSpan w:val="3"/>
            <w:vAlign w:val="center"/>
          </w:tcPr>
          <w:p>
            <w:pPr>
              <w:topLinePunct/>
              <w:spacing w:line="360" w:lineRule="auto"/>
              <w:jc w:val="center"/>
              <w:rPr>
                <w:rFonts w:ascii="仿宋" w:hAnsi="仿宋" w:eastAsia="仿宋" w:cs="仿宋"/>
                <w:color w:val="auto"/>
                <w:spacing w:val="0"/>
                <w:w w:val="100"/>
                <w:position w:val="0"/>
                <w:sz w:val="24"/>
                <w:szCs w:val="24"/>
              </w:rPr>
            </w:pPr>
          </w:p>
        </w:tc>
        <w:tc>
          <w:tcPr>
            <w:tcW w:w="1620" w:type="dxa"/>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法定代表人</w:t>
            </w:r>
          </w:p>
        </w:tc>
        <w:tc>
          <w:tcPr>
            <w:tcW w:w="1657" w:type="dxa"/>
            <w:vAlign w:val="center"/>
          </w:tcPr>
          <w:p>
            <w:pPr>
              <w:topLinePunct/>
              <w:spacing w:line="360" w:lineRule="auto"/>
              <w:jc w:val="center"/>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2310" w:type="dxa"/>
            <w:gridSpan w:val="3"/>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统一</w:t>
            </w:r>
          </w:p>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社会信用代码</w:t>
            </w:r>
          </w:p>
        </w:tc>
        <w:tc>
          <w:tcPr>
            <w:tcW w:w="3630" w:type="dxa"/>
            <w:gridSpan w:val="3"/>
            <w:vAlign w:val="center"/>
          </w:tcPr>
          <w:p>
            <w:pPr>
              <w:topLinePunct/>
              <w:spacing w:line="360" w:lineRule="auto"/>
              <w:jc w:val="center"/>
              <w:rPr>
                <w:rFonts w:ascii="仿宋" w:hAnsi="仿宋" w:eastAsia="仿宋" w:cs="仿宋"/>
                <w:color w:val="auto"/>
                <w:spacing w:val="0"/>
                <w:w w:val="100"/>
                <w:position w:val="0"/>
                <w:sz w:val="24"/>
                <w:szCs w:val="24"/>
              </w:rPr>
            </w:pPr>
          </w:p>
        </w:tc>
        <w:tc>
          <w:tcPr>
            <w:tcW w:w="1620" w:type="dxa"/>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邮政编码</w:t>
            </w:r>
          </w:p>
        </w:tc>
        <w:tc>
          <w:tcPr>
            <w:tcW w:w="1657" w:type="dxa"/>
            <w:vAlign w:val="center"/>
          </w:tcPr>
          <w:p>
            <w:pPr>
              <w:topLinePunct/>
              <w:spacing w:line="360" w:lineRule="auto"/>
              <w:jc w:val="center"/>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310" w:type="dxa"/>
            <w:gridSpan w:val="3"/>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上年营业收入</w:t>
            </w:r>
          </w:p>
        </w:tc>
        <w:tc>
          <w:tcPr>
            <w:tcW w:w="3630" w:type="dxa"/>
            <w:gridSpan w:val="3"/>
            <w:vAlign w:val="center"/>
          </w:tcPr>
          <w:p>
            <w:pPr>
              <w:topLinePunct/>
              <w:spacing w:line="360" w:lineRule="auto"/>
              <w:jc w:val="center"/>
              <w:rPr>
                <w:rFonts w:ascii="仿宋" w:hAnsi="仿宋" w:eastAsia="仿宋" w:cs="仿宋"/>
                <w:color w:val="auto"/>
                <w:spacing w:val="0"/>
                <w:w w:val="100"/>
                <w:position w:val="0"/>
                <w:sz w:val="24"/>
                <w:szCs w:val="24"/>
              </w:rPr>
            </w:pPr>
          </w:p>
        </w:tc>
        <w:tc>
          <w:tcPr>
            <w:tcW w:w="1620" w:type="dxa"/>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员工总人数</w:t>
            </w:r>
          </w:p>
        </w:tc>
        <w:tc>
          <w:tcPr>
            <w:tcW w:w="1657" w:type="dxa"/>
            <w:vAlign w:val="center"/>
          </w:tcPr>
          <w:p>
            <w:pPr>
              <w:topLinePunct/>
              <w:spacing w:line="360" w:lineRule="auto"/>
              <w:jc w:val="center"/>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restart"/>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营业执照</w:t>
            </w:r>
          </w:p>
        </w:tc>
        <w:tc>
          <w:tcPr>
            <w:tcW w:w="1592" w:type="dxa"/>
            <w:gridSpan w:val="2"/>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注册号码</w:t>
            </w:r>
          </w:p>
        </w:tc>
        <w:tc>
          <w:tcPr>
            <w:tcW w:w="2205" w:type="dxa"/>
            <w:vAlign w:val="center"/>
          </w:tcPr>
          <w:p>
            <w:pPr>
              <w:topLinePunct/>
              <w:spacing w:line="360" w:lineRule="auto"/>
              <w:jc w:val="center"/>
              <w:rPr>
                <w:rFonts w:ascii="仿宋" w:hAnsi="仿宋" w:eastAsia="仿宋" w:cs="仿宋"/>
                <w:color w:val="auto"/>
                <w:spacing w:val="0"/>
                <w:w w:val="100"/>
                <w:position w:val="0"/>
                <w:sz w:val="24"/>
                <w:szCs w:val="24"/>
              </w:rPr>
            </w:pPr>
          </w:p>
        </w:tc>
        <w:tc>
          <w:tcPr>
            <w:tcW w:w="1425" w:type="dxa"/>
            <w:gridSpan w:val="2"/>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注册地址</w:t>
            </w:r>
          </w:p>
        </w:tc>
        <w:tc>
          <w:tcPr>
            <w:tcW w:w="3277" w:type="dxa"/>
            <w:gridSpan w:val="2"/>
            <w:vAlign w:val="center"/>
          </w:tcPr>
          <w:p>
            <w:pPr>
              <w:topLinePunct/>
              <w:spacing w:line="360" w:lineRule="auto"/>
              <w:ind w:firstLine="120" w:firstLineChars="50"/>
              <w:jc w:val="center"/>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vAlign w:val="center"/>
          </w:tcPr>
          <w:p>
            <w:pPr>
              <w:topLinePunct/>
              <w:spacing w:line="360" w:lineRule="auto"/>
              <w:jc w:val="center"/>
              <w:rPr>
                <w:rFonts w:ascii="仿宋" w:hAnsi="仿宋" w:eastAsia="仿宋" w:cs="仿宋"/>
                <w:color w:val="auto"/>
                <w:spacing w:val="0"/>
                <w:w w:val="100"/>
                <w:position w:val="0"/>
                <w:sz w:val="24"/>
                <w:szCs w:val="24"/>
              </w:rPr>
            </w:pPr>
          </w:p>
        </w:tc>
        <w:tc>
          <w:tcPr>
            <w:tcW w:w="1592" w:type="dxa"/>
            <w:gridSpan w:val="2"/>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发证机关</w:t>
            </w:r>
          </w:p>
        </w:tc>
        <w:tc>
          <w:tcPr>
            <w:tcW w:w="2205" w:type="dxa"/>
            <w:vAlign w:val="center"/>
          </w:tcPr>
          <w:p>
            <w:pPr>
              <w:topLinePunct/>
              <w:spacing w:line="360" w:lineRule="auto"/>
              <w:jc w:val="center"/>
              <w:rPr>
                <w:rFonts w:ascii="仿宋" w:hAnsi="仿宋" w:eastAsia="仿宋" w:cs="仿宋"/>
                <w:color w:val="auto"/>
                <w:spacing w:val="0"/>
                <w:w w:val="100"/>
                <w:position w:val="0"/>
                <w:sz w:val="24"/>
                <w:szCs w:val="24"/>
              </w:rPr>
            </w:pPr>
          </w:p>
        </w:tc>
        <w:tc>
          <w:tcPr>
            <w:tcW w:w="1425" w:type="dxa"/>
            <w:gridSpan w:val="2"/>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发证日期</w:t>
            </w:r>
          </w:p>
        </w:tc>
        <w:tc>
          <w:tcPr>
            <w:tcW w:w="3277" w:type="dxa"/>
            <w:gridSpan w:val="2"/>
            <w:vAlign w:val="center"/>
          </w:tcPr>
          <w:p>
            <w:pPr>
              <w:topLinePunct/>
              <w:spacing w:line="360" w:lineRule="auto"/>
              <w:ind w:firstLine="120" w:firstLineChars="50"/>
              <w:jc w:val="center"/>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718" w:type="dxa"/>
            <w:vMerge w:val="continue"/>
            <w:vAlign w:val="center"/>
          </w:tcPr>
          <w:p>
            <w:pPr>
              <w:topLinePunct/>
              <w:spacing w:line="360" w:lineRule="auto"/>
              <w:jc w:val="center"/>
              <w:rPr>
                <w:rFonts w:ascii="仿宋" w:hAnsi="仿宋" w:eastAsia="仿宋" w:cs="仿宋"/>
                <w:color w:val="auto"/>
                <w:spacing w:val="0"/>
                <w:w w:val="100"/>
                <w:position w:val="0"/>
                <w:sz w:val="24"/>
                <w:szCs w:val="24"/>
              </w:rPr>
            </w:pPr>
          </w:p>
        </w:tc>
        <w:tc>
          <w:tcPr>
            <w:tcW w:w="1592" w:type="dxa"/>
            <w:gridSpan w:val="2"/>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营业范围</w:t>
            </w:r>
          </w:p>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（主营）</w:t>
            </w:r>
          </w:p>
        </w:tc>
        <w:tc>
          <w:tcPr>
            <w:tcW w:w="6907" w:type="dxa"/>
            <w:gridSpan w:val="5"/>
            <w:vAlign w:val="center"/>
          </w:tcPr>
          <w:p>
            <w:pPr>
              <w:topLinePunct/>
              <w:spacing w:line="360" w:lineRule="auto"/>
              <w:ind w:firstLine="120" w:firstLineChars="50"/>
              <w:jc w:val="center"/>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vAlign w:val="center"/>
          </w:tcPr>
          <w:p>
            <w:pPr>
              <w:topLinePunct/>
              <w:spacing w:line="360" w:lineRule="auto"/>
              <w:jc w:val="center"/>
              <w:rPr>
                <w:rFonts w:ascii="仿宋" w:hAnsi="仿宋" w:eastAsia="仿宋" w:cs="仿宋"/>
                <w:color w:val="auto"/>
                <w:spacing w:val="0"/>
                <w:w w:val="100"/>
                <w:position w:val="0"/>
                <w:sz w:val="24"/>
                <w:szCs w:val="24"/>
              </w:rPr>
            </w:pPr>
          </w:p>
        </w:tc>
        <w:tc>
          <w:tcPr>
            <w:tcW w:w="1592" w:type="dxa"/>
            <w:gridSpan w:val="2"/>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营业范围</w:t>
            </w:r>
          </w:p>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（兼营）</w:t>
            </w:r>
          </w:p>
        </w:tc>
        <w:tc>
          <w:tcPr>
            <w:tcW w:w="6907" w:type="dxa"/>
            <w:gridSpan w:val="5"/>
            <w:vAlign w:val="center"/>
          </w:tcPr>
          <w:p>
            <w:pPr>
              <w:topLinePunct/>
              <w:spacing w:line="360" w:lineRule="auto"/>
              <w:ind w:firstLine="120" w:firstLineChars="50"/>
              <w:jc w:val="center"/>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2310" w:type="dxa"/>
            <w:gridSpan w:val="3"/>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基本账户开户行及账号</w:t>
            </w:r>
          </w:p>
        </w:tc>
        <w:tc>
          <w:tcPr>
            <w:tcW w:w="6907" w:type="dxa"/>
            <w:gridSpan w:val="5"/>
            <w:vAlign w:val="center"/>
          </w:tcPr>
          <w:p>
            <w:pPr>
              <w:topLinePunct/>
              <w:spacing w:line="360" w:lineRule="auto"/>
              <w:jc w:val="center"/>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2310" w:type="dxa"/>
            <w:gridSpan w:val="3"/>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资产总额（万元）</w:t>
            </w:r>
          </w:p>
        </w:tc>
        <w:tc>
          <w:tcPr>
            <w:tcW w:w="6907" w:type="dxa"/>
            <w:gridSpan w:val="5"/>
            <w:vAlign w:val="center"/>
          </w:tcPr>
          <w:p>
            <w:pPr>
              <w:topLinePunct/>
              <w:spacing w:line="360" w:lineRule="auto"/>
              <w:jc w:val="center"/>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jc w:val="center"/>
        </w:trPr>
        <w:tc>
          <w:tcPr>
            <w:tcW w:w="2310" w:type="dxa"/>
            <w:gridSpan w:val="3"/>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资质名称</w:t>
            </w:r>
          </w:p>
        </w:tc>
        <w:tc>
          <w:tcPr>
            <w:tcW w:w="2403" w:type="dxa"/>
            <w:gridSpan w:val="2"/>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等级</w:t>
            </w:r>
          </w:p>
        </w:tc>
        <w:tc>
          <w:tcPr>
            <w:tcW w:w="1227" w:type="dxa"/>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发证机关</w:t>
            </w:r>
          </w:p>
        </w:tc>
        <w:tc>
          <w:tcPr>
            <w:tcW w:w="3277" w:type="dxa"/>
            <w:gridSpan w:val="2"/>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2310" w:type="dxa"/>
            <w:gridSpan w:val="3"/>
            <w:vAlign w:val="center"/>
          </w:tcPr>
          <w:p>
            <w:pPr>
              <w:topLinePunct/>
              <w:spacing w:line="360" w:lineRule="auto"/>
              <w:jc w:val="center"/>
              <w:rPr>
                <w:rFonts w:ascii="仿宋" w:hAnsi="仿宋" w:eastAsia="仿宋" w:cs="仿宋"/>
                <w:color w:val="auto"/>
                <w:spacing w:val="0"/>
                <w:w w:val="100"/>
                <w:position w:val="0"/>
                <w:sz w:val="24"/>
                <w:szCs w:val="24"/>
              </w:rPr>
            </w:pPr>
          </w:p>
        </w:tc>
        <w:tc>
          <w:tcPr>
            <w:tcW w:w="2403" w:type="dxa"/>
            <w:gridSpan w:val="2"/>
            <w:vAlign w:val="center"/>
          </w:tcPr>
          <w:p>
            <w:pPr>
              <w:topLinePunct/>
              <w:spacing w:line="360" w:lineRule="auto"/>
              <w:jc w:val="center"/>
              <w:rPr>
                <w:rFonts w:ascii="仿宋" w:hAnsi="仿宋" w:eastAsia="仿宋" w:cs="仿宋"/>
                <w:color w:val="auto"/>
                <w:spacing w:val="0"/>
                <w:w w:val="100"/>
                <w:position w:val="0"/>
                <w:sz w:val="24"/>
                <w:szCs w:val="24"/>
              </w:rPr>
            </w:pPr>
          </w:p>
        </w:tc>
        <w:tc>
          <w:tcPr>
            <w:tcW w:w="1227" w:type="dxa"/>
            <w:vAlign w:val="center"/>
          </w:tcPr>
          <w:p>
            <w:pPr>
              <w:topLinePunct/>
              <w:spacing w:line="360" w:lineRule="auto"/>
              <w:jc w:val="center"/>
              <w:rPr>
                <w:rFonts w:ascii="仿宋" w:hAnsi="仿宋" w:eastAsia="仿宋" w:cs="仿宋"/>
                <w:color w:val="auto"/>
                <w:spacing w:val="0"/>
                <w:w w:val="100"/>
                <w:position w:val="0"/>
                <w:sz w:val="24"/>
                <w:szCs w:val="24"/>
              </w:rPr>
            </w:pPr>
          </w:p>
        </w:tc>
        <w:tc>
          <w:tcPr>
            <w:tcW w:w="3277" w:type="dxa"/>
            <w:gridSpan w:val="2"/>
            <w:vAlign w:val="center"/>
          </w:tcPr>
          <w:p>
            <w:pPr>
              <w:topLinePunct/>
              <w:spacing w:line="360" w:lineRule="auto"/>
              <w:jc w:val="center"/>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2310" w:type="dxa"/>
            <w:gridSpan w:val="3"/>
            <w:vAlign w:val="center"/>
          </w:tcPr>
          <w:p>
            <w:pPr>
              <w:topLinePunct/>
              <w:spacing w:line="360" w:lineRule="auto"/>
              <w:jc w:val="center"/>
              <w:rPr>
                <w:rFonts w:ascii="仿宋" w:hAnsi="仿宋" w:eastAsia="仿宋" w:cs="仿宋"/>
                <w:color w:val="auto"/>
                <w:spacing w:val="0"/>
                <w:w w:val="100"/>
                <w:position w:val="0"/>
                <w:sz w:val="24"/>
                <w:szCs w:val="24"/>
              </w:rPr>
            </w:pPr>
          </w:p>
        </w:tc>
        <w:tc>
          <w:tcPr>
            <w:tcW w:w="2403" w:type="dxa"/>
            <w:gridSpan w:val="2"/>
            <w:vAlign w:val="center"/>
          </w:tcPr>
          <w:p>
            <w:pPr>
              <w:topLinePunct/>
              <w:spacing w:line="360" w:lineRule="auto"/>
              <w:jc w:val="center"/>
              <w:rPr>
                <w:rFonts w:ascii="仿宋" w:hAnsi="仿宋" w:eastAsia="仿宋" w:cs="仿宋"/>
                <w:color w:val="auto"/>
                <w:spacing w:val="0"/>
                <w:w w:val="100"/>
                <w:position w:val="0"/>
                <w:sz w:val="24"/>
                <w:szCs w:val="24"/>
              </w:rPr>
            </w:pPr>
          </w:p>
        </w:tc>
        <w:tc>
          <w:tcPr>
            <w:tcW w:w="1227" w:type="dxa"/>
            <w:vAlign w:val="center"/>
          </w:tcPr>
          <w:p>
            <w:pPr>
              <w:topLinePunct/>
              <w:spacing w:line="360" w:lineRule="auto"/>
              <w:jc w:val="center"/>
              <w:rPr>
                <w:rFonts w:ascii="仿宋" w:hAnsi="仿宋" w:eastAsia="仿宋" w:cs="仿宋"/>
                <w:color w:val="auto"/>
                <w:spacing w:val="0"/>
                <w:w w:val="100"/>
                <w:position w:val="0"/>
                <w:sz w:val="24"/>
                <w:szCs w:val="24"/>
              </w:rPr>
            </w:pPr>
          </w:p>
        </w:tc>
        <w:tc>
          <w:tcPr>
            <w:tcW w:w="3277" w:type="dxa"/>
            <w:gridSpan w:val="2"/>
            <w:vAlign w:val="center"/>
          </w:tcPr>
          <w:p>
            <w:pPr>
              <w:topLinePunct/>
              <w:spacing w:line="360" w:lineRule="auto"/>
              <w:jc w:val="center"/>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1257" w:type="dxa"/>
            <w:gridSpan w:val="2"/>
            <w:vAlign w:val="center"/>
          </w:tcPr>
          <w:p>
            <w:pPr>
              <w:topLinePunct/>
              <w:spacing w:line="360" w:lineRule="auto"/>
              <w:jc w:val="center"/>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备注</w:t>
            </w:r>
          </w:p>
        </w:tc>
        <w:tc>
          <w:tcPr>
            <w:tcW w:w="7960" w:type="dxa"/>
            <w:gridSpan w:val="6"/>
            <w:vAlign w:val="center"/>
          </w:tcPr>
          <w:p>
            <w:pPr>
              <w:topLinePunct/>
              <w:spacing w:line="360" w:lineRule="auto"/>
              <w:jc w:val="center"/>
              <w:rPr>
                <w:rFonts w:ascii="仿宋" w:hAnsi="仿宋" w:eastAsia="仿宋" w:cs="仿宋"/>
                <w:color w:val="auto"/>
                <w:spacing w:val="0"/>
                <w:w w:val="100"/>
                <w:position w:val="0"/>
                <w:sz w:val="24"/>
                <w:szCs w:val="24"/>
              </w:rPr>
            </w:pPr>
          </w:p>
        </w:tc>
      </w:tr>
    </w:tbl>
    <w:p>
      <w:pPr>
        <w:autoSpaceDE w:val="0"/>
        <w:autoSpaceDN w:val="0"/>
        <w:adjustRightInd w:val="0"/>
        <w:snapToGrid w:val="0"/>
        <w:spacing w:before="120" w:line="360" w:lineRule="auto"/>
        <w:ind w:firstLine="480" w:firstLineChars="200"/>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说明</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企业类型指大型、中型、小型、微型；上年营业收入、资产总额要与财务报表中的数据一致；资质指特定条件要求提供的资质。</w:t>
      </w:r>
    </w:p>
    <w:p>
      <w:pPr>
        <w:spacing w:line="360" w:lineRule="auto"/>
        <w:ind w:firstLine="3840" w:firstLineChars="1600"/>
        <w:rPr>
          <w:rFonts w:ascii="仿宋" w:hAnsi="仿宋" w:eastAsia="仿宋" w:cs="仿宋"/>
          <w:color w:val="auto"/>
          <w:spacing w:val="0"/>
          <w:w w:val="100"/>
          <w:position w:val="0"/>
          <w:sz w:val="24"/>
          <w:szCs w:val="24"/>
        </w:rPr>
      </w:pPr>
    </w:p>
    <w:p>
      <w:pPr>
        <w:spacing w:line="360" w:lineRule="auto"/>
        <w:ind w:firstLine="3360" w:firstLineChars="14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供应商（公章）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ind w:firstLine="3360" w:firstLineChars="1400"/>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法定代表人或授权代表（签字或盖章）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ind w:firstLine="3360" w:firstLineChars="1400"/>
        <w:rPr>
          <w:rFonts w:ascii="仿宋" w:hAnsi="仿宋" w:eastAsia="仿宋" w:cs="仿宋"/>
          <w:color w:val="auto"/>
          <w:spacing w:val="0"/>
          <w:w w:val="100"/>
          <w:position w:val="0"/>
        </w:rPr>
        <w:sectPr>
          <w:footerReference r:id="rId8" w:type="default"/>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pacing w:val="0"/>
          <w:w w:val="100"/>
          <w:position w:val="0"/>
          <w:sz w:val="24"/>
          <w:szCs w:val="24"/>
        </w:rPr>
        <w:t>日    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u w:val="single"/>
        </w:rPr>
        <w:t xml:space="preserve">            </w:t>
      </w:r>
    </w:p>
    <w:p>
      <w:pPr>
        <w:numPr>
          <w:ilvl w:val="0"/>
          <w:numId w:val="5"/>
        </w:numPr>
        <w:autoSpaceDE w:val="0"/>
        <w:autoSpaceDN w:val="0"/>
        <w:adjustRightInd w:val="0"/>
        <w:snapToGrid w:val="0"/>
        <w:spacing w:before="120" w:line="360" w:lineRule="auto"/>
        <w:jc w:val="center"/>
        <w:outlineLvl w:val="2"/>
        <w:rPr>
          <w:rFonts w:hint="eastAsia" w:ascii="仿宋" w:hAnsi="仿宋" w:eastAsia="仿宋" w:cs="仿宋"/>
          <w:b/>
          <w:bCs/>
          <w:color w:val="auto"/>
          <w:spacing w:val="0"/>
          <w:w w:val="100"/>
          <w:position w:val="0"/>
          <w:sz w:val="28"/>
          <w:szCs w:val="28"/>
        </w:rPr>
      </w:pPr>
      <w:bookmarkStart w:id="477" w:name="_Toc495908047"/>
      <w:bookmarkStart w:id="478" w:name="_Toc27035"/>
      <w:bookmarkStart w:id="479" w:name="_Toc495681532"/>
      <w:bookmarkStart w:id="480" w:name="_Toc495681251"/>
      <w:bookmarkStart w:id="481" w:name="_Toc31488"/>
      <w:bookmarkStart w:id="482" w:name="_Toc495671262"/>
      <w:bookmarkStart w:id="483" w:name="_Toc25389"/>
      <w:bookmarkStart w:id="484" w:name="_Toc495681405"/>
      <w:bookmarkStart w:id="485" w:name="_Toc495908056"/>
      <w:bookmarkStart w:id="486" w:name="_Toc495671271"/>
      <w:bookmarkStart w:id="487" w:name="_Toc495681414"/>
      <w:bookmarkStart w:id="488" w:name="_Toc495681260"/>
      <w:bookmarkStart w:id="489" w:name="_Toc495681541"/>
      <w:r>
        <w:rPr>
          <w:rFonts w:hint="eastAsia" w:ascii="仿宋" w:hAnsi="仿宋" w:eastAsia="仿宋" w:cs="仿宋"/>
          <w:b/>
          <w:bCs/>
          <w:color w:val="auto"/>
          <w:spacing w:val="0"/>
          <w:w w:val="100"/>
          <w:position w:val="0"/>
          <w:sz w:val="28"/>
          <w:szCs w:val="28"/>
        </w:rPr>
        <w:t>提供统一社会信用代码的营业执照或其他组织经营的合法凭证或自然人的提供身份证明文件</w:t>
      </w:r>
      <w:bookmarkEnd w:id="477"/>
      <w:bookmarkEnd w:id="478"/>
      <w:bookmarkEnd w:id="479"/>
      <w:bookmarkEnd w:id="480"/>
      <w:bookmarkEnd w:id="481"/>
      <w:bookmarkEnd w:id="482"/>
      <w:bookmarkEnd w:id="483"/>
      <w:bookmarkEnd w:id="484"/>
      <w:bookmarkStart w:id="490" w:name="_Toc894"/>
    </w:p>
    <w:p>
      <w:pPr>
        <w:pStyle w:val="14"/>
        <w:jc w:val="center"/>
        <w:rPr>
          <w:rFonts w:hint="eastAsia" w:ascii="仿宋" w:hAnsi="仿宋" w:eastAsia="仿宋" w:cs="仿宋"/>
          <w:color w:val="auto"/>
          <w:spacing w:val="0"/>
          <w:w w:val="100"/>
          <w:kern w:val="2"/>
          <w:position w:val="0"/>
          <w:sz w:val="24"/>
          <w:szCs w:val="24"/>
          <w:lang w:val="en-US" w:eastAsia="zh-CN" w:bidi="ar-SA"/>
        </w:rPr>
      </w:pPr>
    </w:p>
    <w:p>
      <w:pPr>
        <w:pStyle w:val="14"/>
        <w:jc w:val="center"/>
        <w:rPr>
          <w:rFonts w:hint="default" w:ascii="仿宋" w:hAnsi="仿宋" w:eastAsia="仿宋" w:cs="仿宋"/>
          <w:color w:val="auto"/>
          <w:spacing w:val="0"/>
          <w:w w:val="100"/>
          <w:kern w:val="2"/>
          <w:position w:val="0"/>
          <w:sz w:val="24"/>
          <w:szCs w:val="24"/>
          <w:lang w:val="en-US" w:eastAsia="zh-CN" w:bidi="ar-SA"/>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pacing w:val="0"/>
          <w:w w:val="100"/>
          <w:kern w:val="2"/>
          <w:position w:val="0"/>
          <w:sz w:val="24"/>
          <w:szCs w:val="24"/>
          <w:lang w:val="en-US" w:eastAsia="zh-CN" w:bidi="ar-SA"/>
        </w:rPr>
        <w:t>（扫描件或复印件加盖单位公章）</w:t>
      </w:r>
    </w:p>
    <w:p>
      <w:pPr>
        <w:numPr>
          <w:ilvl w:val="0"/>
          <w:numId w:val="5"/>
        </w:numPr>
        <w:autoSpaceDE w:val="0"/>
        <w:autoSpaceDN w:val="0"/>
        <w:adjustRightInd w:val="0"/>
        <w:snapToGrid w:val="0"/>
        <w:spacing w:before="120" w:line="360" w:lineRule="auto"/>
        <w:ind w:left="0" w:leftChars="0" w:firstLine="0" w:firstLineChars="0"/>
        <w:jc w:val="center"/>
        <w:outlineLvl w:val="2"/>
        <w:rPr>
          <w:rFonts w:hint="eastAsia" w:ascii="仿宋" w:hAnsi="仿宋" w:eastAsia="仿宋" w:cs="仿宋"/>
          <w:b/>
          <w:bCs/>
          <w:color w:val="auto"/>
          <w:spacing w:val="0"/>
          <w:w w:val="100"/>
          <w:position w:val="0"/>
          <w:sz w:val="28"/>
          <w:szCs w:val="28"/>
        </w:rPr>
      </w:pPr>
      <w:bookmarkStart w:id="491" w:name="_Toc19345"/>
      <w:r>
        <w:rPr>
          <w:rFonts w:hint="eastAsia" w:ascii="仿宋" w:hAnsi="仿宋" w:eastAsia="仿宋" w:cs="仿宋"/>
          <w:b/>
          <w:bCs/>
          <w:color w:val="auto"/>
          <w:spacing w:val="0"/>
          <w:w w:val="100"/>
          <w:position w:val="0"/>
          <w:sz w:val="28"/>
          <w:szCs w:val="28"/>
        </w:rPr>
        <w:t>财务状况报告</w:t>
      </w:r>
      <w:bookmarkEnd w:id="491"/>
    </w:p>
    <w:p>
      <w:pPr>
        <w:pStyle w:val="14"/>
      </w:pPr>
    </w:p>
    <w:p>
      <w:pPr>
        <w:jc w:val="center"/>
        <w:rPr>
          <w:rFonts w:hint="eastAsia"/>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pacing w:val="0"/>
          <w:w w:val="100"/>
          <w:kern w:val="2"/>
          <w:position w:val="0"/>
          <w:sz w:val="24"/>
          <w:szCs w:val="24"/>
          <w:lang w:val="en-US" w:eastAsia="zh-CN" w:bidi="ar-SA"/>
        </w:rPr>
        <w:t>（扫描件或复印件加盖单位公章）</w:t>
      </w:r>
    </w:p>
    <w:p>
      <w:pPr>
        <w:numPr>
          <w:ilvl w:val="0"/>
          <w:numId w:val="0"/>
        </w:numPr>
        <w:autoSpaceDE w:val="0"/>
        <w:autoSpaceDN w:val="0"/>
        <w:adjustRightInd w:val="0"/>
        <w:snapToGrid w:val="0"/>
        <w:spacing w:before="120" w:line="360" w:lineRule="auto"/>
        <w:ind w:leftChars="0"/>
        <w:jc w:val="center"/>
        <w:outlineLvl w:val="2"/>
        <w:rPr>
          <w:rFonts w:hint="eastAsia" w:ascii="仿宋" w:hAnsi="仿宋" w:eastAsia="仿宋" w:cs="仿宋"/>
          <w:b/>
          <w:color w:val="auto"/>
          <w:spacing w:val="0"/>
          <w:w w:val="100"/>
          <w:position w:val="0"/>
          <w:sz w:val="28"/>
          <w:szCs w:val="28"/>
        </w:rPr>
      </w:pPr>
      <w:bookmarkStart w:id="492" w:name="_Toc1458"/>
      <w:r>
        <w:rPr>
          <w:rFonts w:hint="eastAsia" w:ascii="仿宋" w:hAnsi="仿宋" w:eastAsia="仿宋" w:cs="仿宋"/>
          <w:b/>
          <w:color w:val="auto"/>
          <w:spacing w:val="0"/>
          <w:w w:val="100"/>
          <w:position w:val="0"/>
          <w:sz w:val="28"/>
          <w:szCs w:val="28"/>
        </w:rPr>
        <w:t>（</w:t>
      </w:r>
      <w:r>
        <w:rPr>
          <w:rFonts w:hint="eastAsia" w:ascii="仿宋" w:hAnsi="仿宋" w:eastAsia="仿宋" w:cs="仿宋"/>
          <w:b/>
          <w:color w:val="auto"/>
          <w:spacing w:val="0"/>
          <w:w w:val="100"/>
          <w:position w:val="0"/>
          <w:sz w:val="28"/>
          <w:szCs w:val="28"/>
          <w:lang w:eastAsia="zh-CN"/>
        </w:rPr>
        <w:t>三</w:t>
      </w:r>
      <w:r>
        <w:rPr>
          <w:rFonts w:hint="eastAsia" w:ascii="仿宋" w:hAnsi="仿宋" w:eastAsia="仿宋" w:cs="仿宋"/>
          <w:b/>
          <w:color w:val="auto"/>
          <w:spacing w:val="0"/>
          <w:w w:val="100"/>
          <w:position w:val="0"/>
          <w:sz w:val="28"/>
          <w:szCs w:val="28"/>
        </w:rPr>
        <w:t>）税收缴纳证明</w:t>
      </w:r>
      <w:bookmarkEnd w:id="492"/>
    </w:p>
    <w:p>
      <w:pPr>
        <w:pStyle w:val="14"/>
        <w:rPr>
          <w:rFonts w:hint="eastAsia" w:ascii="仿宋" w:hAnsi="仿宋" w:eastAsia="仿宋" w:cs="仿宋"/>
          <w:b/>
          <w:color w:val="auto"/>
          <w:spacing w:val="0"/>
          <w:w w:val="100"/>
          <w:position w:val="0"/>
          <w:sz w:val="28"/>
          <w:szCs w:val="28"/>
        </w:rPr>
      </w:pPr>
    </w:p>
    <w:p/>
    <w:p>
      <w:pPr>
        <w:pStyle w:val="14"/>
        <w:jc w:val="center"/>
        <w:rPr>
          <w:rFonts w:hint="eastAsia"/>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pacing w:val="0"/>
          <w:w w:val="100"/>
          <w:kern w:val="2"/>
          <w:position w:val="0"/>
          <w:sz w:val="24"/>
          <w:szCs w:val="24"/>
          <w:lang w:val="en-US" w:eastAsia="zh-CN" w:bidi="ar-SA"/>
        </w:rPr>
        <w:t>（扫描件或复印件加盖单位公章）</w:t>
      </w:r>
    </w:p>
    <w:p>
      <w:pPr>
        <w:spacing w:line="360" w:lineRule="auto"/>
        <w:jc w:val="center"/>
        <w:outlineLvl w:val="2"/>
        <w:rPr>
          <w:rFonts w:hint="eastAsia" w:ascii="仿宋" w:hAnsi="仿宋" w:eastAsia="仿宋" w:cs="仿宋"/>
          <w:b/>
          <w:color w:val="auto"/>
          <w:spacing w:val="0"/>
          <w:w w:val="100"/>
          <w:position w:val="0"/>
          <w:sz w:val="28"/>
          <w:szCs w:val="28"/>
        </w:rPr>
      </w:pPr>
      <w:bookmarkStart w:id="493" w:name="_Toc17684"/>
      <w:r>
        <w:rPr>
          <w:rFonts w:hint="eastAsia" w:ascii="仿宋" w:hAnsi="仿宋" w:eastAsia="仿宋" w:cs="仿宋"/>
          <w:b/>
          <w:color w:val="auto"/>
          <w:spacing w:val="0"/>
          <w:w w:val="100"/>
          <w:position w:val="0"/>
          <w:sz w:val="28"/>
          <w:szCs w:val="28"/>
        </w:rPr>
        <w:t>（</w:t>
      </w:r>
      <w:r>
        <w:rPr>
          <w:rFonts w:hint="eastAsia" w:ascii="仿宋" w:hAnsi="仿宋" w:eastAsia="仿宋" w:cs="仿宋"/>
          <w:b/>
          <w:color w:val="auto"/>
          <w:spacing w:val="0"/>
          <w:w w:val="100"/>
          <w:position w:val="0"/>
          <w:sz w:val="28"/>
          <w:szCs w:val="28"/>
          <w:lang w:eastAsia="zh-CN"/>
        </w:rPr>
        <w:t>四</w:t>
      </w:r>
      <w:r>
        <w:rPr>
          <w:rFonts w:hint="eastAsia" w:ascii="仿宋" w:hAnsi="仿宋" w:eastAsia="仿宋" w:cs="仿宋"/>
          <w:b/>
          <w:color w:val="auto"/>
          <w:spacing w:val="0"/>
          <w:w w:val="100"/>
          <w:position w:val="0"/>
          <w:sz w:val="28"/>
          <w:szCs w:val="28"/>
        </w:rPr>
        <w:t>）</w:t>
      </w:r>
      <w:r>
        <w:rPr>
          <w:rFonts w:hint="eastAsia" w:ascii="仿宋" w:hAnsi="仿宋" w:eastAsia="仿宋" w:cs="仿宋"/>
          <w:b/>
          <w:color w:val="auto"/>
          <w:spacing w:val="0"/>
          <w:w w:val="100"/>
          <w:position w:val="0"/>
          <w:sz w:val="28"/>
          <w:szCs w:val="28"/>
          <w:lang w:eastAsia="zh-CN"/>
        </w:rPr>
        <w:t>社会保障资金缴纳证明</w:t>
      </w:r>
      <w:bookmarkEnd w:id="493"/>
    </w:p>
    <w:p>
      <w:pPr>
        <w:spacing w:line="360" w:lineRule="auto"/>
        <w:ind w:firstLine="480"/>
      </w:pPr>
    </w:p>
    <w:p>
      <w:pPr>
        <w:pStyle w:val="14"/>
        <w:jc w:val="center"/>
        <w:rPr>
          <w:rFonts w:hint="eastAsia"/>
        </w:rPr>
      </w:pPr>
      <w:r>
        <w:rPr>
          <w:rFonts w:hint="eastAsia" w:ascii="仿宋" w:hAnsi="仿宋" w:eastAsia="仿宋" w:cs="仿宋"/>
          <w:color w:val="auto"/>
          <w:spacing w:val="0"/>
          <w:w w:val="100"/>
          <w:kern w:val="2"/>
          <w:position w:val="0"/>
          <w:sz w:val="24"/>
          <w:szCs w:val="24"/>
          <w:lang w:val="en-US" w:eastAsia="zh-CN" w:bidi="ar-SA"/>
        </w:rPr>
        <w:t>（扫描件或复印件加盖单位公章）</w:t>
      </w:r>
    </w:p>
    <w:p>
      <w:pPr>
        <w:pageBreakBefore/>
        <w:spacing w:line="360" w:lineRule="auto"/>
        <w:jc w:val="center"/>
        <w:outlineLvl w:val="2"/>
        <w:rPr>
          <w:rFonts w:hint="eastAsia" w:ascii="仿宋" w:hAnsi="仿宋" w:eastAsia="仿宋" w:cs="仿宋"/>
          <w:b/>
          <w:color w:val="auto"/>
          <w:spacing w:val="0"/>
          <w:w w:val="100"/>
          <w:position w:val="0"/>
          <w:sz w:val="28"/>
          <w:szCs w:val="28"/>
          <w:lang w:eastAsia="zh-CN"/>
        </w:rPr>
      </w:pPr>
      <w:bookmarkStart w:id="494" w:name="_Toc9871"/>
      <w:r>
        <w:rPr>
          <w:rFonts w:hint="eastAsia" w:ascii="仿宋" w:hAnsi="仿宋" w:eastAsia="仿宋" w:cs="仿宋"/>
          <w:b/>
          <w:bCs/>
          <w:color w:val="auto"/>
          <w:spacing w:val="0"/>
          <w:w w:val="100"/>
          <w:position w:val="0"/>
          <w:sz w:val="28"/>
          <w:szCs w:val="28"/>
        </w:rPr>
        <w:t>（</w:t>
      </w:r>
      <w:r>
        <w:rPr>
          <w:rFonts w:hint="eastAsia" w:ascii="仿宋" w:hAnsi="仿宋" w:eastAsia="仿宋" w:cs="仿宋"/>
          <w:b/>
          <w:bCs/>
          <w:color w:val="auto"/>
          <w:spacing w:val="0"/>
          <w:w w:val="100"/>
          <w:position w:val="0"/>
          <w:sz w:val="28"/>
          <w:szCs w:val="28"/>
          <w:lang w:eastAsia="zh-CN"/>
        </w:rPr>
        <w:t>五</w:t>
      </w:r>
      <w:r>
        <w:rPr>
          <w:rFonts w:hint="eastAsia" w:ascii="仿宋" w:hAnsi="仿宋" w:eastAsia="仿宋" w:cs="仿宋"/>
          <w:b/>
          <w:bCs/>
          <w:color w:val="auto"/>
          <w:spacing w:val="0"/>
          <w:w w:val="100"/>
          <w:position w:val="0"/>
          <w:sz w:val="28"/>
          <w:szCs w:val="28"/>
        </w:rPr>
        <w:t>）</w:t>
      </w:r>
      <w:r>
        <w:rPr>
          <w:rFonts w:hint="eastAsia" w:ascii="仿宋" w:hAnsi="仿宋" w:eastAsia="仿宋" w:cs="仿宋"/>
          <w:b/>
          <w:bCs/>
          <w:color w:val="auto"/>
          <w:spacing w:val="0"/>
          <w:w w:val="100"/>
          <w:position w:val="0"/>
          <w:sz w:val="28"/>
          <w:szCs w:val="28"/>
          <w:lang w:eastAsia="zh-CN"/>
        </w:rPr>
        <w:t>出具履行合同所必需的设备和专业技术能力的书</w:t>
      </w:r>
      <w:r>
        <w:rPr>
          <w:rFonts w:hint="eastAsia" w:ascii="仿宋" w:hAnsi="仿宋" w:eastAsia="仿宋" w:cs="仿宋"/>
          <w:b/>
          <w:bCs/>
          <w:color w:val="auto"/>
          <w:spacing w:val="0"/>
          <w:w w:val="100"/>
          <w:position w:val="0"/>
          <w:sz w:val="28"/>
          <w:szCs w:val="28"/>
          <w:highlight w:val="none"/>
          <w:lang w:eastAsia="zh-CN"/>
        </w:rPr>
        <w:t>面</w:t>
      </w:r>
      <w:r>
        <w:rPr>
          <w:rFonts w:hint="eastAsia" w:ascii="仿宋" w:hAnsi="仿宋" w:eastAsia="仿宋" w:cs="仿宋"/>
          <w:b/>
          <w:bCs/>
          <w:color w:val="auto"/>
          <w:spacing w:val="0"/>
          <w:w w:val="100"/>
          <w:position w:val="0"/>
          <w:sz w:val="28"/>
          <w:szCs w:val="28"/>
          <w:highlight w:val="none"/>
          <w:lang w:val="en-US" w:eastAsia="zh-CN"/>
        </w:rPr>
        <w:t>声</w:t>
      </w:r>
      <w:r>
        <w:rPr>
          <w:rFonts w:hint="eastAsia" w:ascii="仿宋" w:hAnsi="仿宋" w:eastAsia="仿宋" w:cs="仿宋"/>
          <w:b/>
          <w:bCs/>
          <w:color w:val="auto"/>
          <w:spacing w:val="0"/>
          <w:w w:val="100"/>
          <w:position w:val="0"/>
          <w:sz w:val="28"/>
          <w:szCs w:val="28"/>
          <w:highlight w:val="none"/>
          <w:lang w:eastAsia="zh-CN"/>
        </w:rPr>
        <w:t>明</w:t>
      </w:r>
      <w:bookmarkEnd w:id="494"/>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0"/>
          <w:w w:val="100"/>
          <w:position w:val="0"/>
          <w:sz w:val="24"/>
          <w:szCs w:val="24"/>
          <w:u w:val="single"/>
          <w:lang w:eastAsia="zh-CN"/>
        </w:rPr>
      </w:pPr>
      <w:r>
        <w:rPr>
          <w:rFonts w:hint="eastAsia" w:ascii="仿宋" w:hAnsi="仿宋" w:eastAsia="仿宋" w:cs="仿宋"/>
          <w:color w:val="auto"/>
          <w:spacing w:val="0"/>
          <w:w w:val="100"/>
          <w:position w:val="0"/>
          <w:sz w:val="24"/>
          <w:szCs w:val="24"/>
          <w:u w:val="none"/>
        </w:rPr>
        <w:t>致</w:t>
      </w:r>
      <w:r>
        <w:rPr>
          <w:rFonts w:hint="eastAsia" w:ascii="仿宋" w:hAnsi="仿宋" w:eastAsia="仿宋" w:cs="仿宋"/>
          <w:color w:val="auto"/>
          <w:spacing w:val="0"/>
          <w:w w:val="100"/>
          <w:position w:val="0"/>
          <w:sz w:val="24"/>
          <w:szCs w:val="24"/>
          <w:u w:val="none"/>
          <w:lang w:eastAsia="zh-CN"/>
        </w:rPr>
        <w:t>：</w:t>
      </w:r>
      <w:r>
        <w:rPr>
          <w:rFonts w:hint="eastAsia" w:ascii="仿宋" w:hAnsi="仿宋" w:eastAsia="仿宋" w:cs="仿宋"/>
          <w:color w:val="auto"/>
          <w:spacing w:val="0"/>
          <w:w w:val="100"/>
          <w:position w:val="0"/>
          <w:sz w:val="24"/>
          <w:szCs w:val="24"/>
          <w:u w:val="single"/>
        </w:rPr>
        <w:t xml:space="preserve">     （采购人名称）    </w:t>
      </w:r>
      <w:r>
        <w:rPr>
          <w:rFonts w:hint="eastAsia" w:ascii="仿宋" w:hAnsi="仿宋" w:eastAsia="仿宋" w:cs="仿宋"/>
          <w:color w:val="auto"/>
          <w:spacing w:val="0"/>
          <w:w w:val="100"/>
          <w:position w:val="0"/>
          <w:sz w:val="24"/>
          <w:szCs w:val="24"/>
          <w:u w:val="single"/>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kern w:val="0"/>
          <w:position w:val="0"/>
          <w:sz w:val="24"/>
          <w:szCs w:val="24"/>
          <w:lang w:val="en-US" w:eastAsia="zh-CN" w:bidi="ar"/>
        </w:rPr>
        <w:t>我方作为</w:t>
      </w:r>
      <w:r>
        <w:rPr>
          <w:rFonts w:hint="eastAsia" w:ascii="仿宋" w:hAnsi="仿宋" w:eastAsia="仿宋" w:cs="仿宋"/>
          <w:color w:val="auto"/>
          <w:spacing w:val="0"/>
          <w:w w:val="100"/>
          <w:kern w:val="0"/>
          <w:position w:val="0"/>
          <w:sz w:val="24"/>
          <w:szCs w:val="24"/>
          <w:u w:val="single"/>
          <w:lang w:val="en-US" w:eastAsia="zh-CN" w:bidi="ar"/>
        </w:rPr>
        <w:t xml:space="preserve">         （项目名称）         </w:t>
      </w:r>
      <w:r>
        <w:rPr>
          <w:rFonts w:hint="eastAsia" w:ascii="仿宋" w:hAnsi="仿宋" w:eastAsia="仿宋" w:cs="仿宋"/>
          <w:color w:val="auto"/>
          <w:spacing w:val="0"/>
          <w:w w:val="100"/>
          <w:kern w:val="0"/>
          <w:position w:val="0"/>
          <w:sz w:val="24"/>
          <w:szCs w:val="24"/>
          <w:lang w:val="en-US" w:eastAsia="zh-CN" w:bidi="ar"/>
        </w:rPr>
        <w:t>（项目编号：</w:t>
      </w:r>
      <w:r>
        <w:rPr>
          <w:rFonts w:hint="eastAsia" w:ascii="仿宋" w:hAnsi="仿宋" w:eastAsia="仿宋" w:cs="仿宋"/>
          <w:color w:val="auto"/>
          <w:spacing w:val="0"/>
          <w:w w:val="100"/>
          <w:kern w:val="0"/>
          <w:position w:val="0"/>
          <w:sz w:val="24"/>
          <w:szCs w:val="24"/>
          <w:u w:val="single"/>
          <w:lang w:val="en-US" w:eastAsia="zh-CN" w:bidi="ar"/>
        </w:rPr>
        <w:t xml:space="preserve">        </w:t>
      </w:r>
      <w:r>
        <w:rPr>
          <w:rFonts w:hint="eastAsia" w:ascii="仿宋" w:hAnsi="仿宋" w:eastAsia="仿宋" w:cs="仿宋"/>
          <w:color w:val="auto"/>
          <w:spacing w:val="0"/>
          <w:w w:val="100"/>
          <w:kern w:val="0"/>
          <w:position w:val="0"/>
          <w:sz w:val="24"/>
          <w:szCs w:val="24"/>
          <w:lang w:val="en-US" w:eastAsia="zh-CN" w:bidi="ar"/>
        </w:rPr>
        <w:t>）的供应商，在此郑重声明：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1、</w:t>
      </w:r>
      <w:r>
        <w:rPr>
          <w:rFonts w:ascii="仿宋" w:hAnsi="仿宋" w:eastAsia="仿宋" w:cs="仿宋"/>
          <w:color w:val="auto"/>
          <w:spacing w:val="0"/>
          <w:w w:val="100"/>
          <w:kern w:val="0"/>
          <w:position w:val="0"/>
          <w:sz w:val="24"/>
          <w:szCs w:val="24"/>
          <w:lang w:val="en-US" w:eastAsia="zh-CN" w:bidi="ar"/>
        </w:rPr>
        <w:t>我方具备履行合同所必须的设备和专业技术能力。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kern w:val="0"/>
          <w:position w:val="0"/>
          <w:sz w:val="24"/>
          <w:szCs w:val="24"/>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pacing w:val="0"/>
          <w:w w:val="100"/>
          <w:position w:val="0"/>
          <w:sz w:val="24"/>
          <w:szCs w:val="24"/>
        </w:rPr>
      </w:pPr>
      <w:r>
        <w:rPr>
          <w:rFonts w:hint="eastAsia" w:ascii="仿宋" w:hAnsi="仿宋" w:eastAsia="仿宋" w:cs="仿宋"/>
          <w:color w:val="auto"/>
          <w:spacing w:val="0"/>
          <w:w w:val="100"/>
          <w:kern w:val="0"/>
          <w:position w:val="0"/>
          <w:sz w:val="24"/>
          <w:szCs w:val="24"/>
          <w:lang w:val="en-US" w:eastAsia="zh-CN" w:bidi="ar"/>
        </w:rPr>
        <w:t>特此声明。</w:t>
      </w:r>
    </w:p>
    <w:p>
      <w:pPr>
        <w:spacing w:before="240" w:beforeLines="100" w:after="120" w:afterLines="50" w:line="360" w:lineRule="auto"/>
        <w:ind w:firstLine="600" w:firstLineChars="250"/>
        <w:rPr>
          <w:rFonts w:ascii="仿宋" w:hAnsi="仿宋" w:eastAsia="仿宋" w:cs="仿宋"/>
          <w:color w:val="auto"/>
          <w:spacing w:val="0"/>
          <w:w w:val="100"/>
          <w:position w:val="0"/>
          <w:sz w:val="24"/>
          <w:szCs w:val="24"/>
        </w:rPr>
      </w:pPr>
    </w:p>
    <w:p>
      <w:pPr>
        <w:spacing w:before="240" w:beforeLines="100" w:after="120" w:afterLines="50" w:line="360" w:lineRule="auto"/>
        <w:ind w:firstLine="170"/>
        <w:rPr>
          <w:rFonts w:ascii="仿宋" w:hAnsi="仿宋" w:eastAsia="仿宋" w:cs="仿宋"/>
          <w:color w:val="auto"/>
          <w:spacing w:val="0"/>
          <w:w w:val="100"/>
          <w:position w:val="0"/>
          <w:sz w:val="24"/>
          <w:szCs w:val="24"/>
        </w:rPr>
      </w:pPr>
    </w:p>
    <w:p>
      <w:pPr>
        <w:spacing w:before="240" w:beforeLines="100" w:after="120" w:afterLines="50" w:line="360" w:lineRule="auto"/>
        <w:ind w:firstLine="170"/>
        <w:rPr>
          <w:rFonts w:ascii="仿宋" w:hAnsi="仿宋" w:eastAsia="仿宋" w:cs="仿宋"/>
          <w:color w:val="auto"/>
          <w:spacing w:val="0"/>
          <w:w w:val="100"/>
          <w:position w:val="0"/>
          <w:sz w:val="24"/>
          <w:szCs w:val="24"/>
        </w:rPr>
      </w:pPr>
    </w:p>
    <w:p>
      <w:pPr>
        <w:spacing w:line="360" w:lineRule="auto"/>
        <w:ind w:left="0" w:leftChars="0" w:firstLine="2738" w:firstLineChars="1141"/>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供应商（公章）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ind w:left="0" w:leftChars="0" w:firstLine="2738" w:firstLineChars="1141"/>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法定代表人或授权代表（签字或盖章）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ind w:left="0" w:leftChars="0" w:firstLine="2738" w:firstLineChars="1141"/>
        <w:rPr>
          <w:rFonts w:ascii="仿宋" w:hAnsi="仿宋" w:eastAsia="仿宋" w:cs="仿宋"/>
          <w:bCs/>
          <w:color w:val="auto"/>
          <w:spacing w:val="0"/>
          <w:w w:val="100"/>
          <w:position w:val="0"/>
          <w:sz w:val="24"/>
          <w:szCs w:val="24"/>
        </w:rPr>
      </w:pPr>
      <w:r>
        <w:rPr>
          <w:rFonts w:hint="eastAsia" w:ascii="仿宋" w:hAnsi="仿宋" w:eastAsia="仿宋" w:cs="仿宋"/>
          <w:color w:val="auto"/>
          <w:spacing w:val="0"/>
          <w:w w:val="100"/>
          <w:position w:val="0"/>
          <w:sz w:val="24"/>
          <w:szCs w:val="24"/>
        </w:rPr>
        <w:t>日    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rPr>
          <w:rFonts w:ascii="仿宋" w:hAnsi="仿宋" w:eastAsia="仿宋" w:cs="仿宋"/>
          <w:bCs/>
          <w:color w:val="auto"/>
          <w:spacing w:val="0"/>
          <w:w w:val="100"/>
          <w:position w:val="0"/>
          <w:sz w:val="24"/>
          <w:szCs w:val="24"/>
        </w:rPr>
      </w:pPr>
    </w:p>
    <w:p>
      <w:pPr>
        <w:spacing w:line="360" w:lineRule="auto"/>
        <w:rPr>
          <w:rFonts w:ascii="仿宋" w:hAnsi="仿宋" w:eastAsia="仿宋" w:cs="仿宋"/>
          <w:bCs/>
          <w:color w:val="auto"/>
          <w:spacing w:val="0"/>
          <w:w w:val="100"/>
          <w:position w:val="0"/>
          <w:sz w:val="24"/>
          <w:szCs w:val="24"/>
        </w:rPr>
      </w:pPr>
      <w:r>
        <w:rPr>
          <w:rFonts w:hint="eastAsia" w:ascii="仿宋" w:hAnsi="仿宋" w:eastAsia="仿宋" w:cs="仿宋"/>
          <w:bCs/>
          <w:color w:val="auto"/>
          <w:spacing w:val="0"/>
          <w:w w:val="100"/>
          <w:position w:val="0"/>
          <w:sz w:val="24"/>
          <w:szCs w:val="24"/>
        </w:rPr>
        <w:br w:type="page"/>
      </w:r>
    </w:p>
    <w:p>
      <w:pPr>
        <w:spacing w:line="360" w:lineRule="auto"/>
        <w:jc w:val="center"/>
        <w:outlineLvl w:val="2"/>
        <w:rPr>
          <w:rFonts w:ascii="仿宋" w:hAnsi="仿宋" w:eastAsia="仿宋" w:cs="仿宋"/>
          <w:b/>
          <w:color w:val="auto"/>
          <w:spacing w:val="0"/>
          <w:w w:val="100"/>
          <w:position w:val="0"/>
          <w:sz w:val="28"/>
          <w:szCs w:val="28"/>
        </w:rPr>
      </w:pPr>
      <w:bookmarkStart w:id="495" w:name="_Toc1093"/>
      <w:bookmarkStart w:id="496" w:name="_Toc10350"/>
      <w:bookmarkStart w:id="497" w:name="_Toc28901"/>
      <w:r>
        <w:rPr>
          <w:rFonts w:hint="eastAsia" w:ascii="仿宋" w:hAnsi="仿宋" w:eastAsia="仿宋" w:cs="仿宋"/>
          <w:b/>
          <w:color w:val="auto"/>
          <w:spacing w:val="0"/>
          <w:w w:val="100"/>
          <w:position w:val="0"/>
          <w:sz w:val="28"/>
          <w:szCs w:val="28"/>
        </w:rPr>
        <w:t>（</w:t>
      </w:r>
      <w:r>
        <w:rPr>
          <w:rFonts w:hint="eastAsia" w:ascii="仿宋" w:hAnsi="仿宋" w:eastAsia="仿宋" w:cs="仿宋"/>
          <w:b/>
          <w:color w:val="auto"/>
          <w:spacing w:val="0"/>
          <w:w w:val="100"/>
          <w:position w:val="0"/>
          <w:sz w:val="28"/>
          <w:szCs w:val="28"/>
          <w:lang w:eastAsia="zh-CN"/>
        </w:rPr>
        <w:t>六</w:t>
      </w:r>
      <w:r>
        <w:rPr>
          <w:rFonts w:hint="eastAsia" w:ascii="仿宋" w:hAnsi="仿宋" w:eastAsia="仿宋" w:cs="仿宋"/>
          <w:b/>
          <w:color w:val="auto"/>
          <w:spacing w:val="0"/>
          <w:w w:val="100"/>
          <w:position w:val="0"/>
          <w:sz w:val="28"/>
          <w:szCs w:val="28"/>
        </w:rPr>
        <w:t>）参加政府采购活动的书面声明</w:t>
      </w:r>
      <w:bookmarkEnd w:id="495"/>
      <w:bookmarkEnd w:id="496"/>
    </w:p>
    <w:p>
      <w:pPr>
        <w:spacing w:line="360" w:lineRule="auto"/>
        <w:rPr>
          <w:rFonts w:hint="eastAsia" w:ascii="仿宋" w:hAnsi="仿宋" w:eastAsia="仿宋" w:cs="仿宋"/>
          <w:color w:val="auto"/>
          <w:spacing w:val="0"/>
          <w:w w:val="100"/>
          <w:position w:val="0"/>
          <w:sz w:val="24"/>
          <w:szCs w:val="24"/>
          <w:u w:val="single"/>
          <w:lang w:eastAsia="zh-CN"/>
        </w:rPr>
      </w:pPr>
      <w:r>
        <w:rPr>
          <w:rFonts w:hint="eastAsia" w:ascii="仿宋" w:hAnsi="仿宋" w:eastAsia="仿宋" w:cs="仿宋"/>
          <w:color w:val="auto"/>
          <w:spacing w:val="0"/>
          <w:w w:val="100"/>
          <w:position w:val="0"/>
          <w:sz w:val="24"/>
          <w:szCs w:val="24"/>
          <w:u w:val="none"/>
        </w:rPr>
        <w:t>致</w:t>
      </w:r>
      <w:r>
        <w:rPr>
          <w:rFonts w:hint="eastAsia" w:ascii="仿宋" w:hAnsi="仿宋" w:eastAsia="仿宋" w:cs="仿宋"/>
          <w:color w:val="auto"/>
          <w:spacing w:val="0"/>
          <w:w w:val="100"/>
          <w:position w:val="0"/>
          <w:sz w:val="24"/>
          <w:szCs w:val="24"/>
          <w:u w:val="none"/>
          <w:lang w:eastAsia="zh-CN"/>
        </w:rPr>
        <w:t>：</w:t>
      </w:r>
      <w:r>
        <w:rPr>
          <w:rFonts w:hint="eastAsia" w:ascii="仿宋" w:hAnsi="仿宋" w:eastAsia="仿宋" w:cs="仿宋"/>
          <w:color w:val="auto"/>
          <w:spacing w:val="0"/>
          <w:w w:val="100"/>
          <w:position w:val="0"/>
          <w:sz w:val="24"/>
          <w:szCs w:val="24"/>
          <w:u w:val="single"/>
        </w:rPr>
        <w:t xml:space="preserve">     （采购人名称）    </w:t>
      </w:r>
      <w:r>
        <w:rPr>
          <w:rFonts w:hint="eastAsia" w:ascii="仿宋" w:hAnsi="仿宋" w:eastAsia="仿宋" w:cs="仿宋"/>
          <w:color w:val="auto"/>
          <w:spacing w:val="0"/>
          <w:w w:val="100"/>
          <w:position w:val="0"/>
          <w:sz w:val="24"/>
          <w:szCs w:val="24"/>
          <w:u w:val="singl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我方作为</w:t>
      </w:r>
      <w:r>
        <w:rPr>
          <w:rFonts w:hint="eastAsia" w:ascii="仿宋" w:hAnsi="仿宋" w:eastAsia="仿宋" w:cs="仿宋"/>
          <w:color w:val="auto"/>
          <w:spacing w:val="0"/>
          <w:w w:val="100"/>
          <w:kern w:val="0"/>
          <w:position w:val="0"/>
          <w:sz w:val="24"/>
          <w:szCs w:val="24"/>
          <w:u w:val="single"/>
          <w:lang w:val="en-US" w:eastAsia="zh-CN" w:bidi="ar"/>
        </w:rPr>
        <w:t xml:space="preserve">         （项目名称）         </w:t>
      </w:r>
      <w:r>
        <w:rPr>
          <w:rFonts w:hint="eastAsia" w:ascii="仿宋" w:hAnsi="仿宋" w:eastAsia="仿宋" w:cs="仿宋"/>
          <w:color w:val="auto"/>
          <w:spacing w:val="0"/>
          <w:w w:val="100"/>
          <w:kern w:val="0"/>
          <w:position w:val="0"/>
          <w:sz w:val="24"/>
          <w:szCs w:val="24"/>
          <w:lang w:val="en-US" w:eastAsia="zh-CN" w:bidi="ar"/>
        </w:rPr>
        <w:t>（项目编号：</w:t>
      </w:r>
      <w:r>
        <w:rPr>
          <w:rFonts w:hint="eastAsia" w:ascii="仿宋" w:hAnsi="仿宋" w:eastAsia="仿宋" w:cs="仿宋"/>
          <w:color w:val="auto"/>
          <w:spacing w:val="0"/>
          <w:w w:val="100"/>
          <w:kern w:val="0"/>
          <w:position w:val="0"/>
          <w:sz w:val="24"/>
          <w:szCs w:val="24"/>
          <w:u w:val="single"/>
          <w:lang w:val="en-US" w:eastAsia="zh-CN" w:bidi="ar"/>
        </w:rPr>
        <w:t xml:space="preserve">          </w:t>
      </w:r>
      <w:r>
        <w:rPr>
          <w:rFonts w:hint="eastAsia" w:ascii="仿宋" w:hAnsi="仿宋" w:eastAsia="仿宋" w:cs="仿宋"/>
          <w:color w:val="auto"/>
          <w:spacing w:val="0"/>
          <w:w w:val="100"/>
          <w:kern w:val="0"/>
          <w:position w:val="0"/>
          <w:sz w:val="24"/>
          <w:szCs w:val="24"/>
          <w:lang w:val="en-US" w:eastAsia="zh-CN" w:bidi="ar"/>
        </w:rPr>
        <w:t>）的供应商，在此郑重声明：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kern w:val="0"/>
          <w:position w:val="0"/>
          <w:sz w:val="24"/>
          <w:szCs w:val="24"/>
          <w:lang w:val="en-US" w:eastAsia="zh-CN" w:bidi="ar"/>
        </w:rPr>
        <w:t>1、在参加本次政府采购活动前 3 年内的经营活动中____（填“没有”或“有”）重大违法记录。供应</w:t>
      </w:r>
      <w:r>
        <w:rPr>
          <w:rFonts w:hint="eastAsia" w:ascii="仿宋" w:hAnsi="仿宋" w:eastAsia="仿宋" w:cs="仿宋"/>
          <w:b/>
          <w:bCs/>
          <w:color w:val="auto"/>
          <w:spacing w:val="0"/>
          <w:w w:val="100"/>
          <w:kern w:val="0"/>
          <w:position w:val="0"/>
          <w:sz w:val="24"/>
          <w:szCs w:val="24"/>
          <w:lang w:val="en-US" w:eastAsia="zh-CN" w:bidi="ar"/>
        </w:rPr>
        <w:t xml:space="preserve">商在参加政府采购活动前 3 年内因违法经营被禁止在一定期限内参加政府采购活动，期限届满的，可以参加政府采购活动，但应提供期限届满的证明材料。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2、我方</w:t>
      </w:r>
      <w:r>
        <w:rPr>
          <w:rFonts w:hint="eastAsia" w:ascii="仿宋" w:hAnsi="仿宋" w:eastAsia="仿宋" w:cs="仿宋"/>
          <w:color w:val="auto"/>
          <w:spacing w:val="0"/>
          <w:w w:val="100"/>
          <w:kern w:val="0"/>
          <w:position w:val="0"/>
          <w:sz w:val="24"/>
          <w:szCs w:val="24"/>
          <w:u w:val="single"/>
          <w:lang w:val="en-US" w:eastAsia="zh-CN" w:bidi="ar"/>
        </w:rPr>
        <w:t xml:space="preserve">      </w:t>
      </w:r>
      <w:r>
        <w:rPr>
          <w:rFonts w:hint="eastAsia" w:ascii="仿宋" w:hAnsi="仿宋" w:eastAsia="仿宋" w:cs="仿宋"/>
          <w:color w:val="auto"/>
          <w:spacing w:val="0"/>
          <w:w w:val="100"/>
          <w:kern w:val="0"/>
          <w:position w:val="0"/>
          <w:sz w:val="24"/>
          <w:szCs w:val="24"/>
          <w:lang w:val="en-US" w:eastAsia="zh-CN" w:bidi="ar"/>
        </w:rPr>
        <w:t>（填“未被列入”或“被列入”）失信被执行人名单。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3、我方</w:t>
      </w:r>
      <w:r>
        <w:rPr>
          <w:rFonts w:hint="eastAsia" w:ascii="仿宋" w:hAnsi="仿宋" w:eastAsia="仿宋" w:cs="仿宋"/>
          <w:color w:val="auto"/>
          <w:spacing w:val="0"/>
          <w:w w:val="100"/>
          <w:kern w:val="0"/>
          <w:position w:val="0"/>
          <w:sz w:val="24"/>
          <w:szCs w:val="24"/>
          <w:u w:val="single"/>
          <w:lang w:val="en-US" w:eastAsia="zh-CN" w:bidi="ar"/>
        </w:rPr>
        <w:t xml:space="preserve">      </w:t>
      </w:r>
      <w:r>
        <w:rPr>
          <w:rFonts w:hint="eastAsia" w:ascii="仿宋" w:hAnsi="仿宋" w:eastAsia="仿宋" w:cs="仿宋"/>
          <w:color w:val="auto"/>
          <w:spacing w:val="0"/>
          <w:w w:val="100"/>
          <w:kern w:val="0"/>
          <w:position w:val="0"/>
          <w:sz w:val="24"/>
          <w:szCs w:val="24"/>
          <w:lang w:val="en-US" w:eastAsia="zh-CN" w:bidi="ar"/>
        </w:rPr>
        <w:t>（填“未被列入”或“被列入”）重大税收违法失信主体名单。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kern w:val="0"/>
          <w:position w:val="0"/>
          <w:sz w:val="24"/>
          <w:szCs w:val="24"/>
          <w:lang w:val="en-US" w:eastAsia="zh-CN" w:bidi="ar"/>
        </w:rPr>
        <w:t>4、我方</w:t>
      </w:r>
      <w:r>
        <w:rPr>
          <w:rFonts w:hint="eastAsia" w:ascii="仿宋" w:hAnsi="仿宋" w:eastAsia="仿宋" w:cs="仿宋"/>
          <w:color w:val="auto"/>
          <w:spacing w:val="0"/>
          <w:w w:val="100"/>
          <w:kern w:val="0"/>
          <w:position w:val="0"/>
          <w:sz w:val="24"/>
          <w:szCs w:val="24"/>
          <w:u w:val="single"/>
          <w:lang w:val="en-US" w:eastAsia="zh-CN" w:bidi="ar"/>
        </w:rPr>
        <w:t xml:space="preserve">      </w:t>
      </w:r>
      <w:r>
        <w:rPr>
          <w:rFonts w:hint="eastAsia" w:ascii="仿宋" w:hAnsi="仿宋" w:eastAsia="仿宋" w:cs="仿宋"/>
          <w:color w:val="auto"/>
          <w:spacing w:val="0"/>
          <w:w w:val="100"/>
          <w:kern w:val="0"/>
          <w:position w:val="0"/>
          <w:sz w:val="24"/>
          <w:szCs w:val="24"/>
          <w:lang w:val="en-US" w:eastAsia="zh-CN" w:bidi="ar"/>
        </w:rPr>
        <w:t xml:space="preserve">（填“未被列入”或“被列入”）政府采购严重违法失信行为记录名单。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kern w:val="0"/>
          <w:position w:val="0"/>
          <w:sz w:val="24"/>
          <w:szCs w:val="24"/>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kern w:val="0"/>
          <w:position w:val="0"/>
          <w:sz w:val="24"/>
          <w:szCs w:val="24"/>
          <w:lang w:val="en-US" w:eastAsia="zh-CN" w:bidi="ar"/>
        </w:rPr>
        <w:t>特此声明。</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rPr>
      </w:pP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rPr>
      </w:pPr>
    </w:p>
    <w:p>
      <w:pPr>
        <w:spacing w:line="360" w:lineRule="auto"/>
        <w:ind w:left="0" w:leftChars="0" w:firstLine="2940" w:firstLineChars="1225"/>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供应商（公章）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ind w:left="0" w:leftChars="0" w:firstLine="2940" w:firstLineChars="1225"/>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法定代表人或授权代表（签字或盖章）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autoSpaceDE w:val="0"/>
        <w:autoSpaceDN w:val="0"/>
        <w:adjustRightInd w:val="0"/>
        <w:spacing w:line="360" w:lineRule="auto"/>
        <w:ind w:left="0" w:leftChars="0" w:firstLine="2940" w:firstLineChars="1225"/>
        <w:rPr>
          <w:rFonts w:hint="eastAsia" w:ascii="仿宋" w:hAnsi="仿宋" w:eastAsia="仿宋" w:cs="仿宋"/>
          <w:b/>
          <w:bCs w:val="0"/>
          <w:color w:val="auto"/>
          <w:spacing w:val="0"/>
          <w:w w:val="100"/>
          <w:kern w:val="2"/>
          <w:position w:val="0"/>
          <w:sz w:val="28"/>
          <w:szCs w:val="28"/>
          <w:u w:val="none"/>
          <w:lang w:val="zh-CN" w:eastAsia="zh-CN" w:bidi="ar-SA"/>
        </w:rPr>
        <w:sectPr>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pacing w:val="0"/>
          <w:w w:val="100"/>
          <w:position w:val="0"/>
          <w:sz w:val="24"/>
          <w:szCs w:val="24"/>
        </w:rPr>
        <w:t>日    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bookmarkEnd w:id="485"/>
      <w:bookmarkEnd w:id="486"/>
      <w:bookmarkEnd w:id="487"/>
      <w:bookmarkEnd w:id="488"/>
      <w:bookmarkEnd w:id="489"/>
      <w:bookmarkEnd w:id="490"/>
      <w:bookmarkEnd w:id="497"/>
      <w:bookmarkStart w:id="498" w:name="_Toc20171"/>
    </w:p>
    <w:p>
      <w:pPr>
        <w:keepNext w:val="0"/>
        <w:keepLines w:val="0"/>
        <w:pageBreakBefore/>
        <w:widowControl w:val="0"/>
        <w:numPr>
          <w:ilvl w:val="0"/>
          <w:numId w:val="0"/>
        </w:numPr>
        <w:kinsoku/>
        <w:wordWrap/>
        <w:overflowPunct/>
        <w:topLinePunct w:val="0"/>
        <w:autoSpaceDE/>
        <w:autoSpaceDN/>
        <w:bidi w:val="0"/>
        <w:adjustRightInd/>
        <w:snapToGrid/>
        <w:spacing w:line="360" w:lineRule="auto"/>
        <w:jc w:val="center"/>
        <w:textAlignment w:val="auto"/>
        <w:outlineLvl w:val="2"/>
        <w:rPr>
          <w:rFonts w:hint="eastAsia" w:ascii="仿宋" w:hAnsi="仿宋" w:eastAsia="仿宋" w:cs="仿宋"/>
          <w:b/>
          <w:bCs w:val="0"/>
          <w:color w:val="auto"/>
          <w:spacing w:val="0"/>
          <w:w w:val="100"/>
          <w:kern w:val="2"/>
          <w:position w:val="0"/>
          <w:sz w:val="28"/>
          <w:szCs w:val="28"/>
          <w:u w:val="none"/>
          <w:lang w:val="zh-CN" w:eastAsia="zh-CN" w:bidi="ar-SA"/>
        </w:rPr>
      </w:pPr>
      <w:bookmarkStart w:id="499" w:name="_Toc24652"/>
      <w:r>
        <w:rPr>
          <w:rFonts w:hint="eastAsia" w:ascii="仿宋" w:hAnsi="仿宋" w:eastAsia="仿宋" w:cs="仿宋"/>
          <w:b/>
          <w:bCs w:val="0"/>
          <w:color w:val="auto"/>
          <w:spacing w:val="0"/>
          <w:w w:val="100"/>
          <w:kern w:val="2"/>
          <w:position w:val="0"/>
          <w:sz w:val="28"/>
          <w:szCs w:val="28"/>
          <w:u w:val="none"/>
          <w:lang w:val="zh-CN" w:eastAsia="zh-CN" w:bidi="ar-SA"/>
        </w:rPr>
        <w:t>（七）特定资格要求</w:t>
      </w:r>
      <w:bookmarkEnd w:id="499"/>
    </w:p>
    <w:p>
      <w:pPr>
        <w:adjustRightInd w:val="0"/>
        <w:snapToGrid w:val="0"/>
        <w:spacing w:line="360" w:lineRule="auto"/>
        <w:jc w:val="center"/>
        <w:rPr>
          <w:rFonts w:ascii="仿宋" w:hAnsi="仿宋" w:eastAsia="仿宋" w:cs="仿宋"/>
          <w:b/>
          <w:color w:val="auto"/>
          <w:spacing w:val="0"/>
          <w:w w:val="100"/>
          <w:position w:val="0"/>
          <w:sz w:val="24"/>
          <w:szCs w:val="24"/>
        </w:rPr>
      </w:pPr>
      <w:bookmarkStart w:id="500" w:name="_Toc1610"/>
      <w:bookmarkStart w:id="501" w:name="_Toc495681533"/>
      <w:bookmarkStart w:id="502" w:name="_Toc495681406"/>
      <w:bookmarkStart w:id="503" w:name="_Toc495681252"/>
      <w:bookmarkStart w:id="504" w:name="_Toc495671263"/>
      <w:bookmarkStart w:id="505" w:name="_Toc495908048"/>
      <w:r>
        <w:rPr>
          <w:rFonts w:hint="eastAsia" w:ascii="仿宋" w:hAnsi="仿宋" w:eastAsia="仿宋" w:cs="仿宋"/>
          <w:b/>
          <w:color w:val="auto"/>
          <w:spacing w:val="0"/>
          <w:w w:val="100"/>
          <w:position w:val="0"/>
          <w:sz w:val="24"/>
          <w:szCs w:val="24"/>
        </w:rPr>
        <w:t>1、法定代表人身份证明</w:t>
      </w:r>
      <w:bookmarkEnd w:id="500"/>
      <w:bookmarkEnd w:id="501"/>
      <w:bookmarkEnd w:id="502"/>
      <w:bookmarkEnd w:id="503"/>
      <w:bookmarkEnd w:id="504"/>
      <w:bookmarkEnd w:id="505"/>
    </w:p>
    <w:p>
      <w:pPr>
        <w:autoSpaceDE w:val="0"/>
        <w:autoSpaceDN w:val="0"/>
        <w:adjustRightInd w:val="0"/>
        <w:snapToGrid w:val="0"/>
        <w:spacing w:before="120" w:line="360" w:lineRule="auto"/>
        <w:ind w:firstLine="480" w:firstLineChars="200"/>
        <w:jc w:val="left"/>
        <w:rPr>
          <w:rFonts w:ascii="仿宋" w:hAnsi="仿宋" w:eastAsia="仿宋" w:cs="仿宋"/>
          <w:color w:val="auto"/>
          <w:spacing w:val="0"/>
          <w:w w:val="100"/>
          <w:kern w:val="0"/>
          <w:position w:val="0"/>
          <w:sz w:val="24"/>
          <w:szCs w:val="24"/>
        </w:rPr>
      </w:pPr>
      <w:r>
        <w:rPr>
          <w:rFonts w:hint="eastAsia" w:ascii="仿宋" w:hAnsi="仿宋" w:eastAsia="仿宋" w:cs="仿宋"/>
          <w:color w:val="auto"/>
          <w:spacing w:val="0"/>
          <w:w w:val="100"/>
          <w:position w:val="0"/>
          <w:sz w:val="24"/>
          <w:szCs w:val="24"/>
        </w:rPr>
        <w:t>供应商</w:t>
      </w:r>
      <w:r>
        <w:rPr>
          <w:rFonts w:hint="eastAsia" w:ascii="仿宋" w:hAnsi="仿宋" w:eastAsia="仿宋" w:cs="仿宋"/>
          <w:color w:val="auto"/>
          <w:spacing w:val="0"/>
          <w:w w:val="100"/>
          <w:kern w:val="0"/>
          <w:position w:val="0"/>
          <w:sz w:val="24"/>
          <w:szCs w:val="24"/>
        </w:rPr>
        <w:t>名称</w:t>
      </w:r>
      <w:r>
        <w:rPr>
          <w:rFonts w:hint="eastAsia" w:ascii="仿宋" w:hAnsi="仿宋" w:eastAsia="仿宋" w:cs="仿宋"/>
          <w:color w:val="auto"/>
          <w:spacing w:val="0"/>
          <w:w w:val="100"/>
          <w:kern w:val="0"/>
          <w:position w:val="0"/>
          <w:sz w:val="24"/>
          <w:szCs w:val="24"/>
          <w:lang w:eastAsia="zh-CN"/>
        </w:rPr>
        <w:t>：</w:t>
      </w:r>
      <w:r>
        <w:rPr>
          <w:rFonts w:hint="eastAsia" w:ascii="仿宋" w:hAnsi="仿宋" w:eastAsia="仿宋" w:cs="仿宋"/>
          <w:color w:val="auto"/>
          <w:spacing w:val="0"/>
          <w:w w:val="100"/>
          <w:kern w:val="0"/>
          <w:position w:val="0"/>
          <w:sz w:val="24"/>
          <w:szCs w:val="24"/>
          <w:u w:val="single"/>
        </w:rPr>
        <w:t xml:space="preserve">                                       </w:t>
      </w:r>
      <w:r>
        <w:rPr>
          <w:rFonts w:hint="eastAsia" w:ascii="仿宋" w:hAnsi="仿宋" w:eastAsia="仿宋" w:cs="仿宋"/>
          <w:color w:val="auto"/>
          <w:spacing w:val="0"/>
          <w:w w:val="100"/>
          <w:kern w:val="0"/>
          <w:position w:val="0"/>
          <w:sz w:val="24"/>
          <w:szCs w:val="24"/>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color w:val="auto"/>
          <w:spacing w:val="0"/>
          <w:w w:val="100"/>
          <w:kern w:val="0"/>
          <w:position w:val="0"/>
          <w:sz w:val="24"/>
          <w:szCs w:val="24"/>
        </w:rPr>
      </w:pPr>
      <w:r>
        <w:rPr>
          <w:rFonts w:hint="eastAsia" w:ascii="仿宋" w:hAnsi="仿宋" w:eastAsia="仿宋" w:cs="仿宋"/>
          <w:color w:val="auto"/>
          <w:spacing w:val="0"/>
          <w:w w:val="100"/>
          <w:kern w:val="0"/>
          <w:position w:val="0"/>
          <w:sz w:val="24"/>
          <w:szCs w:val="24"/>
        </w:rPr>
        <w:t>统一社会信用代码</w:t>
      </w:r>
      <w:r>
        <w:rPr>
          <w:rFonts w:hint="eastAsia" w:ascii="仿宋" w:hAnsi="仿宋" w:eastAsia="仿宋" w:cs="仿宋"/>
          <w:color w:val="auto"/>
          <w:spacing w:val="0"/>
          <w:w w:val="100"/>
          <w:kern w:val="0"/>
          <w:position w:val="0"/>
          <w:sz w:val="24"/>
          <w:szCs w:val="24"/>
          <w:lang w:eastAsia="zh-CN"/>
        </w:rPr>
        <w:t>：</w:t>
      </w:r>
      <w:r>
        <w:rPr>
          <w:rFonts w:hint="eastAsia" w:ascii="仿宋" w:hAnsi="仿宋" w:eastAsia="仿宋" w:cs="仿宋"/>
          <w:color w:val="auto"/>
          <w:spacing w:val="0"/>
          <w:w w:val="100"/>
          <w:kern w:val="0"/>
          <w:position w:val="0"/>
          <w:sz w:val="24"/>
          <w:szCs w:val="24"/>
          <w:u w:val="single"/>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color w:val="auto"/>
          <w:spacing w:val="0"/>
          <w:w w:val="100"/>
          <w:kern w:val="0"/>
          <w:position w:val="0"/>
          <w:sz w:val="24"/>
          <w:szCs w:val="24"/>
          <w:u w:val="single"/>
        </w:rPr>
      </w:pPr>
      <w:r>
        <w:rPr>
          <w:rFonts w:hint="eastAsia" w:ascii="仿宋" w:hAnsi="仿宋" w:eastAsia="仿宋" w:cs="仿宋"/>
          <w:color w:val="auto"/>
          <w:spacing w:val="0"/>
          <w:w w:val="100"/>
          <w:kern w:val="0"/>
          <w:position w:val="0"/>
          <w:sz w:val="24"/>
          <w:szCs w:val="24"/>
        </w:rPr>
        <w:t>注册地址</w:t>
      </w:r>
      <w:r>
        <w:rPr>
          <w:rFonts w:hint="eastAsia" w:ascii="仿宋" w:hAnsi="仿宋" w:eastAsia="仿宋" w:cs="仿宋"/>
          <w:color w:val="auto"/>
          <w:spacing w:val="0"/>
          <w:w w:val="100"/>
          <w:kern w:val="0"/>
          <w:position w:val="0"/>
          <w:sz w:val="24"/>
          <w:szCs w:val="24"/>
          <w:lang w:eastAsia="zh-CN"/>
        </w:rPr>
        <w:t>：</w:t>
      </w:r>
      <w:r>
        <w:rPr>
          <w:rFonts w:hint="eastAsia" w:ascii="仿宋" w:hAnsi="仿宋" w:eastAsia="仿宋" w:cs="仿宋"/>
          <w:color w:val="auto"/>
          <w:spacing w:val="0"/>
          <w:w w:val="100"/>
          <w:kern w:val="0"/>
          <w:position w:val="0"/>
          <w:sz w:val="24"/>
          <w:szCs w:val="24"/>
          <w:u w:val="single"/>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color w:val="auto"/>
          <w:spacing w:val="0"/>
          <w:w w:val="100"/>
          <w:kern w:val="0"/>
          <w:position w:val="0"/>
          <w:sz w:val="24"/>
          <w:szCs w:val="24"/>
        </w:rPr>
      </w:pPr>
      <w:r>
        <w:rPr>
          <w:rFonts w:hint="eastAsia" w:ascii="仿宋" w:hAnsi="仿宋" w:eastAsia="仿宋" w:cs="仿宋"/>
          <w:color w:val="auto"/>
          <w:spacing w:val="0"/>
          <w:w w:val="100"/>
          <w:kern w:val="0"/>
          <w:position w:val="0"/>
          <w:sz w:val="24"/>
          <w:szCs w:val="24"/>
        </w:rPr>
        <w:t>成立时间</w:t>
      </w:r>
      <w:r>
        <w:rPr>
          <w:rFonts w:hint="eastAsia" w:ascii="仿宋" w:hAnsi="仿宋" w:eastAsia="仿宋" w:cs="仿宋"/>
          <w:color w:val="auto"/>
          <w:spacing w:val="0"/>
          <w:w w:val="100"/>
          <w:kern w:val="0"/>
          <w:position w:val="0"/>
          <w:sz w:val="24"/>
          <w:szCs w:val="24"/>
          <w:lang w:eastAsia="zh-CN"/>
        </w:rPr>
        <w:t>：</w:t>
      </w:r>
      <w:r>
        <w:rPr>
          <w:rFonts w:hint="eastAsia" w:ascii="仿宋" w:hAnsi="仿宋" w:eastAsia="仿宋" w:cs="仿宋"/>
          <w:color w:val="auto"/>
          <w:spacing w:val="0"/>
          <w:w w:val="100"/>
          <w:kern w:val="0"/>
          <w:position w:val="0"/>
          <w:sz w:val="24"/>
          <w:szCs w:val="24"/>
          <w:u w:val="single"/>
        </w:rPr>
        <w:t xml:space="preserve">    </w:t>
      </w:r>
      <w:r>
        <w:rPr>
          <w:rFonts w:hint="eastAsia" w:ascii="仿宋" w:hAnsi="仿宋" w:eastAsia="仿宋" w:cs="仿宋"/>
          <w:color w:val="auto"/>
          <w:spacing w:val="0"/>
          <w:w w:val="100"/>
          <w:kern w:val="0"/>
          <w:position w:val="0"/>
          <w:sz w:val="24"/>
          <w:szCs w:val="24"/>
        </w:rPr>
        <w:t xml:space="preserve">年 </w:t>
      </w:r>
      <w:r>
        <w:rPr>
          <w:rFonts w:hint="eastAsia" w:ascii="仿宋" w:hAnsi="仿宋" w:eastAsia="仿宋" w:cs="仿宋"/>
          <w:color w:val="auto"/>
          <w:spacing w:val="0"/>
          <w:w w:val="100"/>
          <w:kern w:val="0"/>
          <w:position w:val="0"/>
          <w:sz w:val="24"/>
          <w:szCs w:val="24"/>
          <w:u w:val="single"/>
        </w:rPr>
        <w:t xml:space="preserve">  </w:t>
      </w:r>
      <w:r>
        <w:rPr>
          <w:rFonts w:hint="eastAsia" w:ascii="仿宋" w:hAnsi="仿宋" w:eastAsia="仿宋" w:cs="仿宋"/>
          <w:color w:val="auto"/>
          <w:spacing w:val="0"/>
          <w:w w:val="100"/>
          <w:kern w:val="0"/>
          <w:position w:val="0"/>
          <w:sz w:val="24"/>
          <w:szCs w:val="24"/>
        </w:rPr>
        <w:t>月</w:t>
      </w:r>
      <w:r>
        <w:rPr>
          <w:rFonts w:hint="eastAsia" w:ascii="仿宋" w:hAnsi="仿宋" w:eastAsia="仿宋" w:cs="仿宋"/>
          <w:color w:val="auto"/>
          <w:spacing w:val="0"/>
          <w:w w:val="100"/>
          <w:kern w:val="0"/>
          <w:position w:val="0"/>
          <w:sz w:val="24"/>
          <w:szCs w:val="24"/>
          <w:u w:val="single"/>
        </w:rPr>
        <w:t xml:space="preserve">  </w:t>
      </w:r>
      <w:r>
        <w:rPr>
          <w:rFonts w:hint="eastAsia" w:ascii="仿宋" w:hAnsi="仿宋" w:eastAsia="仿宋" w:cs="仿宋"/>
          <w:color w:val="auto"/>
          <w:spacing w:val="0"/>
          <w:w w:val="100"/>
          <w:kern w:val="0"/>
          <w:position w:val="0"/>
          <w:sz w:val="24"/>
          <w:szCs w:val="24"/>
        </w:rPr>
        <w:t>日；经营期限</w:t>
      </w:r>
      <w:r>
        <w:rPr>
          <w:rFonts w:hint="eastAsia" w:ascii="仿宋" w:hAnsi="仿宋" w:eastAsia="仿宋" w:cs="仿宋"/>
          <w:color w:val="auto"/>
          <w:spacing w:val="0"/>
          <w:w w:val="100"/>
          <w:kern w:val="0"/>
          <w:position w:val="0"/>
          <w:sz w:val="24"/>
          <w:szCs w:val="24"/>
          <w:lang w:eastAsia="zh-CN"/>
        </w:rPr>
        <w:t>：</w:t>
      </w:r>
      <w:r>
        <w:rPr>
          <w:rFonts w:hint="eastAsia" w:ascii="仿宋" w:hAnsi="仿宋" w:eastAsia="仿宋" w:cs="仿宋"/>
          <w:color w:val="auto"/>
          <w:spacing w:val="0"/>
          <w:w w:val="100"/>
          <w:kern w:val="0"/>
          <w:position w:val="0"/>
          <w:sz w:val="24"/>
          <w:szCs w:val="24"/>
          <w:u w:val="single"/>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color w:val="auto"/>
          <w:spacing w:val="0"/>
          <w:w w:val="100"/>
          <w:kern w:val="0"/>
          <w:position w:val="0"/>
          <w:sz w:val="24"/>
          <w:szCs w:val="24"/>
          <w:u w:val="single"/>
        </w:rPr>
      </w:pPr>
      <w:r>
        <w:rPr>
          <w:rFonts w:hint="eastAsia" w:ascii="仿宋" w:hAnsi="仿宋" w:eastAsia="仿宋" w:cs="仿宋"/>
          <w:color w:val="auto"/>
          <w:spacing w:val="0"/>
          <w:w w:val="100"/>
          <w:kern w:val="0"/>
          <w:position w:val="0"/>
          <w:sz w:val="24"/>
          <w:szCs w:val="24"/>
        </w:rPr>
        <w:t>经营范围</w:t>
      </w:r>
      <w:r>
        <w:rPr>
          <w:rFonts w:hint="eastAsia" w:ascii="仿宋" w:hAnsi="仿宋" w:eastAsia="仿宋" w:cs="仿宋"/>
          <w:color w:val="auto"/>
          <w:spacing w:val="0"/>
          <w:w w:val="100"/>
          <w:kern w:val="0"/>
          <w:position w:val="0"/>
          <w:sz w:val="24"/>
          <w:szCs w:val="24"/>
          <w:lang w:eastAsia="zh-CN"/>
        </w:rPr>
        <w:t>：</w:t>
      </w:r>
      <w:r>
        <w:rPr>
          <w:rFonts w:hint="eastAsia" w:ascii="仿宋" w:hAnsi="仿宋" w:eastAsia="仿宋" w:cs="仿宋"/>
          <w:color w:val="auto"/>
          <w:spacing w:val="0"/>
          <w:w w:val="100"/>
          <w:kern w:val="0"/>
          <w:position w:val="0"/>
          <w:sz w:val="24"/>
          <w:szCs w:val="24"/>
        </w:rPr>
        <w:t>主营</w:t>
      </w:r>
      <w:r>
        <w:rPr>
          <w:rFonts w:hint="eastAsia" w:ascii="仿宋" w:hAnsi="仿宋" w:eastAsia="仿宋" w:cs="仿宋"/>
          <w:color w:val="auto"/>
          <w:spacing w:val="0"/>
          <w:w w:val="100"/>
          <w:kern w:val="0"/>
          <w:position w:val="0"/>
          <w:sz w:val="24"/>
          <w:szCs w:val="24"/>
          <w:lang w:eastAsia="zh-CN"/>
        </w:rPr>
        <w:t>：</w:t>
      </w:r>
      <w:r>
        <w:rPr>
          <w:rFonts w:hint="eastAsia" w:ascii="仿宋" w:hAnsi="仿宋" w:eastAsia="仿宋" w:cs="仿宋"/>
          <w:color w:val="auto"/>
          <w:spacing w:val="0"/>
          <w:w w:val="100"/>
          <w:kern w:val="0"/>
          <w:position w:val="0"/>
          <w:sz w:val="24"/>
          <w:szCs w:val="24"/>
          <w:u w:val="single"/>
        </w:rPr>
        <w:t xml:space="preserve">              </w:t>
      </w:r>
      <w:r>
        <w:rPr>
          <w:rFonts w:hint="eastAsia" w:ascii="仿宋" w:hAnsi="仿宋" w:eastAsia="仿宋" w:cs="仿宋"/>
          <w:color w:val="auto"/>
          <w:spacing w:val="0"/>
          <w:w w:val="100"/>
          <w:kern w:val="0"/>
          <w:position w:val="0"/>
          <w:sz w:val="24"/>
          <w:szCs w:val="24"/>
        </w:rPr>
        <w:t xml:space="preserve"> ；兼营</w:t>
      </w:r>
      <w:r>
        <w:rPr>
          <w:rFonts w:hint="eastAsia" w:ascii="仿宋" w:hAnsi="仿宋" w:eastAsia="仿宋" w:cs="仿宋"/>
          <w:color w:val="auto"/>
          <w:spacing w:val="0"/>
          <w:w w:val="100"/>
          <w:kern w:val="0"/>
          <w:position w:val="0"/>
          <w:sz w:val="24"/>
          <w:szCs w:val="24"/>
          <w:lang w:eastAsia="zh-CN"/>
        </w:rPr>
        <w:t>：</w:t>
      </w:r>
      <w:r>
        <w:rPr>
          <w:rFonts w:hint="eastAsia" w:ascii="仿宋" w:hAnsi="仿宋" w:eastAsia="仿宋" w:cs="仿宋"/>
          <w:color w:val="auto"/>
          <w:spacing w:val="0"/>
          <w:w w:val="100"/>
          <w:kern w:val="0"/>
          <w:position w:val="0"/>
          <w:sz w:val="24"/>
          <w:szCs w:val="24"/>
          <w:u w:val="single"/>
        </w:rPr>
        <w:t xml:space="preserve">              </w:t>
      </w:r>
    </w:p>
    <w:p>
      <w:pPr>
        <w:autoSpaceDE w:val="0"/>
        <w:autoSpaceDN w:val="0"/>
        <w:adjustRightInd w:val="0"/>
        <w:snapToGrid w:val="0"/>
        <w:spacing w:before="120" w:line="360" w:lineRule="auto"/>
        <w:ind w:firstLine="480" w:firstLineChars="200"/>
        <w:jc w:val="left"/>
        <w:rPr>
          <w:rFonts w:ascii="仿宋" w:hAnsi="仿宋" w:eastAsia="仿宋" w:cs="仿宋"/>
          <w:color w:val="auto"/>
          <w:spacing w:val="0"/>
          <w:w w:val="100"/>
          <w:kern w:val="0"/>
          <w:position w:val="0"/>
          <w:sz w:val="24"/>
          <w:szCs w:val="24"/>
        </w:rPr>
      </w:pPr>
      <w:r>
        <w:rPr>
          <w:rFonts w:hint="eastAsia" w:ascii="仿宋" w:hAnsi="仿宋" w:eastAsia="仿宋" w:cs="仿宋"/>
          <w:color w:val="auto"/>
          <w:spacing w:val="0"/>
          <w:w w:val="100"/>
          <w:kern w:val="0"/>
          <w:position w:val="0"/>
          <w:sz w:val="24"/>
          <w:szCs w:val="24"/>
        </w:rPr>
        <w:t>姓名</w:t>
      </w:r>
      <w:r>
        <w:rPr>
          <w:rFonts w:hint="eastAsia" w:ascii="仿宋" w:hAnsi="仿宋" w:eastAsia="仿宋" w:cs="仿宋"/>
          <w:color w:val="auto"/>
          <w:spacing w:val="0"/>
          <w:w w:val="100"/>
          <w:kern w:val="0"/>
          <w:position w:val="0"/>
          <w:sz w:val="24"/>
          <w:szCs w:val="24"/>
          <w:lang w:eastAsia="zh-CN"/>
        </w:rPr>
        <w:t>：</w:t>
      </w:r>
      <w:r>
        <w:rPr>
          <w:rFonts w:hint="eastAsia" w:ascii="仿宋" w:hAnsi="仿宋" w:eastAsia="仿宋" w:cs="仿宋"/>
          <w:color w:val="auto"/>
          <w:spacing w:val="0"/>
          <w:w w:val="100"/>
          <w:kern w:val="0"/>
          <w:position w:val="0"/>
          <w:sz w:val="24"/>
          <w:szCs w:val="24"/>
          <w:u w:val="single"/>
        </w:rPr>
        <w:t xml:space="preserve">      </w:t>
      </w:r>
      <w:r>
        <w:rPr>
          <w:rFonts w:hint="eastAsia" w:ascii="仿宋" w:hAnsi="仿宋" w:eastAsia="仿宋" w:cs="仿宋"/>
          <w:color w:val="auto"/>
          <w:spacing w:val="0"/>
          <w:w w:val="100"/>
          <w:kern w:val="0"/>
          <w:position w:val="0"/>
          <w:sz w:val="24"/>
          <w:szCs w:val="24"/>
        </w:rPr>
        <w:t xml:space="preserve"> 性别</w:t>
      </w:r>
      <w:r>
        <w:rPr>
          <w:rFonts w:hint="eastAsia" w:ascii="仿宋" w:hAnsi="仿宋" w:eastAsia="仿宋" w:cs="仿宋"/>
          <w:color w:val="auto"/>
          <w:spacing w:val="0"/>
          <w:w w:val="100"/>
          <w:kern w:val="0"/>
          <w:position w:val="0"/>
          <w:sz w:val="24"/>
          <w:szCs w:val="24"/>
          <w:lang w:eastAsia="zh-CN"/>
        </w:rPr>
        <w:t>：</w:t>
      </w:r>
      <w:r>
        <w:rPr>
          <w:rFonts w:hint="eastAsia" w:ascii="仿宋" w:hAnsi="仿宋" w:eastAsia="仿宋" w:cs="仿宋"/>
          <w:color w:val="auto"/>
          <w:spacing w:val="0"/>
          <w:w w:val="100"/>
          <w:kern w:val="0"/>
          <w:position w:val="0"/>
          <w:sz w:val="24"/>
          <w:szCs w:val="24"/>
          <w:u w:val="single"/>
        </w:rPr>
        <w:t xml:space="preserve">   </w:t>
      </w:r>
      <w:r>
        <w:rPr>
          <w:rFonts w:hint="eastAsia" w:ascii="仿宋" w:hAnsi="仿宋" w:eastAsia="仿宋" w:cs="仿宋"/>
          <w:color w:val="auto"/>
          <w:spacing w:val="0"/>
          <w:w w:val="100"/>
          <w:kern w:val="0"/>
          <w:position w:val="0"/>
          <w:sz w:val="24"/>
          <w:szCs w:val="24"/>
        </w:rPr>
        <w:t xml:space="preserve"> 年龄</w:t>
      </w:r>
      <w:r>
        <w:rPr>
          <w:rFonts w:hint="eastAsia" w:ascii="仿宋" w:hAnsi="仿宋" w:eastAsia="仿宋" w:cs="仿宋"/>
          <w:color w:val="auto"/>
          <w:spacing w:val="0"/>
          <w:w w:val="100"/>
          <w:kern w:val="0"/>
          <w:position w:val="0"/>
          <w:sz w:val="24"/>
          <w:szCs w:val="24"/>
          <w:lang w:eastAsia="zh-CN"/>
        </w:rPr>
        <w:t>：</w:t>
      </w:r>
      <w:r>
        <w:rPr>
          <w:rFonts w:hint="eastAsia" w:ascii="仿宋" w:hAnsi="仿宋" w:eastAsia="仿宋" w:cs="仿宋"/>
          <w:color w:val="auto"/>
          <w:spacing w:val="0"/>
          <w:w w:val="100"/>
          <w:kern w:val="0"/>
          <w:position w:val="0"/>
          <w:sz w:val="24"/>
          <w:szCs w:val="24"/>
          <w:u w:val="single"/>
        </w:rPr>
        <w:t xml:space="preserve">    </w:t>
      </w:r>
      <w:r>
        <w:rPr>
          <w:rFonts w:hint="eastAsia" w:ascii="仿宋" w:hAnsi="仿宋" w:eastAsia="仿宋" w:cs="仿宋"/>
          <w:color w:val="auto"/>
          <w:spacing w:val="0"/>
          <w:w w:val="100"/>
          <w:kern w:val="0"/>
          <w:position w:val="0"/>
          <w:sz w:val="24"/>
          <w:szCs w:val="24"/>
        </w:rPr>
        <w:t xml:space="preserve"> 系</w:t>
      </w:r>
      <w:r>
        <w:rPr>
          <w:rFonts w:hint="eastAsia" w:ascii="仿宋" w:hAnsi="仿宋" w:eastAsia="仿宋" w:cs="仿宋"/>
          <w:color w:val="auto"/>
          <w:spacing w:val="0"/>
          <w:w w:val="100"/>
          <w:kern w:val="0"/>
          <w:position w:val="0"/>
          <w:sz w:val="24"/>
          <w:szCs w:val="24"/>
          <w:u w:val="single"/>
        </w:rPr>
        <w:t xml:space="preserve">            </w:t>
      </w:r>
      <w:r>
        <w:rPr>
          <w:rFonts w:hint="eastAsia" w:ascii="仿宋" w:hAnsi="仿宋" w:eastAsia="仿宋" w:cs="仿宋"/>
          <w:color w:val="auto"/>
          <w:spacing w:val="0"/>
          <w:w w:val="100"/>
          <w:kern w:val="0"/>
          <w:position w:val="0"/>
          <w:sz w:val="24"/>
          <w:szCs w:val="24"/>
        </w:rPr>
        <w:t>（</w:t>
      </w:r>
      <w:r>
        <w:rPr>
          <w:rFonts w:hint="eastAsia" w:ascii="仿宋" w:hAnsi="仿宋" w:eastAsia="仿宋" w:cs="仿宋"/>
          <w:color w:val="auto"/>
          <w:spacing w:val="0"/>
          <w:w w:val="100"/>
          <w:position w:val="0"/>
          <w:sz w:val="24"/>
          <w:szCs w:val="24"/>
        </w:rPr>
        <w:t>供应商</w:t>
      </w:r>
      <w:r>
        <w:rPr>
          <w:rFonts w:hint="eastAsia" w:ascii="仿宋" w:hAnsi="仿宋" w:eastAsia="仿宋" w:cs="仿宋"/>
          <w:color w:val="auto"/>
          <w:spacing w:val="0"/>
          <w:w w:val="100"/>
          <w:kern w:val="0"/>
          <w:position w:val="0"/>
          <w:sz w:val="24"/>
          <w:szCs w:val="24"/>
        </w:rPr>
        <w:t>名称）的法定代表人。</w:t>
      </w:r>
    </w:p>
    <w:p>
      <w:pPr>
        <w:autoSpaceDE w:val="0"/>
        <w:autoSpaceDN w:val="0"/>
        <w:adjustRightInd w:val="0"/>
        <w:snapToGrid w:val="0"/>
        <w:spacing w:before="120" w:line="360" w:lineRule="auto"/>
        <w:ind w:firstLine="480" w:firstLineChars="200"/>
        <w:jc w:val="left"/>
        <w:rPr>
          <w:rFonts w:ascii="仿宋" w:hAnsi="仿宋" w:eastAsia="仿宋" w:cs="仿宋"/>
          <w:color w:val="auto"/>
          <w:spacing w:val="0"/>
          <w:w w:val="100"/>
          <w:kern w:val="0"/>
          <w:position w:val="0"/>
          <w:sz w:val="24"/>
          <w:szCs w:val="24"/>
        </w:rPr>
      </w:pPr>
      <w:r>
        <w:rPr>
          <w:rFonts w:hint="eastAsia" w:ascii="仿宋" w:hAnsi="仿宋" w:eastAsia="仿宋" w:cs="仿宋"/>
          <w:color w:val="auto"/>
          <w:spacing w:val="0"/>
          <w:w w:val="100"/>
          <w:kern w:val="0"/>
          <w:position w:val="0"/>
          <w:sz w:val="24"/>
          <w:szCs w:val="24"/>
        </w:rPr>
        <w:t>特此证明。</w:t>
      </w:r>
    </w:p>
    <w:p>
      <w:pPr>
        <w:autoSpaceDE w:val="0"/>
        <w:autoSpaceDN w:val="0"/>
        <w:adjustRightInd w:val="0"/>
        <w:snapToGrid w:val="0"/>
        <w:spacing w:before="120" w:line="360" w:lineRule="auto"/>
        <w:ind w:firstLine="480" w:firstLineChars="200"/>
        <w:jc w:val="left"/>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附</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法定代表人身份证复印件</w:t>
      </w:r>
    </w:p>
    <w:tbl>
      <w:tblPr>
        <w:tblStyle w:val="25"/>
        <w:tblW w:w="7996" w:type="dxa"/>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2818"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法定代表人身份证</w:t>
            </w:r>
          </w:p>
          <w:p>
            <w:pPr>
              <w:spacing w:line="360" w:lineRule="auto"/>
              <w:jc w:val="center"/>
              <w:rPr>
                <w:rFonts w:hint="eastAsia" w:ascii="仿宋" w:hAnsi="仿宋" w:eastAsia="仿宋" w:cs="仿宋"/>
                <w:color w:val="auto"/>
                <w:spacing w:val="0"/>
                <w:w w:val="100"/>
                <w:position w:val="0"/>
                <w:sz w:val="24"/>
                <w:szCs w:val="24"/>
                <w:u w:val="single"/>
                <w:lang w:val="en-US" w:eastAsia="zh-CN"/>
              </w:rPr>
            </w:pPr>
            <w:r>
              <w:rPr>
                <w:rFonts w:hint="eastAsia" w:ascii="仿宋" w:hAnsi="仿宋" w:eastAsia="仿宋" w:cs="仿宋"/>
                <w:color w:val="auto"/>
                <w:spacing w:val="0"/>
                <w:w w:val="100"/>
                <w:position w:val="0"/>
                <w:sz w:val="24"/>
                <w:szCs w:val="24"/>
                <w:lang w:val="zh-CN"/>
              </w:rPr>
              <w:t>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法定代表人身份证</w:t>
            </w:r>
          </w:p>
          <w:p>
            <w:pPr>
              <w:spacing w:line="360" w:lineRule="auto"/>
              <w:jc w:val="center"/>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lang w:val="zh-CN"/>
              </w:rPr>
              <w:t>复印件</w:t>
            </w:r>
          </w:p>
        </w:tc>
      </w:tr>
    </w:tbl>
    <w:p>
      <w:pPr>
        <w:spacing w:line="360" w:lineRule="auto"/>
        <w:ind w:firstLine="1920" w:firstLineChars="800"/>
        <w:rPr>
          <w:rFonts w:ascii="仿宋" w:hAnsi="仿宋" w:eastAsia="仿宋" w:cs="仿宋"/>
          <w:color w:val="auto"/>
          <w:spacing w:val="0"/>
          <w:w w:val="100"/>
          <w:position w:val="0"/>
          <w:sz w:val="24"/>
          <w:szCs w:val="24"/>
        </w:rPr>
      </w:pPr>
    </w:p>
    <w:p>
      <w:pPr>
        <w:spacing w:line="360" w:lineRule="auto"/>
        <w:ind w:left="0" w:leftChars="0" w:firstLine="3578" w:firstLineChars="1491"/>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供应商（公章）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ind w:left="0" w:leftChars="0" w:firstLine="3578" w:firstLineChars="1491"/>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法定代表人（</w:t>
      </w:r>
      <w:r>
        <w:rPr>
          <w:rFonts w:hint="eastAsia" w:ascii="仿宋" w:hAnsi="仿宋" w:eastAsia="仿宋" w:cs="仿宋"/>
          <w:color w:val="auto"/>
          <w:spacing w:val="0"/>
          <w:w w:val="100"/>
          <w:position w:val="0"/>
          <w:sz w:val="24"/>
          <w:szCs w:val="24"/>
          <w:highlight w:val="none"/>
        </w:rPr>
        <w:t>签字或盖章）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adjustRightInd w:val="0"/>
        <w:snapToGrid w:val="0"/>
        <w:spacing w:line="360" w:lineRule="auto"/>
        <w:ind w:left="0" w:leftChars="0" w:firstLine="3578" w:firstLineChars="1491"/>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日    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adjustRightInd w:val="0"/>
        <w:snapToGrid w:val="0"/>
        <w:spacing w:line="360" w:lineRule="auto"/>
        <w:jc w:val="center"/>
        <w:rPr>
          <w:rFonts w:ascii="仿宋" w:hAnsi="仿宋" w:eastAsia="仿宋" w:cs="仿宋"/>
          <w:b/>
          <w:color w:val="auto"/>
          <w:spacing w:val="0"/>
          <w:w w:val="100"/>
          <w:position w:val="0"/>
          <w:sz w:val="24"/>
          <w:szCs w:val="24"/>
        </w:rPr>
      </w:pPr>
      <w:r>
        <w:rPr>
          <w:rFonts w:hint="eastAsia" w:ascii="仿宋" w:hAnsi="仿宋" w:eastAsia="仿宋" w:cs="仿宋"/>
          <w:b/>
          <w:bCs/>
          <w:color w:val="auto"/>
          <w:spacing w:val="0"/>
          <w:w w:val="100"/>
          <w:position w:val="0"/>
          <w:sz w:val="24"/>
          <w:szCs w:val="24"/>
        </w:rPr>
        <w:br w:type="page"/>
      </w:r>
      <w:bookmarkStart w:id="506" w:name="_Toc495681253"/>
      <w:bookmarkStart w:id="507" w:name="_Toc495681407"/>
      <w:bookmarkStart w:id="508" w:name="_Toc495681534"/>
      <w:bookmarkStart w:id="509" w:name="_Toc495908049"/>
      <w:bookmarkStart w:id="510" w:name="_Toc495671264"/>
      <w:bookmarkStart w:id="511" w:name="_Toc18921"/>
      <w:r>
        <w:rPr>
          <w:rFonts w:hint="eastAsia" w:ascii="仿宋" w:hAnsi="仿宋" w:eastAsia="仿宋" w:cs="仿宋"/>
          <w:b/>
          <w:color w:val="auto"/>
          <w:spacing w:val="0"/>
          <w:w w:val="100"/>
          <w:position w:val="0"/>
          <w:sz w:val="24"/>
          <w:szCs w:val="24"/>
        </w:rPr>
        <w:t>2、法定代表人授权书</w:t>
      </w:r>
      <w:bookmarkEnd w:id="506"/>
      <w:bookmarkEnd w:id="507"/>
      <w:bookmarkEnd w:id="508"/>
      <w:bookmarkEnd w:id="509"/>
      <w:bookmarkEnd w:id="510"/>
      <w:bookmarkEnd w:id="511"/>
    </w:p>
    <w:p>
      <w:pPr>
        <w:autoSpaceDE w:val="0"/>
        <w:autoSpaceDN w:val="0"/>
        <w:adjustRightInd w:val="0"/>
        <w:spacing w:line="360" w:lineRule="auto"/>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zh-CN"/>
        </w:rPr>
        <w:t>陕西笃信招标有限公司：</w:t>
      </w:r>
    </w:p>
    <w:p>
      <w:pPr>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zh-CN"/>
        </w:rPr>
        <w:t>注册于</w:t>
      </w:r>
      <w:r>
        <w:rPr>
          <w:rFonts w:hint="eastAsia" w:ascii="仿宋" w:hAnsi="仿宋" w:eastAsia="仿宋" w:cs="仿宋"/>
          <w:color w:val="auto"/>
          <w:spacing w:val="0"/>
          <w:w w:val="100"/>
          <w:position w:val="0"/>
          <w:sz w:val="24"/>
          <w:szCs w:val="24"/>
          <w:u w:val="single"/>
          <w:lang w:val="zh-CN"/>
        </w:rPr>
        <w:t xml:space="preserve">  （工商行政管理局名称）  </w:t>
      </w:r>
      <w:r>
        <w:rPr>
          <w:rFonts w:hint="eastAsia" w:ascii="仿宋" w:hAnsi="仿宋" w:eastAsia="仿宋" w:cs="仿宋"/>
          <w:color w:val="auto"/>
          <w:spacing w:val="0"/>
          <w:w w:val="100"/>
          <w:position w:val="0"/>
          <w:sz w:val="24"/>
          <w:szCs w:val="24"/>
          <w:lang w:val="zh-CN"/>
        </w:rPr>
        <w:t>之</w:t>
      </w:r>
      <w:r>
        <w:rPr>
          <w:rFonts w:hint="eastAsia" w:ascii="仿宋" w:hAnsi="仿宋" w:eastAsia="仿宋" w:cs="仿宋"/>
          <w:color w:val="auto"/>
          <w:spacing w:val="0"/>
          <w:w w:val="100"/>
          <w:position w:val="0"/>
          <w:sz w:val="24"/>
          <w:szCs w:val="24"/>
          <w:u w:val="single"/>
          <w:lang w:val="zh-CN"/>
        </w:rPr>
        <w:t xml:space="preserve">   （供应商全称）  </w:t>
      </w:r>
      <w:r>
        <w:rPr>
          <w:rFonts w:hint="eastAsia" w:ascii="仿宋" w:hAnsi="仿宋" w:eastAsia="仿宋" w:cs="仿宋"/>
          <w:color w:val="auto"/>
          <w:spacing w:val="0"/>
          <w:w w:val="100"/>
          <w:position w:val="0"/>
          <w:sz w:val="24"/>
          <w:szCs w:val="24"/>
          <w:lang w:val="zh-CN"/>
        </w:rPr>
        <w:t>的法定代表人</w:t>
      </w:r>
      <w:r>
        <w:rPr>
          <w:rFonts w:hint="eastAsia" w:ascii="仿宋" w:hAnsi="仿宋" w:eastAsia="仿宋" w:cs="仿宋"/>
          <w:color w:val="auto"/>
          <w:spacing w:val="0"/>
          <w:w w:val="100"/>
          <w:position w:val="0"/>
          <w:sz w:val="24"/>
          <w:szCs w:val="24"/>
          <w:u w:val="single"/>
          <w:lang w:val="zh-CN"/>
        </w:rPr>
        <w:t xml:space="preserve"> （姓名）</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lang w:val="zh-CN"/>
        </w:rPr>
        <w:t>授权</w:t>
      </w:r>
      <w:r>
        <w:rPr>
          <w:rFonts w:hint="eastAsia" w:ascii="仿宋" w:hAnsi="仿宋" w:eastAsia="仿宋" w:cs="仿宋"/>
          <w:color w:val="auto"/>
          <w:spacing w:val="0"/>
          <w:w w:val="100"/>
          <w:position w:val="0"/>
          <w:sz w:val="24"/>
          <w:szCs w:val="24"/>
          <w:u w:val="single"/>
          <w:lang w:val="zh-CN"/>
        </w:rPr>
        <w:t xml:space="preserve"> （被授权人姓名）</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rPr>
        <w:t>为我方合法委托代理人。代理人根据授权，以我方名义签署、澄清、说明、递交、撤回、修改</w:t>
      </w:r>
      <w:r>
        <w:rPr>
          <w:rFonts w:hint="eastAsia" w:ascii="仿宋" w:hAnsi="仿宋" w:eastAsia="仿宋" w:cs="仿宋"/>
          <w:color w:val="auto"/>
          <w:spacing w:val="0"/>
          <w:w w:val="100"/>
          <w:position w:val="0"/>
          <w:sz w:val="24"/>
          <w:szCs w:val="24"/>
          <w:u w:val="single"/>
        </w:rPr>
        <w:t xml:space="preserve">     （项目名称）     </w:t>
      </w:r>
      <w:r>
        <w:rPr>
          <w:rFonts w:hint="eastAsia" w:ascii="仿宋" w:hAnsi="仿宋" w:eastAsia="仿宋" w:cs="仿宋"/>
          <w:color w:val="auto"/>
          <w:spacing w:val="0"/>
          <w:w w:val="100"/>
          <w:position w:val="0"/>
          <w:sz w:val="24"/>
          <w:szCs w:val="24"/>
        </w:rPr>
        <w:t>磋商响应文件、签订合同和处理有关事宜，其法律后果由我方承担。</w:t>
      </w:r>
    </w:p>
    <w:p>
      <w:pPr>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代理人无转委托权。</w:t>
      </w:r>
    </w:p>
    <w:p>
      <w:pPr>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（盖单位公章）</w:t>
      </w:r>
    </w:p>
    <w:p>
      <w:pPr>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法定代表人</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（签字或盖章）</w:t>
      </w:r>
    </w:p>
    <w:p>
      <w:pPr>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身份证号码</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委托代理人</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eastAsia="zh-CN"/>
        </w:rPr>
        <w:t>签字或盖章</w:t>
      </w:r>
      <w:r>
        <w:rPr>
          <w:rFonts w:hint="eastAsia" w:ascii="仿宋" w:hAnsi="仿宋" w:eastAsia="仿宋" w:cs="仿宋"/>
          <w:color w:val="auto"/>
          <w:spacing w:val="0"/>
          <w:w w:val="100"/>
          <w:position w:val="0"/>
          <w:sz w:val="24"/>
          <w:szCs w:val="24"/>
        </w:rPr>
        <w:t>）</w:t>
      </w:r>
    </w:p>
    <w:p>
      <w:pPr>
        <w:spacing w:line="360" w:lineRule="auto"/>
        <w:ind w:firstLine="480" w:firstLineChars="200"/>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身份证号码</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ind w:firstLine="5520" w:firstLineChars="23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年</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月</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rPr>
        <w:t>日</w:t>
      </w:r>
    </w:p>
    <w:p>
      <w:pPr>
        <w:spacing w:line="360" w:lineRule="auto"/>
        <w:ind w:firstLine="480" w:firstLineChars="200"/>
        <w:rPr>
          <w:rFonts w:ascii="仿宋" w:hAnsi="仿宋" w:eastAsia="仿宋" w:cs="仿宋"/>
          <w:color w:val="auto"/>
          <w:spacing w:val="0"/>
          <w:w w:val="100"/>
          <w:position w:val="0"/>
          <w:sz w:val="24"/>
          <w:szCs w:val="24"/>
        </w:rPr>
      </w:pPr>
    </w:p>
    <w:p>
      <w:pPr>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本授权有效期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自开标之日起90日历日。</w:t>
      </w:r>
    </w:p>
    <w:p>
      <w:pPr>
        <w:spacing w:line="360" w:lineRule="auto"/>
        <w:ind w:firstLine="420"/>
        <w:rPr>
          <w:rFonts w:ascii="仿宋" w:hAnsi="仿宋" w:eastAsia="仿宋" w:cs="仿宋"/>
          <w:bCs/>
          <w:color w:val="auto"/>
          <w:spacing w:val="0"/>
          <w:w w:val="100"/>
          <w:position w:val="0"/>
          <w:sz w:val="24"/>
          <w:szCs w:val="24"/>
        </w:rPr>
      </w:pPr>
    </w:p>
    <w:p>
      <w:pPr>
        <w:spacing w:line="360" w:lineRule="auto"/>
        <w:ind w:firstLine="420"/>
        <w:rPr>
          <w:rFonts w:ascii="仿宋" w:hAnsi="仿宋" w:eastAsia="仿宋" w:cs="仿宋"/>
          <w:bCs/>
          <w:color w:val="auto"/>
          <w:spacing w:val="0"/>
          <w:w w:val="100"/>
          <w:position w:val="0"/>
          <w:sz w:val="24"/>
          <w:szCs w:val="24"/>
        </w:rPr>
      </w:pPr>
    </w:p>
    <w:p>
      <w:pPr>
        <w:spacing w:line="360" w:lineRule="auto"/>
        <w:ind w:firstLine="480" w:firstLineChars="200"/>
        <w:rPr>
          <w:rFonts w:ascii="仿宋" w:hAnsi="仿宋" w:eastAsia="仿宋" w:cs="仿宋"/>
          <w:bCs/>
          <w:color w:val="auto"/>
          <w:spacing w:val="0"/>
          <w:w w:val="100"/>
          <w:position w:val="0"/>
          <w:sz w:val="24"/>
          <w:szCs w:val="24"/>
        </w:rPr>
      </w:pPr>
    </w:p>
    <w:p>
      <w:pPr>
        <w:spacing w:line="360" w:lineRule="auto"/>
        <w:ind w:firstLine="480" w:firstLineChars="200"/>
        <w:rPr>
          <w:rFonts w:ascii="仿宋" w:hAnsi="仿宋" w:eastAsia="仿宋" w:cs="仿宋"/>
          <w:bCs/>
          <w:color w:val="auto"/>
          <w:spacing w:val="0"/>
          <w:w w:val="100"/>
          <w:position w:val="0"/>
          <w:sz w:val="24"/>
          <w:szCs w:val="24"/>
        </w:rPr>
      </w:pPr>
    </w:p>
    <w:p>
      <w:pPr>
        <w:spacing w:line="360" w:lineRule="auto"/>
        <w:ind w:firstLine="480" w:firstLineChars="200"/>
        <w:rPr>
          <w:rFonts w:ascii="仿宋" w:hAnsi="仿宋" w:eastAsia="仿宋" w:cs="仿宋"/>
          <w:color w:val="auto"/>
          <w:spacing w:val="0"/>
          <w:w w:val="100"/>
          <w:position w:val="0"/>
          <w:sz w:val="24"/>
          <w:szCs w:val="24"/>
          <w:lang w:val="zh-CN"/>
        </w:rPr>
      </w:pPr>
    </w:p>
    <w:p>
      <w:pPr>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说明：</w:t>
      </w:r>
    </w:p>
    <w:p>
      <w:pPr>
        <w:spacing w:line="360" w:lineRule="auto"/>
        <w:ind w:firstLine="480" w:firstLineChars="200"/>
        <w:rPr>
          <w:rFonts w:hint="eastAsia" w:ascii="仿宋" w:hAnsi="仿宋" w:eastAsia="仿宋" w:cs="仿宋"/>
          <w:color w:val="auto"/>
          <w:spacing w:val="0"/>
          <w:w w:val="100"/>
          <w:position w:val="0"/>
          <w:sz w:val="24"/>
          <w:szCs w:val="24"/>
          <w:lang w:val="en-US" w:eastAsia="zh-CN"/>
        </w:rPr>
      </w:pP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eastAsia="zh-CN"/>
        </w:rPr>
        <w:t>后</w:t>
      </w:r>
      <w:r>
        <w:rPr>
          <w:rFonts w:hint="eastAsia" w:ascii="仿宋" w:hAnsi="仿宋" w:eastAsia="仿宋" w:cs="仿宋"/>
          <w:color w:val="auto"/>
          <w:spacing w:val="0"/>
          <w:w w:val="100"/>
          <w:position w:val="0"/>
          <w:sz w:val="24"/>
          <w:szCs w:val="24"/>
        </w:rPr>
        <w:t>附被授权代表本单位证明</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有效的劳动合同或磋商截止前六个月内任意一个月养老保险缴纳证明。</w:t>
      </w:r>
    </w:p>
    <w:p>
      <w:pPr>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lang w:eastAsia="zh-CN"/>
        </w:rPr>
        <w:t>后</w:t>
      </w:r>
      <w:r>
        <w:rPr>
          <w:rFonts w:hint="eastAsia" w:ascii="仿宋" w:hAnsi="仿宋" w:eastAsia="仿宋" w:cs="仿宋"/>
          <w:color w:val="auto"/>
          <w:spacing w:val="0"/>
          <w:w w:val="100"/>
          <w:position w:val="0"/>
          <w:sz w:val="24"/>
          <w:szCs w:val="24"/>
        </w:rPr>
        <w:t>附法定代表人和被授权委托代理人身份证复印件并加盖红色鲜章。</w:t>
      </w:r>
    </w:p>
    <w:p>
      <w:pPr>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3.</w:t>
      </w:r>
      <w:r>
        <w:rPr>
          <w:rFonts w:hint="eastAsia" w:ascii="仿宋" w:hAnsi="仿宋" w:eastAsia="仿宋" w:cs="仿宋"/>
          <w:color w:val="auto"/>
          <w:spacing w:val="0"/>
          <w:w w:val="100"/>
          <w:position w:val="0"/>
          <w:sz w:val="24"/>
          <w:szCs w:val="24"/>
          <w:lang w:val="zh-CN"/>
        </w:rPr>
        <w:t>本授权有效期为磋商之日起不少于90天，仅限授权代表参加磋商时提供。</w:t>
      </w:r>
      <w:bookmarkStart w:id="512" w:name="_Toc15002"/>
    </w:p>
    <w:bookmarkEnd w:id="512"/>
    <w:p>
      <w:pPr>
        <w:spacing w:line="360" w:lineRule="auto"/>
        <w:ind w:firstLine="480" w:firstLineChars="200"/>
        <w:rPr>
          <w:rFonts w:ascii="仿宋" w:hAnsi="仿宋" w:eastAsia="仿宋" w:cs="仿宋"/>
          <w:color w:val="auto"/>
          <w:spacing w:val="0"/>
          <w:w w:val="100"/>
          <w:position w:val="0"/>
          <w:sz w:val="24"/>
          <w:szCs w:val="24"/>
        </w:rPr>
      </w:pPr>
    </w:p>
    <w:p>
      <w:pPr>
        <w:spacing w:line="360" w:lineRule="auto"/>
        <w:rPr>
          <w:rFonts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br w:type="page"/>
      </w:r>
    </w:p>
    <w:p>
      <w:pPr>
        <w:adjustRightInd w:val="0"/>
        <w:snapToGrid w:val="0"/>
        <w:spacing w:line="360" w:lineRule="auto"/>
        <w:jc w:val="center"/>
        <w:rPr>
          <w:rFonts w:hint="eastAsia" w:ascii="仿宋" w:hAnsi="仿宋" w:eastAsia="仿宋" w:cs="仿宋"/>
          <w:b/>
          <w:color w:val="auto"/>
          <w:sz w:val="24"/>
          <w:szCs w:val="24"/>
          <w:lang w:val="zh-CN" w:eastAsia="zh-CN"/>
        </w:rPr>
      </w:pPr>
      <w:r>
        <w:rPr>
          <w:rFonts w:hint="eastAsia" w:ascii="仿宋" w:hAnsi="仿宋" w:eastAsia="仿宋" w:cs="仿宋"/>
          <w:b/>
          <w:color w:val="auto"/>
          <w:sz w:val="24"/>
          <w:szCs w:val="24"/>
          <w:lang w:val="en-US" w:eastAsia="zh-CN"/>
        </w:rPr>
        <w:t>3、</w:t>
      </w:r>
      <w:r>
        <w:rPr>
          <w:rFonts w:hint="eastAsia" w:ascii="仿宋" w:hAnsi="仿宋" w:eastAsia="仿宋" w:cs="仿宋"/>
          <w:b/>
          <w:bCs/>
          <w:color w:val="auto"/>
          <w:spacing w:val="0"/>
          <w:w w:val="100"/>
          <w:position w:val="0"/>
          <w:sz w:val="24"/>
          <w:szCs w:val="24"/>
          <w:highlight w:val="green"/>
          <w:lang w:val="en-US" w:eastAsia="zh-CN"/>
        </w:rPr>
        <w:t>供应商具备工程设计专业资质建筑行业建筑工程乙级及以上资质</w:t>
      </w:r>
    </w:p>
    <w:p>
      <w:pPr>
        <w:bidi w:val="0"/>
        <w:rPr>
          <w:rFonts w:hint="eastAsia"/>
          <w:lang w:val="zh-CN" w:eastAsia="zh-CN"/>
        </w:rPr>
      </w:pPr>
    </w:p>
    <w:p>
      <w:pPr>
        <w:keepLines w:val="0"/>
        <w:wordWrap/>
        <w:bidi w:val="0"/>
        <w:spacing w:line="360" w:lineRule="auto"/>
        <w:ind w:left="0" w:leftChars="0" w:firstLine="0" w:firstLineChars="0"/>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（扫描件或复印件加盖单位公章）</w:t>
      </w:r>
    </w:p>
    <w:p>
      <w:pPr>
        <w:bidi w:val="0"/>
        <w:rPr>
          <w:rFonts w:hint="eastAsia"/>
          <w:lang w:val="zh-CN" w:eastAsia="zh-CN"/>
        </w:rPr>
      </w:pPr>
    </w:p>
    <w:p>
      <w:pPr>
        <w:keepNext w:val="0"/>
        <w:keepLines w:val="0"/>
        <w:pageBreakBefore/>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lang w:val="en-US" w:eastAsia="zh-CN"/>
        </w:rPr>
        <w:t>4.拟派项目负责人具备【一级注册建筑师】执业资格或高级工程类专业技术职称</w:t>
      </w:r>
    </w:p>
    <w:p>
      <w:pPr>
        <w:bidi w:val="0"/>
        <w:rPr>
          <w:rFonts w:hint="eastAsia"/>
        </w:rPr>
      </w:pPr>
    </w:p>
    <w:p>
      <w:pPr>
        <w:keepLines w:val="0"/>
        <w:wordWrap/>
        <w:bidi w:val="0"/>
        <w:spacing w:line="360" w:lineRule="auto"/>
        <w:ind w:firstLine="480" w:firstLineChars="200"/>
        <w:jc w:val="center"/>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（扫描件或复印件加盖单位公章）</w:t>
      </w:r>
    </w:p>
    <w:p>
      <w:pPr>
        <w:keepNext w:val="0"/>
        <w:keepLines w:val="0"/>
        <w:pageBreakBefore/>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color w:val="auto"/>
          <w:sz w:val="24"/>
          <w:szCs w:val="24"/>
          <w:lang w:val="zh-CN" w:eastAsia="zh-CN"/>
        </w:rPr>
      </w:pPr>
      <w:r>
        <w:rPr>
          <w:rFonts w:hint="eastAsia" w:ascii="仿宋" w:hAnsi="仿宋" w:eastAsia="仿宋" w:cs="仿宋"/>
          <w:b/>
          <w:color w:val="auto"/>
          <w:sz w:val="24"/>
          <w:szCs w:val="24"/>
          <w:lang w:val="en-US" w:eastAsia="zh-CN"/>
        </w:rPr>
        <w:t>5、</w:t>
      </w:r>
      <w:r>
        <w:rPr>
          <w:rFonts w:hint="eastAsia" w:ascii="仿宋" w:hAnsi="仿宋" w:eastAsia="仿宋" w:cs="仿宋"/>
          <w:b/>
          <w:color w:val="auto"/>
          <w:sz w:val="24"/>
          <w:szCs w:val="24"/>
          <w:lang w:val="zh-CN" w:eastAsia="zh-CN"/>
        </w:rPr>
        <w:t>磋商保证金转账凭证</w:t>
      </w:r>
    </w:p>
    <w:p>
      <w:pPr>
        <w:keepLines w:val="0"/>
        <w:wordWrap/>
        <w:bidi w:val="0"/>
        <w:spacing w:line="360" w:lineRule="auto"/>
        <w:ind w:firstLine="480" w:firstLineChars="200"/>
        <w:jc w:val="center"/>
        <w:outlineLvl w:val="9"/>
        <w:rPr>
          <w:rFonts w:hint="eastAsia" w:ascii="仿宋" w:hAnsi="仿宋" w:eastAsia="仿宋" w:cs="仿宋"/>
          <w:color w:val="auto"/>
          <w:sz w:val="24"/>
          <w:szCs w:val="24"/>
          <w:highlight w:val="none"/>
          <w:lang w:val="zh-CN" w:eastAsia="zh-CN"/>
        </w:rPr>
      </w:pPr>
    </w:p>
    <w:p>
      <w:pPr>
        <w:keepLines w:val="0"/>
        <w:wordWrap/>
        <w:bidi w:val="0"/>
        <w:spacing w:line="360" w:lineRule="auto"/>
        <w:ind w:firstLine="480" w:firstLineChars="200"/>
        <w:jc w:val="center"/>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（复印件/扫描件加盖供应商红色公章）</w:t>
      </w:r>
    </w:p>
    <w:p>
      <w:pPr>
        <w:keepLines w:val="0"/>
        <w:wordWrap/>
        <w:bidi w:val="0"/>
        <w:spacing w:line="360" w:lineRule="auto"/>
        <w:ind w:firstLine="480" w:firstLineChars="200"/>
        <w:jc w:val="center"/>
        <w:outlineLvl w:val="9"/>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br w:type="page"/>
      </w:r>
    </w:p>
    <w:p>
      <w:pPr>
        <w:keepNext w:val="0"/>
        <w:keepLines w:val="0"/>
        <w:pageBreakBefore/>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2"/>
        <w:rPr>
          <w:rFonts w:hint="eastAsia" w:ascii="仿宋" w:hAnsi="仿宋" w:eastAsia="仿宋" w:cs="仿宋"/>
          <w:b/>
          <w:bCs w:val="0"/>
          <w:color w:val="auto"/>
          <w:spacing w:val="0"/>
          <w:w w:val="100"/>
          <w:kern w:val="2"/>
          <w:position w:val="0"/>
          <w:sz w:val="28"/>
          <w:szCs w:val="28"/>
          <w:u w:val="none"/>
          <w:lang w:val="zh-CN" w:eastAsia="zh-CN" w:bidi="ar-SA"/>
        </w:rPr>
      </w:pPr>
      <w:bookmarkStart w:id="513" w:name="_Toc12015"/>
      <w:r>
        <w:rPr>
          <w:rFonts w:hint="eastAsia" w:ascii="仿宋" w:hAnsi="仿宋" w:eastAsia="仿宋" w:cs="仿宋"/>
          <w:b/>
          <w:bCs w:val="0"/>
          <w:color w:val="auto"/>
          <w:spacing w:val="0"/>
          <w:w w:val="100"/>
          <w:kern w:val="2"/>
          <w:position w:val="0"/>
          <w:sz w:val="28"/>
          <w:szCs w:val="28"/>
          <w:u w:val="none"/>
          <w:lang w:val="zh-CN" w:eastAsia="zh-CN" w:bidi="ar-SA"/>
        </w:rPr>
        <w:t>（八）提供政府采购政策等证明材料</w:t>
      </w:r>
      <w:bookmarkEnd w:id="498"/>
      <w:bookmarkEnd w:id="513"/>
    </w:p>
    <w:p>
      <w:pPr>
        <w:spacing w:line="360" w:lineRule="auto"/>
        <w:ind w:firstLine="480" w:firstLineChars="200"/>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lang w:val="en-US" w:eastAsia="zh-CN"/>
        </w:rPr>
        <w:t>1</w:t>
      </w:r>
      <w:r>
        <w:rPr>
          <w:rFonts w:hint="eastAsia" w:ascii="仿宋" w:hAnsi="仿宋" w:eastAsia="仿宋" w:cs="仿宋"/>
          <w:color w:val="auto"/>
          <w:spacing w:val="0"/>
          <w:w w:val="100"/>
          <w:position w:val="0"/>
          <w:sz w:val="24"/>
          <w:szCs w:val="24"/>
          <w:highlight w:val="none"/>
          <w:lang w:eastAsia="zh-CN"/>
        </w:rPr>
        <w:t>）中小企业声明函（</w:t>
      </w:r>
      <w:r>
        <w:rPr>
          <w:rFonts w:hint="eastAsia" w:ascii="仿宋" w:hAnsi="仿宋" w:eastAsia="仿宋" w:cs="仿宋"/>
          <w:color w:val="auto"/>
          <w:spacing w:val="0"/>
          <w:w w:val="100"/>
          <w:position w:val="0"/>
          <w:sz w:val="24"/>
          <w:szCs w:val="24"/>
          <w:highlight w:val="none"/>
          <w:lang w:val="en-US" w:eastAsia="zh-CN"/>
        </w:rPr>
        <w:t>如适用</w:t>
      </w:r>
      <w:r>
        <w:rPr>
          <w:rFonts w:hint="eastAsia" w:ascii="仿宋" w:hAnsi="仿宋" w:eastAsia="仿宋" w:cs="仿宋"/>
          <w:color w:val="auto"/>
          <w:sz w:val="24"/>
          <w:szCs w:val="24"/>
          <w:highlight w:val="none"/>
          <w:lang w:eastAsia="zh-CN"/>
        </w:rPr>
        <w:t>，请提供，格式见附件</w:t>
      </w:r>
      <w:r>
        <w:rPr>
          <w:rFonts w:hint="eastAsia" w:ascii="仿宋" w:hAnsi="仿宋" w:eastAsia="仿宋" w:cs="仿宋"/>
          <w:color w:val="auto"/>
          <w:sz w:val="24"/>
          <w:szCs w:val="24"/>
          <w:highlight w:val="none"/>
          <w:lang w:val="en-US" w:eastAsia="zh-CN"/>
        </w:rPr>
        <w:t>1，注：本项目属于其他未列名行业</w:t>
      </w:r>
      <w:r>
        <w:rPr>
          <w:rFonts w:hint="eastAsia" w:ascii="仿宋" w:hAnsi="仿宋" w:eastAsia="仿宋" w:cs="仿宋"/>
          <w:sz w:val="24"/>
          <w:szCs w:val="24"/>
          <w:lang w:eastAsia="zh-CN"/>
        </w:rPr>
        <w:t>）</w:t>
      </w:r>
      <w:r>
        <w:rPr>
          <w:rFonts w:hint="eastAsia" w:ascii="仿宋" w:hAnsi="仿宋" w:eastAsia="仿宋" w:cs="仿宋"/>
          <w:color w:val="auto"/>
          <w:spacing w:val="0"/>
          <w:w w:val="100"/>
          <w:position w:val="0"/>
          <w:sz w:val="24"/>
          <w:szCs w:val="24"/>
          <w:highlight w:val="none"/>
          <w:lang w:eastAsia="zh-CN"/>
        </w:rPr>
        <w:t>；</w:t>
      </w:r>
    </w:p>
    <w:p>
      <w:pPr>
        <w:spacing w:line="360" w:lineRule="auto"/>
        <w:ind w:firstLine="480" w:firstLineChars="200"/>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lang w:val="en-US" w:eastAsia="zh-CN"/>
        </w:rPr>
        <w:t>2</w:t>
      </w:r>
      <w:r>
        <w:rPr>
          <w:rFonts w:hint="eastAsia" w:ascii="仿宋" w:hAnsi="仿宋" w:eastAsia="仿宋" w:cs="仿宋"/>
          <w:color w:val="auto"/>
          <w:spacing w:val="0"/>
          <w:w w:val="100"/>
          <w:position w:val="0"/>
          <w:sz w:val="24"/>
          <w:szCs w:val="24"/>
          <w:highlight w:val="none"/>
          <w:lang w:eastAsia="zh-CN"/>
        </w:rPr>
        <w:t>）残疾人福利性单位声明函（如适用，请提供，格式见附件</w:t>
      </w:r>
      <w:r>
        <w:rPr>
          <w:rFonts w:hint="eastAsia" w:ascii="仿宋" w:hAnsi="仿宋" w:eastAsia="仿宋" w:cs="仿宋"/>
          <w:color w:val="auto"/>
          <w:spacing w:val="0"/>
          <w:w w:val="100"/>
          <w:position w:val="0"/>
          <w:sz w:val="24"/>
          <w:szCs w:val="24"/>
          <w:highlight w:val="none"/>
          <w:lang w:val="en-US" w:eastAsia="zh-CN"/>
        </w:rPr>
        <w:t>2</w:t>
      </w:r>
      <w:r>
        <w:rPr>
          <w:rFonts w:hint="eastAsia" w:ascii="仿宋" w:hAnsi="仿宋" w:eastAsia="仿宋" w:cs="仿宋"/>
          <w:color w:val="auto"/>
          <w:spacing w:val="0"/>
          <w:w w:val="100"/>
          <w:position w:val="0"/>
          <w:sz w:val="24"/>
          <w:szCs w:val="24"/>
          <w:highlight w:val="none"/>
          <w:lang w:eastAsia="zh-CN"/>
        </w:rPr>
        <w:t>）；</w:t>
      </w:r>
    </w:p>
    <w:p>
      <w:pPr>
        <w:spacing w:line="360" w:lineRule="auto"/>
        <w:ind w:firstLine="480" w:firstLineChars="200"/>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lang w:val="en-US" w:eastAsia="zh-CN"/>
        </w:rPr>
        <w:t>3</w:t>
      </w:r>
      <w:r>
        <w:rPr>
          <w:rFonts w:hint="eastAsia" w:ascii="仿宋" w:hAnsi="仿宋" w:eastAsia="仿宋" w:cs="仿宋"/>
          <w:color w:val="auto"/>
          <w:spacing w:val="0"/>
          <w:w w:val="100"/>
          <w:position w:val="0"/>
          <w:sz w:val="24"/>
          <w:szCs w:val="24"/>
          <w:highlight w:val="none"/>
          <w:lang w:eastAsia="zh-CN"/>
        </w:rPr>
        <w:t xml:space="preserve">）监狱企业、福利企业证明材料（如适用，请提供）； </w:t>
      </w:r>
    </w:p>
    <w:p>
      <w:pPr>
        <w:spacing w:line="360" w:lineRule="auto"/>
        <w:ind w:firstLine="480" w:firstLineChars="200"/>
        <w:rPr>
          <w:rFonts w:hint="eastAsia" w:ascii="仿宋" w:hAnsi="仿宋" w:eastAsia="仿宋" w:cs="仿宋"/>
          <w:color w:val="auto"/>
          <w:spacing w:val="0"/>
          <w:w w:val="100"/>
          <w:position w:val="0"/>
          <w:sz w:val="24"/>
          <w:szCs w:val="24"/>
          <w:highlight w:val="none"/>
          <w:lang w:eastAsia="zh-CN"/>
        </w:rPr>
      </w:pPr>
      <w:r>
        <w:rPr>
          <w:rFonts w:hint="eastAsia" w:ascii="仿宋" w:hAnsi="仿宋" w:eastAsia="仿宋" w:cs="仿宋"/>
          <w:color w:val="auto"/>
          <w:spacing w:val="0"/>
          <w:w w:val="100"/>
          <w:position w:val="0"/>
          <w:sz w:val="24"/>
          <w:szCs w:val="24"/>
          <w:highlight w:val="none"/>
          <w:lang w:eastAsia="zh-CN"/>
        </w:rPr>
        <w:t>（</w:t>
      </w:r>
      <w:r>
        <w:rPr>
          <w:rFonts w:hint="eastAsia" w:ascii="仿宋" w:hAnsi="仿宋" w:eastAsia="仿宋" w:cs="仿宋"/>
          <w:color w:val="auto"/>
          <w:spacing w:val="0"/>
          <w:w w:val="100"/>
          <w:position w:val="0"/>
          <w:sz w:val="24"/>
          <w:szCs w:val="24"/>
          <w:highlight w:val="none"/>
          <w:lang w:val="en-US" w:eastAsia="zh-CN"/>
        </w:rPr>
        <w:t>4</w:t>
      </w:r>
      <w:r>
        <w:rPr>
          <w:rFonts w:hint="eastAsia" w:ascii="仿宋" w:hAnsi="仿宋" w:eastAsia="仿宋" w:cs="仿宋"/>
          <w:color w:val="auto"/>
          <w:spacing w:val="0"/>
          <w:w w:val="100"/>
          <w:position w:val="0"/>
          <w:sz w:val="24"/>
          <w:szCs w:val="24"/>
          <w:highlight w:val="none"/>
          <w:lang w:eastAsia="zh-CN"/>
        </w:rPr>
        <w:t>）节能环保产品、环境标志产品明细表（如适用，请按磋商文件中采购项目需要落实的政府采购政策第2条相关规定提供相关证明材料）；</w:t>
      </w:r>
    </w:p>
    <w:p>
      <w:pPr>
        <w:pageBreakBefore/>
        <w:adjustRightInd w:val="0"/>
        <w:snapToGrid w:val="0"/>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附件1</w:t>
      </w:r>
    </w:p>
    <w:p>
      <w:pPr>
        <w:bidi w:val="0"/>
        <w:spacing w:line="360" w:lineRule="auto"/>
        <w:jc w:val="center"/>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4"/>
        </w:rPr>
        <w:t>中小企业声明函（工程、服务）</w:t>
      </w:r>
    </w:p>
    <w:p>
      <w:pPr>
        <w:pStyle w:val="6"/>
        <w:kinsoku w:val="0"/>
        <w:overflowPunct w:val="0"/>
        <w:spacing w:before="34" w:line="360" w:lineRule="auto"/>
        <w:ind w:firstLine="480" w:firstLineChars="200"/>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本公司（联合体）郑重声明，根据《政府采购促进中小企业发展管理办法》（财库﹝2020﹞46 号）的规定，本公司（联合体）参加</w:t>
      </w:r>
      <w:r>
        <w:rPr>
          <w:rFonts w:hint="eastAsia" w:ascii="仿宋" w:hAnsi="仿宋" w:eastAsia="仿宋" w:cs="仿宋"/>
          <w:color w:val="auto"/>
          <w:spacing w:val="0"/>
          <w:w w:val="100"/>
          <w:position w:val="0"/>
          <w:sz w:val="24"/>
          <w:szCs w:val="24"/>
          <w:u w:val="single"/>
        </w:rPr>
        <w:t>（单位名称）</w:t>
      </w:r>
      <w:r>
        <w:rPr>
          <w:rFonts w:hint="eastAsia" w:ascii="仿宋" w:hAnsi="仿宋" w:eastAsia="仿宋" w:cs="仿宋"/>
          <w:color w:val="auto"/>
          <w:spacing w:val="0"/>
          <w:w w:val="100"/>
          <w:position w:val="0"/>
          <w:sz w:val="24"/>
          <w:szCs w:val="24"/>
        </w:rPr>
        <w:t>的</w:t>
      </w:r>
      <w:r>
        <w:rPr>
          <w:rFonts w:hint="eastAsia" w:ascii="仿宋" w:hAnsi="仿宋" w:eastAsia="仿宋" w:cs="仿宋"/>
          <w:color w:val="auto"/>
          <w:spacing w:val="0"/>
          <w:w w:val="100"/>
          <w:position w:val="0"/>
          <w:sz w:val="24"/>
          <w:szCs w:val="24"/>
          <w:u w:val="single"/>
        </w:rPr>
        <w:t>（项目名称）</w:t>
      </w:r>
      <w:r>
        <w:rPr>
          <w:rFonts w:hint="eastAsia" w:ascii="仿宋" w:hAnsi="仿宋" w:eastAsia="仿宋" w:cs="仿宋"/>
          <w:color w:val="auto"/>
          <w:spacing w:val="0"/>
          <w:w w:val="100"/>
          <w:position w:val="0"/>
          <w:sz w:val="24"/>
          <w:szCs w:val="24"/>
        </w:rPr>
        <w:t>采购活动，工程的施工单位全部为符合政策要求的中小企业（或者</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服务全部由符合政策要求的中小企业承接）。相关企业（含联合体中的中小企业、签订分包意向协议的中小企业）的具体情况如下</w:t>
      </w:r>
      <w:r>
        <w:rPr>
          <w:rFonts w:hint="eastAsia" w:ascii="仿宋" w:hAnsi="仿宋" w:eastAsia="仿宋" w:cs="仿宋"/>
          <w:color w:val="auto"/>
          <w:spacing w:val="0"/>
          <w:w w:val="100"/>
          <w:position w:val="0"/>
          <w:sz w:val="24"/>
          <w:szCs w:val="24"/>
          <w:lang w:eastAsia="zh-CN"/>
        </w:rPr>
        <w:t>：</w:t>
      </w:r>
    </w:p>
    <w:p>
      <w:pPr>
        <w:pStyle w:val="6"/>
        <w:kinsoku w:val="0"/>
        <w:overflowPunct w:val="0"/>
        <w:spacing w:before="34"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u w:val="single"/>
        </w:rPr>
        <w:t>（标的名称）</w:t>
      </w:r>
      <w:r>
        <w:rPr>
          <w:rFonts w:hint="eastAsia" w:ascii="仿宋" w:hAnsi="仿宋" w:eastAsia="仿宋" w:cs="仿宋"/>
          <w:color w:val="auto"/>
          <w:spacing w:val="0"/>
          <w:w w:val="100"/>
          <w:position w:val="0"/>
          <w:sz w:val="24"/>
          <w:szCs w:val="24"/>
        </w:rPr>
        <w:t>，属于</w:t>
      </w:r>
      <w:r>
        <w:rPr>
          <w:rFonts w:hint="eastAsia" w:ascii="仿宋" w:hAnsi="仿宋" w:eastAsia="仿宋" w:cs="仿宋"/>
          <w:color w:val="auto"/>
          <w:spacing w:val="0"/>
          <w:w w:val="100"/>
          <w:position w:val="0"/>
          <w:sz w:val="24"/>
          <w:szCs w:val="24"/>
          <w:u w:val="single"/>
        </w:rPr>
        <w:t>（采购文件中明确的所属行业）</w:t>
      </w:r>
      <w:r>
        <w:rPr>
          <w:rFonts w:hint="eastAsia" w:ascii="仿宋" w:hAnsi="仿宋" w:eastAsia="仿宋" w:cs="仿宋"/>
          <w:color w:val="auto"/>
          <w:spacing w:val="0"/>
          <w:w w:val="100"/>
          <w:position w:val="0"/>
          <w:sz w:val="24"/>
          <w:szCs w:val="24"/>
        </w:rPr>
        <w:t>；承建（承接）企业为</w:t>
      </w:r>
      <w:r>
        <w:rPr>
          <w:rFonts w:hint="eastAsia" w:ascii="仿宋" w:hAnsi="仿宋" w:eastAsia="仿宋" w:cs="仿宋"/>
          <w:color w:val="auto"/>
          <w:spacing w:val="0"/>
          <w:w w:val="100"/>
          <w:position w:val="0"/>
          <w:sz w:val="24"/>
          <w:szCs w:val="24"/>
          <w:u w:val="single"/>
        </w:rPr>
        <w:t>（企业名称）</w:t>
      </w:r>
      <w:r>
        <w:rPr>
          <w:rFonts w:hint="eastAsia" w:ascii="仿宋" w:hAnsi="仿宋" w:eastAsia="仿宋" w:cs="仿宋"/>
          <w:color w:val="auto"/>
          <w:spacing w:val="0"/>
          <w:w w:val="100"/>
          <w:position w:val="0"/>
          <w:sz w:val="24"/>
          <w:szCs w:val="24"/>
        </w:rPr>
        <w:t>，从业人员</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rPr>
        <w:tab/>
      </w:r>
      <w:r>
        <w:rPr>
          <w:rFonts w:hint="eastAsia" w:ascii="仿宋" w:hAnsi="仿宋" w:eastAsia="仿宋" w:cs="仿宋"/>
          <w:color w:val="auto"/>
          <w:spacing w:val="0"/>
          <w:w w:val="100"/>
          <w:position w:val="0"/>
          <w:sz w:val="24"/>
          <w:szCs w:val="24"/>
        </w:rPr>
        <w:t xml:space="preserve">人，营业收入为 </w:t>
      </w:r>
      <w:r>
        <w:rPr>
          <w:rFonts w:hint="eastAsia" w:ascii="仿宋" w:hAnsi="仿宋" w:eastAsia="仿宋" w:cs="仿宋"/>
          <w:color w:val="auto"/>
          <w:spacing w:val="0"/>
          <w:w w:val="100"/>
          <w:position w:val="0"/>
          <w:sz w:val="24"/>
          <w:szCs w:val="24"/>
          <w:u w:val="single"/>
        </w:rPr>
        <w:tab/>
      </w:r>
      <w:r>
        <w:rPr>
          <w:rFonts w:hint="eastAsia" w:ascii="仿宋" w:hAnsi="仿宋" w:eastAsia="仿宋" w:cs="仿宋"/>
          <w:color w:val="auto"/>
          <w:spacing w:val="0"/>
          <w:w w:val="100"/>
          <w:position w:val="0"/>
          <w:sz w:val="24"/>
          <w:szCs w:val="24"/>
        </w:rPr>
        <w:t>万元，资产总额为</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rPr>
        <w:tab/>
      </w:r>
      <w:r>
        <w:rPr>
          <w:rFonts w:hint="eastAsia" w:ascii="仿宋" w:hAnsi="仿宋" w:eastAsia="仿宋" w:cs="仿宋"/>
          <w:color w:val="auto"/>
          <w:spacing w:val="0"/>
          <w:w w:val="100"/>
          <w:position w:val="0"/>
          <w:sz w:val="24"/>
          <w:szCs w:val="24"/>
        </w:rPr>
        <w:t>万元，属于</w:t>
      </w:r>
      <w:r>
        <w:rPr>
          <w:rFonts w:hint="eastAsia" w:ascii="仿宋" w:hAnsi="仿宋" w:eastAsia="仿宋" w:cs="仿宋"/>
          <w:color w:val="auto"/>
          <w:spacing w:val="0"/>
          <w:w w:val="100"/>
          <w:position w:val="0"/>
          <w:sz w:val="24"/>
          <w:szCs w:val="24"/>
          <w:u w:val="single"/>
        </w:rPr>
        <w:t>（中型企业、小型企业、微型企业）</w:t>
      </w:r>
      <w:r>
        <w:rPr>
          <w:rFonts w:hint="eastAsia" w:ascii="仿宋" w:hAnsi="仿宋" w:eastAsia="仿宋" w:cs="仿宋"/>
          <w:color w:val="auto"/>
          <w:spacing w:val="0"/>
          <w:w w:val="100"/>
          <w:position w:val="0"/>
          <w:sz w:val="24"/>
          <w:szCs w:val="24"/>
        </w:rPr>
        <w:t>；</w:t>
      </w:r>
    </w:p>
    <w:p>
      <w:pPr>
        <w:pStyle w:val="6"/>
        <w:kinsoku w:val="0"/>
        <w:overflowPunct w:val="0"/>
        <w:spacing w:before="34"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2.</w:t>
      </w:r>
      <w:r>
        <w:rPr>
          <w:rFonts w:hint="eastAsia" w:ascii="仿宋" w:hAnsi="仿宋" w:eastAsia="仿宋" w:cs="仿宋"/>
          <w:color w:val="auto"/>
          <w:spacing w:val="0"/>
          <w:w w:val="100"/>
          <w:position w:val="0"/>
          <w:sz w:val="24"/>
          <w:szCs w:val="24"/>
          <w:u w:val="single"/>
        </w:rPr>
        <w:t>（标的名称）</w:t>
      </w:r>
      <w:r>
        <w:rPr>
          <w:rFonts w:hint="eastAsia" w:ascii="仿宋" w:hAnsi="仿宋" w:eastAsia="仿宋" w:cs="仿宋"/>
          <w:color w:val="auto"/>
          <w:spacing w:val="0"/>
          <w:w w:val="100"/>
          <w:position w:val="0"/>
          <w:sz w:val="24"/>
          <w:szCs w:val="24"/>
        </w:rPr>
        <w:t>，属于</w:t>
      </w:r>
      <w:r>
        <w:rPr>
          <w:rFonts w:hint="eastAsia" w:ascii="仿宋" w:hAnsi="仿宋" w:eastAsia="仿宋" w:cs="仿宋"/>
          <w:color w:val="auto"/>
          <w:spacing w:val="0"/>
          <w:w w:val="100"/>
          <w:position w:val="0"/>
          <w:sz w:val="24"/>
          <w:szCs w:val="24"/>
          <w:u w:val="single"/>
        </w:rPr>
        <w:t>（采购文件中明确的所属行业）</w:t>
      </w:r>
      <w:r>
        <w:rPr>
          <w:rFonts w:hint="eastAsia" w:ascii="仿宋" w:hAnsi="仿宋" w:eastAsia="仿宋" w:cs="仿宋"/>
          <w:color w:val="auto"/>
          <w:spacing w:val="0"/>
          <w:w w:val="100"/>
          <w:position w:val="0"/>
          <w:sz w:val="24"/>
          <w:szCs w:val="24"/>
        </w:rPr>
        <w:t>；承建（承接）企业为</w:t>
      </w:r>
      <w:r>
        <w:rPr>
          <w:rFonts w:hint="eastAsia" w:ascii="仿宋" w:hAnsi="仿宋" w:eastAsia="仿宋" w:cs="仿宋"/>
          <w:color w:val="auto"/>
          <w:spacing w:val="0"/>
          <w:w w:val="100"/>
          <w:position w:val="0"/>
          <w:sz w:val="24"/>
          <w:szCs w:val="24"/>
          <w:u w:val="single"/>
        </w:rPr>
        <w:t>（企业名称）</w:t>
      </w:r>
      <w:r>
        <w:rPr>
          <w:rFonts w:hint="eastAsia" w:ascii="仿宋" w:hAnsi="仿宋" w:eastAsia="仿宋" w:cs="仿宋"/>
          <w:color w:val="auto"/>
          <w:spacing w:val="0"/>
          <w:w w:val="100"/>
          <w:position w:val="0"/>
          <w:sz w:val="24"/>
          <w:szCs w:val="24"/>
        </w:rPr>
        <w:t>，从业人员</w:t>
      </w:r>
      <w:r>
        <w:rPr>
          <w:rFonts w:hint="eastAsia" w:ascii="仿宋" w:hAnsi="仿宋" w:eastAsia="仿宋" w:cs="仿宋"/>
          <w:color w:val="auto"/>
          <w:spacing w:val="0"/>
          <w:w w:val="100"/>
          <w:position w:val="0"/>
          <w:sz w:val="24"/>
          <w:szCs w:val="24"/>
          <w:u w:val="single"/>
        </w:rPr>
        <w:tab/>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rPr>
        <w:t>人，营业收入为</w:t>
      </w:r>
      <w:r>
        <w:rPr>
          <w:rFonts w:hint="eastAsia" w:ascii="仿宋" w:hAnsi="仿宋" w:eastAsia="仿宋" w:cs="仿宋"/>
          <w:color w:val="auto"/>
          <w:spacing w:val="0"/>
          <w:w w:val="100"/>
          <w:position w:val="0"/>
          <w:sz w:val="24"/>
          <w:szCs w:val="24"/>
          <w:u w:val="single"/>
        </w:rPr>
        <w:tab/>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rPr>
        <w:t>万元，资产总额为</w:t>
      </w:r>
      <w:r>
        <w:rPr>
          <w:rFonts w:hint="eastAsia" w:ascii="仿宋" w:hAnsi="仿宋" w:eastAsia="仿宋" w:cs="仿宋"/>
          <w:color w:val="auto"/>
          <w:spacing w:val="0"/>
          <w:w w:val="100"/>
          <w:position w:val="0"/>
          <w:sz w:val="24"/>
          <w:szCs w:val="24"/>
          <w:u w:val="single"/>
        </w:rPr>
        <w:tab/>
      </w:r>
      <w:r>
        <w:rPr>
          <w:rFonts w:hint="eastAsia" w:ascii="仿宋" w:hAnsi="仿宋" w:eastAsia="仿宋" w:cs="仿宋"/>
          <w:color w:val="auto"/>
          <w:spacing w:val="0"/>
          <w:w w:val="100"/>
          <w:position w:val="0"/>
          <w:sz w:val="24"/>
          <w:szCs w:val="24"/>
        </w:rPr>
        <w:t>万元，属于</w:t>
      </w:r>
      <w:r>
        <w:rPr>
          <w:rFonts w:hint="eastAsia" w:ascii="仿宋" w:hAnsi="仿宋" w:eastAsia="仿宋" w:cs="仿宋"/>
          <w:color w:val="auto"/>
          <w:spacing w:val="0"/>
          <w:w w:val="100"/>
          <w:position w:val="0"/>
          <w:sz w:val="24"/>
          <w:szCs w:val="24"/>
          <w:u w:val="single"/>
        </w:rPr>
        <w:t>（中型企业、小型企业、微型企业）</w:t>
      </w:r>
      <w:r>
        <w:rPr>
          <w:rFonts w:hint="eastAsia" w:ascii="仿宋" w:hAnsi="仿宋" w:eastAsia="仿宋" w:cs="仿宋"/>
          <w:color w:val="auto"/>
          <w:spacing w:val="0"/>
          <w:w w:val="100"/>
          <w:position w:val="0"/>
          <w:sz w:val="24"/>
          <w:szCs w:val="24"/>
        </w:rPr>
        <w:t>；</w:t>
      </w:r>
    </w:p>
    <w:p>
      <w:pPr>
        <w:pStyle w:val="6"/>
        <w:kinsoku w:val="0"/>
        <w:overflowPunct w:val="0"/>
        <w:spacing w:before="34" w:line="360" w:lineRule="auto"/>
        <w:ind w:left="765" w:right="138" w:hanging="5"/>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 xml:space="preserve">…… </w:t>
      </w:r>
    </w:p>
    <w:p>
      <w:pPr>
        <w:pStyle w:val="6"/>
        <w:kinsoku w:val="0"/>
        <w:overflowPunct w:val="0"/>
        <w:spacing w:before="34"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以上企业，不属于大企业的分支机构，不存在控股股东为大企业的情形，也不存在与大企业的负责人为同一人的情形。</w:t>
      </w:r>
    </w:p>
    <w:p>
      <w:pPr>
        <w:pStyle w:val="6"/>
        <w:kinsoku w:val="0"/>
        <w:overflowPunct w:val="0"/>
        <w:spacing w:before="34"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本企业对上述声明内容的真实性负责。如有虚假，将依法承担相应责任。</w:t>
      </w:r>
    </w:p>
    <w:p>
      <w:pPr>
        <w:pStyle w:val="6"/>
        <w:kinsoku w:val="0"/>
        <w:overflowPunct w:val="0"/>
        <w:spacing w:before="56" w:line="360" w:lineRule="auto"/>
        <w:ind w:left="3960" w:right="1748"/>
        <w:rPr>
          <w:rFonts w:hint="eastAsia" w:ascii="仿宋" w:hAnsi="仿宋" w:eastAsia="仿宋" w:cs="仿宋"/>
          <w:color w:val="auto"/>
          <w:spacing w:val="0"/>
          <w:w w:val="100"/>
          <w:position w:val="0"/>
          <w:sz w:val="24"/>
          <w:szCs w:val="24"/>
        </w:rPr>
      </w:pPr>
    </w:p>
    <w:p>
      <w:pPr>
        <w:keepLines w:val="0"/>
        <w:kinsoku/>
        <w:wordWrap/>
        <w:overflowPunct/>
        <w:bidi w:val="0"/>
        <w:spacing w:line="360" w:lineRule="auto"/>
        <w:ind w:firstLine="2880" w:firstLineChars="1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企业名称（盖章）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rPr>
        <w:t xml:space="preserve"> </w:t>
      </w:r>
    </w:p>
    <w:p>
      <w:pPr>
        <w:keepLines w:val="0"/>
        <w:kinsoku/>
        <w:wordWrap/>
        <w:overflowPunct/>
        <w:bidi w:val="0"/>
        <w:spacing w:line="360" w:lineRule="auto"/>
        <w:ind w:firstLine="2880" w:firstLineChars="1200"/>
        <w:rPr>
          <w:rFonts w:hint="eastAsia"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 xml:space="preserve">日 </w:t>
      </w:r>
      <w:r>
        <w:rPr>
          <w:rFonts w:hint="eastAsia" w:ascii="仿宋" w:hAnsi="仿宋" w:eastAsia="仿宋" w:cs="仿宋"/>
          <w:color w:val="auto"/>
          <w:spacing w:val="0"/>
          <w:w w:val="100"/>
          <w:position w:val="0"/>
          <w:sz w:val="24"/>
          <w:szCs w:val="24"/>
          <w:lang w:val="en-US" w:eastAsia="zh-CN"/>
        </w:rPr>
        <w:t xml:space="preserve">   </w:t>
      </w:r>
      <w:r>
        <w:rPr>
          <w:rFonts w:hint="eastAsia" w:ascii="仿宋" w:hAnsi="仿宋" w:eastAsia="仿宋" w:cs="仿宋"/>
          <w:color w:val="auto"/>
          <w:spacing w:val="0"/>
          <w:w w:val="100"/>
          <w:position w:val="0"/>
          <w:sz w:val="24"/>
          <w:szCs w:val="24"/>
        </w:rPr>
        <w:t>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u w:val="single"/>
        </w:rPr>
        <w:t xml:space="preserve">          </w:t>
      </w:r>
    </w:p>
    <w:p>
      <w:pPr>
        <w:keepLines w:val="0"/>
        <w:kinsoku/>
        <w:wordWrap/>
        <w:overflowPunct/>
        <w:bidi w:val="0"/>
        <w:spacing w:line="360" w:lineRule="auto"/>
        <w:rPr>
          <w:rFonts w:hint="eastAsia" w:ascii="仿宋" w:hAnsi="仿宋" w:eastAsia="仿宋" w:cs="仿宋"/>
          <w:color w:val="auto"/>
          <w:spacing w:val="0"/>
          <w:w w:val="100"/>
          <w:position w:val="0"/>
          <w:sz w:val="24"/>
          <w:szCs w:val="24"/>
        </w:rPr>
      </w:pPr>
    </w:p>
    <w:p>
      <w:pPr>
        <w:autoSpaceDE w:val="0"/>
        <w:autoSpaceDN w:val="0"/>
        <w:adjustRightInd w:val="0"/>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rPr>
        <w:t>从业人员、营业收入、资产总额填报上一年度数据，无上一年度数据的新成立企业可不填报。</w:t>
      </w:r>
    </w:p>
    <w:p>
      <w:pPr>
        <w:keepNext w:val="0"/>
        <w:keepLines w:val="0"/>
        <w:pageBreakBefore/>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仿宋" w:hAnsi="仿宋" w:eastAsia="仿宋" w:cs="仿宋"/>
          <w:b/>
          <w:color w:val="auto"/>
          <w:spacing w:val="0"/>
          <w:w w:val="100"/>
          <w:position w:val="0"/>
          <w:sz w:val="24"/>
          <w:szCs w:val="24"/>
          <w:lang w:eastAsia="zh-CN"/>
        </w:rPr>
      </w:pPr>
      <w:r>
        <w:rPr>
          <w:rFonts w:hint="eastAsia" w:ascii="仿宋" w:hAnsi="仿宋" w:eastAsia="仿宋" w:cs="仿宋"/>
          <w:b/>
          <w:color w:val="auto"/>
          <w:spacing w:val="0"/>
          <w:w w:val="100"/>
          <w:position w:val="0"/>
          <w:sz w:val="24"/>
          <w:szCs w:val="24"/>
        </w:rPr>
        <w:t>附件</w:t>
      </w:r>
      <w:r>
        <w:rPr>
          <w:rFonts w:hint="eastAsia" w:ascii="仿宋" w:hAnsi="仿宋" w:eastAsia="仿宋" w:cs="仿宋"/>
          <w:b/>
          <w:color w:val="auto"/>
          <w:spacing w:val="0"/>
          <w:w w:val="100"/>
          <w:position w:val="0"/>
          <w:sz w:val="24"/>
          <w:szCs w:val="24"/>
          <w:lang w:val="en-US" w:eastAsia="zh-CN"/>
        </w:rPr>
        <w:t>2</w:t>
      </w:r>
      <w:r>
        <w:rPr>
          <w:rFonts w:hint="eastAsia" w:ascii="仿宋" w:hAnsi="仿宋" w:eastAsia="仿宋" w:cs="仿宋"/>
          <w:b/>
          <w:color w:val="auto"/>
          <w:spacing w:val="0"/>
          <w:w w:val="100"/>
          <w:position w:val="0"/>
          <w:sz w:val="24"/>
          <w:szCs w:val="24"/>
          <w:lang w:eastAsia="zh-CN"/>
        </w:rPr>
        <w:t>：</w:t>
      </w:r>
    </w:p>
    <w:p>
      <w:pPr>
        <w:keepLines w:val="0"/>
        <w:kinsoku/>
        <w:wordWrap/>
        <w:overflowPunct/>
        <w:bidi w:val="0"/>
        <w:spacing w:line="360" w:lineRule="auto"/>
        <w:jc w:val="center"/>
        <w:rPr>
          <w:rFonts w:hint="eastAsia"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残疾人福利性单位声明函</w:t>
      </w:r>
    </w:p>
    <w:p>
      <w:pPr>
        <w:keepLines w:val="0"/>
        <w:kinsoku/>
        <w:wordWrap/>
        <w:overflowPunct/>
        <w:bidi w:val="0"/>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rPr>
        <w:t>单位的</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rPr>
        <w:t>项目采购活动提供本单位制造的货物（由本单位承担工程/提供服务），或者提供其他残疾人福利性单位制造的货物（不包括使用非残疾人福利性单位注册商标的货物）。</w:t>
      </w:r>
    </w:p>
    <w:p>
      <w:pPr>
        <w:keepLines w:val="0"/>
        <w:kinsoku/>
        <w:wordWrap/>
        <w:overflowPunct/>
        <w:bidi w:val="0"/>
        <w:spacing w:line="360" w:lineRule="auto"/>
        <w:ind w:firstLine="480" w:firstLineChars="200"/>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本单位对上述声明的真实性负责。如有虚假，将依法承担相应责任。</w:t>
      </w:r>
    </w:p>
    <w:p>
      <w:pPr>
        <w:keepLines w:val="0"/>
        <w:kinsoku/>
        <w:wordWrap/>
        <w:overflowPunct/>
        <w:bidi w:val="0"/>
        <w:spacing w:line="360" w:lineRule="auto"/>
        <w:ind w:firstLine="480" w:firstLineChars="200"/>
        <w:rPr>
          <w:rFonts w:hint="eastAsia" w:ascii="仿宋" w:hAnsi="仿宋" w:eastAsia="仿宋" w:cs="仿宋"/>
          <w:color w:val="auto"/>
          <w:spacing w:val="0"/>
          <w:w w:val="100"/>
          <w:position w:val="0"/>
          <w:sz w:val="24"/>
          <w:szCs w:val="24"/>
        </w:rPr>
      </w:pP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供应商（公章）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u w:val="single"/>
        </w:rPr>
        <w:t xml:space="preserve">    </w:t>
      </w: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法定代表人</w:t>
      </w:r>
      <w:r>
        <w:rPr>
          <w:rFonts w:hint="eastAsia" w:ascii="仿宋" w:hAnsi="仿宋" w:eastAsia="仿宋" w:cs="仿宋"/>
          <w:color w:val="auto"/>
          <w:spacing w:val="0"/>
          <w:w w:val="100"/>
          <w:position w:val="0"/>
          <w:sz w:val="24"/>
          <w:szCs w:val="24"/>
          <w:lang w:eastAsia="zh-CN"/>
        </w:rPr>
        <w:t>或</w:t>
      </w:r>
      <w:r>
        <w:rPr>
          <w:rFonts w:hint="eastAsia" w:ascii="仿宋" w:hAnsi="仿宋" w:eastAsia="仿宋" w:cs="仿宋"/>
          <w:color w:val="auto"/>
          <w:spacing w:val="0"/>
          <w:w w:val="100"/>
          <w:position w:val="0"/>
          <w:sz w:val="24"/>
          <w:szCs w:val="24"/>
        </w:rPr>
        <w:t>授权代表（签字</w:t>
      </w:r>
      <w:r>
        <w:rPr>
          <w:rFonts w:hint="eastAsia" w:ascii="仿宋" w:hAnsi="仿宋" w:eastAsia="仿宋" w:cs="仿宋"/>
          <w:color w:val="auto"/>
          <w:spacing w:val="0"/>
          <w:w w:val="100"/>
          <w:position w:val="0"/>
          <w:sz w:val="24"/>
          <w:szCs w:val="24"/>
          <w:lang w:eastAsia="zh-CN"/>
        </w:rPr>
        <w:t>或盖章</w:t>
      </w:r>
      <w:r>
        <w:rPr>
          <w:rFonts w:hint="eastAsia" w:ascii="仿宋" w:hAnsi="仿宋" w:eastAsia="仿宋" w:cs="仿宋"/>
          <w:color w:val="auto"/>
          <w:spacing w:val="0"/>
          <w:w w:val="100"/>
          <w:position w:val="0"/>
          <w:sz w:val="24"/>
          <w:szCs w:val="24"/>
        </w:rPr>
        <w:t>）</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 w:hAnsi="仿宋" w:eastAsia="仿宋" w:cs="仿宋"/>
          <w:color w:val="auto"/>
          <w:spacing w:val="0"/>
          <w:w w:val="100"/>
          <w:position w:val="0"/>
          <w:sz w:val="24"/>
          <w:szCs w:val="24"/>
          <w:u w:val="single"/>
          <w:lang w:val="en-US" w:eastAsia="zh-CN"/>
        </w:rPr>
        <w:t xml:space="preserve">    </w:t>
      </w:r>
      <w:r>
        <w:rPr>
          <w:rFonts w:hint="eastAsia" w:ascii="仿宋" w:hAnsi="仿宋" w:eastAsia="仿宋" w:cs="仿宋"/>
          <w:color w:val="auto"/>
          <w:spacing w:val="0"/>
          <w:w w:val="100"/>
          <w:position w:val="0"/>
          <w:sz w:val="24"/>
          <w:szCs w:val="24"/>
          <w:u w:val="single"/>
        </w:rPr>
        <w:t xml:space="preserve">   </w:t>
      </w:r>
    </w:p>
    <w:p>
      <w:pPr>
        <w:keepNext w:val="0"/>
        <w:keepLines w:val="0"/>
        <w:kinsoku/>
        <w:wordWrap/>
        <w:overflowPunct/>
        <w:topLinePunct w:val="0"/>
        <w:autoSpaceDE w:val="0"/>
        <w:autoSpaceDN w:val="0"/>
        <w:bidi w:val="0"/>
        <w:adjustRightInd w:val="0"/>
        <w:snapToGrid w:val="0"/>
        <w:spacing w:line="360" w:lineRule="auto"/>
        <w:ind w:left="0" w:leftChars="0" w:firstLine="3360" w:firstLineChars="1400"/>
        <w:textAlignment w:val="auto"/>
        <w:outlineLvl w:val="9"/>
        <w:rPr>
          <w:rFonts w:hint="eastAsia" w:ascii="仿宋_GB2312" w:hAnsi="仿宋_GB2312" w:eastAsia="仿宋_GB2312" w:cs="仿宋_GB2312"/>
          <w:color w:val="auto"/>
          <w:spacing w:val="0"/>
          <w:w w:val="100"/>
          <w:position w:val="0"/>
          <w:sz w:val="24"/>
          <w:szCs w:val="24"/>
          <w:u w:val="single"/>
        </w:rPr>
      </w:pPr>
      <w:r>
        <w:rPr>
          <w:rFonts w:hint="eastAsia" w:ascii="仿宋" w:hAnsi="仿宋" w:eastAsia="仿宋" w:cs="仿宋"/>
          <w:color w:val="auto"/>
          <w:spacing w:val="0"/>
          <w:w w:val="100"/>
          <w:position w:val="0"/>
          <w:sz w:val="24"/>
          <w:szCs w:val="24"/>
        </w:rPr>
        <w:t>日    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_GB2312" w:hAnsi="仿宋_GB2312" w:eastAsia="仿宋_GB2312" w:cs="仿宋_GB2312"/>
          <w:color w:val="auto"/>
          <w:spacing w:val="0"/>
          <w:w w:val="100"/>
          <w:position w:val="0"/>
          <w:sz w:val="24"/>
          <w:szCs w:val="24"/>
          <w:u w:val="single"/>
          <w:lang w:val="en-US" w:eastAsia="zh-CN"/>
        </w:rPr>
        <w:t xml:space="preserve">    </w:t>
      </w:r>
      <w:r>
        <w:rPr>
          <w:rFonts w:hint="eastAsia" w:ascii="仿宋_GB2312" w:hAnsi="仿宋_GB2312" w:eastAsia="仿宋_GB2312" w:cs="仿宋_GB2312"/>
          <w:color w:val="auto"/>
          <w:spacing w:val="0"/>
          <w:w w:val="100"/>
          <w:position w:val="0"/>
          <w:sz w:val="24"/>
          <w:szCs w:val="24"/>
          <w:u w:val="single"/>
        </w:rPr>
        <w:t xml:space="preserve">   </w:t>
      </w:r>
    </w:p>
    <w:p>
      <w:pPr>
        <w:keepLines w:val="0"/>
        <w:kinsoku/>
        <w:wordWrap/>
        <w:overflowPunct/>
        <w:bidi w:val="0"/>
        <w:adjustRightInd w:val="0"/>
        <w:snapToGrid w:val="0"/>
        <w:spacing w:line="360" w:lineRule="auto"/>
        <w:rPr>
          <w:rFonts w:hint="eastAsia" w:ascii="仿宋" w:hAnsi="仿宋" w:eastAsia="仿宋" w:cs="仿宋"/>
          <w:color w:val="auto"/>
          <w:spacing w:val="0"/>
          <w:w w:val="100"/>
          <w:position w:val="0"/>
          <w:sz w:val="24"/>
          <w:szCs w:val="24"/>
        </w:rPr>
      </w:pPr>
    </w:p>
    <w:p>
      <w:pPr>
        <w:spacing w:line="360" w:lineRule="auto"/>
        <w:rPr>
          <w:rFonts w:ascii="仿宋" w:hAnsi="仿宋" w:eastAsia="仿宋" w:cs="仿宋"/>
          <w:b/>
          <w:color w:val="auto"/>
          <w:spacing w:val="0"/>
          <w:w w:val="100"/>
          <w:position w:val="0"/>
          <w:sz w:val="24"/>
          <w:szCs w:val="24"/>
        </w:rPr>
      </w:pPr>
      <w:r>
        <w:rPr>
          <w:rFonts w:hint="eastAsia" w:ascii="仿宋" w:hAnsi="仿宋" w:eastAsia="仿宋" w:cs="仿宋"/>
          <w:color w:val="auto"/>
          <w:spacing w:val="0"/>
          <w:w w:val="100"/>
          <w:position w:val="0"/>
          <w:sz w:val="24"/>
          <w:szCs w:val="24"/>
        </w:rPr>
        <w:t>说明</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bCs/>
          <w:color w:val="auto"/>
          <w:spacing w:val="0"/>
          <w:w w:val="100"/>
          <w:position w:val="0"/>
          <w:sz w:val="24"/>
          <w:szCs w:val="24"/>
        </w:rPr>
        <w:t>未按上述要求提供、</w:t>
      </w:r>
      <w:r>
        <w:rPr>
          <w:rFonts w:hint="eastAsia" w:ascii="仿宋" w:hAnsi="仿宋" w:eastAsia="仿宋" w:cs="仿宋"/>
          <w:color w:val="auto"/>
          <w:spacing w:val="0"/>
          <w:w w:val="100"/>
          <w:position w:val="0"/>
          <w:sz w:val="24"/>
          <w:szCs w:val="24"/>
        </w:rPr>
        <w:t>填写</w:t>
      </w:r>
      <w:r>
        <w:rPr>
          <w:rFonts w:hint="eastAsia" w:ascii="仿宋" w:hAnsi="仿宋" w:eastAsia="仿宋" w:cs="仿宋"/>
          <w:bCs/>
          <w:color w:val="auto"/>
          <w:spacing w:val="0"/>
          <w:w w:val="100"/>
          <w:position w:val="0"/>
          <w:sz w:val="24"/>
          <w:szCs w:val="24"/>
        </w:rPr>
        <w:t>的，评审时不予以考虑。</w:t>
      </w:r>
    </w:p>
    <w:p>
      <w:pPr>
        <w:pStyle w:val="8"/>
        <w:keepNext w:val="0"/>
        <w:pageBreakBefore/>
        <w:tabs>
          <w:tab w:val="left" w:pos="1260"/>
        </w:tabs>
        <w:spacing w:line="360" w:lineRule="auto"/>
        <w:rPr>
          <w:rFonts w:ascii="仿宋" w:hAnsi="仿宋" w:eastAsia="仿宋" w:cs="仿宋"/>
          <w:color w:val="auto"/>
          <w:spacing w:val="0"/>
          <w:w w:val="100"/>
          <w:position w:val="0"/>
          <w:sz w:val="32"/>
          <w:szCs w:val="32"/>
        </w:rPr>
      </w:pPr>
      <w:bookmarkStart w:id="514" w:name="_Toc5184"/>
      <w:r>
        <w:rPr>
          <w:rFonts w:hint="eastAsia" w:ascii="仿宋" w:hAnsi="仿宋" w:eastAsia="仿宋" w:cs="仿宋"/>
          <w:color w:val="auto"/>
          <w:spacing w:val="0"/>
          <w:w w:val="100"/>
          <w:position w:val="0"/>
          <w:sz w:val="32"/>
          <w:szCs w:val="32"/>
          <w:lang w:eastAsia="zh-CN"/>
        </w:rPr>
        <w:t>五</w:t>
      </w:r>
      <w:r>
        <w:rPr>
          <w:rFonts w:hint="eastAsia" w:ascii="仿宋" w:hAnsi="仿宋" w:eastAsia="仿宋" w:cs="仿宋"/>
          <w:color w:val="auto"/>
          <w:spacing w:val="0"/>
          <w:w w:val="100"/>
          <w:position w:val="0"/>
          <w:sz w:val="32"/>
          <w:szCs w:val="32"/>
        </w:rPr>
        <w:t>、</w:t>
      </w:r>
      <w:r>
        <w:rPr>
          <w:rFonts w:hint="eastAsia" w:ascii="仿宋" w:hAnsi="仿宋" w:eastAsia="仿宋" w:cs="仿宋"/>
          <w:color w:val="auto"/>
          <w:spacing w:val="0"/>
          <w:w w:val="100"/>
          <w:position w:val="0"/>
          <w:sz w:val="32"/>
          <w:szCs w:val="32"/>
          <w:lang w:eastAsia="zh-CN"/>
        </w:rPr>
        <w:t>（合同）商务</w:t>
      </w:r>
      <w:r>
        <w:rPr>
          <w:rFonts w:hint="eastAsia" w:ascii="仿宋" w:hAnsi="仿宋" w:eastAsia="仿宋" w:cs="仿宋"/>
          <w:color w:val="auto"/>
          <w:spacing w:val="0"/>
          <w:w w:val="100"/>
          <w:position w:val="0"/>
          <w:sz w:val="32"/>
          <w:szCs w:val="32"/>
        </w:rPr>
        <w:t>主要条款响应偏差表</w:t>
      </w:r>
      <w:bookmarkEnd w:id="514"/>
    </w:p>
    <w:p>
      <w:pPr>
        <w:tabs>
          <w:tab w:val="left" w:pos="1260"/>
        </w:tabs>
        <w:adjustRightInd w:val="0"/>
        <w:snapToGrid w:val="0"/>
        <w:spacing w:line="360" w:lineRule="auto"/>
        <w:ind w:right="64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eastAsia="zh-CN"/>
        </w:rPr>
        <w:t>项目编号：DX2022-259</w:t>
      </w:r>
      <w:r>
        <w:rPr>
          <w:rFonts w:hint="eastAsia" w:ascii="仿宋" w:hAnsi="仿宋" w:eastAsia="仿宋" w:cs="仿宋"/>
          <w:color w:val="auto"/>
          <w:spacing w:val="0"/>
          <w:w w:val="100"/>
          <w:position w:val="0"/>
          <w:sz w:val="24"/>
          <w:szCs w:val="24"/>
          <w:lang w:val="zh-CN"/>
        </w:rPr>
        <w:t xml:space="preserve">                            </w:t>
      </w:r>
      <w:r>
        <w:rPr>
          <w:rFonts w:hint="eastAsia" w:ascii="仿宋" w:hAnsi="仿宋" w:eastAsia="仿宋" w:cs="仿宋"/>
          <w:color w:val="auto"/>
          <w:spacing w:val="0"/>
          <w:w w:val="100"/>
          <w:position w:val="0"/>
          <w:sz w:val="24"/>
          <w:szCs w:val="24"/>
        </w:rPr>
        <w:t xml:space="preserve">              </w:t>
      </w:r>
    </w:p>
    <w:tbl>
      <w:tblPr>
        <w:tblStyle w:val="25"/>
        <w:tblW w:w="924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341"/>
        <w:gridCol w:w="2113"/>
        <w:gridCol w:w="1125"/>
        <w:gridCol w:w="15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vAlign w:val="center"/>
          </w:tcPr>
          <w:p>
            <w:pPr>
              <w:tabs>
                <w:tab w:val="left" w:pos="1260"/>
              </w:tabs>
              <w:adjustRightInd w:val="0"/>
              <w:snapToGrid w:val="0"/>
              <w:spacing w:line="360" w:lineRule="auto"/>
              <w:ind w:right="23"/>
              <w:jc w:val="center"/>
              <w:rPr>
                <w:rFonts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序号</w:t>
            </w:r>
          </w:p>
        </w:tc>
        <w:tc>
          <w:tcPr>
            <w:tcW w:w="1380" w:type="dxa"/>
            <w:vAlign w:val="center"/>
          </w:tcPr>
          <w:p>
            <w:pPr>
              <w:tabs>
                <w:tab w:val="left" w:pos="1260"/>
              </w:tabs>
              <w:adjustRightInd w:val="0"/>
              <w:snapToGrid w:val="0"/>
              <w:spacing w:line="360" w:lineRule="auto"/>
              <w:ind w:right="23"/>
              <w:jc w:val="center"/>
              <w:rPr>
                <w:rFonts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文件</w:t>
            </w:r>
          </w:p>
          <w:p>
            <w:pPr>
              <w:tabs>
                <w:tab w:val="left" w:pos="1260"/>
              </w:tabs>
              <w:adjustRightInd w:val="0"/>
              <w:snapToGrid w:val="0"/>
              <w:spacing w:line="360" w:lineRule="auto"/>
              <w:ind w:right="23"/>
              <w:jc w:val="center"/>
              <w:rPr>
                <w:rFonts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条目号</w:t>
            </w:r>
          </w:p>
        </w:tc>
        <w:tc>
          <w:tcPr>
            <w:tcW w:w="2341" w:type="dxa"/>
            <w:vAlign w:val="center"/>
          </w:tcPr>
          <w:p>
            <w:pPr>
              <w:tabs>
                <w:tab w:val="left" w:pos="1260"/>
              </w:tabs>
              <w:adjustRightInd w:val="0"/>
              <w:snapToGrid w:val="0"/>
              <w:spacing w:line="360" w:lineRule="auto"/>
              <w:ind w:right="23"/>
              <w:jc w:val="center"/>
              <w:rPr>
                <w:rFonts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磋商文件</w:t>
            </w:r>
          </w:p>
          <w:p>
            <w:pPr>
              <w:tabs>
                <w:tab w:val="left" w:pos="1260"/>
              </w:tabs>
              <w:adjustRightInd w:val="0"/>
              <w:snapToGrid w:val="0"/>
              <w:spacing w:line="360" w:lineRule="auto"/>
              <w:ind w:right="23"/>
              <w:jc w:val="center"/>
              <w:rPr>
                <w:rFonts w:hint="eastAsia" w:ascii="仿宋" w:hAnsi="仿宋" w:eastAsia="仿宋" w:cs="仿宋"/>
                <w:b/>
                <w:bCs/>
                <w:color w:val="auto"/>
                <w:spacing w:val="0"/>
                <w:w w:val="100"/>
                <w:position w:val="0"/>
                <w:sz w:val="24"/>
                <w:szCs w:val="24"/>
                <w:lang w:eastAsia="zh-CN"/>
              </w:rPr>
            </w:pPr>
            <w:r>
              <w:rPr>
                <w:rFonts w:hint="eastAsia" w:ascii="仿宋" w:hAnsi="仿宋" w:eastAsia="仿宋" w:cs="仿宋"/>
                <w:b/>
                <w:bCs/>
                <w:color w:val="auto"/>
                <w:spacing w:val="0"/>
                <w:w w:val="100"/>
                <w:position w:val="0"/>
                <w:sz w:val="24"/>
                <w:szCs w:val="24"/>
                <w:lang w:eastAsia="zh-CN"/>
              </w:rPr>
              <w:t>商务主要条款</w:t>
            </w:r>
          </w:p>
          <w:p>
            <w:pPr>
              <w:tabs>
                <w:tab w:val="left" w:pos="1260"/>
              </w:tabs>
              <w:adjustRightInd w:val="0"/>
              <w:snapToGrid w:val="0"/>
              <w:spacing w:line="360" w:lineRule="auto"/>
              <w:ind w:right="23"/>
              <w:jc w:val="center"/>
              <w:rPr>
                <w:rFonts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要求</w:t>
            </w:r>
          </w:p>
        </w:tc>
        <w:tc>
          <w:tcPr>
            <w:tcW w:w="2113" w:type="dxa"/>
            <w:vAlign w:val="center"/>
          </w:tcPr>
          <w:p>
            <w:pPr>
              <w:tabs>
                <w:tab w:val="left" w:pos="1260"/>
              </w:tabs>
              <w:adjustRightInd w:val="0"/>
              <w:snapToGrid w:val="0"/>
              <w:spacing w:line="360" w:lineRule="auto"/>
              <w:ind w:right="23"/>
              <w:jc w:val="center"/>
              <w:rPr>
                <w:rFonts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磋商响应文件</w:t>
            </w:r>
          </w:p>
          <w:p>
            <w:pPr>
              <w:tabs>
                <w:tab w:val="left" w:pos="1260"/>
              </w:tabs>
              <w:adjustRightInd w:val="0"/>
              <w:snapToGrid w:val="0"/>
              <w:spacing w:line="360" w:lineRule="auto"/>
              <w:ind w:right="23"/>
              <w:jc w:val="center"/>
              <w:rPr>
                <w:rFonts w:hint="eastAsia" w:ascii="仿宋" w:hAnsi="仿宋" w:eastAsia="仿宋" w:cs="仿宋"/>
                <w:b/>
                <w:bCs/>
                <w:color w:val="auto"/>
                <w:spacing w:val="0"/>
                <w:w w:val="100"/>
                <w:position w:val="0"/>
                <w:sz w:val="24"/>
                <w:szCs w:val="24"/>
                <w:lang w:eastAsia="zh-CN"/>
              </w:rPr>
            </w:pPr>
            <w:r>
              <w:rPr>
                <w:rFonts w:hint="eastAsia" w:ascii="仿宋" w:hAnsi="仿宋" w:eastAsia="仿宋" w:cs="仿宋"/>
                <w:b/>
                <w:bCs/>
                <w:color w:val="auto"/>
                <w:spacing w:val="0"/>
                <w:w w:val="100"/>
                <w:position w:val="0"/>
                <w:sz w:val="24"/>
                <w:szCs w:val="24"/>
                <w:lang w:eastAsia="zh-CN"/>
              </w:rPr>
              <w:t>商务主要条款</w:t>
            </w:r>
          </w:p>
          <w:p>
            <w:pPr>
              <w:tabs>
                <w:tab w:val="left" w:pos="1260"/>
              </w:tabs>
              <w:adjustRightInd w:val="0"/>
              <w:snapToGrid w:val="0"/>
              <w:spacing w:line="360" w:lineRule="auto"/>
              <w:ind w:right="23"/>
              <w:jc w:val="center"/>
              <w:rPr>
                <w:rFonts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响应</w:t>
            </w:r>
          </w:p>
        </w:tc>
        <w:tc>
          <w:tcPr>
            <w:tcW w:w="1125" w:type="dxa"/>
            <w:vAlign w:val="center"/>
          </w:tcPr>
          <w:p>
            <w:pPr>
              <w:tabs>
                <w:tab w:val="left" w:pos="1260"/>
              </w:tabs>
              <w:adjustRightInd w:val="0"/>
              <w:snapToGrid w:val="0"/>
              <w:spacing w:line="360" w:lineRule="auto"/>
              <w:ind w:right="23"/>
              <w:jc w:val="center"/>
              <w:rPr>
                <w:rFonts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偏离</w:t>
            </w:r>
          </w:p>
        </w:tc>
        <w:tc>
          <w:tcPr>
            <w:tcW w:w="1538" w:type="dxa"/>
            <w:vAlign w:val="center"/>
          </w:tcPr>
          <w:p>
            <w:pPr>
              <w:tabs>
                <w:tab w:val="left" w:pos="1260"/>
              </w:tabs>
              <w:adjustRightInd w:val="0"/>
              <w:snapToGrid w:val="0"/>
              <w:spacing w:line="360" w:lineRule="auto"/>
              <w:ind w:right="23"/>
              <w:jc w:val="center"/>
              <w:rPr>
                <w:rFonts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偏离</w:t>
            </w:r>
          </w:p>
          <w:p>
            <w:pPr>
              <w:tabs>
                <w:tab w:val="left" w:pos="1260"/>
              </w:tabs>
              <w:adjustRightInd w:val="0"/>
              <w:snapToGrid w:val="0"/>
              <w:spacing w:line="360" w:lineRule="auto"/>
              <w:ind w:right="23"/>
              <w:jc w:val="center"/>
              <w:rPr>
                <w:rFonts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380"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2341"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2113"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125"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538"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380"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2341"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2113"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125"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538"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380"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2341"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2113"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125"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538"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380"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2341"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2113"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125"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538"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380"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2341"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2113"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125"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c>
          <w:tcPr>
            <w:tcW w:w="1538" w:type="dxa"/>
            <w:vAlign w:val="center"/>
          </w:tcPr>
          <w:p>
            <w:pPr>
              <w:tabs>
                <w:tab w:val="left" w:pos="1260"/>
              </w:tabs>
              <w:adjustRightInd w:val="0"/>
              <w:snapToGrid w:val="0"/>
              <w:spacing w:line="360" w:lineRule="auto"/>
              <w:ind w:right="24"/>
              <w:rPr>
                <w:rFonts w:ascii="仿宋" w:hAnsi="仿宋" w:eastAsia="仿宋" w:cs="仿宋"/>
                <w:bCs/>
                <w:color w:val="auto"/>
                <w:spacing w:val="0"/>
                <w:w w:val="100"/>
                <w:position w:val="0"/>
                <w:sz w:val="24"/>
                <w:szCs w:val="24"/>
              </w:rPr>
            </w:pPr>
          </w:p>
        </w:tc>
      </w:tr>
    </w:tbl>
    <w:p>
      <w:pPr>
        <w:tabs>
          <w:tab w:val="left" w:pos="1260"/>
        </w:tabs>
        <w:spacing w:line="360" w:lineRule="auto"/>
        <w:ind w:right="-197" w:rightChars="-94" w:firstLine="480" w:firstLineChars="200"/>
        <w:jc w:val="left"/>
        <w:rPr>
          <w:rFonts w:hint="eastAsia" w:ascii="仿宋" w:hAnsi="仿宋" w:eastAsia="仿宋" w:cs="仿宋"/>
          <w:color w:val="auto"/>
          <w:spacing w:val="0"/>
          <w:w w:val="100"/>
          <w:position w:val="0"/>
          <w:sz w:val="24"/>
          <w:szCs w:val="24"/>
          <w:lang w:eastAsia="zh-CN"/>
        </w:rPr>
      </w:pPr>
      <w:r>
        <w:rPr>
          <w:rFonts w:hint="eastAsia" w:ascii="仿宋" w:hAnsi="仿宋" w:eastAsia="仿宋" w:cs="仿宋"/>
          <w:color w:val="auto"/>
          <w:spacing w:val="0"/>
          <w:w w:val="100"/>
          <w:position w:val="0"/>
          <w:sz w:val="24"/>
          <w:szCs w:val="24"/>
        </w:rPr>
        <w:t>注</w:t>
      </w:r>
      <w:r>
        <w:rPr>
          <w:rFonts w:hint="eastAsia" w:ascii="仿宋" w:hAnsi="仿宋" w:eastAsia="仿宋" w:cs="仿宋"/>
          <w:color w:val="auto"/>
          <w:spacing w:val="0"/>
          <w:w w:val="100"/>
          <w:position w:val="0"/>
          <w:sz w:val="24"/>
          <w:szCs w:val="24"/>
          <w:lang w:eastAsia="zh-CN"/>
        </w:rPr>
        <w:t>：</w:t>
      </w:r>
    </w:p>
    <w:p>
      <w:pPr>
        <w:tabs>
          <w:tab w:val="left" w:pos="1260"/>
        </w:tabs>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1、本表只填写磋商响应文件中与磋商文件有偏离（包括负偏离和正偏离）的内容，在磋商响应文件中须一一列出，无偏离可直接提供空白表。</w:t>
      </w:r>
    </w:p>
    <w:p>
      <w:pPr>
        <w:tabs>
          <w:tab w:val="left" w:pos="1260"/>
        </w:tabs>
        <w:spacing w:line="360" w:lineRule="auto"/>
        <w:ind w:firstLine="470" w:firstLineChars="196"/>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2、供应商必须据实填写，不得虚假响应，否则将取消其</w:t>
      </w:r>
      <w:r>
        <w:rPr>
          <w:rFonts w:hint="eastAsia" w:ascii="仿宋" w:hAnsi="仿宋" w:eastAsia="仿宋" w:cs="仿宋"/>
          <w:color w:val="auto"/>
          <w:spacing w:val="0"/>
          <w:w w:val="100"/>
          <w:position w:val="0"/>
          <w:sz w:val="24"/>
          <w:szCs w:val="24"/>
          <w:lang w:eastAsia="zh-CN"/>
        </w:rPr>
        <w:t>磋商</w:t>
      </w:r>
      <w:r>
        <w:rPr>
          <w:rFonts w:hint="eastAsia" w:ascii="仿宋" w:hAnsi="仿宋" w:eastAsia="仿宋" w:cs="仿宋"/>
          <w:color w:val="auto"/>
          <w:spacing w:val="0"/>
          <w:w w:val="100"/>
          <w:position w:val="0"/>
          <w:sz w:val="24"/>
          <w:szCs w:val="24"/>
        </w:rPr>
        <w:t>或</w:t>
      </w:r>
      <w:r>
        <w:rPr>
          <w:rFonts w:hint="eastAsia" w:ascii="仿宋" w:hAnsi="仿宋" w:eastAsia="仿宋" w:cs="仿宋"/>
          <w:color w:val="auto"/>
          <w:spacing w:val="0"/>
          <w:w w:val="100"/>
          <w:position w:val="0"/>
          <w:sz w:val="24"/>
          <w:szCs w:val="24"/>
          <w:highlight w:val="none"/>
          <w:lang w:val="en-US" w:eastAsia="zh-CN"/>
        </w:rPr>
        <w:t>成交</w:t>
      </w:r>
      <w:r>
        <w:rPr>
          <w:rFonts w:hint="eastAsia" w:ascii="仿宋" w:hAnsi="仿宋" w:eastAsia="仿宋" w:cs="仿宋"/>
          <w:color w:val="auto"/>
          <w:spacing w:val="0"/>
          <w:w w:val="100"/>
          <w:position w:val="0"/>
          <w:sz w:val="24"/>
          <w:szCs w:val="24"/>
          <w:highlight w:val="none"/>
        </w:rPr>
        <w:t>资格</w:t>
      </w:r>
      <w:r>
        <w:rPr>
          <w:rFonts w:hint="eastAsia" w:ascii="仿宋" w:hAnsi="仿宋" w:eastAsia="仿宋" w:cs="仿宋"/>
          <w:color w:val="auto"/>
          <w:spacing w:val="0"/>
          <w:w w:val="100"/>
          <w:position w:val="0"/>
          <w:sz w:val="24"/>
          <w:szCs w:val="24"/>
        </w:rPr>
        <w:t>，并按有关规定进处罚。</w:t>
      </w:r>
    </w:p>
    <w:p>
      <w:pPr>
        <w:tabs>
          <w:tab w:val="left" w:pos="1260"/>
        </w:tabs>
        <w:spacing w:line="360" w:lineRule="auto"/>
        <w:ind w:firstLine="470" w:firstLineChars="196"/>
        <w:rPr>
          <w:rFonts w:ascii="仿宋" w:hAnsi="仿宋" w:eastAsia="仿宋" w:cs="仿宋"/>
          <w:color w:val="auto"/>
          <w:spacing w:val="0"/>
          <w:w w:val="100"/>
          <w:position w:val="0"/>
          <w:sz w:val="24"/>
          <w:szCs w:val="24"/>
        </w:rPr>
      </w:pPr>
    </w:p>
    <w:p>
      <w:pPr>
        <w:tabs>
          <w:tab w:val="left" w:pos="1260"/>
        </w:tabs>
        <w:spacing w:line="360" w:lineRule="auto"/>
        <w:ind w:firstLine="3360" w:firstLineChars="14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供应商（公章）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tabs>
          <w:tab w:val="left" w:pos="1260"/>
        </w:tabs>
        <w:spacing w:line="360" w:lineRule="auto"/>
        <w:ind w:firstLine="3360" w:firstLineChars="1400"/>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法定代表人或授权代表（签字或盖章）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tabs>
          <w:tab w:val="left" w:pos="1260"/>
        </w:tabs>
        <w:autoSpaceDE w:val="0"/>
        <w:autoSpaceDN w:val="0"/>
        <w:adjustRightInd w:val="0"/>
        <w:spacing w:line="360" w:lineRule="auto"/>
        <w:ind w:firstLine="3360" w:firstLineChars="1400"/>
        <w:rPr>
          <w:rFonts w:ascii="仿宋" w:hAnsi="仿宋" w:eastAsia="仿宋" w:cs="仿宋"/>
          <w:color w:val="auto"/>
          <w:spacing w:val="0"/>
          <w:w w:val="100"/>
          <w:position w:val="0"/>
        </w:rPr>
        <w:sectPr>
          <w:footerReference r:id="rId9" w:type="default"/>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pacing w:val="0"/>
          <w:w w:val="100"/>
          <w:position w:val="0"/>
          <w:sz w:val="24"/>
          <w:szCs w:val="24"/>
        </w:rPr>
        <w:t>日    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Pr>
        <w:pStyle w:val="8"/>
        <w:spacing w:line="360" w:lineRule="auto"/>
        <w:rPr>
          <w:rFonts w:hint="eastAsia" w:ascii="宋体" w:hAnsi="宋体" w:eastAsia="宋体" w:cs="宋体"/>
          <w:sz w:val="32"/>
          <w:szCs w:val="21"/>
        </w:rPr>
      </w:pPr>
      <w:bookmarkStart w:id="515" w:name="_Toc13042"/>
      <w:bookmarkStart w:id="516" w:name="_Toc14308"/>
      <w:bookmarkStart w:id="517" w:name="_Toc5325"/>
      <w:bookmarkStart w:id="518" w:name="_Toc26783"/>
      <w:bookmarkStart w:id="519" w:name="_Toc8297"/>
      <w:bookmarkStart w:id="520" w:name="_Toc27331"/>
      <w:bookmarkStart w:id="521" w:name="_Toc21909"/>
      <w:bookmarkStart w:id="522" w:name="_Toc3076"/>
      <w:bookmarkStart w:id="523" w:name="_Toc205"/>
      <w:bookmarkStart w:id="524" w:name="_Toc20060"/>
      <w:bookmarkStart w:id="525" w:name="_Toc495681403"/>
      <w:bookmarkStart w:id="526" w:name="_Toc495681530"/>
      <w:bookmarkStart w:id="527" w:name="_Toc6613"/>
      <w:bookmarkStart w:id="528" w:name="_Toc20167"/>
      <w:bookmarkStart w:id="529" w:name="_Toc5380"/>
      <w:bookmarkStart w:id="530" w:name="_Toc5195"/>
      <w:bookmarkStart w:id="531" w:name="_Toc11576"/>
      <w:bookmarkStart w:id="532" w:name="_Toc26262"/>
      <w:bookmarkStart w:id="533" w:name="_Toc495908045"/>
      <w:bookmarkStart w:id="534" w:name="_Toc20664"/>
      <w:bookmarkStart w:id="535" w:name="_Toc5618"/>
      <w:bookmarkStart w:id="536" w:name="_Toc16396"/>
      <w:bookmarkStart w:id="537" w:name="_Toc22388"/>
      <w:bookmarkStart w:id="538" w:name="_Toc495681249"/>
      <w:bookmarkStart w:id="539" w:name="_Toc30274"/>
      <w:r>
        <w:rPr>
          <w:rFonts w:hint="eastAsia" w:ascii="仿宋" w:hAnsi="仿宋" w:eastAsia="仿宋" w:cs="仿宋"/>
          <w:color w:val="auto"/>
          <w:sz w:val="32"/>
          <w:szCs w:val="32"/>
          <w:lang w:val="zh-CN"/>
        </w:rPr>
        <w:t>六、</w:t>
      </w:r>
      <w:bookmarkEnd w:id="515"/>
      <w:bookmarkStart w:id="540" w:name="_Toc13348"/>
      <w:bookmarkStart w:id="541" w:name="_Toc7263"/>
      <w:bookmarkStart w:id="542" w:name="_Toc24533"/>
      <w:bookmarkStart w:id="543" w:name="_Toc11833"/>
      <w:bookmarkStart w:id="544" w:name="_Toc9136"/>
      <w:r>
        <w:rPr>
          <w:rFonts w:hint="eastAsia" w:ascii="仿宋" w:hAnsi="仿宋" w:eastAsia="仿宋" w:cs="仿宋"/>
          <w:color w:val="auto"/>
          <w:sz w:val="32"/>
          <w:szCs w:val="32"/>
        </w:rPr>
        <w:t>拟投入本项目的主要负责人简历表</w:t>
      </w:r>
      <w:bookmarkEnd w:id="516"/>
      <w:bookmarkEnd w:id="517"/>
      <w:bookmarkEnd w:id="518"/>
      <w:bookmarkEnd w:id="519"/>
      <w:bookmarkEnd w:id="540"/>
      <w:bookmarkEnd w:id="541"/>
      <w:bookmarkEnd w:id="542"/>
      <w:bookmarkEnd w:id="543"/>
      <w:bookmarkEnd w:id="544"/>
    </w:p>
    <w:tbl>
      <w:tblPr>
        <w:tblStyle w:val="25"/>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682"/>
        <w:gridCol w:w="1050"/>
        <w:gridCol w:w="945"/>
        <w:gridCol w:w="945"/>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996" w:type="dxa"/>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姓  名</w:t>
            </w:r>
          </w:p>
        </w:tc>
        <w:tc>
          <w:tcPr>
            <w:tcW w:w="1682" w:type="dxa"/>
            <w:noWrap w:val="0"/>
            <w:vAlign w:val="center"/>
          </w:tcPr>
          <w:p>
            <w:pPr>
              <w:spacing w:line="360" w:lineRule="auto"/>
              <w:jc w:val="center"/>
              <w:rPr>
                <w:rFonts w:hint="eastAsia" w:ascii="仿宋" w:hAnsi="仿宋" w:eastAsia="仿宋" w:cs="仿宋"/>
                <w:bCs/>
                <w:sz w:val="24"/>
                <w:szCs w:val="24"/>
              </w:rPr>
            </w:pPr>
          </w:p>
        </w:tc>
        <w:tc>
          <w:tcPr>
            <w:tcW w:w="1050" w:type="dxa"/>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性 别</w:t>
            </w:r>
          </w:p>
        </w:tc>
        <w:tc>
          <w:tcPr>
            <w:tcW w:w="945" w:type="dxa"/>
            <w:noWrap w:val="0"/>
            <w:vAlign w:val="center"/>
          </w:tcPr>
          <w:p>
            <w:pPr>
              <w:spacing w:line="360" w:lineRule="auto"/>
              <w:rPr>
                <w:rFonts w:hint="eastAsia" w:ascii="仿宋" w:hAnsi="仿宋" w:eastAsia="仿宋" w:cs="仿宋"/>
                <w:bCs/>
                <w:sz w:val="24"/>
                <w:szCs w:val="24"/>
              </w:rPr>
            </w:pPr>
          </w:p>
        </w:tc>
        <w:tc>
          <w:tcPr>
            <w:tcW w:w="945" w:type="dxa"/>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出生 日期</w:t>
            </w:r>
          </w:p>
        </w:tc>
        <w:tc>
          <w:tcPr>
            <w:tcW w:w="2727" w:type="dxa"/>
            <w:noWrap w:val="0"/>
            <w:vAlign w:val="center"/>
          </w:tcPr>
          <w:p>
            <w:pPr>
              <w:spacing w:line="360" w:lineRule="auto"/>
              <w:ind w:firstLine="360" w:firstLineChars="150"/>
              <w:jc w:val="left"/>
              <w:rPr>
                <w:rFonts w:hint="eastAsia" w:ascii="仿宋" w:hAnsi="仿宋" w:eastAsia="仿宋" w:cs="仿宋"/>
                <w:bCs/>
                <w:sz w:val="24"/>
                <w:szCs w:val="24"/>
              </w:rPr>
            </w:pPr>
            <w:r>
              <w:rPr>
                <w:rFonts w:hint="eastAsia" w:ascii="仿宋" w:hAnsi="仿宋" w:eastAsia="仿宋" w:cs="仿宋"/>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996" w:type="dxa"/>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毕业院校及专业</w:t>
            </w:r>
          </w:p>
        </w:tc>
        <w:tc>
          <w:tcPr>
            <w:tcW w:w="3677" w:type="dxa"/>
            <w:gridSpan w:val="3"/>
            <w:noWrap w:val="0"/>
            <w:vAlign w:val="center"/>
          </w:tcPr>
          <w:p>
            <w:pPr>
              <w:spacing w:line="360" w:lineRule="auto"/>
              <w:rPr>
                <w:rFonts w:hint="eastAsia" w:ascii="仿宋" w:hAnsi="仿宋" w:eastAsia="仿宋" w:cs="仿宋"/>
                <w:bCs/>
                <w:sz w:val="24"/>
                <w:szCs w:val="24"/>
              </w:rPr>
            </w:pPr>
          </w:p>
        </w:tc>
        <w:tc>
          <w:tcPr>
            <w:tcW w:w="945" w:type="dxa"/>
            <w:noWrap w:val="0"/>
            <w:vAlign w:val="center"/>
          </w:tcPr>
          <w:p>
            <w:pPr>
              <w:spacing w:line="360" w:lineRule="auto"/>
              <w:ind w:left="-18"/>
              <w:jc w:val="center"/>
              <w:rPr>
                <w:rFonts w:hint="eastAsia" w:ascii="仿宋" w:hAnsi="仿宋" w:eastAsia="仿宋" w:cs="仿宋"/>
                <w:bCs/>
                <w:sz w:val="24"/>
                <w:szCs w:val="24"/>
              </w:rPr>
            </w:pPr>
            <w:r>
              <w:rPr>
                <w:rFonts w:hint="eastAsia" w:ascii="仿宋" w:hAnsi="仿宋" w:eastAsia="仿宋" w:cs="仿宋"/>
                <w:bCs/>
                <w:sz w:val="24"/>
                <w:szCs w:val="24"/>
              </w:rPr>
              <w:t>毕业 时间</w:t>
            </w:r>
          </w:p>
        </w:tc>
        <w:tc>
          <w:tcPr>
            <w:tcW w:w="2727" w:type="dxa"/>
            <w:noWrap w:val="0"/>
            <w:vAlign w:val="center"/>
          </w:tcPr>
          <w:p>
            <w:pPr>
              <w:spacing w:line="360" w:lineRule="auto"/>
              <w:ind w:left="45"/>
              <w:jc w:val="left"/>
              <w:rPr>
                <w:rFonts w:hint="eastAsia" w:ascii="仿宋" w:hAnsi="仿宋" w:eastAsia="仿宋" w:cs="仿宋"/>
                <w:bCs/>
                <w:sz w:val="24"/>
                <w:szCs w:val="24"/>
              </w:rPr>
            </w:pPr>
            <w:r>
              <w:rPr>
                <w:rFonts w:hint="eastAsia" w:ascii="仿宋" w:hAnsi="仿宋" w:eastAsia="仿宋" w:cs="仿宋"/>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996" w:type="dxa"/>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工作年限</w:t>
            </w:r>
          </w:p>
        </w:tc>
        <w:tc>
          <w:tcPr>
            <w:tcW w:w="7349" w:type="dxa"/>
            <w:gridSpan w:val="5"/>
            <w:noWrap w:val="0"/>
            <w:vAlign w:val="center"/>
          </w:tcPr>
          <w:p>
            <w:pPr>
              <w:spacing w:line="360" w:lineRule="auto"/>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345" w:type="dxa"/>
            <w:gridSpan w:val="6"/>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996" w:type="dxa"/>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时   间</w:t>
            </w:r>
          </w:p>
        </w:tc>
        <w:tc>
          <w:tcPr>
            <w:tcW w:w="4622" w:type="dxa"/>
            <w:gridSpan w:val="4"/>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参加过的项目名称及规模</w:t>
            </w:r>
          </w:p>
        </w:tc>
        <w:tc>
          <w:tcPr>
            <w:tcW w:w="2727" w:type="dxa"/>
            <w:noWrap w:val="0"/>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trPr>
        <w:tc>
          <w:tcPr>
            <w:tcW w:w="1996" w:type="dxa"/>
            <w:noWrap w:val="0"/>
            <w:vAlign w:val="top"/>
          </w:tcPr>
          <w:p>
            <w:pPr>
              <w:spacing w:line="360" w:lineRule="auto"/>
              <w:rPr>
                <w:rFonts w:hint="eastAsia" w:ascii="仿宋" w:hAnsi="仿宋" w:eastAsia="仿宋" w:cs="仿宋"/>
                <w:bCs/>
                <w:sz w:val="24"/>
                <w:szCs w:val="24"/>
              </w:rPr>
            </w:pPr>
          </w:p>
        </w:tc>
        <w:tc>
          <w:tcPr>
            <w:tcW w:w="4622" w:type="dxa"/>
            <w:gridSpan w:val="4"/>
            <w:noWrap w:val="0"/>
            <w:vAlign w:val="top"/>
          </w:tcPr>
          <w:p>
            <w:pPr>
              <w:spacing w:line="360" w:lineRule="auto"/>
              <w:rPr>
                <w:rFonts w:hint="eastAsia" w:ascii="仿宋" w:hAnsi="仿宋" w:eastAsia="仿宋" w:cs="仿宋"/>
                <w:bCs/>
                <w:sz w:val="24"/>
                <w:szCs w:val="24"/>
              </w:rPr>
            </w:pPr>
          </w:p>
        </w:tc>
        <w:tc>
          <w:tcPr>
            <w:tcW w:w="2727" w:type="dxa"/>
            <w:noWrap w:val="0"/>
            <w:vAlign w:val="top"/>
          </w:tcPr>
          <w:p>
            <w:pPr>
              <w:spacing w:line="360" w:lineRule="auto"/>
              <w:rPr>
                <w:rFonts w:hint="eastAsia" w:ascii="仿宋" w:hAnsi="仿宋" w:eastAsia="仿宋" w:cs="仿宋"/>
                <w:bCs/>
                <w:sz w:val="24"/>
                <w:szCs w:val="24"/>
              </w:rPr>
            </w:pPr>
          </w:p>
        </w:tc>
      </w:tr>
    </w:tbl>
    <w:p>
      <w:pPr>
        <w:adjustRightInd w:val="0"/>
        <w:snapToGrid w:val="0"/>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注：</w:t>
      </w:r>
      <w:r>
        <w:rPr>
          <w:rFonts w:hint="eastAsia" w:ascii="仿宋" w:hAnsi="仿宋" w:eastAsia="仿宋" w:cs="仿宋"/>
          <w:bCs/>
          <w:color w:val="000000"/>
          <w:sz w:val="24"/>
          <w:szCs w:val="24"/>
          <w:lang w:eastAsia="zh-CN"/>
        </w:rPr>
        <w:t>供应商</w:t>
      </w:r>
      <w:r>
        <w:rPr>
          <w:rFonts w:hint="eastAsia" w:ascii="仿宋" w:hAnsi="仿宋" w:eastAsia="仿宋" w:cs="仿宋"/>
          <w:bCs/>
          <w:color w:val="000000"/>
          <w:sz w:val="24"/>
          <w:szCs w:val="24"/>
        </w:rPr>
        <w:t>需随此表在</w:t>
      </w:r>
      <w:r>
        <w:rPr>
          <w:rFonts w:hint="eastAsia" w:ascii="仿宋" w:hAnsi="仿宋" w:eastAsia="仿宋" w:cs="仿宋"/>
          <w:bCs/>
          <w:color w:val="000000"/>
          <w:sz w:val="24"/>
          <w:szCs w:val="24"/>
          <w:lang w:eastAsia="zh-CN"/>
        </w:rPr>
        <w:t>磋商响应</w:t>
      </w:r>
      <w:r>
        <w:rPr>
          <w:rFonts w:hint="eastAsia" w:ascii="仿宋" w:hAnsi="仿宋" w:eastAsia="仿宋" w:cs="仿宋"/>
          <w:bCs/>
          <w:color w:val="000000"/>
          <w:sz w:val="24"/>
          <w:szCs w:val="24"/>
        </w:rPr>
        <w:t>文件中附上相关人员学历证明及相关业绩的复印件加盖公章。</w:t>
      </w:r>
    </w:p>
    <w:p>
      <w:pPr>
        <w:adjustRightInd w:val="0"/>
        <w:snapToGrid w:val="0"/>
        <w:spacing w:line="360" w:lineRule="auto"/>
        <w:ind w:firstLine="480" w:firstLineChars="200"/>
        <w:rPr>
          <w:rFonts w:hint="eastAsia" w:ascii="仿宋" w:hAnsi="仿宋" w:eastAsia="仿宋" w:cs="仿宋"/>
          <w:bCs/>
          <w:color w:val="000000"/>
          <w:sz w:val="24"/>
          <w:szCs w:val="24"/>
        </w:rPr>
      </w:pP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sz w:val="24"/>
          <w:szCs w:val="24"/>
        </w:rPr>
      </w:pPr>
      <w:bookmarkStart w:id="545" w:name="_Toc13495"/>
      <w:bookmarkStart w:id="546" w:name="_Toc3056"/>
      <w:bookmarkStart w:id="547" w:name="_Toc31326"/>
      <w:bookmarkStart w:id="548" w:name="_Toc3451"/>
      <w:bookmarkStart w:id="549" w:name="_Toc300"/>
      <w:bookmarkStart w:id="550" w:name="_Toc31471"/>
      <w:bookmarkStart w:id="551" w:name="_Toc21194"/>
      <w:r>
        <w:rPr>
          <w:rFonts w:hint="eastAsia" w:ascii="仿宋" w:hAnsi="仿宋" w:eastAsia="仿宋" w:cs="仿宋"/>
          <w:sz w:val="24"/>
          <w:szCs w:val="24"/>
        </w:rPr>
        <w:t>供应商（公章）：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eastAsia="zh-CN"/>
        </w:rPr>
        <w:t>或</w:t>
      </w:r>
      <w:r>
        <w:rPr>
          <w:rFonts w:hint="eastAsia" w:ascii="仿宋" w:hAnsi="仿宋" w:eastAsia="仿宋" w:cs="仿宋"/>
          <w:sz w:val="24"/>
          <w:szCs w:val="24"/>
        </w:rPr>
        <w:t>授权代表（签字</w:t>
      </w:r>
      <w:r>
        <w:rPr>
          <w:rFonts w:hint="eastAsia" w:ascii="仿宋" w:hAnsi="仿宋" w:eastAsia="仿宋" w:cs="仿宋"/>
          <w:sz w:val="24"/>
          <w:szCs w:val="24"/>
          <w:lang w:eastAsia="zh-CN"/>
        </w:rPr>
        <w:t>或盖章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kinsoku/>
        <w:wordWrap/>
        <w:overflowPunct/>
        <w:topLinePunct w:val="0"/>
        <w:autoSpaceDE w:val="0"/>
        <w:autoSpaceDN w:val="0"/>
        <w:bidi w:val="0"/>
        <w:adjustRightInd w:val="0"/>
        <w:snapToGrid w:val="0"/>
        <w:spacing w:line="360" w:lineRule="auto"/>
        <w:ind w:left="0" w:leftChars="0" w:firstLine="3360" w:firstLineChars="1400"/>
        <w:textAlignment w:val="auto"/>
        <w:outlineLvl w:val="9"/>
        <w:rPr>
          <w:rFonts w:hint="eastAsia" w:ascii="仿宋_GB2312" w:hAnsi="仿宋_GB2312" w:eastAsia="仿宋_GB2312" w:cs="仿宋_GB2312"/>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pPr>
        <w:pStyle w:val="8"/>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32"/>
          <w:szCs w:val="21"/>
        </w:rPr>
      </w:pPr>
      <w:bookmarkStart w:id="552" w:name="_Toc7962"/>
      <w:bookmarkStart w:id="553" w:name="_Toc18224"/>
      <w:bookmarkStart w:id="554" w:name="_Toc21788"/>
      <w:r>
        <w:rPr>
          <w:rFonts w:hint="eastAsia" w:ascii="仿宋" w:hAnsi="仿宋" w:eastAsia="仿宋" w:cs="仿宋"/>
          <w:color w:val="auto"/>
          <w:sz w:val="32"/>
          <w:szCs w:val="32"/>
          <w:lang w:val="zh-CN"/>
        </w:rPr>
        <w:t>七、参与本项目主要人员表</w:t>
      </w:r>
      <w:bookmarkEnd w:id="545"/>
      <w:bookmarkEnd w:id="546"/>
      <w:bookmarkEnd w:id="547"/>
      <w:bookmarkEnd w:id="548"/>
      <w:bookmarkEnd w:id="549"/>
      <w:bookmarkEnd w:id="550"/>
      <w:bookmarkEnd w:id="551"/>
      <w:bookmarkEnd w:id="552"/>
      <w:bookmarkEnd w:id="553"/>
      <w:bookmarkEnd w:id="554"/>
    </w:p>
    <w:tbl>
      <w:tblPr>
        <w:tblStyle w:val="2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34"/>
        <w:gridCol w:w="1680"/>
        <w:gridCol w:w="1686"/>
        <w:gridCol w:w="3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279" w:rightChars="133"/>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姓名</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专业</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工作年限</w:t>
            </w:r>
          </w:p>
        </w:tc>
        <w:tc>
          <w:tcPr>
            <w:tcW w:w="3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
                <w:bCs/>
                <w:color w:val="000000"/>
                <w:sz w:val="24"/>
                <w:szCs w:val="24"/>
              </w:rPr>
            </w:pPr>
          </w:p>
        </w:tc>
      </w:tr>
    </w:tbl>
    <w:p>
      <w:pPr>
        <w:adjustRightInd w:val="0"/>
        <w:snapToGrid w:val="0"/>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注：本表所列人员必须为实际人员，</w:t>
      </w:r>
      <w:r>
        <w:rPr>
          <w:rFonts w:hint="eastAsia" w:ascii="仿宋" w:hAnsi="仿宋" w:eastAsia="仿宋" w:cs="仿宋"/>
          <w:bCs/>
          <w:color w:val="000000"/>
          <w:sz w:val="24"/>
          <w:szCs w:val="24"/>
          <w:lang w:eastAsia="zh-CN"/>
        </w:rPr>
        <w:t>并提供相关证书，</w:t>
      </w:r>
      <w:r>
        <w:rPr>
          <w:rFonts w:hint="eastAsia" w:ascii="仿宋" w:hAnsi="仿宋" w:eastAsia="仿宋" w:cs="仿宋"/>
          <w:bCs/>
          <w:color w:val="000000"/>
          <w:sz w:val="24"/>
          <w:szCs w:val="24"/>
        </w:rPr>
        <w:t>项目实施时必须本人到岗。</w:t>
      </w:r>
    </w:p>
    <w:p>
      <w:pPr>
        <w:adjustRightInd w:val="0"/>
        <w:snapToGrid w:val="0"/>
        <w:spacing w:line="360" w:lineRule="auto"/>
        <w:ind w:firstLine="480" w:firstLineChars="200"/>
        <w:rPr>
          <w:rFonts w:hint="eastAsia" w:ascii="仿宋" w:hAnsi="仿宋" w:eastAsia="仿宋" w:cs="仿宋"/>
          <w:bCs/>
          <w:color w:val="000000"/>
          <w:sz w:val="24"/>
          <w:szCs w:val="24"/>
        </w:rPr>
      </w:pP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sz w:val="24"/>
          <w:szCs w:val="24"/>
        </w:rPr>
      </w:pPr>
      <w:r>
        <w:rPr>
          <w:rFonts w:hint="eastAsia" w:ascii="仿宋" w:hAnsi="仿宋" w:eastAsia="仿宋" w:cs="仿宋"/>
          <w:sz w:val="24"/>
          <w:szCs w:val="24"/>
        </w:rPr>
        <w:t>供应商（公章）：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kinsoku/>
        <w:wordWrap/>
        <w:overflowPunct/>
        <w:topLinePunct w:val="0"/>
        <w:bidi w:val="0"/>
        <w:spacing w:line="360" w:lineRule="auto"/>
        <w:ind w:left="0" w:leftChars="0" w:firstLine="3360" w:firstLineChars="1400"/>
        <w:textAlignment w:val="auto"/>
        <w:outlineLvl w:val="9"/>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eastAsia="zh-CN"/>
        </w:rPr>
        <w:t>或</w:t>
      </w:r>
      <w:r>
        <w:rPr>
          <w:rFonts w:hint="eastAsia" w:ascii="仿宋" w:hAnsi="仿宋" w:eastAsia="仿宋" w:cs="仿宋"/>
          <w:sz w:val="24"/>
          <w:szCs w:val="24"/>
        </w:rPr>
        <w:t>授权代表（签字</w:t>
      </w:r>
      <w:r>
        <w:rPr>
          <w:rFonts w:hint="eastAsia" w:ascii="仿宋" w:hAnsi="仿宋" w:eastAsia="仿宋" w:cs="仿宋"/>
          <w:sz w:val="24"/>
          <w:szCs w:val="24"/>
          <w:lang w:eastAsia="zh-CN"/>
        </w:rPr>
        <w:t>或盖章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kinsoku/>
        <w:wordWrap/>
        <w:overflowPunct/>
        <w:topLinePunct w:val="0"/>
        <w:autoSpaceDE w:val="0"/>
        <w:autoSpaceDN w:val="0"/>
        <w:bidi w:val="0"/>
        <w:adjustRightInd w:val="0"/>
        <w:snapToGrid w:val="0"/>
        <w:spacing w:line="360" w:lineRule="auto"/>
        <w:ind w:left="0" w:leftChars="0" w:firstLine="3360" w:firstLineChars="1400"/>
        <w:textAlignment w:val="auto"/>
        <w:outlineLvl w:val="9"/>
        <w:rPr>
          <w:rFonts w:hint="eastAsia" w:ascii="仿宋_GB2312" w:hAnsi="仿宋_GB2312" w:eastAsia="仿宋_GB2312" w:cs="仿宋_GB2312"/>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pPr>
        <w:spacing w:line="360" w:lineRule="auto"/>
        <w:rPr>
          <w:rFonts w:hint="eastAsia" w:ascii="仿宋" w:hAnsi="仿宋" w:eastAsia="仿宋" w:cs="仿宋"/>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sz w:val="32"/>
          <w:szCs w:val="21"/>
          <w:lang w:eastAsia="zh-CN"/>
        </w:rPr>
        <w:br w:type="page"/>
      </w:r>
    </w:p>
    <w:p>
      <w:pPr>
        <w:pStyle w:val="8"/>
        <w:keepNext w:val="0"/>
        <w:pageBreakBefore/>
        <w:numPr>
          <w:ilvl w:val="0"/>
          <w:numId w:val="0"/>
        </w:numPr>
        <w:tabs>
          <w:tab w:val="left" w:pos="1260"/>
        </w:tabs>
        <w:spacing w:line="360" w:lineRule="auto"/>
        <w:jc w:val="center"/>
        <w:rPr>
          <w:rFonts w:hint="eastAsia" w:ascii="仿宋" w:hAnsi="仿宋" w:eastAsia="仿宋" w:cs="仿宋"/>
          <w:color w:val="auto"/>
          <w:spacing w:val="0"/>
          <w:w w:val="100"/>
          <w:position w:val="0"/>
          <w:sz w:val="32"/>
          <w:szCs w:val="32"/>
        </w:rPr>
      </w:pPr>
      <w:bookmarkStart w:id="555" w:name="_Toc5117"/>
      <w:r>
        <w:rPr>
          <w:rFonts w:hint="eastAsia" w:ascii="仿宋" w:hAnsi="仿宋" w:eastAsia="仿宋" w:cs="仿宋"/>
          <w:color w:val="auto"/>
          <w:spacing w:val="0"/>
          <w:w w:val="100"/>
          <w:position w:val="0"/>
          <w:sz w:val="32"/>
          <w:szCs w:val="32"/>
          <w:lang w:val="en-US" w:eastAsia="zh-CN"/>
        </w:rPr>
        <w:t>八、</w:t>
      </w:r>
      <w:r>
        <w:rPr>
          <w:rFonts w:hint="eastAsia" w:ascii="仿宋" w:hAnsi="仿宋" w:eastAsia="仿宋" w:cs="仿宋"/>
          <w:color w:val="auto"/>
          <w:spacing w:val="0"/>
          <w:w w:val="100"/>
          <w:position w:val="0"/>
          <w:sz w:val="32"/>
          <w:szCs w:val="32"/>
        </w:rPr>
        <w:t>对本项目的理解</w:t>
      </w:r>
      <w:bookmarkEnd w:id="555"/>
    </w:p>
    <w:p>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供应商根据打分项自行编制。</w:t>
      </w:r>
    </w:p>
    <w:p>
      <w:pPr>
        <w:pStyle w:val="13"/>
        <w:numPr>
          <w:ilvl w:val="0"/>
          <w:numId w:val="0"/>
        </w:numPr>
        <w:rPr>
          <w:rFonts w:hint="eastAsia"/>
        </w:rPr>
      </w:pPr>
    </w:p>
    <w:p>
      <w:pPr>
        <w:rPr>
          <w:rFonts w:hint="default" w:ascii="仿宋" w:hAnsi="仿宋" w:eastAsia="仿宋" w:cs="仿宋"/>
          <w:sz w:val="32"/>
          <w:szCs w:val="21"/>
          <w:lang w:val="en-US" w:eastAsia="zh-CN"/>
        </w:rPr>
      </w:pPr>
    </w:p>
    <w:p>
      <w:pPr>
        <w:pStyle w:val="8"/>
        <w:keepNext w:val="0"/>
        <w:pageBreakBefore/>
        <w:spacing w:line="360" w:lineRule="auto"/>
        <w:rPr>
          <w:rFonts w:hint="eastAsia" w:ascii="仿宋" w:hAnsi="仿宋" w:eastAsia="仿宋" w:cs="仿宋"/>
          <w:sz w:val="32"/>
          <w:szCs w:val="21"/>
          <w:lang w:val="zh-CN"/>
        </w:rPr>
      </w:pPr>
      <w:bookmarkStart w:id="556" w:name="_Toc18141"/>
      <w:r>
        <w:rPr>
          <w:rFonts w:hint="eastAsia" w:ascii="仿宋" w:hAnsi="仿宋" w:eastAsia="仿宋" w:cs="仿宋"/>
          <w:sz w:val="32"/>
          <w:szCs w:val="21"/>
          <w:lang w:val="en-US" w:eastAsia="zh-CN"/>
        </w:rPr>
        <w:t>九</w:t>
      </w:r>
      <w:r>
        <w:rPr>
          <w:rFonts w:hint="eastAsia" w:ascii="仿宋" w:hAnsi="仿宋" w:eastAsia="仿宋" w:cs="仿宋"/>
          <w:sz w:val="32"/>
          <w:szCs w:val="21"/>
          <w:lang w:val="zh-CN"/>
        </w:rPr>
        <w:t>、技术方案</w:t>
      </w:r>
      <w:bookmarkEnd w:id="556"/>
    </w:p>
    <w:p>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供应商根据打分项自行编制。</w:t>
      </w:r>
    </w:p>
    <w:bookmarkEnd w:id="520"/>
    <w:bookmarkEnd w:id="521"/>
    <w:bookmarkEnd w:id="522"/>
    <w:bookmarkEnd w:id="523"/>
    <w:p>
      <w:pPr>
        <w:rPr>
          <w:rStyle w:val="37"/>
          <w:rFonts w:hint="eastAsia" w:ascii="仿宋" w:hAnsi="仿宋" w:eastAsia="仿宋" w:cs="仿宋"/>
          <w:sz w:val="32"/>
          <w:szCs w:val="21"/>
        </w:rPr>
      </w:pPr>
      <w:bookmarkStart w:id="557" w:name="_Toc2486"/>
      <w:r>
        <w:rPr>
          <w:rStyle w:val="37"/>
          <w:rFonts w:hint="eastAsia" w:ascii="仿宋" w:hAnsi="仿宋" w:eastAsia="仿宋" w:cs="仿宋"/>
          <w:sz w:val="32"/>
          <w:szCs w:val="21"/>
        </w:rPr>
        <w:br w:type="page"/>
      </w:r>
    </w:p>
    <w:p>
      <w:pPr>
        <w:pStyle w:val="8"/>
        <w:keepNext w:val="0"/>
        <w:pageBreakBefore/>
        <w:spacing w:line="360" w:lineRule="auto"/>
        <w:rPr>
          <w:rFonts w:hint="eastAsia" w:ascii="仿宋" w:hAnsi="仿宋" w:eastAsia="仿宋" w:cs="仿宋"/>
          <w:sz w:val="32"/>
          <w:szCs w:val="21"/>
          <w:lang w:val="zh-CN" w:eastAsia="zh-CN"/>
        </w:rPr>
      </w:pPr>
      <w:bookmarkStart w:id="558" w:name="_Toc21220"/>
      <w:r>
        <w:rPr>
          <w:rFonts w:hint="eastAsia" w:ascii="仿宋" w:hAnsi="仿宋" w:eastAsia="仿宋" w:cs="仿宋"/>
          <w:sz w:val="32"/>
          <w:szCs w:val="21"/>
          <w:lang w:val="en-US" w:eastAsia="zh-CN"/>
        </w:rPr>
        <w:t>十</w:t>
      </w:r>
      <w:r>
        <w:rPr>
          <w:rFonts w:hint="eastAsia" w:ascii="仿宋" w:hAnsi="仿宋" w:eastAsia="仿宋" w:cs="仿宋"/>
          <w:sz w:val="32"/>
          <w:szCs w:val="21"/>
          <w:lang w:val="zh-CN"/>
        </w:rPr>
        <w:t>、</w:t>
      </w:r>
      <w:bookmarkEnd w:id="557"/>
      <w:r>
        <w:rPr>
          <w:rFonts w:hint="eastAsia" w:ascii="仿宋" w:hAnsi="仿宋" w:eastAsia="仿宋" w:cs="仿宋"/>
          <w:sz w:val="32"/>
          <w:szCs w:val="21"/>
          <w:lang w:val="zh-CN" w:eastAsia="zh-CN"/>
        </w:rPr>
        <w:t>质量保证</w:t>
      </w:r>
      <w:bookmarkEnd w:id="558"/>
    </w:p>
    <w:p>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供应商根据打分项自行编制。</w:t>
      </w:r>
    </w:p>
    <w:p>
      <w:pPr>
        <w:spacing w:line="360" w:lineRule="auto"/>
        <w:rPr>
          <w:color w:val="auto"/>
          <w:spacing w:val="0"/>
          <w:w w:val="100"/>
          <w:position w:val="0"/>
        </w:rPr>
      </w:pPr>
    </w:p>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Pr>
        <w:pStyle w:val="8"/>
        <w:keepNext w:val="0"/>
        <w:pageBreakBefore/>
        <w:spacing w:line="360" w:lineRule="auto"/>
        <w:rPr>
          <w:rStyle w:val="37"/>
          <w:rFonts w:hint="eastAsia" w:ascii="仿宋" w:hAnsi="仿宋" w:eastAsia="仿宋" w:cs="仿宋"/>
          <w:b/>
          <w:color w:val="auto"/>
          <w:spacing w:val="0"/>
          <w:w w:val="100"/>
          <w:kern w:val="2"/>
          <w:position w:val="0"/>
          <w:sz w:val="32"/>
          <w:szCs w:val="21"/>
          <w:highlight w:val="none"/>
          <w:lang w:val="zh-CN" w:eastAsia="zh-CN" w:bidi="ar-SA"/>
        </w:rPr>
      </w:pPr>
      <w:bookmarkStart w:id="559" w:name="_Toc21908"/>
      <w:bookmarkStart w:id="560" w:name="_Toc27777"/>
      <w:bookmarkStart w:id="561" w:name="_Toc495908057"/>
      <w:bookmarkStart w:id="562" w:name="_Toc495681261"/>
      <w:bookmarkStart w:id="563" w:name="_Toc4687"/>
      <w:bookmarkStart w:id="564" w:name="_Toc31162"/>
      <w:bookmarkStart w:id="565" w:name="_Toc495681415"/>
      <w:bookmarkStart w:id="566" w:name="_Toc475451557"/>
      <w:bookmarkStart w:id="567" w:name="_Toc27697"/>
      <w:bookmarkStart w:id="568" w:name="_Toc1083"/>
      <w:bookmarkStart w:id="569" w:name="_Toc14115"/>
      <w:bookmarkStart w:id="570" w:name="_Toc475451804"/>
      <w:bookmarkStart w:id="571" w:name="_Toc10058"/>
      <w:bookmarkStart w:id="572" w:name="_Toc476747606"/>
      <w:bookmarkStart w:id="573" w:name="_Toc8978"/>
      <w:bookmarkStart w:id="574" w:name="_Toc473056008"/>
      <w:bookmarkStart w:id="575" w:name="_Toc12206"/>
      <w:bookmarkStart w:id="576" w:name="_Toc25899"/>
      <w:bookmarkStart w:id="577" w:name="_Toc29583"/>
      <w:bookmarkStart w:id="578" w:name="_Toc21252"/>
      <w:bookmarkStart w:id="579" w:name="_Toc495681542"/>
      <w:r>
        <w:rPr>
          <w:rStyle w:val="37"/>
          <w:rFonts w:hint="eastAsia" w:ascii="仿宋" w:hAnsi="仿宋" w:eastAsia="仿宋" w:cs="仿宋"/>
          <w:b/>
          <w:color w:val="auto"/>
          <w:spacing w:val="0"/>
          <w:w w:val="100"/>
          <w:kern w:val="2"/>
          <w:position w:val="0"/>
          <w:sz w:val="32"/>
          <w:szCs w:val="21"/>
          <w:lang w:val="zh-CN" w:eastAsia="zh-CN" w:bidi="ar-SA"/>
        </w:rPr>
        <w:t>十</w:t>
      </w:r>
      <w:r>
        <w:rPr>
          <w:rStyle w:val="37"/>
          <w:rFonts w:hint="eastAsia" w:ascii="仿宋" w:hAnsi="仿宋" w:eastAsia="仿宋" w:cs="仿宋"/>
          <w:b/>
          <w:color w:val="auto"/>
          <w:spacing w:val="0"/>
          <w:w w:val="100"/>
          <w:kern w:val="2"/>
          <w:position w:val="0"/>
          <w:sz w:val="32"/>
          <w:szCs w:val="21"/>
          <w:lang w:val="en-US" w:eastAsia="zh-CN" w:bidi="ar-SA"/>
        </w:rPr>
        <w:t>一</w:t>
      </w:r>
      <w:r>
        <w:rPr>
          <w:rStyle w:val="37"/>
          <w:rFonts w:hint="eastAsia" w:ascii="仿宋" w:hAnsi="仿宋" w:eastAsia="仿宋" w:cs="仿宋"/>
          <w:b/>
          <w:color w:val="auto"/>
          <w:spacing w:val="0"/>
          <w:w w:val="100"/>
          <w:kern w:val="2"/>
          <w:position w:val="0"/>
          <w:sz w:val="32"/>
          <w:szCs w:val="21"/>
          <w:lang w:val="zh-CN" w:eastAsia="zh-CN" w:bidi="ar-SA"/>
        </w:rPr>
        <w:t>、</w:t>
      </w:r>
      <w:r>
        <w:rPr>
          <w:rStyle w:val="37"/>
          <w:rFonts w:hint="eastAsia" w:ascii="仿宋" w:hAnsi="仿宋" w:eastAsia="仿宋" w:cs="仿宋"/>
          <w:b/>
          <w:color w:val="auto"/>
          <w:spacing w:val="0"/>
          <w:w w:val="100"/>
          <w:kern w:val="2"/>
          <w:position w:val="0"/>
          <w:sz w:val="32"/>
          <w:szCs w:val="21"/>
          <w:highlight w:val="none"/>
          <w:lang w:val="zh-CN" w:eastAsia="zh-CN" w:bidi="ar-SA"/>
        </w:rPr>
        <w:t>近</w:t>
      </w:r>
      <w:r>
        <w:rPr>
          <w:rStyle w:val="37"/>
          <w:rFonts w:hint="eastAsia" w:ascii="仿宋" w:hAnsi="仿宋" w:eastAsia="仿宋" w:cs="仿宋"/>
          <w:b/>
          <w:color w:val="auto"/>
          <w:spacing w:val="0"/>
          <w:w w:val="100"/>
          <w:kern w:val="2"/>
          <w:position w:val="0"/>
          <w:sz w:val="32"/>
          <w:szCs w:val="21"/>
          <w:highlight w:val="red"/>
          <w:lang w:val="en-US" w:eastAsia="zh-CN" w:bidi="ar-SA"/>
        </w:rPr>
        <w:t>3</w:t>
      </w:r>
      <w:r>
        <w:rPr>
          <w:rStyle w:val="37"/>
          <w:rFonts w:hint="eastAsia" w:ascii="仿宋" w:hAnsi="仿宋" w:eastAsia="仿宋" w:cs="仿宋"/>
          <w:b/>
          <w:color w:val="auto"/>
          <w:spacing w:val="0"/>
          <w:w w:val="100"/>
          <w:kern w:val="2"/>
          <w:position w:val="0"/>
          <w:sz w:val="32"/>
          <w:szCs w:val="21"/>
          <w:highlight w:val="none"/>
          <w:lang w:val="zh-CN" w:eastAsia="zh-CN" w:bidi="ar-SA"/>
        </w:rPr>
        <w:t>年业绩的有关证明材料</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tbl>
      <w:tblPr>
        <w:tblStyle w:val="25"/>
        <w:tblW w:w="91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2109"/>
        <w:gridCol w:w="2025"/>
        <w:gridCol w:w="24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00" w:type="dxa"/>
            <w:vAlign w:val="center"/>
          </w:tcPr>
          <w:p>
            <w:pPr>
              <w:spacing w:line="360" w:lineRule="auto"/>
              <w:jc w:val="center"/>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序号</w:t>
            </w:r>
          </w:p>
        </w:tc>
        <w:tc>
          <w:tcPr>
            <w:tcW w:w="1620" w:type="dxa"/>
            <w:vAlign w:val="center"/>
          </w:tcPr>
          <w:p>
            <w:pPr>
              <w:spacing w:line="360" w:lineRule="auto"/>
              <w:jc w:val="center"/>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用户名称</w:t>
            </w:r>
          </w:p>
        </w:tc>
        <w:tc>
          <w:tcPr>
            <w:tcW w:w="2109" w:type="dxa"/>
            <w:vAlign w:val="center"/>
          </w:tcPr>
          <w:p>
            <w:pPr>
              <w:spacing w:line="360" w:lineRule="auto"/>
              <w:jc w:val="center"/>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项目名称</w:t>
            </w:r>
          </w:p>
        </w:tc>
        <w:tc>
          <w:tcPr>
            <w:tcW w:w="2025" w:type="dxa"/>
            <w:vAlign w:val="center"/>
          </w:tcPr>
          <w:p>
            <w:pPr>
              <w:spacing w:line="360" w:lineRule="auto"/>
              <w:jc w:val="center"/>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合同金额</w:t>
            </w:r>
          </w:p>
        </w:tc>
        <w:tc>
          <w:tcPr>
            <w:tcW w:w="2481" w:type="dxa"/>
            <w:vAlign w:val="center"/>
          </w:tcPr>
          <w:p>
            <w:pPr>
              <w:spacing w:line="360" w:lineRule="auto"/>
              <w:jc w:val="center"/>
              <w:rPr>
                <w:rFonts w:ascii="仿宋" w:hAnsi="仿宋" w:eastAsia="仿宋" w:cs="仿宋"/>
                <w:b/>
                <w:color w:val="auto"/>
                <w:spacing w:val="0"/>
                <w:w w:val="100"/>
                <w:position w:val="0"/>
                <w:sz w:val="24"/>
                <w:szCs w:val="24"/>
              </w:rPr>
            </w:pPr>
            <w:r>
              <w:rPr>
                <w:rFonts w:hint="eastAsia" w:ascii="仿宋" w:hAnsi="仿宋" w:eastAsia="仿宋" w:cs="仿宋"/>
                <w:b/>
                <w:color w:val="auto"/>
                <w:spacing w:val="0"/>
                <w:w w:val="100"/>
                <w:position w:val="0"/>
                <w:sz w:val="24"/>
                <w:szCs w:val="24"/>
              </w:rPr>
              <w:t>合同签订时间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vAlign w:val="center"/>
          </w:tcPr>
          <w:p>
            <w:pPr>
              <w:spacing w:line="360" w:lineRule="auto"/>
              <w:rPr>
                <w:rFonts w:ascii="仿宋" w:hAnsi="仿宋" w:eastAsia="仿宋" w:cs="仿宋"/>
                <w:color w:val="auto"/>
                <w:spacing w:val="0"/>
                <w:w w:val="100"/>
                <w:position w:val="0"/>
                <w:sz w:val="24"/>
                <w:szCs w:val="24"/>
              </w:rPr>
            </w:pPr>
          </w:p>
        </w:tc>
        <w:tc>
          <w:tcPr>
            <w:tcW w:w="1620" w:type="dxa"/>
            <w:vAlign w:val="center"/>
          </w:tcPr>
          <w:p>
            <w:pPr>
              <w:spacing w:line="360" w:lineRule="auto"/>
              <w:rPr>
                <w:rFonts w:ascii="仿宋" w:hAnsi="仿宋" w:eastAsia="仿宋" w:cs="仿宋"/>
                <w:color w:val="auto"/>
                <w:spacing w:val="0"/>
                <w:w w:val="100"/>
                <w:position w:val="0"/>
                <w:sz w:val="24"/>
                <w:szCs w:val="24"/>
              </w:rPr>
            </w:pPr>
          </w:p>
        </w:tc>
        <w:tc>
          <w:tcPr>
            <w:tcW w:w="2109" w:type="dxa"/>
            <w:vAlign w:val="center"/>
          </w:tcPr>
          <w:p>
            <w:pPr>
              <w:spacing w:line="360" w:lineRule="auto"/>
              <w:rPr>
                <w:rFonts w:ascii="仿宋" w:hAnsi="仿宋" w:eastAsia="仿宋" w:cs="仿宋"/>
                <w:color w:val="auto"/>
                <w:spacing w:val="0"/>
                <w:w w:val="100"/>
                <w:position w:val="0"/>
                <w:sz w:val="24"/>
                <w:szCs w:val="24"/>
              </w:rPr>
            </w:pPr>
          </w:p>
        </w:tc>
        <w:tc>
          <w:tcPr>
            <w:tcW w:w="2025" w:type="dxa"/>
            <w:vAlign w:val="center"/>
          </w:tcPr>
          <w:p>
            <w:pPr>
              <w:spacing w:line="360" w:lineRule="auto"/>
              <w:rPr>
                <w:rFonts w:ascii="仿宋" w:hAnsi="仿宋" w:eastAsia="仿宋" w:cs="仿宋"/>
                <w:color w:val="auto"/>
                <w:spacing w:val="0"/>
                <w:w w:val="100"/>
                <w:position w:val="0"/>
                <w:sz w:val="24"/>
                <w:szCs w:val="24"/>
              </w:rPr>
            </w:pPr>
          </w:p>
        </w:tc>
        <w:tc>
          <w:tcPr>
            <w:tcW w:w="2481" w:type="dxa"/>
            <w:vAlign w:val="center"/>
          </w:tcPr>
          <w:p>
            <w:pPr>
              <w:spacing w:line="360" w:lineRule="auto"/>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vAlign w:val="center"/>
          </w:tcPr>
          <w:p>
            <w:pPr>
              <w:spacing w:line="360" w:lineRule="auto"/>
              <w:rPr>
                <w:rFonts w:ascii="仿宋" w:hAnsi="仿宋" w:eastAsia="仿宋" w:cs="仿宋"/>
                <w:color w:val="auto"/>
                <w:spacing w:val="0"/>
                <w:w w:val="100"/>
                <w:position w:val="0"/>
                <w:sz w:val="24"/>
                <w:szCs w:val="24"/>
              </w:rPr>
            </w:pPr>
          </w:p>
        </w:tc>
        <w:tc>
          <w:tcPr>
            <w:tcW w:w="1620" w:type="dxa"/>
            <w:vAlign w:val="center"/>
          </w:tcPr>
          <w:p>
            <w:pPr>
              <w:spacing w:line="360" w:lineRule="auto"/>
              <w:rPr>
                <w:rFonts w:ascii="仿宋" w:hAnsi="仿宋" w:eastAsia="仿宋" w:cs="仿宋"/>
                <w:color w:val="auto"/>
                <w:spacing w:val="0"/>
                <w:w w:val="100"/>
                <w:position w:val="0"/>
                <w:sz w:val="24"/>
                <w:szCs w:val="24"/>
              </w:rPr>
            </w:pPr>
          </w:p>
        </w:tc>
        <w:tc>
          <w:tcPr>
            <w:tcW w:w="2109" w:type="dxa"/>
            <w:vAlign w:val="center"/>
          </w:tcPr>
          <w:p>
            <w:pPr>
              <w:spacing w:line="360" w:lineRule="auto"/>
              <w:rPr>
                <w:rFonts w:ascii="仿宋" w:hAnsi="仿宋" w:eastAsia="仿宋" w:cs="仿宋"/>
                <w:color w:val="auto"/>
                <w:spacing w:val="0"/>
                <w:w w:val="100"/>
                <w:position w:val="0"/>
                <w:sz w:val="24"/>
                <w:szCs w:val="24"/>
              </w:rPr>
            </w:pPr>
          </w:p>
        </w:tc>
        <w:tc>
          <w:tcPr>
            <w:tcW w:w="2025" w:type="dxa"/>
            <w:vAlign w:val="center"/>
          </w:tcPr>
          <w:p>
            <w:pPr>
              <w:spacing w:line="360" w:lineRule="auto"/>
              <w:rPr>
                <w:rFonts w:ascii="仿宋" w:hAnsi="仿宋" w:eastAsia="仿宋" w:cs="仿宋"/>
                <w:color w:val="auto"/>
                <w:spacing w:val="0"/>
                <w:w w:val="100"/>
                <w:position w:val="0"/>
                <w:sz w:val="24"/>
                <w:szCs w:val="24"/>
              </w:rPr>
            </w:pPr>
          </w:p>
        </w:tc>
        <w:tc>
          <w:tcPr>
            <w:tcW w:w="2481" w:type="dxa"/>
            <w:vAlign w:val="center"/>
          </w:tcPr>
          <w:p>
            <w:pPr>
              <w:spacing w:line="360" w:lineRule="auto"/>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0" w:type="dxa"/>
            <w:vAlign w:val="center"/>
          </w:tcPr>
          <w:p>
            <w:pPr>
              <w:spacing w:line="360" w:lineRule="auto"/>
              <w:rPr>
                <w:rFonts w:ascii="仿宋" w:hAnsi="仿宋" w:eastAsia="仿宋" w:cs="仿宋"/>
                <w:color w:val="auto"/>
                <w:spacing w:val="0"/>
                <w:w w:val="100"/>
                <w:position w:val="0"/>
                <w:sz w:val="24"/>
                <w:szCs w:val="24"/>
              </w:rPr>
            </w:pPr>
          </w:p>
        </w:tc>
        <w:tc>
          <w:tcPr>
            <w:tcW w:w="1620" w:type="dxa"/>
            <w:vAlign w:val="center"/>
          </w:tcPr>
          <w:p>
            <w:pPr>
              <w:spacing w:line="360" w:lineRule="auto"/>
              <w:rPr>
                <w:rFonts w:ascii="仿宋" w:hAnsi="仿宋" w:eastAsia="仿宋" w:cs="仿宋"/>
                <w:color w:val="auto"/>
                <w:spacing w:val="0"/>
                <w:w w:val="100"/>
                <w:position w:val="0"/>
                <w:sz w:val="24"/>
                <w:szCs w:val="24"/>
              </w:rPr>
            </w:pPr>
          </w:p>
        </w:tc>
        <w:tc>
          <w:tcPr>
            <w:tcW w:w="2109" w:type="dxa"/>
            <w:vAlign w:val="center"/>
          </w:tcPr>
          <w:p>
            <w:pPr>
              <w:spacing w:line="360" w:lineRule="auto"/>
              <w:rPr>
                <w:rFonts w:ascii="仿宋" w:hAnsi="仿宋" w:eastAsia="仿宋" w:cs="仿宋"/>
                <w:color w:val="auto"/>
                <w:spacing w:val="0"/>
                <w:w w:val="100"/>
                <w:position w:val="0"/>
                <w:sz w:val="24"/>
                <w:szCs w:val="24"/>
              </w:rPr>
            </w:pPr>
          </w:p>
        </w:tc>
        <w:tc>
          <w:tcPr>
            <w:tcW w:w="2025" w:type="dxa"/>
            <w:vAlign w:val="center"/>
          </w:tcPr>
          <w:p>
            <w:pPr>
              <w:spacing w:line="360" w:lineRule="auto"/>
              <w:rPr>
                <w:rFonts w:ascii="仿宋" w:hAnsi="仿宋" w:eastAsia="仿宋" w:cs="仿宋"/>
                <w:color w:val="auto"/>
                <w:spacing w:val="0"/>
                <w:w w:val="100"/>
                <w:position w:val="0"/>
                <w:sz w:val="24"/>
                <w:szCs w:val="24"/>
              </w:rPr>
            </w:pPr>
          </w:p>
        </w:tc>
        <w:tc>
          <w:tcPr>
            <w:tcW w:w="2481" w:type="dxa"/>
            <w:vAlign w:val="center"/>
          </w:tcPr>
          <w:p>
            <w:pPr>
              <w:spacing w:line="360" w:lineRule="auto"/>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vAlign w:val="center"/>
          </w:tcPr>
          <w:p>
            <w:pPr>
              <w:spacing w:line="360" w:lineRule="auto"/>
              <w:rPr>
                <w:rFonts w:ascii="仿宋" w:hAnsi="仿宋" w:eastAsia="仿宋" w:cs="仿宋"/>
                <w:color w:val="auto"/>
                <w:spacing w:val="0"/>
                <w:w w:val="100"/>
                <w:position w:val="0"/>
                <w:sz w:val="24"/>
                <w:szCs w:val="24"/>
              </w:rPr>
            </w:pPr>
          </w:p>
        </w:tc>
        <w:tc>
          <w:tcPr>
            <w:tcW w:w="1620" w:type="dxa"/>
            <w:vAlign w:val="center"/>
          </w:tcPr>
          <w:p>
            <w:pPr>
              <w:spacing w:line="360" w:lineRule="auto"/>
              <w:rPr>
                <w:rFonts w:ascii="仿宋" w:hAnsi="仿宋" w:eastAsia="仿宋" w:cs="仿宋"/>
                <w:color w:val="auto"/>
                <w:spacing w:val="0"/>
                <w:w w:val="100"/>
                <w:position w:val="0"/>
                <w:sz w:val="24"/>
                <w:szCs w:val="24"/>
              </w:rPr>
            </w:pPr>
          </w:p>
        </w:tc>
        <w:tc>
          <w:tcPr>
            <w:tcW w:w="2109" w:type="dxa"/>
            <w:vAlign w:val="center"/>
          </w:tcPr>
          <w:p>
            <w:pPr>
              <w:spacing w:line="360" w:lineRule="auto"/>
              <w:rPr>
                <w:rFonts w:ascii="仿宋" w:hAnsi="仿宋" w:eastAsia="仿宋" w:cs="仿宋"/>
                <w:color w:val="auto"/>
                <w:spacing w:val="0"/>
                <w:w w:val="100"/>
                <w:position w:val="0"/>
                <w:sz w:val="24"/>
                <w:szCs w:val="24"/>
              </w:rPr>
            </w:pPr>
          </w:p>
        </w:tc>
        <w:tc>
          <w:tcPr>
            <w:tcW w:w="2025" w:type="dxa"/>
            <w:vAlign w:val="center"/>
          </w:tcPr>
          <w:p>
            <w:pPr>
              <w:spacing w:line="360" w:lineRule="auto"/>
              <w:rPr>
                <w:rFonts w:ascii="仿宋" w:hAnsi="仿宋" w:eastAsia="仿宋" w:cs="仿宋"/>
                <w:color w:val="auto"/>
                <w:spacing w:val="0"/>
                <w:w w:val="100"/>
                <w:position w:val="0"/>
                <w:sz w:val="24"/>
                <w:szCs w:val="24"/>
              </w:rPr>
            </w:pPr>
          </w:p>
        </w:tc>
        <w:tc>
          <w:tcPr>
            <w:tcW w:w="2481" w:type="dxa"/>
            <w:vAlign w:val="center"/>
          </w:tcPr>
          <w:p>
            <w:pPr>
              <w:spacing w:line="360" w:lineRule="auto"/>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vAlign w:val="center"/>
          </w:tcPr>
          <w:p>
            <w:pPr>
              <w:spacing w:line="360" w:lineRule="auto"/>
              <w:rPr>
                <w:rFonts w:ascii="仿宋" w:hAnsi="仿宋" w:eastAsia="仿宋" w:cs="仿宋"/>
                <w:color w:val="auto"/>
                <w:spacing w:val="0"/>
                <w:w w:val="100"/>
                <w:position w:val="0"/>
                <w:sz w:val="24"/>
                <w:szCs w:val="24"/>
              </w:rPr>
            </w:pPr>
          </w:p>
        </w:tc>
        <w:tc>
          <w:tcPr>
            <w:tcW w:w="1620" w:type="dxa"/>
            <w:vAlign w:val="center"/>
          </w:tcPr>
          <w:p>
            <w:pPr>
              <w:spacing w:line="360" w:lineRule="auto"/>
              <w:rPr>
                <w:rFonts w:ascii="仿宋" w:hAnsi="仿宋" w:eastAsia="仿宋" w:cs="仿宋"/>
                <w:color w:val="auto"/>
                <w:spacing w:val="0"/>
                <w:w w:val="100"/>
                <w:position w:val="0"/>
                <w:sz w:val="24"/>
                <w:szCs w:val="24"/>
              </w:rPr>
            </w:pPr>
          </w:p>
        </w:tc>
        <w:tc>
          <w:tcPr>
            <w:tcW w:w="2109" w:type="dxa"/>
            <w:vAlign w:val="center"/>
          </w:tcPr>
          <w:p>
            <w:pPr>
              <w:spacing w:line="360" w:lineRule="auto"/>
              <w:rPr>
                <w:rFonts w:ascii="仿宋" w:hAnsi="仿宋" w:eastAsia="仿宋" w:cs="仿宋"/>
                <w:color w:val="auto"/>
                <w:spacing w:val="0"/>
                <w:w w:val="100"/>
                <w:position w:val="0"/>
                <w:sz w:val="24"/>
                <w:szCs w:val="24"/>
              </w:rPr>
            </w:pPr>
          </w:p>
        </w:tc>
        <w:tc>
          <w:tcPr>
            <w:tcW w:w="2025" w:type="dxa"/>
            <w:vAlign w:val="center"/>
          </w:tcPr>
          <w:p>
            <w:pPr>
              <w:spacing w:line="360" w:lineRule="auto"/>
              <w:rPr>
                <w:rFonts w:ascii="仿宋" w:hAnsi="仿宋" w:eastAsia="仿宋" w:cs="仿宋"/>
                <w:color w:val="auto"/>
                <w:spacing w:val="0"/>
                <w:w w:val="100"/>
                <w:position w:val="0"/>
                <w:sz w:val="24"/>
                <w:szCs w:val="24"/>
              </w:rPr>
            </w:pPr>
          </w:p>
        </w:tc>
        <w:tc>
          <w:tcPr>
            <w:tcW w:w="2481" w:type="dxa"/>
            <w:vAlign w:val="center"/>
          </w:tcPr>
          <w:p>
            <w:pPr>
              <w:spacing w:line="360" w:lineRule="auto"/>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vAlign w:val="center"/>
          </w:tcPr>
          <w:p>
            <w:pPr>
              <w:spacing w:line="360" w:lineRule="auto"/>
              <w:rPr>
                <w:rFonts w:ascii="仿宋" w:hAnsi="仿宋" w:eastAsia="仿宋" w:cs="仿宋"/>
                <w:color w:val="auto"/>
                <w:spacing w:val="0"/>
                <w:w w:val="100"/>
                <w:position w:val="0"/>
                <w:sz w:val="24"/>
                <w:szCs w:val="24"/>
              </w:rPr>
            </w:pPr>
          </w:p>
        </w:tc>
        <w:tc>
          <w:tcPr>
            <w:tcW w:w="1620" w:type="dxa"/>
            <w:vAlign w:val="center"/>
          </w:tcPr>
          <w:p>
            <w:pPr>
              <w:spacing w:line="360" w:lineRule="auto"/>
              <w:rPr>
                <w:rFonts w:ascii="仿宋" w:hAnsi="仿宋" w:eastAsia="仿宋" w:cs="仿宋"/>
                <w:color w:val="auto"/>
                <w:spacing w:val="0"/>
                <w:w w:val="100"/>
                <w:position w:val="0"/>
                <w:sz w:val="24"/>
                <w:szCs w:val="24"/>
              </w:rPr>
            </w:pPr>
          </w:p>
        </w:tc>
        <w:tc>
          <w:tcPr>
            <w:tcW w:w="2109" w:type="dxa"/>
            <w:vAlign w:val="center"/>
          </w:tcPr>
          <w:p>
            <w:pPr>
              <w:spacing w:line="360" w:lineRule="auto"/>
              <w:rPr>
                <w:rFonts w:ascii="仿宋" w:hAnsi="仿宋" w:eastAsia="仿宋" w:cs="仿宋"/>
                <w:color w:val="auto"/>
                <w:spacing w:val="0"/>
                <w:w w:val="100"/>
                <w:position w:val="0"/>
                <w:sz w:val="24"/>
                <w:szCs w:val="24"/>
              </w:rPr>
            </w:pPr>
          </w:p>
        </w:tc>
        <w:tc>
          <w:tcPr>
            <w:tcW w:w="2025" w:type="dxa"/>
            <w:vAlign w:val="center"/>
          </w:tcPr>
          <w:p>
            <w:pPr>
              <w:spacing w:line="360" w:lineRule="auto"/>
              <w:rPr>
                <w:rFonts w:ascii="仿宋" w:hAnsi="仿宋" w:eastAsia="仿宋" w:cs="仿宋"/>
                <w:color w:val="auto"/>
                <w:spacing w:val="0"/>
                <w:w w:val="100"/>
                <w:position w:val="0"/>
                <w:sz w:val="24"/>
                <w:szCs w:val="24"/>
              </w:rPr>
            </w:pPr>
          </w:p>
        </w:tc>
        <w:tc>
          <w:tcPr>
            <w:tcW w:w="2481" w:type="dxa"/>
            <w:vAlign w:val="center"/>
          </w:tcPr>
          <w:p>
            <w:pPr>
              <w:spacing w:line="360" w:lineRule="auto"/>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0" w:type="dxa"/>
            <w:vAlign w:val="center"/>
          </w:tcPr>
          <w:p>
            <w:pPr>
              <w:spacing w:line="360" w:lineRule="auto"/>
              <w:rPr>
                <w:rFonts w:ascii="仿宋" w:hAnsi="仿宋" w:eastAsia="仿宋" w:cs="仿宋"/>
                <w:color w:val="auto"/>
                <w:spacing w:val="0"/>
                <w:w w:val="100"/>
                <w:position w:val="0"/>
                <w:sz w:val="24"/>
                <w:szCs w:val="24"/>
              </w:rPr>
            </w:pPr>
          </w:p>
        </w:tc>
        <w:tc>
          <w:tcPr>
            <w:tcW w:w="1620" w:type="dxa"/>
            <w:vAlign w:val="center"/>
          </w:tcPr>
          <w:p>
            <w:pPr>
              <w:spacing w:line="360" w:lineRule="auto"/>
              <w:rPr>
                <w:rFonts w:ascii="仿宋" w:hAnsi="仿宋" w:eastAsia="仿宋" w:cs="仿宋"/>
                <w:color w:val="auto"/>
                <w:spacing w:val="0"/>
                <w:w w:val="100"/>
                <w:position w:val="0"/>
                <w:sz w:val="24"/>
                <w:szCs w:val="24"/>
              </w:rPr>
            </w:pPr>
          </w:p>
        </w:tc>
        <w:tc>
          <w:tcPr>
            <w:tcW w:w="2109" w:type="dxa"/>
            <w:vAlign w:val="center"/>
          </w:tcPr>
          <w:p>
            <w:pPr>
              <w:spacing w:line="360" w:lineRule="auto"/>
              <w:rPr>
                <w:rFonts w:ascii="仿宋" w:hAnsi="仿宋" w:eastAsia="仿宋" w:cs="仿宋"/>
                <w:color w:val="auto"/>
                <w:spacing w:val="0"/>
                <w:w w:val="100"/>
                <w:position w:val="0"/>
                <w:sz w:val="24"/>
                <w:szCs w:val="24"/>
              </w:rPr>
            </w:pPr>
          </w:p>
        </w:tc>
        <w:tc>
          <w:tcPr>
            <w:tcW w:w="2025" w:type="dxa"/>
            <w:vAlign w:val="center"/>
          </w:tcPr>
          <w:p>
            <w:pPr>
              <w:spacing w:line="360" w:lineRule="auto"/>
              <w:rPr>
                <w:rFonts w:ascii="仿宋" w:hAnsi="仿宋" w:eastAsia="仿宋" w:cs="仿宋"/>
                <w:color w:val="auto"/>
                <w:spacing w:val="0"/>
                <w:w w:val="100"/>
                <w:position w:val="0"/>
                <w:sz w:val="24"/>
                <w:szCs w:val="24"/>
              </w:rPr>
            </w:pPr>
          </w:p>
        </w:tc>
        <w:tc>
          <w:tcPr>
            <w:tcW w:w="2481" w:type="dxa"/>
            <w:vAlign w:val="center"/>
          </w:tcPr>
          <w:p>
            <w:pPr>
              <w:spacing w:line="360" w:lineRule="auto"/>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vAlign w:val="center"/>
          </w:tcPr>
          <w:p>
            <w:pPr>
              <w:spacing w:line="360" w:lineRule="auto"/>
              <w:rPr>
                <w:rFonts w:ascii="仿宋" w:hAnsi="仿宋" w:eastAsia="仿宋" w:cs="仿宋"/>
                <w:color w:val="auto"/>
                <w:spacing w:val="0"/>
                <w:w w:val="100"/>
                <w:position w:val="0"/>
                <w:sz w:val="24"/>
                <w:szCs w:val="24"/>
              </w:rPr>
            </w:pPr>
          </w:p>
        </w:tc>
        <w:tc>
          <w:tcPr>
            <w:tcW w:w="1620" w:type="dxa"/>
            <w:vAlign w:val="center"/>
          </w:tcPr>
          <w:p>
            <w:pPr>
              <w:spacing w:line="360" w:lineRule="auto"/>
              <w:rPr>
                <w:rFonts w:ascii="仿宋" w:hAnsi="仿宋" w:eastAsia="仿宋" w:cs="仿宋"/>
                <w:color w:val="auto"/>
                <w:spacing w:val="0"/>
                <w:w w:val="100"/>
                <w:position w:val="0"/>
                <w:sz w:val="24"/>
                <w:szCs w:val="24"/>
              </w:rPr>
            </w:pPr>
          </w:p>
        </w:tc>
        <w:tc>
          <w:tcPr>
            <w:tcW w:w="2109" w:type="dxa"/>
            <w:vAlign w:val="center"/>
          </w:tcPr>
          <w:p>
            <w:pPr>
              <w:spacing w:line="360" w:lineRule="auto"/>
              <w:rPr>
                <w:rFonts w:ascii="仿宋" w:hAnsi="仿宋" w:eastAsia="仿宋" w:cs="仿宋"/>
                <w:color w:val="auto"/>
                <w:spacing w:val="0"/>
                <w:w w:val="100"/>
                <w:position w:val="0"/>
                <w:sz w:val="24"/>
                <w:szCs w:val="24"/>
              </w:rPr>
            </w:pPr>
          </w:p>
        </w:tc>
        <w:tc>
          <w:tcPr>
            <w:tcW w:w="2025" w:type="dxa"/>
            <w:vAlign w:val="center"/>
          </w:tcPr>
          <w:p>
            <w:pPr>
              <w:spacing w:line="360" w:lineRule="auto"/>
              <w:rPr>
                <w:rFonts w:ascii="仿宋" w:hAnsi="仿宋" w:eastAsia="仿宋" w:cs="仿宋"/>
                <w:color w:val="auto"/>
                <w:spacing w:val="0"/>
                <w:w w:val="100"/>
                <w:position w:val="0"/>
                <w:sz w:val="24"/>
                <w:szCs w:val="24"/>
              </w:rPr>
            </w:pPr>
          </w:p>
        </w:tc>
        <w:tc>
          <w:tcPr>
            <w:tcW w:w="2481" w:type="dxa"/>
            <w:vAlign w:val="center"/>
          </w:tcPr>
          <w:p>
            <w:pPr>
              <w:spacing w:line="360" w:lineRule="auto"/>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vAlign w:val="center"/>
          </w:tcPr>
          <w:p>
            <w:pPr>
              <w:spacing w:line="360" w:lineRule="auto"/>
              <w:rPr>
                <w:rFonts w:ascii="仿宋" w:hAnsi="仿宋" w:eastAsia="仿宋" w:cs="仿宋"/>
                <w:color w:val="auto"/>
                <w:spacing w:val="0"/>
                <w:w w:val="100"/>
                <w:position w:val="0"/>
                <w:sz w:val="24"/>
                <w:szCs w:val="24"/>
              </w:rPr>
            </w:pPr>
          </w:p>
        </w:tc>
        <w:tc>
          <w:tcPr>
            <w:tcW w:w="1620" w:type="dxa"/>
            <w:vAlign w:val="center"/>
          </w:tcPr>
          <w:p>
            <w:pPr>
              <w:spacing w:line="360" w:lineRule="auto"/>
              <w:rPr>
                <w:rFonts w:ascii="仿宋" w:hAnsi="仿宋" w:eastAsia="仿宋" w:cs="仿宋"/>
                <w:color w:val="auto"/>
                <w:spacing w:val="0"/>
                <w:w w:val="100"/>
                <w:position w:val="0"/>
                <w:sz w:val="24"/>
                <w:szCs w:val="24"/>
              </w:rPr>
            </w:pPr>
          </w:p>
        </w:tc>
        <w:tc>
          <w:tcPr>
            <w:tcW w:w="2109" w:type="dxa"/>
            <w:vAlign w:val="center"/>
          </w:tcPr>
          <w:p>
            <w:pPr>
              <w:spacing w:line="360" w:lineRule="auto"/>
              <w:rPr>
                <w:rFonts w:ascii="仿宋" w:hAnsi="仿宋" w:eastAsia="仿宋" w:cs="仿宋"/>
                <w:color w:val="auto"/>
                <w:spacing w:val="0"/>
                <w:w w:val="100"/>
                <w:position w:val="0"/>
                <w:sz w:val="24"/>
                <w:szCs w:val="24"/>
              </w:rPr>
            </w:pPr>
          </w:p>
        </w:tc>
        <w:tc>
          <w:tcPr>
            <w:tcW w:w="2025" w:type="dxa"/>
            <w:vAlign w:val="center"/>
          </w:tcPr>
          <w:p>
            <w:pPr>
              <w:spacing w:line="360" w:lineRule="auto"/>
              <w:rPr>
                <w:rFonts w:ascii="仿宋" w:hAnsi="仿宋" w:eastAsia="仿宋" w:cs="仿宋"/>
                <w:color w:val="auto"/>
                <w:spacing w:val="0"/>
                <w:w w:val="100"/>
                <w:position w:val="0"/>
                <w:sz w:val="24"/>
                <w:szCs w:val="24"/>
              </w:rPr>
            </w:pPr>
          </w:p>
        </w:tc>
        <w:tc>
          <w:tcPr>
            <w:tcW w:w="2481" w:type="dxa"/>
            <w:vAlign w:val="center"/>
          </w:tcPr>
          <w:p>
            <w:pPr>
              <w:spacing w:line="360" w:lineRule="auto"/>
              <w:rPr>
                <w:rFonts w:ascii="仿宋" w:hAnsi="仿宋" w:eastAsia="仿宋" w:cs="仿宋"/>
                <w:color w:val="auto"/>
                <w:spacing w:val="0"/>
                <w:w w:val="10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vAlign w:val="center"/>
          </w:tcPr>
          <w:p>
            <w:pPr>
              <w:spacing w:line="360" w:lineRule="auto"/>
              <w:rPr>
                <w:rFonts w:ascii="仿宋" w:hAnsi="仿宋" w:eastAsia="仿宋" w:cs="仿宋"/>
                <w:color w:val="auto"/>
                <w:spacing w:val="0"/>
                <w:w w:val="100"/>
                <w:position w:val="0"/>
                <w:sz w:val="24"/>
                <w:szCs w:val="24"/>
              </w:rPr>
            </w:pPr>
          </w:p>
        </w:tc>
        <w:tc>
          <w:tcPr>
            <w:tcW w:w="1620" w:type="dxa"/>
            <w:vAlign w:val="center"/>
          </w:tcPr>
          <w:p>
            <w:pPr>
              <w:spacing w:line="360" w:lineRule="auto"/>
              <w:rPr>
                <w:rFonts w:ascii="仿宋" w:hAnsi="仿宋" w:eastAsia="仿宋" w:cs="仿宋"/>
                <w:color w:val="auto"/>
                <w:spacing w:val="0"/>
                <w:w w:val="100"/>
                <w:position w:val="0"/>
                <w:sz w:val="24"/>
                <w:szCs w:val="24"/>
              </w:rPr>
            </w:pPr>
          </w:p>
        </w:tc>
        <w:tc>
          <w:tcPr>
            <w:tcW w:w="2109" w:type="dxa"/>
            <w:vAlign w:val="center"/>
          </w:tcPr>
          <w:p>
            <w:pPr>
              <w:spacing w:line="360" w:lineRule="auto"/>
              <w:rPr>
                <w:rFonts w:ascii="仿宋" w:hAnsi="仿宋" w:eastAsia="仿宋" w:cs="仿宋"/>
                <w:color w:val="auto"/>
                <w:spacing w:val="0"/>
                <w:w w:val="100"/>
                <w:position w:val="0"/>
                <w:sz w:val="24"/>
                <w:szCs w:val="24"/>
              </w:rPr>
            </w:pPr>
          </w:p>
        </w:tc>
        <w:tc>
          <w:tcPr>
            <w:tcW w:w="2025" w:type="dxa"/>
            <w:vAlign w:val="center"/>
          </w:tcPr>
          <w:p>
            <w:pPr>
              <w:spacing w:line="360" w:lineRule="auto"/>
              <w:rPr>
                <w:rFonts w:ascii="仿宋" w:hAnsi="仿宋" w:eastAsia="仿宋" w:cs="仿宋"/>
                <w:color w:val="auto"/>
                <w:spacing w:val="0"/>
                <w:w w:val="100"/>
                <w:position w:val="0"/>
                <w:sz w:val="24"/>
                <w:szCs w:val="24"/>
              </w:rPr>
            </w:pPr>
          </w:p>
        </w:tc>
        <w:tc>
          <w:tcPr>
            <w:tcW w:w="2481" w:type="dxa"/>
            <w:vAlign w:val="center"/>
          </w:tcPr>
          <w:p>
            <w:pPr>
              <w:spacing w:line="360" w:lineRule="auto"/>
              <w:rPr>
                <w:rFonts w:ascii="仿宋" w:hAnsi="仿宋" w:eastAsia="仿宋" w:cs="仿宋"/>
                <w:color w:val="auto"/>
                <w:spacing w:val="0"/>
                <w:w w:val="100"/>
                <w:position w:val="0"/>
                <w:sz w:val="24"/>
                <w:szCs w:val="24"/>
              </w:rPr>
            </w:pPr>
          </w:p>
        </w:tc>
      </w:tr>
    </w:tbl>
    <w:p>
      <w:pPr>
        <w:spacing w:line="360" w:lineRule="auto"/>
        <w:rPr>
          <w:rFonts w:ascii="仿宋" w:hAnsi="仿宋" w:eastAsia="仿宋" w:cs="仿宋"/>
          <w:color w:val="auto"/>
          <w:spacing w:val="0"/>
          <w:w w:val="100"/>
          <w:position w:val="0"/>
        </w:rPr>
      </w:pP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说明：</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 xml:space="preserve">1.本表后附合同复印件，合同签订时间为准； </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2.供应商应如实列出以上情况，如有隐瞒，一经查实将导致其磋商响应文件被拒绝。</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lang w:val="zh-CN"/>
        </w:rPr>
      </w:pPr>
      <w:r>
        <w:rPr>
          <w:rFonts w:hint="eastAsia" w:ascii="仿宋" w:hAnsi="仿宋" w:eastAsia="仿宋" w:cs="仿宋"/>
          <w:color w:val="auto"/>
          <w:spacing w:val="0"/>
          <w:w w:val="100"/>
          <w:position w:val="0"/>
          <w:sz w:val="24"/>
          <w:szCs w:val="24"/>
          <w:lang w:val="zh-CN"/>
        </w:rPr>
        <w:t>3.未按上述要求提供、填写的，评审时不予以考虑。</w:t>
      </w:r>
    </w:p>
    <w:p>
      <w:pPr>
        <w:spacing w:line="360" w:lineRule="auto"/>
        <w:ind w:firstLine="1920" w:firstLineChars="800"/>
        <w:rPr>
          <w:rFonts w:ascii="仿宋" w:hAnsi="仿宋" w:eastAsia="仿宋" w:cs="仿宋"/>
          <w:color w:val="auto"/>
          <w:spacing w:val="0"/>
          <w:w w:val="100"/>
          <w:position w:val="0"/>
          <w:sz w:val="24"/>
          <w:szCs w:val="24"/>
        </w:rPr>
      </w:pPr>
    </w:p>
    <w:p>
      <w:pPr>
        <w:spacing w:line="360" w:lineRule="auto"/>
        <w:ind w:firstLine="3360" w:firstLineChars="1400"/>
        <w:rPr>
          <w:rFonts w:ascii="仿宋" w:hAnsi="仿宋" w:eastAsia="仿宋" w:cs="仿宋"/>
          <w:color w:val="auto"/>
          <w:spacing w:val="0"/>
          <w:w w:val="100"/>
          <w:position w:val="0"/>
          <w:sz w:val="24"/>
          <w:szCs w:val="24"/>
        </w:rPr>
      </w:pPr>
      <w:bookmarkStart w:id="580" w:name="_Toc511298216"/>
      <w:bookmarkStart w:id="581" w:name="_Toc495908059"/>
      <w:bookmarkStart w:id="582" w:name="_Toc495681263"/>
      <w:bookmarkStart w:id="583" w:name="_Toc495681544"/>
      <w:bookmarkStart w:id="584" w:name="_Toc16033"/>
      <w:bookmarkStart w:id="585" w:name="_Toc495681417"/>
      <w:r>
        <w:rPr>
          <w:rFonts w:hint="eastAsia" w:ascii="仿宋" w:hAnsi="仿宋" w:eastAsia="仿宋" w:cs="仿宋"/>
          <w:color w:val="auto"/>
          <w:spacing w:val="0"/>
          <w:w w:val="100"/>
          <w:position w:val="0"/>
          <w:sz w:val="24"/>
          <w:szCs w:val="24"/>
        </w:rPr>
        <w:t>供应商（公章）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ind w:firstLine="3360" w:firstLineChars="1400"/>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法定代表人或授权代表（签字或盖章）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autoSpaceDE w:val="0"/>
        <w:autoSpaceDN w:val="0"/>
        <w:adjustRightInd w:val="0"/>
        <w:snapToGrid w:val="0"/>
        <w:spacing w:line="360" w:lineRule="auto"/>
        <w:ind w:firstLine="3360" w:firstLineChars="1400"/>
        <w:rPr>
          <w:rFonts w:ascii="仿宋_GB2312" w:hAnsi="仿宋_GB2312" w:eastAsia="仿宋_GB2312" w:cs="仿宋_GB2312"/>
          <w:color w:val="auto"/>
          <w:spacing w:val="0"/>
          <w:w w:val="100"/>
          <w:position w:val="0"/>
          <w:sz w:val="24"/>
          <w:szCs w:val="24"/>
          <w:u w:val="single"/>
        </w:rPr>
      </w:pPr>
      <w:r>
        <w:rPr>
          <w:rFonts w:hint="eastAsia" w:ascii="仿宋" w:hAnsi="仿宋" w:eastAsia="仿宋" w:cs="仿宋"/>
          <w:color w:val="auto"/>
          <w:spacing w:val="0"/>
          <w:w w:val="100"/>
          <w:position w:val="0"/>
          <w:sz w:val="24"/>
          <w:szCs w:val="24"/>
        </w:rPr>
        <w:t>日    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_GB2312" w:hAnsi="仿宋_GB2312" w:eastAsia="仿宋_GB2312" w:cs="仿宋_GB2312"/>
          <w:color w:val="auto"/>
          <w:spacing w:val="0"/>
          <w:w w:val="100"/>
          <w:position w:val="0"/>
          <w:sz w:val="24"/>
          <w:szCs w:val="24"/>
          <w:u w:val="single"/>
        </w:rPr>
        <w:t xml:space="preserve">       </w:t>
      </w:r>
    </w:p>
    <w:p>
      <w:pPr>
        <w:pStyle w:val="8"/>
        <w:spacing w:line="360" w:lineRule="auto"/>
        <w:rPr>
          <w:rFonts w:ascii="仿宋" w:hAnsi="仿宋" w:eastAsia="仿宋" w:cs="仿宋"/>
          <w:color w:val="auto"/>
          <w:spacing w:val="0"/>
          <w:w w:val="100"/>
          <w:position w:val="0"/>
          <w:szCs w:val="22"/>
          <w:lang w:val="zh-CN"/>
        </w:rPr>
      </w:pPr>
      <w:r>
        <w:rPr>
          <w:rFonts w:hint="eastAsia" w:ascii="仿宋" w:hAnsi="仿宋" w:eastAsia="仿宋" w:cs="仿宋"/>
          <w:color w:val="auto"/>
          <w:spacing w:val="0"/>
          <w:w w:val="100"/>
          <w:position w:val="0"/>
        </w:rPr>
        <w:br w:type="page"/>
      </w:r>
      <w:bookmarkStart w:id="586" w:name="_Toc19798"/>
      <w:bookmarkStart w:id="587" w:name="_Toc23630"/>
      <w:bookmarkStart w:id="588" w:name="_Toc6195"/>
      <w:bookmarkStart w:id="589" w:name="_Toc26608"/>
      <w:bookmarkStart w:id="590" w:name="_Toc14896"/>
      <w:bookmarkStart w:id="591" w:name="_Toc14636"/>
      <w:bookmarkStart w:id="592" w:name="_Toc9207"/>
      <w:bookmarkStart w:id="593" w:name="_Toc3166"/>
      <w:bookmarkStart w:id="594" w:name="_Toc22060"/>
      <w:bookmarkStart w:id="595" w:name="_Toc19979"/>
      <w:bookmarkStart w:id="596" w:name="_Toc24029"/>
      <w:bookmarkStart w:id="597" w:name="_Toc14494"/>
      <w:r>
        <w:rPr>
          <w:rFonts w:hint="eastAsia" w:ascii="仿宋" w:hAnsi="仿宋" w:eastAsia="仿宋" w:cs="仿宋"/>
          <w:color w:val="auto"/>
          <w:spacing w:val="0"/>
          <w:w w:val="100"/>
          <w:position w:val="0"/>
          <w:sz w:val="32"/>
          <w:szCs w:val="24"/>
          <w:lang w:val="zh-CN"/>
        </w:rPr>
        <w:t>十</w:t>
      </w:r>
      <w:r>
        <w:rPr>
          <w:rFonts w:hint="eastAsia" w:ascii="仿宋" w:hAnsi="仿宋" w:eastAsia="仿宋" w:cs="仿宋"/>
          <w:color w:val="auto"/>
          <w:spacing w:val="0"/>
          <w:w w:val="100"/>
          <w:position w:val="0"/>
          <w:sz w:val="32"/>
          <w:szCs w:val="24"/>
          <w:lang w:val="en-US" w:eastAsia="zh-CN"/>
        </w:rPr>
        <w:t>二</w:t>
      </w:r>
      <w:r>
        <w:rPr>
          <w:rFonts w:hint="eastAsia" w:ascii="仿宋" w:hAnsi="仿宋" w:eastAsia="仿宋" w:cs="仿宋"/>
          <w:color w:val="auto"/>
          <w:spacing w:val="0"/>
          <w:w w:val="100"/>
          <w:position w:val="0"/>
          <w:sz w:val="32"/>
          <w:szCs w:val="24"/>
          <w:lang w:val="zh-CN"/>
        </w:rPr>
        <w:t>、</w:t>
      </w:r>
      <w:bookmarkEnd w:id="580"/>
      <w:r>
        <w:rPr>
          <w:rFonts w:hint="eastAsia" w:ascii="仿宋" w:hAnsi="仿宋" w:eastAsia="仿宋" w:cs="仿宋"/>
          <w:color w:val="auto"/>
          <w:spacing w:val="0"/>
          <w:w w:val="100"/>
          <w:position w:val="0"/>
          <w:sz w:val="32"/>
          <w:szCs w:val="24"/>
          <w:lang w:val="zh-CN"/>
        </w:rPr>
        <w:t>供应商企业关系关联承诺书</w:t>
      </w:r>
      <w:bookmarkEnd w:id="586"/>
      <w:bookmarkEnd w:id="587"/>
      <w:bookmarkEnd w:id="588"/>
      <w:bookmarkEnd w:id="589"/>
      <w:bookmarkEnd w:id="590"/>
      <w:bookmarkEnd w:id="591"/>
      <w:bookmarkEnd w:id="592"/>
      <w:bookmarkEnd w:id="593"/>
      <w:bookmarkEnd w:id="594"/>
      <w:bookmarkEnd w:id="595"/>
      <w:bookmarkEnd w:id="596"/>
      <w:bookmarkEnd w:id="597"/>
    </w:p>
    <w:p>
      <w:pPr>
        <w:spacing w:line="360" w:lineRule="auto"/>
        <w:rPr>
          <w:rFonts w:hint="eastAsia" w:ascii="仿宋" w:hAnsi="仿宋" w:eastAsia="仿宋" w:cs="仿宋"/>
          <w:color w:val="auto"/>
          <w:spacing w:val="0"/>
          <w:w w:val="100"/>
          <w:position w:val="0"/>
          <w:sz w:val="24"/>
          <w:szCs w:val="24"/>
          <w:u w:val="single"/>
          <w:lang w:eastAsia="zh-CN"/>
        </w:rPr>
      </w:pPr>
      <w:r>
        <w:rPr>
          <w:rFonts w:hint="eastAsia" w:ascii="仿宋" w:hAnsi="仿宋" w:eastAsia="仿宋" w:cs="仿宋"/>
          <w:color w:val="auto"/>
          <w:spacing w:val="0"/>
          <w:w w:val="100"/>
          <w:position w:val="0"/>
          <w:sz w:val="24"/>
          <w:szCs w:val="24"/>
          <w:u w:val="none"/>
        </w:rPr>
        <w:t>致</w:t>
      </w:r>
      <w:r>
        <w:rPr>
          <w:rFonts w:hint="eastAsia" w:ascii="仿宋" w:hAnsi="仿宋" w:eastAsia="仿宋" w:cs="仿宋"/>
          <w:color w:val="auto"/>
          <w:spacing w:val="0"/>
          <w:w w:val="100"/>
          <w:position w:val="0"/>
          <w:sz w:val="24"/>
          <w:szCs w:val="24"/>
          <w:u w:val="none"/>
          <w:lang w:eastAsia="zh-CN"/>
        </w:rPr>
        <w:t>：</w:t>
      </w:r>
      <w:r>
        <w:rPr>
          <w:rFonts w:hint="eastAsia" w:ascii="仿宋" w:hAnsi="仿宋" w:eastAsia="仿宋" w:cs="仿宋"/>
          <w:color w:val="auto"/>
          <w:spacing w:val="0"/>
          <w:w w:val="100"/>
          <w:position w:val="0"/>
          <w:sz w:val="24"/>
          <w:szCs w:val="24"/>
          <w:u w:val="single"/>
        </w:rPr>
        <w:t xml:space="preserve">     （采购人名称）    </w:t>
      </w:r>
      <w:r>
        <w:rPr>
          <w:rFonts w:hint="eastAsia" w:ascii="仿宋" w:hAnsi="仿宋" w:eastAsia="仿宋" w:cs="仿宋"/>
          <w:color w:val="auto"/>
          <w:spacing w:val="0"/>
          <w:w w:val="100"/>
          <w:position w:val="0"/>
          <w:sz w:val="24"/>
          <w:szCs w:val="24"/>
          <w:u w:val="singl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我方作为</w:t>
      </w:r>
      <w:r>
        <w:rPr>
          <w:rFonts w:hint="eastAsia" w:ascii="仿宋" w:hAnsi="仿宋" w:eastAsia="仿宋" w:cs="仿宋"/>
          <w:color w:val="auto"/>
          <w:spacing w:val="0"/>
          <w:w w:val="100"/>
          <w:kern w:val="0"/>
          <w:position w:val="0"/>
          <w:sz w:val="24"/>
          <w:szCs w:val="24"/>
          <w:u w:val="single"/>
          <w:lang w:val="en-US" w:eastAsia="zh-CN" w:bidi="ar"/>
        </w:rPr>
        <w:t xml:space="preserve">         （项目名称）         </w:t>
      </w:r>
      <w:r>
        <w:rPr>
          <w:rFonts w:hint="eastAsia" w:ascii="仿宋" w:hAnsi="仿宋" w:eastAsia="仿宋" w:cs="仿宋"/>
          <w:color w:val="auto"/>
          <w:spacing w:val="0"/>
          <w:w w:val="100"/>
          <w:kern w:val="0"/>
          <w:position w:val="0"/>
          <w:sz w:val="24"/>
          <w:szCs w:val="24"/>
          <w:lang w:val="en-US" w:eastAsia="zh-CN" w:bidi="ar"/>
        </w:rPr>
        <w:t>（项目编号：</w:t>
      </w:r>
      <w:r>
        <w:rPr>
          <w:rFonts w:hint="eastAsia" w:ascii="仿宋" w:hAnsi="仿宋" w:eastAsia="仿宋" w:cs="仿宋"/>
          <w:color w:val="auto"/>
          <w:spacing w:val="0"/>
          <w:w w:val="100"/>
          <w:kern w:val="0"/>
          <w:position w:val="0"/>
          <w:sz w:val="24"/>
          <w:szCs w:val="24"/>
          <w:u w:val="single"/>
          <w:lang w:val="en-US" w:eastAsia="zh-CN" w:bidi="ar"/>
        </w:rPr>
        <w:t xml:space="preserve">          </w:t>
      </w:r>
      <w:r>
        <w:rPr>
          <w:rFonts w:hint="eastAsia" w:ascii="仿宋" w:hAnsi="仿宋" w:eastAsia="仿宋" w:cs="仿宋"/>
          <w:color w:val="auto"/>
          <w:spacing w:val="0"/>
          <w:w w:val="100"/>
          <w:kern w:val="0"/>
          <w:position w:val="0"/>
          <w:sz w:val="24"/>
          <w:szCs w:val="24"/>
          <w:lang w:val="en-US" w:eastAsia="zh-CN" w:bidi="ar"/>
        </w:rPr>
        <w:t>）的供应商，在此郑重声明：</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1、</w:t>
      </w:r>
      <w:r>
        <w:rPr>
          <w:rFonts w:hint="eastAsia" w:ascii="仿宋" w:hAnsi="仿宋" w:eastAsia="仿宋" w:cs="仿宋"/>
          <w:color w:val="auto"/>
          <w:spacing w:val="0"/>
          <w:w w:val="100"/>
          <w:position w:val="0"/>
          <w:sz w:val="24"/>
          <w:szCs w:val="24"/>
        </w:rPr>
        <w:t>供应商在本项目中，不存在与其它供应商负责人为同一人，有控股、管理等关联关系承诺。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w w:val="100"/>
          <w:kern w:val="0"/>
          <w:position w:val="0"/>
          <w:sz w:val="24"/>
          <w:szCs w:val="24"/>
          <w:lang w:val="en-US" w:eastAsia="zh-CN" w:bidi="ar"/>
        </w:rPr>
      </w:pPr>
      <w:r>
        <w:rPr>
          <w:rFonts w:hint="eastAsia" w:ascii="仿宋" w:hAnsi="仿宋" w:eastAsia="仿宋" w:cs="仿宋"/>
          <w:color w:val="auto"/>
          <w:spacing w:val="0"/>
          <w:w w:val="100"/>
          <w:kern w:val="0"/>
          <w:position w:val="0"/>
          <w:sz w:val="24"/>
          <w:szCs w:val="24"/>
          <w:lang w:val="en-US" w:eastAsia="zh-CN" w:bidi="ar"/>
        </w:rPr>
        <w:t>2、我方未为本项目提供整体设计、规范编制或者项目管理、监理、检测等服务。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kern w:val="0"/>
          <w:position w:val="0"/>
          <w:sz w:val="24"/>
          <w:szCs w:val="24"/>
          <w:lang w:val="en-US" w:eastAsia="zh-CN" w:bidi="ar"/>
        </w:rPr>
        <w:t xml:space="preserve">如有不实，我方将无条件地退出本项目的采购活动，并遵照《政府采购法》有关“提供虚假材料的规定”接受处罚。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pacing w:val="0"/>
          <w:w w:val="100"/>
          <w:position w:val="0"/>
          <w:sz w:val="24"/>
          <w:szCs w:val="24"/>
        </w:rPr>
      </w:pPr>
      <w:r>
        <w:rPr>
          <w:rFonts w:hint="eastAsia" w:ascii="仿宋" w:hAnsi="仿宋" w:eastAsia="仿宋" w:cs="仿宋"/>
          <w:color w:val="auto"/>
          <w:spacing w:val="0"/>
          <w:w w:val="100"/>
          <w:kern w:val="0"/>
          <w:position w:val="0"/>
          <w:sz w:val="24"/>
          <w:szCs w:val="24"/>
          <w:lang w:val="en-US" w:eastAsia="zh-CN" w:bidi="ar"/>
        </w:rPr>
        <w:t>特此声明。</w:t>
      </w:r>
    </w:p>
    <w:p>
      <w:pPr>
        <w:autoSpaceDE w:val="0"/>
        <w:autoSpaceDN w:val="0"/>
        <w:adjustRightInd w:val="0"/>
        <w:spacing w:line="360" w:lineRule="auto"/>
        <w:ind w:firstLine="480" w:firstLineChars="200"/>
        <w:rPr>
          <w:rFonts w:ascii="仿宋" w:hAnsi="仿宋" w:eastAsia="仿宋" w:cs="仿宋"/>
          <w:color w:val="auto"/>
          <w:spacing w:val="0"/>
          <w:w w:val="100"/>
          <w:position w:val="0"/>
          <w:sz w:val="24"/>
          <w:szCs w:val="24"/>
        </w:rPr>
      </w:pPr>
    </w:p>
    <w:p>
      <w:pPr>
        <w:autoSpaceDE w:val="0"/>
        <w:autoSpaceDN w:val="0"/>
        <w:adjustRightInd w:val="0"/>
        <w:spacing w:line="360" w:lineRule="auto"/>
        <w:rPr>
          <w:rFonts w:ascii="仿宋" w:hAnsi="仿宋" w:eastAsia="仿宋" w:cs="仿宋"/>
          <w:color w:val="auto"/>
          <w:spacing w:val="0"/>
          <w:w w:val="100"/>
          <w:position w:val="0"/>
          <w:sz w:val="24"/>
          <w:szCs w:val="24"/>
        </w:rPr>
      </w:pPr>
    </w:p>
    <w:p>
      <w:pPr>
        <w:autoSpaceDE w:val="0"/>
        <w:autoSpaceDN w:val="0"/>
        <w:adjustRightInd w:val="0"/>
        <w:spacing w:line="360" w:lineRule="auto"/>
        <w:jc w:val="center"/>
        <w:rPr>
          <w:rFonts w:ascii="仿宋" w:hAnsi="仿宋" w:eastAsia="仿宋" w:cs="仿宋"/>
          <w:b/>
          <w:color w:val="auto"/>
          <w:spacing w:val="0"/>
          <w:w w:val="100"/>
          <w:position w:val="0"/>
          <w:sz w:val="24"/>
          <w:szCs w:val="24"/>
        </w:rPr>
      </w:pPr>
    </w:p>
    <w:p>
      <w:pPr>
        <w:spacing w:line="360" w:lineRule="auto"/>
        <w:ind w:firstLine="3360" w:firstLineChars="14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供应商（公章）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ind w:firstLine="3360" w:firstLineChars="1400"/>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法定代表人或授权代表（签字或盖章）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autoSpaceDE w:val="0"/>
        <w:autoSpaceDN w:val="0"/>
        <w:adjustRightInd w:val="0"/>
        <w:snapToGrid w:val="0"/>
        <w:spacing w:line="360" w:lineRule="auto"/>
        <w:ind w:firstLine="3360" w:firstLineChars="1400"/>
        <w:rPr>
          <w:rFonts w:ascii="仿宋_GB2312" w:hAnsi="仿宋_GB2312" w:eastAsia="仿宋_GB2312" w:cs="仿宋_GB2312"/>
          <w:color w:val="auto"/>
          <w:spacing w:val="0"/>
          <w:w w:val="100"/>
          <w:position w:val="0"/>
          <w:sz w:val="24"/>
          <w:szCs w:val="24"/>
          <w:u w:val="single"/>
        </w:rPr>
      </w:pPr>
      <w:r>
        <w:rPr>
          <w:rFonts w:hint="eastAsia" w:ascii="仿宋" w:hAnsi="仿宋" w:eastAsia="仿宋" w:cs="仿宋"/>
          <w:color w:val="auto"/>
          <w:spacing w:val="0"/>
          <w:w w:val="100"/>
          <w:position w:val="0"/>
          <w:sz w:val="24"/>
          <w:szCs w:val="24"/>
        </w:rPr>
        <w:t>日    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_GB2312" w:hAnsi="仿宋_GB2312" w:eastAsia="仿宋_GB2312" w:cs="仿宋_GB2312"/>
          <w:color w:val="auto"/>
          <w:spacing w:val="0"/>
          <w:w w:val="100"/>
          <w:position w:val="0"/>
          <w:sz w:val="24"/>
          <w:szCs w:val="24"/>
          <w:u w:val="single"/>
        </w:rPr>
        <w:t xml:space="preserve">       </w:t>
      </w:r>
    </w:p>
    <w:p>
      <w:pPr>
        <w:spacing w:line="360" w:lineRule="auto"/>
        <w:ind w:firstLine="5280" w:firstLineChars="2200"/>
        <w:rPr>
          <w:rFonts w:ascii="仿宋" w:hAnsi="仿宋" w:eastAsia="仿宋" w:cs="仿宋"/>
          <w:color w:val="auto"/>
          <w:spacing w:val="0"/>
          <w:w w:val="100"/>
          <w:position w:val="0"/>
          <w:sz w:val="24"/>
          <w:szCs w:val="24"/>
          <w:u w:val="single"/>
        </w:rPr>
      </w:pPr>
    </w:p>
    <w:p>
      <w:pPr>
        <w:adjustRightInd w:val="0"/>
        <w:snapToGrid w:val="0"/>
        <w:spacing w:line="360" w:lineRule="auto"/>
        <w:ind w:firstLine="240" w:firstLineChars="100"/>
        <w:rPr>
          <w:rFonts w:ascii="仿宋" w:hAnsi="仿宋" w:eastAsia="仿宋" w:cs="仿宋"/>
          <w:bCs/>
          <w:color w:val="auto"/>
          <w:spacing w:val="0"/>
          <w:w w:val="100"/>
          <w:position w:val="0"/>
          <w:sz w:val="24"/>
          <w:szCs w:val="24"/>
        </w:rPr>
      </w:pPr>
      <w:r>
        <w:rPr>
          <w:rFonts w:hint="eastAsia" w:ascii="仿宋" w:hAnsi="仿宋" w:eastAsia="仿宋" w:cs="仿宋"/>
          <w:color w:val="auto"/>
          <w:spacing w:val="0"/>
          <w:w w:val="100"/>
          <w:position w:val="0"/>
          <w:sz w:val="24"/>
          <w:szCs w:val="24"/>
        </w:rPr>
        <w:br w:type="page"/>
      </w:r>
      <w:bookmarkEnd w:id="581"/>
      <w:bookmarkEnd w:id="582"/>
      <w:bookmarkEnd w:id="583"/>
      <w:bookmarkEnd w:id="584"/>
      <w:bookmarkEnd w:id="585"/>
      <w:bookmarkStart w:id="598" w:name="_Toc12844"/>
      <w:bookmarkStart w:id="599" w:name="_Toc473056009"/>
      <w:bookmarkStart w:id="600" w:name="_Toc16511"/>
      <w:bookmarkStart w:id="601" w:name="_Toc4848"/>
      <w:bookmarkStart w:id="602" w:name="_Toc4915"/>
      <w:bookmarkStart w:id="603" w:name="_Toc495671276"/>
      <w:bookmarkStart w:id="604" w:name="_Toc475451806"/>
      <w:bookmarkStart w:id="605" w:name="_Toc475451559"/>
    </w:p>
    <w:p>
      <w:pPr>
        <w:pageBreakBefore/>
        <w:autoSpaceDE w:val="0"/>
        <w:autoSpaceDN w:val="0"/>
        <w:adjustRightInd w:val="0"/>
        <w:snapToGrid w:val="0"/>
        <w:spacing w:line="360" w:lineRule="auto"/>
        <w:jc w:val="center"/>
        <w:outlineLvl w:val="1"/>
        <w:rPr>
          <w:rFonts w:ascii="仿宋" w:hAnsi="仿宋" w:eastAsia="仿宋" w:cs="仿宋"/>
          <w:b/>
          <w:color w:val="auto"/>
          <w:spacing w:val="0"/>
          <w:w w:val="100"/>
          <w:position w:val="0"/>
          <w:sz w:val="32"/>
          <w:szCs w:val="15"/>
          <w:lang w:val="zh-CN"/>
        </w:rPr>
      </w:pPr>
      <w:bookmarkStart w:id="606" w:name="_Toc2920"/>
      <w:r>
        <w:rPr>
          <w:rFonts w:hint="eastAsia" w:ascii="仿宋" w:hAnsi="仿宋" w:eastAsia="仿宋" w:cs="仿宋"/>
          <w:b/>
          <w:color w:val="auto"/>
          <w:spacing w:val="0"/>
          <w:w w:val="100"/>
          <w:position w:val="0"/>
          <w:sz w:val="32"/>
          <w:szCs w:val="15"/>
          <w:lang w:val="zh-CN"/>
        </w:rPr>
        <w:t>十</w:t>
      </w:r>
      <w:r>
        <w:rPr>
          <w:rFonts w:hint="eastAsia" w:ascii="仿宋" w:hAnsi="仿宋" w:eastAsia="仿宋" w:cs="仿宋"/>
          <w:b/>
          <w:color w:val="auto"/>
          <w:spacing w:val="0"/>
          <w:w w:val="100"/>
          <w:position w:val="0"/>
          <w:sz w:val="32"/>
          <w:szCs w:val="15"/>
          <w:lang w:val="en-US" w:eastAsia="zh-CN"/>
        </w:rPr>
        <w:t>三</w:t>
      </w:r>
      <w:r>
        <w:rPr>
          <w:rFonts w:hint="eastAsia" w:ascii="仿宋" w:hAnsi="仿宋" w:eastAsia="仿宋" w:cs="仿宋"/>
          <w:b/>
          <w:color w:val="auto"/>
          <w:spacing w:val="0"/>
          <w:w w:val="100"/>
          <w:position w:val="0"/>
          <w:sz w:val="32"/>
          <w:szCs w:val="15"/>
          <w:lang w:val="zh-CN"/>
        </w:rPr>
        <w:t>、供应商廉洁自律承诺书</w:t>
      </w:r>
      <w:bookmarkEnd w:id="598"/>
      <w:bookmarkEnd w:id="606"/>
    </w:p>
    <w:p>
      <w:pPr>
        <w:spacing w:line="360" w:lineRule="auto"/>
        <w:ind w:firstLine="480" w:firstLineChars="200"/>
        <w:rPr>
          <w:rFonts w:hint="eastAsia" w:ascii="仿宋" w:hAnsi="仿宋" w:eastAsia="仿宋" w:cs="仿宋"/>
          <w:snapToGrid w:val="0"/>
          <w:color w:val="auto"/>
          <w:spacing w:val="0"/>
          <w:w w:val="100"/>
          <w:position w:val="0"/>
          <w:sz w:val="24"/>
          <w:szCs w:val="24"/>
          <w:lang w:eastAsia="zh-CN"/>
        </w:rPr>
      </w:pPr>
      <w:r>
        <w:rPr>
          <w:rFonts w:hint="eastAsia" w:ascii="仿宋" w:hAnsi="仿宋" w:eastAsia="仿宋" w:cs="仿宋"/>
          <w:snapToGrid w:val="0"/>
          <w:color w:val="auto"/>
          <w:spacing w:val="0"/>
          <w:w w:val="100"/>
          <w:position w:val="0"/>
          <w:sz w:val="24"/>
          <w:szCs w:val="24"/>
        </w:rPr>
        <w:t>为</w:t>
      </w:r>
      <w:r>
        <w:rPr>
          <w:rFonts w:hint="eastAsia" w:ascii="仿宋" w:hAnsi="仿宋" w:eastAsia="仿宋" w:cs="仿宋"/>
          <w:snapToGrid w:val="0"/>
          <w:color w:val="auto"/>
          <w:spacing w:val="0"/>
          <w:w w:val="100"/>
          <w:position w:val="0"/>
          <w:sz w:val="24"/>
          <w:szCs w:val="24"/>
          <w:lang w:val="en-US" w:eastAsia="zh-CN"/>
        </w:rPr>
        <w:t>响应党中央、国务院关于治理政府采购领域商业贿赂行为的号召，</w:t>
      </w:r>
      <w:r>
        <w:rPr>
          <w:rFonts w:hint="eastAsia" w:ascii="仿宋" w:hAnsi="仿宋" w:eastAsia="仿宋" w:cs="仿宋"/>
          <w:snapToGrid w:val="0"/>
          <w:color w:val="auto"/>
          <w:spacing w:val="0"/>
          <w:w w:val="100"/>
          <w:position w:val="0"/>
          <w:sz w:val="24"/>
          <w:szCs w:val="24"/>
        </w:rPr>
        <w:t>我们特向贵司郑重承诺，在政府采购过程中严格遵守下列行为准则</w:t>
      </w:r>
      <w:r>
        <w:rPr>
          <w:rFonts w:hint="eastAsia" w:ascii="仿宋" w:hAnsi="仿宋" w:eastAsia="仿宋" w:cs="仿宋"/>
          <w:snapToGrid w:val="0"/>
          <w:color w:val="auto"/>
          <w:spacing w:val="0"/>
          <w:w w:val="100"/>
          <w:position w:val="0"/>
          <w:sz w:val="24"/>
          <w:szCs w:val="24"/>
          <w:lang w:eastAsia="zh-CN"/>
        </w:rPr>
        <w:t>：</w:t>
      </w:r>
    </w:p>
    <w:p>
      <w:pPr>
        <w:spacing w:line="360" w:lineRule="auto"/>
        <w:ind w:firstLine="480" w:firstLineChars="200"/>
        <w:rPr>
          <w:rFonts w:ascii="仿宋" w:hAnsi="仿宋" w:eastAsia="仿宋" w:cs="仿宋"/>
          <w:snapToGrid w:val="0"/>
          <w:color w:val="auto"/>
          <w:spacing w:val="0"/>
          <w:w w:val="100"/>
          <w:position w:val="0"/>
          <w:sz w:val="24"/>
          <w:szCs w:val="24"/>
        </w:rPr>
      </w:pPr>
      <w:r>
        <w:rPr>
          <w:rFonts w:hint="eastAsia" w:ascii="仿宋" w:hAnsi="仿宋" w:eastAsia="仿宋" w:cs="仿宋"/>
          <w:snapToGrid w:val="0"/>
          <w:color w:val="auto"/>
          <w:spacing w:val="0"/>
          <w:w w:val="100"/>
          <w:position w:val="0"/>
          <w:sz w:val="24"/>
          <w:szCs w:val="24"/>
        </w:rPr>
        <w:t>1、严格遵守国家有关法律法规及相关政策，以及廉洁从业的各项规定。</w:t>
      </w:r>
    </w:p>
    <w:p>
      <w:pPr>
        <w:spacing w:line="360" w:lineRule="auto"/>
        <w:ind w:firstLine="480" w:firstLineChars="200"/>
        <w:rPr>
          <w:rFonts w:ascii="仿宋" w:hAnsi="仿宋" w:eastAsia="仿宋" w:cs="仿宋"/>
          <w:snapToGrid w:val="0"/>
          <w:color w:val="auto"/>
          <w:spacing w:val="0"/>
          <w:w w:val="100"/>
          <w:position w:val="0"/>
          <w:sz w:val="24"/>
          <w:szCs w:val="24"/>
        </w:rPr>
      </w:pPr>
      <w:r>
        <w:rPr>
          <w:rFonts w:hint="eastAsia" w:ascii="仿宋" w:hAnsi="仿宋" w:eastAsia="仿宋" w:cs="仿宋"/>
          <w:snapToGrid w:val="0"/>
          <w:color w:val="auto"/>
          <w:spacing w:val="0"/>
          <w:w w:val="100"/>
          <w:position w:val="0"/>
          <w:sz w:val="24"/>
          <w:szCs w:val="24"/>
        </w:rPr>
        <w:t>2、不以围标、串标、陪标、挂靠、提供虚假信息、恶意干扰采购人、磋商小组评审等违规手段实现成交目的；</w:t>
      </w:r>
    </w:p>
    <w:p>
      <w:pPr>
        <w:spacing w:line="360" w:lineRule="auto"/>
        <w:ind w:firstLine="480" w:firstLineChars="200"/>
        <w:rPr>
          <w:rFonts w:ascii="仿宋" w:hAnsi="仿宋" w:eastAsia="仿宋" w:cs="仿宋"/>
          <w:snapToGrid w:val="0"/>
          <w:color w:val="auto"/>
          <w:spacing w:val="0"/>
          <w:w w:val="100"/>
          <w:position w:val="0"/>
          <w:sz w:val="24"/>
          <w:szCs w:val="24"/>
        </w:rPr>
      </w:pPr>
      <w:r>
        <w:rPr>
          <w:rFonts w:hint="eastAsia" w:ascii="仿宋" w:hAnsi="仿宋" w:eastAsia="仿宋" w:cs="仿宋"/>
          <w:snapToGrid w:val="0"/>
          <w:color w:val="auto"/>
          <w:spacing w:val="0"/>
          <w:w w:val="100"/>
          <w:position w:val="0"/>
          <w:sz w:val="24"/>
          <w:szCs w:val="24"/>
        </w:rPr>
        <w:t>3、不以任何理由、任何形式向采购人相关工作人员或其亲戚、朋友等利益相关人行贿或馈赠礼金、有价证券、贵重物品。</w:t>
      </w:r>
    </w:p>
    <w:p>
      <w:pPr>
        <w:spacing w:line="360" w:lineRule="auto"/>
        <w:ind w:firstLine="480" w:firstLineChars="200"/>
        <w:rPr>
          <w:rFonts w:ascii="仿宋" w:hAnsi="仿宋" w:eastAsia="仿宋" w:cs="仿宋"/>
          <w:snapToGrid w:val="0"/>
          <w:color w:val="auto"/>
          <w:spacing w:val="0"/>
          <w:w w:val="100"/>
          <w:position w:val="0"/>
          <w:sz w:val="24"/>
          <w:szCs w:val="24"/>
        </w:rPr>
      </w:pPr>
      <w:r>
        <w:rPr>
          <w:rFonts w:hint="eastAsia" w:ascii="仿宋" w:hAnsi="仿宋" w:eastAsia="仿宋" w:cs="仿宋"/>
          <w:snapToGrid w:val="0"/>
          <w:color w:val="auto"/>
          <w:spacing w:val="0"/>
          <w:w w:val="100"/>
          <w:position w:val="0"/>
          <w:sz w:val="24"/>
          <w:szCs w:val="24"/>
        </w:rPr>
        <w:t>4、不以任何名义为采购人相关工作人员或其亲戚、朋友等利益相关人支付、报销应由其个人支付的费用。</w:t>
      </w:r>
    </w:p>
    <w:p>
      <w:pPr>
        <w:spacing w:line="360" w:lineRule="auto"/>
        <w:ind w:firstLine="480" w:firstLineChars="200"/>
        <w:rPr>
          <w:rFonts w:ascii="仿宋" w:hAnsi="仿宋" w:eastAsia="仿宋" w:cs="仿宋"/>
          <w:snapToGrid w:val="0"/>
          <w:color w:val="auto"/>
          <w:spacing w:val="0"/>
          <w:w w:val="100"/>
          <w:position w:val="0"/>
          <w:sz w:val="24"/>
          <w:szCs w:val="24"/>
        </w:rPr>
      </w:pPr>
      <w:r>
        <w:rPr>
          <w:rFonts w:hint="eastAsia" w:ascii="仿宋" w:hAnsi="仿宋" w:eastAsia="仿宋" w:cs="仿宋"/>
          <w:snapToGrid w:val="0"/>
          <w:color w:val="auto"/>
          <w:spacing w:val="0"/>
          <w:w w:val="100"/>
          <w:position w:val="0"/>
          <w:sz w:val="24"/>
          <w:szCs w:val="24"/>
        </w:rPr>
        <w:t>5、不以任何理由安排采购人相关工作人员或其亲戚、朋友等利益相关人参加健身、娱乐和旅游等活动。</w:t>
      </w:r>
    </w:p>
    <w:p>
      <w:pPr>
        <w:spacing w:line="360" w:lineRule="auto"/>
        <w:ind w:firstLine="480" w:firstLineChars="200"/>
        <w:rPr>
          <w:rFonts w:ascii="仿宋" w:hAnsi="仿宋" w:eastAsia="仿宋" w:cs="仿宋"/>
          <w:snapToGrid w:val="0"/>
          <w:color w:val="auto"/>
          <w:spacing w:val="0"/>
          <w:w w:val="100"/>
          <w:position w:val="0"/>
          <w:sz w:val="24"/>
          <w:szCs w:val="24"/>
        </w:rPr>
      </w:pPr>
      <w:r>
        <w:rPr>
          <w:rFonts w:hint="eastAsia" w:ascii="仿宋" w:hAnsi="仿宋" w:eastAsia="仿宋" w:cs="仿宋"/>
          <w:snapToGrid w:val="0"/>
          <w:color w:val="auto"/>
          <w:spacing w:val="0"/>
          <w:w w:val="100"/>
          <w:position w:val="0"/>
          <w:sz w:val="24"/>
          <w:szCs w:val="24"/>
        </w:rPr>
        <w:t>6、不为采购人的业务部门、关联企业或人员，购置或提供通讯工具、交通工具、高档办公用品或装修住房等。</w:t>
      </w:r>
    </w:p>
    <w:p>
      <w:pPr>
        <w:spacing w:line="360" w:lineRule="auto"/>
        <w:ind w:firstLine="480" w:firstLineChars="200"/>
        <w:rPr>
          <w:rFonts w:ascii="仿宋" w:hAnsi="仿宋" w:eastAsia="仿宋" w:cs="仿宋"/>
          <w:snapToGrid w:val="0"/>
          <w:color w:val="auto"/>
          <w:spacing w:val="0"/>
          <w:w w:val="100"/>
          <w:position w:val="0"/>
          <w:sz w:val="24"/>
          <w:szCs w:val="24"/>
        </w:rPr>
      </w:pPr>
      <w:r>
        <w:rPr>
          <w:rFonts w:hint="eastAsia" w:ascii="仿宋" w:hAnsi="仿宋" w:eastAsia="仿宋" w:cs="仿宋"/>
          <w:snapToGrid w:val="0"/>
          <w:color w:val="auto"/>
          <w:spacing w:val="0"/>
          <w:w w:val="100"/>
          <w:position w:val="0"/>
          <w:sz w:val="24"/>
          <w:szCs w:val="24"/>
        </w:rPr>
        <w:t>7、不以贿赂之外的其他方式拉拢采购方相关工作人员，使其违背公平、公开、公正竞争原则，帮助实现成交目的。</w:t>
      </w:r>
    </w:p>
    <w:p>
      <w:pPr>
        <w:spacing w:line="360" w:lineRule="auto"/>
        <w:ind w:firstLine="480" w:firstLineChars="200"/>
        <w:rPr>
          <w:rFonts w:ascii="仿宋" w:hAnsi="仿宋" w:eastAsia="仿宋" w:cs="仿宋"/>
          <w:snapToGrid w:val="0"/>
          <w:color w:val="auto"/>
          <w:spacing w:val="0"/>
          <w:w w:val="100"/>
          <w:position w:val="0"/>
          <w:sz w:val="24"/>
          <w:szCs w:val="24"/>
        </w:rPr>
      </w:pPr>
      <w:r>
        <w:rPr>
          <w:rFonts w:hint="eastAsia" w:ascii="仿宋" w:hAnsi="仿宋" w:eastAsia="仿宋" w:cs="仿宋"/>
          <w:snapToGrid w:val="0"/>
          <w:color w:val="auto"/>
          <w:spacing w:val="0"/>
          <w:w w:val="100"/>
          <w:position w:val="0"/>
          <w:sz w:val="24"/>
          <w:szCs w:val="24"/>
        </w:rPr>
        <w:t>8、如果采购人相关工作人员以帮助实现成交目的为对价向供应商索取贿赂或谋求其他个人利益，供应商应拒绝采购人相关工作人员的要求，并向采购人监督部门举报。</w:t>
      </w:r>
    </w:p>
    <w:p>
      <w:pPr>
        <w:spacing w:line="360" w:lineRule="auto"/>
        <w:ind w:firstLine="480" w:firstLineChars="200"/>
        <w:rPr>
          <w:rFonts w:ascii="仿宋" w:hAnsi="仿宋" w:eastAsia="仿宋" w:cs="仿宋"/>
          <w:snapToGrid w:val="0"/>
          <w:color w:val="auto"/>
          <w:spacing w:val="0"/>
          <w:w w:val="100"/>
          <w:position w:val="0"/>
          <w:sz w:val="24"/>
          <w:szCs w:val="24"/>
        </w:rPr>
      </w:pPr>
      <w:r>
        <w:rPr>
          <w:rFonts w:hint="eastAsia" w:ascii="仿宋" w:hAnsi="仿宋" w:eastAsia="仿宋" w:cs="仿宋"/>
          <w:snapToGrid w:val="0"/>
          <w:color w:val="auto"/>
          <w:spacing w:val="0"/>
          <w:w w:val="100"/>
          <w:position w:val="0"/>
          <w:sz w:val="24"/>
          <w:szCs w:val="24"/>
        </w:rPr>
        <w:t>如果承诺人违背上述承诺并成交，承诺人自愿承担与贵司签订的合同无效、贵司有权拒绝支付合同款、承诺人自身损失自己承担并赔偿贵司因此产生的一切损失的民事法律责任及因此产生的刑事责任。</w:t>
      </w:r>
    </w:p>
    <w:p>
      <w:pPr>
        <w:spacing w:line="360" w:lineRule="auto"/>
        <w:ind w:firstLine="3360" w:firstLineChars="1400"/>
        <w:rPr>
          <w:rFonts w:ascii="仿宋" w:hAnsi="仿宋" w:eastAsia="仿宋" w:cs="仿宋"/>
          <w:color w:val="auto"/>
          <w:spacing w:val="0"/>
          <w:w w:val="100"/>
          <w:position w:val="0"/>
          <w:sz w:val="24"/>
          <w:szCs w:val="24"/>
        </w:rPr>
      </w:pPr>
    </w:p>
    <w:p>
      <w:pPr>
        <w:spacing w:line="360" w:lineRule="auto"/>
        <w:ind w:firstLine="3360" w:firstLineChars="1400"/>
        <w:rPr>
          <w:rFonts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rPr>
        <w:t>供应商（公章）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spacing w:line="360" w:lineRule="auto"/>
        <w:ind w:firstLine="3360" w:firstLineChars="1400"/>
        <w:rPr>
          <w:rFonts w:ascii="仿宋" w:hAnsi="仿宋" w:eastAsia="仿宋" w:cs="仿宋"/>
          <w:color w:val="auto"/>
          <w:spacing w:val="0"/>
          <w:w w:val="100"/>
          <w:position w:val="0"/>
          <w:sz w:val="24"/>
          <w:szCs w:val="24"/>
          <w:u w:val="single"/>
        </w:rPr>
      </w:pPr>
      <w:r>
        <w:rPr>
          <w:rFonts w:hint="eastAsia" w:ascii="仿宋" w:hAnsi="仿宋" w:eastAsia="仿宋" w:cs="仿宋"/>
          <w:color w:val="auto"/>
          <w:spacing w:val="0"/>
          <w:w w:val="100"/>
          <w:position w:val="0"/>
          <w:sz w:val="24"/>
          <w:szCs w:val="24"/>
        </w:rPr>
        <w:t>法定代表人或授权代表（签字或盖章）</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p>
    <w:p>
      <w:pPr>
        <w:autoSpaceDE w:val="0"/>
        <w:autoSpaceDN w:val="0"/>
        <w:adjustRightInd w:val="0"/>
        <w:snapToGrid w:val="0"/>
        <w:spacing w:line="360" w:lineRule="auto"/>
        <w:ind w:firstLine="3360" w:firstLineChars="1400"/>
        <w:rPr>
          <w:rFonts w:ascii="仿宋_GB2312" w:hAnsi="仿宋_GB2312" w:eastAsia="仿宋_GB2312" w:cs="仿宋_GB2312"/>
          <w:color w:val="auto"/>
          <w:spacing w:val="0"/>
          <w:w w:val="100"/>
          <w:position w:val="0"/>
          <w:sz w:val="24"/>
          <w:szCs w:val="24"/>
          <w:u w:val="single"/>
        </w:rPr>
      </w:pPr>
      <w:r>
        <w:rPr>
          <w:rFonts w:hint="eastAsia" w:ascii="仿宋" w:hAnsi="仿宋" w:eastAsia="仿宋" w:cs="仿宋"/>
          <w:color w:val="auto"/>
          <w:spacing w:val="0"/>
          <w:w w:val="100"/>
          <w:position w:val="0"/>
          <w:sz w:val="24"/>
          <w:szCs w:val="24"/>
        </w:rPr>
        <w:t>日    期</w:t>
      </w:r>
      <w:r>
        <w:rPr>
          <w:rFonts w:hint="eastAsia" w:ascii="仿宋" w:hAnsi="仿宋" w:eastAsia="仿宋" w:cs="仿宋"/>
          <w:color w:val="auto"/>
          <w:spacing w:val="0"/>
          <w:w w:val="100"/>
          <w:position w:val="0"/>
          <w:sz w:val="24"/>
          <w:szCs w:val="24"/>
          <w:lang w:eastAsia="zh-CN"/>
        </w:rPr>
        <w:t>：</w:t>
      </w:r>
      <w:r>
        <w:rPr>
          <w:rFonts w:hint="eastAsia" w:ascii="仿宋" w:hAnsi="仿宋" w:eastAsia="仿宋" w:cs="仿宋"/>
          <w:color w:val="auto"/>
          <w:spacing w:val="0"/>
          <w:w w:val="100"/>
          <w:position w:val="0"/>
          <w:sz w:val="24"/>
          <w:szCs w:val="24"/>
          <w:u w:val="single"/>
        </w:rPr>
        <w:t xml:space="preserve">                         </w:t>
      </w:r>
      <w:r>
        <w:rPr>
          <w:rFonts w:hint="eastAsia" w:ascii="仿宋_GB2312" w:hAnsi="仿宋_GB2312" w:eastAsia="仿宋_GB2312" w:cs="仿宋_GB2312"/>
          <w:color w:val="auto"/>
          <w:spacing w:val="0"/>
          <w:w w:val="100"/>
          <w:position w:val="0"/>
          <w:sz w:val="24"/>
          <w:szCs w:val="24"/>
          <w:u w:val="single"/>
        </w:rPr>
        <w:t xml:space="preserve">       </w:t>
      </w:r>
    </w:p>
    <w:p>
      <w:pPr>
        <w:spacing w:line="360" w:lineRule="auto"/>
        <w:ind w:firstLine="4216" w:firstLineChars="1750"/>
        <w:rPr>
          <w:rFonts w:ascii="仿宋" w:hAnsi="仿宋" w:eastAsia="仿宋" w:cs="仿宋"/>
          <w:b/>
          <w:color w:val="auto"/>
          <w:spacing w:val="0"/>
          <w:w w:val="100"/>
          <w:position w:val="0"/>
          <w:sz w:val="24"/>
          <w:szCs w:val="24"/>
        </w:rPr>
      </w:pPr>
    </w:p>
    <w:p>
      <w:pPr>
        <w:spacing w:line="360" w:lineRule="auto"/>
        <w:rPr>
          <w:color w:val="auto"/>
          <w:spacing w:val="0"/>
          <w:w w:val="100"/>
          <w:position w:val="0"/>
        </w:rPr>
      </w:pPr>
    </w:p>
    <w:p>
      <w:pPr>
        <w:pageBreakBefore/>
        <w:autoSpaceDE w:val="0"/>
        <w:autoSpaceDN w:val="0"/>
        <w:adjustRightInd w:val="0"/>
        <w:snapToGrid w:val="0"/>
        <w:spacing w:line="360" w:lineRule="auto"/>
        <w:jc w:val="center"/>
        <w:outlineLvl w:val="1"/>
        <w:rPr>
          <w:rFonts w:ascii="仿宋" w:hAnsi="仿宋" w:eastAsia="仿宋" w:cs="仿宋"/>
          <w:b/>
          <w:color w:val="auto"/>
          <w:spacing w:val="0"/>
          <w:w w:val="100"/>
          <w:position w:val="0"/>
          <w:sz w:val="32"/>
          <w:szCs w:val="15"/>
          <w:lang w:val="zh-CN"/>
        </w:rPr>
      </w:pPr>
      <w:bookmarkStart w:id="607" w:name="_Toc8772"/>
      <w:bookmarkStart w:id="608" w:name="_Toc18685"/>
      <w:bookmarkStart w:id="609" w:name="_Toc4453"/>
      <w:bookmarkStart w:id="610" w:name="_Toc12989"/>
      <w:bookmarkStart w:id="611" w:name="_Toc17145"/>
      <w:bookmarkStart w:id="612" w:name="_Toc2715"/>
      <w:bookmarkStart w:id="613" w:name="_Toc6812"/>
      <w:bookmarkStart w:id="614" w:name="_Toc17375"/>
      <w:bookmarkStart w:id="615" w:name="_Toc15882"/>
      <w:bookmarkStart w:id="616" w:name="_Toc9051"/>
      <w:bookmarkStart w:id="617" w:name="_Toc29125"/>
      <w:r>
        <w:rPr>
          <w:rFonts w:hint="eastAsia" w:ascii="仿宋" w:hAnsi="仿宋" w:eastAsia="仿宋" w:cs="仿宋"/>
          <w:b/>
          <w:color w:val="auto"/>
          <w:spacing w:val="0"/>
          <w:w w:val="100"/>
          <w:position w:val="0"/>
          <w:sz w:val="32"/>
          <w:szCs w:val="15"/>
          <w:lang w:val="zh-CN"/>
        </w:rPr>
        <w:t>十</w:t>
      </w:r>
      <w:r>
        <w:rPr>
          <w:rFonts w:hint="eastAsia" w:ascii="仿宋" w:hAnsi="仿宋" w:eastAsia="仿宋" w:cs="仿宋"/>
          <w:b/>
          <w:color w:val="auto"/>
          <w:spacing w:val="0"/>
          <w:w w:val="100"/>
          <w:position w:val="0"/>
          <w:sz w:val="32"/>
          <w:szCs w:val="15"/>
          <w:lang w:val="en-US" w:eastAsia="zh-CN"/>
        </w:rPr>
        <w:t>四</w:t>
      </w:r>
      <w:r>
        <w:rPr>
          <w:rFonts w:hint="eastAsia" w:ascii="仿宋" w:hAnsi="仿宋" w:eastAsia="仿宋" w:cs="仿宋"/>
          <w:b/>
          <w:color w:val="auto"/>
          <w:spacing w:val="0"/>
          <w:w w:val="100"/>
          <w:position w:val="0"/>
          <w:sz w:val="32"/>
          <w:szCs w:val="15"/>
          <w:lang w:val="zh-CN"/>
        </w:rPr>
        <w:t>、供应商认为有必要补充说明的事项</w:t>
      </w:r>
      <w:bookmarkEnd w:id="599"/>
      <w:bookmarkEnd w:id="600"/>
      <w:bookmarkEnd w:id="601"/>
      <w:bookmarkEnd w:id="602"/>
      <w:bookmarkEnd w:id="603"/>
      <w:bookmarkEnd w:id="604"/>
      <w:bookmarkEnd w:id="605"/>
      <w:bookmarkEnd w:id="607"/>
      <w:bookmarkEnd w:id="608"/>
      <w:bookmarkEnd w:id="609"/>
      <w:bookmarkEnd w:id="610"/>
      <w:bookmarkEnd w:id="611"/>
      <w:bookmarkEnd w:id="612"/>
      <w:bookmarkEnd w:id="613"/>
      <w:bookmarkEnd w:id="614"/>
      <w:bookmarkEnd w:id="615"/>
      <w:bookmarkEnd w:id="616"/>
      <w:bookmarkEnd w:id="617"/>
    </w:p>
    <w:sectPr>
      <w:footerReference r:id="rId10" w:type="default"/>
      <w:pgSz w:w="11906" w:h="16838"/>
      <w:pgMar w:top="1417" w:right="1701" w:bottom="1417" w:left="1701"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Myriad Pro Light">
    <w:altName w:val="Courier New"/>
    <w:panose1 w:val="00000000000000000000"/>
    <w:charset w:val="00"/>
    <w:family w:val="swiss"/>
    <w:pitch w:val="default"/>
    <w:sig w:usb0="00000000" w:usb1="00000000" w:usb2="00000000" w:usb3="00000000" w:csb0="00000001" w:csb1="00000000"/>
  </w:font>
  <w:font w:name="Batang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default"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right" w:pos="8925"/>
        <w:tab w:val="clear" w:pos="8306"/>
      </w:tabs>
      <w:ind w:right="4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1"/>
      </w:pBdr>
      <w:jc w:val="right"/>
      <w:rPr>
        <w:rFonts w:hint="eastAsia" w:ascii="仿宋" w:hAnsi="仿宋" w:eastAsia="仿宋" w:cs="仿宋"/>
        <w:b/>
        <w:bCs/>
        <w:lang w:val="en-US" w:eastAsia="zh-CN"/>
      </w:rPr>
    </w:pPr>
    <w:r>
      <w:rPr>
        <w:rFonts w:hint="eastAsia" w:ascii="仿宋" w:hAnsi="仿宋" w:eastAsia="仿宋" w:cs="仿宋"/>
        <w:b/>
        <w:bCs/>
        <w:lang w:val="en-US" w:eastAsia="zh-CN"/>
      </w:rPr>
      <w:t>陕西中医药大学附属医院南楼消防整改设计项目竞争性磋商文件</w:t>
    </w:r>
  </w:p>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1"/>
      </w:pBdr>
      <w:jc w:val="right"/>
      <w:rPr>
        <w:rFonts w:hint="eastAsia" w:ascii="仿宋" w:hAnsi="仿宋" w:eastAsia="仿宋" w:cs="仿宋"/>
        <w:b/>
        <w:bCs/>
        <w:lang w:val="en-US" w:eastAsia="zh-CN"/>
      </w:rPr>
    </w:pPr>
    <w:r>
      <w:rPr>
        <w:rFonts w:hint="eastAsia" w:ascii="仿宋" w:hAnsi="仿宋" w:eastAsia="仿宋" w:cs="仿宋"/>
        <w:b/>
        <w:bCs/>
        <w:lang w:val="en-US" w:eastAsia="zh-CN"/>
      </w:rPr>
      <w:t>陕西中医药大学附属医院南楼消防整改设计项目竞争性磋商文件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6B6B0"/>
    <w:multiLevelType w:val="singleLevel"/>
    <w:tmpl w:val="9BA6B6B0"/>
    <w:lvl w:ilvl="0" w:tentative="0">
      <w:start w:val="4"/>
      <w:numFmt w:val="chineseCounting"/>
      <w:suff w:val="space"/>
      <w:lvlText w:val="第%1条"/>
      <w:lvlJc w:val="left"/>
      <w:rPr>
        <w:rFonts w:hint="eastAsia"/>
      </w:rPr>
    </w:lvl>
  </w:abstractNum>
  <w:abstractNum w:abstractNumId="1">
    <w:nsid w:val="2A9DCDB9"/>
    <w:multiLevelType w:val="singleLevel"/>
    <w:tmpl w:val="2A9DCDB9"/>
    <w:lvl w:ilvl="0" w:tentative="0">
      <w:start w:val="2"/>
      <w:numFmt w:val="chineseCounting"/>
      <w:suff w:val="nothing"/>
      <w:lvlText w:val="（%1）"/>
      <w:lvlJc w:val="left"/>
      <w:rPr>
        <w:rFonts w:hint="eastAsia"/>
      </w:rPr>
    </w:lvl>
  </w:abstractNum>
  <w:abstractNum w:abstractNumId="2">
    <w:nsid w:val="35F1A9A5"/>
    <w:multiLevelType w:val="singleLevel"/>
    <w:tmpl w:val="35F1A9A5"/>
    <w:lvl w:ilvl="0" w:tentative="0">
      <w:start w:val="3"/>
      <w:numFmt w:val="chineseCounting"/>
      <w:suff w:val="space"/>
      <w:lvlText w:val="第%1条"/>
      <w:lvlJc w:val="left"/>
      <w:rPr>
        <w:rFonts w:hint="eastAsia"/>
      </w:rPr>
    </w:lvl>
  </w:abstractNum>
  <w:abstractNum w:abstractNumId="3">
    <w:nsid w:val="408017E7"/>
    <w:multiLevelType w:val="singleLevel"/>
    <w:tmpl w:val="408017E7"/>
    <w:lvl w:ilvl="0" w:tentative="0">
      <w:start w:val="1"/>
      <w:numFmt w:val="chineseCounting"/>
      <w:suff w:val="nothing"/>
      <w:lvlText w:val="（%1）"/>
      <w:lvlJc w:val="left"/>
      <w:rPr>
        <w:rFonts w:hint="eastAsia"/>
      </w:rPr>
    </w:lvl>
  </w:abstractNum>
  <w:abstractNum w:abstractNumId="4">
    <w:nsid w:val="43B8E3B3"/>
    <w:multiLevelType w:val="singleLevel"/>
    <w:tmpl w:val="43B8E3B3"/>
    <w:lvl w:ilvl="0" w:tentative="0">
      <w:start w:val="3"/>
      <w:numFmt w:val="chineseCounting"/>
      <w:suff w:val="space"/>
      <w:lvlText w:val="第%1部分"/>
      <w:lvlJc w:val="left"/>
      <w:rPr>
        <w:rFonts w:hint="eastAsi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YTM2MmJkYmVkODc1MjU2NGFmNzEwMDZmOTZkY2YifQ=="/>
  </w:docVars>
  <w:rsids>
    <w:rsidRoot w:val="00B60549"/>
    <w:rsid w:val="000B28EA"/>
    <w:rsid w:val="00242145"/>
    <w:rsid w:val="002C7C22"/>
    <w:rsid w:val="002E30FB"/>
    <w:rsid w:val="003405CA"/>
    <w:rsid w:val="00362811"/>
    <w:rsid w:val="003F6DF1"/>
    <w:rsid w:val="00413329"/>
    <w:rsid w:val="00461D06"/>
    <w:rsid w:val="004646C6"/>
    <w:rsid w:val="004D7C54"/>
    <w:rsid w:val="00520AC4"/>
    <w:rsid w:val="00537157"/>
    <w:rsid w:val="006728E4"/>
    <w:rsid w:val="006C0888"/>
    <w:rsid w:val="007902AD"/>
    <w:rsid w:val="00794FD8"/>
    <w:rsid w:val="007E7FDC"/>
    <w:rsid w:val="007F1A02"/>
    <w:rsid w:val="00804F88"/>
    <w:rsid w:val="00857416"/>
    <w:rsid w:val="008816DE"/>
    <w:rsid w:val="00893649"/>
    <w:rsid w:val="008A416F"/>
    <w:rsid w:val="008A581A"/>
    <w:rsid w:val="00931C12"/>
    <w:rsid w:val="009324B9"/>
    <w:rsid w:val="00951A78"/>
    <w:rsid w:val="0098347C"/>
    <w:rsid w:val="00992228"/>
    <w:rsid w:val="00A41B2F"/>
    <w:rsid w:val="00AA6359"/>
    <w:rsid w:val="00AD4442"/>
    <w:rsid w:val="00B05A5E"/>
    <w:rsid w:val="00B60549"/>
    <w:rsid w:val="00BB3EA6"/>
    <w:rsid w:val="00BC5C89"/>
    <w:rsid w:val="00BD3DD0"/>
    <w:rsid w:val="00CA169F"/>
    <w:rsid w:val="00CB1BA1"/>
    <w:rsid w:val="00D869E3"/>
    <w:rsid w:val="00D93261"/>
    <w:rsid w:val="00D94DBD"/>
    <w:rsid w:val="00DB113F"/>
    <w:rsid w:val="00E0484D"/>
    <w:rsid w:val="00E93D72"/>
    <w:rsid w:val="00EB734B"/>
    <w:rsid w:val="00EC1502"/>
    <w:rsid w:val="00EF1927"/>
    <w:rsid w:val="00F140B6"/>
    <w:rsid w:val="00F5095A"/>
    <w:rsid w:val="00F5243C"/>
    <w:rsid w:val="00FE0703"/>
    <w:rsid w:val="011A7F65"/>
    <w:rsid w:val="01303FFD"/>
    <w:rsid w:val="01431B20"/>
    <w:rsid w:val="015679D0"/>
    <w:rsid w:val="0196206F"/>
    <w:rsid w:val="01967558"/>
    <w:rsid w:val="019727F8"/>
    <w:rsid w:val="01A10387"/>
    <w:rsid w:val="01A65ADB"/>
    <w:rsid w:val="01A80840"/>
    <w:rsid w:val="01B110AA"/>
    <w:rsid w:val="01B21C9D"/>
    <w:rsid w:val="01B60247"/>
    <w:rsid w:val="01C96E58"/>
    <w:rsid w:val="01F74A0D"/>
    <w:rsid w:val="02216FEE"/>
    <w:rsid w:val="02313F99"/>
    <w:rsid w:val="02322978"/>
    <w:rsid w:val="02F8286C"/>
    <w:rsid w:val="03203623"/>
    <w:rsid w:val="03366FA1"/>
    <w:rsid w:val="033C2AC3"/>
    <w:rsid w:val="034A6452"/>
    <w:rsid w:val="037961DA"/>
    <w:rsid w:val="03830824"/>
    <w:rsid w:val="03BB534B"/>
    <w:rsid w:val="03F57D30"/>
    <w:rsid w:val="04253073"/>
    <w:rsid w:val="042E3C79"/>
    <w:rsid w:val="04417703"/>
    <w:rsid w:val="04527A55"/>
    <w:rsid w:val="046F50BD"/>
    <w:rsid w:val="04D3473A"/>
    <w:rsid w:val="04F375C6"/>
    <w:rsid w:val="05220CF5"/>
    <w:rsid w:val="0524591F"/>
    <w:rsid w:val="054F056F"/>
    <w:rsid w:val="05691DE8"/>
    <w:rsid w:val="057E699D"/>
    <w:rsid w:val="05C17BE0"/>
    <w:rsid w:val="05F20D8B"/>
    <w:rsid w:val="06033B08"/>
    <w:rsid w:val="06045A1E"/>
    <w:rsid w:val="06081A66"/>
    <w:rsid w:val="0608568E"/>
    <w:rsid w:val="060B10CB"/>
    <w:rsid w:val="061A7C1D"/>
    <w:rsid w:val="062F5980"/>
    <w:rsid w:val="06AB3A62"/>
    <w:rsid w:val="06F82BE0"/>
    <w:rsid w:val="073A0B51"/>
    <w:rsid w:val="07490787"/>
    <w:rsid w:val="07642BDD"/>
    <w:rsid w:val="07AB222D"/>
    <w:rsid w:val="07B05AC3"/>
    <w:rsid w:val="07B24103"/>
    <w:rsid w:val="07BB339C"/>
    <w:rsid w:val="07CC30E3"/>
    <w:rsid w:val="07FF40DA"/>
    <w:rsid w:val="08044B31"/>
    <w:rsid w:val="080946AE"/>
    <w:rsid w:val="081E0B1B"/>
    <w:rsid w:val="083276EC"/>
    <w:rsid w:val="08500049"/>
    <w:rsid w:val="08623C45"/>
    <w:rsid w:val="08A5055C"/>
    <w:rsid w:val="08B14334"/>
    <w:rsid w:val="08E13B2D"/>
    <w:rsid w:val="08E46F80"/>
    <w:rsid w:val="08E62769"/>
    <w:rsid w:val="08E80379"/>
    <w:rsid w:val="090A7A54"/>
    <w:rsid w:val="09254CC8"/>
    <w:rsid w:val="092804E5"/>
    <w:rsid w:val="092A7C8B"/>
    <w:rsid w:val="0947033F"/>
    <w:rsid w:val="09FA68DE"/>
    <w:rsid w:val="0A1C76DB"/>
    <w:rsid w:val="0A3C3EB1"/>
    <w:rsid w:val="0A40121D"/>
    <w:rsid w:val="0AA6216A"/>
    <w:rsid w:val="0AA7432A"/>
    <w:rsid w:val="0ABE15CF"/>
    <w:rsid w:val="0AF62741"/>
    <w:rsid w:val="0AF637C1"/>
    <w:rsid w:val="0AF83A39"/>
    <w:rsid w:val="0B000966"/>
    <w:rsid w:val="0B003CCF"/>
    <w:rsid w:val="0B1F1979"/>
    <w:rsid w:val="0B346F57"/>
    <w:rsid w:val="0B3F3A03"/>
    <w:rsid w:val="0B4701B6"/>
    <w:rsid w:val="0B723658"/>
    <w:rsid w:val="0B933C8E"/>
    <w:rsid w:val="0BBC4C03"/>
    <w:rsid w:val="0BCB7A63"/>
    <w:rsid w:val="0BE7114B"/>
    <w:rsid w:val="0C1C72B4"/>
    <w:rsid w:val="0C2A6C47"/>
    <w:rsid w:val="0C5428E0"/>
    <w:rsid w:val="0C682D50"/>
    <w:rsid w:val="0CB66556"/>
    <w:rsid w:val="0CBF11FE"/>
    <w:rsid w:val="0CC56427"/>
    <w:rsid w:val="0CC71781"/>
    <w:rsid w:val="0D140682"/>
    <w:rsid w:val="0D3F4664"/>
    <w:rsid w:val="0D482E86"/>
    <w:rsid w:val="0D601C42"/>
    <w:rsid w:val="0D657AAF"/>
    <w:rsid w:val="0D731909"/>
    <w:rsid w:val="0D764741"/>
    <w:rsid w:val="0D862E2B"/>
    <w:rsid w:val="0D862F58"/>
    <w:rsid w:val="0DBC5A02"/>
    <w:rsid w:val="0E105BEA"/>
    <w:rsid w:val="0E4C3DFC"/>
    <w:rsid w:val="0E4D21CB"/>
    <w:rsid w:val="0E4D5BCD"/>
    <w:rsid w:val="0E543BD3"/>
    <w:rsid w:val="0E802D3E"/>
    <w:rsid w:val="0E88739B"/>
    <w:rsid w:val="0E966251"/>
    <w:rsid w:val="0EA14F4B"/>
    <w:rsid w:val="0EA571D2"/>
    <w:rsid w:val="0EB05A49"/>
    <w:rsid w:val="0EC57F43"/>
    <w:rsid w:val="0EDF2C4E"/>
    <w:rsid w:val="0EEC48C9"/>
    <w:rsid w:val="0EEF4FBF"/>
    <w:rsid w:val="0EFC02E4"/>
    <w:rsid w:val="0F247F8C"/>
    <w:rsid w:val="0F3811DB"/>
    <w:rsid w:val="0F650581"/>
    <w:rsid w:val="0F684E73"/>
    <w:rsid w:val="0F761443"/>
    <w:rsid w:val="0FBB69AC"/>
    <w:rsid w:val="1025540D"/>
    <w:rsid w:val="10356C25"/>
    <w:rsid w:val="103B421B"/>
    <w:rsid w:val="10596534"/>
    <w:rsid w:val="106C6A80"/>
    <w:rsid w:val="10724450"/>
    <w:rsid w:val="108C0B9E"/>
    <w:rsid w:val="10AB5CBF"/>
    <w:rsid w:val="10DB775D"/>
    <w:rsid w:val="10F22672"/>
    <w:rsid w:val="111B1C18"/>
    <w:rsid w:val="111C1BF6"/>
    <w:rsid w:val="11334BBD"/>
    <w:rsid w:val="1135769B"/>
    <w:rsid w:val="113C1502"/>
    <w:rsid w:val="11493EB8"/>
    <w:rsid w:val="11621A79"/>
    <w:rsid w:val="11885825"/>
    <w:rsid w:val="1196669F"/>
    <w:rsid w:val="11AA170E"/>
    <w:rsid w:val="11B8134E"/>
    <w:rsid w:val="11EA618B"/>
    <w:rsid w:val="12172C30"/>
    <w:rsid w:val="12332CF4"/>
    <w:rsid w:val="12484BF3"/>
    <w:rsid w:val="12665831"/>
    <w:rsid w:val="12767B0A"/>
    <w:rsid w:val="12CA723D"/>
    <w:rsid w:val="12E5048A"/>
    <w:rsid w:val="12F50E95"/>
    <w:rsid w:val="12FB072B"/>
    <w:rsid w:val="130A1607"/>
    <w:rsid w:val="130A2A40"/>
    <w:rsid w:val="13247387"/>
    <w:rsid w:val="13333E73"/>
    <w:rsid w:val="13720492"/>
    <w:rsid w:val="13BA2ECB"/>
    <w:rsid w:val="13CA6A90"/>
    <w:rsid w:val="13D223C9"/>
    <w:rsid w:val="13E1489E"/>
    <w:rsid w:val="140E0CB8"/>
    <w:rsid w:val="142D64F0"/>
    <w:rsid w:val="143E786D"/>
    <w:rsid w:val="143F2545"/>
    <w:rsid w:val="14477EFA"/>
    <w:rsid w:val="14522A65"/>
    <w:rsid w:val="14592278"/>
    <w:rsid w:val="146B0725"/>
    <w:rsid w:val="1477073A"/>
    <w:rsid w:val="14823113"/>
    <w:rsid w:val="14843439"/>
    <w:rsid w:val="14B3222C"/>
    <w:rsid w:val="14BE1E1B"/>
    <w:rsid w:val="14EB4E70"/>
    <w:rsid w:val="14EE6A15"/>
    <w:rsid w:val="150F66F4"/>
    <w:rsid w:val="15136BE1"/>
    <w:rsid w:val="152C4475"/>
    <w:rsid w:val="15585866"/>
    <w:rsid w:val="156066D1"/>
    <w:rsid w:val="1586705C"/>
    <w:rsid w:val="15B22F34"/>
    <w:rsid w:val="15B56B42"/>
    <w:rsid w:val="15DA2525"/>
    <w:rsid w:val="15E367C7"/>
    <w:rsid w:val="15EF3F14"/>
    <w:rsid w:val="16342A98"/>
    <w:rsid w:val="16935DD8"/>
    <w:rsid w:val="17146788"/>
    <w:rsid w:val="17300CEA"/>
    <w:rsid w:val="17572CC4"/>
    <w:rsid w:val="177F7D05"/>
    <w:rsid w:val="17833AE6"/>
    <w:rsid w:val="178C1302"/>
    <w:rsid w:val="17A80218"/>
    <w:rsid w:val="17AE66AB"/>
    <w:rsid w:val="17D15BAA"/>
    <w:rsid w:val="17E2601E"/>
    <w:rsid w:val="17F3423D"/>
    <w:rsid w:val="18093732"/>
    <w:rsid w:val="181344FB"/>
    <w:rsid w:val="18144775"/>
    <w:rsid w:val="183F60FE"/>
    <w:rsid w:val="18565229"/>
    <w:rsid w:val="18756072"/>
    <w:rsid w:val="18B973C7"/>
    <w:rsid w:val="18E23F12"/>
    <w:rsid w:val="192D0455"/>
    <w:rsid w:val="194E3E35"/>
    <w:rsid w:val="19616849"/>
    <w:rsid w:val="19B03C56"/>
    <w:rsid w:val="19E94816"/>
    <w:rsid w:val="1A366696"/>
    <w:rsid w:val="1A5B704B"/>
    <w:rsid w:val="1A9223BA"/>
    <w:rsid w:val="1ABC4322"/>
    <w:rsid w:val="1ACB6FF0"/>
    <w:rsid w:val="1AE01239"/>
    <w:rsid w:val="1AEA3E3B"/>
    <w:rsid w:val="1B272664"/>
    <w:rsid w:val="1B2A447E"/>
    <w:rsid w:val="1B785521"/>
    <w:rsid w:val="1B872DE7"/>
    <w:rsid w:val="1BB43B98"/>
    <w:rsid w:val="1BC22AF5"/>
    <w:rsid w:val="1BDD64C4"/>
    <w:rsid w:val="1C09374B"/>
    <w:rsid w:val="1C0F475C"/>
    <w:rsid w:val="1C1B724D"/>
    <w:rsid w:val="1C1D4A99"/>
    <w:rsid w:val="1C232174"/>
    <w:rsid w:val="1C2F4160"/>
    <w:rsid w:val="1C8F5B80"/>
    <w:rsid w:val="1C9D22A8"/>
    <w:rsid w:val="1CEB33E5"/>
    <w:rsid w:val="1D087A4B"/>
    <w:rsid w:val="1D102F8E"/>
    <w:rsid w:val="1D30008D"/>
    <w:rsid w:val="1D370CCD"/>
    <w:rsid w:val="1D3A2F68"/>
    <w:rsid w:val="1D3B2628"/>
    <w:rsid w:val="1D71275A"/>
    <w:rsid w:val="1D7C0744"/>
    <w:rsid w:val="1D891E75"/>
    <w:rsid w:val="1DB76AC2"/>
    <w:rsid w:val="1DCB2450"/>
    <w:rsid w:val="1E691BB9"/>
    <w:rsid w:val="1EA95B4F"/>
    <w:rsid w:val="1EAC0A22"/>
    <w:rsid w:val="1EAF1B9C"/>
    <w:rsid w:val="1EEE3318"/>
    <w:rsid w:val="1F1B7ADD"/>
    <w:rsid w:val="1F585DFC"/>
    <w:rsid w:val="1F7F3B0C"/>
    <w:rsid w:val="1FF37588"/>
    <w:rsid w:val="1FFC4475"/>
    <w:rsid w:val="2027455D"/>
    <w:rsid w:val="20430411"/>
    <w:rsid w:val="20462389"/>
    <w:rsid w:val="204C025E"/>
    <w:rsid w:val="20524A58"/>
    <w:rsid w:val="20543EFD"/>
    <w:rsid w:val="20586E69"/>
    <w:rsid w:val="20755AD6"/>
    <w:rsid w:val="209D3176"/>
    <w:rsid w:val="20EA76B3"/>
    <w:rsid w:val="2109434D"/>
    <w:rsid w:val="210B3B0D"/>
    <w:rsid w:val="210E3FF7"/>
    <w:rsid w:val="213A784A"/>
    <w:rsid w:val="2147538B"/>
    <w:rsid w:val="216D7521"/>
    <w:rsid w:val="21BB2913"/>
    <w:rsid w:val="21C329ED"/>
    <w:rsid w:val="21D7411B"/>
    <w:rsid w:val="21E51BF5"/>
    <w:rsid w:val="2206390C"/>
    <w:rsid w:val="22151AE4"/>
    <w:rsid w:val="22347A50"/>
    <w:rsid w:val="223D48D8"/>
    <w:rsid w:val="2259629D"/>
    <w:rsid w:val="225E6832"/>
    <w:rsid w:val="22772705"/>
    <w:rsid w:val="2279064F"/>
    <w:rsid w:val="2286121C"/>
    <w:rsid w:val="229628E4"/>
    <w:rsid w:val="22BF5081"/>
    <w:rsid w:val="22C3004D"/>
    <w:rsid w:val="22D13EAF"/>
    <w:rsid w:val="22ED0720"/>
    <w:rsid w:val="22F82060"/>
    <w:rsid w:val="233D55AB"/>
    <w:rsid w:val="234750A5"/>
    <w:rsid w:val="2362415D"/>
    <w:rsid w:val="239062E0"/>
    <w:rsid w:val="239D4AD9"/>
    <w:rsid w:val="239E759F"/>
    <w:rsid w:val="23C450AC"/>
    <w:rsid w:val="23E356A9"/>
    <w:rsid w:val="23E559A6"/>
    <w:rsid w:val="23F508EC"/>
    <w:rsid w:val="24101BFD"/>
    <w:rsid w:val="242B69EF"/>
    <w:rsid w:val="242D082B"/>
    <w:rsid w:val="24350B15"/>
    <w:rsid w:val="245579B9"/>
    <w:rsid w:val="246A716A"/>
    <w:rsid w:val="24A85509"/>
    <w:rsid w:val="24AD66FB"/>
    <w:rsid w:val="24B036C6"/>
    <w:rsid w:val="24B25916"/>
    <w:rsid w:val="24B65385"/>
    <w:rsid w:val="24C934C5"/>
    <w:rsid w:val="24EA76FE"/>
    <w:rsid w:val="24F42ED8"/>
    <w:rsid w:val="24F600E0"/>
    <w:rsid w:val="254259F1"/>
    <w:rsid w:val="25425EEE"/>
    <w:rsid w:val="256774E4"/>
    <w:rsid w:val="25C149C9"/>
    <w:rsid w:val="25E22C1E"/>
    <w:rsid w:val="25F03044"/>
    <w:rsid w:val="25FF4312"/>
    <w:rsid w:val="26443F4C"/>
    <w:rsid w:val="26593207"/>
    <w:rsid w:val="265D7666"/>
    <w:rsid w:val="26755A9E"/>
    <w:rsid w:val="267808CE"/>
    <w:rsid w:val="269208E5"/>
    <w:rsid w:val="26A00D01"/>
    <w:rsid w:val="26AB5E6C"/>
    <w:rsid w:val="26C82A55"/>
    <w:rsid w:val="26FC5DF5"/>
    <w:rsid w:val="271E621D"/>
    <w:rsid w:val="272B2777"/>
    <w:rsid w:val="27412DF3"/>
    <w:rsid w:val="27482D19"/>
    <w:rsid w:val="27600B19"/>
    <w:rsid w:val="27633F70"/>
    <w:rsid w:val="27747FC4"/>
    <w:rsid w:val="277F6033"/>
    <w:rsid w:val="27A73E71"/>
    <w:rsid w:val="27BB4AC0"/>
    <w:rsid w:val="27E96745"/>
    <w:rsid w:val="27EC6E09"/>
    <w:rsid w:val="27FD421C"/>
    <w:rsid w:val="281510E0"/>
    <w:rsid w:val="282316FA"/>
    <w:rsid w:val="284F7113"/>
    <w:rsid w:val="2851409A"/>
    <w:rsid w:val="2858552C"/>
    <w:rsid w:val="28742529"/>
    <w:rsid w:val="2883510B"/>
    <w:rsid w:val="28D83F9A"/>
    <w:rsid w:val="28DB3191"/>
    <w:rsid w:val="28DE63E7"/>
    <w:rsid w:val="28F26D38"/>
    <w:rsid w:val="29055171"/>
    <w:rsid w:val="290E2854"/>
    <w:rsid w:val="29262E43"/>
    <w:rsid w:val="29312AF9"/>
    <w:rsid w:val="29365BD0"/>
    <w:rsid w:val="294615E4"/>
    <w:rsid w:val="2966194A"/>
    <w:rsid w:val="297D7030"/>
    <w:rsid w:val="29914139"/>
    <w:rsid w:val="29965517"/>
    <w:rsid w:val="299D58EC"/>
    <w:rsid w:val="29CA51B6"/>
    <w:rsid w:val="2A03090D"/>
    <w:rsid w:val="2A484F76"/>
    <w:rsid w:val="2A487B7A"/>
    <w:rsid w:val="2A5679BA"/>
    <w:rsid w:val="2A7F5137"/>
    <w:rsid w:val="2AB02639"/>
    <w:rsid w:val="2AD6533C"/>
    <w:rsid w:val="2AE95A8D"/>
    <w:rsid w:val="2B110340"/>
    <w:rsid w:val="2B347883"/>
    <w:rsid w:val="2B3E357C"/>
    <w:rsid w:val="2B454F6E"/>
    <w:rsid w:val="2B4B1998"/>
    <w:rsid w:val="2B803493"/>
    <w:rsid w:val="2B996815"/>
    <w:rsid w:val="2B9E5D0A"/>
    <w:rsid w:val="2BC3688E"/>
    <w:rsid w:val="2BE23EF2"/>
    <w:rsid w:val="2BF811AE"/>
    <w:rsid w:val="2C004E4A"/>
    <w:rsid w:val="2C17689C"/>
    <w:rsid w:val="2C4A2E32"/>
    <w:rsid w:val="2C67002F"/>
    <w:rsid w:val="2C740280"/>
    <w:rsid w:val="2C9E722A"/>
    <w:rsid w:val="2CAC0DED"/>
    <w:rsid w:val="2CE8764B"/>
    <w:rsid w:val="2CE916A0"/>
    <w:rsid w:val="2CEE7255"/>
    <w:rsid w:val="2CFD1BA7"/>
    <w:rsid w:val="2D544609"/>
    <w:rsid w:val="2D646102"/>
    <w:rsid w:val="2D7C79A2"/>
    <w:rsid w:val="2D9179E6"/>
    <w:rsid w:val="2DBF70BD"/>
    <w:rsid w:val="2DF04A8F"/>
    <w:rsid w:val="2E7C50D7"/>
    <w:rsid w:val="2E901F16"/>
    <w:rsid w:val="2E9C1044"/>
    <w:rsid w:val="2E9D20EC"/>
    <w:rsid w:val="2EB456D7"/>
    <w:rsid w:val="2EB81E4E"/>
    <w:rsid w:val="2F113BE5"/>
    <w:rsid w:val="2F1C38C6"/>
    <w:rsid w:val="2F262753"/>
    <w:rsid w:val="2F270054"/>
    <w:rsid w:val="2F8361AE"/>
    <w:rsid w:val="2FA71930"/>
    <w:rsid w:val="2FE14059"/>
    <w:rsid w:val="2FE20BD8"/>
    <w:rsid w:val="2FE40BFD"/>
    <w:rsid w:val="2FE5547E"/>
    <w:rsid w:val="300D3B2C"/>
    <w:rsid w:val="30310130"/>
    <w:rsid w:val="3035074B"/>
    <w:rsid w:val="3066443D"/>
    <w:rsid w:val="30757215"/>
    <w:rsid w:val="30793738"/>
    <w:rsid w:val="30860960"/>
    <w:rsid w:val="308E78D5"/>
    <w:rsid w:val="30962F10"/>
    <w:rsid w:val="30AA1BD2"/>
    <w:rsid w:val="30BA2778"/>
    <w:rsid w:val="30F235F0"/>
    <w:rsid w:val="31060447"/>
    <w:rsid w:val="314506D2"/>
    <w:rsid w:val="3146543D"/>
    <w:rsid w:val="31642DB4"/>
    <w:rsid w:val="316871F8"/>
    <w:rsid w:val="31837387"/>
    <w:rsid w:val="318853E7"/>
    <w:rsid w:val="319F17AD"/>
    <w:rsid w:val="31BF20EF"/>
    <w:rsid w:val="31EA2AAA"/>
    <w:rsid w:val="31F10330"/>
    <w:rsid w:val="31F2124B"/>
    <w:rsid w:val="32057BA7"/>
    <w:rsid w:val="320F1E41"/>
    <w:rsid w:val="3253317A"/>
    <w:rsid w:val="32777ABD"/>
    <w:rsid w:val="32B55712"/>
    <w:rsid w:val="32C4330F"/>
    <w:rsid w:val="32E560FE"/>
    <w:rsid w:val="330154E7"/>
    <w:rsid w:val="330E1609"/>
    <w:rsid w:val="33297F21"/>
    <w:rsid w:val="33323549"/>
    <w:rsid w:val="336F2E7E"/>
    <w:rsid w:val="33715053"/>
    <w:rsid w:val="338D5E52"/>
    <w:rsid w:val="33925430"/>
    <w:rsid w:val="33A4310C"/>
    <w:rsid w:val="33A643C7"/>
    <w:rsid w:val="33C40BC0"/>
    <w:rsid w:val="33DD2C91"/>
    <w:rsid w:val="33E40E1A"/>
    <w:rsid w:val="33EF17BD"/>
    <w:rsid w:val="33EF4F96"/>
    <w:rsid w:val="341F1392"/>
    <w:rsid w:val="346A11C0"/>
    <w:rsid w:val="34843AA5"/>
    <w:rsid w:val="34924340"/>
    <w:rsid w:val="34960442"/>
    <w:rsid w:val="34BB744E"/>
    <w:rsid w:val="34E406B2"/>
    <w:rsid w:val="35382F8D"/>
    <w:rsid w:val="35663DE8"/>
    <w:rsid w:val="3569521C"/>
    <w:rsid w:val="359063DB"/>
    <w:rsid w:val="35AE5B04"/>
    <w:rsid w:val="35C1080D"/>
    <w:rsid w:val="35E23EA3"/>
    <w:rsid w:val="35EB3481"/>
    <w:rsid w:val="36015455"/>
    <w:rsid w:val="36127347"/>
    <w:rsid w:val="36321AB2"/>
    <w:rsid w:val="365774CB"/>
    <w:rsid w:val="36637691"/>
    <w:rsid w:val="366F1D4A"/>
    <w:rsid w:val="36717702"/>
    <w:rsid w:val="368129E0"/>
    <w:rsid w:val="369C238B"/>
    <w:rsid w:val="36AF3E98"/>
    <w:rsid w:val="36B06E39"/>
    <w:rsid w:val="36C22772"/>
    <w:rsid w:val="36D84ECF"/>
    <w:rsid w:val="36F332C2"/>
    <w:rsid w:val="37052040"/>
    <w:rsid w:val="372C4DAC"/>
    <w:rsid w:val="37380672"/>
    <w:rsid w:val="374E10D0"/>
    <w:rsid w:val="37513560"/>
    <w:rsid w:val="37582427"/>
    <w:rsid w:val="3761312A"/>
    <w:rsid w:val="377F4539"/>
    <w:rsid w:val="37936642"/>
    <w:rsid w:val="379E1CA7"/>
    <w:rsid w:val="37B54803"/>
    <w:rsid w:val="37D515D2"/>
    <w:rsid w:val="37F92167"/>
    <w:rsid w:val="37FF04B8"/>
    <w:rsid w:val="38002F5A"/>
    <w:rsid w:val="381B0588"/>
    <w:rsid w:val="381E409C"/>
    <w:rsid w:val="38261014"/>
    <w:rsid w:val="384276A8"/>
    <w:rsid w:val="384E15ED"/>
    <w:rsid w:val="38835929"/>
    <w:rsid w:val="389614A1"/>
    <w:rsid w:val="38A06ACA"/>
    <w:rsid w:val="38A416CB"/>
    <w:rsid w:val="38D20AB3"/>
    <w:rsid w:val="391D25A6"/>
    <w:rsid w:val="393E0ADE"/>
    <w:rsid w:val="39A94E91"/>
    <w:rsid w:val="39CC2F9D"/>
    <w:rsid w:val="39DD62C0"/>
    <w:rsid w:val="3A2D3A43"/>
    <w:rsid w:val="3A4678DA"/>
    <w:rsid w:val="3A5A082B"/>
    <w:rsid w:val="3A5C400A"/>
    <w:rsid w:val="3A60713E"/>
    <w:rsid w:val="3A7B64E8"/>
    <w:rsid w:val="3A7F6C5F"/>
    <w:rsid w:val="3A8A5A70"/>
    <w:rsid w:val="3A997C61"/>
    <w:rsid w:val="3AA53AEF"/>
    <w:rsid w:val="3AD039B4"/>
    <w:rsid w:val="3AFB06C4"/>
    <w:rsid w:val="3B0C5326"/>
    <w:rsid w:val="3B0F594A"/>
    <w:rsid w:val="3B471250"/>
    <w:rsid w:val="3B524E50"/>
    <w:rsid w:val="3B71413B"/>
    <w:rsid w:val="3B714A95"/>
    <w:rsid w:val="3B871355"/>
    <w:rsid w:val="3BB163D0"/>
    <w:rsid w:val="3BB3110B"/>
    <w:rsid w:val="3BF14CD7"/>
    <w:rsid w:val="3BFB3CBD"/>
    <w:rsid w:val="3C12336D"/>
    <w:rsid w:val="3C2346A1"/>
    <w:rsid w:val="3C241EA4"/>
    <w:rsid w:val="3C2749AA"/>
    <w:rsid w:val="3C2F3413"/>
    <w:rsid w:val="3C3B0A9A"/>
    <w:rsid w:val="3C6036FE"/>
    <w:rsid w:val="3C652842"/>
    <w:rsid w:val="3C963D1D"/>
    <w:rsid w:val="3CDF7246"/>
    <w:rsid w:val="3CEA078B"/>
    <w:rsid w:val="3CEC119E"/>
    <w:rsid w:val="3D102321"/>
    <w:rsid w:val="3D227269"/>
    <w:rsid w:val="3D2D49B5"/>
    <w:rsid w:val="3D3D419D"/>
    <w:rsid w:val="3D3D50A2"/>
    <w:rsid w:val="3D5C6A2B"/>
    <w:rsid w:val="3D7D3315"/>
    <w:rsid w:val="3D8F5877"/>
    <w:rsid w:val="3DD649F9"/>
    <w:rsid w:val="3DFD0F8A"/>
    <w:rsid w:val="3E0C2959"/>
    <w:rsid w:val="3E7349B5"/>
    <w:rsid w:val="3E9D60C4"/>
    <w:rsid w:val="3EB620A9"/>
    <w:rsid w:val="3EF140B0"/>
    <w:rsid w:val="3F1A3C89"/>
    <w:rsid w:val="3F312907"/>
    <w:rsid w:val="3F3B4EF5"/>
    <w:rsid w:val="3F617595"/>
    <w:rsid w:val="3F6E291A"/>
    <w:rsid w:val="3F6F2CA4"/>
    <w:rsid w:val="3FA13579"/>
    <w:rsid w:val="3FA81F0F"/>
    <w:rsid w:val="3FBB0422"/>
    <w:rsid w:val="40045591"/>
    <w:rsid w:val="40212FD6"/>
    <w:rsid w:val="40226341"/>
    <w:rsid w:val="402D2F82"/>
    <w:rsid w:val="40440979"/>
    <w:rsid w:val="40541A84"/>
    <w:rsid w:val="40795E81"/>
    <w:rsid w:val="407F3756"/>
    <w:rsid w:val="408819A8"/>
    <w:rsid w:val="40B86483"/>
    <w:rsid w:val="40C11948"/>
    <w:rsid w:val="40F626AD"/>
    <w:rsid w:val="412016A0"/>
    <w:rsid w:val="41663523"/>
    <w:rsid w:val="418945E0"/>
    <w:rsid w:val="419C2A2A"/>
    <w:rsid w:val="41A53200"/>
    <w:rsid w:val="41EC4EC1"/>
    <w:rsid w:val="41F8595E"/>
    <w:rsid w:val="420B0363"/>
    <w:rsid w:val="421E5734"/>
    <w:rsid w:val="4284572B"/>
    <w:rsid w:val="42A12457"/>
    <w:rsid w:val="42A576C8"/>
    <w:rsid w:val="42D858C6"/>
    <w:rsid w:val="42ED2FE9"/>
    <w:rsid w:val="436317C0"/>
    <w:rsid w:val="43664346"/>
    <w:rsid w:val="438E669F"/>
    <w:rsid w:val="43AF0D8C"/>
    <w:rsid w:val="43CB60BC"/>
    <w:rsid w:val="43D050B7"/>
    <w:rsid w:val="43F01442"/>
    <w:rsid w:val="44234DDC"/>
    <w:rsid w:val="442942EF"/>
    <w:rsid w:val="44587218"/>
    <w:rsid w:val="446A6590"/>
    <w:rsid w:val="446E452A"/>
    <w:rsid w:val="447946BC"/>
    <w:rsid w:val="44A16BB8"/>
    <w:rsid w:val="44B32010"/>
    <w:rsid w:val="44C06773"/>
    <w:rsid w:val="44D97A45"/>
    <w:rsid w:val="450135B2"/>
    <w:rsid w:val="45110E25"/>
    <w:rsid w:val="45212E1D"/>
    <w:rsid w:val="455474B7"/>
    <w:rsid w:val="4578025D"/>
    <w:rsid w:val="457B50A7"/>
    <w:rsid w:val="459647AD"/>
    <w:rsid w:val="45EA4E83"/>
    <w:rsid w:val="45F57A72"/>
    <w:rsid w:val="46155F01"/>
    <w:rsid w:val="46321365"/>
    <w:rsid w:val="463F0FBC"/>
    <w:rsid w:val="46416A09"/>
    <w:rsid w:val="464934AC"/>
    <w:rsid w:val="46621029"/>
    <w:rsid w:val="467614E6"/>
    <w:rsid w:val="46920508"/>
    <w:rsid w:val="46C76D13"/>
    <w:rsid w:val="46E612CB"/>
    <w:rsid w:val="46EF0E1D"/>
    <w:rsid w:val="46FC1033"/>
    <w:rsid w:val="471D6316"/>
    <w:rsid w:val="47383B43"/>
    <w:rsid w:val="47B14A2D"/>
    <w:rsid w:val="47C2316A"/>
    <w:rsid w:val="47CB6AB0"/>
    <w:rsid w:val="47CE3ED9"/>
    <w:rsid w:val="47D7488F"/>
    <w:rsid w:val="47D80A79"/>
    <w:rsid w:val="47E3636E"/>
    <w:rsid w:val="4807103B"/>
    <w:rsid w:val="48131159"/>
    <w:rsid w:val="48167FAB"/>
    <w:rsid w:val="48235D10"/>
    <w:rsid w:val="48384FA7"/>
    <w:rsid w:val="483B0FBF"/>
    <w:rsid w:val="483D7C76"/>
    <w:rsid w:val="485D559C"/>
    <w:rsid w:val="486F193A"/>
    <w:rsid w:val="4891106C"/>
    <w:rsid w:val="48A523BB"/>
    <w:rsid w:val="48D23157"/>
    <w:rsid w:val="48EE372E"/>
    <w:rsid w:val="48FA6B00"/>
    <w:rsid w:val="490C642F"/>
    <w:rsid w:val="494E4E45"/>
    <w:rsid w:val="498A6ED1"/>
    <w:rsid w:val="49CA4557"/>
    <w:rsid w:val="49FC2CFB"/>
    <w:rsid w:val="4A0C520E"/>
    <w:rsid w:val="4A1B49DA"/>
    <w:rsid w:val="4A2813D3"/>
    <w:rsid w:val="4A3447D4"/>
    <w:rsid w:val="4A38793E"/>
    <w:rsid w:val="4A475A6A"/>
    <w:rsid w:val="4A6A4A19"/>
    <w:rsid w:val="4A7F11BF"/>
    <w:rsid w:val="4A9B45BE"/>
    <w:rsid w:val="4AA31707"/>
    <w:rsid w:val="4AB84A8C"/>
    <w:rsid w:val="4ABF08B3"/>
    <w:rsid w:val="4AC309DA"/>
    <w:rsid w:val="4AC768C8"/>
    <w:rsid w:val="4B0318A3"/>
    <w:rsid w:val="4B0413BD"/>
    <w:rsid w:val="4B2E4F72"/>
    <w:rsid w:val="4B600173"/>
    <w:rsid w:val="4B806BEB"/>
    <w:rsid w:val="4B8E7F48"/>
    <w:rsid w:val="4BD84831"/>
    <w:rsid w:val="4BE21265"/>
    <w:rsid w:val="4BE34905"/>
    <w:rsid w:val="4C167A76"/>
    <w:rsid w:val="4C1B2332"/>
    <w:rsid w:val="4C20600F"/>
    <w:rsid w:val="4C5C722F"/>
    <w:rsid w:val="4C7712F9"/>
    <w:rsid w:val="4C7E5D9E"/>
    <w:rsid w:val="4C860E3E"/>
    <w:rsid w:val="4C8F53B3"/>
    <w:rsid w:val="4CB11E8C"/>
    <w:rsid w:val="4CE31F4C"/>
    <w:rsid w:val="4CE849AE"/>
    <w:rsid w:val="4CEF15B9"/>
    <w:rsid w:val="4CFF4044"/>
    <w:rsid w:val="4D22007D"/>
    <w:rsid w:val="4D2629D4"/>
    <w:rsid w:val="4D41465D"/>
    <w:rsid w:val="4D48305D"/>
    <w:rsid w:val="4D537EEC"/>
    <w:rsid w:val="4D8B743E"/>
    <w:rsid w:val="4D904C53"/>
    <w:rsid w:val="4D9F763A"/>
    <w:rsid w:val="4DB04F08"/>
    <w:rsid w:val="4DD523A6"/>
    <w:rsid w:val="4E032C67"/>
    <w:rsid w:val="4E0B34DA"/>
    <w:rsid w:val="4E395DCC"/>
    <w:rsid w:val="4E532524"/>
    <w:rsid w:val="4E9B14A1"/>
    <w:rsid w:val="4EA04FC7"/>
    <w:rsid w:val="4ECB6FAF"/>
    <w:rsid w:val="4EEB25D9"/>
    <w:rsid w:val="4EEB3D37"/>
    <w:rsid w:val="4EFF2CF7"/>
    <w:rsid w:val="4F390F35"/>
    <w:rsid w:val="4F4D0694"/>
    <w:rsid w:val="4F505781"/>
    <w:rsid w:val="4F524E8B"/>
    <w:rsid w:val="4F6F22EF"/>
    <w:rsid w:val="4FDC5C76"/>
    <w:rsid w:val="4FFE47FD"/>
    <w:rsid w:val="50012F9E"/>
    <w:rsid w:val="50766083"/>
    <w:rsid w:val="50781E61"/>
    <w:rsid w:val="50B24A02"/>
    <w:rsid w:val="50BF4537"/>
    <w:rsid w:val="50C478E6"/>
    <w:rsid w:val="50D7051F"/>
    <w:rsid w:val="50D7772C"/>
    <w:rsid w:val="50F203A8"/>
    <w:rsid w:val="50F52156"/>
    <w:rsid w:val="50FD2B89"/>
    <w:rsid w:val="511E403D"/>
    <w:rsid w:val="512A35BB"/>
    <w:rsid w:val="513955BA"/>
    <w:rsid w:val="51816A34"/>
    <w:rsid w:val="51A82755"/>
    <w:rsid w:val="51C94340"/>
    <w:rsid w:val="51CA55F2"/>
    <w:rsid w:val="51ED710E"/>
    <w:rsid w:val="51FB0EED"/>
    <w:rsid w:val="521A722A"/>
    <w:rsid w:val="52357029"/>
    <w:rsid w:val="5242159F"/>
    <w:rsid w:val="524C5612"/>
    <w:rsid w:val="526B6824"/>
    <w:rsid w:val="527026A8"/>
    <w:rsid w:val="5272277A"/>
    <w:rsid w:val="527533FF"/>
    <w:rsid w:val="52842CB3"/>
    <w:rsid w:val="528A0854"/>
    <w:rsid w:val="52CC211F"/>
    <w:rsid w:val="52D8761C"/>
    <w:rsid w:val="52E367EB"/>
    <w:rsid w:val="52EB18CD"/>
    <w:rsid w:val="52F17E9B"/>
    <w:rsid w:val="530260B3"/>
    <w:rsid w:val="530F76E0"/>
    <w:rsid w:val="53333830"/>
    <w:rsid w:val="53553BE2"/>
    <w:rsid w:val="53690469"/>
    <w:rsid w:val="53761CFD"/>
    <w:rsid w:val="537A0B55"/>
    <w:rsid w:val="538B71B4"/>
    <w:rsid w:val="53927227"/>
    <w:rsid w:val="53A86832"/>
    <w:rsid w:val="53B96947"/>
    <w:rsid w:val="53BF452D"/>
    <w:rsid w:val="53D12E04"/>
    <w:rsid w:val="54011BAC"/>
    <w:rsid w:val="542C3573"/>
    <w:rsid w:val="54430F60"/>
    <w:rsid w:val="54AE3F8E"/>
    <w:rsid w:val="54EB69C3"/>
    <w:rsid w:val="5511354F"/>
    <w:rsid w:val="552A7FE7"/>
    <w:rsid w:val="557115C3"/>
    <w:rsid w:val="559D435C"/>
    <w:rsid w:val="55B10DDB"/>
    <w:rsid w:val="56123F39"/>
    <w:rsid w:val="561867D0"/>
    <w:rsid w:val="56704B31"/>
    <w:rsid w:val="567333AD"/>
    <w:rsid w:val="56A04549"/>
    <w:rsid w:val="56A60369"/>
    <w:rsid w:val="56D63DC1"/>
    <w:rsid w:val="56E36CDD"/>
    <w:rsid w:val="57004A13"/>
    <w:rsid w:val="57115F7C"/>
    <w:rsid w:val="57290703"/>
    <w:rsid w:val="57755834"/>
    <w:rsid w:val="5778503F"/>
    <w:rsid w:val="57D46CB6"/>
    <w:rsid w:val="580072F7"/>
    <w:rsid w:val="58155B8F"/>
    <w:rsid w:val="58210C7C"/>
    <w:rsid w:val="58331C13"/>
    <w:rsid w:val="58503B4D"/>
    <w:rsid w:val="58653A7E"/>
    <w:rsid w:val="58AA1A0F"/>
    <w:rsid w:val="58B1559E"/>
    <w:rsid w:val="58B67703"/>
    <w:rsid w:val="58D4455C"/>
    <w:rsid w:val="58F608CA"/>
    <w:rsid w:val="593B7DE4"/>
    <w:rsid w:val="594777D3"/>
    <w:rsid w:val="59503039"/>
    <w:rsid w:val="59527C5C"/>
    <w:rsid w:val="596217AD"/>
    <w:rsid w:val="59630491"/>
    <w:rsid w:val="59B61719"/>
    <w:rsid w:val="59E80A56"/>
    <w:rsid w:val="59E815D6"/>
    <w:rsid w:val="59EB24C9"/>
    <w:rsid w:val="59EF1D34"/>
    <w:rsid w:val="5A032C9A"/>
    <w:rsid w:val="5A1E652B"/>
    <w:rsid w:val="5A247CF7"/>
    <w:rsid w:val="5A4532B2"/>
    <w:rsid w:val="5A483A59"/>
    <w:rsid w:val="5A6C229B"/>
    <w:rsid w:val="5A7765CF"/>
    <w:rsid w:val="5A892135"/>
    <w:rsid w:val="5AAC75BC"/>
    <w:rsid w:val="5AD4657A"/>
    <w:rsid w:val="5AEB6D32"/>
    <w:rsid w:val="5B307250"/>
    <w:rsid w:val="5B3514BC"/>
    <w:rsid w:val="5B3A21A7"/>
    <w:rsid w:val="5B45758E"/>
    <w:rsid w:val="5B484E08"/>
    <w:rsid w:val="5B4F0206"/>
    <w:rsid w:val="5B4F6C44"/>
    <w:rsid w:val="5B5E4980"/>
    <w:rsid w:val="5B6D4B1A"/>
    <w:rsid w:val="5BAA3765"/>
    <w:rsid w:val="5BAC5CC3"/>
    <w:rsid w:val="5BB567F1"/>
    <w:rsid w:val="5BC42066"/>
    <w:rsid w:val="5BC72601"/>
    <w:rsid w:val="5BDB25A7"/>
    <w:rsid w:val="5BDB672B"/>
    <w:rsid w:val="5BFC1276"/>
    <w:rsid w:val="5C3921AA"/>
    <w:rsid w:val="5C842DAA"/>
    <w:rsid w:val="5C876486"/>
    <w:rsid w:val="5C89787E"/>
    <w:rsid w:val="5C8A61F9"/>
    <w:rsid w:val="5CB5343A"/>
    <w:rsid w:val="5CC8227D"/>
    <w:rsid w:val="5CF87406"/>
    <w:rsid w:val="5D0529D2"/>
    <w:rsid w:val="5D077506"/>
    <w:rsid w:val="5D0E1677"/>
    <w:rsid w:val="5D2E73B7"/>
    <w:rsid w:val="5D756DD3"/>
    <w:rsid w:val="5D7840B3"/>
    <w:rsid w:val="5D7D0691"/>
    <w:rsid w:val="5DB30833"/>
    <w:rsid w:val="5DBB2351"/>
    <w:rsid w:val="5E2832C0"/>
    <w:rsid w:val="5E4C439C"/>
    <w:rsid w:val="5E5110F5"/>
    <w:rsid w:val="5E930803"/>
    <w:rsid w:val="5E973DA2"/>
    <w:rsid w:val="5EA23ED1"/>
    <w:rsid w:val="5EA2501C"/>
    <w:rsid w:val="5EBF04DF"/>
    <w:rsid w:val="5EC97EE4"/>
    <w:rsid w:val="5EDA288D"/>
    <w:rsid w:val="5EDC0DFB"/>
    <w:rsid w:val="5EF15D3B"/>
    <w:rsid w:val="5F094C7D"/>
    <w:rsid w:val="5F3B63D8"/>
    <w:rsid w:val="5F443C5F"/>
    <w:rsid w:val="5F54163A"/>
    <w:rsid w:val="5F550FA9"/>
    <w:rsid w:val="5F6417F4"/>
    <w:rsid w:val="5F6533F3"/>
    <w:rsid w:val="5F71733F"/>
    <w:rsid w:val="5F8E056B"/>
    <w:rsid w:val="5F980975"/>
    <w:rsid w:val="5FF51C2C"/>
    <w:rsid w:val="600152EA"/>
    <w:rsid w:val="602826AC"/>
    <w:rsid w:val="60321366"/>
    <w:rsid w:val="60363865"/>
    <w:rsid w:val="60430294"/>
    <w:rsid w:val="60453C66"/>
    <w:rsid w:val="61727A23"/>
    <w:rsid w:val="618E23BF"/>
    <w:rsid w:val="619E013E"/>
    <w:rsid w:val="61AF302B"/>
    <w:rsid w:val="61D74482"/>
    <w:rsid w:val="61E66DAB"/>
    <w:rsid w:val="61F84C0E"/>
    <w:rsid w:val="623C11FA"/>
    <w:rsid w:val="62421F81"/>
    <w:rsid w:val="62564486"/>
    <w:rsid w:val="62571386"/>
    <w:rsid w:val="626156B2"/>
    <w:rsid w:val="62894754"/>
    <w:rsid w:val="628D560C"/>
    <w:rsid w:val="62922E0D"/>
    <w:rsid w:val="62C34EF6"/>
    <w:rsid w:val="63135A63"/>
    <w:rsid w:val="631F5633"/>
    <w:rsid w:val="63231A48"/>
    <w:rsid w:val="63265967"/>
    <w:rsid w:val="63415C07"/>
    <w:rsid w:val="637E5B1E"/>
    <w:rsid w:val="63951D40"/>
    <w:rsid w:val="639A5C61"/>
    <w:rsid w:val="63A81199"/>
    <w:rsid w:val="63B80F20"/>
    <w:rsid w:val="640D4009"/>
    <w:rsid w:val="64275CDC"/>
    <w:rsid w:val="645D28D0"/>
    <w:rsid w:val="645E0EC6"/>
    <w:rsid w:val="64664E06"/>
    <w:rsid w:val="647A4534"/>
    <w:rsid w:val="64920614"/>
    <w:rsid w:val="64930D27"/>
    <w:rsid w:val="64C61F68"/>
    <w:rsid w:val="64DF5AF4"/>
    <w:rsid w:val="64E31D58"/>
    <w:rsid w:val="650370DC"/>
    <w:rsid w:val="652B0B42"/>
    <w:rsid w:val="655A1B6F"/>
    <w:rsid w:val="6565317F"/>
    <w:rsid w:val="65860B1C"/>
    <w:rsid w:val="65AF5DA3"/>
    <w:rsid w:val="65B83092"/>
    <w:rsid w:val="65D01DA9"/>
    <w:rsid w:val="65D427EB"/>
    <w:rsid w:val="66062660"/>
    <w:rsid w:val="66151CC0"/>
    <w:rsid w:val="661643EC"/>
    <w:rsid w:val="662A169A"/>
    <w:rsid w:val="663E7FBA"/>
    <w:rsid w:val="66B37678"/>
    <w:rsid w:val="67094037"/>
    <w:rsid w:val="67297C18"/>
    <w:rsid w:val="673B1CC5"/>
    <w:rsid w:val="673E111A"/>
    <w:rsid w:val="678C169E"/>
    <w:rsid w:val="679E4341"/>
    <w:rsid w:val="67CF47C3"/>
    <w:rsid w:val="67EB0E72"/>
    <w:rsid w:val="68026E45"/>
    <w:rsid w:val="68452C56"/>
    <w:rsid w:val="684F597E"/>
    <w:rsid w:val="68781C75"/>
    <w:rsid w:val="68993E43"/>
    <w:rsid w:val="68A60DDF"/>
    <w:rsid w:val="68C251D1"/>
    <w:rsid w:val="68CC0B12"/>
    <w:rsid w:val="68F071DA"/>
    <w:rsid w:val="69330877"/>
    <w:rsid w:val="694F6227"/>
    <w:rsid w:val="69504CB2"/>
    <w:rsid w:val="695E5898"/>
    <w:rsid w:val="6982341F"/>
    <w:rsid w:val="69CC7091"/>
    <w:rsid w:val="69D17D43"/>
    <w:rsid w:val="69D237A1"/>
    <w:rsid w:val="69DA3028"/>
    <w:rsid w:val="6A04025D"/>
    <w:rsid w:val="6A0402C6"/>
    <w:rsid w:val="6A1B534B"/>
    <w:rsid w:val="6A417C7E"/>
    <w:rsid w:val="6A641533"/>
    <w:rsid w:val="6A8974C3"/>
    <w:rsid w:val="6A9040D6"/>
    <w:rsid w:val="6A9C6438"/>
    <w:rsid w:val="6AEC49E8"/>
    <w:rsid w:val="6AED5613"/>
    <w:rsid w:val="6AEF5B2D"/>
    <w:rsid w:val="6B4559EA"/>
    <w:rsid w:val="6B535C16"/>
    <w:rsid w:val="6B5756D3"/>
    <w:rsid w:val="6BA968DC"/>
    <w:rsid w:val="6BC11DF7"/>
    <w:rsid w:val="6BC969CF"/>
    <w:rsid w:val="6BCC3834"/>
    <w:rsid w:val="6BD00CF0"/>
    <w:rsid w:val="6BEE5A83"/>
    <w:rsid w:val="6BF74491"/>
    <w:rsid w:val="6C0C2921"/>
    <w:rsid w:val="6C105DF8"/>
    <w:rsid w:val="6C2B03D2"/>
    <w:rsid w:val="6C2F06A3"/>
    <w:rsid w:val="6C612812"/>
    <w:rsid w:val="6C682691"/>
    <w:rsid w:val="6C767B23"/>
    <w:rsid w:val="6C7867D1"/>
    <w:rsid w:val="6C812E4B"/>
    <w:rsid w:val="6C816061"/>
    <w:rsid w:val="6CB43C2B"/>
    <w:rsid w:val="6CB702BA"/>
    <w:rsid w:val="6CCC2157"/>
    <w:rsid w:val="6CF95064"/>
    <w:rsid w:val="6D05318B"/>
    <w:rsid w:val="6D0862F7"/>
    <w:rsid w:val="6D535020"/>
    <w:rsid w:val="6D670699"/>
    <w:rsid w:val="6DAE56C4"/>
    <w:rsid w:val="6DAE690A"/>
    <w:rsid w:val="6DB31940"/>
    <w:rsid w:val="6DC76386"/>
    <w:rsid w:val="6DDE6D29"/>
    <w:rsid w:val="6DE16AFA"/>
    <w:rsid w:val="6DEF017C"/>
    <w:rsid w:val="6E203478"/>
    <w:rsid w:val="6E567C8B"/>
    <w:rsid w:val="6E7401D4"/>
    <w:rsid w:val="6E863452"/>
    <w:rsid w:val="6E8746E2"/>
    <w:rsid w:val="6E8D2F0F"/>
    <w:rsid w:val="6E943DF0"/>
    <w:rsid w:val="6E9876EA"/>
    <w:rsid w:val="6EB93D4E"/>
    <w:rsid w:val="6EC0703C"/>
    <w:rsid w:val="6ECD6A3E"/>
    <w:rsid w:val="6ED41E43"/>
    <w:rsid w:val="6F1553E6"/>
    <w:rsid w:val="6F4139FE"/>
    <w:rsid w:val="6F48722E"/>
    <w:rsid w:val="6F6A1399"/>
    <w:rsid w:val="6F6D3D73"/>
    <w:rsid w:val="6F7F22DD"/>
    <w:rsid w:val="6F8749B0"/>
    <w:rsid w:val="6F93152D"/>
    <w:rsid w:val="6FA66156"/>
    <w:rsid w:val="6FBC7C20"/>
    <w:rsid w:val="6FBE3493"/>
    <w:rsid w:val="6FD25B64"/>
    <w:rsid w:val="6FF61878"/>
    <w:rsid w:val="70010A83"/>
    <w:rsid w:val="700E728F"/>
    <w:rsid w:val="70190EE2"/>
    <w:rsid w:val="705671DF"/>
    <w:rsid w:val="70680EED"/>
    <w:rsid w:val="706C584E"/>
    <w:rsid w:val="70802B6C"/>
    <w:rsid w:val="70954313"/>
    <w:rsid w:val="709C3899"/>
    <w:rsid w:val="70A90261"/>
    <w:rsid w:val="710A4552"/>
    <w:rsid w:val="711347E3"/>
    <w:rsid w:val="7128128F"/>
    <w:rsid w:val="71296610"/>
    <w:rsid w:val="7170122E"/>
    <w:rsid w:val="718C733F"/>
    <w:rsid w:val="718F1E5C"/>
    <w:rsid w:val="71901E5A"/>
    <w:rsid w:val="71994004"/>
    <w:rsid w:val="71BA1FEA"/>
    <w:rsid w:val="71D9161F"/>
    <w:rsid w:val="71D93B9A"/>
    <w:rsid w:val="71E94C3D"/>
    <w:rsid w:val="72014A68"/>
    <w:rsid w:val="720A33A7"/>
    <w:rsid w:val="723E7666"/>
    <w:rsid w:val="725B0C86"/>
    <w:rsid w:val="726B65B0"/>
    <w:rsid w:val="7275745F"/>
    <w:rsid w:val="72801BC6"/>
    <w:rsid w:val="728E2381"/>
    <w:rsid w:val="72A64A71"/>
    <w:rsid w:val="72A96020"/>
    <w:rsid w:val="72B20FA2"/>
    <w:rsid w:val="72D46E3C"/>
    <w:rsid w:val="72F03014"/>
    <w:rsid w:val="731B365A"/>
    <w:rsid w:val="731C0691"/>
    <w:rsid w:val="732079B3"/>
    <w:rsid w:val="732A6916"/>
    <w:rsid w:val="734170FF"/>
    <w:rsid w:val="73507C69"/>
    <w:rsid w:val="73523A82"/>
    <w:rsid w:val="73561EB3"/>
    <w:rsid w:val="737B4358"/>
    <w:rsid w:val="73DD6D17"/>
    <w:rsid w:val="73E3055D"/>
    <w:rsid w:val="73F17B5B"/>
    <w:rsid w:val="740A325E"/>
    <w:rsid w:val="742D790E"/>
    <w:rsid w:val="74555F11"/>
    <w:rsid w:val="74615498"/>
    <w:rsid w:val="746A5055"/>
    <w:rsid w:val="747011CA"/>
    <w:rsid w:val="747B5B83"/>
    <w:rsid w:val="747D217E"/>
    <w:rsid w:val="74BA089C"/>
    <w:rsid w:val="74BF5EE1"/>
    <w:rsid w:val="74D55588"/>
    <w:rsid w:val="74F8048B"/>
    <w:rsid w:val="75031970"/>
    <w:rsid w:val="750B5D90"/>
    <w:rsid w:val="75617D28"/>
    <w:rsid w:val="7566254C"/>
    <w:rsid w:val="7579038D"/>
    <w:rsid w:val="758D193E"/>
    <w:rsid w:val="75B92409"/>
    <w:rsid w:val="75C24048"/>
    <w:rsid w:val="75C83549"/>
    <w:rsid w:val="75C90EF5"/>
    <w:rsid w:val="75FC2F67"/>
    <w:rsid w:val="76096F6A"/>
    <w:rsid w:val="7645157C"/>
    <w:rsid w:val="767B5563"/>
    <w:rsid w:val="767C1843"/>
    <w:rsid w:val="76866C66"/>
    <w:rsid w:val="76AC04E9"/>
    <w:rsid w:val="76DB31FA"/>
    <w:rsid w:val="76DF4FF1"/>
    <w:rsid w:val="76F71FED"/>
    <w:rsid w:val="77144C7B"/>
    <w:rsid w:val="77726A7A"/>
    <w:rsid w:val="77B51620"/>
    <w:rsid w:val="77CC0C74"/>
    <w:rsid w:val="77ED0DBA"/>
    <w:rsid w:val="77F67FF5"/>
    <w:rsid w:val="78191AEA"/>
    <w:rsid w:val="78B1336D"/>
    <w:rsid w:val="78B423F8"/>
    <w:rsid w:val="78C97A4C"/>
    <w:rsid w:val="78DD1B68"/>
    <w:rsid w:val="79127323"/>
    <w:rsid w:val="791C0BF5"/>
    <w:rsid w:val="791D28E9"/>
    <w:rsid w:val="79304C6A"/>
    <w:rsid w:val="79395919"/>
    <w:rsid w:val="79455AF6"/>
    <w:rsid w:val="79462058"/>
    <w:rsid w:val="794A32D9"/>
    <w:rsid w:val="79504442"/>
    <w:rsid w:val="796432FD"/>
    <w:rsid w:val="79653B33"/>
    <w:rsid w:val="796A0812"/>
    <w:rsid w:val="79736E88"/>
    <w:rsid w:val="797C351A"/>
    <w:rsid w:val="798178D4"/>
    <w:rsid w:val="798B2145"/>
    <w:rsid w:val="79932F71"/>
    <w:rsid w:val="799973F4"/>
    <w:rsid w:val="79A945EE"/>
    <w:rsid w:val="79CB5136"/>
    <w:rsid w:val="79E2559A"/>
    <w:rsid w:val="79E31FC5"/>
    <w:rsid w:val="79E76022"/>
    <w:rsid w:val="79F6169D"/>
    <w:rsid w:val="79FC3013"/>
    <w:rsid w:val="7A1A5701"/>
    <w:rsid w:val="7A214A06"/>
    <w:rsid w:val="7A3F57C2"/>
    <w:rsid w:val="7A60132A"/>
    <w:rsid w:val="7A7662BA"/>
    <w:rsid w:val="7A877AC3"/>
    <w:rsid w:val="7AA53D4F"/>
    <w:rsid w:val="7AC07F52"/>
    <w:rsid w:val="7ADC3C6A"/>
    <w:rsid w:val="7B183554"/>
    <w:rsid w:val="7B5F6C1F"/>
    <w:rsid w:val="7B62573A"/>
    <w:rsid w:val="7B7D1A8A"/>
    <w:rsid w:val="7B9F75A6"/>
    <w:rsid w:val="7BB27626"/>
    <w:rsid w:val="7BC062F2"/>
    <w:rsid w:val="7BED3515"/>
    <w:rsid w:val="7BF82C70"/>
    <w:rsid w:val="7BF978FE"/>
    <w:rsid w:val="7C05471F"/>
    <w:rsid w:val="7C0A4618"/>
    <w:rsid w:val="7C1D4FB0"/>
    <w:rsid w:val="7C427F39"/>
    <w:rsid w:val="7C594EB4"/>
    <w:rsid w:val="7C600B33"/>
    <w:rsid w:val="7C722B6F"/>
    <w:rsid w:val="7C8804E4"/>
    <w:rsid w:val="7CA029F5"/>
    <w:rsid w:val="7CBB47C1"/>
    <w:rsid w:val="7CD65EE2"/>
    <w:rsid w:val="7CDE28CF"/>
    <w:rsid w:val="7CFD1B05"/>
    <w:rsid w:val="7D304AB3"/>
    <w:rsid w:val="7D6B12BE"/>
    <w:rsid w:val="7D6B1319"/>
    <w:rsid w:val="7DB41764"/>
    <w:rsid w:val="7DD039A8"/>
    <w:rsid w:val="7DDB39A4"/>
    <w:rsid w:val="7DEB29A3"/>
    <w:rsid w:val="7E367DAC"/>
    <w:rsid w:val="7E7018AC"/>
    <w:rsid w:val="7E9C4921"/>
    <w:rsid w:val="7EA2141B"/>
    <w:rsid w:val="7ED3223C"/>
    <w:rsid w:val="7F0C1461"/>
    <w:rsid w:val="7F1308EE"/>
    <w:rsid w:val="7F452BA2"/>
    <w:rsid w:val="7F4542A7"/>
    <w:rsid w:val="7F9B10FB"/>
    <w:rsid w:val="7FA10364"/>
    <w:rsid w:val="7FA205EA"/>
    <w:rsid w:val="7FAE104F"/>
    <w:rsid w:val="7FB21F08"/>
    <w:rsid w:val="7FBC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qFormat/>
    <w:uiPriority w:val="0"/>
    <w:pPr>
      <w:keepNext/>
      <w:jc w:val="center"/>
      <w:outlineLvl w:val="0"/>
    </w:pPr>
    <w:rPr>
      <w:rFonts w:ascii="黑体" w:eastAsia="黑体"/>
      <w:sz w:val="28"/>
    </w:rPr>
  </w:style>
  <w:style w:type="paragraph" w:styleId="8">
    <w:name w:val="heading 2"/>
    <w:basedOn w:val="1"/>
    <w:next w:val="1"/>
    <w:link w:val="62"/>
    <w:qFormat/>
    <w:uiPriority w:val="0"/>
    <w:pPr>
      <w:keepNext/>
      <w:spacing w:line="720" w:lineRule="exact"/>
      <w:jc w:val="center"/>
      <w:outlineLvl w:val="1"/>
    </w:pPr>
    <w:rPr>
      <w:rFonts w:ascii="黑体" w:hAnsi="黑体" w:eastAsia="仿宋_GB2312"/>
      <w:b/>
      <w:sz w:val="30"/>
    </w:rPr>
  </w:style>
  <w:style w:type="paragraph" w:styleId="9">
    <w:name w:val="heading 3"/>
    <w:basedOn w:val="1"/>
    <w:next w:val="1"/>
    <w:unhideWhenUsed/>
    <w:qFormat/>
    <w:uiPriority w:val="0"/>
    <w:pPr>
      <w:keepNext/>
      <w:keepLines/>
      <w:spacing w:line="360" w:lineRule="auto"/>
      <w:jc w:val="left"/>
      <w:outlineLvl w:val="2"/>
    </w:pPr>
    <w:rPr>
      <w:rFonts w:ascii="Calibri Light" w:hAnsi="Calibri Light" w:eastAsia="仿宋_GB2312"/>
      <w:bCs/>
      <w:sz w:val="28"/>
      <w:szCs w:val="32"/>
    </w:rPr>
  </w:style>
  <w:style w:type="paragraph" w:styleId="10">
    <w:name w:val="heading 4"/>
    <w:basedOn w:val="1"/>
    <w:next w:val="1"/>
    <w:qFormat/>
    <w:uiPriority w:val="0"/>
    <w:pPr>
      <w:keepNext/>
      <w:spacing w:line="600" w:lineRule="exact"/>
      <w:jc w:val="center"/>
      <w:outlineLvl w:val="3"/>
    </w:pPr>
    <w:rPr>
      <w:rFonts w:ascii="楷体_GB2312" w:eastAsia="楷体_GB2312"/>
      <w:sz w:val="32"/>
    </w:rPr>
  </w:style>
  <w:style w:type="paragraph" w:styleId="11">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semiHidden/>
    <w:unhideWhenUsed/>
    <w:qFormat/>
    <w:uiPriority w:val="99"/>
    <w:pPr>
      <w:ind w:firstLine="420" w:firstLineChars="200"/>
    </w:pPr>
  </w:style>
  <w:style w:type="paragraph" w:styleId="3">
    <w:name w:val="Body Text Indent"/>
    <w:basedOn w:val="1"/>
    <w:next w:val="4"/>
    <w:semiHidden/>
    <w:unhideWhenUsed/>
    <w:qFormat/>
    <w:uiPriority w:val="99"/>
    <w:pPr>
      <w:ind w:left="420" w:leftChars="200"/>
    </w:pPr>
  </w:style>
  <w:style w:type="paragraph" w:customStyle="1" w:styleId="4">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5">
    <w:name w:val="Body Text First Indent"/>
    <w:basedOn w:val="6"/>
    <w:next w:val="1"/>
    <w:unhideWhenUsed/>
    <w:qFormat/>
    <w:uiPriority w:val="99"/>
    <w:pPr>
      <w:ind w:firstLine="420" w:firstLineChars="100"/>
    </w:pPr>
    <w:rPr>
      <w:szCs w:val="24"/>
    </w:rPr>
  </w:style>
  <w:style w:type="paragraph" w:styleId="6">
    <w:name w:val="Body Text"/>
    <w:basedOn w:val="1"/>
    <w:next w:val="1"/>
    <w:qFormat/>
    <w:uiPriority w:val="0"/>
  </w:style>
  <w:style w:type="paragraph" w:styleId="12">
    <w:name w:val="Note Heading"/>
    <w:basedOn w:val="1"/>
    <w:next w:val="1"/>
    <w:qFormat/>
    <w:uiPriority w:val="0"/>
    <w:pPr>
      <w:jc w:val="center"/>
    </w:pPr>
  </w:style>
  <w:style w:type="paragraph" w:styleId="13">
    <w:name w:val="Normal Indent"/>
    <w:basedOn w:val="1"/>
    <w:qFormat/>
    <w:uiPriority w:val="0"/>
    <w:pPr>
      <w:ind w:firstLine="420"/>
    </w:pPr>
    <w:rPr>
      <w:szCs w:val="21"/>
    </w:rPr>
  </w:style>
  <w:style w:type="paragraph" w:styleId="14">
    <w:name w:val="toa heading"/>
    <w:basedOn w:val="1"/>
    <w:next w:val="1"/>
    <w:unhideWhenUsed/>
    <w:qFormat/>
    <w:uiPriority w:val="99"/>
    <w:rPr>
      <w:rFonts w:ascii="Arial" w:hAnsi="Arial"/>
      <w:sz w:val="24"/>
    </w:rPr>
  </w:style>
  <w:style w:type="paragraph" w:styleId="15">
    <w:name w:val="annotation text"/>
    <w:basedOn w:val="1"/>
    <w:qFormat/>
    <w:uiPriority w:val="0"/>
    <w:pPr>
      <w:jc w:val="left"/>
    </w:pPr>
  </w:style>
  <w:style w:type="paragraph" w:styleId="16">
    <w:name w:val="Body Text 3"/>
    <w:basedOn w:val="1"/>
    <w:qFormat/>
    <w:uiPriority w:val="0"/>
    <w:pPr>
      <w:jc w:val="center"/>
    </w:pPr>
    <w:rPr>
      <w:b/>
      <w:spacing w:val="-20"/>
      <w:w w:val="110"/>
      <w:sz w:val="52"/>
    </w:rPr>
  </w:style>
  <w:style w:type="paragraph" w:styleId="17">
    <w:name w:val="toc 3"/>
    <w:basedOn w:val="1"/>
    <w:next w:val="1"/>
    <w:semiHidden/>
    <w:qFormat/>
    <w:uiPriority w:val="0"/>
    <w:pPr>
      <w:ind w:left="840" w:leftChars="400"/>
    </w:pPr>
  </w:style>
  <w:style w:type="paragraph" w:styleId="18">
    <w:name w:val="Plain Text"/>
    <w:basedOn w:val="1"/>
    <w:qFormat/>
    <w:uiPriority w:val="0"/>
    <w:rPr>
      <w:rFonts w:ascii="宋体" w:hAnsi="Courier New"/>
    </w:rPr>
  </w:style>
  <w:style w:type="paragraph" w:styleId="19">
    <w:name w:val="footer"/>
    <w:basedOn w:val="1"/>
    <w:next w:val="6"/>
    <w:qFormat/>
    <w:uiPriority w:val="0"/>
    <w:pPr>
      <w:tabs>
        <w:tab w:val="center" w:pos="4153"/>
        <w:tab w:val="right" w:pos="8306"/>
      </w:tabs>
      <w:snapToGrid w:val="0"/>
      <w:jc w:val="left"/>
    </w:pPr>
    <w:rPr>
      <w:sz w:val="18"/>
    </w:rPr>
  </w:style>
  <w:style w:type="paragraph" w:styleId="20">
    <w:name w:val="envelope return"/>
    <w:basedOn w:val="1"/>
    <w:qFormat/>
    <w:uiPriority w:val="99"/>
    <w:pPr>
      <w:snapToGrid w:val="0"/>
    </w:pPr>
    <w:rPr>
      <w:rFonts w:ascii="Arial" w:hAnsi="Arial" w:cs="Arial"/>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qFormat/>
    <w:uiPriority w:val="39"/>
  </w:style>
  <w:style w:type="paragraph" w:styleId="23">
    <w:name w:val="toc 2"/>
    <w:basedOn w:val="1"/>
    <w:next w:val="1"/>
    <w:qFormat/>
    <w:uiPriority w:val="39"/>
    <w:pPr>
      <w:ind w:left="420" w:leftChars="200"/>
    </w:p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basedOn w:val="27"/>
    <w:qFormat/>
    <w:uiPriority w:val="0"/>
    <w:rPr>
      <w:color w:val="333333"/>
      <w:u w:val="none"/>
    </w:rPr>
  </w:style>
  <w:style w:type="character" w:styleId="31">
    <w:name w:val="Emphasis"/>
    <w:basedOn w:val="27"/>
    <w:qFormat/>
    <w:uiPriority w:val="0"/>
  </w:style>
  <w:style w:type="character" w:styleId="32">
    <w:name w:val="HTML Definition"/>
    <w:basedOn w:val="27"/>
    <w:qFormat/>
    <w:uiPriority w:val="0"/>
    <w:rPr>
      <w:i/>
    </w:rPr>
  </w:style>
  <w:style w:type="character" w:styleId="33">
    <w:name w:val="Hyperlink"/>
    <w:basedOn w:val="27"/>
    <w:qFormat/>
    <w:uiPriority w:val="0"/>
    <w:rPr>
      <w:color w:val="296FBE"/>
      <w:u w:val="none"/>
    </w:rPr>
  </w:style>
  <w:style w:type="character" w:styleId="34">
    <w:name w:val="HTML Code"/>
    <w:basedOn w:val="27"/>
    <w:qFormat/>
    <w:uiPriority w:val="0"/>
    <w:rPr>
      <w:rFonts w:hint="default" w:ascii="Consolas" w:hAnsi="Consolas" w:eastAsia="Consolas" w:cs="Consolas"/>
      <w:color w:val="C7254E"/>
      <w:sz w:val="21"/>
      <w:szCs w:val="21"/>
      <w:shd w:val="clear" w:color="auto" w:fill="F9F2F4"/>
    </w:rPr>
  </w:style>
  <w:style w:type="character" w:styleId="35">
    <w:name w:val="HTML Keyboard"/>
    <w:basedOn w:val="27"/>
    <w:qFormat/>
    <w:uiPriority w:val="0"/>
    <w:rPr>
      <w:rFonts w:ascii="Consolas" w:hAnsi="Consolas" w:eastAsia="Consolas" w:cs="Consolas"/>
      <w:color w:val="FFFFFF"/>
      <w:sz w:val="21"/>
      <w:szCs w:val="21"/>
      <w:shd w:val="clear" w:color="auto" w:fill="333333"/>
    </w:rPr>
  </w:style>
  <w:style w:type="character" w:styleId="36">
    <w:name w:val="HTML Sample"/>
    <w:basedOn w:val="27"/>
    <w:qFormat/>
    <w:uiPriority w:val="0"/>
    <w:rPr>
      <w:rFonts w:hint="default" w:ascii="Consolas" w:hAnsi="Consolas" w:eastAsia="Consolas" w:cs="Consolas"/>
      <w:sz w:val="21"/>
      <w:szCs w:val="21"/>
    </w:rPr>
  </w:style>
  <w:style w:type="character" w:customStyle="1" w:styleId="37">
    <w:name w:val="标题 2 Char"/>
    <w:link w:val="8"/>
    <w:qFormat/>
    <w:uiPriority w:val="0"/>
    <w:rPr>
      <w:rFonts w:ascii="黑体" w:hAnsi="黑体" w:eastAsia="仿宋_GB2312"/>
      <w:b/>
      <w:sz w:val="30"/>
    </w:rPr>
  </w:style>
  <w:style w:type="paragraph" w:customStyle="1" w:styleId="38">
    <w:name w:val="默认段落字体 Para Char Char Char Char"/>
    <w:basedOn w:val="1"/>
    <w:qFormat/>
    <w:uiPriority w:val="0"/>
    <w:rPr>
      <w:szCs w:val="24"/>
    </w:rPr>
  </w:style>
  <w:style w:type="paragraph" w:customStyle="1" w:styleId="39">
    <w:name w:val="Normal Indent1"/>
    <w:basedOn w:val="1"/>
    <w:qFormat/>
    <w:uiPriority w:val="99"/>
    <w:pPr>
      <w:ind w:firstLine="880" w:firstLineChars="200"/>
    </w:pPr>
  </w:style>
  <w:style w:type="paragraph" w:customStyle="1" w:styleId="40">
    <w:name w:val="列出段落1"/>
    <w:basedOn w:val="1"/>
    <w:qFormat/>
    <w:uiPriority w:val="34"/>
    <w:pPr>
      <w:ind w:firstLine="420" w:firstLineChars="200"/>
    </w:pPr>
    <w:rPr>
      <w:rFonts w:ascii="Calibri" w:hAnsi="Calibri" w:cs="黑体"/>
      <w:szCs w:val="22"/>
    </w:rPr>
  </w:style>
  <w:style w:type="paragraph" w:customStyle="1" w:styleId="41">
    <w:name w:val="Default"/>
    <w:qFormat/>
    <w:uiPriority w:val="99"/>
    <w:pPr>
      <w:widowControl w:val="0"/>
      <w:autoSpaceDE w:val="0"/>
      <w:autoSpaceDN w:val="0"/>
      <w:adjustRightInd w:val="0"/>
    </w:pPr>
    <w:rPr>
      <w:rFonts w:ascii="Myriad Pro Light" w:hAnsi="Calibri" w:eastAsia="Times New Roman" w:cs="Myriad Pro Light"/>
      <w:color w:val="000000"/>
      <w:sz w:val="24"/>
      <w:szCs w:val="24"/>
      <w:lang w:val="en-US" w:eastAsia="zh-CN" w:bidi="ar-SA"/>
    </w:rPr>
  </w:style>
  <w:style w:type="paragraph" w:styleId="42">
    <w:name w:val="List Paragraph"/>
    <w:basedOn w:val="1"/>
    <w:qFormat/>
    <w:uiPriority w:val="0"/>
    <w:pPr>
      <w:ind w:firstLine="420" w:firstLineChars="200"/>
    </w:pPr>
  </w:style>
  <w:style w:type="paragraph" w:customStyle="1" w:styleId="43">
    <w:name w:val="正文自定"/>
    <w:basedOn w:val="1"/>
    <w:qFormat/>
    <w:uiPriority w:val="0"/>
    <w:pPr>
      <w:tabs>
        <w:tab w:val="left" w:pos="7665"/>
      </w:tabs>
      <w:spacing w:line="360" w:lineRule="auto"/>
      <w:ind w:firstLine="480" w:firstLineChars="200"/>
    </w:pPr>
    <w:rPr>
      <w:rFonts w:ascii="宋体" w:hAnsi="宋体"/>
      <w:sz w:val="24"/>
      <w:szCs w:val="24"/>
    </w:rPr>
  </w:style>
  <w:style w:type="character" w:customStyle="1" w:styleId="44">
    <w:name w:val="font11"/>
    <w:basedOn w:val="27"/>
    <w:qFormat/>
    <w:uiPriority w:val="0"/>
    <w:rPr>
      <w:rFonts w:hint="eastAsia" w:ascii="宋体" w:hAnsi="宋体" w:eastAsia="宋体" w:cs="宋体"/>
      <w:color w:val="000000"/>
      <w:sz w:val="18"/>
      <w:szCs w:val="18"/>
      <w:u w:val="none"/>
    </w:rPr>
  </w:style>
  <w:style w:type="character" w:customStyle="1" w:styleId="45">
    <w:name w:val="font41"/>
    <w:basedOn w:val="27"/>
    <w:qFormat/>
    <w:uiPriority w:val="0"/>
    <w:rPr>
      <w:rFonts w:hint="eastAsia" w:ascii="宋体" w:hAnsi="宋体" w:eastAsia="宋体" w:cs="宋体"/>
      <w:color w:val="000000"/>
      <w:sz w:val="24"/>
      <w:szCs w:val="24"/>
      <w:u w:val="none"/>
    </w:rPr>
  </w:style>
  <w:style w:type="character" w:customStyle="1" w:styleId="46">
    <w:name w:val="font81"/>
    <w:basedOn w:val="27"/>
    <w:qFormat/>
    <w:uiPriority w:val="0"/>
    <w:rPr>
      <w:rFonts w:ascii="BatangChe" w:hAnsi="BatangChe" w:eastAsia="BatangChe" w:cs="BatangChe"/>
      <w:color w:val="000000"/>
      <w:sz w:val="18"/>
      <w:szCs w:val="18"/>
      <w:u w:val="none"/>
    </w:rPr>
  </w:style>
  <w:style w:type="character" w:customStyle="1" w:styleId="47">
    <w:name w:val="font01"/>
    <w:basedOn w:val="27"/>
    <w:qFormat/>
    <w:uiPriority w:val="0"/>
    <w:rPr>
      <w:rFonts w:hint="eastAsia" w:ascii="仿宋_GB2312" w:eastAsia="仿宋_GB2312" w:cs="仿宋_GB2312"/>
      <w:color w:val="000000"/>
      <w:sz w:val="18"/>
      <w:szCs w:val="18"/>
      <w:u w:val="none"/>
    </w:rPr>
  </w:style>
  <w:style w:type="character" w:customStyle="1" w:styleId="48">
    <w:name w:val="font31"/>
    <w:basedOn w:val="27"/>
    <w:qFormat/>
    <w:uiPriority w:val="0"/>
    <w:rPr>
      <w:rFonts w:hint="default" w:ascii="Times New Roman" w:hAnsi="Times New Roman" w:cs="Times New Roman"/>
      <w:color w:val="000000"/>
      <w:sz w:val="18"/>
      <w:szCs w:val="18"/>
      <w:u w:val="none"/>
    </w:rPr>
  </w:style>
  <w:style w:type="character" w:customStyle="1" w:styleId="49">
    <w:name w:val="font21"/>
    <w:basedOn w:val="27"/>
    <w:qFormat/>
    <w:uiPriority w:val="0"/>
    <w:rPr>
      <w:rFonts w:hint="eastAsia" w:ascii="仿宋_GB2312" w:eastAsia="仿宋_GB2312" w:cs="仿宋_GB2312"/>
      <w:color w:val="000000"/>
      <w:sz w:val="20"/>
      <w:szCs w:val="20"/>
      <w:u w:val="none"/>
    </w:rPr>
  </w:style>
  <w:style w:type="character" w:customStyle="1" w:styleId="50">
    <w:name w:val="font51"/>
    <w:basedOn w:val="27"/>
    <w:qFormat/>
    <w:uiPriority w:val="0"/>
    <w:rPr>
      <w:rFonts w:hint="eastAsia" w:ascii="仿宋_GB2312" w:eastAsia="仿宋_GB2312" w:cs="仿宋_GB2312"/>
      <w:color w:val="000000"/>
      <w:sz w:val="24"/>
      <w:szCs w:val="24"/>
      <w:u w:val="none"/>
    </w:rPr>
  </w:style>
  <w:style w:type="character" w:customStyle="1" w:styleId="51">
    <w:name w:val="font61"/>
    <w:basedOn w:val="27"/>
    <w:qFormat/>
    <w:uiPriority w:val="0"/>
    <w:rPr>
      <w:rFonts w:hint="default" w:ascii="Times New Roman" w:hAnsi="Times New Roman" w:cs="Times New Roman"/>
      <w:color w:val="000000"/>
      <w:sz w:val="24"/>
      <w:szCs w:val="24"/>
      <w:u w:val="none"/>
    </w:rPr>
  </w:style>
  <w:style w:type="character" w:customStyle="1" w:styleId="52">
    <w:name w:val="hour_pm"/>
    <w:basedOn w:val="27"/>
    <w:qFormat/>
    <w:uiPriority w:val="0"/>
  </w:style>
  <w:style w:type="character" w:customStyle="1" w:styleId="53">
    <w:name w:val="hover3"/>
    <w:basedOn w:val="27"/>
    <w:qFormat/>
    <w:uiPriority w:val="0"/>
    <w:rPr>
      <w:shd w:val="clear" w:color="auto" w:fill="EEEEEE"/>
    </w:rPr>
  </w:style>
  <w:style w:type="character" w:customStyle="1" w:styleId="54">
    <w:name w:val="old"/>
    <w:basedOn w:val="27"/>
    <w:qFormat/>
    <w:uiPriority w:val="0"/>
    <w:rPr>
      <w:color w:val="999999"/>
    </w:rPr>
  </w:style>
  <w:style w:type="character" w:customStyle="1" w:styleId="55">
    <w:name w:val="glyphicon4"/>
    <w:basedOn w:val="27"/>
    <w:qFormat/>
    <w:uiPriority w:val="0"/>
  </w:style>
  <w:style w:type="character" w:customStyle="1" w:styleId="56">
    <w:name w:val="hour_am"/>
    <w:basedOn w:val="27"/>
    <w:qFormat/>
    <w:uiPriority w:val="0"/>
  </w:style>
  <w:style w:type="character" w:customStyle="1" w:styleId="57">
    <w:name w:val="indent"/>
    <w:basedOn w:val="27"/>
    <w:qFormat/>
    <w:uiPriority w:val="0"/>
  </w:style>
  <w:style w:type="character" w:customStyle="1" w:styleId="58">
    <w:name w:val="button"/>
    <w:basedOn w:val="27"/>
    <w:qFormat/>
    <w:uiPriority w:val="0"/>
  </w:style>
  <w:style w:type="character" w:customStyle="1" w:styleId="59">
    <w:name w:val="tmpztreemove_arrow"/>
    <w:basedOn w:val="27"/>
    <w:qFormat/>
    <w:uiPriority w:val="0"/>
    <w:rPr>
      <w:shd w:val="clear" w:color="auto" w:fill="FFFFFF"/>
    </w:rPr>
  </w:style>
  <w:style w:type="paragraph" w:customStyle="1" w:styleId="6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6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62">
    <w:name w:val="标题 2 字符"/>
    <w:link w:val="8"/>
    <w:qFormat/>
    <w:uiPriority w:val="0"/>
    <w:rPr>
      <w:rFonts w:ascii="黑体" w:hAnsi="黑体" w:eastAsia="宋体"/>
      <w:b/>
      <w:sz w:val="44"/>
    </w:rPr>
  </w:style>
  <w:style w:type="character" w:customStyle="1" w:styleId="63">
    <w:name w:val="active4"/>
    <w:basedOn w:val="27"/>
    <w:qFormat/>
    <w:uiPriority w:val="0"/>
    <w:rPr>
      <w:color w:val="00FF00"/>
      <w:shd w:val="clear" w:fill="000000"/>
    </w:rPr>
  </w:style>
  <w:style w:type="character" w:customStyle="1" w:styleId="64">
    <w:name w:val="phone"/>
    <w:basedOn w:val="27"/>
    <w:qFormat/>
    <w:uiPriority w:val="0"/>
    <w:rPr>
      <w:color w:val="FF8833"/>
      <w:sz w:val="18"/>
      <w:szCs w:val="18"/>
    </w:rPr>
  </w:style>
  <w:style w:type="character" w:customStyle="1" w:styleId="65">
    <w:name w:val="stclosebtn"/>
    <w:basedOn w:val="27"/>
    <w:qFormat/>
    <w:uiPriority w:val="0"/>
  </w:style>
  <w:style w:type="character" w:customStyle="1" w:styleId="66">
    <w:name w:val="proollist"/>
    <w:basedOn w:val="27"/>
    <w:qFormat/>
    <w:uiPriority w:val="0"/>
  </w:style>
  <w:style w:type="character" w:customStyle="1" w:styleId="67">
    <w:name w:val="span-long"/>
    <w:basedOn w:val="27"/>
    <w:qFormat/>
    <w:uiPriority w:val="0"/>
  </w:style>
  <w:style w:type="character" w:customStyle="1" w:styleId="68">
    <w:name w:val="input-direction"/>
    <w:basedOn w:val="27"/>
    <w:qFormat/>
    <w:uiPriority w:val="0"/>
    <w:rPr>
      <w:color w:val="FF6600"/>
    </w:rPr>
  </w:style>
  <w:style w:type="character" w:customStyle="1" w:styleId="69">
    <w:name w:val="beforeinfotext"/>
    <w:basedOn w:val="27"/>
    <w:qFormat/>
    <w:uiPriority w:val="0"/>
    <w:rPr>
      <w:color w:val="666666"/>
    </w:rPr>
  </w:style>
  <w:style w:type="character" w:customStyle="1" w:styleId="70">
    <w:name w:val="number"/>
    <w:basedOn w:val="27"/>
    <w:qFormat/>
    <w:uiPriority w:val="0"/>
    <w:rPr>
      <w:color w:val="FF8833"/>
      <w:sz w:val="18"/>
      <w:szCs w:val="18"/>
    </w:rPr>
  </w:style>
  <w:style w:type="character" w:customStyle="1" w:styleId="71">
    <w:name w:val="hilite6"/>
    <w:basedOn w:val="27"/>
    <w:qFormat/>
    <w:uiPriority w:val="0"/>
    <w:rPr>
      <w:color w:val="FFFFFF"/>
      <w:shd w:val="clear" w:fill="666677"/>
    </w:rPr>
  </w:style>
  <w:style w:type="character" w:customStyle="1" w:styleId="72">
    <w:name w:val="active"/>
    <w:basedOn w:val="27"/>
    <w:qFormat/>
    <w:uiPriority w:val="0"/>
    <w:rPr>
      <w:color w:val="00FF00"/>
      <w:shd w:val="clear" w:fill="000000"/>
    </w:rPr>
  </w:style>
  <w:style w:type="character" w:customStyle="1" w:styleId="73">
    <w:name w:val="active6"/>
    <w:basedOn w:val="27"/>
    <w:qFormat/>
    <w:uiPriority w:val="0"/>
    <w:rPr>
      <w:color w:val="00FF00"/>
      <w:shd w:val="clear" w:fill="000000"/>
    </w:rPr>
  </w:style>
  <w:style w:type="character" w:customStyle="1" w:styleId="74">
    <w:name w:val="hilite"/>
    <w:basedOn w:val="27"/>
    <w:qFormat/>
    <w:uiPriority w:val="0"/>
    <w:rPr>
      <w:color w:val="FFFFFF"/>
      <w:shd w:val="clear" w:fill="666677"/>
    </w:rPr>
  </w:style>
  <w:style w:type="character" w:customStyle="1" w:styleId="75">
    <w:name w:val="button2"/>
    <w:basedOn w:val="27"/>
    <w:qFormat/>
    <w:uiPriority w:val="0"/>
  </w:style>
  <w:style w:type="paragraph" w:customStyle="1" w:styleId="76">
    <w:name w:val="Body text|1"/>
    <w:basedOn w:val="1"/>
    <w:qFormat/>
    <w:uiPriority w:val="0"/>
    <w:pPr>
      <w:widowControl w:val="0"/>
      <w:shd w:val="clear" w:color="auto" w:fill="auto"/>
      <w:spacing w:after="140" w:line="406" w:lineRule="auto"/>
      <w:ind w:firstLine="400"/>
    </w:pPr>
    <w:rPr>
      <w:rFonts w:ascii="宋体" w:hAnsi="宋体" w:eastAsia="宋体" w:cs="宋体"/>
      <w:sz w:val="20"/>
      <w:szCs w:val="20"/>
      <w:u w:val="none"/>
      <w:shd w:val="clear" w:color="auto" w:fill="auto"/>
      <w:lang w:val="zh-TW" w:eastAsia="zh-TW" w:bidi="zh-TW"/>
    </w:rPr>
  </w:style>
  <w:style w:type="table" w:customStyle="1" w:styleId="77">
    <w:name w:val="Table Normal"/>
    <w:semiHidden/>
    <w:unhideWhenUsed/>
    <w:qFormat/>
    <w:uiPriority w:val="0"/>
    <w:tblPr>
      <w:tblCellMar>
        <w:top w:w="0" w:type="dxa"/>
        <w:left w:w="0" w:type="dxa"/>
        <w:bottom w:w="0" w:type="dxa"/>
        <w:right w:w="0" w:type="dxa"/>
      </w:tblCellMar>
    </w:tblPr>
  </w:style>
  <w:style w:type="paragraph" w:customStyle="1" w:styleId="78">
    <w:name w:val="样式1"/>
    <w:basedOn w:val="1"/>
    <w:qFormat/>
    <w:uiPriority w:val="99"/>
    <w:pPr>
      <w:spacing w:after="200"/>
      <w:ind w:firstLine="482"/>
    </w:pPr>
  </w:style>
  <w:style w:type="paragraph" w:customStyle="1" w:styleId="79">
    <w:name w:val="正文 A"/>
    <w:qFormat/>
    <w:uiPriority w:val="0"/>
    <w:pPr>
      <w:widowControl w:val="0"/>
      <w:spacing w:line="324" w:lineRule="auto"/>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80">
    <w:name w:val="p0"/>
    <w:basedOn w:val="1"/>
    <w:qFormat/>
    <w:uiPriority w:val="0"/>
    <w:pPr>
      <w:widowControl/>
      <w:snapToGrid w:val="0"/>
      <w:spacing w:line="312" w:lineRule="atLeast"/>
      <w:textAlignment w:val="baseline"/>
    </w:pPr>
    <w:rPr>
      <w:szCs w:val="21"/>
    </w:rPr>
  </w:style>
  <w:style w:type="paragraph" w:customStyle="1" w:styleId="81">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Microsoft</Company>
  <Pages>75</Pages>
  <Words>29299</Words>
  <Characters>30571</Characters>
  <Lines>310</Lines>
  <Paragraphs>87</Paragraphs>
  <TotalTime>96</TotalTime>
  <ScaleCrop>false</ScaleCrop>
  <LinksUpToDate>false</LinksUpToDate>
  <CharactersWithSpaces>33098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2018-11-19T10:02:00Z</dcterms:created>
  <dc:creator>李纪旋</dc:creator>
  <cp:lastModifiedBy>张亚娜</cp:lastModifiedBy>
  <cp:lastPrinted>2018-12-10T02:20:00Z</cp:lastPrinted>
  <dcterms:modified xsi:type="dcterms:W3CDTF">2022-12-02T09:02:23Z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214E9C3709FB4E548CA8EE0D21FA0295</vt:lpwstr>
  </property>
</Properties>
</file>