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0"/>
          <w:szCs w:val="30"/>
          <w:highlight w:val="none"/>
          <w:lang w:val="zh-CN"/>
        </w:rPr>
      </w:pPr>
      <w:r>
        <w:rPr>
          <w:rFonts w:hint="default" w:ascii="Times New Roman" w:hAnsi="Times New Roman" w:eastAsia="仿宋_GB2312" w:cs="Times New Roman"/>
          <w:b/>
          <w:bCs/>
          <w:i w:val="0"/>
          <w:iCs w:val="0"/>
          <w:color w:val="auto"/>
          <w:sz w:val="30"/>
          <w:szCs w:val="30"/>
          <w:highlight w:val="none"/>
          <w:lang w:val="zh-CN"/>
        </w:rPr>
        <w:t>政府采购项目</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0"/>
          <w:szCs w:val="30"/>
          <w:highlight w:val="none"/>
          <w:lang w:val="zh-CN"/>
        </w:rPr>
      </w:pPr>
      <w:r>
        <w:rPr>
          <w:rFonts w:hint="default" w:ascii="Times New Roman" w:hAnsi="Times New Roman" w:eastAsia="仿宋_GB2312" w:cs="Times New Roman"/>
          <w:b/>
          <w:bCs/>
          <w:i w:val="0"/>
          <w:iCs w:val="0"/>
          <w:color w:val="auto"/>
          <w:sz w:val="30"/>
          <w:szCs w:val="30"/>
          <w:highlight w:val="none"/>
          <w:lang w:val="zh-CN"/>
        </w:rPr>
        <w:t>采购项目编号：</w:t>
      </w:r>
      <w:r>
        <w:rPr>
          <w:rFonts w:hint="eastAsia" w:ascii="仿宋_GB2312" w:hAnsi="仿宋" w:eastAsia="仿宋_GB2312"/>
          <w:b/>
          <w:bCs/>
          <w:color w:val="auto"/>
          <w:sz w:val="30"/>
          <w:szCs w:val="30"/>
          <w:highlight w:val="none"/>
          <w:lang w:val="zh-CN"/>
        </w:rPr>
        <w:t>SCZA2022-CS-1844-001</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0"/>
          <w:szCs w:val="3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rPr>
      </w:pPr>
    </w:p>
    <w:p>
      <w:pPr>
        <w:pStyle w:val="22"/>
        <w:rPr>
          <w:rFonts w:hint="default"/>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 xml:space="preserve"> </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rPr>
      </w:pPr>
    </w:p>
    <w:p>
      <w:pPr>
        <w:pStyle w:val="22"/>
        <w:jc w:val="center"/>
        <w:rPr>
          <w:rFonts w:hint="eastAsia" w:ascii="仿宋" w:hAnsi="仿宋" w:eastAsia="仿宋"/>
          <w:b/>
          <w:bCs/>
          <w:sz w:val="44"/>
          <w:szCs w:val="44"/>
          <w:lang w:eastAsia="zh-CN"/>
        </w:rPr>
      </w:pPr>
      <w:r>
        <w:rPr>
          <w:rFonts w:hint="eastAsia" w:ascii="仿宋" w:hAnsi="仿宋" w:eastAsia="仿宋"/>
          <w:b/>
          <w:bCs/>
          <w:sz w:val="44"/>
          <w:szCs w:val="44"/>
          <w:lang w:eastAsia="zh-CN"/>
        </w:rPr>
        <w:t>陕西省住房和城乡建设厅《陕西省建筑垃圾污染防治规划项目》</w:t>
      </w:r>
    </w:p>
    <w:p>
      <w:pPr>
        <w:rPr>
          <w:rFonts w:hint="eastAsia"/>
          <w:lang w:eastAsia="zh-CN"/>
        </w:rPr>
      </w:pPr>
    </w:p>
    <w:p>
      <w:pPr>
        <w:pStyle w:val="22"/>
        <w:rPr>
          <w:rFonts w:hint="eastAsia"/>
          <w:lang w:eastAsia="zh-CN"/>
        </w:rPr>
      </w:pPr>
    </w:p>
    <w:p>
      <w:pPr>
        <w:rPr>
          <w:rFonts w:hint="default"/>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52"/>
          <w:szCs w:val="52"/>
          <w:highlight w:val="none"/>
          <w:lang w:val="zh-CN"/>
        </w:rPr>
      </w:pPr>
      <w:r>
        <w:rPr>
          <w:rFonts w:hint="default" w:ascii="Times New Roman" w:hAnsi="Times New Roman" w:eastAsia="仿宋_GB2312" w:cs="Times New Roman"/>
          <w:b/>
          <w:bCs/>
          <w:i w:val="0"/>
          <w:iCs w:val="0"/>
          <w:color w:val="auto"/>
          <w:sz w:val="52"/>
          <w:szCs w:val="52"/>
          <w:highlight w:val="none"/>
          <w:lang w:val="zh-CN"/>
        </w:rPr>
        <w:t>竞争性磋商文件</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50"/>
          <w:szCs w:val="5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50"/>
          <w:szCs w:val="5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50"/>
          <w:szCs w:val="5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0"/>
          <w:szCs w:val="30"/>
          <w:highlight w:val="none"/>
        </w:rPr>
      </w:pPr>
    </w:p>
    <w:p>
      <w:pPr>
        <w:pStyle w:val="22"/>
        <w:rPr>
          <w:rFonts w:hint="default" w:ascii="Times New Roman" w:hAnsi="Times New Roman" w:eastAsia="仿宋_GB2312" w:cs="Times New Roman"/>
          <w:b/>
          <w:bCs/>
          <w:i w:val="0"/>
          <w:iCs w:val="0"/>
          <w:color w:val="auto"/>
          <w:sz w:val="30"/>
          <w:szCs w:val="30"/>
          <w:highlight w:val="none"/>
        </w:rPr>
      </w:pPr>
    </w:p>
    <w:p>
      <w:pPr>
        <w:rPr>
          <w:rFonts w:hint="default"/>
        </w:rPr>
      </w:pPr>
    </w:p>
    <w:p>
      <w:pPr>
        <w:pStyle w:val="22"/>
        <w:rPr>
          <w:rFonts w:hint="default" w:ascii="Times New Roman" w:hAnsi="Times New Roman" w:eastAsia="仿宋_GB2312" w:cs="Times New Roman"/>
          <w:b/>
          <w:bCs/>
          <w:i w:val="0"/>
          <w:iCs w:val="0"/>
          <w:color w:val="auto"/>
          <w:sz w:val="30"/>
          <w:szCs w:val="3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0"/>
          <w:szCs w:val="30"/>
          <w:highlight w:val="none"/>
        </w:rPr>
      </w:pPr>
      <w:r>
        <w:rPr>
          <w:rFonts w:hint="default" w:ascii="Times New Roman" w:hAnsi="Times New Roman" w:eastAsia="仿宋_GB2312" w:cs="Times New Roman"/>
          <w:b/>
          <w:bCs/>
          <w:i w:val="0"/>
          <w:iCs w:val="0"/>
          <w:color w:val="auto"/>
          <w:sz w:val="30"/>
          <w:szCs w:val="30"/>
          <w:highlight w:val="none"/>
          <w:lang w:val="zh-CN"/>
        </w:rPr>
        <w:t xml:space="preserve"> 陕西省采购招标有限责任公司</w:t>
      </w:r>
      <w:r>
        <w:rPr>
          <w:rFonts w:hint="default" w:ascii="Times New Roman" w:hAnsi="Times New Roman" w:eastAsia="仿宋_GB2312" w:cs="Times New Roman"/>
          <w:b/>
          <w:bCs/>
          <w:i w:val="0"/>
          <w:iCs w:val="0"/>
          <w:color w:val="auto"/>
          <w:sz w:val="30"/>
          <w:szCs w:val="30"/>
          <w:highlight w:val="none"/>
        </w:rPr>
        <w:t xml:space="preserve"> </w:t>
      </w:r>
    </w:p>
    <w:p>
      <w:pPr>
        <w:tabs>
          <w:tab w:val="left" w:pos="546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0"/>
          <w:szCs w:val="30"/>
          <w:highlight w:val="none"/>
          <w:lang w:val="zh-CN"/>
        </w:rPr>
      </w:pPr>
      <w:r>
        <w:rPr>
          <w:rFonts w:hint="default" w:ascii="Times New Roman" w:hAnsi="Times New Roman" w:eastAsia="仿宋_GB2312" w:cs="Times New Roman"/>
          <w:b/>
          <w:bCs/>
          <w:i w:val="0"/>
          <w:iCs w:val="0"/>
          <w:color w:val="auto"/>
          <w:sz w:val="30"/>
          <w:szCs w:val="30"/>
          <w:highlight w:val="none"/>
          <w:lang w:val="zh-CN"/>
        </w:rPr>
        <w:t>二〇</w:t>
      </w:r>
      <w:r>
        <w:rPr>
          <w:rFonts w:hint="eastAsia" w:eastAsia="仿宋_GB2312" w:cs="Times New Roman"/>
          <w:b/>
          <w:bCs/>
          <w:i w:val="0"/>
          <w:iCs w:val="0"/>
          <w:color w:val="auto"/>
          <w:sz w:val="30"/>
          <w:szCs w:val="30"/>
          <w:highlight w:val="none"/>
          <w:lang w:val="en-US" w:eastAsia="zh-CN"/>
        </w:rPr>
        <w:t>二二</w:t>
      </w:r>
      <w:r>
        <w:rPr>
          <w:rFonts w:hint="default" w:ascii="Times New Roman" w:hAnsi="Times New Roman" w:eastAsia="仿宋_GB2312" w:cs="Times New Roman"/>
          <w:b/>
          <w:bCs/>
          <w:i w:val="0"/>
          <w:iCs w:val="0"/>
          <w:color w:val="auto"/>
          <w:sz w:val="30"/>
          <w:szCs w:val="30"/>
          <w:highlight w:val="none"/>
          <w:lang w:val="zh-CN"/>
        </w:rPr>
        <w:t>年</w:t>
      </w:r>
      <w:r>
        <w:rPr>
          <w:rFonts w:hint="eastAsia" w:eastAsia="仿宋_GB2312" w:cs="Times New Roman"/>
          <w:b/>
          <w:bCs/>
          <w:i w:val="0"/>
          <w:iCs w:val="0"/>
          <w:color w:val="auto"/>
          <w:sz w:val="30"/>
          <w:szCs w:val="30"/>
          <w:highlight w:val="none"/>
          <w:lang w:val="zh-CN"/>
        </w:rPr>
        <w:t>九</w:t>
      </w:r>
      <w:r>
        <w:rPr>
          <w:rFonts w:hint="default" w:ascii="Times New Roman" w:hAnsi="Times New Roman" w:eastAsia="仿宋_GB2312" w:cs="Times New Roman"/>
          <w:b/>
          <w:bCs/>
          <w:i w:val="0"/>
          <w:iCs w:val="0"/>
          <w:color w:val="auto"/>
          <w:sz w:val="30"/>
          <w:szCs w:val="30"/>
          <w:highlight w:val="none"/>
          <w:lang w:val="zh-CN"/>
        </w:rPr>
        <w:t>月</w:t>
      </w:r>
    </w:p>
    <w:p>
      <w:pPr>
        <w:tabs>
          <w:tab w:val="left" w:pos="3739"/>
        </w:tabs>
        <w:jc w:val="left"/>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ab/>
      </w:r>
    </w:p>
    <w:p>
      <w:pPr>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br w:type="page"/>
      </w:r>
    </w:p>
    <w:p>
      <w:pPr>
        <w:pStyle w:val="22"/>
        <w:rPr>
          <w:rFonts w:hint="default" w:ascii="Times New Roman" w:hAnsi="Times New Roman" w:cs="Times New Roman"/>
          <w:i w:val="0"/>
          <w:iCs w:val="0"/>
          <w:color w:val="auto"/>
          <w:highlight w:val="none"/>
        </w:rPr>
        <w:sectPr>
          <w:headerReference r:id="rId4" w:type="first"/>
          <w:footerReference r:id="rId6" w:type="first"/>
          <w:headerReference r:id="rId3" w:type="default"/>
          <w:footerReference r:id="rId5" w:type="even"/>
          <w:pgSz w:w="11906" w:h="16838"/>
          <w:pgMar w:top="1440" w:right="1083" w:bottom="1440" w:left="1083" w:header="851" w:footer="992" w:gutter="0"/>
          <w:pgNumType w:fmt="decimal" w:start="0"/>
          <w:cols w:space="720" w:num="1"/>
          <w:docGrid w:linePitch="312" w:charSpace="0"/>
        </w:sectPr>
      </w:pPr>
    </w:p>
    <w:p>
      <w:pPr>
        <w:pStyle w:val="2"/>
        <w:ind w:firstLine="0" w:firstLineChars="0"/>
        <w:jc w:val="center"/>
        <w:rPr>
          <w:rFonts w:hint="default" w:ascii="Times New Roman" w:hAnsi="Times New Roman" w:eastAsia="仿宋_GB2312" w:cs="Times New Roman"/>
          <w:b/>
          <w:i w:val="0"/>
          <w:iCs w:val="0"/>
          <w:color w:val="auto"/>
          <w:sz w:val="32"/>
          <w:szCs w:val="32"/>
          <w:highlight w:val="none"/>
        </w:rPr>
      </w:pPr>
      <w:r>
        <w:rPr>
          <w:rFonts w:hint="default" w:ascii="Times New Roman" w:hAnsi="Times New Roman" w:eastAsia="仿宋_GB2312" w:cs="Times New Roman"/>
          <w:b/>
          <w:i w:val="0"/>
          <w:iCs w:val="0"/>
          <w:color w:val="auto"/>
          <w:sz w:val="32"/>
          <w:szCs w:val="32"/>
          <w:highlight w:val="none"/>
        </w:rPr>
        <w:t>目  录</w:t>
      </w:r>
    </w:p>
    <w:p>
      <w:pPr>
        <w:pStyle w:val="35"/>
        <w:tabs>
          <w:tab w:val="right" w:leader="dot" w:pos="8306"/>
          <w:tab w:val="clear" w:pos="9344"/>
        </w:tabs>
      </w:pPr>
      <w:r>
        <w:rPr>
          <w:rFonts w:hint="default" w:ascii="Times New Roman" w:hAnsi="Times New Roman" w:eastAsia="仿宋_GB2312" w:cs="Times New Roman"/>
          <w:b w:val="0"/>
          <w:bCs w:val="0"/>
          <w:i w:val="0"/>
          <w:iCs w:val="0"/>
          <w:color w:val="auto"/>
          <w:sz w:val="28"/>
          <w:szCs w:val="28"/>
          <w:highlight w:val="none"/>
        </w:rPr>
        <w:fldChar w:fldCharType="begin"/>
      </w:r>
      <w:r>
        <w:rPr>
          <w:rFonts w:hint="default" w:ascii="Times New Roman" w:hAnsi="Times New Roman" w:eastAsia="仿宋_GB2312" w:cs="Times New Roman"/>
          <w:b w:val="0"/>
          <w:bCs w:val="0"/>
          <w:i w:val="0"/>
          <w:iCs w:val="0"/>
          <w:color w:val="auto"/>
          <w:sz w:val="28"/>
          <w:szCs w:val="28"/>
          <w:highlight w:val="none"/>
        </w:rPr>
        <w:instrText xml:space="preserve"> TOC \o "1-2" \h \z \u </w:instrText>
      </w:r>
      <w:r>
        <w:rPr>
          <w:rFonts w:hint="default" w:ascii="Times New Roman" w:hAnsi="Times New Roman" w:eastAsia="仿宋_GB2312" w:cs="Times New Roman"/>
          <w:b w:val="0"/>
          <w:bCs w:val="0"/>
          <w:i w:val="0"/>
          <w:iCs w:val="0"/>
          <w:color w:val="auto"/>
          <w:sz w:val="28"/>
          <w:szCs w:val="28"/>
          <w:highlight w:val="none"/>
        </w:rPr>
        <w:fldChar w:fldCharType="separate"/>
      </w:r>
      <w:r>
        <w:rPr>
          <w:rFonts w:hint="default" w:ascii="Times New Roman" w:hAnsi="Times New Roman" w:eastAsia="仿宋_GB2312" w:cs="Times New Roman"/>
          <w:bCs w:val="0"/>
          <w:i w:val="0"/>
          <w:iCs w:val="0"/>
          <w:color w:val="auto"/>
          <w:szCs w:val="28"/>
          <w:highlight w:val="none"/>
        </w:rPr>
        <w:fldChar w:fldCharType="begin"/>
      </w:r>
      <w:r>
        <w:rPr>
          <w:rFonts w:hint="default" w:ascii="Times New Roman" w:hAnsi="Times New Roman" w:eastAsia="仿宋_GB2312" w:cs="Times New Roman"/>
          <w:bCs w:val="0"/>
          <w:i w:val="0"/>
          <w:iCs w:val="0"/>
          <w:szCs w:val="28"/>
          <w:highlight w:val="none"/>
        </w:rPr>
        <w:instrText xml:space="preserve"> HYPERLINK \l _Toc22094 </w:instrText>
      </w:r>
      <w:r>
        <w:rPr>
          <w:rFonts w:hint="default" w:ascii="Times New Roman" w:hAnsi="Times New Roman" w:eastAsia="仿宋_GB2312" w:cs="Times New Roman"/>
          <w:bCs w:val="0"/>
          <w:i w:val="0"/>
          <w:iCs w:val="0"/>
          <w:szCs w:val="28"/>
          <w:highlight w:val="none"/>
        </w:rPr>
        <w:fldChar w:fldCharType="separate"/>
      </w:r>
      <w:r>
        <w:rPr>
          <w:rFonts w:hint="default" w:ascii="Times New Roman" w:hAnsi="Times New Roman" w:eastAsia="宋体" w:cs="Times New Roman"/>
          <w:i w:val="0"/>
          <w:iCs w:val="0"/>
          <w:szCs w:val="36"/>
          <w:highlight w:val="none"/>
        </w:rPr>
        <w:t>第一章  磋商公告</w:t>
      </w:r>
      <w:r>
        <w:tab/>
      </w:r>
      <w:r>
        <w:fldChar w:fldCharType="begin"/>
      </w:r>
      <w:r>
        <w:instrText xml:space="preserve"> PAGEREF _Toc22094 \h </w:instrText>
      </w:r>
      <w:r>
        <w:fldChar w:fldCharType="separate"/>
      </w:r>
      <w:r>
        <w:t>1</w:t>
      </w:r>
      <w:r>
        <w:fldChar w:fldCharType="end"/>
      </w:r>
      <w:r>
        <w:rPr>
          <w:rFonts w:hint="default" w:ascii="Times New Roman" w:hAnsi="Times New Roman" w:eastAsia="仿宋_GB2312" w:cs="Times New Roman"/>
          <w:bCs w:val="0"/>
          <w:i w:val="0"/>
          <w:iCs w:val="0"/>
          <w:color w:val="auto"/>
          <w:szCs w:val="28"/>
          <w:highlight w:val="none"/>
        </w:rPr>
        <w:fldChar w:fldCharType="end"/>
      </w:r>
    </w:p>
    <w:p>
      <w:pPr>
        <w:pStyle w:val="35"/>
        <w:tabs>
          <w:tab w:val="right" w:leader="dot" w:pos="8306"/>
          <w:tab w:val="clear" w:pos="9344"/>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_Toc12956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宋体" w:cs="Times New Roman"/>
          <w:i w:val="0"/>
          <w:iCs w:val="0"/>
          <w:szCs w:val="36"/>
          <w:highlight w:val="none"/>
        </w:rPr>
        <w:t>第二章  供应商须知</w:t>
      </w:r>
      <w:r>
        <w:tab/>
      </w:r>
      <w:r>
        <w:fldChar w:fldCharType="begin"/>
      </w:r>
      <w:r>
        <w:instrText xml:space="preserve"> PAGEREF _Toc12956 \h </w:instrText>
      </w:r>
      <w:r>
        <w:fldChar w:fldCharType="separate"/>
      </w:r>
      <w:r>
        <w:t>5</w:t>
      </w:r>
      <w:r>
        <w:fldChar w:fldCharType="end"/>
      </w:r>
      <w:r>
        <w:rPr>
          <w:rFonts w:hint="default" w:ascii="Times New Roman" w:hAnsi="Times New Roman" w:eastAsia="仿宋_GB2312" w:cs="Times New Roman"/>
          <w:i w:val="0"/>
          <w:iCs w:val="0"/>
          <w:color w:val="auto"/>
          <w:szCs w:val="28"/>
          <w:highlight w:val="none"/>
        </w:rPr>
        <w:fldChar w:fldCharType="end"/>
      </w:r>
    </w:p>
    <w:p>
      <w:pPr>
        <w:pStyle w:val="40"/>
        <w:tabs>
          <w:tab w:val="right" w:leader="dot" w:pos="8306"/>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_Toc9599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仿宋_GB2312" w:cs="Times New Roman"/>
          <w:i w:val="0"/>
          <w:iCs w:val="0"/>
          <w:szCs w:val="28"/>
          <w:highlight w:val="none"/>
        </w:rPr>
        <w:t>（一）供应商须知前附表</w:t>
      </w:r>
      <w:r>
        <w:tab/>
      </w:r>
      <w:r>
        <w:fldChar w:fldCharType="begin"/>
      </w:r>
      <w:r>
        <w:instrText xml:space="preserve"> PAGEREF _Toc9599 \h </w:instrText>
      </w:r>
      <w:r>
        <w:fldChar w:fldCharType="separate"/>
      </w:r>
      <w:r>
        <w:t>5</w:t>
      </w:r>
      <w:r>
        <w:fldChar w:fldCharType="end"/>
      </w:r>
      <w:r>
        <w:rPr>
          <w:rFonts w:hint="default" w:ascii="Times New Roman" w:hAnsi="Times New Roman" w:eastAsia="仿宋_GB2312" w:cs="Times New Roman"/>
          <w:i w:val="0"/>
          <w:iCs w:val="0"/>
          <w:color w:val="auto"/>
          <w:szCs w:val="28"/>
          <w:highlight w:val="none"/>
        </w:rPr>
        <w:fldChar w:fldCharType="end"/>
      </w:r>
    </w:p>
    <w:p>
      <w:pPr>
        <w:pStyle w:val="40"/>
        <w:tabs>
          <w:tab w:val="right" w:leader="dot" w:pos="8306"/>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_Toc9251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仿宋_GB2312" w:cs="Times New Roman"/>
          <w:i w:val="0"/>
          <w:iCs w:val="0"/>
          <w:szCs w:val="32"/>
          <w:highlight w:val="none"/>
        </w:rPr>
        <w:t>（二）供应商须知</w:t>
      </w:r>
      <w:r>
        <w:tab/>
      </w:r>
      <w:r>
        <w:fldChar w:fldCharType="begin"/>
      </w:r>
      <w:r>
        <w:instrText xml:space="preserve"> PAGEREF _Toc9251 \h </w:instrText>
      </w:r>
      <w:r>
        <w:fldChar w:fldCharType="separate"/>
      </w:r>
      <w:r>
        <w:t>8</w:t>
      </w:r>
      <w:r>
        <w:fldChar w:fldCharType="end"/>
      </w:r>
      <w:r>
        <w:rPr>
          <w:rFonts w:hint="default" w:ascii="Times New Roman" w:hAnsi="Times New Roman" w:eastAsia="仿宋_GB2312" w:cs="Times New Roman"/>
          <w:i w:val="0"/>
          <w:iCs w:val="0"/>
          <w:color w:val="auto"/>
          <w:szCs w:val="28"/>
          <w:highlight w:val="none"/>
        </w:rPr>
        <w:fldChar w:fldCharType="end"/>
      </w:r>
    </w:p>
    <w:p>
      <w:pPr>
        <w:pStyle w:val="40"/>
        <w:tabs>
          <w:tab w:val="right" w:leader="dot" w:pos="8306"/>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_Toc5697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仿宋_GB2312" w:cs="Times New Roman"/>
          <w:i w:val="0"/>
          <w:iCs w:val="0"/>
          <w:szCs w:val="30"/>
          <w:highlight w:val="none"/>
        </w:rPr>
        <w:t>一、总  则</w:t>
      </w:r>
      <w:r>
        <w:tab/>
      </w:r>
      <w:r>
        <w:fldChar w:fldCharType="begin"/>
      </w:r>
      <w:r>
        <w:instrText xml:space="preserve"> PAGEREF _Toc5697 \h </w:instrText>
      </w:r>
      <w:r>
        <w:fldChar w:fldCharType="separate"/>
      </w:r>
      <w:r>
        <w:t>8</w:t>
      </w:r>
      <w:r>
        <w:fldChar w:fldCharType="end"/>
      </w:r>
      <w:r>
        <w:rPr>
          <w:rFonts w:hint="default" w:ascii="Times New Roman" w:hAnsi="Times New Roman" w:eastAsia="仿宋_GB2312" w:cs="Times New Roman"/>
          <w:i w:val="0"/>
          <w:iCs w:val="0"/>
          <w:color w:val="auto"/>
          <w:szCs w:val="28"/>
          <w:highlight w:val="none"/>
        </w:rPr>
        <w:fldChar w:fldCharType="end"/>
      </w:r>
    </w:p>
    <w:p>
      <w:pPr>
        <w:pStyle w:val="40"/>
        <w:tabs>
          <w:tab w:val="right" w:leader="dot" w:pos="8306"/>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_Toc23030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仿宋_GB2312" w:cs="Times New Roman"/>
          <w:i w:val="0"/>
          <w:iCs w:val="0"/>
          <w:szCs w:val="30"/>
          <w:highlight w:val="none"/>
        </w:rPr>
        <w:t>二、磋商文件说明</w:t>
      </w:r>
      <w:r>
        <w:tab/>
      </w:r>
      <w:r>
        <w:fldChar w:fldCharType="begin"/>
      </w:r>
      <w:r>
        <w:instrText xml:space="preserve"> PAGEREF _Toc23030 \h </w:instrText>
      </w:r>
      <w:r>
        <w:fldChar w:fldCharType="separate"/>
      </w:r>
      <w:r>
        <w:t>10</w:t>
      </w:r>
      <w:r>
        <w:fldChar w:fldCharType="end"/>
      </w:r>
      <w:r>
        <w:rPr>
          <w:rFonts w:hint="default" w:ascii="Times New Roman" w:hAnsi="Times New Roman" w:eastAsia="仿宋_GB2312" w:cs="Times New Roman"/>
          <w:i w:val="0"/>
          <w:iCs w:val="0"/>
          <w:color w:val="auto"/>
          <w:szCs w:val="28"/>
          <w:highlight w:val="none"/>
        </w:rPr>
        <w:fldChar w:fldCharType="end"/>
      </w:r>
    </w:p>
    <w:p>
      <w:pPr>
        <w:pStyle w:val="40"/>
        <w:tabs>
          <w:tab w:val="right" w:leader="dot" w:pos="8306"/>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_Toc21532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仿宋_GB2312" w:cs="Times New Roman"/>
          <w:i w:val="0"/>
          <w:iCs w:val="0"/>
          <w:szCs w:val="30"/>
          <w:highlight w:val="none"/>
        </w:rPr>
        <w:t>三、响应文件的编写</w:t>
      </w:r>
      <w:r>
        <w:tab/>
      </w:r>
      <w:r>
        <w:fldChar w:fldCharType="begin"/>
      </w:r>
      <w:r>
        <w:instrText xml:space="preserve"> PAGEREF _Toc21532 \h </w:instrText>
      </w:r>
      <w:r>
        <w:fldChar w:fldCharType="separate"/>
      </w:r>
      <w:r>
        <w:t>11</w:t>
      </w:r>
      <w:r>
        <w:fldChar w:fldCharType="end"/>
      </w:r>
      <w:r>
        <w:rPr>
          <w:rFonts w:hint="default" w:ascii="Times New Roman" w:hAnsi="Times New Roman" w:eastAsia="仿宋_GB2312" w:cs="Times New Roman"/>
          <w:i w:val="0"/>
          <w:iCs w:val="0"/>
          <w:color w:val="auto"/>
          <w:szCs w:val="28"/>
          <w:highlight w:val="none"/>
        </w:rPr>
        <w:fldChar w:fldCharType="end"/>
      </w:r>
    </w:p>
    <w:p>
      <w:pPr>
        <w:pStyle w:val="40"/>
        <w:tabs>
          <w:tab w:val="right" w:leader="dot" w:pos="8306"/>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_Toc7050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仿宋_GB2312" w:cs="Times New Roman"/>
          <w:i w:val="0"/>
          <w:iCs w:val="0"/>
          <w:szCs w:val="30"/>
          <w:highlight w:val="none"/>
        </w:rPr>
        <w:t>四、响应文件的密封和递交</w:t>
      </w:r>
      <w:r>
        <w:tab/>
      </w:r>
      <w:r>
        <w:fldChar w:fldCharType="begin"/>
      </w:r>
      <w:r>
        <w:instrText xml:space="preserve"> PAGEREF _Toc7050 \h </w:instrText>
      </w:r>
      <w:r>
        <w:fldChar w:fldCharType="separate"/>
      </w:r>
      <w:r>
        <w:t>14</w:t>
      </w:r>
      <w:r>
        <w:fldChar w:fldCharType="end"/>
      </w:r>
      <w:r>
        <w:rPr>
          <w:rFonts w:hint="default" w:ascii="Times New Roman" w:hAnsi="Times New Roman" w:eastAsia="仿宋_GB2312" w:cs="Times New Roman"/>
          <w:i w:val="0"/>
          <w:iCs w:val="0"/>
          <w:color w:val="auto"/>
          <w:szCs w:val="28"/>
          <w:highlight w:val="none"/>
        </w:rPr>
        <w:fldChar w:fldCharType="end"/>
      </w:r>
    </w:p>
    <w:p>
      <w:pPr>
        <w:pStyle w:val="40"/>
        <w:tabs>
          <w:tab w:val="right" w:leader="dot" w:pos="8306"/>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_Toc21138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仿宋_GB2312" w:cs="Times New Roman"/>
          <w:i w:val="0"/>
          <w:iCs w:val="0"/>
          <w:szCs w:val="30"/>
          <w:highlight w:val="none"/>
        </w:rPr>
        <w:t>五、评审与磋商</w:t>
      </w:r>
      <w:r>
        <w:tab/>
      </w:r>
      <w:r>
        <w:fldChar w:fldCharType="begin"/>
      </w:r>
      <w:r>
        <w:instrText xml:space="preserve"> PAGEREF _Toc21138 \h </w:instrText>
      </w:r>
      <w:r>
        <w:fldChar w:fldCharType="separate"/>
      </w:r>
      <w:r>
        <w:t>16</w:t>
      </w:r>
      <w:r>
        <w:fldChar w:fldCharType="end"/>
      </w:r>
      <w:r>
        <w:rPr>
          <w:rFonts w:hint="default" w:ascii="Times New Roman" w:hAnsi="Times New Roman" w:eastAsia="仿宋_GB2312" w:cs="Times New Roman"/>
          <w:i w:val="0"/>
          <w:iCs w:val="0"/>
          <w:color w:val="auto"/>
          <w:szCs w:val="28"/>
          <w:highlight w:val="none"/>
        </w:rPr>
        <w:fldChar w:fldCharType="end"/>
      </w:r>
    </w:p>
    <w:p>
      <w:pPr>
        <w:pStyle w:val="40"/>
        <w:tabs>
          <w:tab w:val="right" w:leader="dot" w:pos="8306"/>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_Toc14512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仿宋_GB2312" w:cs="Times New Roman"/>
          <w:i w:val="0"/>
          <w:iCs w:val="0"/>
          <w:szCs w:val="30"/>
          <w:highlight w:val="none"/>
        </w:rPr>
        <w:t>六、确定成交单位、授予合同</w:t>
      </w:r>
      <w:r>
        <w:tab/>
      </w:r>
      <w:r>
        <w:fldChar w:fldCharType="begin"/>
      </w:r>
      <w:r>
        <w:instrText xml:space="preserve"> PAGEREF _Toc14512 \h </w:instrText>
      </w:r>
      <w:r>
        <w:fldChar w:fldCharType="separate"/>
      </w:r>
      <w:r>
        <w:t>20</w:t>
      </w:r>
      <w:r>
        <w:fldChar w:fldCharType="end"/>
      </w:r>
      <w:r>
        <w:rPr>
          <w:rFonts w:hint="default" w:ascii="Times New Roman" w:hAnsi="Times New Roman" w:eastAsia="仿宋_GB2312" w:cs="Times New Roman"/>
          <w:i w:val="0"/>
          <w:iCs w:val="0"/>
          <w:color w:val="auto"/>
          <w:szCs w:val="28"/>
          <w:highlight w:val="none"/>
        </w:rPr>
        <w:fldChar w:fldCharType="end"/>
      </w:r>
    </w:p>
    <w:p>
      <w:pPr>
        <w:pStyle w:val="35"/>
        <w:tabs>
          <w:tab w:val="right" w:leader="dot" w:pos="8306"/>
          <w:tab w:val="clear" w:pos="9344"/>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_Toc2850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宋体" w:cs="Times New Roman"/>
          <w:i w:val="0"/>
          <w:iCs w:val="0"/>
          <w:szCs w:val="36"/>
          <w:highlight w:val="none"/>
        </w:rPr>
        <w:t>第三章  评审办法和标准</w:t>
      </w:r>
      <w:r>
        <w:tab/>
      </w:r>
      <w:r>
        <w:fldChar w:fldCharType="begin"/>
      </w:r>
      <w:r>
        <w:instrText xml:space="preserve"> PAGEREF _Toc2850 \h </w:instrText>
      </w:r>
      <w:r>
        <w:fldChar w:fldCharType="separate"/>
      </w:r>
      <w:r>
        <w:t>28</w:t>
      </w:r>
      <w:r>
        <w:fldChar w:fldCharType="end"/>
      </w:r>
      <w:r>
        <w:rPr>
          <w:rFonts w:hint="default" w:ascii="Times New Roman" w:hAnsi="Times New Roman" w:eastAsia="仿宋_GB2312" w:cs="Times New Roman"/>
          <w:i w:val="0"/>
          <w:iCs w:val="0"/>
          <w:color w:val="auto"/>
          <w:szCs w:val="28"/>
          <w:highlight w:val="none"/>
        </w:rPr>
        <w:fldChar w:fldCharType="end"/>
      </w:r>
    </w:p>
    <w:p>
      <w:pPr>
        <w:pStyle w:val="40"/>
        <w:tabs>
          <w:tab w:val="right" w:leader="dot" w:pos="8306"/>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_Toc21019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仿宋_GB2312" w:cs="Times New Roman"/>
          <w:i w:val="0"/>
          <w:iCs w:val="0"/>
          <w:szCs w:val="28"/>
          <w:highlight w:val="none"/>
        </w:rPr>
        <w:t>1.评审方法</w:t>
      </w:r>
      <w:r>
        <w:tab/>
      </w:r>
      <w:r>
        <w:fldChar w:fldCharType="begin"/>
      </w:r>
      <w:r>
        <w:instrText xml:space="preserve"> PAGEREF _Toc21019 \h </w:instrText>
      </w:r>
      <w:r>
        <w:fldChar w:fldCharType="separate"/>
      </w:r>
      <w:r>
        <w:t>28</w:t>
      </w:r>
      <w:r>
        <w:fldChar w:fldCharType="end"/>
      </w:r>
      <w:r>
        <w:rPr>
          <w:rFonts w:hint="default" w:ascii="Times New Roman" w:hAnsi="Times New Roman" w:eastAsia="仿宋_GB2312" w:cs="Times New Roman"/>
          <w:i w:val="0"/>
          <w:iCs w:val="0"/>
          <w:color w:val="auto"/>
          <w:szCs w:val="28"/>
          <w:highlight w:val="none"/>
        </w:rPr>
        <w:fldChar w:fldCharType="end"/>
      </w:r>
    </w:p>
    <w:p>
      <w:pPr>
        <w:pStyle w:val="40"/>
        <w:tabs>
          <w:tab w:val="right" w:leader="dot" w:pos="8306"/>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_Toc7221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仿宋_GB2312" w:cs="Times New Roman"/>
          <w:i w:val="0"/>
          <w:iCs w:val="0"/>
          <w:szCs w:val="28"/>
          <w:highlight w:val="none"/>
        </w:rPr>
        <w:t>2.评审标准</w:t>
      </w:r>
      <w:r>
        <w:tab/>
      </w:r>
      <w:r>
        <w:fldChar w:fldCharType="begin"/>
      </w:r>
      <w:r>
        <w:instrText xml:space="preserve"> PAGEREF _Toc7221 \h </w:instrText>
      </w:r>
      <w:r>
        <w:fldChar w:fldCharType="separate"/>
      </w:r>
      <w:r>
        <w:t>28</w:t>
      </w:r>
      <w:r>
        <w:fldChar w:fldCharType="end"/>
      </w:r>
      <w:r>
        <w:rPr>
          <w:rFonts w:hint="default" w:ascii="Times New Roman" w:hAnsi="Times New Roman" w:eastAsia="仿宋_GB2312" w:cs="Times New Roman"/>
          <w:i w:val="0"/>
          <w:iCs w:val="0"/>
          <w:color w:val="auto"/>
          <w:szCs w:val="28"/>
          <w:highlight w:val="none"/>
        </w:rPr>
        <w:fldChar w:fldCharType="end"/>
      </w:r>
    </w:p>
    <w:p>
      <w:pPr>
        <w:pStyle w:val="40"/>
        <w:tabs>
          <w:tab w:val="right" w:leader="dot" w:pos="8306"/>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_Toc4867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仿宋_GB2312" w:cs="Times New Roman"/>
          <w:i w:val="0"/>
          <w:iCs w:val="0"/>
          <w:szCs w:val="28"/>
          <w:highlight w:val="none"/>
        </w:rPr>
        <w:t>3.评审程序</w:t>
      </w:r>
      <w:r>
        <w:tab/>
      </w:r>
      <w:r>
        <w:fldChar w:fldCharType="begin"/>
      </w:r>
      <w:r>
        <w:instrText xml:space="preserve"> PAGEREF _Toc4867 \h </w:instrText>
      </w:r>
      <w:r>
        <w:fldChar w:fldCharType="separate"/>
      </w:r>
      <w:r>
        <w:t>29</w:t>
      </w:r>
      <w:r>
        <w:fldChar w:fldCharType="end"/>
      </w:r>
      <w:r>
        <w:rPr>
          <w:rFonts w:hint="default" w:ascii="Times New Roman" w:hAnsi="Times New Roman" w:eastAsia="仿宋_GB2312" w:cs="Times New Roman"/>
          <w:i w:val="0"/>
          <w:iCs w:val="0"/>
          <w:color w:val="auto"/>
          <w:szCs w:val="28"/>
          <w:highlight w:val="none"/>
        </w:rPr>
        <w:fldChar w:fldCharType="end"/>
      </w:r>
    </w:p>
    <w:p>
      <w:pPr>
        <w:pStyle w:val="35"/>
        <w:tabs>
          <w:tab w:val="right" w:leader="dot" w:pos="8306"/>
          <w:tab w:val="clear" w:pos="9344"/>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_Toc22711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宋体" w:cs="Times New Roman"/>
          <w:i w:val="0"/>
          <w:iCs w:val="0"/>
          <w:szCs w:val="36"/>
          <w:highlight w:val="none"/>
        </w:rPr>
        <w:t>第四章  拟签订的合同文本</w:t>
      </w:r>
      <w:r>
        <w:tab/>
      </w:r>
      <w:r>
        <w:fldChar w:fldCharType="begin"/>
      </w:r>
      <w:r>
        <w:instrText xml:space="preserve"> PAGEREF _Toc22711 \h </w:instrText>
      </w:r>
      <w:r>
        <w:fldChar w:fldCharType="separate"/>
      </w:r>
      <w:r>
        <w:t>36</w:t>
      </w:r>
      <w:r>
        <w:fldChar w:fldCharType="end"/>
      </w:r>
      <w:r>
        <w:rPr>
          <w:rFonts w:hint="default" w:ascii="Times New Roman" w:hAnsi="Times New Roman" w:eastAsia="仿宋_GB2312" w:cs="Times New Roman"/>
          <w:i w:val="0"/>
          <w:iCs w:val="0"/>
          <w:color w:val="auto"/>
          <w:szCs w:val="28"/>
          <w:highlight w:val="none"/>
        </w:rPr>
        <w:fldChar w:fldCharType="end"/>
      </w:r>
    </w:p>
    <w:p>
      <w:pPr>
        <w:pStyle w:val="35"/>
        <w:tabs>
          <w:tab w:val="right" w:leader="dot" w:pos="8306"/>
          <w:tab w:val="clear" w:pos="9344"/>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_Toc19699 </w:instrText>
      </w:r>
      <w:r>
        <w:rPr>
          <w:rFonts w:hint="default" w:ascii="Times New Roman" w:hAnsi="Times New Roman" w:eastAsia="仿宋_GB2312" w:cs="Times New Roman"/>
          <w:i w:val="0"/>
          <w:iCs w:val="0"/>
          <w:szCs w:val="28"/>
          <w:highlight w:val="none"/>
        </w:rPr>
        <w:fldChar w:fldCharType="separate"/>
      </w:r>
      <w:r>
        <w:rPr>
          <w:rFonts w:hint="default" w:ascii="Times New Roman" w:hAnsi="Times New Roman" w:eastAsia="宋体" w:cs="Times New Roman"/>
          <w:i w:val="0"/>
          <w:iCs w:val="0"/>
          <w:szCs w:val="36"/>
          <w:highlight w:val="none"/>
        </w:rPr>
        <w:t>第五章  采购内容及要求</w:t>
      </w:r>
      <w:r>
        <w:tab/>
      </w:r>
      <w:r>
        <w:fldChar w:fldCharType="begin"/>
      </w:r>
      <w:r>
        <w:instrText xml:space="preserve"> PAGEREF _Toc19699 \h </w:instrText>
      </w:r>
      <w:r>
        <w:fldChar w:fldCharType="separate"/>
      </w:r>
      <w:r>
        <w:t>40</w:t>
      </w:r>
      <w:r>
        <w:fldChar w:fldCharType="end"/>
      </w:r>
      <w:r>
        <w:rPr>
          <w:rFonts w:hint="default" w:ascii="Times New Roman" w:hAnsi="Times New Roman" w:eastAsia="仿宋_GB2312" w:cs="Times New Roman"/>
          <w:i w:val="0"/>
          <w:iCs w:val="0"/>
          <w:color w:val="auto"/>
          <w:szCs w:val="28"/>
          <w:highlight w:val="none"/>
        </w:rPr>
        <w:fldChar w:fldCharType="end"/>
      </w:r>
    </w:p>
    <w:p>
      <w:pPr>
        <w:pStyle w:val="35"/>
        <w:tabs>
          <w:tab w:val="right" w:leader="dot" w:pos="8306"/>
          <w:tab w:val="clear" w:pos="9344"/>
        </w:tabs>
      </w:pPr>
      <w:r>
        <w:rPr>
          <w:rFonts w:hint="default" w:ascii="Times New Roman" w:hAnsi="Times New Roman" w:eastAsia="仿宋_GB2312" w:cs="Times New Roman"/>
          <w:i w:val="0"/>
          <w:iCs w:val="0"/>
          <w:color w:val="auto"/>
          <w:szCs w:val="28"/>
          <w:highlight w:val="none"/>
        </w:rPr>
        <w:fldChar w:fldCharType="begin"/>
      </w:r>
      <w:r>
        <w:rPr>
          <w:rFonts w:hint="default" w:ascii="Times New Roman" w:hAnsi="Times New Roman" w:eastAsia="仿宋_GB2312" w:cs="Times New Roman"/>
          <w:i w:val="0"/>
          <w:iCs w:val="0"/>
          <w:szCs w:val="28"/>
          <w:highlight w:val="none"/>
        </w:rPr>
        <w:instrText xml:space="preserve"> HYPERLINK \l _Toc5413 </w:instrText>
      </w:r>
      <w:r>
        <w:rPr>
          <w:rFonts w:hint="default" w:ascii="Times New Roman" w:hAnsi="Times New Roman" w:eastAsia="仿宋_GB2312" w:cs="Times New Roman"/>
          <w:i w:val="0"/>
          <w:iCs w:val="0"/>
          <w:szCs w:val="28"/>
          <w:highlight w:val="none"/>
        </w:rPr>
        <w:fldChar w:fldCharType="separate"/>
      </w:r>
      <w:r>
        <w:rPr>
          <w:rFonts w:hint="eastAsia" w:ascii="Times New Roman" w:hAnsi="Times New Roman" w:eastAsia="宋体" w:cs="Times New Roman"/>
          <w:i w:val="0"/>
          <w:iCs w:val="0"/>
          <w:szCs w:val="36"/>
        </w:rPr>
        <w:t xml:space="preserve">第六章 </w:t>
      </w:r>
      <w:r>
        <w:rPr>
          <w:rFonts w:hint="default" w:ascii="Times New Roman" w:hAnsi="Times New Roman" w:eastAsia="宋体" w:cs="Times New Roman"/>
          <w:i w:val="0"/>
          <w:iCs w:val="0"/>
          <w:szCs w:val="36"/>
          <w:highlight w:val="none"/>
        </w:rPr>
        <w:t>磋商响应文件格式</w:t>
      </w:r>
      <w:r>
        <w:tab/>
      </w:r>
      <w:r>
        <w:fldChar w:fldCharType="begin"/>
      </w:r>
      <w:r>
        <w:instrText xml:space="preserve"> PAGEREF _Toc5413 \h </w:instrText>
      </w:r>
      <w:r>
        <w:fldChar w:fldCharType="separate"/>
      </w:r>
      <w:r>
        <w:t>41</w:t>
      </w:r>
      <w:r>
        <w:fldChar w:fldCharType="end"/>
      </w:r>
      <w:r>
        <w:rPr>
          <w:rFonts w:hint="default" w:ascii="Times New Roman" w:hAnsi="Times New Roman" w:eastAsia="仿宋_GB2312" w:cs="Times New Roman"/>
          <w:i w:val="0"/>
          <w:iCs w:val="0"/>
          <w:color w:val="auto"/>
          <w:szCs w:val="28"/>
          <w:highlight w:val="none"/>
        </w:rPr>
        <w:fldChar w:fldCharType="end"/>
      </w:r>
    </w:p>
    <w:p>
      <w:pPr>
        <w:tabs>
          <w:tab w:val="center" w:pos="4677"/>
          <w:tab w:val="left" w:pos="5040"/>
        </w:tabs>
        <w:adjustRightInd w:val="0"/>
        <w:snapToGrid w:val="0"/>
        <w:spacing w:line="360" w:lineRule="auto"/>
        <w:jc w:val="left"/>
        <w:rPr>
          <w:rFonts w:hint="default" w:ascii="Times New Roman" w:hAnsi="Times New Roman" w:eastAsia="仿宋_GB2312" w:cs="Times New Roman"/>
          <w:i w:val="0"/>
          <w:iCs w:val="0"/>
          <w:color w:val="auto"/>
          <w:szCs w:val="20"/>
          <w:highlight w:val="none"/>
        </w:rPr>
      </w:pPr>
      <w:r>
        <w:rPr>
          <w:rFonts w:hint="default" w:ascii="Times New Roman" w:hAnsi="Times New Roman" w:eastAsia="仿宋_GB2312" w:cs="Times New Roman"/>
          <w:i w:val="0"/>
          <w:iCs w:val="0"/>
          <w:color w:val="auto"/>
          <w:szCs w:val="28"/>
          <w:highlight w:val="none"/>
        </w:rPr>
        <w:fldChar w:fldCharType="end"/>
      </w:r>
    </w:p>
    <w:p>
      <w:pPr>
        <w:rPr>
          <w:rFonts w:hint="default" w:ascii="Times New Roman" w:hAnsi="Times New Roman" w:eastAsia="仿宋_GB2312" w:cs="Times New Roman"/>
          <w:i w:val="0"/>
          <w:iCs w:val="0"/>
          <w:color w:val="auto"/>
          <w:szCs w:val="20"/>
          <w:highlight w:val="none"/>
        </w:rPr>
      </w:pPr>
      <w:r>
        <w:rPr>
          <w:rFonts w:hint="default" w:ascii="Times New Roman" w:hAnsi="Times New Roman" w:eastAsia="仿宋_GB2312" w:cs="Times New Roman"/>
          <w:i w:val="0"/>
          <w:iCs w:val="0"/>
          <w:color w:val="auto"/>
          <w:szCs w:val="20"/>
          <w:highlight w:val="none"/>
        </w:rPr>
        <w:br w:type="page"/>
      </w:r>
    </w:p>
    <w:p>
      <w:pPr>
        <w:pStyle w:val="22"/>
        <w:rPr>
          <w:rFonts w:hint="default" w:ascii="Times New Roman" w:hAnsi="Times New Roman" w:cs="Times New Roman"/>
          <w:i w:val="0"/>
          <w:iCs w:val="0"/>
          <w:color w:val="auto"/>
          <w:highlight w:val="none"/>
        </w:rPr>
        <w:sectPr>
          <w:footerReference r:id="rId8" w:type="first"/>
          <w:footerReference r:id="rId7" w:type="default"/>
          <w:pgSz w:w="11906" w:h="16838"/>
          <w:pgMar w:top="1440" w:right="1800" w:bottom="1440" w:left="1800" w:header="851" w:footer="992" w:gutter="0"/>
          <w:pgNumType w:fmt="decimal" w:start="1"/>
          <w:cols w:space="720" w:num="1"/>
          <w:titlePg/>
          <w:docGrid w:linePitch="312" w:charSpace="0"/>
        </w:sectPr>
      </w:pPr>
    </w:p>
    <w:p>
      <w:pPr>
        <w:pStyle w:val="46"/>
        <w:spacing w:line="360" w:lineRule="auto"/>
        <w:rPr>
          <w:rStyle w:val="204"/>
          <w:rFonts w:hint="default" w:ascii="Times New Roman" w:hAnsi="Times New Roman" w:eastAsia="宋体" w:cs="Times New Roman"/>
          <w:i w:val="0"/>
          <w:iCs w:val="0"/>
          <w:color w:val="auto"/>
          <w:sz w:val="36"/>
          <w:szCs w:val="36"/>
          <w:highlight w:val="none"/>
        </w:rPr>
      </w:pPr>
      <w:bookmarkStart w:id="0" w:name="_Toc415499894"/>
      <w:bookmarkStart w:id="1" w:name="_Toc22094"/>
      <w:bookmarkStart w:id="2" w:name="_Toc21755"/>
      <w:bookmarkStart w:id="3" w:name="_Toc58504445"/>
      <w:bookmarkStart w:id="4" w:name="_Toc176882541"/>
      <w:bookmarkStart w:id="5" w:name="_Toc500746964"/>
      <w:bookmarkStart w:id="6" w:name="_Toc499711041"/>
      <w:bookmarkStart w:id="7" w:name="_Toc492955413"/>
      <w:bookmarkStart w:id="8" w:name="_Toc177995472"/>
      <w:bookmarkStart w:id="9" w:name="_Toc177189234"/>
      <w:bookmarkStart w:id="10" w:name="_Toc177817333"/>
      <w:bookmarkStart w:id="11" w:name="_Toc499711882"/>
      <w:bookmarkStart w:id="12" w:name="_Toc70687138"/>
      <w:bookmarkStart w:id="13" w:name="_Toc53722839"/>
      <w:bookmarkStart w:id="14" w:name="_Toc500747060"/>
      <w:bookmarkStart w:id="15" w:name="_Toc500747187"/>
      <w:bookmarkStart w:id="16" w:name="_Toc503063420"/>
      <w:bookmarkStart w:id="17" w:name="_Toc496324577"/>
      <w:bookmarkStart w:id="18" w:name="_Toc385992325"/>
      <w:bookmarkStart w:id="19" w:name="_Toc385992324"/>
      <w:r>
        <w:rPr>
          <w:rStyle w:val="204"/>
          <w:rFonts w:hint="default" w:ascii="Times New Roman" w:hAnsi="Times New Roman" w:eastAsia="宋体" w:cs="Times New Roman"/>
          <w:i w:val="0"/>
          <w:iCs w:val="0"/>
          <w:color w:val="auto"/>
          <w:sz w:val="36"/>
          <w:szCs w:val="36"/>
          <w:highlight w:val="none"/>
        </w:rPr>
        <w:t>第一章  磋商公告</w:t>
      </w:r>
      <w:bookmarkEnd w:id="0"/>
      <w:bookmarkEnd w:id="1"/>
      <w:bookmarkEnd w:id="2"/>
      <w:bookmarkEnd w:id="3"/>
    </w:p>
    <w:p>
      <w:pPr>
        <w:keepNext w:val="0"/>
        <w:keepLines w:val="0"/>
        <w:pageBreakBefore w:val="0"/>
        <w:kinsoku/>
        <w:wordWrap/>
        <w:overflowPunct/>
        <w:topLinePunct w:val="0"/>
        <w:autoSpaceDE/>
        <w:autoSpaceDN/>
        <w:bidi w:val="0"/>
        <w:adjustRightInd/>
        <w:spacing w:line="500" w:lineRule="exact"/>
        <w:jc w:val="center"/>
        <w:textAlignment w:val="auto"/>
        <w:rPr>
          <w:rFonts w:hint="default" w:ascii="Times New Roman" w:hAnsi="Times New Roman" w:eastAsia="仿宋_GB2312" w:cs="Times New Roman"/>
          <w:b/>
          <w:i w:val="0"/>
          <w:iCs w:val="0"/>
          <w:color w:val="auto"/>
          <w:sz w:val="28"/>
          <w:szCs w:val="28"/>
          <w:highlight w:val="none"/>
        </w:rPr>
      </w:pPr>
      <w:r>
        <w:rPr>
          <w:rFonts w:hint="eastAsia" w:eastAsia="仿宋_GB2312" w:cs="Times New Roman"/>
          <w:b/>
          <w:i w:val="0"/>
          <w:iCs w:val="0"/>
          <w:color w:val="auto"/>
          <w:sz w:val="28"/>
          <w:szCs w:val="28"/>
          <w:highlight w:val="none"/>
          <w:lang w:val="zh-CN"/>
        </w:rPr>
        <w:t>陕西省住房和城乡建设厅《陕西省建筑垃圾污染防治规划项目》</w:t>
      </w:r>
      <w:r>
        <w:rPr>
          <w:rFonts w:hint="default" w:ascii="Times New Roman" w:hAnsi="Times New Roman" w:eastAsia="仿宋_GB2312" w:cs="Times New Roman"/>
          <w:b/>
          <w:i w:val="0"/>
          <w:iCs w:val="0"/>
          <w:color w:val="auto"/>
          <w:sz w:val="28"/>
          <w:szCs w:val="28"/>
          <w:highlight w:val="none"/>
        </w:rPr>
        <w:t>竞争性磋商公告</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eastAsia" w:eastAsia="仿宋_GB2312" w:cs="Times New Roman"/>
          <w:i w:val="0"/>
          <w:iCs w:val="0"/>
          <w:color w:val="auto"/>
          <w:kern w:val="0"/>
          <w:sz w:val="24"/>
          <w:highlight w:val="none"/>
          <w:u w:val="single"/>
          <w:lang w:val="zh-CN"/>
        </w:rPr>
        <w:t>陕西省住房和城乡建设厅《陕西省建筑垃圾污染防治规划项目》</w:t>
      </w:r>
      <w:r>
        <w:rPr>
          <w:rFonts w:hint="default" w:ascii="Times New Roman" w:hAnsi="Times New Roman" w:eastAsia="仿宋_GB2312" w:cs="Times New Roman"/>
          <w:i w:val="0"/>
          <w:iCs w:val="0"/>
          <w:color w:val="auto"/>
          <w:kern w:val="0"/>
          <w:sz w:val="24"/>
          <w:highlight w:val="none"/>
        </w:rPr>
        <w:t>采购项目潜在的供应商可在</w:t>
      </w:r>
      <w:r>
        <w:rPr>
          <w:rFonts w:hint="default" w:ascii="Times New Roman" w:hAnsi="Times New Roman" w:eastAsia="仿宋_GB2312" w:cs="Times New Roman"/>
          <w:i w:val="0"/>
          <w:iCs w:val="0"/>
          <w:color w:val="auto"/>
          <w:kern w:val="0"/>
          <w:sz w:val="24"/>
          <w:highlight w:val="none"/>
          <w:u w:val="single"/>
        </w:rPr>
        <w:t>电子邮箱</w:t>
      </w:r>
      <w:r>
        <w:rPr>
          <w:rFonts w:hint="default" w:ascii="Times New Roman" w:hAnsi="Times New Roman" w:eastAsia="仿宋_GB2312" w:cs="Times New Roman"/>
          <w:i w:val="0"/>
          <w:iCs w:val="0"/>
          <w:color w:val="auto"/>
          <w:kern w:val="0"/>
          <w:sz w:val="24"/>
          <w:highlight w:val="none"/>
        </w:rPr>
        <w:t>获取采购文件，并于</w:t>
      </w:r>
      <w:r>
        <w:rPr>
          <w:rFonts w:hint="default" w:ascii="Times New Roman" w:hAnsi="Times New Roman" w:eastAsia="仿宋_GB2312" w:cs="Times New Roman"/>
          <w:i w:val="0"/>
          <w:iCs w:val="0"/>
          <w:color w:val="auto"/>
          <w:kern w:val="0"/>
          <w:sz w:val="24"/>
          <w:highlight w:val="none"/>
          <w:u w:val="single"/>
        </w:rPr>
        <w:t>2022年0</w:t>
      </w:r>
      <w:r>
        <w:rPr>
          <w:rFonts w:hint="eastAsia" w:eastAsia="仿宋_GB2312" w:cs="Times New Roman"/>
          <w:i w:val="0"/>
          <w:iCs w:val="0"/>
          <w:color w:val="auto"/>
          <w:kern w:val="0"/>
          <w:sz w:val="24"/>
          <w:highlight w:val="none"/>
          <w:u w:val="single"/>
          <w:lang w:val="en-US" w:eastAsia="zh-CN"/>
        </w:rPr>
        <w:t>9</w:t>
      </w:r>
      <w:r>
        <w:rPr>
          <w:rFonts w:hint="default" w:ascii="Times New Roman" w:hAnsi="Times New Roman" w:eastAsia="仿宋_GB2312" w:cs="Times New Roman"/>
          <w:i w:val="0"/>
          <w:iCs w:val="0"/>
          <w:color w:val="auto"/>
          <w:kern w:val="0"/>
          <w:sz w:val="24"/>
          <w:highlight w:val="none"/>
          <w:u w:val="single"/>
        </w:rPr>
        <w:t>月</w:t>
      </w:r>
      <w:r>
        <w:rPr>
          <w:rFonts w:hint="eastAsia" w:eastAsia="仿宋_GB2312" w:cs="Times New Roman"/>
          <w:i w:val="0"/>
          <w:iCs w:val="0"/>
          <w:color w:val="auto"/>
          <w:kern w:val="0"/>
          <w:sz w:val="24"/>
          <w:highlight w:val="none"/>
          <w:u w:val="single"/>
          <w:lang w:val="en-US" w:eastAsia="zh-CN"/>
        </w:rPr>
        <w:t>14</w:t>
      </w:r>
      <w:r>
        <w:rPr>
          <w:rFonts w:hint="default" w:ascii="Times New Roman" w:hAnsi="Times New Roman" w:eastAsia="仿宋_GB2312" w:cs="Times New Roman"/>
          <w:i w:val="0"/>
          <w:iCs w:val="0"/>
          <w:color w:val="auto"/>
          <w:kern w:val="0"/>
          <w:sz w:val="24"/>
          <w:highlight w:val="none"/>
          <w:u w:val="single"/>
        </w:rPr>
        <w:t>日</w:t>
      </w:r>
      <w:r>
        <w:rPr>
          <w:rFonts w:hint="eastAsia" w:eastAsia="仿宋_GB2312" w:cs="Times New Roman"/>
          <w:i w:val="0"/>
          <w:iCs w:val="0"/>
          <w:color w:val="auto"/>
          <w:kern w:val="0"/>
          <w:sz w:val="24"/>
          <w:highlight w:val="none"/>
          <w:u w:val="single"/>
          <w:lang w:val="en-US" w:eastAsia="zh-CN"/>
        </w:rPr>
        <w:t>14</w:t>
      </w:r>
      <w:r>
        <w:rPr>
          <w:rFonts w:hint="default" w:ascii="Times New Roman" w:hAnsi="Times New Roman" w:eastAsia="仿宋_GB2312" w:cs="Times New Roman"/>
          <w:i w:val="0"/>
          <w:iCs w:val="0"/>
          <w:color w:val="auto"/>
          <w:kern w:val="0"/>
          <w:sz w:val="24"/>
          <w:highlight w:val="none"/>
          <w:u w:val="single"/>
        </w:rPr>
        <w:t>时30分</w:t>
      </w:r>
      <w:r>
        <w:rPr>
          <w:rFonts w:hint="default" w:ascii="Times New Roman" w:hAnsi="Times New Roman" w:eastAsia="仿宋_GB2312" w:cs="Times New Roman"/>
          <w:i w:val="0"/>
          <w:iCs w:val="0"/>
          <w:color w:val="auto"/>
          <w:kern w:val="0"/>
          <w:sz w:val="24"/>
          <w:highlight w:val="none"/>
        </w:rPr>
        <w:t xml:space="preserve">前递交响应文件。 </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一、项目基本情况：</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1、项目编号：</w:t>
      </w:r>
      <w:r>
        <w:rPr>
          <w:rFonts w:hint="eastAsia" w:eastAsia="仿宋_GB2312" w:cs="Times New Roman"/>
          <w:i w:val="0"/>
          <w:iCs w:val="0"/>
          <w:color w:val="auto"/>
          <w:kern w:val="0"/>
          <w:sz w:val="24"/>
          <w:highlight w:val="none"/>
          <w:lang w:val="zh-CN"/>
        </w:rPr>
        <w:t>SCZA2022-CS-1844-001</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eastAsia" w:eastAsia="仿宋_GB2312" w:cs="Times New Roman"/>
          <w:i w:val="0"/>
          <w:iCs w:val="0"/>
          <w:color w:val="auto"/>
          <w:kern w:val="0"/>
          <w:sz w:val="24"/>
          <w:highlight w:val="none"/>
          <w:lang w:eastAsia="zh-CN"/>
        </w:rPr>
      </w:pPr>
      <w:r>
        <w:rPr>
          <w:rFonts w:hint="default" w:ascii="Times New Roman" w:hAnsi="Times New Roman" w:eastAsia="仿宋_GB2312" w:cs="Times New Roman"/>
          <w:i w:val="0"/>
          <w:iCs w:val="0"/>
          <w:color w:val="auto"/>
          <w:kern w:val="0"/>
          <w:sz w:val="24"/>
          <w:highlight w:val="none"/>
        </w:rPr>
        <w:t>2、</w:t>
      </w:r>
      <w:r>
        <w:rPr>
          <w:rFonts w:hint="eastAsia" w:eastAsia="仿宋_GB2312" w:cs="Times New Roman"/>
          <w:i w:val="0"/>
          <w:iCs w:val="0"/>
          <w:color w:val="auto"/>
          <w:kern w:val="0"/>
          <w:sz w:val="24"/>
          <w:highlight w:val="none"/>
          <w:lang w:eastAsia="zh-CN"/>
        </w:rPr>
        <w:t>项目名称：陕西省住房和城乡建设厅《陕西省建筑垃圾污染防治规划项目》</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3、预算金额：</w:t>
      </w:r>
      <w:r>
        <w:rPr>
          <w:rFonts w:hint="eastAsia" w:eastAsia="仿宋_GB2312" w:cs="Times New Roman"/>
          <w:i w:val="0"/>
          <w:iCs w:val="0"/>
          <w:color w:val="auto"/>
          <w:kern w:val="0"/>
          <w:sz w:val="24"/>
          <w:highlight w:val="none"/>
          <w:lang w:val="en-US" w:eastAsia="zh-CN"/>
        </w:rPr>
        <w:t>200万元</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 xml:space="preserve">4、最高限价：无 </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eastAsia" w:ascii="Times New Roman" w:hAnsi="Times New Roman" w:eastAsia="仿宋_GB2312" w:cs="Times New Roman"/>
          <w:i w:val="0"/>
          <w:iCs w:val="0"/>
          <w:color w:val="auto"/>
          <w:kern w:val="0"/>
          <w:sz w:val="24"/>
          <w:highlight w:val="none"/>
          <w:lang w:val="en-US" w:eastAsia="zh-CN"/>
        </w:rPr>
      </w:pPr>
      <w:r>
        <w:rPr>
          <w:rFonts w:hint="eastAsia" w:ascii="Times New Roman" w:hAnsi="Times New Roman" w:eastAsia="仿宋_GB2312" w:cs="Times New Roman"/>
          <w:i w:val="0"/>
          <w:iCs w:val="0"/>
          <w:color w:val="auto"/>
          <w:kern w:val="0"/>
          <w:sz w:val="24"/>
          <w:highlight w:val="none"/>
          <w:lang w:val="en-US" w:eastAsia="zh-CN"/>
        </w:rPr>
        <w:t>5、合同履行期限：90日历天</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eastAsia" w:ascii="仿宋" w:hAnsi="仿宋" w:eastAsia="仿宋" w:cs="仿宋"/>
          <w:bCs/>
          <w:sz w:val="24"/>
          <w:szCs w:val="24"/>
          <w:lang w:val="en-US" w:eastAsia="zh-CN"/>
        </w:rPr>
      </w:pPr>
      <w:r>
        <w:rPr>
          <w:rFonts w:hint="eastAsia" w:eastAsia="仿宋_GB2312" w:cs="Times New Roman"/>
          <w:i w:val="0"/>
          <w:iCs w:val="0"/>
          <w:color w:val="auto"/>
          <w:kern w:val="0"/>
          <w:sz w:val="24"/>
          <w:highlight w:val="none"/>
          <w:lang w:val="en-US" w:eastAsia="zh-CN"/>
        </w:rPr>
        <w:t>6</w:t>
      </w:r>
      <w:r>
        <w:rPr>
          <w:rFonts w:hint="default" w:ascii="Times New Roman" w:hAnsi="Times New Roman" w:eastAsia="仿宋_GB2312" w:cs="Times New Roman"/>
          <w:i w:val="0"/>
          <w:iCs w:val="0"/>
          <w:color w:val="auto"/>
          <w:kern w:val="0"/>
          <w:sz w:val="24"/>
          <w:highlight w:val="none"/>
        </w:rPr>
        <w:t>、采购需求：</w:t>
      </w:r>
      <w:r>
        <w:rPr>
          <w:rFonts w:hint="eastAsia" w:ascii="Times New Roman" w:hAnsi="Times New Roman" w:eastAsia="仿宋_GB2312" w:cs="Times New Roman"/>
          <w:i w:val="0"/>
          <w:iCs w:val="0"/>
          <w:color w:val="auto"/>
          <w:kern w:val="0"/>
          <w:sz w:val="24"/>
          <w:highlight w:val="none"/>
          <w:lang w:val="zh-CN"/>
        </w:rPr>
        <w:t>陕西省住房和城乡建设厅《陕西省建筑垃圾污染防治规划项目》</w:t>
      </w:r>
      <w:r>
        <w:rPr>
          <w:rFonts w:hint="default" w:ascii="Times New Roman" w:hAnsi="Times New Roman" w:eastAsia="仿宋_GB2312" w:cs="Times New Roman"/>
          <w:i w:val="0"/>
          <w:iCs w:val="0"/>
          <w:color w:val="auto"/>
          <w:kern w:val="0"/>
          <w:sz w:val="24"/>
          <w:highlight w:val="none"/>
        </w:rPr>
        <w:t>，1项， 采购预算：</w:t>
      </w:r>
      <w:r>
        <w:rPr>
          <w:rFonts w:hint="eastAsia" w:ascii="Times New Roman" w:hAnsi="Times New Roman" w:eastAsia="仿宋_GB2312" w:cs="Times New Roman"/>
          <w:i w:val="0"/>
          <w:iCs w:val="0"/>
          <w:color w:val="auto"/>
          <w:kern w:val="0"/>
          <w:sz w:val="24"/>
          <w:highlight w:val="none"/>
          <w:lang w:val="en-US" w:eastAsia="zh-CN"/>
        </w:rPr>
        <w:t>200万元</w:t>
      </w:r>
      <w:r>
        <w:rPr>
          <w:rFonts w:hint="default" w:ascii="Times New Roman" w:hAnsi="Times New Roman" w:eastAsia="仿宋_GB2312" w:cs="Times New Roman"/>
          <w:i w:val="0"/>
          <w:iCs w:val="0"/>
          <w:color w:val="auto"/>
          <w:kern w:val="0"/>
          <w:sz w:val="24"/>
          <w:highlight w:val="none"/>
        </w:rPr>
        <w:t>， 项目概况：</w:t>
      </w:r>
      <w:r>
        <w:rPr>
          <w:rFonts w:hint="eastAsia" w:ascii="仿宋" w:hAnsi="仿宋" w:eastAsia="仿宋" w:cs="仿宋"/>
          <w:bCs/>
          <w:sz w:val="24"/>
          <w:szCs w:val="24"/>
          <w:lang w:val="en-US" w:eastAsia="zh-CN"/>
        </w:rPr>
        <w:t>为做好中央生态环境保护反馈问题整改，落实省委省政府整改工作安排部署，深入贯彻《中华人民共和国固体废物污染环境防治法》，落实国家发展改革委、住房城乡建设部等部门《关于“十四五”大宗固体废弃物综合利用的指导意见》，推动陕西省城市建筑垃圾规范化处置和综合利用健康发展，编制本次规划。</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lang w:val="zh-CN"/>
        </w:rPr>
      </w:pPr>
      <w:r>
        <w:rPr>
          <w:rFonts w:hint="default" w:ascii="Times New Roman" w:hAnsi="Times New Roman" w:eastAsia="仿宋_GB2312" w:cs="Times New Roman"/>
          <w:i w:val="0"/>
          <w:iCs w:val="0"/>
          <w:color w:val="auto"/>
          <w:kern w:val="0"/>
          <w:sz w:val="24"/>
          <w:highlight w:val="none"/>
          <w:lang w:val="zh-CN"/>
        </w:rPr>
        <w:t>范围：本招标项目划分为 1 个标段，本次招标为其中的：</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lang w:val="zh-CN"/>
        </w:rPr>
      </w:pPr>
      <w:r>
        <w:rPr>
          <w:rFonts w:hint="default" w:ascii="Times New Roman" w:hAnsi="Times New Roman" w:eastAsia="仿宋_GB2312" w:cs="Times New Roman"/>
          <w:i w:val="0"/>
          <w:iCs w:val="0"/>
          <w:color w:val="auto"/>
          <w:kern w:val="0"/>
          <w:sz w:val="24"/>
          <w:highlight w:val="none"/>
          <w:lang w:val="zh-CN"/>
        </w:rPr>
        <w:t>(001)</w:t>
      </w:r>
      <w:r>
        <w:rPr>
          <w:rFonts w:hint="default" w:ascii="Times New Roman" w:hAnsi="Times New Roman" w:eastAsia="仿宋_GB2312" w:cs="Times New Roman"/>
          <w:i w:val="0"/>
          <w:iCs w:val="0"/>
          <w:color w:val="auto"/>
          <w:kern w:val="0"/>
          <w:sz w:val="24"/>
          <w:highlight w:val="none"/>
        </w:rPr>
        <w:t xml:space="preserve"> </w:t>
      </w:r>
      <w:r>
        <w:rPr>
          <w:rFonts w:hint="eastAsia" w:eastAsia="仿宋_GB2312" w:cs="Times New Roman"/>
          <w:i w:val="0"/>
          <w:iCs w:val="0"/>
          <w:color w:val="auto"/>
          <w:kern w:val="0"/>
          <w:sz w:val="24"/>
          <w:highlight w:val="none"/>
          <w:lang w:val="zh-CN"/>
        </w:rPr>
        <w:t>陕西省住房和城乡建设厅《陕西省建筑垃圾污染防治规划项目》</w:t>
      </w:r>
      <w:r>
        <w:rPr>
          <w:rFonts w:hint="default" w:ascii="Times New Roman" w:hAnsi="Times New Roman" w:eastAsia="仿宋_GB2312" w:cs="Times New Roman"/>
          <w:i w:val="0"/>
          <w:iCs w:val="0"/>
          <w:color w:val="auto"/>
          <w:kern w:val="0"/>
          <w:sz w:val="24"/>
          <w:highlight w:val="none"/>
          <w:lang w:val="zh-CN"/>
        </w:rPr>
        <w:t>;</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yellow"/>
        </w:rPr>
      </w:pPr>
      <w:r>
        <w:rPr>
          <w:rFonts w:hint="default" w:ascii="Times New Roman" w:hAnsi="Times New Roman" w:eastAsia="仿宋_GB2312" w:cs="Times New Roman"/>
          <w:i w:val="0"/>
          <w:iCs w:val="0"/>
          <w:color w:val="auto"/>
          <w:kern w:val="0"/>
          <w:sz w:val="24"/>
          <w:highlight w:val="none"/>
        </w:rPr>
        <w:t>具体内容详见竞争性磋商文件</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eastAsia" w:ascii="Times New Roman" w:hAnsi="Times New Roman" w:eastAsia="仿宋_GB2312" w:cs="Times New Roman"/>
          <w:i w:val="0"/>
          <w:iCs w:val="0"/>
          <w:color w:val="auto"/>
          <w:kern w:val="0"/>
          <w:sz w:val="24"/>
          <w:highlight w:val="none"/>
          <w:lang w:eastAsia="zh-CN"/>
        </w:rPr>
      </w:pPr>
      <w:r>
        <w:rPr>
          <w:rFonts w:hint="eastAsia" w:eastAsia="仿宋_GB2312" w:cs="Times New Roman"/>
          <w:i w:val="0"/>
          <w:iCs w:val="0"/>
          <w:color w:val="auto"/>
          <w:kern w:val="0"/>
          <w:sz w:val="24"/>
          <w:highlight w:val="none"/>
          <w:lang w:val="en-US" w:eastAsia="zh-CN"/>
        </w:rPr>
        <w:t>7</w:t>
      </w:r>
      <w:r>
        <w:rPr>
          <w:rFonts w:hint="default" w:ascii="Times New Roman" w:hAnsi="Times New Roman" w:eastAsia="仿宋_GB2312" w:cs="Times New Roman"/>
          <w:i w:val="0"/>
          <w:iCs w:val="0"/>
          <w:color w:val="auto"/>
          <w:kern w:val="0"/>
          <w:sz w:val="24"/>
          <w:highlight w:val="none"/>
        </w:rPr>
        <w:t>、本项目是否接受联合体投标：</w:t>
      </w:r>
      <w:r>
        <w:rPr>
          <w:rFonts w:hint="eastAsia" w:eastAsia="仿宋_GB2312" w:cs="Times New Roman"/>
          <w:i w:val="0"/>
          <w:iCs w:val="0"/>
          <w:color w:val="auto"/>
          <w:kern w:val="0"/>
          <w:sz w:val="24"/>
          <w:highlight w:val="none"/>
          <w:lang w:eastAsia="zh-CN"/>
        </w:rPr>
        <w:t>是</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 xml:space="preserve">二、响应供应商的资格要求 </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1、满足《中华人民共和国政府采购法》第二十二条规定；</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2、落实政府采购政策需满足的资格要求：</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本项目为</w:t>
      </w:r>
      <w:r>
        <w:rPr>
          <w:rFonts w:hint="eastAsia" w:eastAsia="仿宋_GB2312" w:cs="Times New Roman"/>
          <w:i w:val="0"/>
          <w:iCs w:val="0"/>
          <w:color w:val="auto"/>
          <w:kern w:val="0"/>
          <w:sz w:val="24"/>
          <w:highlight w:val="none"/>
          <w:lang w:eastAsia="zh-CN"/>
        </w:rPr>
        <w:t>非</w:t>
      </w:r>
      <w:r>
        <w:rPr>
          <w:rFonts w:hint="default" w:ascii="Times New Roman" w:hAnsi="Times New Roman" w:eastAsia="仿宋_GB2312" w:cs="Times New Roman"/>
          <w:i w:val="0"/>
          <w:iCs w:val="0"/>
          <w:color w:val="auto"/>
          <w:kern w:val="0"/>
          <w:sz w:val="24"/>
          <w:highlight w:val="none"/>
        </w:rPr>
        <w:t>专门面向中小企业的项目。</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3、本项目的特定资格要求：</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3.1供应商在递交响应文件截止时间前被“信用中国”网站（www.creditchina.gov.cn）和中国政府采购网（www.ccgp.gov.cn）上被列入失信被执行人、</w:t>
      </w:r>
      <w:r>
        <w:rPr>
          <w:rFonts w:hint="eastAsia" w:eastAsia="仿宋_GB2312" w:cs="Times New Roman"/>
          <w:i w:val="0"/>
          <w:iCs w:val="0"/>
          <w:color w:val="auto"/>
          <w:kern w:val="0"/>
          <w:sz w:val="24"/>
          <w:highlight w:val="none"/>
          <w:lang w:eastAsia="zh-CN"/>
        </w:rPr>
        <w:t>重大税收违法失信主体</w:t>
      </w:r>
      <w:r>
        <w:rPr>
          <w:rFonts w:hint="default" w:ascii="Times New Roman" w:hAnsi="Times New Roman" w:eastAsia="仿宋_GB2312" w:cs="Times New Roman"/>
          <w:i w:val="0"/>
          <w:iCs w:val="0"/>
          <w:color w:val="auto"/>
          <w:kern w:val="0"/>
          <w:sz w:val="24"/>
          <w:highlight w:val="none"/>
        </w:rPr>
        <w:t>、政府采购严重违法失信行为记录名单的，不得参加磋商；</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lang w:val="zh-CN"/>
        </w:rPr>
      </w:pPr>
      <w:r>
        <w:rPr>
          <w:rFonts w:hint="default" w:ascii="Times New Roman" w:hAnsi="Times New Roman" w:eastAsia="仿宋_GB2312" w:cs="Times New Roman"/>
          <w:i w:val="0"/>
          <w:iCs w:val="0"/>
          <w:color w:val="auto"/>
          <w:kern w:val="0"/>
          <w:sz w:val="24"/>
          <w:highlight w:val="none"/>
        </w:rPr>
        <w:t>3.2</w:t>
      </w:r>
      <w:r>
        <w:rPr>
          <w:rFonts w:hint="default" w:ascii="Times New Roman" w:hAnsi="Times New Roman" w:eastAsia="仿宋_GB2312" w:cs="Times New Roman"/>
          <w:i w:val="0"/>
          <w:iCs w:val="0"/>
          <w:color w:val="auto"/>
          <w:kern w:val="0"/>
          <w:sz w:val="24"/>
          <w:highlight w:val="none"/>
          <w:lang w:val="zh-CN"/>
        </w:rPr>
        <w:t>供应商应授权合法的人员参加磋商全过程，其中法定代表人直接参加磋商的，须出具法人身份证，并与营业执照上信息一致。法定代表人授权代表参加磋商的，须出具法定代表人授权书及授权代表身份证、授权代表本单位证明（养老保险缴纳证明或劳动合同）；</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lang w:val="en-US" w:eastAsia="zh-CN"/>
        </w:rPr>
      </w:pPr>
      <w:r>
        <w:rPr>
          <w:rFonts w:hint="eastAsia" w:ascii="Times New Roman" w:hAnsi="Times New Roman" w:eastAsia="仿宋_GB2312" w:cs="Times New Roman"/>
          <w:i w:val="0"/>
          <w:iCs w:val="0"/>
          <w:color w:val="auto"/>
          <w:kern w:val="0"/>
          <w:sz w:val="24"/>
          <w:highlight w:val="none"/>
          <w:lang w:val="en-US" w:eastAsia="zh-CN"/>
        </w:rPr>
        <w:t>3.3</w:t>
      </w:r>
      <w:r>
        <w:rPr>
          <w:rFonts w:hint="eastAsia" w:eastAsia="仿宋_GB2312" w:cs="Times New Roman"/>
          <w:i w:val="0"/>
          <w:iCs w:val="0"/>
          <w:color w:val="auto"/>
          <w:kern w:val="0"/>
          <w:sz w:val="24"/>
          <w:highlight w:val="none"/>
          <w:lang w:val="en-US" w:eastAsia="zh-CN"/>
        </w:rPr>
        <w:t>城乡规划编制甲级资质</w:t>
      </w:r>
      <w:r>
        <w:rPr>
          <w:rFonts w:hint="eastAsia" w:ascii="Times New Roman" w:hAnsi="Times New Roman" w:eastAsia="仿宋_GB2312" w:cs="Times New Roman"/>
          <w:i w:val="0"/>
          <w:iCs w:val="0"/>
          <w:color w:val="auto"/>
          <w:kern w:val="0"/>
          <w:sz w:val="24"/>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供应商不得存在下列情形之一：</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（1）单位负责人为同一人或者存在直接控股、管理关系的不同供应商，不得参加本次采购活动；</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lang w:eastAsia="zh-CN"/>
        </w:rPr>
      </w:pPr>
      <w:r>
        <w:rPr>
          <w:rFonts w:hint="default" w:ascii="Times New Roman" w:hAnsi="Times New Roman" w:eastAsia="仿宋_GB2312" w:cs="Times New Roman"/>
          <w:i w:val="0"/>
          <w:iCs w:val="0"/>
          <w:color w:val="auto"/>
          <w:kern w:val="0"/>
          <w:sz w:val="24"/>
          <w:highlight w:val="none"/>
        </w:rPr>
        <w:t>（2）为本项目提供整体设计、规范编制或者项目管理、监理、检测等服务的供应商，不得再参加</w:t>
      </w:r>
      <w:r>
        <w:rPr>
          <w:rFonts w:hint="default" w:ascii="Times New Roman" w:hAnsi="Times New Roman" w:eastAsia="仿宋_GB2312" w:cs="Times New Roman"/>
          <w:i w:val="0"/>
          <w:iCs w:val="0"/>
          <w:color w:val="auto"/>
          <w:kern w:val="0"/>
          <w:sz w:val="24"/>
          <w:highlight w:val="none"/>
          <w:lang w:eastAsia="zh-CN"/>
        </w:rPr>
        <w:t>该采购</w:t>
      </w:r>
      <w:r>
        <w:rPr>
          <w:rFonts w:hint="default" w:ascii="Times New Roman" w:hAnsi="Times New Roman" w:eastAsia="仿宋_GB2312" w:cs="Times New Roman"/>
          <w:i w:val="0"/>
          <w:iCs w:val="0"/>
          <w:color w:val="auto"/>
          <w:kern w:val="0"/>
          <w:sz w:val="24"/>
          <w:highlight w:val="none"/>
        </w:rPr>
        <w:t>项目的</w:t>
      </w:r>
      <w:r>
        <w:rPr>
          <w:rFonts w:hint="default" w:ascii="Times New Roman" w:hAnsi="Times New Roman" w:eastAsia="仿宋_GB2312" w:cs="Times New Roman"/>
          <w:i w:val="0"/>
          <w:iCs w:val="0"/>
          <w:color w:val="auto"/>
          <w:kern w:val="0"/>
          <w:sz w:val="24"/>
          <w:highlight w:val="none"/>
          <w:lang w:eastAsia="zh-CN"/>
        </w:rPr>
        <w:t>其他</w:t>
      </w:r>
      <w:r>
        <w:rPr>
          <w:rFonts w:hint="default" w:ascii="Times New Roman" w:hAnsi="Times New Roman" w:eastAsia="仿宋_GB2312" w:cs="Times New Roman"/>
          <w:i w:val="0"/>
          <w:iCs w:val="0"/>
          <w:color w:val="auto"/>
          <w:kern w:val="0"/>
          <w:sz w:val="24"/>
          <w:highlight w:val="none"/>
        </w:rPr>
        <w:t>采购活动</w:t>
      </w:r>
      <w:r>
        <w:rPr>
          <w:rFonts w:hint="default" w:ascii="Times New Roman" w:hAnsi="Times New Roman" w:eastAsia="仿宋_GB2312" w:cs="Times New Roman"/>
          <w:i w:val="0"/>
          <w:iCs w:val="0"/>
          <w:color w:val="auto"/>
          <w:kern w:val="0"/>
          <w:sz w:val="24"/>
          <w:highlight w:val="none"/>
          <w:lang w:eastAsia="zh-CN"/>
        </w:rPr>
        <w:t>。</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3.4需向采购代理机构</w:t>
      </w:r>
      <w:r>
        <w:rPr>
          <w:rFonts w:hint="eastAsia" w:eastAsia="仿宋_GB2312" w:cs="Times New Roman"/>
          <w:i w:val="0"/>
          <w:iCs w:val="0"/>
          <w:color w:val="auto"/>
          <w:kern w:val="0"/>
          <w:sz w:val="24"/>
          <w:highlight w:val="none"/>
          <w:lang w:eastAsia="zh-CN"/>
        </w:rPr>
        <w:t>缴费</w:t>
      </w:r>
      <w:r>
        <w:rPr>
          <w:rFonts w:hint="default" w:ascii="Times New Roman" w:hAnsi="Times New Roman" w:eastAsia="仿宋_GB2312" w:cs="Times New Roman"/>
          <w:i w:val="0"/>
          <w:iCs w:val="0"/>
          <w:color w:val="auto"/>
          <w:kern w:val="0"/>
          <w:sz w:val="24"/>
          <w:highlight w:val="none"/>
        </w:rPr>
        <w:t>领取磋商文件，未向采购代理机构领取磋商文件的供应商均无资格参加磋商。</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 xml:space="preserve">三、采购文件的获取方式 </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时间： 2022年0</w:t>
      </w:r>
      <w:r>
        <w:rPr>
          <w:rFonts w:hint="eastAsia" w:eastAsia="仿宋_GB2312" w:cs="Times New Roman"/>
          <w:i w:val="0"/>
          <w:iCs w:val="0"/>
          <w:color w:val="auto"/>
          <w:kern w:val="0"/>
          <w:sz w:val="24"/>
          <w:highlight w:val="none"/>
          <w:lang w:val="en-US" w:eastAsia="zh-CN"/>
        </w:rPr>
        <w:t>9</w:t>
      </w:r>
      <w:r>
        <w:rPr>
          <w:rFonts w:hint="default" w:ascii="Times New Roman" w:hAnsi="Times New Roman" w:eastAsia="仿宋_GB2312" w:cs="Times New Roman"/>
          <w:i w:val="0"/>
          <w:iCs w:val="0"/>
          <w:color w:val="auto"/>
          <w:kern w:val="0"/>
          <w:sz w:val="24"/>
          <w:highlight w:val="none"/>
        </w:rPr>
        <w:t>月</w:t>
      </w:r>
      <w:r>
        <w:rPr>
          <w:rFonts w:hint="eastAsia" w:eastAsia="仿宋_GB2312" w:cs="Times New Roman"/>
          <w:i w:val="0"/>
          <w:iCs w:val="0"/>
          <w:color w:val="auto"/>
          <w:kern w:val="0"/>
          <w:sz w:val="24"/>
          <w:highlight w:val="none"/>
          <w:lang w:val="en-US" w:eastAsia="zh-CN"/>
        </w:rPr>
        <w:t>01</w:t>
      </w:r>
      <w:r>
        <w:rPr>
          <w:rFonts w:hint="default" w:ascii="Times New Roman" w:hAnsi="Times New Roman" w:eastAsia="仿宋_GB2312" w:cs="Times New Roman"/>
          <w:i w:val="0"/>
          <w:iCs w:val="0"/>
          <w:color w:val="auto"/>
          <w:kern w:val="0"/>
          <w:sz w:val="24"/>
          <w:highlight w:val="none"/>
        </w:rPr>
        <w:t>日 至 2022年0</w:t>
      </w:r>
      <w:r>
        <w:rPr>
          <w:rFonts w:hint="eastAsia" w:eastAsia="仿宋_GB2312" w:cs="Times New Roman"/>
          <w:i w:val="0"/>
          <w:iCs w:val="0"/>
          <w:color w:val="auto"/>
          <w:kern w:val="0"/>
          <w:sz w:val="24"/>
          <w:highlight w:val="none"/>
          <w:lang w:val="en-US" w:eastAsia="zh-CN"/>
        </w:rPr>
        <w:t>9</w:t>
      </w:r>
      <w:r>
        <w:rPr>
          <w:rFonts w:hint="default" w:ascii="Times New Roman" w:hAnsi="Times New Roman" w:eastAsia="仿宋_GB2312" w:cs="Times New Roman"/>
          <w:i w:val="0"/>
          <w:iCs w:val="0"/>
          <w:color w:val="auto"/>
          <w:kern w:val="0"/>
          <w:sz w:val="24"/>
          <w:highlight w:val="none"/>
        </w:rPr>
        <w:t>月</w:t>
      </w:r>
      <w:r>
        <w:rPr>
          <w:rFonts w:hint="eastAsia" w:eastAsia="仿宋_GB2312" w:cs="Times New Roman"/>
          <w:i w:val="0"/>
          <w:iCs w:val="0"/>
          <w:color w:val="auto"/>
          <w:kern w:val="0"/>
          <w:sz w:val="24"/>
          <w:highlight w:val="none"/>
          <w:lang w:val="en-US" w:eastAsia="zh-CN"/>
        </w:rPr>
        <w:t>07</w:t>
      </w:r>
      <w:r>
        <w:rPr>
          <w:rFonts w:hint="default" w:ascii="Times New Roman" w:hAnsi="Times New Roman" w:eastAsia="仿宋_GB2312" w:cs="Times New Roman"/>
          <w:i w:val="0"/>
          <w:iCs w:val="0"/>
          <w:color w:val="auto"/>
          <w:kern w:val="0"/>
          <w:sz w:val="24"/>
          <w:highlight w:val="none"/>
        </w:rPr>
        <w:t>日 ，每天上午 09:00:00 至 12:00:00 ，下午 12:00:00 至 17:00:00 （北京时间,法定节假日除外）</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u w:val="none"/>
        </w:rPr>
      </w:pPr>
      <w:r>
        <w:rPr>
          <w:rFonts w:hint="default" w:ascii="Times New Roman" w:hAnsi="Times New Roman" w:eastAsia="仿宋_GB2312" w:cs="Times New Roman"/>
          <w:i w:val="0"/>
          <w:iCs w:val="0"/>
          <w:color w:val="auto"/>
          <w:kern w:val="0"/>
          <w:sz w:val="24"/>
          <w:highlight w:val="none"/>
        </w:rPr>
        <w:t>地点：电子邮箱：</w:t>
      </w:r>
      <w:r>
        <w:rPr>
          <w:rFonts w:hint="eastAsia" w:eastAsia="仿宋_GB2312" w:cs="Times New Roman"/>
          <w:i w:val="0"/>
          <w:iCs w:val="0"/>
          <w:color w:val="auto"/>
          <w:kern w:val="0"/>
          <w:sz w:val="24"/>
          <w:highlight w:val="none"/>
          <w:lang w:val="zh-CN"/>
        </w:rPr>
        <w:t>1668309802</w:t>
      </w:r>
      <w:r>
        <w:rPr>
          <w:rFonts w:hint="default" w:ascii="Times New Roman" w:hAnsi="Times New Roman" w:eastAsia="仿宋_GB2312" w:cs="Times New Roman"/>
          <w:i w:val="0"/>
          <w:iCs w:val="0"/>
          <w:color w:val="auto"/>
          <w:kern w:val="0"/>
          <w:sz w:val="24"/>
          <w:highlight w:val="none"/>
          <w:lang w:val="zh-CN"/>
        </w:rPr>
        <w:t>@qq.com</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方式：网上下载</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eastAsia" w:eastAsia="仿宋_GB2312" w:cs="Times New Roman"/>
          <w:i w:val="0"/>
          <w:iCs w:val="0"/>
          <w:color w:val="auto"/>
          <w:kern w:val="0"/>
          <w:sz w:val="24"/>
          <w:highlight w:val="none"/>
          <w:lang w:val="en-US" w:eastAsia="zh-CN"/>
        </w:rPr>
      </w:pPr>
      <w:r>
        <w:rPr>
          <w:rFonts w:hint="default" w:ascii="Times New Roman" w:hAnsi="Times New Roman" w:eastAsia="仿宋_GB2312" w:cs="Times New Roman"/>
          <w:i w:val="0"/>
          <w:iCs w:val="0"/>
          <w:color w:val="auto"/>
          <w:kern w:val="0"/>
          <w:sz w:val="24"/>
          <w:highlight w:val="none"/>
        </w:rPr>
        <w:t>售价：</w:t>
      </w:r>
      <w:r>
        <w:rPr>
          <w:rFonts w:hint="eastAsia" w:eastAsia="仿宋_GB2312" w:cs="Times New Roman"/>
          <w:i w:val="0"/>
          <w:iCs w:val="0"/>
          <w:color w:val="auto"/>
          <w:kern w:val="0"/>
          <w:sz w:val="24"/>
          <w:highlight w:val="none"/>
          <w:lang w:val="en-US" w:eastAsia="zh-CN"/>
        </w:rPr>
        <w:t>500元</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 xml:space="preserve">四、响应文件递交 </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截止时间：</w:t>
      </w:r>
      <w:r>
        <w:rPr>
          <w:rFonts w:hint="default" w:ascii="Times New Roman" w:hAnsi="Times New Roman" w:eastAsia="仿宋_GB2312" w:cs="Times New Roman"/>
          <w:i w:val="0"/>
          <w:iCs w:val="0"/>
          <w:color w:val="auto"/>
          <w:kern w:val="0"/>
          <w:sz w:val="24"/>
          <w:highlight w:val="none"/>
          <w:u w:val="single"/>
        </w:rPr>
        <w:t>2022年0</w:t>
      </w:r>
      <w:r>
        <w:rPr>
          <w:rFonts w:hint="eastAsia" w:eastAsia="仿宋_GB2312" w:cs="Times New Roman"/>
          <w:i w:val="0"/>
          <w:iCs w:val="0"/>
          <w:color w:val="auto"/>
          <w:kern w:val="0"/>
          <w:sz w:val="24"/>
          <w:highlight w:val="none"/>
          <w:u w:val="single"/>
          <w:lang w:val="en-US" w:eastAsia="zh-CN"/>
        </w:rPr>
        <w:t>9</w:t>
      </w:r>
      <w:r>
        <w:rPr>
          <w:rFonts w:hint="default" w:ascii="Times New Roman" w:hAnsi="Times New Roman" w:eastAsia="仿宋_GB2312" w:cs="Times New Roman"/>
          <w:i w:val="0"/>
          <w:iCs w:val="0"/>
          <w:color w:val="auto"/>
          <w:kern w:val="0"/>
          <w:sz w:val="24"/>
          <w:highlight w:val="none"/>
          <w:u w:val="single"/>
        </w:rPr>
        <w:t>月</w:t>
      </w:r>
      <w:r>
        <w:rPr>
          <w:rFonts w:hint="eastAsia" w:eastAsia="仿宋_GB2312" w:cs="Times New Roman"/>
          <w:i w:val="0"/>
          <w:iCs w:val="0"/>
          <w:color w:val="auto"/>
          <w:kern w:val="0"/>
          <w:sz w:val="24"/>
          <w:highlight w:val="none"/>
          <w:u w:val="single"/>
          <w:lang w:val="en-US" w:eastAsia="zh-CN"/>
        </w:rPr>
        <w:t>14</w:t>
      </w:r>
      <w:r>
        <w:rPr>
          <w:rFonts w:hint="default" w:ascii="Times New Roman" w:hAnsi="Times New Roman" w:eastAsia="仿宋_GB2312" w:cs="Times New Roman"/>
          <w:i w:val="0"/>
          <w:iCs w:val="0"/>
          <w:color w:val="auto"/>
          <w:kern w:val="0"/>
          <w:sz w:val="24"/>
          <w:highlight w:val="none"/>
          <w:u w:val="single"/>
        </w:rPr>
        <w:t>日</w:t>
      </w:r>
      <w:r>
        <w:rPr>
          <w:rFonts w:hint="eastAsia" w:eastAsia="仿宋_GB2312" w:cs="Times New Roman"/>
          <w:i w:val="0"/>
          <w:iCs w:val="0"/>
          <w:color w:val="auto"/>
          <w:kern w:val="0"/>
          <w:sz w:val="24"/>
          <w:highlight w:val="none"/>
          <w:u w:val="single"/>
          <w:lang w:val="en-US" w:eastAsia="zh-CN"/>
        </w:rPr>
        <w:t>14</w:t>
      </w:r>
      <w:r>
        <w:rPr>
          <w:rFonts w:hint="default" w:ascii="Times New Roman" w:hAnsi="Times New Roman" w:eastAsia="仿宋_GB2312" w:cs="Times New Roman"/>
          <w:i w:val="0"/>
          <w:iCs w:val="0"/>
          <w:color w:val="auto"/>
          <w:kern w:val="0"/>
          <w:sz w:val="24"/>
          <w:highlight w:val="none"/>
          <w:u w:val="single"/>
        </w:rPr>
        <w:t>时30分</w:t>
      </w:r>
      <w:r>
        <w:rPr>
          <w:rFonts w:hint="eastAsia" w:ascii="仿宋_GB2312" w:hAnsi="仿宋_GB2312" w:eastAsia="仿宋_GB2312" w:cs="仿宋_GB2312"/>
          <w:color w:val="auto"/>
          <w:kern w:val="0"/>
          <w:sz w:val="24"/>
          <w:highlight w:val="none"/>
        </w:rPr>
        <w:t>00秒</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地点：西安市高新二路2号山西</w:t>
      </w:r>
      <w:r>
        <w:rPr>
          <w:rFonts w:hint="default" w:ascii="Times New Roman" w:hAnsi="Times New Roman" w:eastAsia="仿宋_GB2312" w:cs="Times New Roman"/>
          <w:i w:val="0"/>
          <w:iCs w:val="0"/>
          <w:color w:val="auto"/>
          <w:kern w:val="0"/>
          <w:sz w:val="24"/>
          <w:highlight w:val="none"/>
          <w:lang w:eastAsia="zh-CN"/>
        </w:rPr>
        <w:t>证券</w:t>
      </w:r>
      <w:r>
        <w:rPr>
          <w:rFonts w:hint="default" w:ascii="Times New Roman" w:hAnsi="Times New Roman" w:eastAsia="仿宋_GB2312" w:cs="Times New Roman"/>
          <w:i w:val="0"/>
          <w:iCs w:val="0"/>
          <w:color w:val="auto"/>
          <w:kern w:val="0"/>
          <w:sz w:val="24"/>
          <w:highlight w:val="none"/>
        </w:rPr>
        <w:t>大厦</w:t>
      </w:r>
      <w:r>
        <w:rPr>
          <w:rFonts w:hint="eastAsia" w:eastAsia="仿宋_GB2312" w:cs="Times New Roman"/>
          <w:i w:val="0"/>
          <w:iCs w:val="0"/>
          <w:color w:val="auto"/>
          <w:kern w:val="0"/>
          <w:sz w:val="24"/>
          <w:highlight w:val="none"/>
          <w:lang w:val="en-US" w:eastAsia="zh-CN"/>
        </w:rPr>
        <w:t>21</w:t>
      </w:r>
      <w:r>
        <w:rPr>
          <w:rFonts w:hint="default" w:ascii="Times New Roman" w:hAnsi="Times New Roman" w:eastAsia="仿宋_GB2312" w:cs="Times New Roman"/>
          <w:i w:val="0"/>
          <w:iCs w:val="0"/>
          <w:color w:val="auto"/>
          <w:kern w:val="0"/>
          <w:sz w:val="24"/>
          <w:highlight w:val="none"/>
        </w:rPr>
        <w:t>层</w:t>
      </w:r>
      <w:r>
        <w:rPr>
          <w:rFonts w:hint="eastAsia" w:eastAsia="仿宋_GB2312" w:cs="Times New Roman"/>
          <w:i w:val="0"/>
          <w:iCs w:val="0"/>
          <w:color w:val="auto"/>
          <w:kern w:val="0"/>
          <w:sz w:val="24"/>
          <w:highlight w:val="none"/>
          <w:lang w:eastAsia="zh-CN"/>
        </w:rPr>
        <w:t>第六会议室</w:t>
      </w:r>
      <w:r>
        <w:rPr>
          <w:rFonts w:hint="default" w:ascii="Times New Roman" w:hAnsi="Times New Roman" w:eastAsia="仿宋_GB2312" w:cs="Times New Roman"/>
          <w:i w:val="0"/>
          <w:iCs w:val="0"/>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五、公告期限</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自本公告发布之日起</w:t>
      </w:r>
      <w:r>
        <w:rPr>
          <w:rFonts w:hint="eastAsia" w:eastAsia="仿宋_GB2312" w:cs="Times New Roman"/>
          <w:i w:val="0"/>
          <w:iCs w:val="0"/>
          <w:color w:val="auto"/>
          <w:kern w:val="0"/>
          <w:sz w:val="24"/>
          <w:highlight w:val="none"/>
          <w:lang w:val="en-US" w:eastAsia="zh-CN"/>
        </w:rPr>
        <w:t>3</w:t>
      </w:r>
      <w:r>
        <w:rPr>
          <w:rFonts w:hint="default" w:ascii="Times New Roman" w:hAnsi="Times New Roman" w:eastAsia="仿宋_GB2312" w:cs="Times New Roman"/>
          <w:i w:val="0"/>
          <w:iCs w:val="0"/>
          <w:color w:val="auto"/>
          <w:kern w:val="0"/>
          <w:sz w:val="24"/>
          <w:highlight w:val="none"/>
        </w:rPr>
        <w:t>个工作日。</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六、其他补充事宜</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1、落实政府采购政策：</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1.3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1.4  《陕西省财政厅关于加快推进我省中小企业政府采购信用融资工作的通知》（陕财办采〔2020〕15 号）、陕西省财政厅关于印发《陕西省中小企业政府采购信用融资办法》（陕财办采〔2018〕23 号）。</w:t>
      </w:r>
    </w:p>
    <w:p>
      <w:pPr>
        <w:keepNext w:val="0"/>
        <w:keepLines w:val="0"/>
        <w:pageBreakBefore w:val="0"/>
        <w:widowControl/>
        <w:kinsoku/>
        <w:wordWrap/>
        <w:overflowPunct/>
        <w:topLinePunct w:val="0"/>
        <w:autoSpaceDE/>
        <w:autoSpaceDN/>
        <w:bidi w:val="0"/>
        <w:adjustRightInd/>
        <w:snapToGrid w:val="0"/>
        <w:spacing w:line="500" w:lineRule="exact"/>
        <w:ind w:left="479" w:leftChars="228" w:right="-197" w:rightChars="-94" w:firstLine="0" w:firstLineChars="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若享受以上政策优惠的企业，提供相应声明函或品目清单范围内产品的有效认证证书。</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rPr>
      </w:pPr>
      <w:r>
        <w:rPr>
          <w:rFonts w:hint="default" w:ascii="Times New Roman" w:hAnsi="Times New Roman" w:eastAsia="仿宋_GB2312" w:cs="Times New Roman"/>
          <w:i w:val="0"/>
          <w:iCs w:val="0"/>
          <w:color w:val="auto"/>
          <w:kern w:val="0"/>
          <w:sz w:val="24"/>
          <w:highlight w:val="none"/>
          <w:u w:val="none"/>
        </w:rPr>
        <w:t>注：在采购文件获取时间内通过电子邮箱发送电子版资料的方式获取竞争性磋商文件，请将单位介绍信、</w:t>
      </w:r>
      <w:r>
        <w:rPr>
          <w:rFonts w:hint="eastAsia" w:eastAsia="仿宋_GB2312" w:cs="Times New Roman"/>
          <w:i w:val="0"/>
          <w:iCs w:val="0"/>
          <w:color w:val="auto"/>
          <w:kern w:val="0"/>
          <w:sz w:val="24"/>
          <w:highlight w:val="none"/>
          <w:u w:val="none"/>
          <w:lang w:eastAsia="zh-CN"/>
        </w:rPr>
        <w:t>转账凭证、</w:t>
      </w:r>
      <w:r>
        <w:rPr>
          <w:rFonts w:hint="default" w:ascii="Times New Roman" w:hAnsi="Times New Roman" w:eastAsia="仿宋_GB2312" w:cs="Times New Roman"/>
          <w:i w:val="0"/>
          <w:iCs w:val="0"/>
          <w:color w:val="auto"/>
          <w:kern w:val="0"/>
          <w:sz w:val="24"/>
          <w:highlight w:val="none"/>
          <w:u w:val="none"/>
        </w:rPr>
        <w:t>身份证复印件加盖公</w:t>
      </w:r>
      <w:r>
        <w:rPr>
          <w:rFonts w:hint="eastAsia" w:eastAsia="仿宋_GB2312" w:cs="Times New Roman"/>
          <w:i w:val="0"/>
          <w:iCs w:val="0"/>
          <w:color w:val="auto"/>
          <w:kern w:val="0"/>
          <w:sz w:val="24"/>
          <w:highlight w:val="none"/>
          <w:u w:val="none"/>
          <w:lang w:eastAsia="zh-CN"/>
        </w:rPr>
        <w:t>章</w:t>
      </w:r>
      <w:r>
        <w:rPr>
          <w:rFonts w:hint="eastAsia" w:eastAsia="仿宋_GB2312" w:cs="Times New Roman"/>
          <w:i w:val="0"/>
          <w:iCs w:val="0"/>
          <w:color w:val="auto"/>
          <w:kern w:val="0"/>
          <w:sz w:val="24"/>
          <w:highlight w:val="none"/>
          <w:lang w:val="zh-CN"/>
        </w:rPr>
        <w:t>1668309802</w:t>
      </w:r>
      <w:r>
        <w:rPr>
          <w:rFonts w:hint="default" w:ascii="Times New Roman" w:hAnsi="Times New Roman" w:eastAsia="仿宋_GB2312" w:cs="Times New Roman"/>
          <w:i w:val="0"/>
          <w:iCs w:val="0"/>
          <w:color w:val="auto"/>
          <w:kern w:val="0"/>
          <w:sz w:val="24"/>
          <w:highlight w:val="none"/>
          <w:u w:val="none"/>
        </w:rPr>
        <w:t>@qq.com邮箱，</w:t>
      </w:r>
      <w:r>
        <w:rPr>
          <w:rFonts w:hint="eastAsia" w:eastAsia="仿宋_GB2312" w:cs="Times New Roman"/>
          <w:i w:val="0"/>
          <w:iCs w:val="0"/>
          <w:color w:val="auto"/>
          <w:kern w:val="0"/>
          <w:sz w:val="24"/>
          <w:highlight w:val="none"/>
          <w:lang w:val="en-US" w:eastAsia="zh-CN"/>
        </w:rPr>
        <w:t>我公司收款账号如下:账号：103661558123开户行:中国银行西安南郊支行户名：陕西省采购招标有限责任公司，付款时需备注“项目编号+标书费”（如若非公户购买，请注明单位名称），</w:t>
      </w:r>
      <w:r>
        <w:rPr>
          <w:rFonts w:hint="default" w:ascii="Times New Roman" w:hAnsi="Times New Roman" w:eastAsia="仿宋_GB2312" w:cs="Times New Roman"/>
          <w:i w:val="0"/>
          <w:iCs w:val="0"/>
          <w:color w:val="auto"/>
          <w:kern w:val="0"/>
          <w:sz w:val="24"/>
          <w:highlight w:val="none"/>
          <w:u w:val="none"/>
        </w:rPr>
        <w:t>邮箱标题请以项目名称-单位名称-联系人-联系电话的方式命名。</w:t>
      </w:r>
    </w:p>
    <w:p>
      <w:pPr>
        <w:keepNext w:val="0"/>
        <w:keepLines w:val="0"/>
        <w:pageBreakBefore w:val="0"/>
        <w:widowControl/>
        <w:kinsoku/>
        <w:wordWrap/>
        <w:overflowPunct/>
        <w:topLinePunct w:val="0"/>
        <w:autoSpaceDE/>
        <w:autoSpaceDN/>
        <w:bidi w:val="0"/>
        <w:adjustRightInd/>
        <w:snapToGrid w:val="0"/>
        <w:spacing w:line="500" w:lineRule="exact"/>
        <w:ind w:left="479" w:leftChars="228" w:right="-197" w:rightChars="-94" w:firstLine="0" w:firstLineChars="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 xml:space="preserve">七、对本次采购提出询问，请按以下方式联系。 </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1、采购人信息：</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eastAsia" w:eastAsia="仿宋_GB2312" w:cs="Times New Roman"/>
          <w:i w:val="0"/>
          <w:iCs w:val="0"/>
          <w:color w:val="auto"/>
          <w:kern w:val="0"/>
          <w:sz w:val="24"/>
          <w:highlight w:val="none"/>
          <w:lang w:eastAsia="zh-CN"/>
        </w:rPr>
        <w:t>名称：</w:t>
      </w:r>
      <w:r>
        <w:rPr>
          <w:rFonts w:hint="default" w:ascii="Times New Roman" w:hAnsi="Times New Roman" w:eastAsia="仿宋_GB2312" w:cs="Times New Roman"/>
          <w:i w:val="0"/>
          <w:iCs w:val="0"/>
          <w:color w:val="auto"/>
          <w:kern w:val="0"/>
          <w:sz w:val="24"/>
          <w:highlight w:val="none"/>
        </w:rPr>
        <w:t>陕西省住房和城乡建设厅</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地址：</w:t>
      </w:r>
      <w:r>
        <w:rPr>
          <w:rFonts w:hint="eastAsia" w:eastAsia="仿宋_GB2312" w:cs="Times New Roman"/>
          <w:i w:val="0"/>
          <w:iCs w:val="0"/>
          <w:color w:val="auto"/>
          <w:kern w:val="0"/>
          <w:sz w:val="24"/>
          <w:highlight w:val="none"/>
          <w:lang w:val="zh-CN"/>
        </w:rPr>
        <w:t>西安市新城广场陕西省人民政府院内前大楼9楼</w:t>
      </w:r>
      <w:r>
        <w:rPr>
          <w:rFonts w:hint="default" w:ascii="Times New Roman" w:hAnsi="Times New Roman" w:eastAsia="仿宋_GB2312" w:cs="Times New Roman"/>
          <w:i w:val="0"/>
          <w:iCs w:val="0"/>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eastAsia" w:ascii="Times New Roman" w:hAnsi="Times New Roman" w:eastAsia="仿宋_GB2312" w:cs="Times New Roman"/>
          <w:i w:val="0"/>
          <w:iCs w:val="0"/>
          <w:color w:val="auto"/>
          <w:kern w:val="0"/>
          <w:sz w:val="24"/>
          <w:highlight w:val="none"/>
          <w:lang w:val="en-US" w:eastAsia="zh-CN"/>
        </w:rPr>
      </w:pPr>
      <w:r>
        <w:rPr>
          <w:rFonts w:hint="default" w:ascii="Times New Roman" w:hAnsi="Times New Roman" w:eastAsia="仿宋_GB2312" w:cs="Times New Roman"/>
          <w:i w:val="0"/>
          <w:iCs w:val="0"/>
          <w:color w:val="auto"/>
          <w:kern w:val="0"/>
          <w:sz w:val="24"/>
          <w:highlight w:val="none"/>
        </w:rPr>
        <w:t>联系人：</w:t>
      </w:r>
      <w:r>
        <w:rPr>
          <w:rFonts w:hint="eastAsia" w:eastAsia="仿宋_GB2312" w:cs="Times New Roman"/>
          <w:i w:val="0"/>
          <w:iCs w:val="0"/>
          <w:color w:val="auto"/>
          <w:kern w:val="0"/>
          <w:sz w:val="24"/>
          <w:highlight w:val="none"/>
          <w:lang w:eastAsia="zh-CN"/>
        </w:rPr>
        <w:t>于涛</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eastAsia" w:ascii="Times New Roman" w:hAnsi="Times New Roman" w:eastAsia="仿宋_GB2312" w:cs="Times New Roman"/>
          <w:i w:val="0"/>
          <w:iCs w:val="0"/>
          <w:color w:val="auto"/>
          <w:kern w:val="0"/>
          <w:sz w:val="24"/>
          <w:highlight w:val="none"/>
          <w:lang w:eastAsia="zh-CN"/>
        </w:rPr>
      </w:pPr>
      <w:r>
        <w:rPr>
          <w:rFonts w:hint="default" w:ascii="Times New Roman" w:hAnsi="Times New Roman" w:eastAsia="仿宋_GB2312" w:cs="Times New Roman"/>
          <w:i w:val="0"/>
          <w:iCs w:val="0"/>
          <w:color w:val="auto"/>
          <w:kern w:val="0"/>
          <w:sz w:val="24"/>
          <w:highlight w:val="none"/>
        </w:rPr>
        <w:t>电话：</w:t>
      </w:r>
      <w:r>
        <w:rPr>
          <w:rFonts w:hint="eastAsia" w:eastAsia="仿宋_GB2312" w:cs="Times New Roman"/>
          <w:i w:val="0"/>
          <w:iCs w:val="0"/>
          <w:color w:val="auto"/>
          <w:kern w:val="0"/>
          <w:sz w:val="24"/>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2、项目联系方式</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项目联系人：</w:t>
      </w:r>
      <w:r>
        <w:rPr>
          <w:rFonts w:hint="default" w:ascii="Times New Roman" w:hAnsi="Times New Roman" w:eastAsia="仿宋_GB2312" w:cs="Times New Roman"/>
          <w:i w:val="0"/>
          <w:iCs w:val="0"/>
          <w:color w:val="auto"/>
          <w:kern w:val="0"/>
          <w:sz w:val="24"/>
          <w:highlight w:val="none"/>
          <w:lang w:val="zh-CN"/>
        </w:rPr>
        <w:t>李盼盼、白国锋</w:t>
      </w:r>
      <w:r>
        <w:rPr>
          <w:rFonts w:hint="default" w:ascii="Times New Roman" w:hAnsi="Times New Roman" w:eastAsia="仿宋_GB2312" w:cs="Times New Roman"/>
          <w:i w:val="0"/>
          <w:iCs w:val="0"/>
          <w:color w:val="auto"/>
          <w:kern w:val="0"/>
          <w:sz w:val="24"/>
          <w:highlight w:val="none"/>
          <w:lang w:val="en-US" w:eastAsia="zh-CN"/>
        </w:rPr>
        <w:t xml:space="preserve">           </w:t>
      </w:r>
      <w:r>
        <w:rPr>
          <w:rFonts w:hint="default" w:ascii="Times New Roman" w:hAnsi="Times New Roman" w:eastAsia="仿宋_GB2312" w:cs="Times New Roman"/>
          <w:i w:val="0"/>
          <w:iCs w:val="0"/>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lang w:val="en-US" w:eastAsia="zh-CN"/>
        </w:rPr>
      </w:pPr>
      <w:r>
        <w:rPr>
          <w:rFonts w:hint="default" w:ascii="Times New Roman" w:hAnsi="Times New Roman" w:eastAsia="仿宋_GB2312" w:cs="Times New Roman"/>
          <w:i w:val="0"/>
          <w:iCs w:val="0"/>
          <w:color w:val="auto"/>
          <w:kern w:val="0"/>
          <w:sz w:val="24"/>
          <w:highlight w:val="none"/>
        </w:rPr>
        <w:t>电话：</w:t>
      </w:r>
      <w:r>
        <w:rPr>
          <w:rFonts w:hint="default" w:ascii="Times New Roman" w:hAnsi="Times New Roman" w:eastAsia="仿宋_GB2312" w:cs="Times New Roman"/>
          <w:i w:val="0"/>
          <w:iCs w:val="0"/>
          <w:color w:val="auto"/>
          <w:kern w:val="0"/>
          <w:sz w:val="24"/>
          <w:highlight w:val="none"/>
          <w:lang w:val="zh-CN"/>
        </w:rPr>
        <w:t>029-85266644</w:t>
      </w:r>
      <w:r>
        <w:rPr>
          <w:rFonts w:hint="default" w:ascii="Times New Roman" w:hAnsi="Times New Roman" w:eastAsia="仿宋_GB2312" w:cs="Times New Roman"/>
          <w:i w:val="0"/>
          <w:iCs w:val="0"/>
          <w:color w:val="auto"/>
          <w:kern w:val="0"/>
          <w:sz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eastAsia" w:ascii="Times New Roman" w:hAnsi="Times New Roman" w:eastAsia="仿宋_GB2312" w:cs="Times New Roman"/>
          <w:i w:val="0"/>
          <w:iCs w:val="0"/>
          <w:color w:val="auto"/>
          <w:kern w:val="0"/>
          <w:sz w:val="24"/>
          <w:highlight w:val="none"/>
          <w:lang w:val="en-US" w:eastAsia="zh-CN"/>
        </w:rPr>
      </w:pPr>
      <w:r>
        <w:rPr>
          <w:rFonts w:hint="default" w:ascii="Times New Roman" w:hAnsi="Times New Roman" w:eastAsia="仿宋_GB2312" w:cs="Times New Roman"/>
          <w:i w:val="0"/>
          <w:iCs w:val="0"/>
          <w:color w:val="auto"/>
          <w:kern w:val="0"/>
          <w:sz w:val="24"/>
          <w:highlight w:val="none"/>
        </w:rPr>
        <w:t>传真：</w:t>
      </w:r>
      <w:r>
        <w:rPr>
          <w:rFonts w:hint="eastAsia" w:eastAsia="仿宋_GB2312" w:cs="Times New Roman"/>
          <w:i w:val="0"/>
          <w:iCs w:val="0"/>
          <w:color w:val="auto"/>
          <w:kern w:val="0"/>
          <w:sz w:val="24"/>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3、采购代理机构信息</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名称：陕西省采购招标有限责任公司</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联系地址：西安市高新二路山西证券大厦</w:t>
      </w:r>
      <w:r>
        <w:rPr>
          <w:rFonts w:hint="eastAsia" w:eastAsia="仿宋_GB2312" w:cs="Times New Roman"/>
          <w:i w:val="0"/>
          <w:iCs w:val="0"/>
          <w:color w:val="auto"/>
          <w:kern w:val="0"/>
          <w:sz w:val="24"/>
          <w:highlight w:val="none"/>
          <w:lang w:val="en-US" w:eastAsia="zh-CN"/>
        </w:rPr>
        <w:t>21</w:t>
      </w:r>
      <w:r>
        <w:rPr>
          <w:rFonts w:hint="default" w:ascii="Times New Roman" w:hAnsi="Times New Roman" w:eastAsia="仿宋_GB2312" w:cs="Times New Roman"/>
          <w:i w:val="0"/>
          <w:iCs w:val="0"/>
          <w:color w:val="auto"/>
          <w:kern w:val="0"/>
          <w:sz w:val="24"/>
          <w:highlight w:val="none"/>
        </w:rPr>
        <w:t>楼</w:t>
      </w:r>
    </w:p>
    <w:p>
      <w:pPr>
        <w:keepNext w:val="0"/>
        <w:keepLines w:val="0"/>
        <w:pageBreakBefore w:val="0"/>
        <w:widowControl/>
        <w:kinsoku/>
        <w:wordWrap/>
        <w:overflowPunct/>
        <w:topLinePunct w:val="0"/>
        <w:autoSpaceDE/>
        <w:autoSpaceDN/>
        <w:bidi w:val="0"/>
        <w:adjustRightInd/>
        <w:snapToGrid w:val="0"/>
        <w:spacing w:line="500" w:lineRule="exact"/>
        <w:ind w:right="-197" w:rightChars="-94"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联系方式：http://www.ccgp.gov.cn/agency/a_agencylist.html</w:t>
      </w:r>
    </w:p>
    <w:p>
      <w:pPr>
        <w:keepNext w:val="0"/>
        <w:keepLines w:val="0"/>
        <w:pageBreakBefore w:val="0"/>
        <w:widowControl/>
        <w:kinsoku/>
        <w:wordWrap/>
        <w:overflowPunct/>
        <w:topLinePunct w:val="0"/>
        <w:autoSpaceDE/>
        <w:autoSpaceDN/>
        <w:bidi w:val="0"/>
        <w:adjustRightInd/>
        <w:snapToGrid w:val="0"/>
        <w:spacing w:line="500" w:lineRule="exact"/>
        <w:ind w:firstLine="480" w:firstLineChars="200"/>
        <w:jc w:val="left"/>
        <w:textAlignment w:val="auto"/>
        <w:rPr>
          <w:rFonts w:hint="default" w:ascii="Times New Roman" w:hAnsi="Times New Roman" w:eastAsia="仿宋_GB2312" w:cs="Times New Roman"/>
          <w:i w:val="0"/>
          <w:iCs w:val="0"/>
          <w:color w:val="auto"/>
          <w:kern w:val="0"/>
          <w:sz w:val="24"/>
          <w:highlight w:val="none"/>
        </w:rPr>
      </w:pPr>
      <w:r>
        <w:rPr>
          <w:rFonts w:hint="default" w:ascii="Times New Roman" w:hAnsi="Times New Roman" w:eastAsia="仿宋_GB2312" w:cs="Times New Roman"/>
          <w:i w:val="0"/>
          <w:iCs w:val="0"/>
          <w:color w:val="auto"/>
          <w:kern w:val="0"/>
          <w:sz w:val="24"/>
          <w:highlight w:val="none"/>
        </w:rPr>
        <w:t>八、附件</w:t>
      </w:r>
    </w:p>
    <w:p>
      <w:pPr>
        <w:pStyle w:val="22"/>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highlight w:val="none"/>
        </w:rP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46"/>
        <w:spacing w:line="360" w:lineRule="auto"/>
        <w:rPr>
          <w:rStyle w:val="204"/>
          <w:rFonts w:hint="default" w:ascii="Times New Roman" w:hAnsi="Times New Roman" w:eastAsia="宋体" w:cs="Times New Roman"/>
          <w:i w:val="0"/>
          <w:iCs w:val="0"/>
          <w:color w:val="auto"/>
          <w:sz w:val="36"/>
          <w:szCs w:val="36"/>
          <w:highlight w:val="none"/>
        </w:rPr>
      </w:pPr>
      <w:bookmarkStart w:id="20" w:name="_Toc21126"/>
      <w:bookmarkStart w:id="21" w:name="_Toc232395211"/>
      <w:bookmarkStart w:id="22" w:name="_Toc230583540"/>
      <w:bookmarkStart w:id="23" w:name="_Toc249515277"/>
      <w:bookmarkStart w:id="24" w:name="_Toc230013631"/>
      <w:bookmarkStart w:id="25" w:name="_Toc415499895"/>
      <w:bookmarkStart w:id="26" w:name="_Toc230099796"/>
      <w:bookmarkStart w:id="27" w:name="_Toc256342142"/>
      <w:bookmarkStart w:id="28" w:name="_Toc249525158"/>
      <w:bookmarkStart w:id="29" w:name="_Toc184043011"/>
      <w:bookmarkStart w:id="30" w:name="_Toc249515389"/>
      <w:bookmarkStart w:id="31" w:name="_Toc12956"/>
      <w:bookmarkStart w:id="32" w:name="_Toc232176271"/>
      <w:bookmarkStart w:id="33" w:name="_Toc58504446"/>
      <w:bookmarkStart w:id="34" w:name="_Toc232395212"/>
      <w:bookmarkStart w:id="35" w:name="_Toc249515390"/>
      <w:bookmarkStart w:id="36" w:name="_Toc177995473"/>
      <w:bookmarkStart w:id="37" w:name="_Toc492955414"/>
      <w:bookmarkStart w:id="38" w:name="_Toc503063421"/>
      <w:bookmarkStart w:id="39" w:name="_Toc499711883"/>
      <w:bookmarkStart w:id="40" w:name="_Toc230583541"/>
      <w:bookmarkStart w:id="41" w:name="_Toc256342143"/>
      <w:bookmarkStart w:id="42" w:name="_Toc232176272"/>
      <w:bookmarkStart w:id="43" w:name="_Toc177189235"/>
      <w:bookmarkStart w:id="44" w:name="_Toc249525159"/>
      <w:bookmarkStart w:id="45" w:name="_Toc249515278"/>
      <w:bookmarkStart w:id="46" w:name="_Toc500747188"/>
      <w:bookmarkStart w:id="47" w:name="_Toc500747061"/>
      <w:bookmarkStart w:id="48" w:name="_Toc230099797"/>
      <w:bookmarkStart w:id="49" w:name="_Toc177817334"/>
      <w:bookmarkStart w:id="50" w:name="_Toc176882542"/>
      <w:bookmarkStart w:id="51" w:name="_Toc500746965"/>
      <w:bookmarkStart w:id="52" w:name="_Toc70687139"/>
      <w:bookmarkStart w:id="53" w:name="_Toc230013632"/>
      <w:bookmarkStart w:id="54" w:name="_Toc53722840"/>
      <w:bookmarkStart w:id="55" w:name="_Toc496324578"/>
      <w:bookmarkStart w:id="56" w:name="_Toc499711042"/>
      <w:bookmarkStart w:id="57" w:name="_Toc184043012"/>
      <w:r>
        <w:rPr>
          <w:rStyle w:val="204"/>
          <w:rFonts w:hint="default" w:ascii="Times New Roman" w:hAnsi="Times New Roman" w:eastAsia="宋体" w:cs="Times New Roman"/>
          <w:i w:val="0"/>
          <w:iCs w:val="0"/>
          <w:color w:val="auto"/>
          <w:sz w:val="36"/>
          <w:szCs w:val="36"/>
          <w:highlight w:val="none"/>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8"/>
        <w:spacing w:before="240" w:beforeLines="100" w:after="24"/>
        <w:jc w:val="center"/>
        <w:rPr>
          <w:rFonts w:hint="default" w:ascii="Times New Roman" w:hAnsi="Times New Roman" w:eastAsia="仿宋_GB2312" w:cs="Times New Roman"/>
          <w:i w:val="0"/>
          <w:iCs w:val="0"/>
          <w:color w:val="auto"/>
          <w:sz w:val="28"/>
          <w:szCs w:val="28"/>
          <w:highlight w:val="none"/>
        </w:rPr>
      </w:pPr>
      <w:bookmarkStart w:id="58" w:name="_Toc9599"/>
      <w:r>
        <w:rPr>
          <w:rFonts w:hint="default" w:ascii="Times New Roman" w:hAnsi="Times New Roman" w:eastAsia="仿宋_GB2312" w:cs="Times New Roman"/>
          <w:i w:val="0"/>
          <w:iCs w:val="0"/>
          <w:color w:val="auto"/>
          <w:sz w:val="28"/>
          <w:szCs w:val="28"/>
          <w:highlight w:val="none"/>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hint="default" w:ascii="Times New Roman" w:hAnsi="Times New Roman" w:eastAsia="仿宋_GB2312" w:cs="Times New Roman"/>
          <w:i w:val="0"/>
          <w:iCs w:val="0"/>
          <w:color w:val="auto"/>
          <w:highlight w:val="none"/>
        </w:rPr>
      </w:pPr>
    </w:p>
    <w:p>
      <w:pPr>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本表是对供应商须知的具体补充和修改，如有矛盾，均以本表为准。</w:t>
      </w:r>
    </w:p>
    <w:p>
      <w:pPr>
        <w:ind w:left="720" w:hanging="720" w:hangingChars="343"/>
        <w:rPr>
          <w:rFonts w:hint="default" w:ascii="Times New Roman" w:hAnsi="Times New Roman" w:eastAsia="仿宋_GB2312" w:cs="Times New Roman"/>
          <w:b/>
          <w:i w:val="0"/>
          <w:iCs w:val="0"/>
          <w:color w:val="auto"/>
          <w:sz w:val="20"/>
          <w:szCs w:val="20"/>
          <w:highlight w:val="none"/>
        </w:rPr>
      </w:pPr>
      <w:r>
        <w:rPr>
          <w:rFonts w:hint="default" w:ascii="Times New Roman" w:hAnsi="Times New Roman" w:eastAsia="仿宋_GB2312" w:cs="Times New Roman"/>
          <w:i w:val="0"/>
          <w:iCs w:val="0"/>
          <w:color w:val="auto"/>
          <w:szCs w:val="21"/>
          <w:highlight w:val="none"/>
        </w:rPr>
        <w:t xml:space="preserve">   </w:t>
      </w:r>
    </w:p>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b/>
                <w:i w:val="0"/>
                <w:iCs w:val="0"/>
                <w:color w:val="auto"/>
                <w:sz w:val="24"/>
                <w:szCs w:val="24"/>
                <w:highlight w:val="none"/>
              </w:rPr>
            </w:pPr>
            <w:bookmarkStart w:id="59" w:name="_Hlt14560610"/>
            <w:bookmarkEnd w:id="59"/>
            <w:r>
              <w:rPr>
                <w:rFonts w:hint="default" w:ascii="Times New Roman" w:hAnsi="Times New Roman" w:eastAsia="仿宋_GB2312" w:cs="Times New Roman"/>
                <w:b/>
                <w:i w:val="0"/>
                <w:iCs w:val="0"/>
                <w:color w:val="auto"/>
                <w:sz w:val="24"/>
                <w:szCs w:val="24"/>
                <w:highlight w:val="none"/>
              </w:rPr>
              <w:t>条款号</w:t>
            </w:r>
          </w:p>
        </w:tc>
        <w:tc>
          <w:tcPr>
            <w:tcW w:w="7650" w:type="dxa"/>
            <w:vAlign w:val="center"/>
          </w:tcPr>
          <w:p>
            <w:pPr>
              <w:pStyle w:val="28"/>
              <w:adjustRightInd w:val="0"/>
              <w:snapToGrid w:val="0"/>
              <w:spacing w:line="240" w:lineRule="auto"/>
              <w:jc w:val="center"/>
              <w:rPr>
                <w:rFonts w:hint="default" w:ascii="Times New Roman" w:hAnsi="Times New Roman" w:eastAsia="仿宋_GB2312" w:cs="Times New Roman"/>
                <w:b/>
                <w:i w:val="0"/>
                <w:iCs w:val="0"/>
                <w:color w:val="auto"/>
                <w:sz w:val="24"/>
                <w:szCs w:val="24"/>
                <w:highlight w:val="none"/>
              </w:rPr>
            </w:pPr>
            <w:r>
              <w:rPr>
                <w:rFonts w:hint="default" w:ascii="Times New Roman" w:hAnsi="Times New Roman" w:eastAsia="仿宋_GB2312" w:cs="Times New Roman"/>
                <w:b/>
                <w:i w:val="0"/>
                <w:iCs w:val="0"/>
                <w:color w:val="auto"/>
                <w:sz w:val="24"/>
                <w:szCs w:val="24"/>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1.1</w:t>
            </w:r>
          </w:p>
        </w:tc>
        <w:tc>
          <w:tcPr>
            <w:tcW w:w="7650" w:type="dxa"/>
            <w:vAlign w:val="center"/>
          </w:tcPr>
          <w:p>
            <w:pPr>
              <w:pStyle w:val="28"/>
              <w:adjustRightInd w:val="0"/>
              <w:snapToGrid w:val="0"/>
              <w:spacing w:line="240" w:lineRule="auto"/>
              <w:rPr>
                <w:rFonts w:hint="eastAsia" w:ascii="Times New Roman" w:hAnsi="Times New Roman" w:eastAsia="仿宋_GB2312" w:cs="Times New Roman"/>
                <w:i w:val="0"/>
                <w:iCs w:val="0"/>
                <w:color w:val="auto"/>
                <w:sz w:val="24"/>
                <w:szCs w:val="24"/>
                <w:highlight w:val="none"/>
                <w:lang w:eastAsia="zh-CN"/>
              </w:rPr>
            </w:pPr>
            <w:r>
              <w:rPr>
                <w:rFonts w:hint="eastAsia" w:ascii="Times New Roman" w:hAnsi="Times New Roman" w:eastAsia="仿宋_GB2312" w:cs="Times New Roman"/>
                <w:i w:val="0"/>
                <w:iCs w:val="0"/>
                <w:color w:val="auto"/>
                <w:sz w:val="24"/>
                <w:szCs w:val="24"/>
                <w:highlight w:val="none"/>
                <w:lang w:eastAsia="zh-CN"/>
              </w:rPr>
              <w:t>项目名称：陕西省住房和城乡建设厅《陕西省建筑垃圾污染防治规划项目》</w:t>
            </w:r>
          </w:p>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lang w:val="zh-CN"/>
              </w:rPr>
            </w:pPr>
            <w:r>
              <w:rPr>
                <w:rFonts w:hint="default" w:ascii="Times New Roman" w:hAnsi="Times New Roman" w:eastAsia="仿宋_GB2312" w:cs="Times New Roman"/>
                <w:i w:val="0"/>
                <w:iCs w:val="0"/>
                <w:color w:val="auto"/>
                <w:sz w:val="24"/>
                <w:szCs w:val="24"/>
                <w:highlight w:val="none"/>
              </w:rPr>
              <w:t>项目编号：</w:t>
            </w:r>
            <w:r>
              <w:rPr>
                <w:rFonts w:hint="eastAsia" w:ascii="Times New Roman" w:hAnsi="Times New Roman" w:eastAsia="仿宋_GB2312" w:cs="Times New Roman"/>
                <w:i w:val="0"/>
                <w:iCs w:val="0"/>
                <w:color w:val="auto"/>
                <w:sz w:val="24"/>
                <w:szCs w:val="24"/>
                <w:highlight w:val="none"/>
                <w:lang w:val="zh-CN"/>
              </w:rPr>
              <w:t>SCZA2022-CS-1844-001</w:t>
            </w:r>
          </w:p>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资金来源：</w:t>
            </w:r>
            <w:r>
              <w:rPr>
                <w:rFonts w:hint="default" w:ascii="Times New Roman" w:hAnsi="Times New Roman" w:eastAsia="仿宋_GB2312" w:cs="Times New Roman"/>
                <w:i w:val="0"/>
                <w:iCs w:val="0"/>
                <w:color w:val="auto"/>
                <w:sz w:val="24"/>
                <w:szCs w:val="24"/>
                <w:highlight w:val="none"/>
                <w:lang w:val="zh-CN"/>
              </w:rPr>
              <w:t>年度预算资金</w:t>
            </w:r>
          </w:p>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lang w:val="en-US" w:eastAsia="zh-CN"/>
              </w:rPr>
            </w:pPr>
            <w:r>
              <w:rPr>
                <w:rFonts w:hint="default" w:ascii="Times New Roman" w:hAnsi="Times New Roman" w:eastAsia="仿宋_GB2312" w:cs="Times New Roman"/>
                <w:i w:val="0"/>
                <w:iCs w:val="0"/>
                <w:color w:val="auto"/>
                <w:sz w:val="24"/>
                <w:szCs w:val="24"/>
                <w:highlight w:val="none"/>
              </w:rPr>
              <w:t>预算金额：</w:t>
            </w:r>
            <w:r>
              <w:rPr>
                <w:rFonts w:hint="eastAsia" w:ascii="Times New Roman" w:hAnsi="Times New Roman" w:eastAsia="仿宋_GB2312" w:cs="Times New Roman"/>
                <w:i w:val="0"/>
                <w:iCs w:val="0"/>
                <w:color w:val="auto"/>
                <w:sz w:val="24"/>
                <w:szCs w:val="24"/>
                <w:highlight w:val="none"/>
                <w:lang w:val="en-US" w:eastAsia="zh-CN"/>
              </w:rPr>
              <w:t>200万元</w:t>
            </w:r>
          </w:p>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采购方式：竞争性磋商</w:t>
            </w:r>
          </w:p>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采购内容：详见本磋商文件第五章</w:t>
            </w:r>
          </w:p>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lang w:val="en-US"/>
              </w:rPr>
            </w:pPr>
            <w:r>
              <w:rPr>
                <w:rFonts w:hint="default" w:ascii="Times New Roman" w:hAnsi="Times New Roman" w:eastAsia="仿宋_GB2312" w:cs="Times New Roman"/>
                <w:i w:val="0"/>
                <w:iCs w:val="0"/>
                <w:color w:val="auto"/>
                <w:sz w:val="24"/>
                <w:szCs w:val="24"/>
                <w:highlight w:val="none"/>
                <w:lang w:val="en-US" w:eastAsia="zh-CN"/>
              </w:rPr>
              <w:t>项目所属行业：</w:t>
            </w:r>
            <w:r>
              <w:rPr>
                <w:rFonts w:hint="eastAsia" w:ascii="Times New Roman" w:hAnsi="Times New Roman" w:eastAsia="仿宋_GB2312" w:cs="Times New Roman"/>
                <w:i w:val="0"/>
                <w:iCs w:val="0"/>
                <w:color w:val="auto"/>
                <w:sz w:val="24"/>
                <w:szCs w:val="24"/>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2.1</w:t>
            </w:r>
          </w:p>
        </w:tc>
        <w:tc>
          <w:tcPr>
            <w:tcW w:w="7650" w:type="dxa"/>
            <w:vAlign w:val="center"/>
          </w:tcPr>
          <w:p>
            <w:pPr>
              <w:pStyle w:val="28"/>
              <w:adjustRightInd w:val="0"/>
              <w:snapToGrid w:val="0"/>
              <w:spacing w:line="240" w:lineRule="auto"/>
              <w:rPr>
                <w:rFonts w:hint="eastAsia" w:ascii="Times New Roman" w:hAnsi="Times New Roman" w:eastAsia="仿宋_GB2312" w:cs="Times New Roman"/>
                <w:i w:val="0"/>
                <w:iCs w:val="0"/>
                <w:color w:val="auto"/>
                <w:sz w:val="24"/>
                <w:szCs w:val="24"/>
                <w:highlight w:val="none"/>
                <w:lang w:eastAsia="zh-CN"/>
              </w:rPr>
            </w:pPr>
            <w:r>
              <w:rPr>
                <w:rFonts w:hint="default" w:ascii="Times New Roman" w:hAnsi="Times New Roman" w:eastAsia="仿宋_GB2312" w:cs="Times New Roman"/>
                <w:i w:val="0"/>
                <w:iCs w:val="0"/>
                <w:color w:val="auto"/>
                <w:sz w:val="24"/>
                <w:szCs w:val="24"/>
                <w:highlight w:val="none"/>
              </w:rPr>
              <w:t>采购人：</w:t>
            </w:r>
            <w:r>
              <w:rPr>
                <w:rFonts w:hint="eastAsia" w:ascii="Times New Roman" w:hAnsi="Times New Roman" w:eastAsia="仿宋_GB2312" w:cs="Times New Roman"/>
                <w:i w:val="0"/>
                <w:iCs w:val="0"/>
                <w:color w:val="auto"/>
                <w:sz w:val="24"/>
                <w:highlight w:val="none"/>
                <w:lang w:eastAsia="zh-CN"/>
              </w:rPr>
              <w:t>陕西省住房和城乡建设厅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2.2</w:t>
            </w:r>
          </w:p>
        </w:tc>
        <w:tc>
          <w:tcPr>
            <w:tcW w:w="7650" w:type="dxa"/>
            <w:vAlign w:val="center"/>
          </w:tcPr>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2.3</w:t>
            </w:r>
          </w:p>
        </w:tc>
        <w:tc>
          <w:tcPr>
            <w:tcW w:w="7650" w:type="dxa"/>
            <w:vAlign w:val="center"/>
          </w:tcPr>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邀请供应商的方式：</w:t>
            </w:r>
          </w:p>
          <w:p>
            <w:pPr>
              <w:pStyle w:val="28"/>
              <w:adjustRightInd w:val="0"/>
              <w:snapToGrid w:val="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 （1）发布磋商公告</w:t>
            </w:r>
          </w:p>
          <w:p>
            <w:pPr>
              <w:pStyle w:val="28"/>
              <w:adjustRightInd w:val="0"/>
              <w:snapToGrid w:val="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 （2）采购人和评审专家分别书面推荐的方式邀请不少于3 家</w:t>
            </w:r>
          </w:p>
          <w:p>
            <w:pPr>
              <w:pStyle w:val="28"/>
              <w:adjustRightInd w:val="0"/>
              <w:snapToGrid w:val="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符合相应资格条件的供应商</w:t>
            </w:r>
          </w:p>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3.1</w:t>
            </w:r>
          </w:p>
        </w:tc>
        <w:tc>
          <w:tcPr>
            <w:tcW w:w="7650" w:type="dxa"/>
            <w:vAlign w:val="center"/>
          </w:tcPr>
          <w:p>
            <w:pPr>
              <w:pStyle w:val="14"/>
              <w:spacing w:line="360" w:lineRule="auto"/>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kern w:val="2"/>
                <w:highlight w:val="none"/>
              </w:rPr>
              <w:t>对供应商的资格要求：见磋商公告 （或磋商邀请）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Times New Roman" w:hAnsi="Times New Roman" w:eastAsia="仿宋_GB2312" w:cs="Times New Roman"/>
                <w:i w:val="0"/>
                <w:iCs w:val="0"/>
                <w:color w:val="auto"/>
                <w:sz w:val="24"/>
                <w:szCs w:val="24"/>
                <w:highlight w:val="none"/>
                <w:lang w:eastAsia="zh-CN"/>
              </w:rPr>
            </w:pPr>
            <w:r>
              <w:rPr>
                <w:rFonts w:hint="default" w:ascii="Times New Roman" w:hAnsi="Times New Roman" w:eastAsia="仿宋_GB2312" w:cs="Times New Roman"/>
                <w:i w:val="0"/>
                <w:iCs w:val="0"/>
                <w:color w:val="auto"/>
                <w:sz w:val="24"/>
                <w:szCs w:val="24"/>
                <w:highlight w:val="none"/>
              </w:rPr>
              <w:t>3.</w:t>
            </w:r>
            <w:r>
              <w:rPr>
                <w:rFonts w:hint="eastAsia" w:ascii="Times New Roman" w:hAnsi="Times New Roman" w:eastAsia="仿宋_GB2312" w:cs="Times New Roman"/>
                <w:i w:val="0"/>
                <w:iCs w:val="0"/>
                <w:color w:val="auto"/>
                <w:sz w:val="24"/>
                <w:szCs w:val="24"/>
                <w:highlight w:val="none"/>
                <w:lang w:val="en-US" w:eastAsia="zh-CN"/>
              </w:rPr>
              <w:t>5</w:t>
            </w:r>
          </w:p>
        </w:tc>
        <w:tc>
          <w:tcPr>
            <w:tcW w:w="7650" w:type="dxa"/>
            <w:vAlign w:val="center"/>
          </w:tcPr>
          <w:p>
            <w:pPr>
              <w:pStyle w:val="14"/>
              <w:spacing w:line="360" w:lineRule="auto"/>
              <w:rPr>
                <w:rFonts w:hint="default" w:ascii="Times New Roman" w:hAnsi="Times New Roman" w:eastAsia="仿宋_GB2312" w:cs="Times New Roman"/>
                <w:i w:val="0"/>
                <w:iCs w:val="0"/>
                <w:color w:val="auto"/>
                <w:kern w:val="2"/>
                <w:highlight w:val="none"/>
              </w:rPr>
            </w:pPr>
            <w:r>
              <w:rPr>
                <w:rFonts w:hint="default" w:ascii="Times New Roman" w:hAnsi="Times New Roman" w:eastAsia="仿宋_GB2312" w:cs="Times New Roman"/>
                <w:i w:val="0"/>
                <w:iCs w:val="0"/>
                <w:color w:val="auto"/>
                <w:kern w:val="2"/>
                <w:highlight w:val="none"/>
              </w:rPr>
              <w:t>是否允许采购进口产品：</w:t>
            </w:r>
            <w:r>
              <w:rPr>
                <w:rFonts w:hint="default" w:ascii="Times New Roman" w:hAnsi="Times New Roman" w:eastAsia="仿宋_GB2312" w:cs="Times New Roman"/>
                <w:i w:val="0"/>
                <w:iCs w:val="0"/>
                <w:color w:val="auto"/>
                <w:kern w:val="2"/>
                <w:highlight w:val="none"/>
                <w:u w:val="single"/>
              </w:rPr>
              <w:t xml:space="preserve">  </w:t>
            </w:r>
            <w:r>
              <w:rPr>
                <w:rFonts w:hint="eastAsia" w:ascii="Times New Roman" w:eastAsia="仿宋_GB2312" w:cs="Times New Roman"/>
                <w:i w:val="0"/>
                <w:iCs w:val="0"/>
                <w:color w:val="auto"/>
                <w:kern w:val="2"/>
                <w:highlight w:val="none"/>
                <w:u w:val="single"/>
                <w:lang w:eastAsia="zh-CN"/>
              </w:rPr>
              <w:t>否</w:t>
            </w:r>
            <w:r>
              <w:rPr>
                <w:rFonts w:hint="default" w:ascii="Times New Roman" w:hAnsi="Times New Roman" w:eastAsia="仿宋_GB2312" w:cs="Times New Roman"/>
                <w:i w:val="0"/>
                <w:iCs w:val="0"/>
                <w:color w:val="auto"/>
                <w:kern w:val="2"/>
                <w:highlight w:val="none"/>
                <w:u w:val="singl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Times New Roman" w:hAnsi="Times New Roman" w:eastAsia="仿宋_GB2312" w:cs="Times New Roman"/>
                <w:i w:val="0"/>
                <w:iCs w:val="0"/>
                <w:color w:val="auto"/>
                <w:sz w:val="24"/>
                <w:szCs w:val="24"/>
                <w:highlight w:val="none"/>
                <w:lang w:eastAsia="zh-CN"/>
              </w:rPr>
            </w:pPr>
            <w:r>
              <w:rPr>
                <w:rFonts w:hint="default" w:ascii="Times New Roman" w:hAnsi="Times New Roman" w:eastAsia="仿宋_GB2312" w:cs="Times New Roman"/>
                <w:i w:val="0"/>
                <w:iCs w:val="0"/>
                <w:color w:val="auto"/>
                <w:sz w:val="24"/>
                <w:szCs w:val="24"/>
                <w:highlight w:val="none"/>
              </w:rPr>
              <w:t>3.</w:t>
            </w:r>
            <w:r>
              <w:rPr>
                <w:rFonts w:hint="eastAsia" w:ascii="Times New Roman" w:hAnsi="Times New Roman" w:eastAsia="仿宋_GB2312" w:cs="Times New Roman"/>
                <w:i w:val="0"/>
                <w:iCs w:val="0"/>
                <w:color w:val="auto"/>
                <w:sz w:val="24"/>
                <w:szCs w:val="24"/>
                <w:highlight w:val="none"/>
                <w:lang w:val="en-US" w:eastAsia="zh-CN"/>
              </w:rPr>
              <w:t>6</w:t>
            </w:r>
          </w:p>
        </w:tc>
        <w:tc>
          <w:tcPr>
            <w:tcW w:w="7650" w:type="dxa"/>
            <w:vAlign w:val="center"/>
          </w:tcPr>
          <w:p>
            <w:pPr>
              <w:pStyle w:val="14"/>
              <w:spacing w:line="360" w:lineRule="auto"/>
              <w:rPr>
                <w:rFonts w:hint="default" w:ascii="Times New Roman" w:hAnsi="Times New Roman" w:eastAsia="仿宋_GB2312" w:cs="Times New Roman"/>
                <w:i w:val="0"/>
                <w:iCs w:val="0"/>
                <w:color w:val="auto"/>
                <w:kern w:val="2"/>
                <w:highlight w:val="none"/>
              </w:rPr>
            </w:pPr>
            <w:r>
              <w:rPr>
                <w:rFonts w:hint="default" w:ascii="Times New Roman" w:hAnsi="Times New Roman" w:eastAsia="仿宋_GB2312" w:cs="Times New Roman"/>
                <w:i w:val="0"/>
                <w:iCs w:val="0"/>
                <w:color w:val="auto"/>
                <w:kern w:val="2"/>
                <w:highlight w:val="none"/>
              </w:rPr>
              <w:t>是否允许联合体磋商：</w:t>
            </w:r>
            <w:r>
              <w:rPr>
                <w:rFonts w:hint="default" w:ascii="Times New Roman" w:hAnsi="Times New Roman" w:eastAsia="仿宋_GB2312" w:cs="Times New Roman"/>
                <w:i w:val="0"/>
                <w:iCs w:val="0"/>
                <w:color w:val="auto"/>
                <w:kern w:val="2"/>
                <w:highlight w:val="none"/>
                <w:u w:val="single"/>
              </w:rPr>
              <w:t xml:space="preserve"> </w:t>
            </w:r>
            <w:r>
              <w:rPr>
                <w:rFonts w:hint="eastAsia" w:ascii="Times New Roman" w:eastAsia="仿宋_GB2312" w:cs="Times New Roman"/>
                <w:i w:val="0"/>
                <w:iCs w:val="0"/>
                <w:color w:val="auto"/>
                <w:kern w:val="2"/>
                <w:highlight w:val="none"/>
                <w:u w:val="single"/>
                <w:lang w:eastAsia="zh-CN"/>
              </w:rPr>
              <w:t>是（</w:t>
            </w:r>
            <w:r>
              <w:rPr>
                <w:rFonts w:hint="default" w:ascii="Times New Roman" w:hAnsi="Times New Roman" w:eastAsia="仿宋_GB2312" w:cs="Times New Roman"/>
                <w:i w:val="0"/>
                <w:iCs w:val="0"/>
                <w:color w:val="auto"/>
                <w:kern w:val="2"/>
                <w:highlight w:val="none"/>
                <w:u w:val="singl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lang w:val="en-US" w:eastAsia="zh-CN"/>
              </w:rPr>
            </w:pPr>
            <w:r>
              <w:rPr>
                <w:rFonts w:hint="default" w:ascii="Times New Roman" w:hAnsi="Times New Roman" w:eastAsia="仿宋_GB2312" w:cs="Times New Roman"/>
                <w:i w:val="0"/>
                <w:iCs w:val="0"/>
                <w:color w:val="auto"/>
                <w:sz w:val="24"/>
                <w:szCs w:val="24"/>
                <w:highlight w:val="none"/>
                <w:lang w:val="en-US" w:eastAsia="zh-CN"/>
              </w:rPr>
              <w:t>3.</w:t>
            </w:r>
            <w:r>
              <w:rPr>
                <w:rFonts w:hint="eastAsia" w:ascii="Times New Roman" w:hAnsi="Times New Roman" w:eastAsia="仿宋_GB2312" w:cs="Times New Roman"/>
                <w:i w:val="0"/>
                <w:iCs w:val="0"/>
                <w:color w:val="auto"/>
                <w:sz w:val="24"/>
                <w:szCs w:val="24"/>
                <w:highlight w:val="none"/>
                <w:lang w:val="en-US" w:eastAsia="zh-CN"/>
              </w:rPr>
              <w:t>7</w:t>
            </w:r>
          </w:p>
        </w:tc>
        <w:tc>
          <w:tcPr>
            <w:tcW w:w="7650" w:type="dxa"/>
            <w:vAlign w:val="center"/>
          </w:tcPr>
          <w:p>
            <w:pPr>
              <w:pStyle w:val="14"/>
              <w:spacing w:line="360" w:lineRule="auto"/>
              <w:rPr>
                <w:rFonts w:hint="default" w:ascii="Times New Roman" w:hAnsi="Times New Roman" w:eastAsia="仿宋_GB2312" w:cs="Times New Roman"/>
                <w:i w:val="0"/>
                <w:iCs w:val="0"/>
                <w:color w:val="auto"/>
                <w:kern w:val="2"/>
                <w:highlight w:val="none"/>
              </w:rPr>
            </w:pPr>
            <w:r>
              <w:rPr>
                <w:rFonts w:hint="default" w:ascii="Times New Roman" w:hAnsi="Times New Roman" w:eastAsia="仿宋_GB2312" w:cs="Times New Roman"/>
                <w:i w:val="0"/>
                <w:iCs w:val="0"/>
                <w:color w:val="auto"/>
                <w:sz w:val="24"/>
                <w:highlight w:val="none"/>
              </w:rPr>
              <w:t>是否为专门面向中小企业采购</w:t>
            </w:r>
            <w:r>
              <w:rPr>
                <w:rFonts w:hint="default" w:ascii="Times New Roman" w:hAnsi="Times New Roman" w:eastAsia="仿宋_GB2312" w:cs="Times New Roman"/>
                <w:i w:val="0"/>
                <w:iCs w:val="0"/>
                <w:color w:val="0000FF"/>
                <w:sz w:val="24"/>
                <w:highlight w:val="none"/>
              </w:rPr>
              <w:t>：</w:t>
            </w:r>
            <w:r>
              <w:rPr>
                <w:rFonts w:hint="default" w:ascii="Times New Roman" w:hAnsi="Times New Roman" w:eastAsia="仿宋_GB2312" w:cs="Times New Roman"/>
                <w:i w:val="0"/>
                <w:iCs w:val="0"/>
                <w:color w:val="000000" w:themeColor="text1"/>
                <w:sz w:val="24"/>
                <w:highlight w:val="none"/>
                <w:u w:val="single"/>
                <w14:textFill>
                  <w14:solidFill>
                    <w14:schemeClr w14:val="tx1"/>
                  </w14:solidFill>
                </w14:textFill>
              </w:rPr>
              <w:t xml:space="preserve"> </w:t>
            </w:r>
            <w:r>
              <w:rPr>
                <w:rFonts w:hint="eastAsia" w:ascii="Times New Roman" w:eastAsia="仿宋_GB2312" w:cs="Times New Roman"/>
                <w:i w:val="0"/>
                <w:iCs w:val="0"/>
                <w:color w:val="000000" w:themeColor="text1"/>
                <w:sz w:val="24"/>
                <w:highlight w:val="none"/>
                <w:u w:val="single"/>
                <w:lang w:eastAsia="zh-CN"/>
                <w14:textFill>
                  <w14:solidFill>
                    <w14:schemeClr w14:val="tx1"/>
                  </w14:solidFill>
                </w14:textFill>
              </w:rPr>
              <w:t>否</w:t>
            </w:r>
            <w:r>
              <w:rPr>
                <w:rFonts w:hint="default" w:ascii="Times New Roman" w:hAnsi="Times New Roman" w:eastAsia="仿宋_GB2312" w:cs="Times New Roman"/>
                <w:i w:val="0"/>
                <w:iCs w:val="0"/>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i w:val="0"/>
                <w:iCs w:val="0"/>
                <w:color w:val="000000" w:themeColor="text1"/>
                <w:sz w:val="24"/>
                <w:highlight w:val="none"/>
                <w14:textFill>
                  <w14:solidFill>
                    <w14:schemeClr w14:val="tx1"/>
                  </w14:solidFill>
                </w14:textFill>
              </w:rPr>
              <w:t>（是、否</w:t>
            </w:r>
            <w:r>
              <w:rPr>
                <w:rFonts w:hint="default" w:ascii="Times New Roman" w:hAnsi="Times New Roman" w:eastAsia="仿宋_GB2312" w:cs="Times New Roman"/>
                <w:i w:val="0"/>
                <w:iCs w:val="0"/>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12.1</w:t>
            </w:r>
          </w:p>
        </w:tc>
        <w:tc>
          <w:tcPr>
            <w:tcW w:w="7650" w:type="dxa"/>
            <w:vAlign w:val="center"/>
          </w:tcPr>
          <w:p>
            <w:pPr>
              <w:spacing w:line="312"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成交响应报价为完成本项目并达到磋商文件要求所需要的全部费用，包括：服务</w:t>
            </w:r>
            <w:r>
              <w:rPr>
                <w:rFonts w:hint="eastAsia" w:eastAsia="仿宋_GB2312" w:cs="Times New Roman"/>
                <w:i w:val="0"/>
                <w:iCs w:val="0"/>
                <w:color w:val="auto"/>
                <w:sz w:val="24"/>
                <w:highlight w:val="none"/>
                <w:lang w:eastAsia="zh-CN"/>
              </w:rPr>
              <w:t>费</w:t>
            </w:r>
            <w:r>
              <w:rPr>
                <w:rFonts w:hint="default" w:ascii="Times New Roman" w:hAnsi="Times New Roman" w:eastAsia="仿宋_GB2312" w:cs="Times New Roman"/>
                <w:i w:val="0"/>
                <w:iCs w:val="0"/>
                <w:color w:val="auto"/>
                <w:sz w:val="24"/>
                <w:highlight w:val="none"/>
              </w:rPr>
              <w:t>、以及增值税等税费、运杂保险费等）。服务响应报价为提供磋商文件要求服务的所有费用，包括但不限于提供项目实施费、人工费、供应商应缴纳的所有税费、规费、保险费等全部费用。</w:t>
            </w:r>
          </w:p>
          <w:p>
            <w:pPr>
              <w:pStyle w:val="28"/>
              <w:adjustRightInd w:val="0"/>
              <w:snapToGrid w:val="0"/>
              <w:spacing w:line="24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（1）报价货币：人民币；</w:t>
            </w:r>
          </w:p>
          <w:p>
            <w:pPr>
              <w:pStyle w:val="28"/>
              <w:adjustRightInd w:val="0"/>
              <w:snapToGrid w:val="0"/>
              <w:spacing w:line="24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rPr>
            </w:pPr>
          </w:p>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14.1</w:t>
            </w:r>
          </w:p>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p>
        </w:tc>
        <w:tc>
          <w:tcPr>
            <w:tcW w:w="7650" w:type="dxa"/>
            <w:vAlign w:val="center"/>
          </w:tcPr>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本项目提供磋商保证金</w:t>
            </w:r>
          </w:p>
          <w:p>
            <w:pPr>
              <w:pStyle w:val="28"/>
              <w:adjustRightInd w:val="0"/>
              <w:snapToGrid w:val="0"/>
              <w:spacing w:line="240" w:lineRule="auto"/>
              <w:rPr>
                <w:rFonts w:hint="eastAsia" w:ascii="Times New Roman" w:hAnsi="Times New Roman" w:eastAsia="仿宋_GB2312" w:cs="Times New Roman"/>
                <w:i w:val="0"/>
                <w:iCs w:val="0"/>
                <w:color w:val="auto"/>
                <w:sz w:val="24"/>
                <w:szCs w:val="24"/>
                <w:highlight w:val="none"/>
                <w:lang w:eastAsia="zh-CN"/>
              </w:rPr>
            </w:pPr>
            <w:r>
              <w:rPr>
                <w:rFonts w:hint="eastAsia" w:ascii="Times New Roman" w:hAnsi="Times New Roman" w:eastAsia="仿宋_GB2312" w:cs="Times New Roman"/>
                <w:i w:val="0"/>
                <w:iCs w:val="0"/>
                <w:color w:val="auto"/>
                <w:sz w:val="24"/>
                <w:szCs w:val="24"/>
                <w:highlight w:val="none"/>
                <w:lang w:eastAsia="zh-CN"/>
              </w:rPr>
              <w:t>磋商保证金</w:t>
            </w:r>
            <w:r>
              <w:rPr>
                <w:rFonts w:hint="default" w:ascii="Times New Roman" w:hAnsi="Times New Roman" w:eastAsia="仿宋_GB2312" w:cs="Times New Roman"/>
                <w:i w:val="0"/>
                <w:iCs w:val="0"/>
                <w:color w:val="auto"/>
                <w:sz w:val="24"/>
                <w:szCs w:val="24"/>
                <w:highlight w:val="none"/>
              </w:rPr>
              <w:t>的金额：</w:t>
            </w:r>
            <w:r>
              <w:rPr>
                <w:rFonts w:hint="eastAsia" w:ascii="Times New Roman" w:hAnsi="Times New Roman" w:eastAsia="仿宋_GB2312" w:cs="Times New Roman"/>
                <w:i w:val="0"/>
                <w:iCs w:val="0"/>
                <w:color w:val="auto"/>
                <w:sz w:val="24"/>
                <w:szCs w:val="24"/>
                <w:highlight w:val="none"/>
                <w:lang w:val="en-US" w:eastAsia="zh-CN"/>
              </w:rPr>
              <w:t>30000</w:t>
            </w:r>
            <w:r>
              <w:rPr>
                <w:rFonts w:hint="default" w:ascii="Times New Roman" w:hAnsi="Times New Roman" w:eastAsia="仿宋_GB2312" w:cs="Times New Roman"/>
                <w:i w:val="0"/>
                <w:iCs w:val="0"/>
                <w:color w:val="auto"/>
                <w:sz w:val="24"/>
                <w:szCs w:val="24"/>
                <w:highlight w:val="none"/>
              </w:rPr>
              <w:t>元</w:t>
            </w:r>
            <w:r>
              <w:rPr>
                <w:rFonts w:hint="eastAsia" w:ascii="Times New Roman" w:hAnsi="Times New Roman" w:eastAsia="仿宋_GB2312" w:cs="Times New Roman"/>
                <w:i w:val="0"/>
                <w:iCs w:val="0"/>
                <w:color w:val="auto"/>
                <w:sz w:val="24"/>
                <w:szCs w:val="24"/>
                <w:highlight w:val="none"/>
                <w:lang w:eastAsia="zh-CN"/>
              </w:rPr>
              <w:t>（大写：叁万元整）</w:t>
            </w:r>
          </w:p>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r>
              <w:rPr>
                <w:rFonts w:hint="eastAsia" w:ascii="Times New Roman" w:hAnsi="Times New Roman" w:eastAsia="仿宋_GB2312" w:cs="Times New Roman"/>
                <w:i w:val="0"/>
                <w:iCs w:val="0"/>
                <w:color w:val="auto"/>
                <w:sz w:val="24"/>
                <w:szCs w:val="24"/>
                <w:highlight w:val="none"/>
                <w:lang w:eastAsia="zh-CN"/>
              </w:rPr>
              <w:t>磋商保证金</w:t>
            </w:r>
            <w:r>
              <w:rPr>
                <w:rFonts w:hint="default" w:ascii="Times New Roman" w:hAnsi="Times New Roman" w:eastAsia="仿宋_GB2312" w:cs="Times New Roman"/>
                <w:i w:val="0"/>
                <w:iCs w:val="0"/>
                <w:color w:val="auto"/>
                <w:sz w:val="24"/>
                <w:szCs w:val="24"/>
                <w:highlight w:val="none"/>
              </w:rPr>
              <w:t>的形式：现金或支票形式或具有担保资格单位出具的有效保函，以现金和支票形式递交</w:t>
            </w:r>
            <w:r>
              <w:rPr>
                <w:rFonts w:hint="eastAsia" w:ascii="Times New Roman" w:hAnsi="Times New Roman" w:eastAsia="仿宋_GB2312" w:cs="Times New Roman"/>
                <w:i w:val="0"/>
                <w:iCs w:val="0"/>
                <w:color w:val="auto"/>
                <w:sz w:val="24"/>
                <w:szCs w:val="24"/>
                <w:highlight w:val="none"/>
                <w:lang w:eastAsia="zh-CN"/>
              </w:rPr>
              <w:t>磋商保证金</w:t>
            </w:r>
            <w:r>
              <w:rPr>
                <w:rFonts w:hint="default" w:ascii="Times New Roman" w:hAnsi="Times New Roman" w:eastAsia="仿宋_GB2312" w:cs="Times New Roman"/>
                <w:i w:val="0"/>
                <w:iCs w:val="0"/>
                <w:color w:val="auto"/>
                <w:sz w:val="24"/>
                <w:szCs w:val="24"/>
                <w:highlight w:val="none"/>
              </w:rPr>
              <w:t>的应当从其基本户转出；以保函形式缴纳</w:t>
            </w:r>
            <w:r>
              <w:rPr>
                <w:rFonts w:hint="eastAsia" w:ascii="Times New Roman" w:hAnsi="Times New Roman" w:eastAsia="仿宋_GB2312" w:cs="Times New Roman"/>
                <w:i w:val="0"/>
                <w:iCs w:val="0"/>
                <w:color w:val="auto"/>
                <w:sz w:val="24"/>
                <w:szCs w:val="24"/>
                <w:highlight w:val="none"/>
                <w:lang w:eastAsia="zh-CN"/>
              </w:rPr>
              <w:t>磋商保证金</w:t>
            </w:r>
            <w:r>
              <w:rPr>
                <w:rFonts w:hint="default" w:ascii="Times New Roman" w:hAnsi="Times New Roman" w:eastAsia="仿宋_GB2312" w:cs="Times New Roman"/>
                <w:i w:val="0"/>
                <w:iCs w:val="0"/>
                <w:color w:val="auto"/>
                <w:sz w:val="24"/>
                <w:szCs w:val="24"/>
                <w:highlight w:val="none"/>
              </w:rPr>
              <w:t>的需持保函原件至招标代理机构财务部换取收据。保函必须开具给代理机构。</w:t>
            </w:r>
          </w:p>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户    名：陕西省采购招标有限责任公司</w:t>
            </w:r>
          </w:p>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开户银行：中国银行西安南郊支行</w:t>
            </w:r>
          </w:p>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帐    号： 103661558123</w:t>
            </w:r>
          </w:p>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提交</w:t>
            </w:r>
            <w:r>
              <w:rPr>
                <w:rFonts w:hint="eastAsia" w:ascii="Times New Roman" w:hAnsi="Times New Roman" w:eastAsia="仿宋_GB2312" w:cs="Times New Roman"/>
                <w:i w:val="0"/>
                <w:iCs w:val="0"/>
                <w:color w:val="auto"/>
                <w:sz w:val="24"/>
                <w:szCs w:val="24"/>
                <w:highlight w:val="none"/>
                <w:lang w:eastAsia="zh-CN"/>
              </w:rPr>
              <w:t>磋商保证金</w:t>
            </w:r>
            <w:r>
              <w:rPr>
                <w:rFonts w:hint="default" w:ascii="Times New Roman" w:hAnsi="Times New Roman" w:eastAsia="仿宋_GB2312" w:cs="Times New Roman"/>
                <w:i w:val="0"/>
                <w:iCs w:val="0"/>
                <w:color w:val="auto"/>
                <w:sz w:val="24"/>
                <w:szCs w:val="24"/>
                <w:highlight w:val="none"/>
              </w:rPr>
              <w:t>后，投标人须将银行汇款回执单（或保函收据）复印件（加盖投标单位红章）和投标单位的开户许可证复印件附在投标文件中。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15.1</w:t>
            </w:r>
          </w:p>
        </w:tc>
        <w:tc>
          <w:tcPr>
            <w:tcW w:w="7650" w:type="dxa"/>
            <w:vAlign w:val="center"/>
          </w:tcPr>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磋商有效期：自响应文件递交之日起</w:t>
            </w:r>
            <w:r>
              <w:rPr>
                <w:rFonts w:hint="default" w:ascii="Times New Roman" w:hAnsi="Times New Roman" w:eastAsia="仿宋_GB2312" w:cs="Times New Roman"/>
                <w:i w:val="0"/>
                <w:iCs w:val="0"/>
                <w:color w:val="auto"/>
                <w:sz w:val="24"/>
                <w:szCs w:val="24"/>
                <w:highlight w:val="none"/>
                <w:u w:val="single"/>
              </w:rPr>
              <w:t xml:space="preserve">  60  </w:t>
            </w:r>
            <w:r>
              <w:rPr>
                <w:rFonts w:hint="default" w:ascii="Times New Roman" w:hAnsi="Times New Roman" w:eastAsia="仿宋_GB2312" w:cs="Times New Roman"/>
                <w:i w:val="0"/>
                <w:iCs w:val="0"/>
                <w:color w:val="auto"/>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16.1</w:t>
            </w:r>
          </w:p>
        </w:tc>
        <w:tc>
          <w:tcPr>
            <w:tcW w:w="7650" w:type="dxa"/>
            <w:vAlign w:val="center"/>
          </w:tcPr>
          <w:p>
            <w:pPr>
              <w:pStyle w:val="28"/>
              <w:adjustRightInd w:val="0"/>
              <w:snapToGrid w:val="0"/>
              <w:spacing w:line="240" w:lineRule="auto"/>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响应文件的份数：正本1份，副本2份。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17.2</w:t>
            </w:r>
          </w:p>
        </w:tc>
        <w:tc>
          <w:tcPr>
            <w:tcW w:w="7650" w:type="dxa"/>
            <w:vAlign w:val="center"/>
          </w:tcPr>
          <w:p>
            <w:pPr>
              <w:pStyle w:val="28"/>
              <w:adjustRightInd w:val="0"/>
              <w:snapToGrid w:val="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密封袋（箱）上须标注：</w:t>
            </w:r>
          </w:p>
          <w:p>
            <w:pPr>
              <w:pStyle w:val="28"/>
              <w:adjustRightInd w:val="0"/>
              <w:snapToGrid w:val="0"/>
              <w:rPr>
                <w:rFonts w:hint="eastAsia" w:ascii="Times New Roman" w:hAnsi="Times New Roman" w:eastAsia="仿宋_GB2312" w:cs="Times New Roman"/>
                <w:i w:val="0"/>
                <w:iCs w:val="0"/>
                <w:color w:val="auto"/>
                <w:sz w:val="24"/>
                <w:szCs w:val="24"/>
                <w:highlight w:val="none"/>
                <w:lang w:eastAsia="zh-CN"/>
              </w:rPr>
            </w:pPr>
            <w:r>
              <w:rPr>
                <w:rFonts w:hint="default" w:ascii="Times New Roman" w:hAnsi="Times New Roman" w:eastAsia="仿宋_GB2312" w:cs="Times New Roman"/>
                <w:i w:val="0"/>
                <w:iCs w:val="0"/>
                <w:color w:val="auto"/>
                <w:sz w:val="24"/>
                <w:szCs w:val="24"/>
                <w:highlight w:val="none"/>
              </w:rPr>
              <w:t xml:space="preserve">    （l）采购项目编号：</w:t>
            </w:r>
            <w:r>
              <w:rPr>
                <w:rFonts w:hint="eastAsia" w:ascii="Times New Roman" w:hAnsi="Times New Roman" w:eastAsia="仿宋_GB2312" w:cs="Times New Roman"/>
                <w:i w:val="0"/>
                <w:iCs w:val="0"/>
                <w:color w:val="auto"/>
                <w:sz w:val="24"/>
                <w:szCs w:val="24"/>
                <w:highlight w:val="none"/>
                <w:lang w:eastAsia="zh-CN"/>
              </w:rPr>
              <w:t>SCZA2022-CS-1844-001</w:t>
            </w:r>
          </w:p>
          <w:p>
            <w:pPr>
              <w:pStyle w:val="28"/>
              <w:adjustRightInd w:val="0"/>
              <w:snapToGrid w:val="0"/>
              <w:rPr>
                <w:rFonts w:hint="eastAsia" w:ascii="Times New Roman" w:hAnsi="Times New Roman" w:eastAsia="仿宋_GB2312" w:cs="Times New Roman"/>
                <w:i w:val="0"/>
                <w:iCs w:val="0"/>
                <w:color w:val="auto"/>
                <w:sz w:val="24"/>
                <w:szCs w:val="24"/>
                <w:highlight w:val="none"/>
                <w:lang w:eastAsia="zh-CN"/>
              </w:rPr>
            </w:pPr>
            <w:r>
              <w:rPr>
                <w:rFonts w:hint="default" w:ascii="Times New Roman" w:hAnsi="Times New Roman" w:eastAsia="仿宋_GB2312" w:cs="Times New Roman"/>
                <w:i w:val="0"/>
                <w:iCs w:val="0"/>
                <w:color w:val="auto"/>
                <w:sz w:val="24"/>
                <w:szCs w:val="24"/>
                <w:highlight w:val="none"/>
              </w:rPr>
              <w:t xml:space="preserve">    （2）</w:t>
            </w:r>
            <w:r>
              <w:rPr>
                <w:rFonts w:hint="eastAsia" w:ascii="Times New Roman" w:hAnsi="Times New Roman" w:eastAsia="仿宋_GB2312" w:cs="Times New Roman"/>
                <w:i w:val="0"/>
                <w:iCs w:val="0"/>
                <w:color w:val="auto"/>
                <w:sz w:val="24"/>
                <w:szCs w:val="24"/>
                <w:highlight w:val="none"/>
                <w:lang w:eastAsia="zh-CN"/>
              </w:rPr>
              <w:t>项目名称：陕西省住房和城乡建设厅《陕西省建筑垃圾污染防治规划项目》</w:t>
            </w:r>
          </w:p>
          <w:p>
            <w:pPr>
              <w:pStyle w:val="28"/>
              <w:adjustRightInd w:val="0"/>
              <w:snapToGrid w:val="0"/>
              <w:ind w:firstLine="480" w:firstLineChars="20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（3）供应商的名称、地址、联系人、电话和传真。</w:t>
            </w:r>
          </w:p>
          <w:p>
            <w:pPr>
              <w:pStyle w:val="28"/>
              <w:adjustRightInd w:val="0"/>
              <w:snapToGrid w:val="0"/>
              <w:ind w:firstLine="480" w:firstLineChars="20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（4）在2022年09月14日14时30分</w:t>
            </w:r>
            <w:r>
              <w:rPr>
                <w:rFonts w:hint="default" w:ascii="Times New Roman" w:hAnsi="Times New Roman" w:eastAsia="仿宋_GB2312" w:cs="Times New Roman"/>
                <w:i w:val="0"/>
                <w:iCs w:val="0"/>
                <w:color w:val="auto"/>
                <w:kern w:val="24"/>
                <w:sz w:val="24"/>
                <w:szCs w:val="21"/>
                <w:highlight w:val="none"/>
                <w:lang w:val="en-US" w:eastAsia="zh-CN" w:bidi="ar-SA"/>
              </w:rPr>
              <w:t>00秒（</w:t>
            </w:r>
            <w:r>
              <w:rPr>
                <w:rFonts w:hint="default" w:ascii="Times New Roman" w:hAnsi="Times New Roman" w:eastAsia="仿宋_GB2312" w:cs="Times New Roman"/>
                <w:i w:val="0"/>
                <w:iCs w:val="0"/>
                <w:color w:val="auto"/>
                <w:sz w:val="24"/>
                <w:szCs w:val="24"/>
                <w:highlight w:val="none"/>
              </w:rPr>
              <w:t>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17.3</w:t>
            </w:r>
          </w:p>
        </w:tc>
        <w:tc>
          <w:tcPr>
            <w:tcW w:w="7650" w:type="dxa"/>
            <w:vAlign w:val="center"/>
          </w:tcPr>
          <w:p>
            <w:pPr>
              <w:pStyle w:val="28"/>
              <w:adjustRightInd w:val="0"/>
              <w:snapToGrid w:val="0"/>
              <w:ind w:firstLine="120" w:firstLineChars="5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 本项目不要求提交样品。</w:t>
            </w:r>
          </w:p>
          <w:p>
            <w:pPr>
              <w:pStyle w:val="28"/>
              <w:adjustRightInd w:val="0"/>
              <w:snapToGrid w:val="0"/>
              <w:ind w:firstLine="120" w:firstLineChars="5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□本项目要求提交样品。样品为响应文件的一部分，随响应文件同时递交。</w:t>
            </w:r>
          </w:p>
          <w:p>
            <w:pPr>
              <w:pStyle w:val="28"/>
              <w:adjustRightInd w:val="0"/>
              <w:snapToGrid w:val="0"/>
              <w:ind w:firstLine="360" w:firstLineChars="15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（1）样品需标明：项目名称、供应商名称、样品名称等内容。</w:t>
            </w:r>
          </w:p>
          <w:p>
            <w:pPr>
              <w:pStyle w:val="28"/>
              <w:adjustRightInd w:val="0"/>
              <w:snapToGrid w:val="0"/>
              <w:ind w:firstLine="360" w:firstLineChars="15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18.1</w:t>
            </w:r>
          </w:p>
        </w:tc>
        <w:tc>
          <w:tcPr>
            <w:tcW w:w="7650" w:type="dxa"/>
            <w:vAlign w:val="center"/>
          </w:tcPr>
          <w:p>
            <w:pPr>
              <w:tabs>
                <w:tab w:val="left" w:pos="588"/>
              </w:tabs>
              <w:spacing w:line="360" w:lineRule="auto"/>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响应文件递交截止时间：2022年09月14日14时30分</w:t>
            </w:r>
            <w:r>
              <w:rPr>
                <w:rFonts w:hint="default" w:ascii="Times New Roman" w:hAnsi="Times New Roman" w:eastAsia="仿宋_GB2312" w:cs="Times New Roman"/>
                <w:i w:val="0"/>
                <w:iCs w:val="0"/>
                <w:color w:val="auto"/>
                <w:kern w:val="24"/>
                <w:sz w:val="24"/>
                <w:szCs w:val="21"/>
                <w:highlight w:val="none"/>
                <w:lang w:val="en-US" w:eastAsia="zh-CN" w:bidi="ar-SA"/>
              </w:rPr>
              <w:t>00秒（</w:t>
            </w:r>
            <w:r>
              <w:rPr>
                <w:rFonts w:hint="default" w:ascii="Times New Roman" w:hAnsi="Times New Roman" w:eastAsia="仿宋_GB2312" w:cs="Times New Roman"/>
                <w:i w:val="0"/>
                <w:iCs w:val="0"/>
                <w:color w:val="auto"/>
                <w:kern w:val="24"/>
                <w:sz w:val="24"/>
                <w:szCs w:val="21"/>
                <w:highlight w:val="none"/>
              </w:rPr>
              <w:t>北京时间）。</w:t>
            </w:r>
          </w:p>
          <w:p>
            <w:pPr>
              <w:tabs>
                <w:tab w:val="left" w:pos="588"/>
              </w:tabs>
              <w:spacing w:line="360" w:lineRule="auto"/>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响应文件递交地点：</w:t>
            </w:r>
            <w:r>
              <w:rPr>
                <w:rFonts w:hint="eastAsia" w:eastAsia="仿宋_GB2312" w:cs="Times New Roman"/>
                <w:i w:val="0"/>
                <w:iCs w:val="0"/>
                <w:color w:val="auto"/>
                <w:kern w:val="24"/>
                <w:sz w:val="24"/>
                <w:szCs w:val="21"/>
                <w:highlight w:val="none"/>
                <w:lang w:eastAsia="zh-CN"/>
              </w:rPr>
              <w:t>第六</w:t>
            </w:r>
            <w:r>
              <w:rPr>
                <w:rFonts w:hint="default" w:ascii="Times New Roman" w:hAnsi="Times New Roman" w:eastAsia="仿宋_GB2312" w:cs="Times New Roman"/>
                <w:i w:val="0"/>
                <w:iCs w:val="0"/>
                <w:color w:val="auto"/>
                <w:kern w:val="24"/>
                <w:sz w:val="24"/>
                <w:szCs w:val="21"/>
                <w:highlight w:val="none"/>
              </w:rPr>
              <w:t>会议室。</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21.1</w:t>
            </w:r>
          </w:p>
        </w:tc>
        <w:tc>
          <w:tcPr>
            <w:tcW w:w="7650" w:type="dxa"/>
            <w:vAlign w:val="center"/>
          </w:tcPr>
          <w:p>
            <w:pPr>
              <w:spacing w:line="360" w:lineRule="exact"/>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磋商小组由</w:t>
            </w:r>
            <w:r>
              <w:rPr>
                <w:rFonts w:hint="default" w:ascii="Times New Roman" w:hAnsi="Times New Roman" w:eastAsia="仿宋_GB2312" w:cs="Times New Roman"/>
                <w:b/>
                <w:bCs/>
                <w:i w:val="0"/>
                <w:iCs w:val="0"/>
                <w:color w:val="auto"/>
                <w:sz w:val="24"/>
                <w:highlight w:val="none"/>
                <w:u w:val="single"/>
                <w:lang w:val="en-US" w:eastAsia="zh-CN"/>
              </w:rPr>
              <w:t xml:space="preserve">3 </w:t>
            </w:r>
            <w:r>
              <w:rPr>
                <w:rFonts w:hint="default" w:ascii="Times New Roman" w:hAnsi="Times New Roman" w:eastAsia="仿宋_GB2312" w:cs="Times New Roman"/>
                <w:i w:val="0"/>
                <w:iCs w:val="0"/>
                <w:color w:val="auto"/>
                <w:sz w:val="24"/>
                <w:highlight w:val="none"/>
              </w:rPr>
              <w:t>人组成，其中评审专家</w:t>
            </w:r>
            <w:r>
              <w:rPr>
                <w:rFonts w:hint="default" w:ascii="Times New Roman" w:hAnsi="Times New Roman" w:eastAsia="仿宋_GB2312" w:cs="Times New Roman"/>
                <w:i w:val="0"/>
                <w:iCs w:val="0"/>
                <w:color w:val="auto"/>
                <w:sz w:val="24"/>
                <w:highlight w:val="none"/>
                <w:u w:val="single"/>
              </w:rPr>
              <w:t xml:space="preserve"> </w:t>
            </w:r>
            <w:r>
              <w:rPr>
                <w:rFonts w:hint="eastAsia" w:eastAsia="仿宋_GB2312" w:cs="Times New Roman"/>
                <w:i w:val="0"/>
                <w:iCs w:val="0"/>
                <w:color w:val="auto"/>
                <w:sz w:val="24"/>
                <w:highlight w:val="none"/>
                <w:u w:val="single"/>
                <w:lang w:val="en-US" w:eastAsia="zh-CN"/>
              </w:rPr>
              <w:t>2</w:t>
            </w:r>
            <w:r>
              <w:rPr>
                <w:rFonts w:hint="default" w:ascii="Times New Roman" w:hAnsi="Times New Roman" w:eastAsia="仿宋_GB2312" w:cs="Times New Roman"/>
                <w:i w:val="0"/>
                <w:iCs w:val="0"/>
                <w:color w:val="auto"/>
                <w:sz w:val="24"/>
                <w:highlight w:val="none"/>
                <w:u w:val="single"/>
              </w:rPr>
              <w:t xml:space="preserve"> </w:t>
            </w:r>
            <w:r>
              <w:rPr>
                <w:rFonts w:hint="default" w:ascii="Times New Roman" w:hAnsi="Times New Roman" w:eastAsia="仿宋_GB2312" w:cs="Times New Roman"/>
                <w:i w:val="0"/>
                <w:iCs w:val="0"/>
                <w:color w:val="auto"/>
                <w:sz w:val="24"/>
                <w:highlight w:val="none"/>
              </w:rPr>
              <w:t>人，采购人代表</w:t>
            </w:r>
            <w:r>
              <w:rPr>
                <w:rFonts w:hint="default" w:ascii="Times New Roman" w:hAnsi="Times New Roman" w:eastAsia="仿宋_GB2312" w:cs="Times New Roman"/>
                <w:i w:val="0"/>
                <w:iCs w:val="0"/>
                <w:color w:val="auto"/>
                <w:sz w:val="24"/>
                <w:highlight w:val="none"/>
                <w:u w:val="single"/>
              </w:rPr>
              <w:t xml:space="preserve"> </w:t>
            </w:r>
            <w:r>
              <w:rPr>
                <w:rFonts w:hint="eastAsia" w:eastAsia="仿宋_GB2312" w:cs="Times New Roman"/>
                <w:i w:val="0"/>
                <w:iCs w:val="0"/>
                <w:color w:val="auto"/>
                <w:sz w:val="24"/>
                <w:highlight w:val="none"/>
                <w:u w:val="single"/>
                <w:lang w:val="en-US" w:eastAsia="zh-CN"/>
              </w:rPr>
              <w:t>1</w:t>
            </w:r>
            <w:r>
              <w:rPr>
                <w:rFonts w:hint="default" w:ascii="Times New Roman" w:hAnsi="Times New Roman" w:eastAsia="仿宋_GB2312" w:cs="Times New Roman"/>
                <w:i w:val="0"/>
                <w:iCs w:val="0"/>
                <w:color w:val="auto"/>
                <w:sz w:val="24"/>
                <w:highlight w:val="none"/>
                <w:u w:val="single"/>
              </w:rPr>
              <w:t xml:space="preserve"> </w:t>
            </w:r>
            <w:r>
              <w:rPr>
                <w:rFonts w:hint="default" w:ascii="Times New Roman" w:hAnsi="Times New Roman" w:eastAsia="仿宋_GB2312" w:cs="Times New Roman"/>
                <w:i w:val="0"/>
                <w:iCs w:val="0"/>
                <w:color w:val="auto"/>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28.1</w:t>
            </w:r>
          </w:p>
        </w:tc>
        <w:tc>
          <w:tcPr>
            <w:tcW w:w="7650" w:type="dxa"/>
            <w:vAlign w:val="center"/>
          </w:tcPr>
          <w:p>
            <w:pPr>
              <w:jc w:val="left"/>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 本项目要求履约保证金，金额为成交合同金额的</w:t>
            </w:r>
            <w:r>
              <w:rPr>
                <w:rFonts w:hint="default" w:ascii="Times New Roman" w:hAnsi="Times New Roman" w:eastAsia="仿宋_GB2312" w:cs="Times New Roman"/>
                <w:b/>
                <w:i w:val="0"/>
                <w:iCs w:val="0"/>
                <w:color w:val="auto"/>
                <w:sz w:val="24"/>
                <w:highlight w:val="none"/>
                <w:u w:val="single"/>
              </w:rPr>
              <w:t xml:space="preserve">5% </w:t>
            </w:r>
          </w:p>
          <w:p>
            <w:pPr>
              <w:pStyle w:val="22"/>
              <w:rPr>
                <w:rFonts w:hint="default" w:ascii="Times New Roman" w:hAnsi="Times New Roman" w:eastAsia="仿宋_GB2312" w:cs="Times New Roman"/>
                <w:i w:val="0"/>
                <w:iCs w:val="0"/>
                <w:color w:val="auto"/>
                <w:highlight w:val="none"/>
              </w:rPr>
            </w:pPr>
          </w:p>
          <w:p>
            <w:pPr>
              <w:jc w:val="left"/>
              <w:rPr>
                <w:rFonts w:hint="default" w:ascii="Times New Roman" w:hAnsi="Times New Roman" w:eastAsia="仿宋_GB2312" w:cs="Times New Roman"/>
                <w:i w:val="0"/>
                <w:iCs w:val="0"/>
                <w:color w:val="auto"/>
                <w:highlight w:val="none"/>
              </w:rPr>
            </w:pPr>
            <w:r>
              <w:rPr>
                <w:rFonts w:hint="eastAsia" w:eastAsia="仿宋_GB2312" w:cs="Times New Roman"/>
                <w:i w:val="0"/>
                <w:iCs w:val="0"/>
                <w:color w:val="auto"/>
                <w:sz w:val="24"/>
                <w:highlight w:val="none"/>
                <w:lang w:eastAsia="zh-CN"/>
              </w:rPr>
              <w:t>√</w:t>
            </w:r>
            <w:r>
              <w:rPr>
                <w:rFonts w:hint="default" w:ascii="Times New Roman" w:hAnsi="Times New Roman" w:eastAsia="仿宋_GB2312" w:cs="Times New Roman"/>
                <w:i w:val="0"/>
                <w:iCs w:val="0"/>
                <w:color w:val="auto"/>
                <w:sz w:val="24"/>
                <w:highlight w:val="none"/>
              </w:rPr>
              <w:t>本项目不要求履约保证金。</w:t>
            </w:r>
          </w:p>
        </w:tc>
      </w:tr>
      <w:bookmarkEnd w:id="18"/>
    </w:tbl>
    <w:p>
      <w:pPr>
        <w:pStyle w:val="78"/>
        <w:spacing w:before="24" w:after="24"/>
        <w:jc w:val="center"/>
        <w:rPr>
          <w:rFonts w:hint="default" w:ascii="Times New Roman" w:hAnsi="Times New Roman" w:eastAsia="仿宋_GB2312" w:cs="Times New Roman"/>
          <w:i w:val="0"/>
          <w:iCs w:val="0"/>
          <w:color w:val="auto"/>
          <w:szCs w:val="32"/>
          <w:highlight w:val="none"/>
        </w:rPr>
      </w:pPr>
      <w:bookmarkStart w:id="60" w:name="_Toc9251"/>
      <w:bookmarkStart w:id="61" w:name="_Toc176882543"/>
      <w:bookmarkStart w:id="62" w:name="_Toc249515279"/>
      <w:bookmarkStart w:id="63" w:name="_Toc503063423"/>
      <w:bookmarkStart w:id="64" w:name="_Toc70687140"/>
      <w:bookmarkStart w:id="65" w:name="_Toc385992326"/>
      <w:bookmarkStart w:id="66" w:name="_Toc177817335"/>
      <w:bookmarkStart w:id="67" w:name="_Toc500747190"/>
      <w:bookmarkStart w:id="68" w:name="_Toc249525160"/>
      <w:bookmarkStart w:id="69" w:name="_Toc249515391"/>
      <w:bookmarkStart w:id="70" w:name="_Toc230013633"/>
      <w:bookmarkStart w:id="71" w:name="_Toc230099798"/>
      <w:bookmarkStart w:id="72" w:name="_Toc256342144"/>
      <w:bookmarkStart w:id="73" w:name="_Toc496324580"/>
      <w:bookmarkStart w:id="74" w:name="_Toc500746967"/>
      <w:bookmarkStart w:id="75" w:name="_Toc184043013"/>
      <w:bookmarkStart w:id="76" w:name="_Toc500747063"/>
      <w:bookmarkStart w:id="77" w:name="_Toc230583542"/>
      <w:bookmarkStart w:id="78" w:name="_Toc177189236"/>
      <w:bookmarkStart w:id="79" w:name="_Toc499711044"/>
      <w:bookmarkStart w:id="80" w:name="_Toc177995474"/>
      <w:bookmarkStart w:id="81" w:name="_Toc499711885"/>
      <w:bookmarkStart w:id="82" w:name="_Toc492955416"/>
      <w:bookmarkStart w:id="83" w:name="_Toc232176273"/>
      <w:bookmarkStart w:id="84" w:name="_Toc232395213"/>
      <w:bookmarkStart w:id="85" w:name="_Toc389620165"/>
      <w:bookmarkStart w:id="86" w:name="_Toc53722841"/>
    </w:p>
    <w:p>
      <w:pPr>
        <w:pStyle w:val="78"/>
        <w:spacing w:before="24" w:after="24"/>
        <w:jc w:val="center"/>
        <w:rPr>
          <w:rFonts w:hint="default" w:ascii="Times New Roman" w:hAnsi="Times New Roman" w:eastAsia="仿宋_GB2312" w:cs="Times New Roman"/>
          <w:i w:val="0"/>
          <w:iCs w:val="0"/>
          <w:color w:val="auto"/>
          <w:szCs w:val="32"/>
          <w:highlight w:val="none"/>
        </w:rPr>
      </w:pPr>
    </w:p>
    <w:p>
      <w:pPr>
        <w:rPr>
          <w:rFonts w:hint="default" w:ascii="Times New Roman" w:hAnsi="Times New Roman" w:eastAsia="仿宋_GB2312" w:cs="Times New Roman"/>
          <w:i w:val="0"/>
          <w:iCs w:val="0"/>
          <w:color w:val="auto"/>
          <w:szCs w:val="32"/>
          <w:highlight w:val="none"/>
        </w:rPr>
      </w:pPr>
      <w:r>
        <w:rPr>
          <w:rFonts w:hint="default" w:ascii="Times New Roman" w:hAnsi="Times New Roman" w:eastAsia="仿宋_GB2312" w:cs="Times New Roman"/>
          <w:i w:val="0"/>
          <w:iCs w:val="0"/>
          <w:color w:val="auto"/>
          <w:szCs w:val="32"/>
          <w:highlight w:val="none"/>
        </w:rPr>
        <w:br w:type="page"/>
      </w:r>
    </w:p>
    <w:p>
      <w:pPr>
        <w:pStyle w:val="78"/>
        <w:spacing w:before="24" w:after="24"/>
        <w:jc w:val="center"/>
        <w:rPr>
          <w:rFonts w:hint="default" w:ascii="Times New Roman" w:hAnsi="Times New Roman" w:eastAsia="仿宋_GB2312" w:cs="Times New Roman"/>
          <w:i w:val="0"/>
          <w:iCs w:val="0"/>
          <w:color w:val="auto"/>
          <w:szCs w:val="32"/>
          <w:highlight w:val="none"/>
        </w:rPr>
      </w:pPr>
      <w:r>
        <w:rPr>
          <w:rFonts w:hint="default" w:ascii="Times New Roman" w:hAnsi="Times New Roman" w:eastAsia="仿宋_GB2312" w:cs="Times New Roman"/>
          <w:i w:val="0"/>
          <w:iCs w:val="0"/>
          <w:color w:val="auto"/>
          <w:szCs w:val="32"/>
          <w:highlight w:val="none"/>
        </w:rPr>
        <w:t>（二）供应商须知</w:t>
      </w:r>
      <w:bookmarkEnd w:id="60"/>
    </w:p>
    <w:p>
      <w:pPr>
        <w:pStyle w:val="78"/>
        <w:spacing w:before="24" w:after="24"/>
        <w:jc w:val="center"/>
        <w:rPr>
          <w:rFonts w:hint="default" w:ascii="Times New Roman" w:hAnsi="Times New Roman" w:eastAsia="仿宋_GB2312" w:cs="Times New Roman"/>
          <w:i w:val="0"/>
          <w:iCs w:val="0"/>
          <w:color w:val="auto"/>
          <w:sz w:val="30"/>
          <w:szCs w:val="30"/>
          <w:highlight w:val="none"/>
        </w:rPr>
      </w:pPr>
      <w:bookmarkStart w:id="87" w:name="_Toc5697"/>
      <w:r>
        <w:rPr>
          <w:rFonts w:hint="default" w:ascii="Times New Roman" w:hAnsi="Times New Roman" w:eastAsia="仿宋_GB2312" w:cs="Times New Roman"/>
          <w:i w:val="0"/>
          <w:iCs w:val="0"/>
          <w:color w:val="auto"/>
          <w:sz w:val="30"/>
          <w:szCs w:val="30"/>
          <w:highlight w:val="none"/>
        </w:rPr>
        <w:t>一、总  则</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rPr>
          <w:rFonts w:hint="default" w:ascii="Times New Roman" w:hAnsi="Times New Roman" w:eastAsia="仿宋_GB2312" w:cs="Times New Roman"/>
          <w:i w:val="0"/>
          <w:iCs w:val="0"/>
          <w:color w:val="auto"/>
          <w:highlight w:val="none"/>
        </w:rPr>
      </w:pPr>
    </w:p>
    <w:p>
      <w:pPr>
        <w:pStyle w:val="5"/>
        <w:rPr>
          <w:rFonts w:hint="default" w:ascii="Times New Roman" w:hAnsi="Times New Roman" w:eastAsia="仿宋_GB2312" w:cs="Times New Roman"/>
          <w:b/>
          <w:i w:val="0"/>
          <w:iCs w:val="0"/>
          <w:color w:val="auto"/>
          <w:sz w:val="24"/>
          <w:szCs w:val="21"/>
          <w:highlight w:val="none"/>
        </w:rPr>
      </w:pPr>
      <w:bookmarkStart w:id="88" w:name="_Hlt14560612"/>
      <w:bookmarkEnd w:id="88"/>
      <w:bookmarkStart w:id="89" w:name="_Toc249515280"/>
      <w:bookmarkStart w:id="90" w:name="_Toc249515392"/>
      <w:bookmarkStart w:id="91" w:name="_Toc184043014"/>
      <w:bookmarkStart w:id="92" w:name="_Toc25504"/>
      <w:bookmarkStart w:id="93" w:name="_Toc249525161"/>
      <w:r>
        <w:rPr>
          <w:rFonts w:hint="default" w:ascii="Times New Roman" w:hAnsi="Times New Roman" w:eastAsia="仿宋_GB2312" w:cs="Times New Roman"/>
          <w:b/>
          <w:i w:val="0"/>
          <w:iCs w:val="0"/>
          <w:color w:val="auto"/>
          <w:sz w:val="24"/>
          <w:szCs w:val="21"/>
          <w:highlight w:val="none"/>
        </w:rPr>
        <w:t>1.     项目说明</w:t>
      </w:r>
      <w:bookmarkEnd w:id="89"/>
      <w:bookmarkEnd w:id="90"/>
      <w:bookmarkEnd w:id="91"/>
      <w:bookmarkEnd w:id="92"/>
      <w:bookmarkEnd w:id="93"/>
    </w:p>
    <w:p>
      <w:pPr>
        <w:pStyle w:val="64"/>
        <w:widowControl w:val="0"/>
        <w:tabs>
          <w:tab w:val="left" w:pos="588"/>
        </w:tabs>
        <w:spacing w:before="0" w:beforeAutospacing="0" w:after="0" w:afterAutospacing="0"/>
        <w:textAlignment w:val="auto"/>
        <w:rPr>
          <w:rFonts w:hint="default" w:ascii="Times New Roman" w:hAnsi="Times New Roman" w:eastAsia="仿宋_GB2312" w:cs="Times New Roman"/>
          <w:i w:val="0"/>
          <w:iCs w:val="0"/>
          <w:color w:val="auto"/>
          <w:kern w:val="24"/>
          <w:szCs w:val="21"/>
          <w:highlight w:val="none"/>
        </w:rPr>
      </w:pPr>
      <w:r>
        <w:rPr>
          <w:rFonts w:hint="default" w:ascii="Times New Roman" w:hAnsi="Times New Roman" w:eastAsia="仿宋_GB2312" w:cs="Times New Roman"/>
          <w:i w:val="0"/>
          <w:iCs w:val="0"/>
          <w:color w:val="auto"/>
          <w:kern w:val="24"/>
          <w:szCs w:val="21"/>
          <w:highlight w:val="none"/>
        </w:rPr>
        <w:t>1.1    项目说明：</w:t>
      </w:r>
      <w:r>
        <w:rPr>
          <w:rFonts w:hint="default" w:ascii="Times New Roman" w:hAnsi="Times New Roman" w:eastAsia="仿宋_GB2312" w:cs="Times New Roman"/>
          <w:b/>
          <w:i w:val="0"/>
          <w:iCs w:val="0"/>
          <w:color w:val="auto"/>
          <w:kern w:val="24"/>
          <w:szCs w:val="21"/>
          <w:highlight w:val="none"/>
        </w:rPr>
        <w:t>见供应商须知前附表</w:t>
      </w:r>
      <w:r>
        <w:rPr>
          <w:rFonts w:hint="default" w:ascii="Times New Roman" w:hAnsi="Times New Roman" w:eastAsia="仿宋_GB2312" w:cs="Times New Roman"/>
          <w:i w:val="0"/>
          <w:iCs w:val="0"/>
          <w:color w:val="auto"/>
          <w:kern w:val="24"/>
          <w:szCs w:val="21"/>
          <w:highlight w:val="none"/>
        </w:rPr>
        <w:t>。</w:t>
      </w:r>
    </w:p>
    <w:p>
      <w:pPr>
        <w:pStyle w:val="5"/>
        <w:rPr>
          <w:rFonts w:hint="default" w:ascii="Times New Roman" w:hAnsi="Times New Roman" w:eastAsia="仿宋_GB2312" w:cs="Times New Roman"/>
          <w:b/>
          <w:i w:val="0"/>
          <w:iCs w:val="0"/>
          <w:color w:val="auto"/>
          <w:sz w:val="24"/>
          <w:szCs w:val="21"/>
          <w:highlight w:val="none"/>
        </w:rPr>
      </w:pPr>
      <w:bookmarkStart w:id="94" w:name="_Toc249525162"/>
      <w:bookmarkStart w:id="95" w:name="_Toc249515393"/>
      <w:bookmarkStart w:id="96" w:name="_Toc31509"/>
      <w:bookmarkStart w:id="97" w:name="_Toc70687142"/>
      <w:bookmarkStart w:id="98" w:name="_Toc249515281"/>
      <w:bookmarkStart w:id="99" w:name="_Toc184043015"/>
      <w:r>
        <w:rPr>
          <w:rFonts w:hint="default" w:ascii="Times New Roman" w:hAnsi="Times New Roman" w:eastAsia="仿宋_GB2312" w:cs="Times New Roman"/>
          <w:b/>
          <w:i w:val="0"/>
          <w:iCs w:val="0"/>
          <w:color w:val="auto"/>
          <w:sz w:val="24"/>
          <w:szCs w:val="21"/>
          <w:highlight w:val="none"/>
        </w:rPr>
        <w:t>2.     定义</w:t>
      </w:r>
      <w:bookmarkEnd w:id="94"/>
      <w:bookmarkEnd w:id="95"/>
      <w:bookmarkEnd w:id="96"/>
      <w:bookmarkEnd w:id="97"/>
      <w:bookmarkEnd w:id="98"/>
      <w:bookmarkEnd w:id="99"/>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2.1    采购人：</w:t>
      </w:r>
      <w:r>
        <w:rPr>
          <w:rFonts w:hint="default" w:ascii="Times New Roman" w:hAnsi="Times New Roman" w:eastAsia="仿宋_GB2312" w:cs="Times New Roman"/>
          <w:b/>
          <w:i w:val="0"/>
          <w:iCs w:val="0"/>
          <w:color w:val="auto"/>
          <w:sz w:val="24"/>
          <w:highlight w:val="none"/>
        </w:rPr>
        <w:t>见供应商须知前附表</w:t>
      </w:r>
      <w:r>
        <w:rPr>
          <w:rFonts w:hint="default" w:ascii="Times New Roman" w:hAnsi="Times New Roman" w:eastAsia="仿宋_GB2312" w:cs="Times New Roman"/>
          <w:i w:val="0"/>
          <w:iCs w:val="0"/>
          <w:color w:val="auto"/>
          <w:sz w:val="24"/>
          <w:highlight w:val="none"/>
        </w:rPr>
        <w:t>。</w:t>
      </w:r>
    </w:p>
    <w:p>
      <w:pPr>
        <w:pStyle w:val="22"/>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2.2    采购代理机构：</w:t>
      </w:r>
      <w:r>
        <w:rPr>
          <w:rFonts w:hint="default" w:ascii="Times New Roman" w:hAnsi="Times New Roman" w:eastAsia="仿宋_GB2312" w:cs="Times New Roman"/>
          <w:b/>
          <w:i w:val="0"/>
          <w:iCs w:val="0"/>
          <w:color w:val="auto"/>
          <w:kern w:val="24"/>
          <w:sz w:val="24"/>
          <w:szCs w:val="21"/>
          <w:highlight w:val="none"/>
        </w:rPr>
        <w:t>见供应商须知前附表</w:t>
      </w:r>
      <w:r>
        <w:rPr>
          <w:rFonts w:hint="default" w:ascii="Times New Roman" w:hAnsi="Times New Roman" w:eastAsia="仿宋_GB2312" w:cs="Times New Roman"/>
          <w:i w:val="0"/>
          <w:iCs w:val="0"/>
          <w:color w:val="auto"/>
          <w:kern w:val="24"/>
          <w:sz w:val="24"/>
          <w:szCs w:val="21"/>
          <w:highlight w:val="none"/>
        </w:rPr>
        <w:t>。</w:t>
      </w:r>
    </w:p>
    <w:p>
      <w:pPr>
        <w:pStyle w:val="22"/>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2.3    供应商：指响应磋商文件要求、参加竞争性磋商采购的法人、其他组织或者自然人。本次政府采购项目邀请供应商方式见</w:t>
      </w:r>
      <w:r>
        <w:rPr>
          <w:rFonts w:hint="default" w:ascii="Times New Roman" w:hAnsi="Times New Roman" w:eastAsia="仿宋_GB2312" w:cs="Times New Roman"/>
          <w:b/>
          <w:i w:val="0"/>
          <w:iCs w:val="0"/>
          <w:color w:val="auto"/>
          <w:sz w:val="24"/>
          <w:highlight w:val="none"/>
        </w:rPr>
        <w:t>供应商须知前附表。</w:t>
      </w:r>
    </w:p>
    <w:p>
      <w:pPr>
        <w:pStyle w:val="22"/>
        <w:tabs>
          <w:tab w:val="left" w:pos="360"/>
        </w:tabs>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2.4    磋商小组：指依据《中华人民共和国政府采购法》和财政部《政府采购竞争性磋商采购方式管理暂行办法》有关规定组建，依法依规履行其职责和义务的机构。</w:t>
      </w:r>
    </w:p>
    <w:p>
      <w:pPr>
        <w:pStyle w:val="5"/>
        <w:rPr>
          <w:rFonts w:hint="default" w:ascii="Times New Roman" w:hAnsi="Times New Roman" w:eastAsia="仿宋_GB2312" w:cs="Times New Roman"/>
          <w:b/>
          <w:i w:val="0"/>
          <w:iCs w:val="0"/>
          <w:color w:val="auto"/>
          <w:sz w:val="24"/>
          <w:szCs w:val="21"/>
          <w:highlight w:val="none"/>
        </w:rPr>
      </w:pPr>
      <w:bookmarkStart w:id="100" w:name="_Toc249515394"/>
      <w:bookmarkStart w:id="101" w:name="_Toc184043016"/>
      <w:bookmarkStart w:id="102" w:name="_Toc70687143"/>
      <w:bookmarkStart w:id="103" w:name="_Toc385992329"/>
      <w:bookmarkStart w:id="104" w:name="_Toc23705"/>
      <w:bookmarkStart w:id="105" w:name="_Toc249515282"/>
      <w:bookmarkStart w:id="106" w:name="_Toc249525163"/>
      <w:bookmarkStart w:id="107" w:name="_Toc389620168"/>
      <w:r>
        <w:rPr>
          <w:rFonts w:hint="default" w:ascii="Times New Roman" w:hAnsi="Times New Roman" w:eastAsia="仿宋_GB2312" w:cs="Times New Roman"/>
          <w:b/>
          <w:i w:val="0"/>
          <w:iCs w:val="0"/>
          <w:color w:val="auto"/>
          <w:sz w:val="24"/>
          <w:szCs w:val="21"/>
          <w:highlight w:val="none"/>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3.1    供应商基本资质要求详见</w:t>
      </w:r>
      <w:r>
        <w:rPr>
          <w:rFonts w:hint="default" w:ascii="Times New Roman" w:hAnsi="Times New Roman" w:eastAsia="仿宋_GB2312" w:cs="Times New Roman"/>
          <w:b/>
          <w:i w:val="0"/>
          <w:iCs w:val="0"/>
          <w:color w:val="auto"/>
          <w:kern w:val="24"/>
          <w:sz w:val="24"/>
          <w:szCs w:val="21"/>
          <w:highlight w:val="none"/>
        </w:rPr>
        <w:t>供应商须知前附表</w:t>
      </w:r>
      <w:r>
        <w:rPr>
          <w:rFonts w:hint="default" w:ascii="Times New Roman" w:hAnsi="Times New Roman" w:eastAsia="仿宋_GB2312" w:cs="Times New Roman"/>
          <w:i w:val="0"/>
          <w:iCs w:val="0"/>
          <w:color w:val="auto"/>
          <w:kern w:val="24"/>
          <w:sz w:val="24"/>
          <w:szCs w:val="21"/>
          <w:highlight w:val="none"/>
        </w:rPr>
        <w:t>。</w:t>
      </w:r>
    </w:p>
    <w:p>
      <w:pPr>
        <w:tabs>
          <w:tab w:val="left" w:pos="588"/>
        </w:tabs>
        <w:spacing w:line="360" w:lineRule="auto"/>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3.2    本项目将执行在政府采购活动中查询及使用信用记录的规定，具体要求为：</w:t>
      </w:r>
    </w:p>
    <w:p>
      <w:pPr>
        <w:tabs>
          <w:tab w:val="left" w:pos="588"/>
        </w:tabs>
        <w:spacing w:line="360" w:lineRule="auto"/>
        <w:ind w:left="840" w:leftChars="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3.2.1  供应商应当未被列入失信被执行人、</w:t>
      </w:r>
      <w:r>
        <w:rPr>
          <w:rFonts w:hint="eastAsia" w:eastAsia="仿宋_GB2312" w:cs="Times New Roman"/>
          <w:i w:val="0"/>
          <w:iCs w:val="0"/>
          <w:color w:val="auto"/>
          <w:sz w:val="24"/>
          <w:highlight w:val="none"/>
          <w:lang w:eastAsia="zh-CN"/>
        </w:rPr>
        <w:t>重大税收违法失信主体</w:t>
      </w:r>
      <w:r>
        <w:rPr>
          <w:rFonts w:hint="default" w:ascii="Times New Roman" w:hAnsi="Times New Roman" w:eastAsia="仿宋_GB2312" w:cs="Times New Roman"/>
          <w:i w:val="0"/>
          <w:iCs w:val="0"/>
          <w:color w:val="auto"/>
          <w:kern w:val="24"/>
          <w:sz w:val="24"/>
          <w:szCs w:val="21"/>
          <w:highlight w:val="none"/>
        </w:rPr>
        <w:t>、政府采购严重违法失信行为记录名单，否则不得参与政府采购活动。</w:t>
      </w:r>
    </w:p>
    <w:p>
      <w:pPr>
        <w:tabs>
          <w:tab w:val="left" w:pos="588"/>
        </w:tabs>
        <w:spacing w:line="360" w:lineRule="auto"/>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3.2.2  信用信息查询的时间：响应文件递交截止时间之后至磋商</w:t>
      </w:r>
      <w:r>
        <w:rPr>
          <w:rFonts w:hint="default" w:ascii="Times New Roman" w:hAnsi="Times New Roman" w:eastAsia="仿宋_GB2312" w:cs="Times New Roman"/>
          <w:i w:val="0"/>
          <w:iCs w:val="0"/>
          <w:color w:val="auto"/>
          <w:sz w:val="24"/>
          <w:highlight w:val="none"/>
        </w:rPr>
        <w:t>资格性检查结束</w:t>
      </w:r>
      <w:r>
        <w:rPr>
          <w:rFonts w:hint="default" w:ascii="Times New Roman" w:hAnsi="Times New Roman" w:eastAsia="仿宋_GB2312" w:cs="Times New Roman"/>
          <w:i w:val="0"/>
          <w:iCs w:val="0"/>
          <w:color w:val="auto"/>
          <w:kern w:val="24"/>
          <w:sz w:val="24"/>
          <w:szCs w:val="21"/>
          <w:highlight w:val="none"/>
        </w:rPr>
        <w:t xml:space="preserve">。 </w:t>
      </w:r>
    </w:p>
    <w:p>
      <w:pPr>
        <w:tabs>
          <w:tab w:val="left" w:pos="588"/>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 xml:space="preserve">3.2.3  查询渠道：“信用中国”网站（www.creditchina.gov.cn）和中国政府采购网（www.ccgp.gov.cn）； </w:t>
      </w:r>
    </w:p>
    <w:p>
      <w:pPr>
        <w:tabs>
          <w:tab w:val="left" w:pos="588"/>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w:t>
      </w:r>
      <w:r>
        <w:rPr>
          <w:rFonts w:hint="eastAsia" w:eastAsia="仿宋_GB2312" w:cs="Times New Roman"/>
          <w:i w:val="0"/>
          <w:iCs w:val="0"/>
          <w:color w:val="auto"/>
          <w:kern w:val="24"/>
          <w:sz w:val="24"/>
          <w:szCs w:val="21"/>
          <w:highlight w:val="none"/>
          <w:lang w:val="en-US" w:eastAsia="zh-CN"/>
        </w:rPr>
        <w:t>2</w:t>
      </w:r>
      <w:r>
        <w:rPr>
          <w:rFonts w:hint="default" w:ascii="Times New Roman" w:hAnsi="Times New Roman" w:eastAsia="仿宋_GB2312" w:cs="Times New Roman"/>
          <w:i w:val="0"/>
          <w:iCs w:val="0"/>
          <w:color w:val="auto"/>
          <w:kern w:val="24"/>
          <w:sz w:val="24"/>
          <w:szCs w:val="21"/>
          <w:highlight w:val="none"/>
        </w:rPr>
        <w:t>.5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w:t>
      </w:r>
      <w:r>
        <w:rPr>
          <w:rFonts w:hint="eastAsia" w:eastAsia="仿宋_GB2312" w:cs="Times New Roman"/>
          <w:i w:val="0"/>
          <w:iCs w:val="0"/>
          <w:color w:val="auto"/>
          <w:kern w:val="24"/>
          <w:sz w:val="24"/>
          <w:szCs w:val="21"/>
          <w:highlight w:val="none"/>
          <w:lang w:val="en-US" w:eastAsia="zh-CN"/>
        </w:rPr>
        <w:t>3</w:t>
      </w:r>
      <w:r>
        <w:rPr>
          <w:rFonts w:hint="default" w:ascii="Times New Roman" w:hAnsi="Times New Roman" w:eastAsia="仿宋_GB2312" w:cs="Times New Roman"/>
          <w:i w:val="0"/>
          <w:iCs w:val="0"/>
          <w:color w:val="auto"/>
          <w:kern w:val="24"/>
          <w:sz w:val="24"/>
          <w:szCs w:val="21"/>
          <w:highlight w:val="none"/>
        </w:rPr>
        <w:t xml:space="preserve">    供应商必须向采购人</w:t>
      </w:r>
      <w:r>
        <w:rPr>
          <w:rFonts w:hint="default" w:ascii="Times New Roman" w:hAnsi="Times New Roman" w:eastAsia="仿宋_GB2312" w:cs="Times New Roman"/>
          <w:i w:val="0"/>
          <w:iCs w:val="0"/>
          <w:color w:val="auto"/>
          <w:kern w:val="24"/>
          <w:sz w:val="24"/>
          <w:szCs w:val="21"/>
          <w:highlight w:val="none"/>
          <w:lang w:val="en-US" w:eastAsia="zh-CN"/>
        </w:rPr>
        <w:t>或采购代理机构</w:t>
      </w:r>
      <w:r>
        <w:rPr>
          <w:rFonts w:hint="eastAsia" w:eastAsia="仿宋_GB2312" w:cs="Times New Roman"/>
          <w:i w:val="0"/>
          <w:iCs w:val="0"/>
          <w:color w:val="auto"/>
          <w:kern w:val="24"/>
          <w:sz w:val="24"/>
          <w:szCs w:val="21"/>
          <w:highlight w:val="none"/>
          <w:lang w:val="en-US" w:eastAsia="zh-CN"/>
        </w:rPr>
        <w:t>获取</w:t>
      </w:r>
      <w:r>
        <w:rPr>
          <w:rFonts w:hint="default" w:ascii="Times New Roman" w:hAnsi="Times New Roman" w:eastAsia="仿宋_GB2312" w:cs="Times New Roman"/>
          <w:i w:val="0"/>
          <w:iCs w:val="0"/>
          <w:color w:val="auto"/>
          <w:kern w:val="24"/>
          <w:sz w:val="24"/>
          <w:szCs w:val="21"/>
          <w:highlight w:val="none"/>
        </w:rPr>
        <w:t>磋商文件，未向采购人</w:t>
      </w:r>
      <w:r>
        <w:rPr>
          <w:rFonts w:hint="default" w:ascii="Times New Roman" w:hAnsi="Times New Roman" w:eastAsia="仿宋_GB2312" w:cs="Times New Roman"/>
          <w:i w:val="0"/>
          <w:iCs w:val="0"/>
          <w:color w:val="auto"/>
          <w:kern w:val="24"/>
          <w:sz w:val="24"/>
          <w:szCs w:val="21"/>
          <w:highlight w:val="none"/>
          <w:lang w:val="en-US" w:eastAsia="zh-CN"/>
        </w:rPr>
        <w:t>或采购代理机构</w:t>
      </w:r>
      <w:r>
        <w:rPr>
          <w:rFonts w:hint="eastAsia" w:eastAsia="仿宋_GB2312" w:cs="Times New Roman"/>
          <w:i w:val="0"/>
          <w:iCs w:val="0"/>
          <w:color w:val="auto"/>
          <w:kern w:val="24"/>
          <w:sz w:val="24"/>
          <w:szCs w:val="21"/>
          <w:highlight w:val="none"/>
          <w:lang w:val="en-US" w:eastAsia="zh-CN"/>
        </w:rPr>
        <w:t>获取</w:t>
      </w:r>
      <w:r>
        <w:rPr>
          <w:rFonts w:hint="default" w:ascii="Times New Roman" w:hAnsi="Times New Roman" w:eastAsia="仿宋_GB2312" w:cs="Times New Roman"/>
          <w:i w:val="0"/>
          <w:iCs w:val="0"/>
          <w:color w:val="auto"/>
          <w:kern w:val="24"/>
          <w:sz w:val="24"/>
          <w:szCs w:val="21"/>
          <w:highlight w:val="none"/>
        </w:rPr>
        <w:t>磋商文件的潜在供应商均无资格参加本次采购。</w:t>
      </w:r>
    </w:p>
    <w:p>
      <w:pPr>
        <w:tabs>
          <w:tab w:val="left" w:pos="588"/>
        </w:tabs>
        <w:spacing w:line="360" w:lineRule="auto"/>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w:t>
      </w:r>
      <w:r>
        <w:rPr>
          <w:rFonts w:hint="eastAsia" w:eastAsia="仿宋_GB2312" w:cs="Times New Roman"/>
          <w:i w:val="0"/>
          <w:iCs w:val="0"/>
          <w:color w:val="auto"/>
          <w:kern w:val="24"/>
          <w:sz w:val="24"/>
          <w:szCs w:val="21"/>
          <w:highlight w:val="none"/>
          <w:lang w:val="en-US" w:eastAsia="zh-CN"/>
        </w:rPr>
        <w:t>4</w:t>
      </w:r>
      <w:r>
        <w:rPr>
          <w:rFonts w:hint="default" w:ascii="Times New Roman" w:hAnsi="Times New Roman" w:eastAsia="仿宋_GB2312" w:cs="Times New Roman"/>
          <w:i w:val="0"/>
          <w:iCs w:val="0"/>
          <w:color w:val="auto"/>
          <w:kern w:val="24"/>
          <w:sz w:val="24"/>
          <w:szCs w:val="21"/>
          <w:highlight w:val="none"/>
        </w:rPr>
        <w:t xml:space="preserve">    供应商应遵守《中华人民共和国政府采购法》及其它有关的中国法律和法规。</w:t>
      </w:r>
    </w:p>
    <w:p>
      <w:pPr>
        <w:pStyle w:val="22"/>
        <w:ind w:left="840" w:leftChars="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w:t>
      </w:r>
      <w:r>
        <w:rPr>
          <w:rFonts w:hint="eastAsia" w:ascii="Times New Roman" w:hAnsi="Times New Roman" w:eastAsia="仿宋_GB2312" w:cs="Times New Roman"/>
          <w:i w:val="0"/>
          <w:iCs w:val="0"/>
          <w:color w:val="auto"/>
          <w:kern w:val="24"/>
          <w:sz w:val="24"/>
          <w:szCs w:val="21"/>
          <w:highlight w:val="none"/>
          <w:lang w:val="en-US" w:eastAsia="zh-CN"/>
        </w:rPr>
        <w:t>5</w:t>
      </w:r>
      <w:r>
        <w:rPr>
          <w:rFonts w:hint="default" w:ascii="Times New Roman" w:hAnsi="Times New Roman" w:eastAsia="仿宋_GB2312" w:cs="Times New Roman"/>
          <w:i w:val="0"/>
          <w:iCs w:val="0"/>
          <w:color w:val="auto"/>
          <w:kern w:val="24"/>
          <w:sz w:val="24"/>
          <w:szCs w:val="21"/>
          <w:highlight w:val="none"/>
        </w:rPr>
        <w:t xml:space="preserve">    若前附表中写明允许采购进口产品，供应商应保证所投产品可履行合法报通关手续进入中国关境内。</w:t>
      </w:r>
    </w:p>
    <w:p>
      <w:pPr>
        <w:pStyle w:val="22"/>
        <w:ind w:left="838" w:leftChars="399" w:firstLine="0" w:firstLineChars="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若前附表中不允许采购进口产品，如供应商所投产品为进口产品，其响应文件将被认定为无效。</w:t>
      </w:r>
    </w:p>
    <w:p>
      <w:pPr>
        <w:pStyle w:val="22"/>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w:t>
      </w:r>
      <w:r>
        <w:rPr>
          <w:rFonts w:hint="eastAsia" w:ascii="Times New Roman" w:hAnsi="Times New Roman" w:eastAsia="仿宋_GB2312" w:cs="Times New Roman"/>
          <w:i w:val="0"/>
          <w:iCs w:val="0"/>
          <w:color w:val="auto"/>
          <w:kern w:val="24"/>
          <w:sz w:val="24"/>
          <w:szCs w:val="21"/>
          <w:highlight w:val="none"/>
          <w:lang w:val="en-US" w:eastAsia="zh-CN"/>
        </w:rPr>
        <w:t>6</w:t>
      </w:r>
      <w:r>
        <w:rPr>
          <w:rFonts w:hint="default" w:ascii="Times New Roman" w:hAnsi="Times New Roman" w:eastAsia="仿宋_GB2312" w:cs="Times New Roman"/>
          <w:i w:val="0"/>
          <w:iCs w:val="0"/>
          <w:color w:val="auto"/>
          <w:kern w:val="24"/>
          <w:sz w:val="24"/>
          <w:szCs w:val="21"/>
          <w:highlight w:val="none"/>
        </w:rPr>
        <w:t xml:space="preserve">    如须知前附表中允许联合体投标，对联合体规定如下：</w:t>
      </w:r>
    </w:p>
    <w:p>
      <w:pPr>
        <w:pStyle w:val="22"/>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w:t>
      </w:r>
      <w:r>
        <w:rPr>
          <w:rFonts w:hint="eastAsia" w:ascii="Times New Roman" w:hAnsi="Times New Roman" w:eastAsia="仿宋_GB2312" w:cs="Times New Roman"/>
          <w:i w:val="0"/>
          <w:iCs w:val="0"/>
          <w:color w:val="auto"/>
          <w:kern w:val="24"/>
          <w:sz w:val="24"/>
          <w:szCs w:val="21"/>
          <w:highlight w:val="none"/>
          <w:lang w:val="en-US" w:eastAsia="zh-CN"/>
        </w:rPr>
        <w:t>6</w:t>
      </w:r>
      <w:r>
        <w:rPr>
          <w:rFonts w:hint="default" w:ascii="Times New Roman" w:hAnsi="Times New Roman" w:eastAsia="仿宋_GB2312" w:cs="Times New Roman"/>
          <w:i w:val="0"/>
          <w:iCs w:val="0"/>
          <w:color w:val="auto"/>
          <w:kern w:val="24"/>
          <w:sz w:val="24"/>
          <w:szCs w:val="21"/>
          <w:highlight w:val="none"/>
        </w:rPr>
        <w:t>.1  两个及以上供应商可以组成一个投标联合体，以一个供应商的身份投标。</w:t>
      </w:r>
    </w:p>
    <w:p>
      <w:pPr>
        <w:pStyle w:val="22"/>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w:t>
      </w:r>
      <w:r>
        <w:rPr>
          <w:rFonts w:hint="eastAsia" w:ascii="Times New Roman" w:hAnsi="Times New Roman" w:eastAsia="仿宋_GB2312" w:cs="Times New Roman"/>
          <w:i w:val="0"/>
          <w:iCs w:val="0"/>
          <w:color w:val="auto"/>
          <w:kern w:val="24"/>
          <w:sz w:val="24"/>
          <w:szCs w:val="21"/>
          <w:highlight w:val="none"/>
          <w:lang w:val="en-US" w:eastAsia="zh-CN"/>
        </w:rPr>
        <w:t>6</w:t>
      </w:r>
      <w:r>
        <w:rPr>
          <w:rFonts w:hint="default" w:ascii="Times New Roman" w:hAnsi="Times New Roman" w:eastAsia="仿宋_GB2312" w:cs="Times New Roman"/>
          <w:i w:val="0"/>
          <w:iCs w:val="0"/>
          <w:color w:val="auto"/>
          <w:kern w:val="24"/>
          <w:sz w:val="24"/>
          <w:szCs w:val="21"/>
          <w:highlight w:val="none"/>
        </w:rPr>
        <w:t>.2  联合体各方均应符合本须知规定。</w:t>
      </w:r>
    </w:p>
    <w:p>
      <w:pPr>
        <w:pStyle w:val="22"/>
        <w:ind w:left="840" w:leftChars="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w:t>
      </w:r>
      <w:r>
        <w:rPr>
          <w:rFonts w:hint="eastAsia" w:ascii="Times New Roman" w:hAnsi="Times New Roman" w:eastAsia="仿宋_GB2312" w:cs="Times New Roman"/>
          <w:i w:val="0"/>
          <w:iCs w:val="0"/>
          <w:color w:val="auto"/>
          <w:kern w:val="24"/>
          <w:sz w:val="24"/>
          <w:szCs w:val="21"/>
          <w:highlight w:val="none"/>
          <w:lang w:val="en-US" w:eastAsia="zh-CN"/>
        </w:rPr>
        <w:t>6</w:t>
      </w:r>
      <w:r>
        <w:rPr>
          <w:rFonts w:hint="default" w:ascii="Times New Roman" w:hAnsi="Times New Roman" w:eastAsia="仿宋_GB2312" w:cs="Times New Roman"/>
          <w:i w:val="0"/>
          <w:iCs w:val="0"/>
          <w:color w:val="auto"/>
          <w:kern w:val="24"/>
          <w:sz w:val="24"/>
          <w:szCs w:val="21"/>
          <w:highlight w:val="none"/>
        </w:rPr>
        <w:t>.3  采购人根据采购项目对供应商的特殊要求，联合体中至少应当有一方符合相关规定。</w:t>
      </w:r>
    </w:p>
    <w:p>
      <w:pPr>
        <w:pStyle w:val="22"/>
        <w:ind w:left="840" w:leftChars="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w:t>
      </w:r>
      <w:r>
        <w:rPr>
          <w:rFonts w:hint="eastAsia" w:ascii="Times New Roman" w:hAnsi="Times New Roman" w:eastAsia="仿宋_GB2312" w:cs="Times New Roman"/>
          <w:i w:val="0"/>
          <w:iCs w:val="0"/>
          <w:color w:val="auto"/>
          <w:kern w:val="24"/>
          <w:sz w:val="24"/>
          <w:szCs w:val="21"/>
          <w:highlight w:val="none"/>
          <w:lang w:val="en-US" w:eastAsia="zh-CN"/>
        </w:rPr>
        <w:t>6</w:t>
      </w:r>
      <w:r>
        <w:rPr>
          <w:rFonts w:hint="default" w:ascii="Times New Roman" w:hAnsi="Times New Roman" w:eastAsia="仿宋_GB2312" w:cs="Times New Roman"/>
          <w:i w:val="0"/>
          <w:iCs w:val="0"/>
          <w:color w:val="auto"/>
          <w:kern w:val="24"/>
          <w:sz w:val="24"/>
          <w:szCs w:val="21"/>
          <w:highlight w:val="none"/>
        </w:rPr>
        <w:t>.4  联合体各方应签订共同磋商响应协议，明确约定联合体各方承担的工作和相应的责任，并将共同响应协议作为响应文件的内容提交。</w:t>
      </w:r>
    </w:p>
    <w:p>
      <w:pPr>
        <w:pStyle w:val="22"/>
        <w:ind w:left="840" w:leftChars="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w:t>
      </w:r>
      <w:r>
        <w:rPr>
          <w:rFonts w:hint="eastAsia" w:ascii="Times New Roman" w:hAnsi="Times New Roman" w:eastAsia="仿宋_GB2312" w:cs="Times New Roman"/>
          <w:i w:val="0"/>
          <w:iCs w:val="0"/>
          <w:color w:val="auto"/>
          <w:kern w:val="24"/>
          <w:sz w:val="24"/>
          <w:szCs w:val="21"/>
          <w:highlight w:val="none"/>
          <w:lang w:val="en-US" w:eastAsia="zh-CN"/>
        </w:rPr>
        <w:t>6</w:t>
      </w:r>
      <w:r>
        <w:rPr>
          <w:rFonts w:hint="default" w:ascii="Times New Roman" w:hAnsi="Times New Roman" w:eastAsia="仿宋_GB2312" w:cs="Times New Roman"/>
          <w:i w:val="0"/>
          <w:iCs w:val="0"/>
          <w:color w:val="auto"/>
          <w:kern w:val="24"/>
          <w:sz w:val="24"/>
          <w:szCs w:val="21"/>
          <w:highlight w:val="none"/>
        </w:rPr>
        <w:t>.5  大中型企业、其他自然人、法人或者其他组织与小型、微型企业组成联合体共同参加磋商，共同响应协议中应写明小型、微型企业的协议合同金额占到共同响应协议报价总金额的比例。</w:t>
      </w:r>
    </w:p>
    <w:p>
      <w:pPr>
        <w:pStyle w:val="22"/>
        <w:ind w:left="840" w:leftChars="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w:t>
      </w:r>
      <w:r>
        <w:rPr>
          <w:rFonts w:hint="eastAsia" w:ascii="Times New Roman" w:hAnsi="Times New Roman" w:eastAsia="仿宋_GB2312" w:cs="Times New Roman"/>
          <w:i w:val="0"/>
          <w:iCs w:val="0"/>
          <w:color w:val="auto"/>
          <w:kern w:val="24"/>
          <w:sz w:val="24"/>
          <w:szCs w:val="21"/>
          <w:highlight w:val="none"/>
          <w:lang w:val="en-US" w:eastAsia="zh-CN"/>
        </w:rPr>
        <w:t>6</w:t>
      </w:r>
      <w:r>
        <w:rPr>
          <w:rFonts w:hint="default" w:ascii="Times New Roman" w:hAnsi="Times New Roman" w:eastAsia="仿宋_GB2312" w:cs="Times New Roman"/>
          <w:i w:val="0"/>
          <w:iCs w:val="0"/>
          <w:color w:val="auto"/>
          <w:kern w:val="24"/>
          <w:sz w:val="24"/>
          <w:szCs w:val="21"/>
          <w:highlight w:val="none"/>
        </w:rPr>
        <w:t>.6  以联合体形式参加政府采购活动的，联合体各方不得再单独参加或者与其他供应商另外组成联合体参加本项目同一合同项下的磋商，否则相关响应文件将被认定为无效。</w:t>
      </w:r>
    </w:p>
    <w:p>
      <w:pPr>
        <w:pStyle w:val="22"/>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3.</w:t>
      </w:r>
      <w:r>
        <w:rPr>
          <w:rFonts w:hint="eastAsia" w:ascii="Times New Roman" w:hAnsi="Times New Roman" w:eastAsia="仿宋_GB2312" w:cs="Times New Roman"/>
          <w:i w:val="0"/>
          <w:iCs w:val="0"/>
          <w:color w:val="auto"/>
          <w:kern w:val="24"/>
          <w:sz w:val="24"/>
          <w:szCs w:val="21"/>
          <w:highlight w:val="none"/>
          <w:lang w:val="en-US" w:eastAsia="zh-CN"/>
        </w:rPr>
        <w:t>6</w:t>
      </w:r>
      <w:r>
        <w:rPr>
          <w:rFonts w:hint="default" w:ascii="Times New Roman" w:hAnsi="Times New Roman" w:eastAsia="仿宋_GB2312" w:cs="Times New Roman"/>
          <w:i w:val="0"/>
          <w:iCs w:val="0"/>
          <w:color w:val="auto"/>
          <w:kern w:val="24"/>
          <w:sz w:val="24"/>
          <w:szCs w:val="21"/>
          <w:highlight w:val="none"/>
        </w:rPr>
        <w:t>.7  对联合体磋商的其他资格要求见须知前附表。</w:t>
      </w:r>
    </w:p>
    <w:p>
      <w:pPr>
        <w:pStyle w:val="22"/>
        <w:ind w:left="840" w:leftChars="0" w:hanging="840" w:hangingChars="350"/>
        <w:rPr>
          <w:rFonts w:hint="default" w:ascii="Times New Roman" w:hAnsi="Times New Roman" w:eastAsia="仿宋_GB2312" w:cs="Times New Roman"/>
          <w:i w:val="0"/>
          <w:iCs w:val="0"/>
          <w:color w:val="auto"/>
          <w:kern w:val="24"/>
          <w:sz w:val="24"/>
          <w:szCs w:val="21"/>
          <w:highlight w:val="none"/>
          <w:lang w:val="en-US" w:eastAsia="zh-CN"/>
        </w:rPr>
      </w:pPr>
      <w:r>
        <w:rPr>
          <w:rFonts w:hint="default" w:ascii="Times New Roman" w:hAnsi="Times New Roman" w:eastAsia="仿宋_GB2312" w:cs="Times New Roman"/>
          <w:i w:val="0"/>
          <w:iCs w:val="0"/>
          <w:color w:val="auto"/>
          <w:kern w:val="24"/>
          <w:sz w:val="24"/>
          <w:szCs w:val="21"/>
          <w:highlight w:val="none"/>
          <w:lang w:val="en-US" w:eastAsia="zh-CN"/>
        </w:rPr>
        <w:t>3.</w:t>
      </w:r>
      <w:r>
        <w:rPr>
          <w:rFonts w:hint="eastAsia" w:ascii="Times New Roman" w:hAnsi="Times New Roman" w:eastAsia="仿宋_GB2312" w:cs="Times New Roman"/>
          <w:i w:val="0"/>
          <w:iCs w:val="0"/>
          <w:color w:val="auto"/>
          <w:kern w:val="24"/>
          <w:sz w:val="24"/>
          <w:szCs w:val="21"/>
          <w:highlight w:val="none"/>
          <w:lang w:val="en-US" w:eastAsia="zh-CN"/>
        </w:rPr>
        <w:t>7</w:t>
      </w:r>
      <w:r>
        <w:rPr>
          <w:rFonts w:hint="default" w:ascii="Times New Roman" w:hAnsi="Times New Roman" w:eastAsia="仿宋_GB2312" w:cs="Times New Roman"/>
          <w:i w:val="0"/>
          <w:iCs w:val="0"/>
          <w:color w:val="auto"/>
          <w:kern w:val="24"/>
          <w:sz w:val="24"/>
          <w:szCs w:val="21"/>
          <w:highlight w:val="none"/>
          <w:lang w:val="en-US" w:eastAsia="zh-CN"/>
        </w:rPr>
        <w:t xml:space="preserve">    </w:t>
      </w:r>
      <w:r>
        <w:rPr>
          <w:rFonts w:hint="default" w:ascii="Times New Roman" w:hAnsi="Times New Roman" w:eastAsia="仿宋_GB2312" w:cs="Times New Roman"/>
          <w:i w:val="0"/>
          <w:iCs w:val="0"/>
          <w:color w:val="auto"/>
          <w:sz w:val="24"/>
          <w:highlight w:val="none"/>
        </w:rPr>
        <w:t>若</w:t>
      </w:r>
      <w:r>
        <w:rPr>
          <w:rFonts w:hint="default" w:ascii="Times New Roman" w:hAnsi="Times New Roman" w:eastAsia="仿宋_GB2312" w:cs="Times New Roman"/>
          <w:i w:val="0"/>
          <w:iCs w:val="0"/>
          <w:color w:val="auto"/>
          <w:sz w:val="24"/>
          <w:highlight w:val="none"/>
          <w:u w:val="none"/>
        </w:rPr>
        <w:t>前附表</w:t>
      </w:r>
      <w:r>
        <w:rPr>
          <w:rFonts w:hint="default" w:ascii="Times New Roman" w:hAnsi="Times New Roman" w:eastAsia="仿宋_GB2312" w:cs="Times New Roman"/>
          <w:i w:val="0"/>
          <w:iCs w:val="0"/>
          <w:color w:val="auto"/>
          <w:sz w:val="24"/>
          <w:highlight w:val="none"/>
        </w:rPr>
        <w:t>中写明专门面向中小企业采购的，如</w:t>
      </w:r>
      <w:r>
        <w:rPr>
          <w:rFonts w:hint="default" w:ascii="Times New Roman" w:hAnsi="Times New Roman" w:eastAsia="仿宋_GB2312" w:cs="Times New Roman"/>
          <w:i w:val="0"/>
          <w:iCs w:val="0"/>
          <w:color w:val="auto"/>
          <w:sz w:val="24"/>
          <w:highlight w:val="none"/>
          <w:lang w:eastAsia="zh-CN"/>
        </w:rPr>
        <w:t>供应商</w:t>
      </w:r>
      <w:r>
        <w:rPr>
          <w:rFonts w:hint="default" w:ascii="Times New Roman" w:hAnsi="Times New Roman" w:eastAsia="仿宋_GB2312" w:cs="Times New Roman"/>
          <w:i w:val="0"/>
          <w:iCs w:val="0"/>
          <w:color w:val="auto"/>
          <w:sz w:val="24"/>
          <w:highlight w:val="none"/>
        </w:rPr>
        <w:t>为非中小企业或所投产品为非中小企业产品，其</w:t>
      </w:r>
      <w:r>
        <w:rPr>
          <w:rFonts w:hint="default" w:ascii="Times New Roman" w:hAnsi="Times New Roman" w:eastAsia="仿宋_GB2312" w:cs="Times New Roman"/>
          <w:i w:val="0"/>
          <w:iCs w:val="0"/>
          <w:color w:val="auto"/>
          <w:sz w:val="24"/>
          <w:highlight w:val="none"/>
          <w:lang w:eastAsia="zh-CN"/>
        </w:rPr>
        <w:t>响应文件</w:t>
      </w:r>
      <w:r>
        <w:rPr>
          <w:rFonts w:hint="default" w:ascii="Times New Roman" w:hAnsi="Times New Roman" w:eastAsia="仿宋_GB2312" w:cs="Times New Roman"/>
          <w:i w:val="0"/>
          <w:iCs w:val="0"/>
          <w:color w:val="auto"/>
          <w:sz w:val="24"/>
          <w:highlight w:val="none"/>
        </w:rPr>
        <w:t>将被认定为</w:t>
      </w:r>
      <w:r>
        <w:rPr>
          <w:rFonts w:hint="default" w:ascii="Times New Roman" w:hAnsi="Times New Roman" w:eastAsia="仿宋_GB2312" w:cs="Times New Roman"/>
          <w:b w:val="0"/>
          <w:bCs w:val="0"/>
          <w:i w:val="0"/>
          <w:iCs w:val="0"/>
          <w:color w:val="auto"/>
          <w:sz w:val="24"/>
          <w:highlight w:val="none"/>
        </w:rPr>
        <w:t>无效。</w:t>
      </w:r>
    </w:p>
    <w:p>
      <w:pPr>
        <w:pStyle w:val="5"/>
        <w:rPr>
          <w:rFonts w:hint="default" w:ascii="Times New Roman" w:hAnsi="Times New Roman" w:eastAsia="仿宋_GB2312" w:cs="Times New Roman"/>
          <w:b/>
          <w:i w:val="0"/>
          <w:iCs w:val="0"/>
          <w:color w:val="auto"/>
          <w:sz w:val="24"/>
          <w:szCs w:val="21"/>
          <w:highlight w:val="none"/>
        </w:rPr>
      </w:pPr>
      <w:bookmarkStart w:id="108" w:name="_Toc385992330"/>
      <w:bookmarkStart w:id="109" w:name="_Toc389620169"/>
      <w:bookmarkStart w:id="110" w:name="_Toc249515395"/>
      <w:bookmarkStart w:id="111" w:name="_Toc70687144"/>
      <w:bookmarkStart w:id="112" w:name="_Toc249515283"/>
      <w:bookmarkStart w:id="113" w:name="_Toc184043017"/>
      <w:bookmarkStart w:id="114" w:name="_Toc26580"/>
      <w:bookmarkStart w:id="115" w:name="_Toc249525164"/>
      <w:r>
        <w:rPr>
          <w:rFonts w:hint="default" w:ascii="Times New Roman" w:hAnsi="Times New Roman" w:eastAsia="仿宋_GB2312" w:cs="Times New Roman"/>
          <w:b/>
          <w:i w:val="0"/>
          <w:iCs w:val="0"/>
          <w:color w:val="auto"/>
          <w:sz w:val="24"/>
          <w:szCs w:val="21"/>
          <w:highlight w:val="none"/>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4.1    供应商应承担所有与编写和提交响应文件有关的费用，无论磋商过程和结果如何，采购人在任何情况下均无义务和责任承担这些费用。</w:t>
      </w:r>
    </w:p>
    <w:p>
      <w:pPr>
        <w:pStyle w:val="22"/>
        <w:rPr>
          <w:rFonts w:hint="default" w:ascii="Times New Roman" w:hAnsi="Times New Roman" w:eastAsia="仿宋_GB2312" w:cs="Times New Roman"/>
          <w:i w:val="0"/>
          <w:iCs w:val="0"/>
          <w:color w:val="auto"/>
          <w:highlight w:val="none"/>
        </w:rPr>
      </w:pPr>
    </w:p>
    <w:p>
      <w:pPr>
        <w:rPr>
          <w:rFonts w:hint="default" w:ascii="Times New Roman" w:hAnsi="Times New Roman" w:eastAsia="仿宋_GB2312" w:cs="Times New Roman"/>
          <w:i w:val="0"/>
          <w:iCs w:val="0"/>
          <w:color w:val="auto"/>
          <w:sz w:val="30"/>
          <w:szCs w:val="30"/>
          <w:highlight w:val="none"/>
        </w:rPr>
      </w:pPr>
      <w:bookmarkStart w:id="116" w:name="_Toc23030"/>
      <w:r>
        <w:rPr>
          <w:rFonts w:hint="default" w:ascii="Times New Roman" w:hAnsi="Times New Roman" w:eastAsia="仿宋_GB2312" w:cs="Times New Roman"/>
          <w:i w:val="0"/>
          <w:iCs w:val="0"/>
          <w:color w:val="auto"/>
          <w:sz w:val="30"/>
          <w:szCs w:val="30"/>
          <w:highlight w:val="none"/>
        </w:rPr>
        <w:br w:type="page"/>
      </w:r>
    </w:p>
    <w:p>
      <w:pPr>
        <w:pStyle w:val="78"/>
        <w:spacing w:before="24" w:after="24"/>
        <w:ind w:left="3313"/>
        <w:rPr>
          <w:rFonts w:hint="default" w:ascii="Times New Roman" w:hAnsi="Times New Roman" w:eastAsia="仿宋_GB2312" w:cs="Times New Roman"/>
          <w:i w:val="0"/>
          <w:iCs w:val="0"/>
          <w:color w:val="auto"/>
          <w:sz w:val="30"/>
          <w:szCs w:val="30"/>
          <w:highlight w:val="none"/>
        </w:rPr>
      </w:pPr>
      <w:r>
        <w:rPr>
          <w:rFonts w:hint="default" w:ascii="Times New Roman" w:hAnsi="Times New Roman" w:eastAsia="仿宋_GB2312" w:cs="Times New Roman"/>
          <w:i w:val="0"/>
          <w:iCs w:val="0"/>
          <w:color w:val="auto"/>
          <w:sz w:val="30"/>
          <w:szCs w:val="30"/>
          <w:highlight w:val="none"/>
        </w:rPr>
        <w:t>二、磋商文件说明</w:t>
      </w:r>
      <w:bookmarkEnd w:id="116"/>
    </w:p>
    <w:p>
      <w:pPr>
        <w:rPr>
          <w:rFonts w:hint="default" w:ascii="Times New Roman" w:hAnsi="Times New Roman" w:eastAsia="仿宋_GB2312" w:cs="Times New Roman"/>
          <w:i w:val="0"/>
          <w:iCs w:val="0"/>
          <w:color w:val="auto"/>
          <w:highlight w:val="none"/>
        </w:rPr>
      </w:pPr>
    </w:p>
    <w:p>
      <w:pPr>
        <w:pStyle w:val="5"/>
        <w:numPr>
          <w:ilvl w:val="0"/>
          <w:numId w:val="5"/>
        </w:numPr>
        <w:rPr>
          <w:rFonts w:hint="default" w:ascii="Times New Roman" w:hAnsi="Times New Roman" w:eastAsia="仿宋_GB2312" w:cs="Times New Roman"/>
          <w:b/>
          <w:i w:val="0"/>
          <w:iCs w:val="0"/>
          <w:color w:val="auto"/>
          <w:sz w:val="24"/>
          <w:szCs w:val="21"/>
          <w:highlight w:val="none"/>
        </w:rPr>
      </w:pPr>
      <w:bookmarkStart w:id="117" w:name="_Toc128"/>
      <w:bookmarkStart w:id="118" w:name="_Toc249525166"/>
      <w:bookmarkStart w:id="119" w:name="_Toc249515285"/>
      <w:bookmarkStart w:id="120" w:name="_Toc389620171"/>
      <w:bookmarkStart w:id="121" w:name="_Toc70687146"/>
      <w:bookmarkStart w:id="122" w:name="_Toc249515397"/>
      <w:bookmarkStart w:id="123" w:name="_Toc385992332"/>
      <w:bookmarkStart w:id="124" w:name="_Toc184043019"/>
      <w:r>
        <w:rPr>
          <w:rFonts w:hint="default" w:ascii="Times New Roman" w:hAnsi="Times New Roman" w:eastAsia="仿宋_GB2312" w:cs="Times New Roman"/>
          <w:b/>
          <w:i w:val="0"/>
          <w:iCs w:val="0"/>
          <w:color w:val="auto"/>
          <w:sz w:val="24"/>
          <w:szCs w:val="21"/>
          <w:highlight w:val="none"/>
        </w:rPr>
        <w:t xml:space="preserve">    通知</w:t>
      </w:r>
      <w:bookmarkEnd w:id="117"/>
    </w:p>
    <w:p>
      <w:pPr>
        <w:tabs>
          <w:tab w:val="left" w:pos="588"/>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5.1    对与本项目有关的通知，采购人或采购代理机构将以书面（包括书面材料、信函、传真、电子邮件等，下同）的形式，送达所有与通知有关的已</w:t>
      </w:r>
      <w:r>
        <w:rPr>
          <w:rFonts w:hint="eastAsia" w:eastAsia="仿宋_GB2312" w:cs="Times New Roman"/>
          <w:i w:val="0"/>
          <w:iCs w:val="0"/>
          <w:color w:val="auto"/>
          <w:kern w:val="24"/>
          <w:sz w:val="24"/>
          <w:szCs w:val="21"/>
          <w:highlight w:val="none"/>
          <w:lang w:val="en-US" w:eastAsia="zh-CN"/>
        </w:rPr>
        <w:t>获取</w:t>
      </w:r>
      <w:r>
        <w:rPr>
          <w:rFonts w:hint="default" w:ascii="Times New Roman" w:hAnsi="Times New Roman" w:eastAsia="仿宋_GB2312" w:cs="Times New Roman"/>
          <w:i w:val="0"/>
          <w:iCs w:val="0"/>
          <w:color w:val="auto"/>
          <w:kern w:val="24"/>
          <w:sz w:val="24"/>
          <w:szCs w:val="21"/>
          <w:highlight w:val="none"/>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rPr>
          <w:rFonts w:hint="default" w:ascii="Times New Roman" w:hAnsi="Times New Roman" w:eastAsia="仿宋_GB2312" w:cs="Times New Roman"/>
          <w:b/>
          <w:i w:val="0"/>
          <w:iCs w:val="0"/>
          <w:color w:val="auto"/>
          <w:sz w:val="24"/>
          <w:szCs w:val="21"/>
          <w:highlight w:val="none"/>
        </w:rPr>
      </w:pPr>
      <w:bookmarkStart w:id="125" w:name="_Toc27223"/>
      <w:r>
        <w:rPr>
          <w:rFonts w:hint="default" w:ascii="Times New Roman" w:hAnsi="Times New Roman" w:eastAsia="仿宋_GB2312" w:cs="Times New Roman"/>
          <w:b/>
          <w:i w:val="0"/>
          <w:iCs w:val="0"/>
          <w:color w:val="auto"/>
          <w:sz w:val="24"/>
          <w:szCs w:val="21"/>
          <w:highlight w:val="none"/>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6.1    磋商文件用以阐明供应商所需提供的服务、工程或货物以及其它类似的义务、采购响应程序和合同条款。磋商文件包括如下五章内容：</w:t>
      </w:r>
    </w:p>
    <w:p>
      <w:pPr>
        <w:pStyle w:val="22"/>
        <w:ind w:left="838" w:leftChars="399"/>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第一章</w:t>
      </w:r>
      <w:r>
        <w:rPr>
          <w:rFonts w:hint="default" w:ascii="Times New Roman" w:hAnsi="Times New Roman" w:eastAsia="仿宋_GB2312" w:cs="Times New Roman"/>
          <w:i w:val="0"/>
          <w:iCs w:val="0"/>
          <w:color w:val="auto"/>
          <w:sz w:val="24"/>
          <w:highlight w:val="none"/>
        </w:rPr>
        <w:tab/>
      </w:r>
      <w:r>
        <w:rPr>
          <w:rFonts w:hint="default" w:ascii="Times New Roman" w:hAnsi="Times New Roman" w:eastAsia="仿宋_GB2312" w:cs="Times New Roman"/>
          <w:i w:val="0"/>
          <w:iCs w:val="0"/>
          <w:color w:val="auto"/>
          <w:sz w:val="24"/>
          <w:highlight w:val="none"/>
        </w:rPr>
        <w:t>磋商公告/（或磋商邀请）</w:t>
      </w:r>
    </w:p>
    <w:p>
      <w:pPr>
        <w:pStyle w:val="22"/>
        <w:ind w:left="838" w:leftChars="399"/>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第二章</w:t>
      </w:r>
      <w:r>
        <w:rPr>
          <w:rFonts w:hint="default" w:ascii="Times New Roman" w:hAnsi="Times New Roman" w:eastAsia="仿宋_GB2312" w:cs="Times New Roman"/>
          <w:i w:val="0"/>
          <w:iCs w:val="0"/>
          <w:color w:val="auto"/>
          <w:sz w:val="24"/>
          <w:highlight w:val="none"/>
        </w:rPr>
        <w:tab/>
      </w:r>
      <w:r>
        <w:rPr>
          <w:rFonts w:hint="default" w:ascii="Times New Roman" w:hAnsi="Times New Roman" w:eastAsia="仿宋_GB2312" w:cs="Times New Roman"/>
          <w:i w:val="0"/>
          <w:iCs w:val="0"/>
          <w:color w:val="auto"/>
          <w:sz w:val="24"/>
          <w:highlight w:val="none"/>
        </w:rPr>
        <w:t>供应商须知</w:t>
      </w:r>
    </w:p>
    <w:p>
      <w:pPr>
        <w:pStyle w:val="22"/>
        <w:ind w:left="838" w:leftChars="399"/>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第三章</w:t>
      </w:r>
      <w:r>
        <w:rPr>
          <w:rFonts w:hint="default" w:ascii="Times New Roman" w:hAnsi="Times New Roman" w:eastAsia="仿宋_GB2312" w:cs="Times New Roman"/>
          <w:i w:val="0"/>
          <w:iCs w:val="0"/>
          <w:color w:val="auto"/>
          <w:sz w:val="24"/>
          <w:highlight w:val="none"/>
        </w:rPr>
        <w:tab/>
      </w:r>
      <w:r>
        <w:rPr>
          <w:rFonts w:hint="default" w:ascii="Times New Roman" w:hAnsi="Times New Roman" w:eastAsia="仿宋_GB2312" w:cs="Times New Roman"/>
          <w:i w:val="0"/>
          <w:iCs w:val="0"/>
          <w:color w:val="auto"/>
          <w:sz w:val="24"/>
          <w:highlight w:val="none"/>
        </w:rPr>
        <w:t>评审办法和标准</w:t>
      </w:r>
    </w:p>
    <w:p>
      <w:pPr>
        <w:pStyle w:val="22"/>
        <w:ind w:left="838" w:leftChars="399"/>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第四章</w:t>
      </w:r>
      <w:r>
        <w:rPr>
          <w:rFonts w:hint="default" w:ascii="Times New Roman" w:hAnsi="Times New Roman" w:eastAsia="仿宋_GB2312" w:cs="Times New Roman"/>
          <w:i w:val="0"/>
          <w:iCs w:val="0"/>
          <w:color w:val="auto"/>
          <w:sz w:val="24"/>
          <w:highlight w:val="none"/>
        </w:rPr>
        <w:tab/>
      </w:r>
      <w:r>
        <w:rPr>
          <w:rFonts w:hint="default" w:ascii="Times New Roman" w:hAnsi="Times New Roman" w:eastAsia="仿宋_GB2312" w:cs="Times New Roman"/>
          <w:i w:val="0"/>
          <w:iCs w:val="0"/>
          <w:color w:val="auto"/>
          <w:sz w:val="24"/>
          <w:highlight w:val="none"/>
        </w:rPr>
        <w:t>合同草案条款</w:t>
      </w:r>
    </w:p>
    <w:p>
      <w:pPr>
        <w:pStyle w:val="22"/>
        <w:ind w:left="838" w:leftChars="399"/>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第五章</w:t>
      </w:r>
      <w:r>
        <w:rPr>
          <w:rFonts w:hint="default" w:ascii="Times New Roman" w:hAnsi="Times New Roman" w:eastAsia="仿宋_GB2312" w:cs="Times New Roman"/>
          <w:i w:val="0"/>
          <w:iCs w:val="0"/>
          <w:color w:val="auto"/>
          <w:sz w:val="24"/>
          <w:highlight w:val="none"/>
        </w:rPr>
        <w:tab/>
      </w:r>
      <w:r>
        <w:rPr>
          <w:rFonts w:hint="default" w:ascii="Times New Roman" w:hAnsi="Times New Roman" w:eastAsia="仿宋_GB2312" w:cs="Times New Roman"/>
          <w:i w:val="0"/>
          <w:iCs w:val="0"/>
          <w:color w:val="auto"/>
          <w:sz w:val="24"/>
          <w:highlight w:val="none"/>
        </w:rPr>
        <w:t>采购内容及要求</w:t>
      </w:r>
    </w:p>
    <w:p>
      <w:pPr>
        <w:pStyle w:val="22"/>
        <w:ind w:left="838" w:leftChars="399"/>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第六章</w:t>
      </w:r>
      <w:r>
        <w:rPr>
          <w:rFonts w:hint="default" w:ascii="Times New Roman" w:hAnsi="Times New Roman" w:eastAsia="仿宋_GB2312" w:cs="Times New Roman"/>
          <w:i w:val="0"/>
          <w:iCs w:val="0"/>
          <w:color w:val="auto"/>
          <w:sz w:val="24"/>
          <w:highlight w:val="none"/>
        </w:rPr>
        <w:tab/>
      </w:r>
      <w:r>
        <w:rPr>
          <w:rFonts w:hint="default" w:ascii="Times New Roman" w:hAnsi="Times New Roman" w:eastAsia="仿宋_GB2312" w:cs="Times New Roman"/>
          <w:i w:val="0"/>
          <w:iCs w:val="0"/>
          <w:color w:val="auto"/>
          <w:sz w:val="24"/>
          <w:highlight w:val="none"/>
        </w:rPr>
        <w:t>磋商响应文件格式</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rPr>
          <w:rFonts w:hint="default" w:ascii="Times New Roman" w:hAnsi="Times New Roman" w:eastAsia="仿宋_GB2312" w:cs="Times New Roman"/>
          <w:b/>
          <w:i w:val="0"/>
          <w:iCs w:val="0"/>
          <w:color w:val="auto"/>
          <w:sz w:val="24"/>
          <w:szCs w:val="21"/>
          <w:highlight w:val="none"/>
        </w:rPr>
      </w:pPr>
      <w:bookmarkStart w:id="126" w:name="_Toc70687147"/>
      <w:bookmarkStart w:id="127" w:name="_Toc385992333"/>
      <w:bookmarkStart w:id="128" w:name="_Toc249525167"/>
      <w:bookmarkStart w:id="129" w:name="_Toc184043020"/>
      <w:bookmarkStart w:id="130" w:name="_Toc249515398"/>
      <w:bookmarkStart w:id="131" w:name="_Toc249515286"/>
      <w:bookmarkStart w:id="132" w:name="_Toc389620172"/>
      <w:bookmarkStart w:id="133" w:name="_Toc10350"/>
      <w:r>
        <w:rPr>
          <w:rFonts w:hint="default" w:ascii="Times New Roman" w:hAnsi="Times New Roman" w:eastAsia="仿宋_GB2312" w:cs="Times New Roman"/>
          <w:b/>
          <w:i w:val="0"/>
          <w:iCs w:val="0"/>
          <w:color w:val="auto"/>
          <w:sz w:val="24"/>
          <w:szCs w:val="21"/>
          <w:highlight w:val="none"/>
        </w:rPr>
        <w:t>7.     磋商文件的澄清</w:t>
      </w:r>
      <w:bookmarkEnd w:id="126"/>
      <w:bookmarkEnd w:id="127"/>
      <w:bookmarkEnd w:id="128"/>
      <w:bookmarkEnd w:id="129"/>
      <w:bookmarkEnd w:id="130"/>
      <w:bookmarkEnd w:id="131"/>
      <w:bookmarkEnd w:id="132"/>
      <w:r>
        <w:rPr>
          <w:rFonts w:hint="default" w:ascii="Times New Roman" w:hAnsi="Times New Roman" w:eastAsia="仿宋_GB2312" w:cs="Times New Roman"/>
          <w:b/>
          <w:i w:val="0"/>
          <w:iCs w:val="0"/>
          <w:color w:val="auto"/>
          <w:sz w:val="24"/>
          <w:szCs w:val="21"/>
          <w:highlight w:val="none"/>
        </w:rPr>
        <w:t>和修改</w:t>
      </w:r>
      <w:bookmarkEnd w:id="133"/>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bookmarkStart w:id="134" w:name="_Toc389620173"/>
      <w:bookmarkStart w:id="135" w:name="_Toc70687148"/>
      <w:bookmarkStart w:id="136" w:name="_Toc385992334"/>
      <w:r>
        <w:rPr>
          <w:rFonts w:hint="default" w:ascii="Times New Roman" w:hAnsi="Times New Roman" w:eastAsia="仿宋_GB2312" w:cs="Times New Roman"/>
          <w:i w:val="0"/>
          <w:iCs w:val="0"/>
          <w:color w:val="auto"/>
          <w:sz w:val="24"/>
          <w:highlight w:val="none"/>
        </w:rPr>
        <w:t xml:space="preserve">7.1    </w:t>
      </w:r>
      <w:bookmarkEnd w:id="134"/>
      <w:bookmarkEnd w:id="135"/>
      <w:bookmarkEnd w:id="136"/>
      <w:bookmarkStart w:id="137" w:name="_Toc500747192"/>
      <w:bookmarkStart w:id="138" w:name="_Toc500747065"/>
      <w:bookmarkStart w:id="139" w:name="_Toc496324582"/>
      <w:bookmarkStart w:id="140" w:name="_Toc499711887"/>
      <w:bookmarkStart w:id="141" w:name="_Toc389620174"/>
      <w:bookmarkStart w:id="142" w:name="_Toc385992335"/>
      <w:bookmarkStart w:id="143" w:name="_Toc70687149"/>
      <w:bookmarkStart w:id="144" w:name="_Toc499711046"/>
      <w:bookmarkStart w:id="145" w:name="_Toc503063425"/>
      <w:bookmarkStart w:id="146" w:name="_Toc53722843"/>
      <w:bookmarkStart w:id="147" w:name="_Toc500746969"/>
      <w:bookmarkStart w:id="148" w:name="_Toc492955418"/>
      <w:r>
        <w:rPr>
          <w:rFonts w:hint="default" w:ascii="Times New Roman" w:hAnsi="Times New Roman" w:eastAsia="仿宋_GB2312" w:cs="Times New Roman"/>
          <w:i w:val="0"/>
          <w:iCs w:val="0"/>
          <w:color w:val="auto"/>
          <w:sz w:val="24"/>
          <w:highlight w:val="none"/>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7.2    磋商文件的修改将以书面形式通知所有</w:t>
      </w:r>
      <w:r>
        <w:rPr>
          <w:rFonts w:hint="eastAsia" w:eastAsia="仿宋_GB2312" w:cs="Times New Roman"/>
          <w:i w:val="0"/>
          <w:iCs w:val="0"/>
          <w:color w:val="auto"/>
          <w:sz w:val="24"/>
          <w:highlight w:val="none"/>
          <w:lang w:val="en-US" w:eastAsia="zh-CN"/>
        </w:rPr>
        <w:t>获取</w:t>
      </w:r>
      <w:r>
        <w:rPr>
          <w:rFonts w:hint="default" w:ascii="Times New Roman" w:hAnsi="Times New Roman" w:eastAsia="仿宋_GB2312" w:cs="Times New Roman"/>
          <w:i w:val="0"/>
          <w:iCs w:val="0"/>
          <w:color w:val="auto"/>
          <w:sz w:val="24"/>
          <w:highlight w:val="none"/>
        </w:rPr>
        <w:t>磋商文件的供应商，并对其具有约束力。供应商在收到上述通知后，应立即向采购人回函确认。</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7.3    澄清或修改的内容可能影响响应文件编制的，采购人或采购代理机构可适当延长首次响应文件递交截止时间，并以书面形式通知所有</w:t>
      </w:r>
      <w:r>
        <w:rPr>
          <w:rFonts w:hint="eastAsia" w:eastAsia="仿宋_GB2312" w:cs="Times New Roman"/>
          <w:i w:val="0"/>
          <w:iCs w:val="0"/>
          <w:color w:val="auto"/>
          <w:sz w:val="24"/>
          <w:highlight w:val="none"/>
          <w:lang w:val="en-US" w:eastAsia="zh-CN"/>
        </w:rPr>
        <w:t>获取</w:t>
      </w:r>
      <w:r>
        <w:rPr>
          <w:rFonts w:hint="default" w:ascii="Times New Roman" w:hAnsi="Times New Roman" w:eastAsia="仿宋_GB2312" w:cs="Times New Roman"/>
          <w:i w:val="0"/>
          <w:iCs w:val="0"/>
          <w:color w:val="auto"/>
          <w:sz w:val="24"/>
          <w:highlight w:val="none"/>
        </w:rPr>
        <w:t>磋商文件的供应商。</w:t>
      </w:r>
    </w:p>
    <w:p>
      <w:pPr>
        <w:pStyle w:val="22"/>
        <w:rPr>
          <w:rFonts w:hint="default"/>
        </w:rPr>
      </w:pPr>
    </w:p>
    <w:p>
      <w:pPr>
        <w:pStyle w:val="78"/>
        <w:spacing w:before="24" w:after="24"/>
        <w:ind w:left="3313"/>
        <w:rPr>
          <w:rFonts w:hint="default" w:ascii="Times New Roman" w:hAnsi="Times New Roman" w:eastAsia="仿宋_GB2312" w:cs="Times New Roman"/>
          <w:i w:val="0"/>
          <w:iCs w:val="0"/>
          <w:color w:val="auto"/>
          <w:sz w:val="30"/>
          <w:szCs w:val="30"/>
          <w:highlight w:val="none"/>
        </w:rPr>
      </w:pPr>
      <w:bookmarkStart w:id="149" w:name="_Toc249515400"/>
      <w:bookmarkStart w:id="150" w:name="_Toc177189238"/>
      <w:bookmarkStart w:id="151" w:name="_Toc256342146"/>
      <w:bookmarkStart w:id="152" w:name="_Toc230583544"/>
      <w:bookmarkStart w:id="153" w:name="_Toc249525169"/>
      <w:bookmarkStart w:id="154" w:name="_Toc177995476"/>
      <w:bookmarkStart w:id="155" w:name="_Toc177817337"/>
      <w:bookmarkStart w:id="156" w:name="_Toc230013635"/>
      <w:bookmarkStart w:id="157" w:name="_Toc232176275"/>
      <w:bookmarkStart w:id="158" w:name="_Toc176882545"/>
      <w:bookmarkStart w:id="159" w:name="_Toc21532"/>
      <w:bookmarkStart w:id="160" w:name="_Toc230099800"/>
      <w:bookmarkStart w:id="161" w:name="_Toc184043022"/>
      <w:bookmarkStart w:id="162" w:name="_Toc249515288"/>
      <w:bookmarkStart w:id="163" w:name="_Toc232395215"/>
      <w:r>
        <w:rPr>
          <w:rFonts w:hint="default" w:ascii="Times New Roman" w:hAnsi="Times New Roman" w:eastAsia="仿宋_GB2312" w:cs="Times New Roman"/>
          <w:i w:val="0"/>
          <w:iCs w:val="0"/>
          <w:color w:val="auto"/>
          <w:sz w:val="30"/>
          <w:szCs w:val="30"/>
          <w:highlight w:val="none"/>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rPr>
          <w:rFonts w:hint="default" w:ascii="Times New Roman" w:hAnsi="Times New Roman" w:eastAsia="仿宋_GB2312" w:cs="Times New Roman"/>
          <w:b/>
          <w:i w:val="0"/>
          <w:iCs w:val="0"/>
          <w:color w:val="auto"/>
          <w:sz w:val="24"/>
          <w:szCs w:val="21"/>
          <w:highlight w:val="none"/>
        </w:rPr>
      </w:pPr>
      <w:bookmarkStart w:id="164" w:name="_Toc70687150"/>
      <w:bookmarkStart w:id="165" w:name="_Toc249515401"/>
      <w:bookmarkStart w:id="166" w:name="_Toc30150"/>
      <w:bookmarkStart w:id="167" w:name="_Toc184043023"/>
      <w:bookmarkStart w:id="168" w:name="_Toc249525170"/>
      <w:bookmarkStart w:id="169" w:name="_Toc249515289"/>
      <w:bookmarkStart w:id="170" w:name="_Toc389620176"/>
      <w:bookmarkStart w:id="171" w:name="_Toc385992337"/>
      <w:r>
        <w:rPr>
          <w:rFonts w:hint="default" w:ascii="Times New Roman" w:hAnsi="Times New Roman" w:eastAsia="仿宋_GB2312" w:cs="Times New Roman"/>
          <w:b/>
          <w:i w:val="0"/>
          <w:iCs w:val="0"/>
          <w:color w:val="auto"/>
          <w:sz w:val="24"/>
          <w:szCs w:val="21"/>
          <w:highlight w:val="none"/>
        </w:rPr>
        <w:t>8.     响应文件语言</w:t>
      </w:r>
      <w:bookmarkEnd w:id="164"/>
      <w:bookmarkEnd w:id="165"/>
      <w:bookmarkEnd w:id="166"/>
      <w:bookmarkEnd w:id="167"/>
      <w:bookmarkEnd w:id="168"/>
      <w:bookmarkEnd w:id="169"/>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8.1    响应文件及与响应相关的所有文件均应以中文书写。</w:t>
      </w:r>
    </w:p>
    <w:p>
      <w:pPr>
        <w:pStyle w:val="5"/>
        <w:rPr>
          <w:rFonts w:hint="default" w:ascii="Times New Roman" w:hAnsi="Times New Roman" w:eastAsia="仿宋_GB2312" w:cs="Times New Roman"/>
          <w:b/>
          <w:i w:val="0"/>
          <w:iCs w:val="0"/>
          <w:color w:val="auto"/>
          <w:sz w:val="24"/>
          <w:szCs w:val="21"/>
          <w:highlight w:val="none"/>
        </w:rPr>
      </w:pPr>
      <w:bookmarkStart w:id="172" w:name="_Toc249515402"/>
      <w:bookmarkStart w:id="173" w:name="_Toc249515290"/>
      <w:bookmarkStart w:id="174" w:name="_Toc18327"/>
      <w:bookmarkStart w:id="175" w:name="_Toc249525171"/>
      <w:bookmarkStart w:id="176" w:name="_Toc70687151"/>
      <w:bookmarkStart w:id="177" w:name="_Toc184043024"/>
      <w:r>
        <w:rPr>
          <w:rFonts w:hint="default" w:ascii="Times New Roman" w:hAnsi="Times New Roman" w:eastAsia="仿宋_GB2312" w:cs="Times New Roman"/>
          <w:b/>
          <w:i w:val="0"/>
          <w:iCs w:val="0"/>
          <w:color w:val="auto"/>
          <w:sz w:val="24"/>
          <w:szCs w:val="21"/>
          <w:highlight w:val="none"/>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9.1    除在磋商文件的技术规格中另有规定外，计量单位应使用中华人民共和国法定计量单位。</w:t>
      </w:r>
    </w:p>
    <w:p>
      <w:pPr>
        <w:pStyle w:val="5"/>
        <w:rPr>
          <w:rFonts w:hint="default" w:ascii="Times New Roman" w:hAnsi="Times New Roman" w:eastAsia="仿宋_GB2312" w:cs="Times New Roman"/>
          <w:b/>
          <w:i w:val="0"/>
          <w:iCs w:val="0"/>
          <w:color w:val="auto"/>
          <w:sz w:val="24"/>
          <w:szCs w:val="21"/>
          <w:highlight w:val="none"/>
        </w:rPr>
      </w:pPr>
      <w:bookmarkStart w:id="178" w:name="_Toc385992338"/>
      <w:bookmarkStart w:id="179" w:name="_Toc70687152"/>
      <w:bookmarkStart w:id="180" w:name="_Toc249515403"/>
      <w:bookmarkStart w:id="181" w:name="_Toc29318"/>
      <w:bookmarkStart w:id="182" w:name="_Toc389620177"/>
      <w:bookmarkStart w:id="183" w:name="_Toc249525172"/>
      <w:bookmarkStart w:id="184" w:name="_Toc249515291"/>
      <w:bookmarkStart w:id="185" w:name="_Toc184043025"/>
      <w:r>
        <w:rPr>
          <w:rFonts w:hint="default" w:ascii="Times New Roman" w:hAnsi="Times New Roman" w:eastAsia="仿宋_GB2312" w:cs="Times New Roman"/>
          <w:b/>
          <w:i w:val="0"/>
          <w:iCs w:val="0"/>
          <w:color w:val="auto"/>
          <w:sz w:val="24"/>
          <w:szCs w:val="21"/>
          <w:highlight w:val="none"/>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leftChars="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10.1   供应商编写的响应文件</w:t>
      </w:r>
      <w:r>
        <w:rPr>
          <w:rFonts w:hint="default" w:ascii="Times New Roman" w:hAnsi="Times New Roman" w:eastAsia="仿宋_GB2312" w:cs="Times New Roman"/>
          <w:b/>
          <w:i w:val="0"/>
          <w:iCs w:val="0"/>
          <w:color w:val="auto"/>
          <w:sz w:val="24"/>
          <w:highlight w:val="none"/>
        </w:rPr>
        <w:t>由《资格证明文件》、《商务及技术文件》两部分</w:t>
      </w:r>
      <w:r>
        <w:rPr>
          <w:rFonts w:hint="default" w:ascii="Times New Roman" w:hAnsi="Times New Roman" w:eastAsia="仿宋_GB2312" w:cs="Times New Roman"/>
          <w:i w:val="0"/>
          <w:iCs w:val="0"/>
          <w:color w:val="auto"/>
          <w:sz w:val="24"/>
          <w:highlight w:val="none"/>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10.2   供应商提供的以上材料必须真实有效，任何一项的虚假将导致其响应被拒绝。</w:t>
      </w:r>
    </w:p>
    <w:p>
      <w:pPr>
        <w:pStyle w:val="5"/>
        <w:rPr>
          <w:rFonts w:hint="default" w:ascii="Times New Roman" w:hAnsi="Times New Roman" w:eastAsia="仿宋_GB2312" w:cs="Times New Roman"/>
          <w:b/>
          <w:i w:val="0"/>
          <w:iCs w:val="0"/>
          <w:color w:val="auto"/>
          <w:sz w:val="24"/>
          <w:szCs w:val="21"/>
          <w:highlight w:val="none"/>
        </w:rPr>
      </w:pPr>
      <w:bookmarkStart w:id="186" w:name="_Toc249515292"/>
      <w:bookmarkStart w:id="187" w:name="_Toc249515404"/>
      <w:bookmarkStart w:id="188" w:name="_Toc385992339"/>
      <w:bookmarkStart w:id="189" w:name="_Toc184043026"/>
      <w:bookmarkStart w:id="190" w:name="_Toc26312"/>
      <w:bookmarkStart w:id="191" w:name="_Toc70687153"/>
      <w:bookmarkStart w:id="192" w:name="_Toc249525173"/>
      <w:bookmarkStart w:id="193" w:name="_Toc389620178"/>
      <w:r>
        <w:rPr>
          <w:rFonts w:hint="default" w:ascii="Times New Roman" w:hAnsi="Times New Roman" w:eastAsia="仿宋_GB2312" w:cs="Times New Roman"/>
          <w:b/>
          <w:i w:val="0"/>
          <w:iCs w:val="0"/>
          <w:color w:val="auto"/>
          <w:sz w:val="24"/>
          <w:highlight w:val="none"/>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11.1   对于磋商文件第六章中已经提供了格式的响应文件内容，供应商必须按提供的响应文件格式进行填写和编制，没有提供格式的可自行设计。</w:t>
      </w:r>
    </w:p>
    <w:p>
      <w:pPr>
        <w:pStyle w:val="5"/>
        <w:rPr>
          <w:rFonts w:hint="default" w:ascii="Times New Roman" w:hAnsi="Times New Roman" w:eastAsia="仿宋_GB2312" w:cs="Times New Roman"/>
          <w:b/>
          <w:i w:val="0"/>
          <w:iCs w:val="0"/>
          <w:color w:val="auto"/>
          <w:sz w:val="24"/>
          <w:szCs w:val="21"/>
          <w:highlight w:val="none"/>
        </w:rPr>
      </w:pPr>
      <w:bookmarkStart w:id="194" w:name="_Toc26688"/>
      <w:r>
        <w:rPr>
          <w:rFonts w:hint="default" w:ascii="Times New Roman" w:hAnsi="Times New Roman" w:eastAsia="仿宋_GB2312" w:cs="Times New Roman"/>
          <w:b/>
          <w:i w:val="0"/>
          <w:iCs w:val="0"/>
          <w:color w:val="auto"/>
          <w:sz w:val="24"/>
          <w:szCs w:val="21"/>
          <w:highlight w:val="none"/>
        </w:rPr>
        <w:t>12.    响应报价</w:t>
      </w:r>
      <w:bookmarkEnd w:id="194"/>
    </w:p>
    <w:p>
      <w:pPr>
        <w:tabs>
          <w:tab w:val="left" w:pos="0"/>
          <w:tab w:val="left" w:pos="540"/>
          <w:tab w:val="left" w:pos="720"/>
        </w:tabs>
        <w:spacing w:line="360" w:lineRule="auto"/>
        <w:ind w:left="840" w:hanging="840" w:hangingChars="350"/>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kern w:val="24"/>
          <w:sz w:val="24"/>
          <w:szCs w:val="21"/>
          <w:highlight w:val="none"/>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default" w:ascii="Times New Roman" w:hAnsi="Times New Roman" w:eastAsia="仿宋_GB2312" w:cs="Times New Roman"/>
          <w:b/>
          <w:i w:val="0"/>
          <w:iCs w:val="0"/>
          <w:color w:val="auto"/>
          <w:kern w:val="24"/>
          <w:sz w:val="24"/>
          <w:szCs w:val="21"/>
          <w:highlight w:val="none"/>
        </w:rPr>
        <w:t>供应商须知前附表。</w:t>
      </w:r>
    </w:p>
    <w:p>
      <w:pPr>
        <w:tabs>
          <w:tab w:val="left" w:pos="540"/>
          <w:tab w:val="left" w:pos="840"/>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12.2   供应商应在响应分项报价表中详细列出所报货物和</w:t>
      </w:r>
      <w:r>
        <w:rPr>
          <w:rFonts w:hint="default" w:ascii="Times New Roman" w:hAnsi="Times New Roman" w:eastAsia="仿宋_GB2312" w:cs="Times New Roman"/>
          <w:i w:val="0"/>
          <w:iCs w:val="0"/>
          <w:color w:val="auto"/>
          <w:sz w:val="24"/>
          <w:highlight w:val="none"/>
        </w:rPr>
        <w:t>服务</w:t>
      </w:r>
      <w:r>
        <w:rPr>
          <w:rFonts w:hint="default" w:ascii="Times New Roman" w:hAnsi="Times New Roman" w:eastAsia="仿宋_GB2312" w:cs="Times New Roman"/>
          <w:i w:val="0"/>
          <w:iCs w:val="0"/>
          <w:color w:val="auto"/>
          <w:kern w:val="24"/>
          <w:sz w:val="24"/>
          <w:szCs w:val="21"/>
          <w:highlight w:val="none"/>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12.5   供应商每次对每种</w:t>
      </w:r>
      <w:r>
        <w:rPr>
          <w:rFonts w:hint="default" w:ascii="Times New Roman" w:hAnsi="Times New Roman" w:eastAsia="仿宋_GB2312" w:cs="Times New Roman"/>
          <w:i w:val="0"/>
          <w:iCs w:val="0"/>
          <w:color w:val="auto"/>
          <w:kern w:val="24"/>
          <w:sz w:val="24"/>
          <w:szCs w:val="21"/>
          <w:highlight w:val="none"/>
          <w:u w:val="single"/>
        </w:rPr>
        <w:t xml:space="preserve"> 服务（或工程、或产品）</w:t>
      </w:r>
      <w:r>
        <w:rPr>
          <w:rFonts w:hint="default" w:ascii="Times New Roman" w:hAnsi="Times New Roman" w:eastAsia="仿宋_GB2312" w:cs="Times New Roman"/>
          <w:i w:val="0"/>
          <w:iCs w:val="0"/>
          <w:color w:val="auto"/>
          <w:kern w:val="24"/>
          <w:sz w:val="24"/>
          <w:szCs w:val="21"/>
          <w:highlight w:val="none"/>
        </w:rPr>
        <w:t>只允许有一个报价，采购人不接受有任何选择的报价。</w:t>
      </w:r>
    </w:p>
    <w:p>
      <w:pPr>
        <w:tabs>
          <w:tab w:val="left" w:pos="180"/>
          <w:tab w:val="left" w:pos="540"/>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sz w:val="24"/>
          <w:highlight w:val="none"/>
        </w:rPr>
        <w:t>12.6   供应商根据本须知12.2条规定将响应报价分成几部分并按</w:t>
      </w:r>
      <w:r>
        <w:rPr>
          <w:rFonts w:hint="default" w:ascii="Times New Roman" w:hAnsi="Times New Roman" w:eastAsia="仿宋_GB2312" w:cs="Times New Roman"/>
          <w:i w:val="0"/>
          <w:iCs w:val="0"/>
          <w:color w:val="auto"/>
          <w:kern w:val="24"/>
          <w:sz w:val="24"/>
          <w:szCs w:val="21"/>
          <w:highlight w:val="none"/>
        </w:rPr>
        <w:t>磋商文件第六章提供的格式填写“响应分项报价表”，只是为了方便采购人对响应文件进行比较，并不限制采购人以其它方式签订合同的权力。</w:t>
      </w:r>
    </w:p>
    <w:p>
      <w:pPr>
        <w:pStyle w:val="5"/>
        <w:rPr>
          <w:rFonts w:hint="default" w:ascii="Times New Roman" w:hAnsi="Times New Roman" w:eastAsia="仿宋_GB2312" w:cs="Times New Roman"/>
          <w:b/>
          <w:i w:val="0"/>
          <w:iCs w:val="0"/>
          <w:color w:val="auto"/>
          <w:sz w:val="24"/>
          <w:szCs w:val="21"/>
          <w:highlight w:val="none"/>
        </w:rPr>
      </w:pPr>
      <w:bookmarkStart w:id="195" w:name="_Toc249525175"/>
      <w:bookmarkStart w:id="196" w:name="_Toc70687155"/>
      <w:bookmarkStart w:id="197" w:name="_Toc184043028"/>
      <w:bookmarkStart w:id="198" w:name="_Toc249515406"/>
      <w:bookmarkStart w:id="199" w:name="_Toc249515294"/>
      <w:bookmarkStart w:id="200" w:name="_Toc385992341"/>
      <w:bookmarkStart w:id="201" w:name="_Toc389620180"/>
      <w:bookmarkStart w:id="202" w:name="_Toc20687"/>
      <w:r>
        <w:rPr>
          <w:rFonts w:hint="default" w:ascii="Times New Roman" w:hAnsi="Times New Roman" w:eastAsia="仿宋_GB2312" w:cs="Times New Roman"/>
          <w:b/>
          <w:i w:val="0"/>
          <w:iCs w:val="0"/>
          <w:color w:val="auto"/>
          <w:sz w:val="24"/>
          <w:szCs w:val="21"/>
          <w:highlight w:val="none"/>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12.3   磋商响应函、响应报价一览表、响应分项报价表、最后报价表等所有报价一律用人民币填报。采购人不接受任何非人民币币种的报价。</w:t>
      </w:r>
      <w:bookmarkStart w:id="203" w:name="_Toc389620181"/>
      <w:bookmarkStart w:id="204" w:name="_Toc385992342"/>
    </w:p>
    <w:bookmarkEnd w:id="203"/>
    <w:bookmarkEnd w:id="204"/>
    <w:p>
      <w:pPr>
        <w:pStyle w:val="5"/>
        <w:rPr>
          <w:rFonts w:hint="default" w:ascii="Times New Roman" w:hAnsi="Times New Roman" w:eastAsia="仿宋_GB2312" w:cs="Times New Roman"/>
          <w:b/>
          <w:i w:val="0"/>
          <w:iCs w:val="0"/>
          <w:color w:val="auto"/>
          <w:kern w:val="24"/>
          <w:sz w:val="24"/>
          <w:szCs w:val="21"/>
          <w:highlight w:val="none"/>
        </w:rPr>
      </w:pPr>
      <w:bookmarkStart w:id="205" w:name="止观"/>
      <w:bookmarkEnd w:id="205"/>
      <w:r>
        <w:rPr>
          <w:rFonts w:hint="default" w:ascii="Times New Roman" w:hAnsi="Times New Roman" w:eastAsia="仿宋_GB2312" w:cs="Times New Roman"/>
          <w:b/>
          <w:i w:val="0"/>
          <w:iCs w:val="0"/>
          <w:color w:val="auto"/>
          <w:sz w:val="24"/>
          <w:szCs w:val="21"/>
          <w:highlight w:val="none"/>
        </w:rPr>
        <w:t>14.    磋商保证金</w:t>
      </w:r>
    </w:p>
    <w:p>
      <w:pPr>
        <w:tabs>
          <w:tab w:val="left" w:pos="588"/>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sz w:val="24"/>
          <w:szCs w:val="21"/>
          <w:highlight w:val="none"/>
        </w:rPr>
        <w:t>14.1   本项目须在磋商前向采购代理机构提供</w:t>
      </w:r>
      <w:r>
        <w:rPr>
          <w:rFonts w:hint="default" w:ascii="Times New Roman" w:hAnsi="Times New Roman" w:eastAsia="仿宋_GB2312" w:cs="Times New Roman"/>
          <w:b/>
          <w:i w:val="0"/>
          <w:iCs w:val="0"/>
          <w:color w:val="auto"/>
          <w:sz w:val="24"/>
          <w:szCs w:val="21"/>
          <w:highlight w:val="none"/>
        </w:rPr>
        <w:t>供应商须知前附表</w:t>
      </w:r>
      <w:r>
        <w:rPr>
          <w:rFonts w:hint="default" w:ascii="Times New Roman" w:hAnsi="Times New Roman" w:eastAsia="仿宋_GB2312" w:cs="Times New Roman"/>
          <w:i w:val="0"/>
          <w:iCs w:val="0"/>
          <w:color w:val="auto"/>
          <w:sz w:val="24"/>
          <w:szCs w:val="21"/>
          <w:highlight w:val="none"/>
        </w:rPr>
        <w:t>规定金额的保证金，并作为其响应文件的一部分。</w:t>
      </w:r>
    </w:p>
    <w:p>
      <w:pPr>
        <w:tabs>
          <w:tab w:val="left" w:pos="588"/>
        </w:tabs>
        <w:spacing w:line="360" w:lineRule="auto"/>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14.2   保证金的货币为人民币，并采用下列任何一种非现金形式向采购代理机构递交：</w:t>
      </w:r>
    </w:p>
    <w:p>
      <w:pPr>
        <w:numPr>
          <w:ilvl w:val="0"/>
          <w:numId w:val="6"/>
        </w:numPr>
        <w:tabs>
          <w:tab w:val="left" w:pos="588"/>
        </w:tabs>
        <w:spacing w:line="360" w:lineRule="auto"/>
        <w:ind w:hanging="5"/>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电汇；</w:t>
      </w:r>
    </w:p>
    <w:p>
      <w:pPr>
        <w:numPr>
          <w:ilvl w:val="0"/>
          <w:numId w:val="6"/>
        </w:numPr>
        <w:tabs>
          <w:tab w:val="left" w:pos="588"/>
        </w:tabs>
        <w:spacing w:line="360" w:lineRule="auto"/>
        <w:ind w:hanging="5"/>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银行转账；</w:t>
      </w:r>
    </w:p>
    <w:p>
      <w:pPr>
        <w:numPr>
          <w:ilvl w:val="0"/>
          <w:numId w:val="6"/>
        </w:numPr>
        <w:tabs>
          <w:tab w:val="left" w:pos="588"/>
        </w:tabs>
        <w:spacing w:line="360" w:lineRule="auto"/>
        <w:ind w:hanging="5"/>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支票、汇票、本票、金融机构或担保机构出具的保函等非现金形式。</w:t>
      </w:r>
    </w:p>
    <w:p>
      <w:pPr>
        <w:tabs>
          <w:tab w:val="left" w:pos="588"/>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14.4   凡没有根据本须知第14.1条的规定随附保证金的响应文件，将被视为非响应性予以拒绝。</w:t>
      </w:r>
    </w:p>
    <w:p>
      <w:pPr>
        <w:tabs>
          <w:tab w:val="left" w:pos="588"/>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14.5   未成交供应商的保证金, 采购代理机构将在成交通知书发出后5个工作日内退还。</w:t>
      </w:r>
    </w:p>
    <w:p>
      <w:pPr>
        <w:tabs>
          <w:tab w:val="left" w:pos="588"/>
        </w:tabs>
        <w:spacing w:line="360" w:lineRule="auto"/>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14.6   成交供应商的保证金在按本须知第26条规定签订合同后5个工作日退还。</w:t>
      </w:r>
    </w:p>
    <w:p>
      <w:pPr>
        <w:tabs>
          <w:tab w:val="left" w:pos="588"/>
        </w:tabs>
        <w:spacing w:line="360" w:lineRule="auto"/>
        <w:ind w:left="840" w:hanging="840" w:hangingChars="350"/>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588"/>
        </w:tabs>
        <w:spacing w:line="360" w:lineRule="auto"/>
        <w:ind w:hanging="5"/>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供应商在提交响应文件截止时间后撤销响应文件的；</w:t>
      </w:r>
    </w:p>
    <w:p>
      <w:pPr>
        <w:numPr>
          <w:ilvl w:val="0"/>
          <w:numId w:val="7"/>
        </w:numPr>
        <w:tabs>
          <w:tab w:val="left" w:pos="588"/>
        </w:tabs>
        <w:spacing w:line="360" w:lineRule="auto"/>
        <w:ind w:hanging="5"/>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供应商在响应文件中提供虚假材料的；</w:t>
      </w:r>
    </w:p>
    <w:p>
      <w:pPr>
        <w:numPr>
          <w:ilvl w:val="0"/>
          <w:numId w:val="7"/>
        </w:numPr>
        <w:tabs>
          <w:tab w:val="left" w:pos="588"/>
        </w:tabs>
        <w:spacing w:line="360" w:lineRule="auto"/>
        <w:ind w:hanging="5"/>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 xml:space="preserve">除因不可抗力外，成交供应商在规定期限内未能根据本须知第26条规定签订合同； </w:t>
      </w:r>
    </w:p>
    <w:p>
      <w:pPr>
        <w:numPr>
          <w:ilvl w:val="0"/>
          <w:numId w:val="7"/>
        </w:numPr>
        <w:tabs>
          <w:tab w:val="left" w:pos="588"/>
        </w:tabs>
        <w:spacing w:line="360" w:lineRule="auto"/>
        <w:ind w:hanging="5"/>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供应商与采购人、其他供应商或者采购代理机构恶意串通的；</w:t>
      </w:r>
    </w:p>
    <w:p>
      <w:pPr>
        <w:numPr>
          <w:ilvl w:val="0"/>
          <w:numId w:val="7"/>
        </w:numPr>
        <w:tabs>
          <w:tab w:val="left" w:pos="588"/>
        </w:tabs>
        <w:spacing w:line="360" w:lineRule="auto"/>
        <w:ind w:hanging="5"/>
        <w:rPr>
          <w:rFonts w:hint="default" w:ascii="Times New Roman" w:hAnsi="Times New Roman" w:eastAsia="仿宋_GB2312" w:cs="Times New Roman"/>
          <w:i w:val="0"/>
          <w:iCs w:val="0"/>
          <w:color w:val="auto"/>
          <w:kern w:val="24"/>
          <w:sz w:val="24"/>
          <w:szCs w:val="21"/>
          <w:highlight w:val="none"/>
        </w:rPr>
      </w:pPr>
      <w:r>
        <w:rPr>
          <w:rFonts w:hint="default" w:ascii="Times New Roman" w:hAnsi="Times New Roman" w:eastAsia="仿宋_GB2312" w:cs="Times New Roman"/>
          <w:i w:val="0"/>
          <w:iCs w:val="0"/>
          <w:color w:val="auto"/>
          <w:kern w:val="24"/>
          <w:sz w:val="24"/>
          <w:szCs w:val="21"/>
          <w:highlight w:val="none"/>
        </w:rPr>
        <w:t>成交供应商未按本须知第29条规定缴纳服务费。</w:t>
      </w:r>
    </w:p>
    <w:p>
      <w:pPr>
        <w:pStyle w:val="5"/>
        <w:rPr>
          <w:rFonts w:hint="default" w:ascii="Times New Roman" w:hAnsi="Times New Roman" w:eastAsia="仿宋_GB2312" w:cs="Times New Roman"/>
          <w:b/>
          <w:i w:val="0"/>
          <w:iCs w:val="0"/>
          <w:color w:val="auto"/>
          <w:sz w:val="24"/>
          <w:szCs w:val="21"/>
          <w:highlight w:val="none"/>
        </w:rPr>
      </w:pPr>
      <w:bookmarkStart w:id="206" w:name="_Toc249525177"/>
      <w:bookmarkStart w:id="207" w:name="_Toc249515408"/>
      <w:bookmarkStart w:id="208" w:name="_Toc7949"/>
      <w:bookmarkStart w:id="209" w:name="_Toc249515296"/>
      <w:r>
        <w:rPr>
          <w:rFonts w:hint="default" w:ascii="Times New Roman" w:hAnsi="Times New Roman" w:eastAsia="仿宋_GB2312" w:cs="Times New Roman"/>
          <w:b/>
          <w:i w:val="0"/>
          <w:iCs w:val="0"/>
          <w:color w:val="auto"/>
          <w:sz w:val="24"/>
          <w:szCs w:val="21"/>
          <w:highlight w:val="none"/>
        </w:rPr>
        <w:t>15.    磋商有效期</w:t>
      </w:r>
      <w:bookmarkEnd w:id="206"/>
      <w:bookmarkEnd w:id="207"/>
      <w:bookmarkEnd w:id="208"/>
      <w:bookmarkEnd w:id="209"/>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15.1   磋商有效期见</w:t>
      </w:r>
      <w:r>
        <w:rPr>
          <w:rFonts w:hint="default" w:ascii="Times New Roman" w:hAnsi="Times New Roman" w:eastAsia="仿宋_GB2312" w:cs="Times New Roman"/>
          <w:b/>
          <w:i w:val="0"/>
          <w:iCs w:val="0"/>
          <w:color w:val="auto"/>
          <w:sz w:val="24"/>
          <w:highlight w:val="none"/>
        </w:rPr>
        <w:t>本须知前附表</w:t>
      </w:r>
      <w:r>
        <w:rPr>
          <w:rFonts w:hint="default" w:ascii="Times New Roman" w:hAnsi="Times New Roman" w:eastAsia="仿宋_GB2312" w:cs="Times New Roman"/>
          <w:i w:val="0"/>
          <w:iCs w:val="0"/>
          <w:color w:val="auto"/>
          <w:sz w:val="24"/>
          <w:highlight w:val="none"/>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15.2   特殊情况下，采购人可于原磋商有效期满之前要求供应商同意延长有效期，要求与答复均应为书面形式。供应商可以拒绝上述要求，其</w:t>
      </w:r>
      <w:r>
        <w:rPr>
          <w:rFonts w:hint="eastAsia" w:eastAsia="仿宋_GB2312" w:cs="Times New Roman"/>
          <w:i w:val="0"/>
          <w:iCs w:val="0"/>
          <w:color w:val="auto"/>
          <w:sz w:val="24"/>
          <w:highlight w:val="none"/>
          <w:lang w:eastAsia="zh-CN"/>
        </w:rPr>
        <w:t>磋商保证金</w:t>
      </w:r>
      <w:r>
        <w:rPr>
          <w:rFonts w:hint="default" w:ascii="Times New Roman" w:hAnsi="Times New Roman" w:eastAsia="仿宋_GB2312" w:cs="Times New Roman"/>
          <w:i w:val="0"/>
          <w:iCs w:val="0"/>
          <w:color w:val="auto"/>
          <w:sz w:val="24"/>
          <w:highlight w:val="none"/>
        </w:rPr>
        <w:t>不被没收。对于同意该要求的供应商，既不要求也不允许其修改响应文件，但将要求其相应延长磋商保证金的有效期，有关退还和保证金不予退还的规定在磋商有效期的延长期内继续有效。</w:t>
      </w:r>
    </w:p>
    <w:p>
      <w:pPr>
        <w:pStyle w:val="5"/>
        <w:rPr>
          <w:rFonts w:hint="default" w:ascii="Times New Roman" w:hAnsi="Times New Roman" w:eastAsia="仿宋_GB2312" w:cs="Times New Roman"/>
          <w:b/>
          <w:i w:val="0"/>
          <w:iCs w:val="0"/>
          <w:color w:val="auto"/>
          <w:sz w:val="24"/>
          <w:szCs w:val="21"/>
          <w:highlight w:val="none"/>
        </w:rPr>
      </w:pPr>
      <w:bookmarkStart w:id="210" w:name="_Toc385992346"/>
      <w:bookmarkStart w:id="211" w:name="_Toc16612"/>
      <w:bookmarkStart w:id="212" w:name="_Toc249515409"/>
      <w:bookmarkStart w:id="213" w:name="_Toc389620185"/>
      <w:bookmarkStart w:id="214" w:name="_Toc70687160"/>
      <w:bookmarkStart w:id="215" w:name="_Toc249515297"/>
      <w:bookmarkStart w:id="216" w:name="_Toc249525178"/>
      <w:bookmarkStart w:id="217" w:name="_Toc184043033"/>
      <w:r>
        <w:rPr>
          <w:rFonts w:hint="default" w:ascii="Times New Roman" w:hAnsi="Times New Roman" w:eastAsia="仿宋_GB2312" w:cs="Times New Roman"/>
          <w:b/>
          <w:i w:val="0"/>
          <w:iCs w:val="0"/>
          <w:color w:val="auto"/>
          <w:sz w:val="24"/>
          <w:szCs w:val="21"/>
          <w:highlight w:val="none"/>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16.1   供应商应准备一份响应文件正本和“</w:t>
      </w:r>
      <w:r>
        <w:rPr>
          <w:rFonts w:hint="default" w:ascii="Times New Roman" w:hAnsi="Times New Roman" w:eastAsia="仿宋_GB2312" w:cs="Times New Roman"/>
          <w:b/>
          <w:i w:val="0"/>
          <w:iCs w:val="0"/>
          <w:color w:val="auto"/>
          <w:sz w:val="24"/>
          <w:highlight w:val="none"/>
        </w:rPr>
        <w:t>供应商须知前附表</w:t>
      </w:r>
      <w:r>
        <w:rPr>
          <w:rFonts w:hint="default" w:ascii="Times New Roman" w:hAnsi="Times New Roman" w:eastAsia="仿宋_GB2312" w:cs="Times New Roman"/>
          <w:i w:val="0"/>
          <w:iCs w:val="0"/>
          <w:color w:val="auto"/>
          <w:sz w:val="24"/>
          <w:highlight w:val="none"/>
        </w:rPr>
        <w:t>”中规定数目的副本，每套响应文件须清楚地标明“正本”、“副本”。若正本和副本不符，以正本为准。</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16.4   任何行间插字、涂改或增删，必须由响应文件签字人将姓或首字母在旁边签字才有效。</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16.5   采购人不接受以电报、电话、传真、电子邮件形式递交的响应文件。</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bookmarkStart w:id="218" w:name="_Hlt491765640"/>
      <w:bookmarkEnd w:id="218"/>
      <w:bookmarkStart w:id="219" w:name="_Toc177995477"/>
      <w:bookmarkStart w:id="220" w:name="_Toc256342147"/>
      <w:bookmarkStart w:id="221" w:name="_Toc503063426"/>
      <w:bookmarkStart w:id="222" w:name="_Toc500746970"/>
      <w:bookmarkStart w:id="223" w:name="_Toc177189239"/>
      <w:bookmarkStart w:id="224" w:name="_Toc249515410"/>
      <w:bookmarkStart w:id="225" w:name="_Toc184043034"/>
      <w:bookmarkStart w:id="226" w:name="_Toc500747193"/>
      <w:bookmarkStart w:id="227" w:name="_Toc177817338"/>
      <w:bookmarkStart w:id="228" w:name="_Toc230013636"/>
      <w:bookmarkStart w:id="229" w:name="_Toc230583545"/>
      <w:bookmarkStart w:id="230" w:name="_Toc70687161"/>
      <w:bookmarkStart w:id="231" w:name="_Toc496324583"/>
      <w:bookmarkStart w:id="232" w:name="_Toc176882546"/>
      <w:bookmarkStart w:id="233" w:name="_Toc230099801"/>
      <w:bookmarkStart w:id="234" w:name="_Toc389620186"/>
      <w:bookmarkStart w:id="235" w:name="_Toc249515298"/>
      <w:bookmarkStart w:id="236" w:name="_Toc492955419"/>
      <w:bookmarkStart w:id="237" w:name="_Toc500747066"/>
      <w:bookmarkStart w:id="238" w:name="_Toc385992347"/>
      <w:bookmarkStart w:id="239" w:name="_Toc232176276"/>
      <w:bookmarkStart w:id="240" w:name="_Toc499711047"/>
      <w:bookmarkStart w:id="241" w:name="_Toc249525179"/>
      <w:bookmarkStart w:id="242" w:name="_Toc232395216"/>
      <w:bookmarkStart w:id="243" w:name="_Toc499711888"/>
      <w:bookmarkStart w:id="244" w:name="_Toc53722844"/>
      <w:r>
        <w:rPr>
          <w:rFonts w:hint="default" w:ascii="Times New Roman" w:hAnsi="Times New Roman" w:eastAsia="仿宋_GB2312" w:cs="Times New Roman"/>
          <w:i w:val="0"/>
          <w:iCs w:val="0"/>
          <w:color w:val="auto"/>
          <w:sz w:val="24"/>
          <w:highlight w:val="none"/>
        </w:rPr>
        <w:t>16.7   响应文件应按照“资格证明文件”和“商务及技术文件”分成两部分，并用不可拆装的方式分别装订成册。</w:t>
      </w:r>
    </w:p>
    <w:p>
      <w:pPr>
        <w:pStyle w:val="22"/>
        <w:rPr>
          <w:rFonts w:hint="default"/>
        </w:rPr>
      </w:pPr>
    </w:p>
    <w:p>
      <w:pPr>
        <w:pStyle w:val="78"/>
        <w:spacing w:before="24" w:after="24"/>
        <w:jc w:val="center"/>
        <w:rPr>
          <w:rFonts w:hint="default" w:ascii="Times New Roman" w:hAnsi="Times New Roman" w:eastAsia="仿宋_GB2312" w:cs="Times New Roman"/>
          <w:i w:val="0"/>
          <w:iCs w:val="0"/>
          <w:color w:val="auto"/>
          <w:sz w:val="30"/>
          <w:szCs w:val="30"/>
          <w:highlight w:val="none"/>
        </w:rPr>
      </w:pPr>
      <w:bookmarkStart w:id="245" w:name="_Toc7050"/>
      <w:r>
        <w:rPr>
          <w:rFonts w:hint="default" w:ascii="Times New Roman" w:hAnsi="Times New Roman" w:eastAsia="仿宋_GB2312" w:cs="Times New Roman"/>
          <w:i w:val="0"/>
          <w:iCs w:val="0"/>
          <w:color w:val="auto"/>
          <w:sz w:val="30"/>
          <w:szCs w:val="30"/>
          <w:highlight w:val="none"/>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default" w:ascii="Times New Roman" w:hAnsi="Times New Roman" w:eastAsia="仿宋_GB2312" w:cs="Times New Roman"/>
          <w:i w:val="0"/>
          <w:iCs w:val="0"/>
          <w:color w:val="auto"/>
          <w:highlight w:val="none"/>
        </w:rPr>
      </w:pPr>
    </w:p>
    <w:p>
      <w:pPr>
        <w:pStyle w:val="5"/>
        <w:rPr>
          <w:rFonts w:hint="default" w:ascii="Times New Roman" w:hAnsi="Times New Roman" w:eastAsia="仿宋_GB2312" w:cs="Times New Roman"/>
          <w:b/>
          <w:i w:val="0"/>
          <w:iCs w:val="0"/>
          <w:color w:val="auto"/>
          <w:sz w:val="24"/>
          <w:szCs w:val="21"/>
          <w:highlight w:val="none"/>
        </w:rPr>
      </w:pPr>
      <w:bookmarkStart w:id="246" w:name="_Toc249515299"/>
      <w:bookmarkStart w:id="247" w:name="_Toc385992348"/>
      <w:bookmarkStart w:id="248" w:name="_Toc184043035"/>
      <w:bookmarkStart w:id="249" w:name="_Toc249515411"/>
      <w:bookmarkStart w:id="250" w:name="_Toc70687162"/>
      <w:bookmarkStart w:id="251" w:name="_Toc4042"/>
      <w:bookmarkStart w:id="252" w:name="_Toc249525180"/>
      <w:bookmarkStart w:id="253" w:name="_Toc389620187"/>
      <w:r>
        <w:rPr>
          <w:rFonts w:hint="default" w:ascii="Times New Roman" w:hAnsi="Times New Roman" w:eastAsia="仿宋_GB2312" w:cs="Times New Roman"/>
          <w:b/>
          <w:i w:val="0"/>
          <w:iCs w:val="0"/>
          <w:color w:val="auto"/>
          <w:sz w:val="24"/>
          <w:szCs w:val="21"/>
          <w:highlight w:val="none"/>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bookmarkStart w:id="254" w:name="_Toc389620188"/>
      <w:bookmarkStart w:id="255" w:name="_Toc385992349"/>
      <w:bookmarkStart w:id="256" w:name="_Toc184043036"/>
      <w:bookmarkStart w:id="257" w:name="_Toc70687163"/>
      <w:r>
        <w:rPr>
          <w:rFonts w:hint="default" w:ascii="Times New Roman" w:hAnsi="Times New Roman" w:eastAsia="仿宋_GB2312" w:cs="Times New Roman"/>
          <w:i w:val="0"/>
          <w:iCs w:val="0"/>
          <w:color w:val="auto"/>
          <w:kern w:val="0"/>
          <w:sz w:val="24"/>
          <w:szCs w:val="21"/>
          <w:highlight w:val="none"/>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hint="default" w:ascii="Times New Roman" w:hAnsi="Times New Roman" w:eastAsia="仿宋_GB2312" w:cs="Times New Roman"/>
          <w:i w:val="0"/>
          <w:iCs w:val="0"/>
          <w:color w:val="auto"/>
          <w:sz w:val="24"/>
          <w:szCs w:val="21"/>
          <w:highlight w:val="none"/>
        </w:rPr>
      </w:pPr>
      <w:r>
        <w:rPr>
          <w:rFonts w:hint="default" w:ascii="Times New Roman" w:hAnsi="Times New Roman" w:eastAsia="仿宋_GB2312" w:cs="Times New Roman"/>
          <w:i w:val="0"/>
          <w:iCs w:val="0"/>
          <w:color w:val="auto"/>
          <w:kern w:val="0"/>
          <w:sz w:val="24"/>
          <w:szCs w:val="21"/>
          <w:highlight w:val="none"/>
        </w:rPr>
        <w:t>17.2   密封袋（箱）上标识的内容见</w:t>
      </w:r>
      <w:r>
        <w:rPr>
          <w:rFonts w:hint="default" w:ascii="Times New Roman" w:hAnsi="Times New Roman" w:eastAsia="仿宋_GB2312" w:cs="Times New Roman"/>
          <w:b/>
          <w:i w:val="0"/>
          <w:iCs w:val="0"/>
          <w:color w:val="auto"/>
          <w:sz w:val="24"/>
          <w:highlight w:val="none"/>
        </w:rPr>
        <w:t>供应商须知前附表。</w:t>
      </w:r>
      <w:r>
        <w:rPr>
          <w:rFonts w:hint="default" w:ascii="Times New Roman" w:hAnsi="Times New Roman" w:eastAsia="仿宋_GB2312" w:cs="Times New Roman"/>
          <w:i w:val="0"/>
          <w:iCs w:val="0"/>
          <w:color w:val="auto"/>
          <w:sz w:val="24"/>
          <w:szCs w:val="21"/>
          <w:highlight w:val="none"/>
        </w:rPr>
        <w:t>响应文件</w:t>
      </w:r>
      <w:r>
        <w:rPr>
          <w:rFonts w:hint="default" w:ascii="Times New Roman" w:hAnsi="Times New Roman" w:eastAsia="仿宋_GB2312" w:cs="Times New Roman"/>
          <w:i w:val="0"/>
          <w:iCs w:val="0"/>
          <w:color w:val="auto"/>
          <w:kern w:val="0"/>
          <w:sz w:val="24"/>
          <w:szCs w:val="21"/>
          <w:highlight w:val="none"/>
        </w:rPr>
        <w:t>如果</w:t>
      </w:r>
      <w:r>
        <w:rPr>
          <w:rFonts w:hint="default" w:ascii="Times New Roman" w:hAnsi="Times New Roman" w:eastAsia="仿宋_GB2312" w:cs="Times New Roman"/>
          <w:i w:val="0"/>
          <w:iCs w:val="0"/>
          <w:color w:val="auto"/>
          <w:sz w:val="24"/>
          <w:szCs w:val="21"/>
          <w:highlight w:val="none"/>
        </w:rPr>
        <w:t>未按上述规定密封和标记，采购代理机构应当拒绝接收。</w:t>
      </w:r>
    </w:p>
    <w:p>
      <w:pPr>
        <w:pStyle w:val="22"/>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17.3   书面方式不能准确描述采购需求或者需要对样品进行主观判断以确认是否满足采购需求的情况下需提交样品。成交单位样品不予退还，成为合同内容的一部分，做为验收依据。样品的要求见</w:t>
      </w:r>
      <w:r>
        <w:rPr>
          <w:rFonts w:hint="default" w:ascii="Times New Roman" w:hAnsi="Times New Roman" w:eastAsia="仿宋_GB2312" w:cs="Times New Roman"/>
          <w:b/>
          <w:i w:val="0"/>
          <w:iCs w:val="0"/>
          <w:color w:val="auto"/>
          <w:sz w:val="24"/>
          <w:highlight w:val="none"/>
        </w:rPr>
        <w:t>供应商须知前附表</w:t>
      </w:r>
      <w:r>
        <w:rPr>
          <w:rFonts w:hint="default" w:ascii="Times New Roman" w:hAnsi="Times New Roman" w:eastAsia="仿宋_GB2312" w:cs="Times New Roman"/>
          <w:i w:val="0"/>
          <w:iCs w:val="0"/>
          <w:color w:val="auto"/>
          <w:sz w:val="24"/>
          <w:highlight w:val="none"/>
        </w:rPr>
        <w:t>。</w:t>
      </w:r>
    </w:p>
    <w:bookmarkEnd w:id="254"/>
    <w:bookmarkEnd w:id="255"/>
    <w:p>
      <w:pPr>
        <w:pStyle w:val="5"/>
        <w:rPr>
          <w:rFonts w:hint="default" w:ascii="Times New Roman" w:hAnsi="Times New Roman" w:eastAsia="仿宋_GB2312" w:cs="Times New Roman"/>
          <w:b/>
          <w:i w:val="0"/>
          <w:iCs w:val="0"/>
          <w:color w:val="auto"/>
          <w:sz w:val="24"/>
          <w:szCs w:val="21"/>
          <w:highlight w:val="none"/>
        </w:rPr>
      </w:pPr>
      <w:bookmarkStart w:id="258" w:name="_Toc249515300"/>
      <w:bookmarkStart w:id="259" w:name="_Toc31171"/>
      <w:bookmarkStart w:id="260" w:name="_Toc249515412"/>
      <w:bookmarkStart w:id="261" w:name="_Toc249525181"/>
      <w:r>
        <w:rPr>
          <w:rFonts w:hint="default" w:ascii="Times New Roman" w:hAnsi="Times New Roman" w:eastAsia="仿宋_GB2312" w:cs="Times New Roman"/>
          <w:b/>
          <w:i w:val="0"/>
          <w:iCs w:val="0"/>
          <w:color w:val="auto"/>
          <w:sz w:val="24"/>
          <w:szCs w:val="21"/>
          <w:highlight w:val="none"/>
        </w:rPr>
        <w:t>18.    响应文件递交截止时间</w:t>
      </w:r>
      <w:bookmarkEnd w:id="256"/>
      <w:bookmarkEnd w:id="257"/>
      <w:bookmarkEnd w:id="258"/>
      <w:bookmarkEnd w:id="259"/>
      <w:bookmarkEnd w:id="260"/>
      <w:bookmarkEnd w:id="261"/>
    </w:p>
    <w:p>
      <w:pPr>
        <w:tabs>
          <w:tab w:val="left" w:pos="588"/>
        </w:tabs>
        <w:spacing w:line="360" w:lineRule="auto"/>
        <w:rPr>
          <w:rFonts w:hint="default" w:ascii="Times New Roman" w:hAnsi="Times New Roman" w:eastAsia="仿宋_GB2312" w:cs="Times New Roman"/>
          <w:i w:val="0"/>
          <w:iCs w:val="0"/>
          <w:color w:val="auto"/>
          <w:sz w:val="24"/>
          <w:highlight w:val="none"/>
        </w:rPr>
      </w:pPr>
      <w:bookmarkStart w:id="262" w:name="_Toc389620189"/>
      <w:bookmarkStart w:id="263" w:name="_Toc184043037"/>
      <w:bookmarkStart w:id="264" w:name="_Toc70687164"/>
      <w:bookmarkStart w:id="265" w:name="_Toc385992350"/>
      <w:r>
        <w:rPr>
          <w:rFonts w:hint="default" w:ascii="Times New Roman" w:hAnsi="Times New Roman" w:eastAsia="仿宋_GB2312" w:cs="Times New Roman"/>
          <w:i w:val="0"/>
          <w:iCs w:val="0"/>
          <w:color w:val="auto"/>
          <w:sz w:val="24"/>
          <w:highlight w:val="none"/>
        </w:rPr>
        <w:t>18.1   响应文件递交截止时间和地点见</w:t>
      </w:r>
      <w:r>
        <w:rPr>
          <w:rFonts w:hint="default" w:ascii="Times New Roman" w:hAnsi="Times New Roman" w:eastAsia="仿宋_GB2312" w:cs="Times New Roman"/>
          <w:b/>
          <w:i w:val="0"/>
          <w:iCs w:val="0"/>
          <w:color w:val="auto"/>
          <w:sz w:val="24"/>
          <w:highlight w:val="none"/>
        </w:rPr>
        <w:t>供应商须知前附表</w:t>
      </w:r>
      <w:r>
        <w:rPr>
          <w:rFonts w:hint="default" w:ascii="Times New Roman" w:hAnsi="Times New Roman" w:eastAsia="仿宋_GB2312" w:cs="Times New Roman"/>
          <w:i w:val="0"/>
          <w:iCs w:val="0"/>
          <w:color w:val="auto"/>
          <w:sz w:val="24"/>
          <w:highlight w:val="none"/>
        </w:rPr>
        <w:t>。</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18.3   采购人可以按本须知第7条规定，通知修改磋商文件，适当延长响应文件递交截止时间。在此情况下，采购人和供应商受响应文件递交截止时间制约的所有权利和义务均应延长至新的截止期。</w:t>
      </w:r>
    </w:p>
    <w:p>
      <w:pPr>
        <w:pStyle w:val="5"/>
        <w:rPr>
          <w:rFonts w:hint="default" w:ascii="Times New Roman" w:hAnsi="Times New Roman" w:eastAsia="仿宋_GB2312" w:cs="Times New Roman"/>
          <w:b/>
          <w:i w:val="0"/>
          <w:iCs w:val="0"/>
          <w:color w:val="auto"/>
          <w:sz w:val="24"/>
          <w:szCs w:val="21"/>
          <w:highlight w:val="none"/>
        </w:rPr>
      </w:pPr>
      <w:bookmarkStart w:id="266" w:name="_Toc249525182"/>
      <w:bookmarkStart w:id="267" w:name="_Toc249515413"/>
      <w:bookmarkStart w:id="268" w:name="_Toc7175"/>
      <w:bookmarkStart w:id="269" w:name="_Toc249515301"/>
      <w:r>
        <w:rPr>
          <w:rFonts w:hint="default" w:ascii="Times New Roman" w:hAnsi="Times New Roman" w:eastAsia="仿宋_GB2312" w:cs="Times New Roman"/>
          <w:b/>
          <w:i w:val="0"/>
          <w:iCs w:val="0"/>
          <w:color w:val="auto"/>
          <w:sz w:val="24"/>
          <w:szCs w:val="21"/>
          <w:highlight w:val="none"/>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19.1   采购人将拒绝接收第18条规定的响应文件递交截止时间后递交的任何响应文件。</w:t>
      </w:r>
    </w:p>
    <w:p>
      <w:pPr>
        <w:pStyle w:val="5"/>
        <w:rPr>
          <w:rFonts w:hint="default" w:ascii="Times New Roman" w:hAnsi="Times New Roman" w:eastAsia="仿宋_GB2312" w:cs="Times New Roman"/>
          <w:b/>
          <w:i w:val="0"/>
          <w:iCs w:val="0"/>
          <w:color w:val="auto"/>
          <w:sz w:val="24"/>
          <w:szCs w:val="21"/>
          <w:highlight w:val="none"/>
        </w:rPr>
      </w:pPr>
      <w:bookmarkStart w:id="270" w:name="_Toc389620190"/>
      <w:bookmarkStart w:id="271" w:name="_Toc249515414"/>
      <w:bookmarkStart w:id="272" w:name="_Toc249525183"/>
      <w:bookmarkStart w:id="273" w:name="_Toc249515302"/>
      <w:bookmarkStart w:id="274" w:name="_Toc70687165"/>
      <w:bookmarkStart w:id="275" w:name="_Toc184043038"/>
      <w:bookmarkStart w:id="276" w:name="_Toc385992351"/>
      <w:bookmarkStart w:id="277" w:name="_Toc10272"/>
      <w:r>
        <w:rPr>
          <w:rFonts w:hint="default" w:ascii="Times New Roman" w:hAnsi="Times New Roman" w:eastAsia="仿宋_GB2312" w:cs="Times New Roman"/>
          <w:b/>
          <w:i w:val="0"/>
          <w:iCs w:val="0"/>
          <w:color w:val="auto"/>
          <w:sz w:val="24"/>
          <w:szCs w:val="21"/>
          <w:highlight w:val="none"/>
        </w:rPr>
        <w:t>20.    响应文件的修改和撤</w:t>
      </w:r>
      <w:bookmarkEnd w:id="270"/>
      <w:bookmarkEnd w:id="271"/>
      <w:bookmarkEnd w:id="272"/>
      <w:bookmarkEnd w:id="273"/>
      <w:bookmarkEnd w:id="274"/>
      <w:bookmarkEnd w:id="275"/>
      <w:bookmarkEnd w:id="276"/>
      <w:bookmarkEnd w:id="277"/>
      <w:r>
        <w:rPr>
          <w:rFonts w:hint="default" w:ascii="Times New Roman" w:hAnsi="Times New Roman" w:eastAsia="仿宋_GB2312" w:cs="Times New Roman"/>
          <w:b/>
          <w:i w:val="0"/>
          <w:iCs w:val="0"/>
          <w:color w:val="auto"/>
          <w:sz w:val="24"/>
          <w:szCs w:val="21"/>
          <w:highlight w:val="none"/>
        </w:rPr>
        <w:t>回</w:t>
      </w:r>
    </w:p>
    <w:p>
      <w:pPr>
        <w:tabs>
          <w:tab w:val="left" w:pos="588"/>
        </w:tabs>
        <w:spacing w:line="360" w:lineRule="auto"/>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20.2   在响应文件递交截止时间之后，供应商不得对其响应文件做任何修改。</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20.3   供应商不得在响应文件递交截止时间起至响应文件有效期期满前撤销其响应文件。</w:t>
      </w:r>
    </w:p>
    <w:p>
      <w:pPr>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br w:type="page"/>
      </w:r>
    </w:p>
    <w:p>
      <w:pPr>
        <w:pStyle w:val="22"/>
        <w:rPr>
          <w:rFonts w:hint="default"/>
        </w:rPr>
      </w:pPr>
    </w:p>
    <w:p>
      <w:pPr>
        <w:pStyle w:val="78"/>
        <w:spacing w:before="24" w:after="24"/>
        <w:ind w:left="3313"/>
        <w:rPr>
          <w:rFonts w:hint="default" w:ascii="Times New Roman" w:hAnsi="Times New Roman" w:eastAsia="仿宋_GB2312" w:cs="Times New Roman"/>
          <w:i w:val="0"/>
          <w:iCs w:val="0"/>
          <w:color w:val="auto"/>
          <w:sz w:val="30"/>
          <w:szCs w:val="30"/>
          <w:highlight w:val="none"/>
        </w:rPr>
      </w:pPr>
      <w:bookmarkStart w:id="278" w:name="_Hlt491765712"/>
      <w:bookmarkEnd w:id="278"/>
      <w:bookmarkStart w:id="279" w:name="_Hlt497729441"/>
      <w:bookmarkEnd w:id="279"/>
      <w:bookmarkStart w:id="280" w:name="_Toc249515415"/>
      <w:bookmarkStart w:id="281" w:name="_Toc249515303"/>
      <w:bookmarkStart w:id="282" w:name="_Toc249525184"/>
      <w:bookmarkStart w:id="283" w:name="_Toc256342148"/>
      <w:bookmarkStart w:id="284" w:name="_Toc21138"/>
      <w:bookmarkStart w:id="285" w:name="_Toc492955420"/>
      <w:bookmarkStart w:id="286" w:name="_Toc53722845"/>
      <w:bookmarkStart w:id="287" w:name="_Toc177995478"/>
      <w:bookmarkStart w:id="288" w:name="_Toc177189240"/>
      <w:bookmarkStart w:id="289" w:name="_Toc176882547"/>
      <w:bookmarkStart w:id="290" w:name="_Toc500747067"/>
      <w:bookmarkStart w:id="291" w:name="_Toc500747194"/>
      <w:bookmarkStart w:id="292" w:name="_Toc177817339"/>
      <w:bookmarkStart w:id="293" w:name="_Toc503063427"/>
      <w:bookmarkStart w:id="294" w:name="_Toc499711048"/>
      <w:bookmarkStart w:id="295" w:name="_Toc70687166"/>
      <w:bookmarkStart w:id="296" w:name="_Toc385992352"/>
      <w:bookmarkStart w:id="297" w:name="_Toc496324584"/>
      <w:bookmarkStart w:id="298" w:name="_Toc499711889"/>
      <w:bookmarkStart w:id="299" w:name="_Toc500746971"/>
      <w:bookmarkStart w:id="300" w:name="_Toc184043039"/>
      <w:bookmarkStart w:id="301" w:name="_Toc389620191"/>
      <w:r>
        <w:rPr>
          <w:rFonts w:hint="default" w:ascii="Times New Roman" w:hAnsi="Times New Roman" w:eastAsia="仿宋_GB2312" w:cs="Times New Roman"/>
          <w:i w:val="0"/>
          <w:iCs w:val="0"/>
          <w:color w:val="auto"/>
          <w:sz w:val="30"/>
          <w:szCs w:val="30"/>
          <w:highlight w:val="none"/>
        </w:rPr>
        <w:t>五、评审与</w:t>
      </w:r>
      <w:bookmarkEnd w:id="280"/>
      <w:bookmarkEnd w:id="281"/>
      <w:bookmarkEnd w:id="282"/>
      <w:bookmarkEnd w:id="283"/>
      <w:r>
        <w:rPr>
          <w:rFonts w:hint="default" w:ascii="Times New Roman" w:hAnsi="Times New Roman" w:eastAsia="仿宋_GB2312" w:cs="Times New Roman"/>
          <w:i w:val="0"/>
          <w:iCs w:val="0"/>
          <w:color w:val="auto"/>
          <w:sz w:val="30"/>
          <w:szCs w:val="30"/>
          <w:highlight w:val="none"/>
        </w:rPr>
        <w:t>磋商</w:t>
      </w:r>
      <w:bookmarkEnd w:id="284"/>
    </w:p>
    <w:p>
      <w:pPr>
        <w:pStyle w:val="5"/>
        <w:numPr>
          <w:ilvl w:val="0"/>
          <w:numId w:val="8"/>
        </w:numPr>
        <w:rPr>
          <w:rFonts w:hint="default" w:ascii="Times New Roman" w:hAnsi="Times New Roman" w:eastAsia="仿宋_GB2312" w:cs="Times New Roman"/>
          <w:b/>
          <w:i w:val="0"/>
          <w:iCs w:val="0"/>
          <w:color w:val="auto"/>
          <w:sz w:val="24"/>
          <w:highlight w:val="none"/>
        </w:rPr>
      </w:pPr>
      <w:bookmarkStart w:id="302" w:name="_Toc249525186"/>
      <w:bookmarkStart w:id="303" w:name="_Toc249515305"/>
      <w:bookmarkStart w:id="304" w:name="_Toc249515417"/>
      <w:bookmarkStart w:id="305" w:name="_Toc16042"/>
      <w:r>
        <w:rPr>
          <w:rFonts w:hint="default" w:ascii="Times New Roman" w:hAnsi="Times New Roman" w:eastAsia="仿宋_GB2312" w:cs="Times New Roman"/>
          <w:b/>
          <w:i w:val="0"/>
          <w:iCs w:val="0"/>
          <w:color w:val="auto"/>
          <w:sz w:val="24"/>
          <w:highlight w:val="none"/>
        </w:rPr>
        <w:t xml:space="preserve">   磋商小组</w:t>
      </w:r>
      <w:bookmarkEnd w:id="302"/>
      <w:bookmarkEnd w:id="303"/>
      <w:bookmarkEnd w:id="304"/>
      <w:bookmarkEnd w:id="305"/>
    </w:p>
    <w:p>
      <w:pPr>
        <w:pStyle w:val="28"/>
        <w:adjustRightInd w:val="0"/>
        <w:snapToGrid w:val="0"/>
        <w:ind w:left="840" w:hanging="840" w:hangingChars="350"/>
        <w:rPr>
          <w:rFonts w:hint="default" w:ascii="Times New Roman" w:hAnsi="Times New Roman" w:eastAsia="仿宋_GB2312" w:cs="Times New Roman"/>
          <w:b/>
          <w:i w:val="0"/>
          <w:iCs w:val="0"/>
          <w:color w:val="auto"/>
          <w:sz w:val="24"/>
          <w:highlight w:val="none"/>
        </w:rPr>
      </w:pPr>
      <w:r>
        <w:rPr>
          <w:rFonts w:hint="default" w:ascii="Times New Roman" w:hAnsi="Times New Roman" w:eastAsia="仿宋_GB2312" w:cs="Times New Roman"/>
          <w:i w:val="0"/>
          <w:iCs w:val="0"/>
          <w:color w:val="auto"/>
          <w:sz w:val="24"/>
          <w:szCs w:val="24"/>
          <w:highlight w:val="none"/>
        </w:rPr>
        <w:t>21.1   在磋商开始前组建磋商小组，磋商小组由采购人代表和有关专家组成。专家从政府采购评审专家库相关专业中随机抽取。磋商小组组成见</w:t>
      </w:r>
      <w:r>
        <w:rPr>
          <w:rFonts w:hint="default" w:ascii="Times New Roman" w:hAnsi="Times New Roman" w:eastAsia="仿宋_GB2312" w:cs="Times New Roman"/>
          <w:b/>
          <w:i w:val="0"/>
          <w:iCs w:val="0"/>
          <w:color w:val="auto"/>
          <w:sz w:val="24"/>
          <w:highlight w:val="none"/>
        </w:rPr>
        <w:t>供应商须知前附表。</w:t>
      </w:r>
    </w:p>
    <w:p>
      <w:pPr>
        <w:pStyle w:val="28"/>
        <w:adjustRightInd w:val="0"/>
        <w:snapToGrid w:val="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21.2   磋商小组职责</w:t>
      </w:r>
    </w:p>
    <w:p>
      <w:pPr>
        <w:pStyle w:val="28"/>
        <w:adjustRightInd w:val="0"/>
        <w:snapToGrid w:val="0"/>
        <w:ind w:left="840" w:leftChars="40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（1）确认竞争性磋商文件；</w:t>
      </w:r>
    </w:p>
    <w:p>
      <w:pPr>
        <w:pStyle w:val="28"/>
        <w:adjustRightInd w:val="0"/>
        <w:snapToGrid w:val="0"/>
        <w:ind w:left="840" w:leftChars="40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（2）审查通过了资格审查的供应商响应文件并做出评价；</w:t>
      </w:r>
    </w:p>
    <w:p>
      <w:pPr>
        <w:pStyle w:val="28"/>
        <w:adjustRightInd w:val="0"/>
        <w:snapToGrid w:val="0"/>
        <w:ind w:left="840" w:leftChars="40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（3）要求供应商解释或者澄清其响应文件；</w:t>
      </w:r>
    </w:p>
    <w:p>
      <w:pPr>
        <w:pStyle w:val="28"/>
        <w:adjustRightInd w:val="0"/>
        <w:snapToGrid w:val="0"/>
        <w:ind w:left="840" w:leftChars="40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（4）编写评审报告；</w:t>
      </w:r>
    </w:p>
    <w:p>
      <w:pPr>
        <w:pStyle w:val="28"/>
        <w:adjustRightInd w:val="0"/>
        <w:snapToGrid w:val="0"/>
        <w:ind w:left="840" w:leftChars="40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（5）告知采购人、采购代理机构在评审过程中发现的供应商的违法违规行为。</w:t>
      </w:r>
    </w:p>
    <w:p>
      <w:pPr>
        <w:pStyle w:val="28"/>
        <w:adjustRightInd w:val="0"/>
        <w:snapToGrid w:val="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21.3   磋商小组义务</w:t>
      </w:r>
    </w:p>
    <w:p>
      <w:pPr>
        <w:pStyle w:val="28"/>
        <w:adjustRightInd w:val="0"/>
        <w:snapToGrid w:val="0"/>
        <w:ind w:left="838" w:leftChars="399"/>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（1）遵纪客观、公正、审慎的原则；</w:t>
      </w:r>
    </w:p>
    <w:p>
      <w:pPr>
        <w:pStyle w:val="28"/>
        <w:adjustRightInd w:val="0"/>
        <w:snapToGrid w:val="0"/>
        <w:ind w:left="838" w:leftChars="399"/>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（2）根据磋商文件的规定评审程序、评审方法和评审标准独立进行评审，对个人的评审意见承担法律责任；</w:t>
      </w:r>
    </w:p>
    <w:p>
      <w:pPr>
        <w:pStyle w:val="28"/>
        <w:adjustRightInd w:val="0"/>
        <w:snapToGrid w:val="0"/>
        <w:ind w:left="838" w:leftChars="399"/>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（3）参与评审报告的起草；</w:t>
      </w:r>
    </w:p>
    <w:p>
      <w:pPr>
        <w:pStyle w:val="28"/>
        <w:adjustRightInd w:val="0"/>
        <w:snapToGrid w:val="0"/>
        <w:ind w:left="838" w:leftChars="399"/>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（4）配合采购人、采购代理机构答复供应商提出的质疑；</w:t>
      </w:r>
    </w:p>
    <w:p>
      <w:pPr>
        <w:pStyle w:val="28"/>
        <w:adjustRightInd w:val="0"/>
        <w:snapToGrid w:val="0"/>
        <w:ind w:left="838" w:leftChars="399"/>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（5）配合财政部门的投诉处理和监督检查工作。</w:t>
      </w:r>
    </w:p>
    <w:p>
      <w:pPr>
        <w:pStyle w:val="28"/>
        <w:adjustRightInd w:val="0"/>
        <w:snapToGrid w:val="0"/>
        <w:ind w:left="840" w:hanging="840" w:hangingChars="350"/>
        <w:rPr>
          <w:rFonts w:hint="default" w:ascii="Times New Roman" w:hAnsi="Times New Roman" w:eastAsia="仿宋_GB2312" w:cs="Times New Roman"/>
          <w:i w:val="0"/>
          <w:iCs w:val="0"/>
          <w:color w:val="auto"/>
          <w:sz w:val="24"/>
          <w:szCs w:val="24"/>
          <w:highlight w:val="none"/>
        </w:rPr>
      </w:pPr>
      <w:r>
        <w:rPr>
          <w:rFonts w:hint="default" w:ascii="Times New Roman" w:hAnsi="Times New Roman" w:eastAsia="仿宋_GB2312" w:cs="Times New Roman"/>
          <w:i w:val="0"/>
          <w:iCs w:val="0"/>
          <w:color w:val="auto"/>
          <w:sz w:val="24"/>
          <w:szCs w:val="24"/>
          <w:highlight w:val="none"/>
        </w:rPr>
        <w:t>21.4   确认磋商文件：磋商小组对磋商文件进行审阅，无修改进行签字确认，有修改，修改内容经采购人确认后，磋商小组以书面形式通知所有供应商。</w:t>
      </w:r>
    </w:p>
    <w:p>
      <w:pPr>
        <w:pStyle w:val="5"/>
        <w:rPr>
          <w:rFonts w:hint="default" w:ascii="Times New Roman" w:hAnsi="Times New Roman" w:eastAsia="仿宋_GB2312" w:cs="Times New Roman"/>
          <w:b/>
          <w:i w:val="0"/>
          <w:iCs w:val="0"/>
          <w:color w:val="auto"/>
          <w:sz w:val="24"/>
          <w:szCs w:val="21"/>
          <w:highlight w:val="none"/>
        </w:rPr>
      </w:pPr>
      <w:r>
        <w:rPr>
          <w:rFonts w:hint="default" w:ascii="Times New Roman" w:hAnsi="Times New Roman" w:eastAsia="仿宋_GB2312" w:cs="Times New Roman"/>
          <w:b/>
          <w:i w:val="0"/>
          <w:iCs w:val="0"/>
          <w:color w:val="auto"/>
          <w:sz w:val="24"/>
          <w:szCs w:val="21"/>
          <w:highlight w:val="none"/>
        </w:rPr>
        <w:t>22.    磋商小组成员有下列情形之一的，应当回避：</w:t>
      </w:r>
    </w:p>
    <w:p>
      <w:pPr>
        <w:pStyle w:val="5"/>
        <w:tabs>
          <w:tab w:val="left" w:pos="360"/>
        </w:tabs>
        <w:rPr>
          <w:rFonts w:hint="default" w:ascii="Times New Roman" w:hAnsi="Times New Roman" w:eastAsia="仿宋_GB2312" w:cs="Times New Roman"/>
          <w:i w:val="0"/>
          <w:iCs w:val="0"/>
          <w:color w:val="auto"/>
          <w:sz w:val="24"/>
          <w:szCs w:val="21"/>
          <w:highlight w:val="none"/>
        </w:rPr>
      </w:pPr>
      <w:r>
        <w:rPr>
          <w:rFonts w:hint="default" w:ascii="Times New Roman" w:hAnsi="Times New Roman" w:eastAsia="仿宋_GB2312" w:cs="Times New Roman"/>
          <w:i w:val="0"/>
          <w:iCs w:val="0"/>
          <w:color w:val="auto"/>
          <w:sz w:val="24"/>
          <w:szCs w:val="21"/>
          <w:highlight w:val="none"/>
        </w:rPr>
        <w:t>22.1   参加采购活动前3年内与供应商存在劳动关系；</w:t>
      </w:r>
    </w:p>
    <w:p>
      <w:pPr>
        <w:pStyle w:val="5"/>
        <w:tabs>
          <w:tab w:val="left" w:pos="360"/>
        </w:tabs>
        <w:rPr>
          <w:rFonts w:hint="default" w:ascii="Times New Roman" w:hAnsi="Times New Roman" w:eastAsia="仿宋_GB2312" w:cs="Times New Roman"/>
          <w:i w:val="0"/>
          <w:iCs w:val="0"/>
          <w:color w:val="auto"/>
          <w:sz w:val="24"/>
          <w:szCs w:val="21"/>
          <w:highlight w:val="none"/>
        </w:rPr>
      </w:pPr>
      <w:r>
        <w:rPr>
          <w:rFonts w:hint="default" w:ascii="Times New Roman" w:hAnsi="Times New Roman" w:eastAsia="仿宋_GB2312" w:cs="Times New Roman"/>
          <w:i w:val="0"/>
          <w:iCs w:val="0"/>
          <w:color w:val="auto"/>
          <w:sz w:val="24"/>
          <w:szCs w:val="21"/>
          <w:highlight w:val="none"/>
        </w:rPr>
        <w:t>22.2   参加采购活动前3年内担任供应商的董事、监事；</w:t>
      </w:r>
    </w:p>
    <w:p>
      <w:pPr>
        <w:pStyle w:val="5"/>
        <w:tabs>
          <w:tab w:val="left" w:pos="360"/>
        </w:tabs>
        <w:rPr>
          <w:rFonts w:hint="default" w:ascii="Times New Roman" w:hAnsi="Times New Roman" w:eastAsia="仿宋_GB2312" w:cs="Times New Roman"/>
          <w:i w:val="0"/>
          <w:iCs w:val="0"/>
          <w:color w:val="auto"/>
          <w:sz w:val="24"/>
          <w:szCs w:val="21"/>
          <w:highlight w:val="none"/>
        </w:rPr>
      </w:pPr>
      <w:r>
        <w:rPr>
          <w:rFonts w:hint="default" w:ascii="Times New Roman" w:hAnsi="Times New Roman" w:eastAsia="仿宋_GB2312" w:cs="Times New Roman"/>
          <w:i w:val="0"/>
          <w:iCs w:val="0"/>
          <w:color w:val="auto"/>
          <w:sz w:val="24"/>
          <w:szCs w:val="21"/>
          <w:highlight w:val="none"/>
        </w:rPr>
        <w:t>22.3   参加采购活动前3年内是供应商的控股股东或者实际控制人；</w:t>
      </w:r>
    </w:p>
    <w:p>
      <w:pPr>
        <w:pStyle w:val="5"/>
        <w:tabs>
          <w:tab w:val="left" w:pos="360"/>
        </w:tabs>
        <w:ind w:left="840" w:hanging="840" w:hangingChars="350"/>
        <w:rPr>
          <w:rFonts w:hint="default" w:ascii="Times New Roman" w:hAnsi="Times New Roman" w:eastAsia="仿宋_GB2312" w:cs="Times New Roman"/>
          <w:i w:val="0"/>
          <w:iCs w:val="0"/>
          <w:color w:val="auto"/>
          <w:sz w:val="24"/>
          <w:szCs w:val="21"/>
          <w:highlight w:val="none"/>
        </w:rPr>
      </w:pPr>
      <w:r>
        <w:rPr>
          <w:rFonts w:hint="default" w:ascii="Times New Roman" w:hAnsi="Times New Roman" w:eastAsia="仿宋_GB2312" w:cs="Times New Roman"/>
          <w:i w:val="0"/>
          <w:iCs w:val="0"/>
          <w:color w:val="auto"/>
          <w:sz w:val="24"/>
          <w:szCs w:val="21"/>
          <w:highlight w:val="none"/>
        </w:rPr>
        <w:t>22.4   与供应商的法定代表人或者负责人有夫妻、直系血亲、三代以内旁系血亲或者近姻亲关系；</w:t>
      </w:r>
    </w:p>
    <w:p>
      <w:pPr>
        <w:pStyle w:val="5"/>
        <w:tabs>
          <w:tab w:val="left" w:pos="360"/>
        </w:tabs>
        <w:rPr>
          <w:rFonts w:hint="default" w:ascii="Times New Roman" w:hAnsi="Times New Roman" w:eastAsia="仿宋_GB2312" w:cs="Times New Roman"/>
          <w:i w:val="0"/>
          <w:iCs w:val="0"/>
          <w:color w:val="auto"/>
          <w:sz w:val="24"/>
          <w:szCs w:val="21"/>
          <w:highlight w:val="none"/>
        </w:rPr>
      </w:pPr>
      <w:r>
        <w:rPr>
          <w:rFonts w:hint="default" w:ascii="Times New Roman" w:hAnsi="Times New Roman" w:eastAsia="仿宋_GB2312" w:cs="Times New Roman"/>
          <w:i w:val="0"/>
          <w:iCs w:val="0"/>
          <w:color w:val="auto"/>
          <w:sz w:val="24"/>
          <w:szCs w:val="21"/>
          <w:highlight w:val="none"/>
        </w:rPr>
        <w:t>22.5   与供应商有其他可能影响政府采购活动公平、公正进行的关系。</w:t>
      </w:r>
    </w:p>
    <w:p>
      <w:pPr>
        <w:pStyle w:val="5"/>
        <w:rPr>
          <w:rFonts w:hint="default" w:ascii="Times New Roman" w:hAnsi="Times New Roman" w:eastAsia="仿宋_GB2312" w:cs="Times New Roman"/>
          <w:b/>
          <w:i w:val="0"/>
          <w:iCs w:val="0"/>
          <w:color w:val="auto"/>
          <w:sz w:val="24"/>
          <w:szCs w:val="21"/>
          <w:highlight w:val="none"/>
        </w:rPr>
      </w:pPr>
      <w:bookmarkStart w:id="306" w:name="_Toc83547667"/>
      <w:bookmarkStart w:id="307" w:name="_Toc249525187"/>
      <w:bookmarkStart w:id="308" w:name="_Toc20608"/>
      <w:bookmarkStart w:id="309" w:name="_Toc249515306"/>
      <w:bookmarkStart w:id="310" w:name="_Toc249515418"/>
      <w:r>
        <w:rPr>
          <w:rFonts w:hint="default" w:ascii="Times New Roman" w:hAnsi="Times New Roman" w:eastAsia="仿宋_GB2312" w:cs="Times New Roman"/>
          <w:b/>
          <w:i w:val="0"/>
          <w:iCs w:val="0"/>
          <w:color w:val="auto"/>
          <w:sz w:val="24"/>
          <w:szCs w:val="21"/>
          <w:highlight w:val="none"/>
        </w:rPr>
        <w:t>23.    磋商程序</w:t>
      </w:r>
    </w:p>
    <w:p>
      <w:pPr>
        <w:pStyle w:val="5"/>
        <w:tabs>
          <w:tab w:val="left" w:pos="360"/>
        </w:tabs>
        <w:rPr>
          <w:rFonts w:hint="default" w:ascii="Times New Roman" w:hAnsi="Times New Roman" w:eastAsia="仿宋_GB2312" w:cs="Times New Roman"/>
          <w:b/>
          <w:i w:val="0"/>
          <w:iCs w:val="0"/>
          <w:color w:val="auto"/>
          <w:sz w:val="24"/>
          <w:szCs w:val="21"/>
          <w:highlight w:val="none"/>
        </w:rPr>
      </w:pPr>
      <w:bookmarkStart w:id="311" w:name="_Toc58504507"/>
      <w:r>
        <w:rPr>
          <w:rFonts w:hint="default" w:ascii="Times New Roman" w:hAnsi="Times New Roman" w:eastAsia="仿宋_GB2312" w:cs="Times New Roman"/>
          <w:b/>
          <w:i w:val="0"/>
          <w:iCs w:val="0"/>
          <w:color w:val="auto"/>
          <w:sz w:val="24"/>
          <w:szCs w:val="21"/>
          <w:highlight w:val="none"/>
        </w:rPr>
        <w:t>23.1   磋商会议</w:t>
      </w:r>
      <w:bookmarkEnd w:id="311"/>
    </w:p>
    <w:p>
      <w:pPr>
        <w:pStyle w:val="22"/>
        <w:ind w:left="840" w:leftChars="400"/>
        <w:rPr>
          <w:rFonts w:hint="default" w:ascii="Times New Roman" w:hAnsi="Times New Roman" w:eastAsia="仿宋_GB2312" w:cs="Times New Roman"/>
          <w:i w:val="0"/>
          <w:iCs w:val="0"/>
          <w:color w:val="auto"/>
          <w:sz w:val="24"/>
          <w:szCs w:val="32"/>
          <w:highlight w:val="none"/>
        </w:rPr>
      </w:pPr>
      <w:bookmarkStart w:id="312" w:name="_Toc58504508"/>
      <w:r>
        <w:rPr>
          <w:rFonts w:hint="default" w:ascii="Times New Roman" w:hAnsi="Times New Roman" w:eastAsia="仿宋_GB2312" w:cs="Times New Roman"/>
          <w:i w:val="0"/>
          <w:iCs w:val="0"/>
          <w:color w:val="auto"/>
          <w:sz w:val="24"/>
          <w:szCs w:val="32"/>
          <w:highlight w:val="none"/>
        </w:rPr>
        <w:t>（1）在磋商文件规定的时间和地点，由采购代理机构组织磋商工作，供应商须委派代表参加，签名以证明其出席。</w:t>
      </w:r>
      <w:bookmarkEnd w:id="312"/>
    </w:p>
    <w:p>
      <w:pPr>
        <w:pStyle w:val="22"/>
        <w:ind w:left="840" w:leftChars="400"/>
        <w:rPr>
          <w:rFonts w:hint="default" w:ascii="Times New Roman" w:hAnsi="Times New Roman" w:eastAsia="仿宋_GB2312" w:cs="Times New Roman"/>
          <w:i w:val="0"/>
          <w:iCs w:val="0"/>
          <w:color w:val="auto"/>
          <w:sz w:val="24"/>
          <w:szCs w:val="32"/>
          <w:highlight w:val="none"/>
        </w:rPr>
      </w:pPr>
      <w:bookmarkStart w:id="313" w:name="_Toc58504509"/>
      <w:r>
        <w:rPr>
          <w:rFonts w:hint="default" w:ascii="Times New Roman" w:hAnsi="Times New Roman" w:eastAsia="仿宋_GB2312" w:cs="Times New Roman"/>
          <w:i w:val="0"/>
          <w:iCs w:val="0"/>
          <w:color w:val="auto"/>
          <w:sz w:val="24"/>
          <w:szCs w:val="32"/>
          <w:highlight w:val="none"/>
        </w:rPr>
        <w:t>（2）各供应商或其推荐的代表与采购监督人共同检查响应文件的密封情况，经检查无误后，签字确认。</w:t>
      </w:r>
      <w:bookmarkEnd w:id="313"/>
    </w:p>
    <w:p>
      <w:pPr>
        <w:pStyle w:val="22"/>
        <w:ind w:left="840" w:leftChars="400"/>
        <w:rPr>
          <w:rFonts w:hint="default" w:ascii="Times New Roman" w:hAnsi="Times New Roman" w:eastAsia="仿宋_GB2312" w:cs="Times New Roman"/>
          <w:i w:val="0"/>
          <w:iCs w:val="0"/>
          <w:color w:val="auto"/>
          <w:sz w:val="24"/>
          <w:szCs w:val="32"/>
          <w:highlight w:val="none"/>
        </w:rPr>
      </w:pPr>
      <w:bookmarkStart w:id="314" w:name="_Toc58504510"/>
      <w:r>
        <w:rPr>
          <w:rFonts w:hint="default" w:ascii="Times New Roman" w:hAnsi="Times New Roman" w:eastAsia="仿宋_GB2312" w:cs="Times New Roman"/>
          <w:i w:val="0"/>
          <w:iCs w:val="0"/>
          <w:color w:val="auto"/>
          <w:sz w:val="24"/>
          <w:szCs w:val="32"/>
          <w:highlight w:val="none"/>
        </w:rPr>
        <w:t>（3）采购代理机构工作人员按照顺序，将各供应商首次响应文件的份数等内容公布，无异议后，由供应商法定代表人（或授权代表人）和监督人签字确认。</w:t>
      </w:r>
      <w:bookmarkEnd w:id="314"/>
    </w:p>
    <w:p>
      <w:pPr>
        <w:pStyle w:val="5"/>
        <w:tabs>
          <w:tab w:val="left" w:pos="360"/>
        </w:tabs>
        <w:rPr>
          <w:rFonts w:hint="default" w:ascii="Times New Roman" w:hAnsi="Times New Roman" w:eastAsia="仿宋_GB2312" w:cs="Times New Roman"/>
          <w:b/>
          <w:i w:val="0"/>
          <w:iCs w:val="0"/>
          <w:color w:val="auto"/>
          <w:sz w:val="24"/>
          <w:szCs w:val="21"/>
          <w:highlight w:val="none"/>
        </w:rPr>
      </w:pPr>
      <w:bookmarkStart w:id="315" w:name="_Toc58504511"/>
      <w:r>
        <w:rPr>
          <w:rFonts w:hint="default" w:ascii="Times New Roman" w:hAnsi="Times New Roman" w:eastAsia="仿宋_GB2312" w:cs="Times New Roman"/>
          <w:b/>
          <w:i w:val="0"/>
          <w:iCs w:val="0"/>
          <w:color w:val="auto"/>
          <w:sz w:val="24"/>
          <w:szCs w:val="21"/>
          <w:highlight w:val="none"/>
        </w:rPr>
        <w:t>23.2   响应文件</w:t>
      </w:r>
      <w:bookmarkEnd w:id="306"/>
      <w:bookmarkEnd w:id="307"/>
      <w:bookmarkEnd w:id="308"/>
      <w:bookmarkEnd w:id="309"/>
      <w:bookmarkEnd w:id="310"/>
      <w:r>
        <w:rPr>
          <w:rFonts w:hint="default" w:ascii="Times New Roman" w:hAnsi="Times New Roman" w:eastAsia="仿宋_GB2312" w:cs="Times New Roman"/>
          <w:b/>
          <w:i w:val="0"/>
          <w:iCs w:val="0"/>
          <w:color w:val="auto"/>
          <w:sz w:val="24"/>
          <w:szCs w:val="21"/>
          <w:highlight w:val="none"/>
        </w:rPr>
        <w:t>评审</w:t>
      </w:r>
      <w:bookmarkEnd w:id="315"/>
    </w:p>
    <w:p>
      <w:pPr>
        <w:tabs>
          <w:tab w:val="left" w:pos="360"/>
          <w:tab w:val="left" w:pos="588"/>
        </w:tabs>
        <w:spacing w:line="360" w:lineRule="auto"/>
        <w:ind w:left="843" w:hanging="843" w:hangingChars="350"/>
        <w:rPr>
          <w:rFonts w:hint="default" w:ascii="Times New Roman" w:hAnsi="Times New Roman" w:eastAsia="仿宋_GB2312" w:cs="Times New Roman"/>
          <w:i w:val="0"/>
          <w:iCs w:val="0"/>
          <w:color w:val="auto"/>
          <w:sz w:val="24"/>
          <w:highlight w:val="none"/>
        </w:rPr>
      </w:pPr>
      <w:bookmarkStart w:id="316" w:name="_Toc83547671"/>
      <w:r>
        <w:rPr>
          <w:rFonts w:hint="default" w:ascii="Times New Roman" w:hAnsi="Times New Roman" w:eastAsia="仿宋_GB2312" w:cs="Times New Roman"/>
          <w:b/>
          <w:i w:val="0"/>
          <w:iCs w:val="0"/>
          <w:color w:val="auto"/>
          <w:sz w:val="24"/>
          <w:highlight w:val="none"/>
        </w:rPr>
        <w:t>23.2.1 响应文件的资格性审查</w:t>
      </w:r>
      <w:r>
        <w:rPr>
          <w:rFonts w:hint="default" w:ascii="Times New Roman" w:hAnsi="Times New Roman" w:eastAsia="仿宋_GB2312" w:cs="Times New Roman"/>
          <w:i w:val="0"/>
          <w:iCs w:val="0"/>
          <w:color w:val="auto"/>
          <w:sz w:val="24"/>
          <w:highlight w:val="none"/>
        </w:rPr>
        <w:t>。依据《政府采购法》第二十三条和磋商文件的规定，</w:t>
      </w:r>
      <w:r>
        <w:rPr>
          <w:rFonts w:hint="default" w:ascii="Times New Roman" w:hAnsi="Times New Roman" w:eastAsia="仿宋_GB2312" w:cs="Times New Roman"/>
          <w:b/>
          <w:i w:val="0"/>
          <w:iCs w:val="0"/>
          <w:color w:val="auto"/>
          <w:sz w:val="24"/>
          <w:highlight w:val="none"/>
        </w:rPr>
        <w:t>采购人或采购代理机构负责</w:t>
      </w:r>
      <w:r>
        <w:rPr>
          <w:rFonts w:hint="default" w:ascii="Times New Roman" w:hAnsi="Times New Roman" w:eastAsia="仿宋_GB2312" w:cs="Times New Roman"/>
          <w:i w:val="0"/>
          <w:iCs w:val="0"/>
          <w:color w:val="auto"/>
          <w:sz w:val="24"/>
          <w:highlight w:val="none"/>
        </w:rPr>
        <w:t>对响应文件中的资格证明文件、信用查询记录等进行审查，以确认供应商具备相应资格。资格性审查出现下列情况者（但不限于），按无效文件处理：</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highlight w:val="none"/>
        </w:rPr>
        <w:t>（</w:t>
      </w:r>
      <w:r>
        <w:rPr>
          <w:rFonts w:hint="default" w:ascii="Times New Roman" w:hAnsi="Times New Roman" w:eastAsia="仿宋_GB2312" w:cs="Times New Roman"/>
          <w:i w:val="0"/>
          <w:iCs w:val="0"/>
          <w:color w:val="auto"/>
          <w:sz w:val="24"/>
          <w:highlight w:val="none"/>
        </w:rPr>
        <w:t>1）供应商不符合《中华人民共和国政府采购法》第二十二条的规定和特定资格条件要求的。</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（2）供应商没有经过正常渠道购买或免费领取磋商文件或供应商的名称与</w:t>
      </w:r>
      <w:r>
        <w:rPr>
          <w:rFonts w:hint="eastAsia" w:ascii="Times New Roman" w:hAnsi="Times New Roman" w:eastAsia="仿宋_GB2312" w:cs="Times New Roman"/>
          <w:i w:val="0"/>
          <w:iCs w:val="0"/>
          <w:color w:val="auto"/>
          <w:sz w:val="24"/>
          <w:highlight w:val="none"/>
          <w:lang w:val="en-US" w:eastAsia="zh-CN"/>
        </w:rPr>
        <w:t>获取</w:t>
      </w:r>
      <w:r>
        <w:rPr>
          <w:rFonts w:hint="default" w:ascii="Times New Roman" w:hAnsi="Times New Roman" w:eastAsia="仿宋_GB2312" w:cs="Times New Roman"/>
          <w:i w:val="0"/>
          <w:iCs w:val="0"/>
          <w:color w:val="auto"/>
          <w:sz w:val="24"/>
          <w:highlight w:val="none"/>
        </w:rPr>
        <w:t>磋商文件单位的名称不符。</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2"/>
        <w:ind w:left="840" w:leftChars="400"/>
        <w:rPr>
          <w:rFonts w:hint="eastAsia" w:ascii="Times New Roman" w:hAnsi="Times New Roman" w:eastAsia="仿宋_GB2312" w:cs="Times New Roman"/>
          <w:i w:val="0"/>
          <w:iCs w:val="0"/>
          <w:color w:val="auto"/>
          <w:sz w:val="24"/>
          <w:highlight w:val="none"/>
          <w:lang w:eastAsia="zh-CN"/>
        </w:rPr>
      </w:pPr>
      <w:r>
        <w:rPr>
          <w:rFonts w:hint="default" w:ascii="Times New Roman" w:hAnsi="Times New Roman" w:eastAsia="仿宋_GB2312" w:cs="Times New Roman"/>
          <w:i w:val="0"/>
          <w:iCs w:val="0"/>
          <w:color w:val="auto"/>
          <w:sz w:val="24"/>
          <w:highlight w:val="none"/>
        </w:rPr>
        <w:t>（4）信用查询中列入失信被执行人、</w:t>
      </w:r>
      <w:r>
        <w:rPr>
          <w:rFonts w:hint="eastAsia" w:ascii="Times New Roman" w:hAnsi="Times New Roman" w:eastAsia="仿宋_GB2312" w:cs="Times New Roman"/>
          <w:i w:val="0"/>
          <w:iCs w:val="0"/>
          <w:color w:val="auto"/>
          <w:sz w:val="24"/>
          <w:highlight w:val="none"/>
          <w:lang w:eastAsia="zh-CN"/>
        </w:rPr>
        <w:t>重大税收违法失信主体</w:t>
      </w:r>
      <w:r>
        <w:rPr>
          <w:rFonts w:hint="default" w:ascii="Times New Roman" w:hAnsi="Times New Roman" w:eastAsia="仿宋_GB2312" w:cs="Times New Roman"/>
          <w:i w:val="0"/>
          <w:iCs w:val="0"/>
          <w:color w:val="auto"/>
          <w:sz w:val="24"/>
          <w:highlight w:val="none"/>
        </w:rPr>
        <w:t>、政府采购严重违法失信行为记录名单及其他不符合《中华人民共和国政府采购法》第二十二条规定条件的供应商。</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（5）采购人或采购代理机构通过“信用中国”网站(www.creditchina.gov.cn)、中国政府采购网(www.ccgp.gov.cn) 等查询相关主体信用记录，并将查询网页打印、存档备查。</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（6）查询时间为磋商文件发售期至评审截止时间前，此段时间段外，网站信息发生的任何变更均不作为资格审查依据。</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供应商不良信用记录以采购人或采购代理机构查询结果为准。供应商自行提供的与网站信息不一致的其他证明材料亦不作为资格审查依据。</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2"/>
        <w:ind w:left="843" w:hanging="843"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b/>
          <w:i w:val="0"/>
          <w:iCs w:val="0"/>
          <w:color w:val="auto"/>
          <w:sz w:val="24"/>
          <w:highlight w:val="none"/>
        </w:rPr>
        <w:t>23.2.2 磋商响应文件有效性、完整性和响应程度审查：磋商小组</w:t>
      </w:r>
      <w:r>
        <w:rPr>
          <w:rFonts w:hint="default" w:ascii="Times New Roman" w:hAnsi="Times New Roman" w:eastAsia="仿宋_GB2312" w:cs="Times New Roman"/>
          <w:i w:val="0"/>
          <w:iCs w:val="0"/>
          <w:color w:val="auto"/>
          <w:sz w:val="24"/>
          <w:highlight w:val="none"/>
        </w:rPr>
        <w:t>负责对通过资格审查的响应文件的有效性、完整性和响应性进行审查，以确定是否满足磋商文件要求，出现下列情况者（但不限于），按无效文件处理。</w:t>
      </w:r>
    </w:p>
    <w:p>
      <w:pPr>
        <w:pStyle w:val="22"/>
        <w:ind w:left="840" w:leftChars="400"/>
        <w:rPr>
          <w:rFonts w:hint="default" w:ascii="Times New Roman" w:hAnsi="Times New Roman" w:eastAsia="仿宋_GB2312" w:cs="Times New Roman"/>
          <w:i w:val="0"/>
          <w:iCs w:val="0"/>
          <w:color w:val="auto"/>
          <w:sz w:val="24"/>
          <w:highlight w:val="none"/>
          <w:lang w:eastAsia="zh-CN"/>
        </w:rPr>
      </w:pPr>
      <w:r>
        <w:rPr>
          <w:rFonts w:hint="default" w:ascii="Times New Roman" w:hAnsi="Times New Roman" w:eastAsia="仿宋_GB2312" w:cs="Times New Roman"/>
          <w:i w:val="0"/>
          <w:iCs w:val="0"/>
          <w:color w:val="auto"/>
          <w:sz w:val="24"/>
          <w:highlight w:val="none"/>
        </w:rPr>
        <w:t>（1）供应商未按磋商文件要求加盖单位公章</w:t>
      </w:r>
      <w:r>
        <w:rPr>
          <w:rFonts w:hint="default" w:ascii="Times New Roman" w:hAnsi="Times New Roman" w:eastAsia="仿宋_GB2312" w:cs="Times New Roman"/>
          <w:i w:val="0"/>
          <w:iCs w:val="0"/>
          <w:color w:val="auto"/>
          <w:sz w:val="24"/>
          <w:highlight w:val="none"/>
          <w:lang w:eastAsia="zh-CN"/>
        </w:rPr>
        <w:t>。</w:t>
      </w:r>
    </w:p>
    <w:p>
      <w:pPr>
        <w:pStyle w:val="22"/>
        <w:ind w:left="840" w:leftChars="400"/>
        <w:rPr>
          <w:rFonts w:hint="default" w:ascii="Times New Roman" w:hAnsi="Times New Roman" w:eastAsia="仿宋_GB2312" w:cs="Times New Roman"/>
          <w:i w:val="0"/>
          <w:iCs w:val="0"/>
          <w:color w:val="auto"/>
          <w:sz w:val="24"/>
          <w:highlight w:val="none"/>
          <w:lang w:eastAsia="zh-CN"/>
        </w:rPr>
      </w:pPr>
      <w:r>
        <w:rPr>
          <w:rFonts w:hint="default" w:ascii="Times New Roman" w:hAnsi="Times New Roman" w:eastAsia="仿宋_GB2312" w:cs="Times New Roman"/>
          <w:i w:val="0"/>
          <w:iCs w:val="0"/>
          <w:color w:val="auto"/>
          <w:sz w:val="24"/>
          <w:highlight w:val="none"/>
        </w:rPr>
        <w:t>（2）磋商响应文件未按磋商文件要求进行法定代表人或其授权代表签字</w:t>
      </w:r>
      <w:r>
        <w:rPr>
          <w:rFonts w:hint="default" w:ascii="Times New Roman" w:hAnsi="Times New Roman" w:eastAsia="仿宋_GB2312" w:cs="Times New Roman"/>
          <w:i w:val="0"/>
          <w:iCs w:val="0"/>
          <w:color w:val="auto"/>
          <w:sz w:val="24"/>
          <w:highlight w:val="none"/>
          <w:lang w:eastAsia="zh-CN"/>
        </w:rPr>
        <w:t>。</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（3）无有效期或有效期达不到磋商文件的要求。</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（4）供应商首次磋商报价出现选择性报价。</w:t>
      </w:r>
    </w:p>
    <w:p>
      <w:pPr>
        <w:pStyle w:val="22"/>
        <w:ind w:left="840" w:leftChars="400"/>
        <w:rPr>
          <w:rFonts w:hint="default" w:ascii="Times New Roman" w:hAnsi="Times New Roman" w:eastAsia="仿宋_GB2312" w:cs="Times New Roman"/>
          <w:i w:val="0"/>
          <w:iCs w:val="0"/>
          <w:color w:val="auto"/>
          <w:sz w:val="24"/>
          <w:highlight w:val="none"/>
          <w:lang w:eastAsia="zh-CN"/>
        </w:rPr>
      </w:pPr>
      <w:r>
        <w:rPr>
          <w:rFonts w:hint="default" w:ascii="Times New Roman" w:hAnsi="Times New Roman" w:eastAsia="仿宋_GB2312" w:cs="Times New Roman"/>
          <w:i w:val="0"/>
          <w:iCs w:val="0"/>
          <w:color w:val="auto"/>
          <w:sz w:val="24"/>
          <w:highlight w:val="none"/>
        </w:rPr>
        <w:t>（5）首次磋商报价超出采购预算</w:t>
      </w:r>
      <w:r>
        <w:rPr>
          <w:rFonts w:hint="default" w:ascii="Times New Roman" w:hAnsi="Times New Roman" w:eastAsia="仿宋_GB2312" w:cs="Times New Roman"/>
          <w:i w:val="0"/>
          <w:iCs w:val="0"/>
          <w:color w:val="auto"/>
          <w:sz w:val="24"/>
          <w:highlight w:val="none"/>
          <w:lang w:eastAsia="zh-CN"/>
        </w:rPr>
        <w:t>。</w:t>
      </w:r>
    </w:p>
    <w:p>
      <w:pPr>
        <w:pStyle w:val="22"/>
        <w:ind w:left="840" w:leftChars="400"/>
        <w:rPr>
          <w:rFonts w:hint="default" w:ascii="Times New Roman" w:hAnsi="Times New Roman" w:eastAsia="仿宋_GB2312" w:cs="Times New Roman"/>
          <w:i w:val="0"/>
          <w:iCs w:val="0"/>
          <w:color w:val="auto"/>
          <w:sz w:val="24"/>
          <w:highlight w:val="none"/>
          <w:lang w:eastAsia="zh-CN"/>
        </w:rPr>
      </w:pPr>
      <w:r>
        <w:rPr>
          <w:rFonts w:hint="default" w:ascii="Times New Roman" w:hAnsi="Times New Roman" w:eastAsia="仿宋_GB2312" w:cs="Times New Roman"/>
          <w:i w:val="0"/>
          <w:iCs w:val="0"/>
          <w:color w:val="auto"/>
          <w:sz w:val="24"/>
          <w:highlight w:val="none"/>
        </w:rPr>
        <w:t>（6）响应文件中对合同草案条款附加了采购人难以接受的条件</w:t>
      </w:r>
      <w:r>
        <w:rPr>
          <w:rFonts w:hint="default" w:ascii="Times New Roman" w:hAnsi="Times New Roman" w:eastAsia="仿宋_GB2312" w:cs="Times New Roman"/>
          <w:i w:val="0"/>
          <w:iCs w:val="0"/>
          <w:color w:val="auto"/>
          <w:sz w:val="24"/>
          <w:highlight w:val="none"/>
          <w:lang w:eastAsia="zh-CN"/>
        </w:rPr>
        <w:t>。</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（7）磋商内容出现漏项或数量与要求不符，出现重大负偏差。</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（8）响应文件中技术指标达不到采购要求，降低了产品档次或影响产品性能、功能。</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（9）响应报价与市场价偏离较大，低于成本，形成不正当竞争。</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（10）供应商提供虚假证明，开具虚假资质，出现虚假应答或故意隐瞒行为。</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 xml:space="preserve">（11）保证金未提交或未提交至指定账户、或提交保证金不符合磋商文件要求的。 </w:t>
      </w:r>
    </w:p>
    <w:p>
      <w:pPr>
        <w:pStyle w:val="5"/>
        <w:tabs>
          <w:tab w:val="left" w:pos="360"/>
        </w:tabs>
        <w:rPr>
          <w:rFonts w:hint="default" w:ascii="Times New Roman" w:hAnsi="Times New Roman" w:eastAsia="仿宋_GB2312" w:cs="Times New Roman"/>
          <w:b/>
          <w:i w:val="0"/>
          <w:iCs w:val="0"/>
          <w:color w:val="auto"/>
          <w:sz w:val="24"/>
          <w:szCs w:val="21"/>
          <w:highlight w:val="none"/>
        </w:rPr>
      </w:pPr>
      <w:bookmarkStart w:id="317" w:name="_Toc58504512"/>
      <w:r>
        <w:rPr>
          <w:rFonts w:hint="default" w:ascii="Times New Roman" w:hAnsi="Times New Roman" w:eastAsia="仿宋_GB2312" w:cs="Times New Roman"/>
          <w:b/>
          <w:i w:val="0"/>
          <w:iCs w:val="0"/>
          <w:color w:val="auto"/>
          <w:sz w:val="24"/>
          <w:szCs w:val="21"/>
          <w:highlight w:val="none"/>
        </w:rPr>
        <w:t>23.3   磋商</w:t>
      </w:r>
      <w:bookmarkEnd w:id="317"/>
    </w:p>
    <w:p>
      <w:pPr>
        <w:pStyle w:val="22"/>
        <w:ind w:left="840" w:hanging="840" w:hangingChars="350"/>
        <w:rPr>
          <w:rFonts w:hint="default" w:ascii="Times New Roman" w:hAnsi="Times New Roman" w:eastAsia="仿宋_GB2312" w:cs="Times New Roman"/>
          <w:i w:val="0"/>
          <w:iCs w:val="0"/>
          <w:color w:val="auto"/>
          <w:sz w:val="24"/>
          <w:highlight w:val="none"/>
        </w:rPr>
      </w:pPr>
      <w:bookmarkStart w:id="318" w:name="_Toc58504513"/>
      <w:r>
        <w:rPr>
          <w:rFonts w:hint="default" w:ascii="Times New Roman" w:hAnsi="Times New Roman" w:eastAsia="仿宋_GB2312" w:cs="Times New Roman"/>
          <w:i w:val="0"/>
          <w:iCs w:val="0"/>
          <w:color w:val="auto"/>
          <w:sz w:val="24"/>
          <w:highlight w:val="none"/>
        </w:rPr>
        <w:t>23.3.1 磋商小组集中与各供应商分别进行磋商，并给所有参加磋商供应商平等的磋商机会。</w:t>
      </w:r>
      <w:bookmarkEnd w:id="318"/>
    </w:p>
    <w:p>
      <w:pPr>
        <w:pStyle w:val="22"/>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23.3.2 磋商小组在对响应文件的有效性、完整性和响应程度进行审核时，以</w:t>
      </w:r>
      <w:r>
        <w:rPr>
          <w:rFonts w:hint="default" w:ascii="Times New Roman" w:hAnsi="Times New Roman" w:eastAsia="仿宋_GB2312" w:cs="Times New Roman"/>
          <w:b/>
          <w:i w:val="0"/>
          <w:iCs w:val="0"/>
          <w:color w:val="auto"/>
          <w:sz w:val="24"/>
          <w:highlight w:val="none"/>
        </w:rPr>
        <w:t>书面形式</w:t>
      </w:r>
      <w:r>
        <w:rPr>
          <w:rFonts w:hint="default" w:ascii="Times New Roman" w:hAnsi="Times New Roman" w:eastAsia="仿宋_GB2312" w:cs="Times New Roman"/>
          <w:i w:val="0"/>
          <w:iCs w:val="0"/>
          <w:color w:val="auto"/>
          <w:sz w:val="24"/>
          <w:highlight w:val="none"/>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2"/>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23.3.3 磋商过程中，磋商小组可以根据磋商文件和磋商情况实质性变动采购需求中的技术、服务要求以及合同草案条款，但不得变动磋商文件中的其他内容。实质性变动的内容，</w:t>
      </w:r>
      <w:r>
        <w:rPr>
          <w:rFonts w:hint="default" w:ascii="Times New Roman" w:hAnsi="Times New Roman" w:eastAsia="仿宋_GB2312" w:cs="Times New Roman"/>
          <w:i w:val="0"/>
          <w:iCs w:val="0"/>
          <w:color w:val="auto"/>
          <w:sz w:val="24"/>
          <w:highlight w:val="none"/>
          <w:lang w:val="en-US" w:eastAsia="zh-CN"/>
        </w:rPr>
        <w:t>需</w:t>
      </w:r>
      <w:r>
        <w:rPr>
          <w:rFonts w:hint="default" w:ascii="Times New Roman" w:hAnsi="Times New Roman" w:eastAsia="仿宋_GB2312" w:cs="Times New Roman"/>
          <w:i w:val="0"/>
          <w:iCs w:val="0"/>
          <w:color w:val="auto"/>
          <w:sz w:val="24"/>
          <w:highlight w:val="none"/>
        </w:rPr>
        <w:t>经采购人代表确认，并成为磋商文件的有效组成部分。</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23.3.4 如出现下述情形之一的，视为供应商主动退出磋商，其响应将被拒绝：</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（1）供应商未按要求确认磋商小组确定的本项目最终技术需求的；</w:t>
      </w:r>
    </w:p>
    <w:p>
      <w:pPr>
        <w:pStyle w:val="22"/>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（2）最后报价未实质性响应磋商小组确定的本项目最终技术需求的，或附有采购人无法接受的条件的。</w:t>
      </w:r>
    </w:p>
    <w:p>
      <w:pPr>
        <w:pStyle w:val="22"/>
        <w:rPr>
          <w:rFonts w:hint="default" w:ascii="Times New Roman" w:hAnsi="Times New Roman" w:eastAsia="仿宋_GB2312" w:cs="Times New Roman"/>
          <w:b/>
          <w:i w:val="0"/>
          <w:iCs w:val="0"/>
          <w:color w:val="auto"/>
          <w:sz w:val="24"/>
          <w:szCs w:val="21"/>
          <w:highlight w:val="none"/>
        </w:rPr>
      </w:pPr>
      <w:r>
        <w:rPr>
          <w:rFonts w:hint="default" w:ascii="Times New Roman" w:hAnsi="Times New Roman" w:eastAsia="仿宋_GB2312" w:cs="Times New Roman"/>
          <w:b/>
          <w:i w:val="0"/>
          <w:iCs w:val="0"/>
          <w:color w:val="auto"/>
          <w:sz w:val="24"/>
          <w:szCs w:val="21"/>
          <w:highlight w:val="none"/>
        </w:rPr>
        <w:t>23.4   最后报价</w:t>
      </w:r>
    </w:p>
    <w:p>
      <w:pPr>
        <w:pStyle w:val="22"/>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23.4.1 磋商结束后，磋商小组要求所有实质性响应的供应商在规定时间内提交最后报价，提交最后报价的供应商不少于3家。最后报价是供应商响应文件的有效组成部分。</w:t>
      </w:r>
    </w:p>
    <w:p>
      <w:pPr>
        <w:pStyle w:val="22"/>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rPr>
          <w:rFonts w:hint="default" w:ascii="Times New Roman" w:hAnsi="Times New Roman" w:eastAsia="仿宋_GB2312" w:cs="Times New Roman"/>
          <w:b/>
          <w:bCs/>
          <w:i w:val="0"/>
          <w:iCs w:val="0"/>
          <w:color w:val="auto"/>
          <w:sz w:val="24"/>
          <w:szCs w:val="21"/>
          <w:highlight w:val="none"/>
        </w:rPr>
      </w:pPr>
      <w:bookmarkStart w:id="319" w:name="_Toc164608660"/>
      <w:bookmarkStart w:id="320" w:name="_Toc151193860"/>
      <w:bookmarkStart w:id="321" w:name="_Toc151190173"/>
      <w:bookmarkStart w:id="322" w:name="_Toc149720839"/>
      <w:bookmarkStart w:id="323" w:name="_Toc195842911"/>
      <w:bookmarkStart w:id="324" w:name="_Toc150480784"/>
      <w:bookmarkStart w:id="325" w:name="_Toc150774751"/>
      <w:bookmarkStart w:id="326" w:name="_Toc142311048"/>
      <w:bookmarkStart w:id="327" w:name="_Toc151193644"/>
      <w:bookmarkStart w:id="328" w:name="_Toc151193934"/>
      <w:bookmarkStart w:id="329" w:name="_Toc164229387"/>
      <w:bookmarkStart w:id="330" w:name="_Toc164608815"/>
      <w:bookmarkStart w:id="331" w:name="_Toc151193788"/>
      <w:bookmarkStart w:id="332" w:name="_Toc164229241"/>
      <w:bookmarkStart w:id="333" w:name="_Toc150509297"/>
      <w:bookmarkStart w:id="334" w:name="_Toc127151546"/>
      <w:bookmarkStart w:id="335" w:name="_Toc127151747"/>
      <w:bookmarkStart w:id="336" w:name="_Toc520356170"/>
      <w:bookmarkStart w:id="337" w:name="_Toc150774646"/>
      <w:bookmarkStart w:id="338" w:name="_Toc249515422"/>
      <w:bookmarkStart w:id="339" w:name="_Toc164351640"/>
      <w:bookmarkStart w:id="340" w:name="_Toc151193716"/>
      <w:bookmarkStart w:id="341" w:name="_Toc13753"/>
      <w:bookmarkStart w:id="342" w:name="_Toc127161460"/>
      <w:bookmarkStart w:id="343" w:name="_Toc249515310"/>
      <w:bookmarkStart w:id="344" w:name="_Toc249525191"/>
      <w:bookmarkStart w:id="345" w:name="_Ref467307010"/>
      <w:r>
        <w:rPr>
          <w:rFonts w:hint="default" w:ascii="Times New Roman" w:hAnsi="Times New Roman" w:eastAsia="仿宋_GB2312" w:cs="Times New Roman"/>
          <w:b/>
          <w:bCs/>
          <w:i w:val="0"/>
          <w:iCs w:val="0"/>
          <w:color w:val="auto"/>
          <w:sz w:val="24"/>
          <w:szCs w:val="21"/>
          <w:highlight w:val="none"/>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default" w:ascii="Times New Roman" w:hAnsi="Times New Roman" w:eastAsia="仿宋_GB2312" w:cs="Times New Roman"/>
          <w:b/>
          <w:bCs/>
          <w:i w:val="0"/>
          <w:iCs w:val="0"/>
          <w:color w:val="auto"/>
          <w:sz w:val="24"/>
          <w:szCs w:val="21"/>
          <w:highlight w:val="none"/>
        </w:rPr>
        <w:t>落实政府采购政策，详见第三章。</w:t>
      </w:r>
    </w:p>
    <w:p>
      <w:pPr>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highlight w:val="none"/>
        </w:rPr>
        <w:br w:type="page"/>
      </w:r>
    </w:p>
    <w:p>
      <w:pPr>
        <w:pStyle w:val="22"/>
        <w:rPr>
          <w:rFonts w:hint="default"/>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78"/>
        <w:spacing w:before="24" w:after="24"/>
        <w:jc w:val="center"/>
        <w:rPr>
          <w:rFonts w:hint="default" w:ascii="Times New Roman" w:hAnsi="Times New Roman" w:eastAsia="仿宋_GB2312" w:cs="Times New Roman"/>
          <w:i w:val="0"/>
          <w:iCs w:val="0"/>
          <w:color w:val="auto"/>
          <w:sz w:val="30"/>
          <w:szCs w:val="30"/>
          <w:highlight w:val="none"/>
        </w:rPr>
      </w:pPr>
      <w:bookmarkStart w:id="346" w:name="_Hlt491765714"/>
      <w:bookmarkEnd w:id="346"/>
      <w:bookmarkStart w:id="347" w:name="_Hlt497729446"/>
      <w:bookmarkEnd w:id="347"/>
      <w:bookmarkStart w:id="348" w:name="_Toc256342149"/>
      <w:bookmarkStart w:id="349" w:name="_Toc232395218"/>
      <w:bookmarkStart w:id="350" w:name="_Toc249525192"/>
      <w:bookmarkStart w:id="351" w:name="_Toc249515311"/>
      <w:bookmarkStart w:id="352" w:name="_Toc249515423"/>
      <w:bookmarkStart w:id="353" w:name="_Toc14512"/>
      <w:bookmarkStart w:id="354" w:name="_Toc232176278"/>
      <w:bookmarkStart w:id="355" w:name="_Toc177995479"/>
      <w:bookmarkStart w:id="356" w:name="_Toc389620199"/>
      <w:bookmarkStart w:id="357" w:name="_Toc492955421"/>
      <w:bookmarkStart w:id="358" w:name="_Toc499711890"/>
      <w:bookmarkStart w:id="359" w:name="_Toc499711049"/>
      <w:bookmarkStart w:id="360" w:name="_Toc503063428"/>
      <w:bookmarkStart w:id="361" w:name="_Toc177817340"/>
      <w:bookmarkStart w:id="362" w:name="_Toc53722846"/>
      <w:bookmarkStart w:id="363" w:name="_Toc176882548"/>
      <w:bookmarkStart w:id="364" w:name="_Toc496324585"/>
      <w:bookmarkStart w:id="365" w:name="_Toc500747068"/>
      <w:bookmarkStart w:id="366" w:name="_Toc500746972"/>
      <w:bookmarkStart w:id="367" w:name="_Toc70687174"/>
      <w:bookmarkStart w:id="368" w:name="_Toc177189241"/>
      <w:bookmarkStart w:id="369" w:name="_Toc385992360"/>
      <w:bookmarkStart w:id="370" w:name="_Toc500747195"/>
      <w:bookmarkStart w:id="371" w:name="_Toc184043047"/>
      <w:r>
        <w:rPr>
          <w:rFonts w:hint="default" w:ascii="Times New Roman" w:hAnsi="Times New Roman" w:eastAsia="仿宋_GB2312" w:cs="Times New Roman"/>
          <w:i w:val="0"/>
          <w:iCs w:val="0"/>
          <w:color w:val="auto"/>
          <w:sz w:val="30"/>
          <w:szCs w:val="30"/>
          <w:highlight w:val="none"/>
        </w:rPr>
        <w:t>六、确定成交单位、授予合同</w:t>
      </w:r>
      <w:bookmarkEnd w:id="348"/>
      <w:bookmarkEnd w:id="349"/>
      <w:bookmarkEnd w:id="350"/>
      <w:bookmarkEnd w:id="351"/>
      <w:bookmarkEnd w:id="352"/>
      <w:bookmarkEnd w:id="353"/>
      <w:bookmarkEnd w:id="354"/>
    </w:p>
    <w:p>
      <w:pPr>
        <w:rPr>
          <w:rFonts w:hint="default" w:ascii="Times New Roman" w:hAnsi="Times New Roman" w:eastAsia="仿宋_GB2312" w:cs="Times New Roman"/>
          <w:i w:val="0"/>
          <w:iCs w:val="0"/>
          <w:color w:val="auto"/>
          <w:highlight w:val="none"/>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numPr>
          <w:ilvl w:val="0"/>
          <w:numId w:val="9"/>
        </w:numPr>
        <w:rPr>
          <w:rFonts w:hint="default" w:ascii="Times New Roman" w:hAnsi="Times New Roman" w:eastAsia="仿宋_GB2312" w:cs="Times New Roman"/>
          <w:b/>
          <w:bCs/>
          <w:i w:val="0"/>
          <w:iCs w:val="0"/>
          <w:color w:val="auto"/>
          <w:sz w:val="24"/>
          <w:szCs w:val="21"/>
          <w:highlight w:val="none"/>
        </w:rPr>
      </w:pPr>
      <w:bookmarkStart w:id="372" w:name="_Toc249515424"/>
      <w:bookmarkStart w:id="373" w:name="_Toc249515312"/>
      <w:bookmarkStart w:id="374" w:name="_Toc249525193"/>
      <w:bookmarkStart w:id="375" w:name="_Toc389620200"/>
      <w:bookmarkStart w:id="376" w:name="_Toc70687175"/>
      <w:bookmarkStart w:id="377" w:name="_Toc385992361"/>
      <w:bookmarkStart w:id="378" w:name="_Toc184043048"/>
      <w:bookmarkStart w:id="379" w:name="_Toc27151"/>
      <w:r>
        <w:rPr>
          <w:rFonts w:hint="default" w:ascii="Times New Roman" w:hAnsi="Times New Roman" w:eastAsia="仿宋_GB2312" w:cs="Times New Roman"/>
          <w:b/>
          <w:bCs/>
          <w:i w:val="0"/>
          <w:iCs w:val="0"/>
          <w:color w:val="auto"/>
          <w:sz w:val="24"/>
          <w:szCs w:val="21"/>
          <w:highlight w:val="none"/>
        </w:rPr>
        <w:t xml:space="preserve">   确定成交</w:t>
      </w:r>
      <w:bookmarkEnd w:id="372"/>
      <w:bookmarkEnd w:id="373"/>
      <w:bookmarkEnd w:id="374"/>
      <w:bookmarkEnd w:id="375"/>
      <w:bookmarkEnd w:id="376"/>
      <w:bookmarkEnd w:id="377"/>
      <w:bookmarkEnd w:id="378"/>
      <w:bookmarkEnd w:id="379"/>
      <w:r>
        <w:rPr>
          <w:rFonts w:hint="default" w:ascii="Times New Roman" w:hAnsi="Times New Roman" w:eastAsia="仿宋_GB2312" w:cs="Times New Roman"/>
          <w:b/>
          <w:bCs/>
          <w:i w:val="0"/>
          <w:iCs w:val="0"/>
          <w:color w:val="auto"/>
          <w:sz w:val="24"/>
          <w:szCs w:val="21"/>
          <w:highlight w:val="none"/>
        </w:rPr>
        <w:t>单位</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25.1   采购代理机构应在评审结束后两个工作日内，将评审报告送采购人。</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25.3   采购代理机构在接到采购人的成交复函后，</w:t>
      </w:r>
      <w:r>
        <w:rPr>
          <w:rFonts w:hint="eastAsia" w:ascii="Times New Roman" w:hAnsi="Times New Roman" w:eastAsia="仿宋_GB2312" w:cs="Times New Roman"/>
          <w:i w:val="0"/>
          <w:iCs w:val="0"/>
          <w:color w:val="auto"/>
          <w:sz w:val="24"/>
          <w:highlight w:val="none"/>
          <w:lang w:val="en-US" w:eastAsia="zh-CN"/>
        </w:rPr>
        <w:t>两个工作日内</w:t>
      </w:r>
      <w:r>
        <w:rPr>
          <w:rFonts w:hint="default" w:ascii="Times New Roman" w:hAnsi="Times New Roman" w:eastAsia="仿宋_GB2312" w:cs="Times New Roman"/>
          <w:i w:val="0"/>
          <w:iCs w:val="0"/>
          <w:color w:val="auto"/>
          <w:sz w:val="24"/>
          <w:highlight w:val="none"/>
        </w:rPr>
        <w:t>在财政部门指定的政府采购信息发布媒体上公告，公告期限为一个工作日，并向成交供应商发出成交通知书。成交通知书是合同文件的组成部分。</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25.4   采购代理机构将评审过程及成交供应商情况书面报监督机构备案。</w:t>
      </w:r>
      <w:bookmarkStart w:id="380" w:name="_Toc385992364"/>
      <w:bookmarkStart w:id="381" w:name="_Toc389620203"/>
    </w:p>
    <w:bookmarkEnd w:id="380"/>
    <w:bookmarkEnd w:id="381"/>
    <w:p>
      <w:pPr>
        <w:pStyle w:val="5"/>
        <w:rPr>
          <w:rFonts w:hint="default" w:ascii="Times New Roman" w:hAnsi="Times New Roman" w:eastAsia="仿宋_GB2312" w:cs="Times New Roman"/>
          <w:b/>
          <w:bCs/>
          <w:i w:val="0"/>
          <w:iCs w:val="0"/>
          <w:color w:val="auto"/>
          <w:sz w:val="24"/>
          <w:szCs w:val="21"/>
          <w:highlight w:val="none"/>
        </w:rPr>
      </w:pPr>
      <w:bookmarkStart w:id="382" w:name="_Toc389620204"/>
      <w:bookmarkStart w:id="383" w:name="_Toc385992365"/>
      <w:r>
        <w:rPr>
          <w:rFonts w:hint="default" w:ascii="Times New Roman" w:hAnsi="Times New Roman" w:eastAsia="仿宋_GB2312" w:cs="Times New Roman"/>
          <w:b/>
          <w:bCs/>
          <w:i w:val="0"/>
          <w:iCs w:val="0"/>
          <w:color w:val="auto"/>
          <w:sz w:val="24"/>
          <w:szCs w:val="21"/>
          <w:highlight w:val="none"/>
        </w:rPr>
        <w:t>26.    合同</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26.3   成交供应商签订合同后，持合同原件到采购代理机构，或采购代理机构根据陕西省政府采购网合同备案结果办理保证金退还手续。</w:t>
      </w:r>
    </w:p>
    <w:p>
      <w:pPr>
        <w:pStyle w:val="5"/>
        <w:rPr>
          <w:rFonts w:hint="default" w:ascii="Times New Roman" w:hAnsi="Times New Roman" w:eastAsia="仿宋_GB2312" w:cs="Times New Roman"/>
          <w:b/>
          <w:bCs/>
          <w:i w:val="0"/>
          <w:iCs w:val="0"/>
          <w:color w:val="auto"/>
          <w:sz w:val="24"/>
          <w:szCs w:val="21"/>
          <w:highlight w:val="none"/>
        </w:rPr>
      </w:pPr>
      <w:r>
        <w:rPr>
          <w:rFonts w:hint="default" w:ascii="Times New Roman" w:hAnsi="Times New Roman" w:eastAsia="仿宋_GB2312" w:cs="Times New Roman"/>
          <w:b/>
          <w:bCs/>
          <w:i w:val="0"/>
          <w:iCs w:val="0"/>
          <w:color w:val="auto"/>
          <w:sz w:val="24"/>
          <w:szCs w:val="21"/>
          <w:highlight w:val="none"/>
        </w:rPr>
        <w:t>27.    询问与质疑 </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27.1   供应商对政府采购活动事项有疑问的，可以向采购人提出询问。</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27.3   质疑供应商在法定质疑期内须一次性提出针对同一采购程序环节的质疑。</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27.4   供应商提出质疑应当提交质疑函和必要的证明材料。质疑函应当包括下列内容：</w:t>
      </w:r>
    </w:p>
    <w:p>
      <w:pPr>
        <w:pStyle w:val="68"/>
        <w:numPr>
          <w:ilvl w:val="0"/>
          <w:numId w:val="10"/>
        </w:numPr>
        <w:tabs>
          <w:tab w:val="left" w:pos="588"/>
        </w:tabs>
        <w:spacing w:line="360" w:lineRule="auto"/>
        <w:ind w:left="846" w:hanging="6" w:firstLineChars="0"/>
        <w:jc w:val="left"/>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供应商的姓名或者名称、地址、邮编、联系人及联系电话；</w:t>
      </w:r>
    </w:p>
    <w:p>
      <w:pPr>
        <w:pStyle w:val="68"/>
        <w:numPr>
          <w:ilvl w:val="0"/>
          <w:numId w:val="10"/>
        </w:numPr>
        <w:tabs>
          <w:tab w:val="left" w:pos="588"/>
        </w:tabs>
        <w:spacing w:line="360" w:lineRule="auto"/>
        <w:ind w:left="846" w:hanging="6" w:firstLineChars="0"/>
        <w:jc w:val="left"/>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质疑项目的名称、编号；</w:t>
      </w:r>
    </w:p>
    <w:p>
      <w:pPr>
        <w:pStyle w:val="68"/>
        <w:numPr>
          <w:ilvl w:val="0"/>
          <w:numId w:val="10"/>
        </w:numPr>
        <w:tabs>
          <w:tab w:val="left" w:pos="588"/>
        </w:tabs>
        <w:spacing w:line="360" w:lineRule="auto"/>
        <w:ind w:left="846" w:hanging="6" w:firstLineChars="0"/>
        <w:jc w:val="left"/>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具体、明确的质疑事项和与质疑事项相关的请求；</w:t>
      </w:r>
    </w:p>
    <w:p>
      <w:pPr>
        <w:pStyle w:val="68"/>
        <w:numPr>
          <w:ilvl w:val="0"/>
          <w:numId w:val="10"/>
        </w:numPr>
        <w:tabs>
          <w:tab w:val="left" w:pos="588"/>
        </w:tabs>
        <w:spacing w:line="360" w:lineRule="auto"/>
        <w:ind w:left="846" w:hanging="6" w:firstLineChars="0"/>
        <w:jc w:val="left"/>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事实依据；</w:t>
      </w:r>
    </w:p>
    <w:p>
      <w:pPr>
        <w:pStyle w:val="68"/>
        <w:numPr>
          <w:ilvl w:val="0"/>
          <w:numId w:val="10"/>
        </w:numPr>
        <w:tabs>
          <w:tab w:val="left" w:pos="588"/>
        </w:tabs>
        <w:spacing w:line="360" w:lineRule="auto"/>
        <w:ind w:left="846" w:hanging="6" w:firstLineChars="0"/>
        <w:jc w:val="left"/>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必要的法律依据；</w:t>
      </w:r>
    </w:p>
    <w:p>
      <w:pPr>
        <w:pStyle w:val="68"/>
        <w:numPr>
          <w:ilvl w:val="0"/>
          <w:numId w:val="10"/>
        </w:numPr>
        <w:tabs>
          <w:tab w:val="left" w:pos="588"/>
        </w:tabs>
        <w:spacing w:line="360" w:lineRule="auto"/>
        <w:ind w:left="846" w:hanging="6" w:firstLineChars="0"/>
        <w:jc w:val="left"/>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提出质疑的日期。</w:t>
      </w:r>
    </w:p>
    <w:p>
      <w:pPr>
        <w:pStyle w:val="68"/>
        <w:tabs>
          <w:tab w:val="left" w:pos="588"/>
        </w:tabs>
        <w:spacing w:line="360" w:lineRule="auto"/>
        <w:ind w:left="838" w:leftChars="399" w:firstLine="0" w:firstLineChars="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27.5   符合要求的质疑，采购代理机构将予以受理并答复。</w:t>
      </w:r>
    </w:p>
    <w:p>
      <w:pPr>
        <w:tabs>
          <w:tab w:val="left" w:pos="588"/>
        </w:tabs>
        <w:spacing w:line="360" w:lineRule="auto"/>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联系人：李萍、王亚宁，联系电话：029-85235014</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27.6   供应商进行虚假和恶意质疑的，采购代理机构将提供相关资料报监督机构，按其情况进行相应处理。</w:t>
      </w:r>
    </w:p>
    <w:bookmarkEnd w:id="382"/>
    <w:bookmarkEnd w:id="383"/>
    <w:p>
      <w:pPr>
        <w:pStyle w:val="5"/>
        <w:rPr>
          <w:rFonts w:hint="default" w:ascii="Times New Roman" w:hAnsi="Times New Roman" w:eastAsia="仿宋_GB2312" w:cs="Times New Roman"/>
          <w:b/>
          <w:bCs/>
          <w:i w:val="0"/>
          <w:iCs w:val="0"/>
          <w:color w:val="auto"/>
          <w:sz w:val="24"/>
          <w:szCs w:val="21"/>
          <w:highlight w:val="none"/>
        </w:rPr>
      </w:pPr>
      <w:bookmarkStart w:id="384" w:name="_Toc25547"/>
      <w:r>
        <w:rPr>
          <w:rFonts w:hint="default" w:ascii="Times New Roman" w:hAnsi="Times New Roman" w:eastAsia="仿宋_GB2312" w:cs="Times New Roman"/>
          <w:b/>
          <w:bCs/>
          <w:i w:val="0"/>
          <w:iCs w:val="0"/>
          <w:color w:val="auto"/>
          <w:sz w:val="24"/>
          <w:szCs w:val="21"/>
          <w:highlight w:val="none"/>
        </w:rPr>
        <w:t>28.    履约保证金</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28.1   履约保证金金额见</w:t>
      </w:r>
      <w:r>
        <w:rPr>
          <w:rFonts w:hint="default" w:ascii="Times New Roman" w:hAnsi="Times New Roman" w:eastAsia="仿宋_GB2312" w:cs="Times New Roman"/>
          <w:b/>
          <w:i w:val="0"/>
          <w:iCs w:val="0"/>
          <w:color w:val="auto"/>
          <w:sz w:val="24"/>
          <w:highlight w:val="none"/>
        </w:rPr>
        <w:t>供应商须知前附表</w:t>
      </w:r>
      <w:r>
        <w:rPr>
          <w:rFonts w:hint="default" w:ascii="Times New Roman" w:hAnsi="Times New Roman" w:eastAsia="仿宋_GB2312" w:cs="Times New Roman"/>
          <w:i w:val="0"/>
          <w:iCs w:val="0"/>
          <w:color w:val="auto"/>
          <w:sz w:val="24"/>
          <w:highlight w:val="none"/>
        </w:rPr>
        <w:t>。</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28.2   履约保证金缴纳时间：合同签订前必须交纳至（采购人）。</w:t>
      </w:r>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28.3   履约保证金缴纳形式：成交供应商应当以支票、汇票、本票、保函（格式见附件2）等非现金形式缴纳。</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28.4   履约保证金收取单位名称：</w:t>
      </w:r>
    </w:p>
    <w:p>
      <w:pPr>
        <w:tabs>
          <w:tab w:val="left" w:pos="588"/>
        </w:tabs>
        <w:spacing w:line="360" w:lineRule="auto"/>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开户银行：</w:t>
      </w:r>
    </w:p>
    <w:p>
      <w:pPr>
        <w:tabs>
          <w:tab w:val="left" w:pos="588"/>
        </w:tabs>
        <w:spacing w:line="360" w:lineRule="auto"/>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账号：</w:t>
      </w:r>
    </w:p>
    <w:p>
      <w:pPr>
        <w:tabs>
          <w:tab w:val="left" w:pos="588"/>
        </w:tabs>
        <w:spacing w:line="360" w:lineRule="auto"/>
        <w:ind w:left="840" w:leftChars="4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联系人：               联系电话：</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28.5   履约保证金退还的方式、时间、条件：*****</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28.6   履约保证金不予退还的情况：****</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28.7   逾期退还履约保证金的违约责任：****</w:t>
      </w:r>
    </w:p>
    <w:p>
      <w:pPr>
        <w:pStyle w:val="5"/>
        <w:rPr>
          <w:rFonts w:hint="default" w:ascii="Times New Roman" w:hAnsi="Times New Roman" w:eastAsia="仿宋_GB2312" w:cs="Times New Roman"/>
          <w:b/>
          <w:bCs/>
          <w:i w:val="0"/>
          <w:iCs w:val="0"/>
          <w:color w:val="auto"/>
          <w:sz w:val="24"/>
          <w:szCs w:val="21"/>
          <w:highlight w:val="none"/>
        </w:rPr>
      </w:pPr>
      <w:r>
        <w:rPr>
          <w:rFonts w:hint="default" w:ascii="Times New Roman" w:hAnsi="Times New Roman" w:eastAsia="仿宋_GB2312" w:cs="Times New Roman"/>
          <w:b/>
          <w:bCs/>
          <w:i w:val="0"/>
          <w:iCs w:val="0"/>
          <w:color w:val="auto"/>
          <w:sz w:val="24"/>
          <w:szCs w:val="21"/>
          <w:highlight w:val="none"/>
        </w:rPr>
        <w:t>29.    成交服务费</w:t>
      </w:r>
      <w:bookmarkEnd w:id="384"/>
    </w:p>
    <w:p>
      <w:pPr>
        <w:tabs>
          <w:tab w:val="left" w:pos="588"/>
        </w:tabs>
        <w:spacing w:line="360" w:lineRule="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29.1   成交供应商在领取成交通知书前，须向采购代理机构支付成交服务费，服务费由采购人与采购代理机构约定：</w:t>
      </w:r>
    </w:p>
    <w:p>
      <w:pPr>
        <w:snapToGrid w:val="0"/>
        <w:spacing w:line="360" w:lineRule="auto"/>
        <w:ind w:left="840" w:leftChars="400"/>
        <w:rPr>
          <w:rFonts w:hint="eastAsia" w:eastAsia="仿宋_GB2312" w:cs="Times New Roman"/>
          <w:i w:val="0"/>
          <w:iCs w:val="0"/>
          <w:color w:val="auto"/>
          <w:sz w:val="24"/>
          <w:highlight w:val="none"/>
          <w:lang w:val="en-US" w:eastAsia="zh-CN"/>
        </w:rPr>
      </w:pPr>
      <w:r>
        <w:rPr>
          <w:rFonts w:hint="eastAsia" w:eastAsia="仿宋_GB2312" w:cs="Times New Roman"/>
          <w:i w:val="0"/>
          <w:iCs w:val="0"/>
          <w:color w:val="auto"/>
          <w:sz w:val="24"/>
          <w:highlight w:val="none"/>
          <w:lang w:eastAsia="zh-CN"/>
        </w:rPr>
        <w:t>中标（成交）服务费参照《国家计委关于印发</w:t>
      </w:r>
      <w:r>
        <w:rPr>
          <w:rFonts w:hint="eastAsia" w:eastAsia="仿宋_GB2312" w:cs="Times New Roman"/>
          <w:i w:val="0"/>
          <w:iCs w:val="0"/>
          <w:color w:val="auto"/>
          <w:sz w:val="24"/>
          <w:highlight w:val="none"/>
          <w:lang w:val="en-US" w:eastAsia="zh-CN"/>
        </w:rPr>
        <w:t>&lt;招标代理服务收费管理暂行办法&gt;的通知</w:t>
      </w:r>
      <w:r>
        <w:rPr>
          <w:rFonts w:hint="eastAsia" w:eastAsia="仿宋_GB2312" w:cs="Times New Roman"/>
          <w:i w:val="0"/>
          <w:iCs w:val="0"/>
          <w:color w:val="auto"/>
          <w:sz w:val="24"/>
          <w:highlight w:val="none"/>
          <w:lang w:eastAsia="zh-CN"/>
        </w:rPr>
        <w:t>》（计价格</w:t>
      </w:r>
      <w:r>
        <w:rPr>
          <w:rFonts w:hint="eastAsia" w:eastAsia="仿宋_GB2312" w:cs="Times New Roman"/>
          <w:i w:val="0"/>
          <w:iCs w:val="0"/>
          <w:color w:val="auto"/>
          <w:sz w:val="24"/>
          <w:highlight w:val="none"/>
          <w:lang w:val="en-US" w:eastAsia="zh-CN"/>
        </w:rPr>
        <w:t>[2002]1980号</w:t>
      </w:r>
      <w:r>
        <w:rPr>
          <w:rFonts w:hint="eastAsia" w:eastAsia="仿宋_GB2312" w:cs="Times New Roman"/>
          <w:i w:val="0"/>
          <w:iCs w:val="0"/>
          <w:color w:val="auto"/>
          <w:sz w:val="24"/>
          <w:highlight w:val="none"/>
          <w:lang w:eastAsia="zh-CN"/>
        </w:rPr>
        <w:t>）和国家发展改革委员会办公厅颁发的《关于招标代理服务收费有关问题的通知》（发改办价格</w:t>
      </w:r>
      <w:r>
        <w:rPr>
          <w:rFonts w:hint="eastAsia" w:eastAsia="仿宋_GB2312" w:cs="Times New Roman"/>
          <w:i w:val="0"/>
          <w:iCs w:val="0"/>
          <w:color w:val="auto"/>
          <w:sz w:val="24"/>
          <w:highlight w:val="none"/>
          <w:lang w:val="en-US" w:eastAsia="zh-CN"/>
        </w:rPr>
        <w:t>[2003]</w:t>
      </w:r>
    </w:p>
    <w:p>
      <w:pPr>
        <w:snapToGrid w:val="0"/>
        <w:spacing w:line="360" w:lineRule="auto"/>
        <w:ind w:left="840" w:leftChars="400"/>
        <w:rPr>
          <w:rFonts w:hint="default" w:ascii="Times New Roman" w:hAnsi="Times New Roman" w:eastAsia="仿宋_GB2312" w:cs="Times New Roman"/>
          <w:i w:val="0"/>
          <w:iCs w:val="0"/>
          <w:color w:val="auto"/>
          <w:sz w:val="24"/>
          <w:highlight w:val="none"/>
          <w:lang w:val="en-US"/>
        </w:rPr>
      </w:pPr>
      <w:r>
        <w:rPr>
          <w:rFonts w:hint="eastAsia" w:eastAsia="仿宋_GB2312" w:cs="Times New Roman"/>
          <w:i w:val="0"/>
          <w:iCs w:val="0"/>
          <w:color w:val="auto"/>
          <w:sz w:val="24"/>
          <w:highlight w:val="none"/>
          <w:lang w:val="en-US" w:eastAsia="zh-CN"/>
        </w:rPr>
        <w:t>857号</w:t>
      </w:r>
      <w:r>
        <w:rPr>
          <w:rFonts w:hint="eastAsia" w:eastAsia="仿宋_GB2312" w:cs="Times New Roman"/>
          <w:i w:val="0"/>
          <w:iCs w:val="0"/>
          <w:color w:val="auto"/>
          <w:sz w:val="24"/>
          <w:highlight w:val="none"/>
          <w:lang w:eastAsia="zh-CN"/>
        </w:rPr>
        <w:t>）的有关规定标准收取。</w:t>
      </w:r>
    </w:p>
    <w:p>
      <w:pPr>
        <w:snapToGrid w:val="0"/>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29.2   成交单位的代理服务费交纳信息</w:t>
      </w:r>
    </w:p>
    <w:p>
      <w:pPr>
        <w:snapToGrid w:val="0"/>
        <w:spacing w:line="360" w:lineRule="auto"/>
        <w:ind w:firstLine="840" w:firstLine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银行户名：陕西省采购招标有限责任公司</w:t>
      </w:r>
    </w:p>
    <w:p>
      <w:pPr>
        <w:snapToGrid w:val="0"/>
        <w:spacing w:line="360" w:lineRule="auto"/>
        <w:ind w:firstLine="840" w:firstLine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开户银行：中国光大银行西安友谊路支行</w:t>
      </w:r>
    </w:p>
    <w:p>
      <w:pPr>
        <w:snapToGrid w:val="0"/>
        <w:spacing w:line="360" w:lineRule="auto"/>
        <w:ind w:firstLine="840" w:firstLine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账    号：78560188000095264</w:t>
      </w:r>
    </w:p>
    <w:p>
      <w:pPr>
        <w:snapToGrid w:val="0"/>
        <w:spacing w:line="360" w:lineRule="auto"/>
        <w:ind w:firstLine="840" w:firstLine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联</w:t>
      </w:r>
      <w:r>
        <w:rPr>
          <w:rFonts w:hint="default" w:ascii="Times New Roman" w:hAnsi="Times New Roman" w:eastAsia="仿宋_GB2312" w:cs="Times New Roman"/>
          <w:i w:val="0"/>
          <w:iCs w:val="0"/>
          <w:color w:val="auto"/>
          <w:sz w:val="24"/>
          <w:highlight w:val="none"/>
          <w:lang w:val="en-US" w:eastAsia="zh-CN"/>
        </w:rPr>
        <w:t xml:space="preserve"> </w:t>
      </w:r>
      <w:r>
        <w:rPr>
          <w:rFonts w:hint="default" w:ascii="Times New Roman" w:hAnsi="Times New Roman" w:eastAsia="仿宋_GB2312" w:cs="Times New Roman"/>
          <w:i w:val="0"/>
          <w:iCs w:val="0"/>
          <w:color w:val="auto"/>
          <w:sz w:val="24"/>
          <w:highlight w:val="none"/>
        </w:rPr>
        <w:t>系</w:t>
      </w:r>
      <w:r>
        <w:rPr>
          <w:rFonts w:hint="default" w:ascii="Times New Roman" w:hAnsi="Times New Roman" w:eastAsia="仿宋_GB2312" w:cs="Times New Roman"/>
          <w:i w:val="0"/>
          <w:iCs w:val="0"/>
          <w:color w:val="auto"/>
          <w:sz w:val="24"/>
          <w:highlight w:val="none"/>
          <w:lang w:val="en-US" w:eastAsia="zh-CN"/>
        </w:rPr>
        <w:t xml:space="preserve"> </w:t>
      </w:r>
      <w:r>
        <w:rPr>
          <w:rFonts w:hint="default" w:ascii="Times New Roman" w:hAnsi="Times New Roman" w:eastAsia="仿宋_GB2312" w:cs="Times New Roman"/>
          <w:i w:val="0"/>
          <w:iCs w:val="0"/>
          <w:color w:val="auto"/>
          <w:sz w:val="24"/>
          <w:highlight w:val="none"/>
        </w:rPr>
        <w:t>人：张婕   联系电话：029-85263975</w:t>
      </w:r>
    </w:p>
    <w:p>
      <w:pPr>
        <w:pStyle w:val="5"/>
        <w:numPr>
          <w:ilvl w:val="0"/>
          <w:numId w:val="11"/>
        </w:numPr>
        <w:rPr>
          <w:rFonts w:hint="default" w:ascii="Times New Roman" w:hAnsi="Times New Roman" w:eastAsia="仿宋_GB2312" w:cs="Times New Roman"/>
          <w:b/>
          <w:bCs/>
          <w:i w:val="0"/>
          <w:iCs w:val="0"/>
          <w:color w:val="auto"/>
          <w:sz w:val="24"/>
          <w:szCs w:val="21"/>
          <w:highlight w:val="none"/>
        </w:rPr>
      </w:pPr>
      <w:bookmarkStart w:id="385" w:name="_Toc1585"/>
      <w:r>
        <w:rPr>
          <w:rFonts w:hint="default" w:ascii="Times New Roman" w:hAnsi="Times New Roman" w:eastAsia="仿宋_GB2312" w:cs="Times New Roman"/>
          <w:b/>
          <w:bCs/>
          <w:i w:val="0"/>
          <w:iCs w:val="0"/>
          <w:color w:val="auto"/>
          <w:sz w:val="24"/>
          <w:szCs w:val="21"/>
          <w:highlight w:val="none"/>
        </w:rPr>
        <w:t xml:space="preserve">  采购人追加采购数量的权力</w:t>
      </w:r>
      <w:bookmarkEnd w:id="385"/>
    </w:p>
    <w:p>
      <w:pPr>
        <w:tabs>
          <w:tab w:val="left" w:pos="588"/>
        </w:tabs>
        <w:spacing w:line="360" w:lineRule="auto"/>
        <w:ind w:left="840" w:leftChars="400"/>
        <w:rPr>
          <w:rFonts w:hint="default" w:ascii="Times New Roman" w:hAnsi="Times New Roman" w:eastAsia="仿宋_GB2312" w:cs="Times New Roman"/>
          <w:i w:val="0"/>
          <w:iCs w:val="0"/>
          <w:color w:val="auto"/>
          <w:sz w:val="24"/>
          <w:highlight w:val="none"/>
        </w:rPr>
      </w:pPr>
      <w:bookmarkStart w:id="386" w:name="_Toc389620205"/>
      <w:bookmarkStart w:id="387" w:name="_Toc385992366"/>
      <w:r>
        <w:rPr>
          <w:rFonts w:hint="default" w:ascii="Times New Roman" w:hAnsi="Times New Roman" w:eastAsia="仿宋_GB2312" w:cs="Times New Roman"/>
          <w:i w:val="0"/>
          <w:iCs w:val="0"/>
          <w:color w:val="auto"/>
          <w:sz w:val="24"/>
          <w:highlight w:val="none"/>
        </w:rPr>
        <w:t>在合同履行中，采购人需追加与合同标的相同服务的，在不改变合同其他条款的前提下，采购人有权与成交供应商协商签订补充合同，但所有补充合同的采购金额不得超过原合同采购金额的10%。</w:t>
      </w:r>
    </w:p>
    <w:p>
      <w:pPr>
        <w:pStyle w:val="5"/>
        <w:numPr>
          <w:ilvl w:val="0"/>
          <w:numId w:val="11"/>
        </w:numPr>
        <w:rPr>
          <w:rFonts w:hint="default" w:ascii="Times New Roman" w:hAnsi="Times New Roman" w:eastAsia="仿宋_GB2312" w:cs="Times New Roman"/>
          <w:b/>
          <w:bCs/>
          <w:i w:val="0"/>
          <w:iCs w:val="0"/>
          <w:color w:val="auto"/>
          <w:sz w:val="24"/>
          <w:szCs w:val="21"/>
          <w:highlight w:val="none"/>
        </w:rPr>
      </w:pPr>
      <w:r>
        <w:rPr>
          <w:rFonts w:hint="default" w:ascii="Times New Roman" w:hAnsi="Times New Roman" w:eastAsia="仿宋_GB2312" w:cs="Times New Roman"/>
          <w:b/>
          <w:bCs/>
          <w:i w:val="0"/>
          <w:iCs w:val="0"/>
          <w:color w:val="auto"/>
          <w:sz w:val="24"/>
          <w:szCs w:val="21"/>
          <w:highlight w:val="none"/>
        </w:rPr>
        <w:t xml:space="preserve">   其他情况</w:t>
      </w:r>
    </w:p>
    <w:p>
      <w:pPr>
        <w:pStyle w:val="22"/>
        <w:shd w:val="clear" w:color="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2"/>
        <w:shd w:val="clear" w:color="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31.2   连续两次进行竞争性磋商活动，因符合磋商要求供应商不足3家，经请示政府采购管理部门同意后，可继续进行竞争性磋商活动。</w:t>
      </w:r>
    </w:p>
    <w:p>
      <w:pPr>
        <w:pStyle w:val="5"/>
        <w:numPr>
          <w:ilvl w:val="0"/>
          <w:numId w:val="11"/>
        </w:numPr>
        <w:rPr>
          <w:rFonts w:hint="default" w:ascii="Times New Roman" w:hAnsi="Times New Roman" w:eastAsia="仿宋_GB2312" w:cs="Times New Roman"/>
          <w:b/>
          <w:bCs/>
          <w:i w:val="0"/>
          <w:iCs w:val="0"/>
          <w:color w:val="auto"/>
          <w:sz w:val="24"/>
          <w:szCs w:val="21"/>
          <w:highlight w:val="none"/>
        </w:rPr>
      </w:pPr>
      <w:r>
        <w:rPr>
          <w:rFonts w:hint="default" w:ascii="Times New Roman" w:hAnsi="Times New Roman" w:eastAsia="仿宋_GB2312" w:cs="Times New Roman"/>
          <w:b/>
          <w:bCs/>
          <w:i w:val="0"/>
          <w:iCs w:val="0"/>
          <w:color w:val="auto"/>
          <w:sz w:val="24"/>
          <w:szCs w:val="21"/>
          <w:highlight w:val="none"/>
          <w:lang w:val="en-US" w:eastAsia="zh-CN"/>
        </w:rPr>
        <w:t xml:space="preserve">   </w:t>
      </w:r>
      <w:r>
        <w:rPr>
          <w:rFonts w:hint="default" w:ascii="Times New Roman" w:hAnsi="Times New Roman" w:eastAsia="仿宋_GB2312" w:cs="Times New Roman"/>
          <w:b/>
          <w:bCs/>
          <w:i w:val="0"/>
          <w:iCs w:val="0"/>
          <w:color w:val="auto"/>
          <w:sz w:val="24"/>
          <w:szCs w:val="21"/>
          <w:highlight w:val="none"/>
        </w:rPr>
        <w:t>政府采购信用担保及融资</w:t>
      </w:r>
    </w:p>
    <w:p>
      <w:pPr>
        <w:pStyle w:val="22"/>
        <w:shd w:val="clear" w:color="auto"/>
        <w:ind w:left="840" w:hanging="840" w:hangingChars="35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32.</w:t>
      </w:r>
      <w:r>
        <w:rPr>
          <w:rFonts w:hint="eastAsia" w:ascii="Times New Roman" w:hAnsi="Times New Roman" w:eastAsia="仿宋_GB2312" w:cs="Times New Roman"/>
          <w:i w:val="0"/>
          <w:iCs w:val="0"/>
          <w:color w:val="auto"/>
          <w:sz w:val="24"/>
          <w:highlight w:val="none"/>
          <w:lang w:val="en-US" w:eastAsia="zh-CN"/>
        </w:rPr>
        <w:t>1</w:t>
      </w:r>
      <w:r>
        <w:rPr>
          <w:rFonts w:hint="default" w:ascii="Times New Roman" w:hAnsi="Times New Roman" w:eastAsia="仿宋_GB2312" w:cs="Times New Roman"/>
          <w:i w:val="0"/>
          <w:iCs w:val="0"/>
          <w:color w:val="auto"/>
          <w:sz w:val="24"/>
          <w:highlight w:val="none"/>
        </w:rPr>
        <w:t xml:space="preserve">   供应商递交的履约担保函应符合本磋商文件的规定。</w:t>
      </w:r>
    </w:p>
    <w:p>
      <w:pPr>
        <w:spacing w:line="360" w:lineRule="auto"/>
        <w:ind w:left="850" w:hanging="849" w:hangingChars="354"/>
        <w:rPr>
          <w:rFonts w:hint="default" w:ascii="Times New Roman" w:hAnsi="Times New Roman" w:eastAsia="仿宋_GB2312" w:cs="Times New Roman"/>
          <w:i w:val="0"/>
          <w:iCs w:val="0"/>
          <w:color w:val="auto"/>
          <w:kern w:val="2"/>
          <w:sz w:val="24"/>
          <w:szCs w:val="24"/>
          <w:highlight w:val="none"/>
          <w:lang w:val="en-US" w:eastAsia="zh-CN" w:bidi="ar-SA"/>
        </w:rPr>
      </w:pPr>
      <w:r>
        <w:rPr>
          <w:rFonts w:hint="default" w:ascii="Times New Roman" w:hAnsi="Times New Roman" w:eastAsia="仿宋_GB2312" w:cs="Times New Roman"/>
          <w:i w:val="0"/>
          <w:iCs w:val="0"/>
          <w:color w:val="auto"/>
          <w:sz w:val="24"/>
          <w:highlight w:val="none"/>
        </w:rPr>
        <w:t>32.</w:t>
      </w:r>
      <w:r>
        <w:rPr>
          <w:rFonts w:hint="eastAsia" w:ascii="Times New Roman" w:hAnsi="Times New Roman" w:eastAsia="仿宋_GB2312" w:cs="Times New Roman"/>
          <w:i w:val="0"/>
          <w:iCs w:val="0"/>
          <w:color w:val="auto"/>
          <w:sz w:val="24"/>
          <w:highlight w:val="none"/>
          <w:lang w:val="en-US" w:eastAsia="zh-CN"/>
        </w:rPr>
        <w:t>2</w:t>
      </w:r>
      <w:r>
        <w:rPr>
          <w:rFonts w:hint="default" w:ascii="Times New Roman" w:hAnsi="Times New Roman" w:eastAsia="仿宋_GB2312" w:cs="Times New Roman"/>
          <w:i w:val="0"/>
          <w:iCs w:val="0"/>
          <w:color w:val="auto"/>
          <w:sz w:val="24"/>
          <w:highlight w:val="none"/>
        </w:rPr>
        <w:t xml:space="preserve">   为缓解中小企业融资困难，陕西省财政厅出台了《陕西省中小企业政府采购信用融资办法》（陕财办采﹝2018﹞23号），中标供应商如有融资需求，可登录“陕西省政府采购网-陕西省政府采购信用融资平台</w:t>
      </w:r>
      <w:r>
        <w:rPr>
          <w:rFonts w:hint="eastAsia" w:ascii="Times New Roman" w:hAnsi="Times New Roman" w:eastAsia="仿宋_GB2312" w:cs="Times New Roman"/>
          <w:i w:val="0"/>
          <w:iCs w:val="0"/>
          <w:color w:val="auto"/>
          <w:sz w:val="24"/>
          <w:highlight w:val="none"/>
          <w:lang w:eastAsia="zh-CN"/>
        </w:rPr>
        <w:t>（http://www.ccgp-shaanxi.gov.cn/zcdservice/zcd/shanxi/）</w:t>
      </w:r>
      <w:r>
        <w:rPr>
          <w:rFonts w:hint="default" w:ascii="Times New Roman" w:hAnsi="Times New Roman" w:eastAsia="仿宋_GB2312" w:cs="Times New Roman"/>
          <w:i w:val="0"/>
          <w:iCs w:val="0"/>
          <w:color w:val="auto"/>
          <w:sz w:val="24"/>
          <w:highlight w:val="none"/>
        </w:rPr>
        <w:t>”了解详情。</w:t>
      </w:r>
    </w:p>
    <w:p>
      <w:pPr>
        <w:pStyle w:val="22"/>
        <w:tabs>
          <w:tab w:val="left" w:pos="567"/>
        </w:tabs>
        <w:spacing w:line="360" w:lineRule="auto"/>
        <w:ind w:left="840" w:leftChars="400" w:firstLine="0" w:firstLineChars="0"/>
        <w:rPr>
          <w:rFonts w:hint="eastAsia" w:ascii="Times New Roman" w:hAnsi="Times New Roman" w:eastAsia="仿宋_GB2312" w:cs="Times New Roman"/>
          <w:i w:val="0"/>
          <w:iCs w:val="0"/>
          <w:color w:val="auto"/>
          <w:kern w:val="2"/>
          <w:sz w:val="24"/>
          <w:szCs w:val="24"/>
          <w:highlight w:val="none"/>
          <w:lang w:val="en-US" w:eastAsia="zh-CN" w:bidi="ar-SA"/>
        </w:rPr>
      </w:pPr>
      <w:r>
        <w:rPr>
          <w:rFonts w:hint="eastAsia" w:ascii="Times New Roman" w:hAnsi="Times New Roman" w:eastAsia="仿宋_GB2312" w:cs="Times New Roman"/>
          <w:i w:val="0"/>
          <w:iCs w:val="0"/>
          <w:color w:val="auto"/>
          <w:kern w:val="2"/>
          <w:sz w:val="24"/>
          <w:szCs w:val="24"/>
          <w:highlight w:val="none"/>
          <w:lang w:val="en-US" w:eastAsia="zh-CN" w:bidi="ar-SA"/>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2"/>
        <w:tabs>
          <w:tab w:val="left" w:pos="567"/>
        </w:tabs>
        <w:spacing w:line="360" w:lineRule="auto"/>
        <w:ind w:left="840" w:leftChars="400" w:firstLine="0" w:firstLineChars="0"/>
        <w:rPr>
          <w:rFonts w:hint="default" w:ascii="Times New Roman" w:hAnsi="Times New Roman" w:eastAsia="仿宋_GB2312" w:cs="Times New Roman"/>
          <w:i w:val="0"/>
          <w:iCs w:val="0"/>
          <w:color w:val="auto"/>
          <w:kern w:val="2"/>
          <w:sz w:val="24"/>
          <w:szCs w:val="24"/>
          <w:highlight w:val="none"/>
          <w:lang w:val="en-US" w:eastAsia="zh-CN" w:bidi="ar-SA"/>
        </w:rPr>
      </w:pPr>
      <w:r>
        <w:rPr>
          <w:rFonts w:hint="default" w:ascii="Times New Roman" w:hAnsi="Times New Roman" w:eastAsia="仿宋_GB2312" w:cs="Times New Roman"/>
          <w:i w:val="0"/>
          <w:iCs w:val="0"/>
          <w:color w:val="auto"/>
          <w:kern w:val="2"/>
          <w:sz w:val="24"/>
          <w:szCs w:val="24"/>
          <w:highlight w:val="none"/>
          <w:lang w:val="en-US" w:eastAsia="zh-CN" w:bidi="ar-SA"/>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2"/>
        <w:tabs>
          <w:tab w:val="left" w:pos="567"/>
        </w:tabs>
        <w:spacing w:line="360" w:lineRule="auto"/>
        <w:ind w:left="840" w:leftChars="400" w:firstLine="0" w:firstLineChars="0"/>
        <w:rPr>
          <w:rFonts w:hint="default" w:ascii="Times New Roman" w:hAnsi="Times New Roman" w:eastAsia="仿宋_GB2312" w:cs="Times New Roman"/>
          <w:i w:val="0"/>
          <w:iCs w:val="0"/>
          <w:color w:val="auto"/>
          <w:kern w:val="2"/>
          <w:sz w:val="24"/>
          <w:szCs w:val="24"/>
          <w:highlight w:val="none"/>
          <w:lang w:val="en-US" w:eastAsia="zh-CN" w:bidi="ar-SA"/>
        </w:rPr>
      </w:pPr>
      <w:r>
        <w:rPr>
          <w:rFonts w:hint="default" w:ascii="Times New Roman" w:hAnsi="Times New Roman" w:eastAsia="仿宋_GB2312" w:cs="Times New Roman"/>
          <w:i w:val="0"/>
          <w:iCs w:val="0"/>
          <w:color w:val="auto"/>
          <w:kern w:val="2"/>
          <w:sz w:val="24"/>
          <w:szCs w:val="24"/>
          <w:highlight w:val="none"/>
          <w:lang w:val="en-US" w:eastAsia="zh-CN" w:bidi="ar-SA"/>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2"/>
        <w:tabs>
          <w:tab w:val="left" w:pos="567"/>
        </w:tabs>
        <w:spacing w:line="360" w:lineRule="auto"/>
        <w:ind w:left="840" w:leftChars="400" w:firstLine="0" w:firstLineChars="0"/>
        <w:rPr>
          <w:rFonts w:hint="default" w:ascii="Times New Roman" w:hAnsi="Times New Roman" w:eastAsia="仿宋_GB2312" w:cs="Times New Roman"/>
          <w:i w:val="0"/>
          <w:iCs w:val="0"/>
          <w:color w:val="auto"/>
          <w:kern w:val="2"/>
          <w:sz w:val="24"/>
          <w:szCs w:val="24"/>
          <w:highlight w:val="none"/>
          <w:lang w:val="en-US" w:eastAsia="zh-CN" w:bidi="ar-SA"/>
        </w:rPr>
      </w:pPr>
      <w:r>
        <w:rPr>
          <w:rFonts w:hint="default" w:ascii="Times New Roman" w:hAnsi="Times New Roman" w:eastAsia="仿宋_GB2312" w:cs="Times New Roman"/>
          <w:i w:val="0"/>
          <w:iCs w:val="0"/>
          <w:color w:val="auto"/>
          <w:kern w:val="2"/>
          <w:sz w:val="24"/>
          <w:szCs w:val="24"/>
          <w:highlight w:val="none"/>
          <w:lang w:val="en-US" w:eastAsia="zh-CN" w:bidi="ar-SA"/>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2"/>
        <w:tabs>
          <w:tab w:val="left" w:pos="567"/>
        </w:tabs>
        <w:spacing w:line="360" w:lineRule="auto"/>
        <w:ind w:left="840" w:leftChars="400" w:firstLine="0" w:firstLineChars="0"/>
        <w:rPr>
          <w:rFonts w:hint="default" w:ascii="Times New Roman" w:hAnsi="Times New Roman" w:eastAsia="仿宋_GB2312" w:cs="Times New Roman"/>
          <w:i w:val="0"/>
          <w:iCs w:val="0"/>
          <w:color w:val="auto"/>
          <w:kern w:val="2"/>
          <w:sz w:val="24"/>
          <w:szCs w:val="24"/>
          <w:highlight w:val="none"/>
          <w:lang w:val="en-US" w:eastAsia="zh-CN" w:bidi="ar-SA"/>
        </w:rPr>
      </w:pPr>
      <w:r>
        <w:rPr>
          <w:rFonts w:hint="default" w:ascii="Times New Roman" w:hAnsi="Times New Roman" w:eastAsia="仿宋_GB2312" w:cs="Times New Roman"/>
          <w:i w:val="0"/>
          <w:iCs w:val="0"/>
          <w:color w:val="auto"/>
          <w:kern w:val="2"/>
          <w:sz w:val="24"/>
          <w:szCs w:val="24"/>
          <w:highlight w:val="none"/>
          <w:lang w:val="en-US" w:eastAsia="zh-CN" w:bidi="ar-SA"/>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2"/>
        <w:tabs>
          <w:tab w:val="left" w:pos="567"/>
        </w:tabs>
        <w:spacing w:line="360" w:lineRule="auto"/>
        <w:ind w:left="840" w:leftChars="400" w:firstLine="0" w:firstLineChars="0"/>
        <w:rPr>
          <w:rFonts w:hint="eastAsia" w:ascii="Times New Roman" w:hAnsi="Times New Roman" w:eastAsia="仿宋_GB2312" w:cs="Times New Roman"/>
          <w:i w:val="0"/>
          <w:iCs w:val="0"/>
          <w:color w:val="auto"/>
          <w:kern w:val="2"/>
          <w:sz w:val="24"/>
          <w:szCs w:val="24"/>
          <w:highlight w:val="none"/>
          <w:lang w:val="en-US" w:eastAsia="zh-CN" w:bidi="ar-SA"/>
        </w:rPr>
      </w:pPr>
      <w:r>
        <w:rPr>
          <w:rFonts w:hint="eastAsia" w:ascii="Times New Roman" w:hAnsi="Times New Roman" w:eastAsia="仿宋_GB2312" w:cs="Times New Roman"/>
          <w:i w:val="0"/>
          <w:iCs w:val="0"/>
          <w:color w:val="auto"/>
          <w:kern w:val="2"/>
          <w:sz w:val="24"/>
          <w:szCs w:val="24"/>
          <w:highlight w:val="none"/>
          <w:lang w:val="en-US" w:eastAsia="zh-CN" w:bidi="ar-SA"/>
        </w:rPr>
        <w:t>业务流程简图如下：</w:t>
      </w:r>
    </w:p>
    <w:p>
      <w:pPr>
        <w:pStyle w:val="22"/>
        <w:tabs>
          <w:tab w:val="left" w:pos="567"/>
        </w:tabs>
        <w:spacing w:line="360" w:lineRule="auto"/>
        <w:ind w:left="840" w:leftChars="400" w:firstLine="0" w:firstLineChars="0"/>
      </w:pPr>
      <w:r>
        <w:drawing>
          <wp:inline distT="0" distB="0" distL="114300" distR="114300">
            <wp:extent cx="4798060" cy="2759710"/>
            <wp:effectExtent l="0" t="0" r="2540" b="25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8"/>
                    <a:stretch>
                      <a:fillRect/>
                    </a:stretch>
                  </pic:blipFill>
                  <pic:spPr>
                    <a:xfrm>
                      <a:off x="0" y="0"/>
                      <a:ext cx="4798060" cy="2759710"/>
                    </a:xfrm>
                    <a:prstGeom prst="rect">
                      <a:avLst/>
                    </a:prstGeom>
                    <a:noFill/>
                    <a:ln>
                      <a:noFill/>
                    </a:ln>
                  </pic:spPr>
                </pic:pic>
              </a:graphicData>
            </a:graphic>
          </wp:inline>
        </w:drawing>
      </w:r>
    </w:p>
    <w:p>
      <w:pPr>
        <w:pStyle w:val="22"/>
        <w:shd w:val="clear" w:color="auto"/>
        <w:ind w:left="840" w:hanging="735" w:hangingChars="350"/>
        <w:rPr>
          <w:rFonts w:hint="default" w:ascii="Times New Roman" w:hAnsi="Times New Roman" w:eastAsia="仿宋_GB2312" w:cs="Times New Roman"/>
          <w:i w:val="0"/>
          <w:iCs w:val="0"/>
          <w:color w:val="auto"/>
          <w:sz w:val="24"/>
          <w:highlight w:val="none"/>
        </w:rPr>
      </w:pPr>
      <w:r>
        <w:drawing>
          <wp:inline distT="0" distB="0" distL="114300" distR="114300">
            <wp:extent cx="5282565" cy="2974340"/>
            <wp:effectExtent l="0" t="0" r="13335" b="1651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9"/>
                    <a:stretch>
                      <a:fillRect/>
                    </a:stretch>
                  </pic:blipFill>
                  <pic:spPr>
                    <a:xfrm>
                      <a:off x="0" y="0"/>
                      <a:ext cx="5282565" cy="2974340"/>
                    </a:xfrm>
                    <a:prstGeom prst="rect">
                      <a:avLst/>
                    </a:prstGeom>
                    <a:noFill/>
                    <a:ln>
                      <a:noFill/>
                    </a:ln>
                  </pic:spPr>
                </pic:pic>
              </a:graphicData>
            </a:graphic>
          </wp:inline>
        </w:drawing>
      </w:r>
    </w:p>
    <w:p>
      <w:pPr>
        <w:pStyle w:val="22"/>
        <w:tabs>
          <w:tab w:val="left" w:pos="567"/>
        </w:tabs>
        <w:rPr>
          <w:rFonts w:hint="default" w:ascii="Times New Roman" w:hAnsi="Times New Roman" w:eastAsia="仿宋_GB2312" w:cs="Times New Roman"/>
          <w:i w:val="0"/>
          <w:iCs w:val="0"/>
          <w:color w:val="auto"/>
          <w:sz w:val="24"/>
          <w:szCs w:val="32"/>
          <w:highlight w:val="none"/>
          <w:lang w:eastAsia="zh-CN"/>
        </w:rPr>
      </w:pPr>
      <w:r>
        <w:rPr>
          <w:rFonts w:hint="default" w:ascii="Times New Roman" w:hAnsi="Times New Roman" w:eastAsia="仿宋_GB2312" w:cs="Times New Roman"/>
          <w:i w:val="0"/>
          <w:iCs w:val="0"/>
          <w:color w:val="auto"/>
          <w:sz w:val="24"/>
          <w:szCs w:val="32"/>
          <w:highlight w:val="none"/>
          <w:lang w:val="en-US" w:eastAsia="zh-CN"/>
        </w:rPr>
        <w:t>省级政府采购项目</w:t>
      </w:r>
      <w:r>
        <w:rPr>
          <w:rFonts w:hint="default" w:ascii="Times New Roman" w:hAnsi="Times New Roman" w:eastAsia="仿宋_GB2312" w:cs="Times New Roman"/>
          <w:i w:val="0"/>
          <w:iCs w:val="0"/>
          <w:color w:val="auto"/>
          <w:sz w:val="24"/>
          <w:szCs w:val="32"/>
          <w:highlight w:val="none"/>
        </w:rPr>
        <w:t>贷款银行信息</w:t>
      </w:r>
      <w:r>
        <w:rPr>
          <w:rFonts w:hint="default" w:ascii="Times New Roman" w:hAnsi="Times New Roman" w:eastAsia="仿宋_GB2312" w:cs="Times New Roman"/>
          <w:i w:val="0"/>
          <w:iCs w:val="0"/>
          <w:color w:val="auto"/>
          <w:sz w:val="24"/>
          <w:szCs w:val="32"/>
          <w:highlight w:val="none"/>
          <w:lang w:eastAsia="zh-CN"/>
        </w:rPr>
        <w:t>：</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i w:val="0"/>
          <w:iCs w:val="0"/>
          <w:color w:val="auto"/>
          <w:highlight w:val="none"/>
          <w:lang w:val="en-US" w:eastAsia="zh-CN"/>
        </w:rPr>
        <w:t xml:space="preserve"> </w:t>
      </w:r>
      <w:r>
        <w:rPr>
          <w:rFonts w:hint="default" w:ascii="Times New Roman" w:hAnsi="Times New Roman" w:eastAsia="仿宋_GB2312" w:cs="Times New Roman"/>
          <w:b/>
          <w:i w:val="0"/>
          <w:iCs w:val="0"/>
          <w:color w:val="auto"/>
          <w:szCs w:val="21"/>
          <w:highlight w:val="none"/>
        </w:rPr>
        <w:t>一、陕西建行（E政通）</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陕西省分行营业部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西安市南广济街38号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白玉皓</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13201603166</w:t>
      </w:r>
    </w:p>
    <w:p>
      <w:pPr>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西安莲湖路支行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西安市莲湖路35号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  冲</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17702902131</w:t>
      </w:r>
    </w:p>
    <w:p>
      <w:pPr>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西安曲江支行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西安市雁塔南路2216号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樊理君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18691568151</w:t>
      </w:r>
    </w:p>
    <w:p>
      <w:pPr>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西安高新区支行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西安市高新路42号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卞斯超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15191075651</w:t>
      </w:r>
    </w:p>
    <w:p>
      <w:pPr>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西安经开区支行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西安市未央路125号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惠  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17792256100</w:t>
      </w:r>
    </w:p>
    <w:p>
      <w:pPr>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西安南大街支行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西安市南大街15号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乔  鉴</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18089136919</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西安和平路支行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西安市和平路101号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  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18691816821</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西安兴庆路支行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西安市兴庆路61号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  妍</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13892880386</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西安新城支行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西安市南新街29号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朱子君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18629286269</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西安长安区支行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西安市长安区青年街2号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王淑芸</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13572289603</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咸阳市西兰路4号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邰  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13299079906</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宝鸡市红旗路36号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  倩</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18629019817</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铜川分行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铜川市新区正阳路与长虹路十字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张小波</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18691932636</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榆林市高新技术产业园区创业大厦</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张君君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15991929275</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延安市宝塔区中心街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陈进佃</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15609110557</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汉中分行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汉中市石灰巷21号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王晨旭</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15319375850</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安康分行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安康市育才路102号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张少帅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13165762680</w:t>
      </w:r>
    </w:p>
    <w:p>
      <w:pPr>
        <w:ind w:firstLine="42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商洛分行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商洛市名人街广电大楼下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  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17809267188</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二、北京银行（政府订单贷）</w:t>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西安分行营业部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刘晓伟</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总经理助理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029-61828763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18066630518</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西安高新开发区支行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梁凡</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029-61828531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18681945597</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西安曲江文创支行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蒋超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室经理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029-65667366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15891737329</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西安经济技术开发区支行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孟庆龙</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029-61828272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13991990373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西安长缨路支行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范凯</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副行长</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029-68717760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13991315609</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 xml:space="preserve">长安区西长安街支行   </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陈明</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029-85724301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18149209660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泾渭工业园支行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杨奕</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室经理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029-68213773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15934802021</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北客站科技支行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周洁</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副行长</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029-61828129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18629518636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解放路支行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王莉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029-61828185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15802966196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奥宝森</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室经理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0911-8076038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15592925222</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三、工商银行（政采贷）</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张岭</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0912-6183827</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15353386777</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0917-3238282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18991749262</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安康分行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郑婕</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0915-3236275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15667856663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铜川分行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彭东东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0919-2151878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17392898832</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党莹</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经理助理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0911-2380826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15291142933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汉中分行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杨薇薇</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部门副经理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0916-2606773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18591607453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渭南分行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张欢</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09132095066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15229730006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袁霖</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029-33259370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18591006506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商洛分行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张铮</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经理助理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0914-2310908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18691410305</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商洛分行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余勇博</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0914-2310908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18092802280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巩越</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029-87609419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18629450680</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四、中信银行 （政采e贷）</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西安市朱雀大街中段1号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曹晓聪</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13759957407</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秦皇中路绿苑大厦</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杭群</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13992016859</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宝鸡市高新大道50号财富大厦B座</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王尧</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13636762976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渭南分行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渭南市朝阳大街中段信达广场世纪明珠大厦</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杨阳</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18191815559</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榆林市高新区长兴路248号中信银行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刘洪巍</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13636885556</w:t>
      </w:r>
    </w:p>
    <w:p>
      <w:pPr>
        <w:ind w:left="1680" w:leftChars="200" w:hanging="1260" w:hangingChars="6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汉中分行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汉中市汉台区西二环路与劳动西路东南汉中滨江•公园壹号（产业孵化区）3B号楼</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陈真</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18509165068</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五、中国光大银行（阳光政采贷）</w:t>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 欢</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0917-3451055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18329677163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尚云鹏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0912-3548019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18690473126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汪昊田</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0911-8011831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13509115500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侯 佳</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32100021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15229500088</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营销一部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 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87236311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13772031109</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营销二部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朱翰辰</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87236201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17791788078</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营业部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张翔琮</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87236306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18829235568</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电子城支行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张曼玉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88247071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18009298787</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明德门支行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 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85350770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13991249430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东大街支行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 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87438914</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15029673754</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经济开发区支行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陆家俊</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86525176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18629303397</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凤城九路支行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宋 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89155022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18966911622</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兴庆路支行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司 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83290033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18629251819</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长乐西路支行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 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82566208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15877390201</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友谊路支行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贠程敏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88422067</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18792795210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边家村支行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 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85251673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15309223048</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北关支行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菅新培</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86248203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18092169361</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南郊支行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程 拓</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85265234</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13772491661</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西关正街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马 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89548109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13772337373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丈八东路支行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杨筱凡</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81026910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15129044185</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雁塔路支行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闫梓闶</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82222501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18691561524</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唐延路支行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尉二宝</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88329478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13991930150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枫林绿洲支行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 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87302120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13609199490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南关正街支行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 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85230722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18066610983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南二环支行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 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88362861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18192080396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曲江支行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田 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81205890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13991937977</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太白路支行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马振林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68912880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15353736656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明光路支行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刘二渭</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81623506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13201793405</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凤城二路支行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 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86680267</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13720423343</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昆明路支行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 洁</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84592506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13991821278</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丈八北路支行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 浩</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81875192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15667087662</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新城支行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余振东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87251680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18066617238</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六、浦发银行 （政采e贷）</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吴晨雨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029-63603803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15991724645</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陈福全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029-63603441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17782511994</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韩瑾</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029-63603443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18202909790</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李瑞雪</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029-63603445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18220862398</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陈晓晓</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0912-2216068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15691269965</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郭小东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0912-2216008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15291820586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张一岚</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0917-8662919 </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18690008816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朱强</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0917-8662926 </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13909176381</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渭南分行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王晓峰</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0913-3357080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13992363166</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薛晗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029-32083788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15109226216</w:t>
      </w:r>
    </w:p>
    <w:p>
      <w:pPr>
        <w:rPr>
          <w:rFonts w:hint="default" w:ascii="Times New Roman" w:hAnsi="Times New Roman" w:eastAsia="仿宋_GB2312" w:cs="Times New Roman"/>
          <w:i w:val="0"/>
          <w:iCs w:val="0"/>
          <w:color w:val="auto"/>
          <w:szCs w:val="21"/>
          <w:highlight w:val="none"/>
        </w:rPr>
      </w:pP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七、兴业银行（政采贷）</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朱靖</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总监</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029-87482998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13363979983</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八、中国民生银行（政采贷）</w:t>
      </w:r>
    </w:p>
    <w:p>
      <w:pPr>
        <w:ind w:left="2310" w:leftChars="200" w:hanging="1890" w:hangingChars="900"/>
        <w:rPr>
          <w:rFonts w:hint="eastAsia" w:ascii="Times New Roman" w:hAnsi="Times New Roman" w:eastAsia="仿宋_GB2312" w:cs="Times New Roman"/>
          <w:i w:val="0"/>
          <w:iCs w:val="0"/>
          <w:color w:val="auto"/>
          <w:szCs w:val="21"/>
          <w:highlight w:val="none"/>
          <w:lang w:eastAsia="zh-CN"/>
        </w:rPr>
      </w:pPr>
      <w:r>
        <w:rPr>
          <w:rFonts w:hint="default" w:ascii="Times New Roman" w:hAnsi="Times New Roman" w:eastAsia="仿宋_GB2312" w:cs="Times New Roman"/>
          <w:i w:val="0"/>
          <w:iCs w:val="0"/>
          <w:color w:val="auto"/>
          <w:szCs w:val="21"/>
          <w:highlight w:val="none"/>
        </w:rPr>
        <w:t>民生银行西安分行  联系人：陈经理 联系电话：61815275 /18821669199</w:t>
      </w:r>
    </w:p>
    <w:p>
      <w:pPr>
        <w:ind w:left="2310" w:leftChars="200" w:hanging="1890" w:hangingChars="9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 xml:space="preserve">联系人：王经理 联系电话：61815280 /18591953690 </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九、浙商银行 （政采贷）</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西安市雁塔区科技路259号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曹金辉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18710993980</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 xml:space="preserve">十、 招商银行（政采贷） </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招商银行西安分行   联系人：任瑾；85438988</w:t>
      </w:r>
    </w:p>
    <w:p>
      <w:pP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 xml:space="preserve">十一、 长安银行（小微贷） </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 xml:space="preserve">长安银行西安曲江新区支行 地址：西安市曲江新区雁南一路3号  </w:t>
      </w:r>
    </w:p>
    <w:p>
      <w:pPr>
        <w:ind w:firstLine="420" w:firstLineChars="200"/>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 xml:space="preserve">联系人：陈瑶 13629266833 </w:t>
      </w:r>
    </w:p>
    <w:bookmarkEnd w:id="386"/>
    <w:bookmarkEnd w:id="387"/>
    <w:p>
      <w:pPr>
        <w:rPr>
          <w:rFonts w:hint="eastAsia" w:ascii="仿宋_GB2312" w:hAnsi="仿宋_GB2312" w:eastAsia="仿宋_GB2312" w:cs="仿宋_GB2312"/>
          <w:b/>
          <w:i w:val="0"/>
          <w:iCs w:val="0"/>
          <w:color w:val="auto"/>
          <w:sz w:val="21"/>
          <w:szCs w:val="21"/>
          <w:highlight w:val="none"/>
          <w:lang w:eastAsia="zh-CN"/>
        </w:rPr>
      </w:pPr>
      <w:bookmarkStart w:id="388" w:name="_Toc230013637"/>
      <w:bookmarkStart w:id="389" w:name="_Toc230099802"/>
      <w:bookmarkStart w:id="390" w:name="_Toc184025279"/>
      <w:bookmarkStart w:id="391" w:name="_Toc184114070"/>
      <w:r>
        <w:rPr>
          <w:rFonts w:hint="eastAsia" w:ascii="仿宋_GB2312" w:hAnsi="仿宋_GB2312" w:eastAsia="仿宋_GB2312" w:cs="仿宋_GB2312"/>
          <w:b/>
          <w:i w:val="0"/>
          <w:iCs w:val="0"/>
          <w:color w:val="auto"/>
          <w:sz w:val="21"/>
          <w:szCs w:val="21"/>
          <w:highlight w:val="none"/>
        </w:rPr>
        <w:t>十二、网商银行（合同贷）</w:t>
      </w:r>
    </w:p>
    <w:p>
      <w:pPr>
        <w:rPr>
          <w:rFonts w:hint="eastAsia" w:ascii="仿宋_GB2312" w:hAnsi="仿宋_GB2312" w:eastAsia="仿宋_GB2312" w:cs="仿宋_GB2312"/>
          <w:b/>
          <w:i w:val="0"/>
          <w:iCs w:val="0"/>
          <w:color w:val="auto"/>
          <w:sz w:val="21"/>
          <w:szCs w:val="21"/>
          <w:highlight w:val="none"/>
        </w:rPr>
      </w:pPr>
      <w:r>
        <w:rPr>
          <w:rFonts w:hint="eastAsia" w:ascii="仿宋_GB2312" w:hAnsi="仿宋_GB2312" w:eastAsia="仿宋_GB2312" w:cs="仿宋_GB2312"/>
          <w:b/>
          <w:i w:val="0"/>
          <w:iCs w:val="0"/>
          <w:color w:val="auto"/>
          <w:sz w:val="21"/>
          <w:szCs w:val="21"/>
          <w:highlight w:val="none"/>
        </w:rPr>
        <w:t>十三、中国邮政储蓄银行陕西省分行（政采贷）</w:t>
      </w:r>
    </w:p>
    <w:p>
      <w:pPr>
        <w:pStyle w:val="22"/>
        <w:tabs>
          <w:tab w:val="left" w:pos="567"/>
        </w:tabs>
        <w:rPr>
          <w:rFonts w:hint="eastAsia" w:ascii="仿宋_GB2312" w:hAnsi="仿宋_GB2312" w:eastAsia="仿宋_GB2312" w:cs="仿宋_GB2312"/>
          <w:i w:val="0"/>
          <w:iCs w:val="0"/>
          <w:color w:val="auto"/>
          <w:sz w:val="21"/>
          <w:szCs w:val="21"/>
          <w:highlight w:val="none"/>
          <w:lang w:val="en-US" w:eastAsia="zh-CN"/>
        </w:rPr>
      </w:pPr>
    </w:p>
    <w:p>
      <w:pPr>
        <w:pStyle w:val="22"/>
        <w:tabs>
          <w:tab w:val="left" w:pos="567"/>
        </w:tabs>
        <w:rPr>
          <w:rFonts w:hint="eastAsia" w:ascii="仿宋_GB2312" w:hAnsi="仿宋_GB2312" w:eastAsia="仿宋_GB2312" w:cs="仿宋_GB2312"/>
          <w:i w:val="0"/>
          <w:iCs w:val="0"/>
          <w:color w:val="auto"/>
          <w:sz w:val="24"/>
          <w:szCs w:val="24"/>
          <w:highlight w:val="none"/>
          <w:lang w:eastAsia="zh-CN"/>
        </w:rPr>
      </w:pPr>
      <w:r>
        <w:rPr>
          <w:rFonts w:hint="eastAsia" w:ascii="仿宋_GB2312" w:hAnsi="仿宋_GB2312" w:eastAsia="仿宋_GB2312" w:cs="仿宋_GB2312"/>
          <w:i w:val="0"/>
          <w:iCs w:val="0"/>
          <w:color w:val="auto"/>
          <w:sz w:val="24"/>
          <w:szCs w:val="24"/>
          <w:highlight w:val="none"/>
          <w:lang w:val="en-US" w:eastAsia="zh-CN"/>
        </w:rPr>
        <w:t>渭南市政府采购</w:t>
      </w:r>
      <w:r>
        <w:rPr>
          <w:rFonts w:hint="eastAsia" w:ascii="仿宋_GB2312" w:hAnsi="仿宋_GB2312" w:eastAsia="仿宋_GB2312" w:cs="仿宋_GB2312"/>
          <w:i w:val="0"/>
          <w:iCs w:val="0"/>
          <w:color w:val="auto"/>
          <w:sz w:val="24"/>
          <w:szCs w:val="24"/>
          <w:highlight w:val="none"/>
        </w:rPr>
        <w:t>贷款银行信息</w:t>
      </w:r>
      <w:r>
        <w:rPr>
          <w:rFonts w:hint="eastAsia" w:ascii="仿宋_GB2312" w:hAnsi="仿宋_GB2312" w:eastAsia="仿宋_GB2312" w:cs="仿宋_GB2312"/>
          <w:i w:val="0"/>
          <w:iCs w:val="0"/>
          <w:color w:val="auto"/>
          <w:sz w:val="24"/>
          <w:szCs w:val="24"/>
          <w:highlight w:val="none"/>
          <w:lang w:eastAsia="zh-CN"/>
        </w:rPr>
        <w:t>：</w:t>
      </w:r>
    </w:p>
    <w:tbl>
      <w:tblPr>
        <w:tblStyle w:val="5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0"/>
        <w:gridCol w:w="2028"/>
        <w:gridCol w:w="2635"/>
        <w:gridCol w:w="2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13892535580</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17797059890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13892383911</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15249035320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18191815559</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13193388328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15706090239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18191356300</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15229730006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13335331958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张萱</w:t>
            </w:r>
          </w:p>
        </w:tc>
        <w:tc>
          <w:tcPr>
            <w:tcW w:w="15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13028431555</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18091365182</w:t>
            </w:r>
          </w:p>
        </w:tc>
      </w:tr>
    </w:tbl>
    <w:p>
      <w:pPr>
        <w:pStyle w:val="22"/>
        <w:tabs>
          <w:tab w:val="left" w:pos="567"/>
        </w:tabs>
        <w:rPr>
          <w:rFonts w:hint="eastAsia" w:ascii="仿宋_GB2312" w:hAnsi="仿宋_GB2312" w:eastAsia="仿宋_GB2312" w:cs="仿宋_GB2312"/>
          <w:i w:val="0"/>
          <w:iCs w:val="0"/>
          <w:color w:val="auto"/>
          <w:sz w:val="21"/>
          <w:szCs w:val="21"/>
          <w:highlight w:val="none"/>
          <w:lang w:val="en-US" w:eastAsia="zh-CN"/>
        </w:rPr>
      </w:pPr>
    </w:p>
    <w:p>
      <w:pPr>
        <w:pStyle w:val="22"/>
        <w:tabs>
          <w:tab w:val="left" w:pos="567"/>
        </w:tabs>
        <w:rPr>
          <w:rFonts w:hint="eastAsia" w:ascii="仿宋_GB2312" w:hAnsi="仿宋_GB2312" w:eastAsia="仿宋_GB2312" w:cs="仿宋_GB2312"/>
          <w:i w:val="0"/>
          <w:iCs w:val="0"/>
          <w:color w:val="auto"/>
          <w:sz w:val="24"/>
          <w:szCs w:val="24"/>
          <w:highlight w:val="none"/>
          <w:lang w:val="en-US" w:eastAsia="zh-CN"/>
        </w:rPr>
      </w:pPr>
      <w:r>
        <w:rPr>
          <w:rFonts w:hint="eastAsia" w:ascii="仿宋_GB2312" w:hAnsi="仿宋_GB2312" w:eastAsia="仿宋_GB2312" w:cs="仿宋_GB2312"/>
          <w:i w:val="0"/>
          <w:iCs w:val="0"/>
          <w:color w:val="auto"/>
          <w:sz w:val="24"/>
          <w:szCs w:val="24"/>
          <w:highlight w:val="none"/>
          <w:lang w:val="en-US" w:eastAsia="zh-CN"/>
        </w:rPr>
        <w:t>延安市政府采购</w:t>
      </w:r>
      <w:r>
        <w:rPr>
          <w:rFonts w:hint="eastAsia" w:ascii="仿宋_GB2312" w:hAnsi="仿宋_GB2312" w:eastAsia="仿宋_GB2312" w:cs="仿宋_GB2312"/>
          <w:i w:val="0"/>
          <w:iCs w:val="0"/>
          <w:color w:val="auto"/>
          <w:sz w:val="24"/>
          <w:szCs w:val="24"/>
          <w:highlight w:val="none"/>
        </w:rPr>
        <w:t>贷款银行信息</w:t>
      </w:r>
      <w:r>
        <w:rPr>
          <w:rFonts w:hint="eastAsia" w:ascii="仿宋_GB2312" w:hAnsi="仿宋_GB2312" w:eastAsia="仿宋_GB2312" w:cs="仿宋_GB2312"/>
          <w:i w:val="0"/>
          <w:iCs w:val="0"/>
          <w:color w:val="auto"/>
          <w:sz w:val="24"/>
          <w:szCs w:val="24"/>
          <w:highlight w:val="none"/>
          <w:lang w:eastAsia="zh-CN"/>
        </w:rPr>
        <w: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2170"/>
        <w:gridCol w:w="3543"/>
        <w:gridCol w:w="816"/>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b/>
                <w:bCs/>
                <w:i w:val="0"/>
                <w:iCs w:val="0"/>
                <w:caps w:val="0"/>
                <w:color w:val="auto"/>
                <w:spacing w:val="0"/>
                <w:kern w:val="0"/>
                <w:sz w:val="21"/>
                <w:szCs w:val="21"/>
                <w:highlight w:val="none"/>
                <w:shd w:val="clear" w:color="auto" w:fill="FFFFFF"/>
                <w:vertAlign w:val="baseline"/>
                <w:lang w:val="en-US" w:eastAsia="zh-CN" w:bidi="ar-SA"/>
              </w:rPr>
              <w:t>序号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b/>
                <w:bCs/>
                <w:i w:val="0"/>
                <w:iCs w:val="0"/>
                <w:caps w:val="0"/>
                <w:color w:val="auto"/>
                <w:spacing w:val="0"/>
                <w:kern w:val="0"/>
                <w:sz w:val="21"/>
                <w:szCs w:val="21"/>
                <w:highlight w:val="none"/>
                <w:shd w:val="clear" w:color="auto" w:fill="FFFFFF"/>
                <w:vertAlign w:val="baseline"/>
                <w:lang w:val="en-US" w:eastAsia="zh-CN" w:bidi="ar-SA"/>
              </w:rPr>
              <w:t>银行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b/>
                <w:bCs/>
                <w:i w:val="0"/>
                <w:iCs w:val="0"/>
                <w:caps w:val="0"/>
                <w:color w:val="auto"/>
                <w:spacing w:val="0"/>
                <w:kern w:val="0"/>
                <w:sz w:val="21"/>
                <w:szCs w:val="21"/>
                <w:highlight w:val="none"/>
                <w:shd w:val="clear" w:color="auto" w:fill="FFFFFF"/>
                <w:vertAlign w:val="baseline"/>
                <w:lang w:val="en-US" w:eastAsia="zh-CN" w:bidi="ar-SA"/>
              </w:rPr>
              <w:t>地址</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b/>
                <w:bCs/>
                <w:i w:val="0"/>
                <w:iCs w:val="0"/>
                <w:caps w:val="0"/>
                <w:color w:val="auto"/>
                <w:spacing w:val="0"/>
                <w:kern w:val="0"/>
                <w:sz w:val="21"/>
                <w:szCs w:val="21"/>
                <w:highlight w:val="none"/>
                <w:shd w:val="clear" w:color="auto" w:fill="FFFFFF"/>
                <w:vertAlign w:val="baseline"/>
                <w:lang w:val="en-US" w:eastAsia="zh-CN" w:bidi="ar-SA"/>
              </w:rPr>
              <w:t>联系人</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b/>
                <w:bCs/>
                <w:i w:val="0"/>
                <w:iCs w:val="0"/>
                <w:caps w:val="0"/>
                <w:color w:val="auto"/>
                <w:spacing w:val="0"/>
                <w:kern w:val="0"/>
                <w:sz w:val="21"/>
                <w:szCs w:val="21"/>
                <w:highlight w:val="none"/>
                <w:shd w:val="clear" w:color="auto" w:fill="FFFFFF"/>
                <w:vertAlign w:val="baseline"/>
                <w:lang w:val="en-US" w:eastAsia="zh-CN" w:bidi="ar-S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1</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lang w:val="en-US" w:eastAsia="zh-CN" w:bidi="ar-SA"/>
              </w:rPr>
              <w:t>中国建设银行延安分行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lang w:val="en-US" w:eastAsia="zh-CN" w:bidi="ar-SA"/>
              </w:rPr>
              <w:t>延安市宝塔区中心街</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惠玉</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2</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中国工商银行延安分行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延安市宝塔区师范路</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姬悦</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3</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北京银行延安分行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延安市宝塔区双拥大道</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奥宝森</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4</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邮储银行延安分行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延安市宝塔区枣园路志丹大厦</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杨慧花</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5</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光大银行延安分行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延安市宝塔区卷烟厂东信时代一、二层</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汪昊田</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pPr>
            <w:r>
              <w:rPr>
                <w:rFonts w:hint="eastAsia" w:ascii="仿宋_GB2312" w:hAnsi="仿宋_GB2312" w:eastAsia="仿宋_GB2312" w:cs="仿宋_GB2312"/>
                <w:i w:val="0"/>
                <w:iCs w:val="0"/>
                <w:caps w:val="0"/>
                <w:color w:val="auto"/>
                <w:spacing w:val="0"/>
                <w:kern w:val="0"/>
                <w:sz w:val="21"/>
                <w:szCs w:val="21"/>
                <w:highlight w:val="none"/>
                <w:shd w:val="clear" w:color="auto" w:fill="FFFFFF"/>
                <w:vertAlign w:val="baseline"/>
                <w:lang w:val="en-US" w:eastAsia="zh-CN" w:bidi="ar-SA"/>
              </w:rPr>
              <w:t>13509115500</w:t>
            </w:r>
          </w:p>
        </w:tc>
      </w:tr>
    </w:tbl>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br w:type="page"/>
      </w:r>
    </w:p>
    <w:bookmarkEnd w:id="388"/>
    <w:bookmarkEnd w:id="389"/>
    <w:bookmarkEnd w:id="390"/>
    <w:bookmarkEnd w:id="391"/>
    <w:p>
      <w:pPr>
        <w:pStyle w:val="46"/>
        <w:spacing w:line="360" w:lineRule="auto"/>
        <w:rPr>
          <w:rStyle w:val="204"/>
          <w:rFonts w:hint="default" w:ascii="Times New Roman" w:hAnsi="Times New Roman" w:eastAsia="宋体" w:cs="Times New Roman"/>
          <w:i w:val="0"/>
          <w:iCs w:val="0"/>
          <w:color w:val="auto"/>
          <w:sz w:val="36"/>
          <w:szCs w:val="36"/>
          <w:highlight w:val="none"/>
        </w:rPr>
      </w:pPr>
      <w:bookmarkStart w:id="392" w:name="_Toc2850"/>
      <w:bookmarkStart w:id="393" w:name="_Toc17469"/>
      <w:bookmarkStart w:id="394" w:name="_Toc58504447"/>
      <w:r>
        <w:rPr>
          <w:rStyle w:val="204"/>
          <w:rFonts w:hint="default" w:ascii="Times New Roman" w:hAnsi="Times New Roman" w:eastAsia="宋体" w:cs="Times New Roman"/>
          <w:i w:val="0"/>
          <w:iCs w:val="0"/>
          <w:color w:val="auto"/>
          <w:sz w:val="36"/>
          <w:szCs w:val="36"/>
          <w:highlight w:val="none"/>
        </w:rPr>
        <w:t>第三章  评审办法和标准</w:t>
      </w:r>
      <w:bookmarkEnd w:id="392"/>
    </w:p>
    <w:p>
      <w:pPr>
        <w:tabs>
          <w:tab w:val="left" w:pos="360"/>
          <w:tab w:val="left" w:pos="588"/>
        </w:tabs>
        <w:spacing w:line="360" w:lineRule="auto"/>
        <w:ind w:left="840"/>
        <w:rPr>
          <w:rFonts w:hint="default" w:ascii="Times New Roman" w:hAnsi="Times New Roman" w:eastAsia="仿宋_GB2312" w:cs="Times New Roman"/>
          <w:i w:val="0"/>
          <w:iCs w:val="0"/>
          <w:color w:val="auto"/>
          <w:sz w:val="24"/>
          <w:highlight w:val="none"/>
        </w:rPr>
      </w:pPr>
    </w:p>
    <w:p>
      <w:pPr>
        <w:pStyle w:val="78"/>
        <w:spacing w:before="24" w:after="24"/>
        <w:rPr>
          <w:rFonts w:hint="default" w:ascii="Times New Roman" w:hAnsi="Times New Roman" w:eastAsia="仿宋_GB2312" w:cs="Times New Roman"/>
          <w:i w:val="0"/>
          <w:iCs w:val="0"/>
          <w:color w:val="auto"/>
          <w:sz w:val="28"/>
          <w:szCs w:val="28"/>
          <w:highlight w:val="none"/>
        </w:rPr>
      </w:pPr>
      <w:bookmarkStart w:id="395" w:name="_Toc21019"/>
      <w:bookmarkStart w:id="396" w:name="_Toc7005040"/>
      <w:r>
        <w:rPr>
          <w:rFonts w:hint="default" w:ascii="Times New Roman" w:hAnsi="Times New Roman" w:eastAsia="仿宋_GB2312" w:cs="Times New Roman"/>
          <w:i w:val="0"/>
          <w:iCs w:val="0"/>
          <w:color w:val="auto"/>
          <w:sz w:val="28"/>
          <w:szCs w:val="28"/>
          <w:highlight w:val="none"/>
        </w:rPr>
        <w:t>1.评审方法</w:t>
      </w:r>
      <w:bookmarkEnd w:id="395"/>
      <w:bookmarkEnd w:id="396"/>
    </w:p>
    <w:p>
      <w:pPr>
        <w:pStyle w:val="22"/>
        <w:ind w:firstLine="480" w:firstLineChars="2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8"/>
        <w:spacing w:before="24" w:after="24"/>
        <w:rPr>
          <w:rFonts w:hint="default" w:ascii="Times New Roman" w:hAnsi="Times New Roman" w:eastAsia="仿宋_GB2312" w:cs="Times New Roman"/>
          <w:i w:val="0"/>
          <w:iCs w:val="0"/>
          <w:color w:val="auto"/>
          <w:sz w:val="28"/>
          <w:szCs w:val="28"/>
          <w:highlight w:val="none"/>
        </w:rPr>
      </w:pPr>
      <w:bookmarkStart w:id="397" w:name="_Toc7221"/>
      <w:bookmarkStart w:id="398" w:name="_Toc7005041"/>
      <w:r>
        <w:rPr>
          <w:rFonts w:hint="default" w:ascii="Times New Roman" w:hAnsi="Times New Roman" w:eastAsia="仿宋_GB2312" w:cs="Times New Roman"/>
          <w:i w:val="0"/>
          <w:iCs w:val="0"/>
          <w:color w:val="auto"/>
          <w:sz w:val="28"/>
          <w:szCs w:val="28"/>
          <w:highlight w:val="none"/>
        </w:rPr>
        <w:t>2.评审标准</w:t>
      </w:r>
      <w:bookmarkEnd w:id="397"/>
      <w:bookmarkEnd w:id="398"/>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2.1 资格审查和符合性评审标准：见附表一和附表二。</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2.2 分值构成：总分100分，其中</w:t>
      </w:r>
    </w:p>
    <w:p>
      <w:pPr>
        <w:pStyle w:val="22"/>
        <w:ind w:firstLine="480" w:firstLineChars="2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 xml:space="preserve">商务部分分值： </w:t>
      </w:r>
      <w:r>
        <w:rPr>
          <w:rFonts w:hint="eastAsia" w:ascii="Times New Roman" w:hAnsi="Times New Roman" w:eastAsia="仿宋_GB2312" w:cs="Times New Roman"/>
          <w:i w:val="0"/>
          <w:iCs w:val="0"/>
          <w:color w:val="auto"/>
          <w:sz w:val="24"/>
          <w:highlight w:val="none"/>
          <w:lang w:val="en-US" w:eastAsia="zh-CN"/>
        </w:rPr>
        <w:t>50</w:t>
      </w:r>
      <w:r>
        <w:rPr>
          <w:rFonts w:hint="default" w:ascii="Times New Roman" w:hAnsi="Times New Roman" w:eastAsia="仿宋_GB2312" w:cs="Times New Roman"/>
          <w:i w:val="0"/>
          <w:iCs w:val="0"/>
          <w:color w:val="auto"/>
          <w:sz w:val="24"/>
          <w:highlight w:val="none"/>
        </w:rPr>
        <w:t xml:space="preserve">分；  </w:t>
      </w:r>
    </w:p>
    <w:p>
      <w:pPr>
        <w:pStyle w:val="22"/>
        <w:ind w:firstLine="480" w:firstLineChars="2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 xml:space="preserve">技术部分分值： </w:t>
      </w:r>
      <w:r>
        <w:rPr>
          <w:rFonts w:hint="eastAsia" w:ascii="Times New Roman" w:hAnsi="Times New Roman" w:eastAsia="仿宋_GB2312" w:cs="Times New Roman"/>
          <w:i w:val="0"/>
          <w:iCs w:val="0"/>
          <w:color w:val="auto"/>
          <w:sz w:val="24"/>
          <w:highlight w:val="none"/>
          <w:lang w:val="en-US" w:eastAsia="zh-CN"/>
        </w:rPr>
        <w:t>40</w:t>
      </w:r>
      <w:r>
        <w:rPr>
          <w:rFonts w:hint="default" w:ascii="Times New Roman" w:hAnsi="Times New Roman" w:eastAsia="仿宋_GB2312" w:cs="Times New Roman"/>
          <w:i w:val="0"/>
          <w:iCs w:val="0"/>
          <w:color w:val="auto"/>
          <w:sz w:val="24"/>
          <w:highlight w:val="none"/>
        </w:rPr>
        <w:t xml:space="preserve">分；  </w:t>
      </w:r>
    </w:p>
    <w:p>
      <w:pPr>
        <w:pStyle w:val="22"/>
        <w:ind w:firstLine="480" w:firstLineChars="2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 xml:space="preserve">报价部分分值： </w:t>
      </w:r>
      <w:r>
        <w:rPr>
          <w:rFonts w:hint="eastAsia" w:ascii="Times New Roman" w:hAnsi="Times New Roman" w:eastAsia="仿宋_GB2312" w:cs="Times New Roman"/>
          <w:i w:val="0"/>
          <w:iCs w:val="0"/>
          <w:color w:val="auto"/>
          <w:sz w:val="24"/>
          <w:highlight w:val="none"/>
          <w:lang w:val="en-US" w:eastAsia="zh-CN"/>
        </w:rPr>
        <w:t>10</w:t>
      </w:r>
      <w:r>
        <w:rPr>
          <w:rFonts w:hint="default" w:ascii="Times New Roman" w:hAnsi="Times New Roman" w:eastAsia="仿宋_GB2312" w:cs="Times New Roman"/>
          <w:i w:val="0"/>
          <w:iCs w:val="0"/>
          <w:color w:val="auto"/>
          <w:sz w:val="24"/>
          <w:highlight w:val="none"/>
        </w:rPr>
        <w:t>分。</w:t>
      </w:r>
    </w:p>
    <w:p>
      <w:pPr>
        <w:pStyle w:val="22"/>
        <w:rPr>
          <w:rFonts w:hint="default" w:ascii="Times New Roman" w:hAnsi="Times New Roman" w:eastAsia="仿宋_GB2312" w:cs="Times New Roman"/>
          <w:i w:val="0"/>
          <w:iCs w:val="0"/>
          <w:color w:val="auto"/>
          <w:sz w:val="24"/>
          <w:highlight w:val="none"/>
        </w:rPr>
      </w:pPr>
      <w:bookmarkStart w:id="399" w:name="_Ref426362114"/>
      <w:r>
        <w:rPr>
          <w:rFonts w:hint="default" w:ascii="Times New Roman" w:hAnsi="Times New Roman" w:eastAsia="仿宋_GB2312" w:cs="Times New Roman"/>
          <w:i w:val="0"/>
          <w:iCs w:val="0"/>
          <w:color w:val="auto"/>
          <w:sz w:val="24"/>
          <w:highlight w:val="none"/>
        </w:rPr>
        <w:t>2.3 商务和技术评审标准</w:t>
      </w:r>
      <w:bookmarkEnd w:id="399"/>
    </w:p>
    <w:p>
      <w:pPr>
        <w:pStyle w:val="22"/>
        <w:rPr>
          <w:rFonts w:hint="default" w:ascii="Times New Roman" w:hAnsi="Times New Roman" w:eastAsia="仿宋_GB2312" w:cs="Times New Roman"/>
          <w:i w:val="0"/>
          <w:iCs w:val="0"/>
          <w:color w:val="auto"/>
          <w:sz w:val="24"/>
          <w:highlight w:val="none"/>
        </w:rPr>
      </w:pPr>
      <w:bookmarkStart w:id="400" w:name="_Ref426362140"/>
      <w:r>
        <w:rPr>
          <w:rFonts w:hint="default" w:ascii="Times New Roman" w:hAnsi="Times New Roman" w:eastAsia="仿宋_GB2312" w:cs="Times New Roman"/>
          <w:i w:val="0"/>
          <w:iCs w:val="0"/>
          <w:color w:val="auto"/>
          <w:sz w:val="24"/>
          <w:highlight w:val="none"/>
        </w:rPr>
        <w:t>2.3.1商务部分评分标准：见附表</w:t>
      </w:r>
      <w:bookmarkEnd w:id="400"/>
      <w:r>
        <w:rPr>
          <w:rFonts w:hint="default" w:ascii="Times New Roman" w:hAnsi="Times New Roman" w:eastAsia="仿宋_GB2312" w:cs="Times New Roman"/>
          <w:i w:val="0"/>
          <w:iCs w:val="0"/>
          <w:color w:val="auto"/>
          <w:sz w:val="24"/>
          <w:highlight w:val="none"/>
        </w:rPr>
        <w:t>三</w:t>
      </w:r>
    </w:p>
    <w:p>
      <w:pPr>
        <w:pStyle w:val="22"/>
        <w:rPr>
          <w:rFonts w:hint="default" w:ascii="Times New Roman" w:hAnsi="Times New Roman" w:eastAsia="仿宋_GB2312" w:cs="Times New Roman"/>
          <w:i w:val="0"/>
          <w:iCs w:val="0"/>
          <w:color w:val="auto"/>
          <w:sz w:val="24"/>
          <w:highlight w:val="none"/>
          <w:lang w:val="en-US" w:eastAsia="zh-CN"/>
        </w:rPr>
      </w:pPr>
      <w:bookmarkStart w:id="401" w:name="_Ref426362158"/>
      <w:r>
        <w:rPr>
          <w:rFonts w:hint="default" w:ascii="Times New Roman" w:hAnsi="Times New Roman" w:eastAsia="仿宋_GB2312" w:cs="Times New Roman"/>
          <w:i w:val="0"/>
          <w:iCs w:val="0"/>
          <w:color w:val="auto"/>
          <w:sz w:val="24"/>
          <w:highlight w:val="none"/>
        </w:rPr>
        <w:t>2.3.2技术部分评分标准：见附表</w:t>
      </w:r>
      <w:bookmarkEnd w:id="401"/>
      <w:r>
        <w:rPr>
          <w:rFonts w:hint="eastAsia" w:ascii="Times New Roman" w:hAnsi="Times New Roman" w:eastAsia="仿宋_GB2312" w:cs="Times New Roman"/>
          <w:i w:val="0"/>
          <w:iCs w:val="0"/>
          <w:color w:val="auto"/>
          <w:sz w:val="24"/>
          <w:highlight w:val="none"/>
          <w:lang w:val="en-US" w:eastAsia="zh-CN"/>
        </w:rPr>
        <w:t>三</w:t>
      </w:r>
    </w:p>
    <w:p>
      <w:pPr>
        <w:pStyle w:val="22"/>
        <w:rPr>
          <w:rFonts w:hint="eastAsia" w:ascii="Times New Roman" w:hAnsi="Times New Roman" w:eastAsia="仿宋_GB2312" w:cs="Times New Roman"/>
          <w:i w:val="0"/>
          <w:iCs w:val="0"/>
          <w:color w:val="auto"/>
          <w:sz w:val="24"/>
          <w:highlight w:val="none"/>
          <w:lang w:eastAsia="zh-CN"/>
        </w:rPr>
      </w:pPr>
      <w:bookmarkStart w:id="402" w:name="_Ref426362176"/>
      <w:r>
        <w:rPr>
          <w:rFonts w:hint="default" w:ascii="Times New Roman" w:hAnsi="Times New Roman" w:eastAsia="仿宋_GB2312" w:cs="Times New Roman"/>
          <w:i w:val="0"/>
          <w:iCs w:val="0"/>
          <w:color w:val="auto"/>
          <w:sz w:val="24"/>
          <w:highlight w:val="none"/>
        </w:rPr>
        <w:t>2.3.3报价评分标准：</w:t>
      </w:r>
      <w:bookmarkEnd w:id="402"/>
      <w:r>
        <w:rPr>
          <w:rFonts w:hint="default" w:ascii="Times New Roman" w:hAnsi="Times New Roman" w:eastAsia="仿宋_GB2312" w:cs="Times New Roman"/>
          <w:i w:val="0"/>
          <w:iCs w:val="0"/>
          <w:color w:val="auto"/>
          <w:sz w:val="24"/>
          <w:highlight w:val="none"/>
        </w:rPr>
        <w:t>见附表</w:t>
      </w:r>
      <w:r>
        <w:rPr>
          <w:rFonts w:hint="eastAsia" w:ascii="Times New Roman" w:hAnsi="Times New Roman" w:eastAsia="仿宋_GB2312" w:cs="Times New Roman"/>
          <w:i w:val="0"/>
          <w:iCs w:val="0"/>
          <w:color w:val="auto"/>
          <w:sz w:val="24"/>
          <w:highlight w:val="none"/>
          <w:lang w:eastAsia="zh-CN"/>
        </w:rPr>
        <w:t>三</w:t>
      </w:r>
    </w:p>
    <w:p>
      <w:pPr>
        <w:tabs>
          <w:tab w:val="left" w:pos="588"/>
        </w:tabs>
        <w:spacing w:line="360" w:lineRule="auto"/>
        <w:ind w:firstLine="480" w:firstLineChars="200"/>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满足磋商文件要求且最后报价最低的供应商的价格为磋商基准价，其价格分为满分。其他供应商的价格分统一按照下列公式计算：磋商报价得分=（磋商基准价/最后磋商报价）×价格权值</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符合竞争性磋商文件规定的小微企业、监狱企业、残疾人福利性单位优惠条件的供应商，价格给予</w:t>
      </w:r>
      <w:r>
        <w:rPr>
          <w:rFonts w:hint="default" w:ascii="Times New Roman" w:hAnsi="Times New Roman" w:eastAsia="仿宋_GB2312" w:cs="Times New Roman"/>
          <w:i w:val="0"/>
          <w:iCs w:val="0"/>
          <w:color w:val="auto"/>
          <w:sz w:val="24"/>
          <w:highlight w:val="none"/>
          <w:lang w:val="en-US" w:eastAsia="zh-CN"/>
        </w:rPr>
        <w:t>10</w:t>
      </w:r>
      <w:r>
        <w:rPr>
          <w:rFonts w:hint="default" w:ascii="Times New Roman" w:hAnsi="Times New Roman" w:eastAsia="仿宋_GB2312" w:cs="Times New Roman"/>
          <w:i w:val="0"/>
          <w:iCs w:val="0"/>
          <w:color w:val="auto"/>
          <w:sz w:val="24"/>
          <w:highlight w:val="none"/>
        </w:rPr>
        <w:t>%的扣除，用扣除后的价格参与评审。</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2.3.4 响应文件出现下列情况之一者，磋商小组在评审过程中按以下原则修正：</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（1）大写金额与小写金额不一致的，以大写金额为准；</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（2）总价金额与按单价汇总金额不一致的，以单价金额计算结果为准；</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（3）单价金额小数点有明显错位的，应以总价为准，并修改单价；</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（4）对不同文字文本响应文件的解释发生异议的，以中文文本为准；</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（5）文字与图表不一致的，以文字为准；</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（6）正本与副本不一致的，以正本为准；</w:t>
      </w:r>
    </w:p>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（7）响应文件的文字叙述与制造厂商的产品样本/检测报告不符时，以产品样本/检测报告为准。</w:t>
      </w:r>
    </w:p>
    <w:p>
      <w:pPr>
        <w:pStyle w:val="78"/>
        <w:spacing w:before="24" w:after="24"/>
        <w:rPr>
          <w:rFonts w:hint="default" w:ascii="Times New Roman" w:hAnsi="Times New Roman" w:eastAsia="仿宋_GB2312" w:cs="Times New Roman"/>
          <w:i w:val="0"/>
          <w:iCs w:val="0"/>
          <w:color w:val="auto"/>
          <w:sz w:val="28"/>
          <w:szCs w:val="28"/>
          <w:highlight w:val="none"/>
        </w:rPr>
      </w:pPr>
      <w:bookmarkStart w:id="403" w:name="_Toc4867"/>
      <w:bookmarkStart w:id="404" w:name="_Toc7005042"/>
      <w:r>
        <w:rPr>
          <w:rFonts w:hint="default" w:ascii="Times New Roman" w:hAnsi="Times New Roman" w:eastAsia="仿宋_GB2312" w:cs="Times New Roman"/>
          <w:i w:val="0"/>
          <w:iCs w:val="0"/>
          <w:color w:val="auto"/>
          <w:sz w:val="28"/>
          <w:szCs w:val="28"/>
          <w:highlight w:val="none"/>
        </w:rPr>
        <w:t>3.评审程序</w:t>
      </w:r>
      <w:bookmarkEnd w:id="403"/>
      <w:bookmarkEnd w:id="404"/>
    </w:p>
    <w:p>
      <w:pPr>
        <w:pStyle w:val="22"/>
        <w:rPr>
          <w:rFonts w:hint="default" w:ascii="Times New Roman" w:hAnsi="Times New Roman" w:eastAsia="仿宋_GB2312" w:cs="Times New Roman"/>
          <w:b/>
          <w:i w:val="0"/>
          <w:iCs w:val="0"/>
          <w:color w:val="auto"/>
          <w:sz w:val="24"/>
          <w:highlight w:val="none"/>
        </w:rPr>
      </w:pPr>
      <w:bookmarkStart w:id="405" w:name="_Toc7005043"/>
      <w:r>
        <w:rPr>
          <w:rFonts w:hint="default" w:ascii="Times New Roman" w:hAnsi="Times New Roman" w:eastAsia="仿宋_GB2312" w:cs="Times New Roman"/>
          <w:b/>
          <w:i w:val="0"/>
          <w:iCs w:val="0"/>
          <w:color w:val="auto"/>
          <w:sz w:val="24"/>
          <w:highlight w:val="none"/>
        </w:rPr>
        <w:t>3.1资格审查及符合性审查</w:t>
      </w:r>
      <w:bookmarkEnd w:id="405"/>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3.1.1 采购人或采购代理机构按附表一所列审查标准对供应商资格进行审查，以确定供应商是否具备磋商资格。</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3.1.2 磋商小组对符合资格要求的响应文件按附表二进行符合性审查，以确定其是否满足磋商文件的实质性要求（见本章内的符合性审查表）。</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磋商小组不接受供应商主动提出的澄清、说明或补正。</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供应商的书面澄清、说明和补正属于响应文件的组成部分。</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磋商小组对供应商提交的澄清、说明或补正有疑问的，可以要求供应商进一步澄清、说明或补正，直至满足评审小组的要求。</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3.1.4 不具备磋商文件要求的资格或未通过符合性审查的供应商，不参与磋商，由磋商小组告知该供应商。</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3.1.5 通过资格审查和符合性审查的合格供应商不足3家的，不再进行评审和磋商。</w:t>
      </w:r>
    </w:p>
    <w:p>
      <w:pPr>
        <w:pStyle w:val="22"/>
        <w:rPr>
          <w:rFonts w:hint="default" w:ascii="Times New Roman" w:hAnsi="Times New Roman" w:eastAsia="仿宋_GB2312" w:cs="Times New Roman"/>
          <w:b/>
          <w:i w:val="0"/>
          <w:iCs w:val="0"/>
          <w:color w:val="auto"/>
          <w:sz w:val="24"/>
          <w:highlight w:val="none"/>
        </w:rPr>
      </w:pPr>
      <w:bookmarkStart w:id="406" w:name="_Toc7005044"/>
      <w:r>
        <w:rPr>
          <w:rFonts w:hint="default" w:ascii="Times New Roman" w:hAnsi="Times New Roman" w:eastAsia="仿宋_GB2312" w:cs="Times New Roman"/>
          <w:b/>
          <w:i w:val="0"/>
          <w:iCs w:val="0"/>
          <w:color w:val="auto"/>
          <w:sz w:val="24"/>
          <w:highlight w:val="none"/>
        </w:rPr>
        <w:t>3.2 磋商</w:t>
      </w:r>
      <w:bookmarkEnd w:id="406"/>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3.2.1按“供应商须知”第五条规定，由磋商小组与供应商进行磋商。</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3.2.3 磋商结束后，磋商小组可以要求所有继续参加磋商的供应商在规定时间内提交最后报价函，提交最后报价函的供应商不得少于3家。</w:t>
      </w:r>
    </w:p>
    <w:p>
      <w:pPr>
        <w:pStyle w:val="22"/>
        <w:rPr>
          <w:rFonts w:hint="default" w:ascii="Times New Roman" w:hAnsi="Times New Roman" w:eastAsia="仿宋_GB2312" w:cs="Times New Roman"/>
          <w:b/>
          <w:i w:val="0"/>
          <w:iCs w:val="0"/>
          <w:color w:val="auto"/>
          <w:sz w:val="24"/>
          <w:highlight w:val="none"/>
        </w:rPr>
      </w:pPr>
      <w:bookmarkStart w:id="407" w:name="_Toc7005045"/>
      <w:r>
        <w:rPr>
          <w:rFonts w:hint="default" w:ascii="Times New Roman" w:hAnsi="Times New Roman" w:eastAsia="仿宋_GB2312" w:cs="Times New Roman"/>
          <w:b/>
          <w:i w:val="0"/>
          <w:iCs w:val="0"/>
          <w:color w:val="auto"/>
          <w:sz w:val="24"/>
          <w:highlight w:val="none"/>
        </w:rPr>
        <w:t>3.3评审</w:t>
      </w:r>
      <w:bookmarkEnd w:id="407"/>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3.3.1 比较与评价</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磋商小组按本章第2.3款</w:t>
      </w:r>
      <w:r>
        <w:rPr>
          <w:rFonts w:hint="default" w:ascii="Times New Roman" w:hAnsi="Times New Roman" w:eastAsia="仿宋_GB2312" w:cs="Times New Roman"/>
          <w:i w:val="0"/>
          <w:iCs w:val="0"/>
          <w:color w:val="auto"/>
          <w:sz w:val="24"/>
          <w:highlight w:val="none"/>
          <w:lang w:val="en-US" w:eastAsia="zh-CN"/>
        </w:rPr>
        <w:t>[</w:t>
      </w:r>
      <w:r>
        <w:rPr>
          <w:rFonts w:hint="default" w:ascii="Times New Roman" w:hAnsi="Times New Roman" w:eastAsia="仿宋_GB2312" w:cs="Times New Roman"/>
          <w:i w:val="0"/>
          <w:iCs w:val="0"/>
          <w:color w:val="auto"/>
          <w:sz w:val="24"/>
          <w:highlight w:val="none"/>
        </w:rPr>
        <w:t>商务和技术评审标准]对供应商提交的响应文件（包括最后报价函）进行商务和技术评估，综合比较与评价。</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3.3.2 磋商小组按本章第2.3款规定的量化因素和分值进行打分，并计算出综合评估得分。</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（1）按本章第2.3.1项规定的评审因素和分值对商务部分计算出得分A；</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（2）按本章第2.3.2项规定的评审因素和分值对技术部分计算出得分B；</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（3）按本章第2.3.3项规定的评审因素和分值对报价部分计算出得分C。</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3.3.3评分分值计算保留小数点后两位，小数点后第三位“四舍五入”。</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3.3.4供应商得分=A＋B＋C</w:t>
      </w:r>
    </w:p>
    <w:p>
      <w:pPr>
        <w:pStyle w:val="22"/>
        <w:rPr>
          <w:rFonts w:hint="default" w:ascii="Times New Roman" w:hAnsi="Times New Roman" w:eastAsia="仿宋_GB2312" w:cs="Times New Roman"/>
          <w:b/>
          <w:i w:val="0"/>
          <w:iCs w:val="0"/>
          <w:color w:val="auto"/>
          <w:sz w:val="24"/>
          <w:highlight w:val="none"/>
        </w:rPr>
      </w:pPr>
      <w:r>
        <w:rPr>
          <w:rFonts w:hint="default" w:ascii="Times New Roman" w:hAnsi="Times New Roman" w:eastAsia="仿宋_GB2312" w:cs="Times New Roman"/>
          <w:b/>
          <w:i w:val="0"/>
          <w:iCs w:val="0"/>
          <w:color w:val="auto"/>
          <w:sz w:val="24"/>
          <w:highlight w:val="none"/>
        </w:rPr>
        <w:t>3.4 评审结果</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3.4.1 除第二章“供应商须知”前附表授权直接确定成交供应商外，磋商小组按照得分由高到低的顺序推荐3名成交候选人。</w:t>
      </w:r>
    </w:p>
    <w:p>
      <w:pPr>
        <w:pStyle w:val="22"/>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t>3.4.2 磋商小组完成评审后，应当向采购人提交书面评审报告。</w:t>
      </w:r>
    </w:p>
    <w:p>
      <w:pPr>
        <w:pStyle w:val="22"/>
        <w:jc w:val="center"/>
        <w:rPr>
          <w:rFonts w:hint="default" w:ascii="Times New Roman" w:hAnsi="Times New Roman" w:eastAsia="仿宋_GB2312" w:cs="Times New Roman"/>
          <w:b/>
          <w:i w:val="0"/>
          <w:iCs w:val="0"/>
          <w:color w:val="auto"/>
          <w:sz w:val="30"/>
          <w:szCs w:val="30"/>
          <w:highlight w:val="none"/>
        </w:rPr>
      </w:pPr>
      <w:r>
        <w:rPr>
          <w:rFonts w:hint="eastAsia" w:ascii="仿宋" w:hAnsi="仿宋" w:eastAsia="仿宋" w:cs="仿宋"/>
          <w:sz w:val="28"/>
          <w:szCs w:val="28"/>
        </w:rPr>
        <w:br w:type="page"/>
      </w:r>
      <w:r>
        <w:rPr>
          <w:rFonts w:hint="default" w:ascii="Times New Roman" w:hAnsi="Times New Roman" w:eastAsia="仿宋_GB2312" w:cs="Times New Roman"/>
          <w:b/>
          <w:i w:val="0"/>
          <w:iCs w:val="0"/>
          <w:color w:val="auto"/>
          <w:sz w:val="30"/>
          <w:szCs w:val="30"/>
          <w:highlight w:val="none"/>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序号</w:t>
            </w:r>
          </w:p>
        </w:tc>
        <w:tc>
          <w:tcPr>
            <w:tcW w:w="2655" w:type="dxa"/>
            <w:vAlign w:val="center"/>
          </w:tcPr>
          <w:p>
            <w:pPr>
              <w:snapToGrid w:val="0"/>
              <w:jc w:val="cente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评审内容</w:t>
            </w:r>
          </w:p>
        </w:tc>
        <w:tc>
          <w:tcPr>
            <w:tcW w:w="4677" w:type="dxa"/>
            <w:vAlign w:val="center"/>
          </w:tcPr>
          <w:p>
            <w:pPr>
              <w:snapToGrid w:val="0"/>
              <w:jc w:val="cente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评审合格标准</w:t>
            </w:r>
          </w:p>
        </w:tc>
        <w:tc>
          <w:tcPr>
            <w:tcW w:w="1178" w:type="dxa"/>
            <w:vAlign w:val="center"/>
          </w:tcPr>
          <w:p>
            <w:pPr>
              <w:snapToGrid w:val="0"/>
              <w:jc w:val="cente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i w:val="0"/>
                <w:iCs w:val="0"/>
                <w:color w:val="auto"/>
                <w:szCs w:val="21"/>
                <w:highlight w:val="none"/>
              </w:rPr>
              <w:t>1</w:t>
            </w:r>
          </w:p>
        </w:tc>
        <w:tc>
          <w:tcPr>
            <w:tcW w:w="2655" w:type="dxa"/>
            <w:vAlign w:val="center"/>
          </w:tcPr>
          <w:p>
            <w:pPr>
              <w:snapToGrid w:val="0"/>
              <w:jc w:val="left"/>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i w:val="0"/>
                <w:iCs w:val="0"/>
                <w:color w:val="auto"/>
                <w:szCs w:val="21"/>
                <w:highlight w:val="none"/>
              </w:rPr>
              <w:t>供应商名称</w:t>
            </w:r>
          </w:p>
        </w:tc>
        <w:tc>
          <w:tcPr>
            <w:tcW w:w="4677" w:type="dxa"/>
            <w:vAlign w:val="center"/>
          </w:tcPr>
          <w:p>
            <w:pPr>
              <w:snapToGrid w:val="0"/>
              <w:jc w:val="left"/>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i w:val="0"/>
                <w:iCs w:val="0"/>
                <w:color w:val="auto"/>
                <w:szCs w:val="21"/>
                <w:highlight w:val="none"/>
              </w:rPr>
              <w:t>与营业执照一致（符合法定工商变更程序除外）；</w:t>
            </w:r>
          </w:p>
        </w:tc>
        <w:tc>
          <w:tcPr>
            <w:tcW w:w="1178" w:type="dxa"/>
            <w:vAlign w:val="center"/>
          </w:tcPr>
          <w:p>
            <w:pPr>
              <w:snapToGrid w:val="0"/>
              <w:jc w:val="center"/>
              <w:rPr>
                <w:rFonts w:hint="default" w:ascii="Times New Roman" w:hAnsi="Times New Roman" w:eastAsia="仿宋_GB2312" w:cs="Times New Roman"/>
                <w:b/>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2</w:t>
            </w:r>
          </w:p>
        </w:tc>
        <w:tc>
          <w:tcPr>
            <w:tcW w:w="2655" w:type="dxa"/>
            <w:vAlign w:val="center"/>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具有独立承担民事责任的能力</w:t>
            </w:r>
          </w:p>
        </w:tc>
        <w:tc>
          <w:tcPr>
            <w:tcW w:w="4677" w:type="dxa"/>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提供了有效的法人或者其他组织的营业执照等证明文件，自然人的身份证明</w:t>
            </w:r>
          </w:p>
        </w:tc>
        <w:tc>
          <w:tcPr>
            <w:tcW w:w="1178" w:type="dxa"/>
            <w:vAlign w:val="center"/>
          </w:tcPr>
          <w:p>
            <w:pPr>
              <w:snapToGrid w:val="0"/>
              <w:jc w:val="center"/>
              <w:rPr>
                <w:rFonts w:hint="default" w:ascii="Times New Roman" w:hAnsi="Times New Roman" w:eastAsia="仿宋_GB2312" w:cs="Times New Roman"/>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3</w:t>
            </w:r>
          </w:p>
        </w:tc>
        <w:tc>
          <w:tcPr>
            <w:tcW w:w="2655" w:type="dxa"/>
            <w:shd w:val="clear" w:color="auto" w:fill="auto"/>
            <w:vAlign w:val="center"/>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具有健全的财务会计制度</w:t>
            </w:r>
          </w:p>
        </w:tc>
        <w:tc>
          <w:tcPr>
            <w:tcW w:w="4677" w:type="dxa"/>
            <w:shd w:val="clear" w:color="auto" w:fill="auto"/>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提供了满足磋商文件要求的</w:t>
            </w:r>
            <w:r>
              <w:rPr>
                <w:rFonts w:hint="eastAsia" w:eastAsia="仿宋_GB2312" w:cs="Times New Roman"/>
                <w:i w:val="0"/>
                <w:iCs w:val="0"/>
                <w:color w:val="auto"/>
                <w:szCs w:val="21"/>
                <w:highlight w:val="none"/>
                <w:lang w:val="en-US" w:eastAsia="zh-CN"/>
              </w:rPr>
              <w:t>2021年度</w:t>
            </w:r>
            <w:r>
              <w:rPr>
                <w:rFonts w:hint="default" w:ascii="Times New Roman" w:hAnsi="Times New Roman" w:eastAsia="仿宋_GB2312" w:cs="Times New Roman"/>
                <w:i w:val="0"/>
                <w:iCs w:val="0"/>
                <w:color w:val="auto"/>
                <w:szCs w:val="21"/>
                <w:highlight w:val="none"/>
              </w:rPr>
              <w:t>经审计的财务报表或本年度基本开户银行出具的资信证明</w:t>
            </w:r>
          </w:p>
        </w:tc>
        <w:tc>
          <w:tcPr>
            <w:tcW w:w="1178" w:type="dxa"/>
            <w:vAlign w:val="center"/>
          </w:tcPr>
          <w:p>
            <w:pPr>
              <w:snapToGrid w:val="0"/>
              <w:jc w:val="center"/>
              <w:rPr>
                <w:rFonts w:hint="default" w:ascii="Times New Roman" w:hAnsi="Times New Roman" w:eastAsia="仿宋_GB2312" w:cs="Times New Roman"/>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4</w:t>
            </w:r>
          </w:p>
        </w:tc>
        <w:tc>
          <w:tcPr>
            <w:tcW w:w="2655" w:type="dxa"/>
            <w:shd w:val="clear" w:color="auto" w:fill="auto"/>
            <w:vAlign w:val="center"/>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具有履行合同所必需的设备和专业技术能力</w:t>
            </w:r>
          </w:p>
        </w:tc>
        <w:tc>
          <w:tcPr>
            <w:tcW w:w="4677" w:type="dxa"/>
            <w:shd w:val="clear" w:color="auto" w:fill="auto"/>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shd w:val="clear" w:color="auto"/>
              </w:rPr>
              <w:t>提供了可充分满足履行合同所需设备和专业技术能力的证明材料或承诺</w:t>
            </w:r>
          </w:p>
        </w:tc>
        <w:tc>
          <w:tcPr>
            <w:tcW w:w="1178" w:type="dxa"/>
            <w:vAlign w:val="center"/>
          </w:tcPr>
          <w:p>
            <w:pPr>
              <w:snapToGrid w:val="0"/>
              <w:jc w:val="center"/>
              <w:rPr>
                <w:rFonts w:hint="default" w:ascii="Times New Roman" w:hAnsi="Times New Roman" w:eastAsia="仿宋_GB2312" w:cs="Times New Roman"/>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5</w:t>
            </w:r>
          </w:p>
        </w:tc>
        <w:tc>
          <w:tcPr>
            <w:tcW w:w="2655" w:type="dxa"/>
            <w:vAlign w:val="center"/>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有依法缴纳税收和社会保障资金的良好记录</w:t>
            </w:r>
          </w:p>
        </w:tc>
        <w:tc>
          <w:tcPr>
            <w:tcW w:w="4677" w:type="dxa"/>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1.提供了2022年1月至今任意一个月缴纳增值税和企业所得税的凭证（银行出具的缴税凭证或税务机关出具的证明的复印件，并加盖本单位公章）或免税证明（复印件加盖公章）。</w:t>
            </w:r>
          </w:p>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2. 提供了2022年1月至今任意一个月社会保障资金缴纳记录（专用收据或社会保险缴纳清单）或免缴纳证明（复印件加盖公章）</w:t>
            </w:r>
          </w:p>
        </w:tc>
        <w:tc>
          <w:tcPr>
            <w:tcW w:w="1178" w:type="dxa"/>
            <w:vAlign w:val="center"/>
          </w:tcPr>
          <w:p>
            <w:pPr>
              <w:snapToGrid w:val="0"/>
              <w:jc w:val="center"/>
              <w:rPr>
                <w:rFonts w:hint="default" w:ascii="Times New Roman" w:hAnsi="Times New Roman" w:eastAsia="仿宋_GB2312" w:cs="Times New Roman"/>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6</w:t>
            </w:r>
          </w:p>
        </w:tc>
        <w:tc>
          <w:tcPr>
            <w:tcW w:w="2655" w:type="dxa"/>
            <w:vAlign w:val="center"/>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参加政府采购活动前三年内，在经营活动中没有重大违法记录</w:t>
            </w:r>
          </w:p>
        </w:tc>
        <w:tc>
          <w:tcPr>
            <w:tcW w:w="4677" w:type="dxa"/>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提供了有效的参加政府采购活动前3年内在经营活动中没有重大违法记录的书面声明</w:t>
            </w:r>
          </w:p>
        </w:tc>
        <w:tc>
          <w:tcPr>
            <w:tcW w:w="1178" w:type="dxa"/>
            <w:vAlign w:val="center"/>
          </w:tcPr>
          <w:p>
            <w:pPr>
              <w:snapToGrid w:val="0"/>
              <w:jc w:val="center"/>
              <w:rPr>
                <w:rFonts w:hint="default" w:ascii="Times New Roman" w:hAnsi="Times New Roman" w:eastAsia="仿宋_GB2312" w:cs="Times New Roman"/>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7</w:t>
            </w:r>
          </w:p>
        </w:tc>
        <w:tc>
          <w:tcPr>
            <w:tcW w:w="2655" w:type="dxa"/>
            <w:vAlign w:val="center"/>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法律、行政法规规定的其他条件</w:t>
            </w:r>
          </w:p>
        </w:tc>
        <w:tc>
          <w:tcPr>
            <w:tcW w:w="4677" w:type="dxa"/>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不存在违反法律、法规的情况</w:t>
            </w:r>
          </w:p>
        </w:tc>
        <w:tc>
          <w:tcPr>
            <w:tcW w:w="1178" w:type="dxa"/>
            <w:vAlign w:val="center"/>
          </w:tcPr>
          <w:p>
            <w:pPr>
              <w:snapToGrid w:val="0"/>
              <w:ind w:left="425"/>
              <w:jc w:val="center"/>
              <w:rPr>
                <w:rFonts w:hint="default" w:ascii="Times New Roman" w:hAnsi="Times New Roman" w:eastAsia="仿宋_GB2312" w:cs="Times New Roman"/>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Times New Roman" w:hAnsi="Times New Roman" w:eastAsia="仿宋_GB2312" w:cs="Times New Roman"/>
                <w:i w:val="0"/>
                <w:iCs w:val="0"/>
                <w:color w:val="auto"/>
                <w:szCs w:val="21"/>
                <w:highlight w:val="none"/>
                <w:lang w:eastAsia="zh-CN"/>
              </w:rPr>
            </w:pPr>
            <w:r>
              <w:rPr>
                <w:rFonts w:hint="eastAsia" w:eastAsia="仿宋_GB2312" w:cs="Times New Roman"/>
                <w:i w:val="0"/>
                <w:iCs w:val="0"/>
                <w:color w:val="auto"/>
                <w:szCs w:val="21"/>
                <w:highlight w:val="none"/>
                <w:lang w:val="en-US" w:eastAsia="zh-CN"/>
              </w:rPr>
              <w:t>8</w:t>
            </w:r>
          </w:p>
        </w:tc>
        <w:tc>
          <w:tcPr>
            <w:tcW w:w="2655" w:type="dxa"/>
            <w:vAlign w:val="center"/>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单位负责人为同一人或者存在控股、管理关系的不同单位，不得同时参加本项目的磋商。</w:t>
            </w:r>
          </w:p>
        </w:tc>
        <w:tc>
          <w:tcPr>
            <w:tcW w:w="4677" w:type="dxa"/>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hint="default" w:ascii="Times New Roman" w:hAnsi="Times New Roman" w:eastAsia="仿宋_GB2312" w:cs="Times New Roman"/>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Times New Roman" w:hAnsi="Times New Roman" w:eastAsia="仿宋_GB2312" w:cs="Times New Roman"/>
                <w:i w:val="0"/>
                <w:iCs w:val="0"/>
                <w:color w:val="auto"/>
                <w:szCs w:val="21"/>
                <w:highlight w:val="none"/>
                <w:lang w:eastAsia="zh-CN"/>
              </w:rPr>
            </w:pPr>
            <w:r>
              <w:rPr>
                <w:rFonts w:hint="eastAsia" w:eastAsia="仿宋_GB2312" w:cs="Times New Roman"/>
                <w:i w:val="0"/>
                <w:iCs w:val="0"/>
                <w:color w:val="auto"/>
                <w:szCs w:val="21"/>
                <w:highlight w:val="none"/>
                <w:lang w:val="en-US" w:eastAsia="zh-CN"/>
              </w:rPr>
              <w:t>9</w:t>
            </w:r>
          </w:p>
        </w:tc>
        <w:tc>
          <w:tcPr>
            <w:tcW w:w="2655" w:type="dxa"/>
            <w:vAlign w:val="center"/>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为本项目提供整体设计、规范编制或者项目管理、监理、检测等服务的供应商，不得再参加本项目磋商。</w:t>
            </w:r>
          </w:p>
        </w:tc>
        <w:tc>
          <w:tcPr>
            <w:tcW w:w="4677" w:type="dxa"/>
          </w:tcPr>
          <w:p>
            <w:pPr>
              <w:snapToGrid w:val="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提供了供应商未为本项目提供整体设计、规范编制或者项目管理、监理、检测等服务的声明。</w:t>
            </w:r>
          </w:p>
        </w:tc>
        <w:tc>
          <w:tcPr>
            <w:tcW w:w="1178" w:type="dxa"/>
            <w:vAlign w:val="center"/>
          </w:tcPr>
          <w:p>
            <w:pPr>
              <w:snapToGrid w:val="0"/>
              <w:ind w:left="425"/>
              <w:jc w:val="center"/>
              <w:rPr>
                <w:rFonts w:hint="default" w:ascii="Times New Roman" w:hAnsi="Times New Roman" w:eastAsia="仿宋_GB2312" w:cs="Times New Roman"/>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652" w:type="dxa"/>
            <w:vAlign w:val="center"/>
          </w:tcPr>
          <w:p>
            <w:pPr>
              <w:snapToGrid w:val="0"/>
              <w:jc w:val="center"/>
              <w:rPr>
                <w:rFonts w:hint="default" w:ascii="Times New Roman" w:hAnsi="Times New Roman" w:eastAsia="仿宋_GB2312" w:cs="Times New Roman"/>
                <w:i w:val="0"/>
                <w:iCs w:val="0"/>
                <w:color w:val="auto"/>
                <w:szCs w:val="21"/>
                <w:highlight w:val="none"/>
                <w:lang w:val="en-US" w:eastAsia="zh-CN"/>
              </w:rPr>
            </w:pPr>
            <w:r>
              <w:rPr>
                <w:rFonts w:hint="eastAsia" w:eastAsia="仿宋_GB2312" w:cs="Times New Roman"/>
                <w:i w:val="0"/>
                <w:iCs w:val="0"/>
                <w:color w:val="auto"/>
                <w:szCs w:val="21"/>
                <w:highlight w:val="none"/>
                <w:lang w:val="en-US" w:eastAsia="zh-CN"/>
              </w:rPr>
              <w:t>10</w:t>
            </w:r>
          </w:p>
        </w:tc>
        <w:tc>
          <w:tcPr>
            <w:tcW w:w="2655" w:type="dxa"/>
            <w:vAlign w:val="center"/>
          </w:tcPr>
          <w:p>
            <w:pPr>
              <w:snapToGrid w:val="0"/>
              <w:ind w:firstLine="420" w:firstLineChars="200"/>
              <w:jc w:val="left"/>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特定资格要求</w:t>
            </w:r>
          </w:p>
        </w:tc>
        <w:tc>
          <w:tcPr>
            <w:tcW w:w="4677" w:type="dxa"/>
          </w:tcPr>
          <w:p>
            <w:pPr>
              <w:numPr>
                <w:ilvl w:val="0"/>
                <w:numId w:val="12"/>
              </w:numPr>
              <w:snapToGrid w:val="0"/>
              <w:jc w:val="left"/>
              <w:rPr>
                <w:rFonts w:hint="eastAsia"/>
              </w:rPr>
            </w:pPr>
            <w:r>
              <w:rPr>
                <w:rFonts w:hint="eastAsia" w:ascii="仿宋" w:hAnsi="仿宋" w:eastAsia="仿宋" w:cs="仿宋"/>
                <w:i w:val="0"/>
                <w:iCs w:val="0"/>
                <w:color w:val="auto"/>
                <w:highlight w:val="none"/>
              </w:rPr>
              <w:t>供应商在递交响应文件截止时间前被“信用中国”网站（www.creditchina.gov.cn）和中国政府采购网（www.ccgp.gov.cn）上被列入失信被执行人、重大税收违法失信主体、政府采购严重违法失信行为记录名单的，不得参加磋商；</w:t>
            </w:r>
          </w:p>
          <w:p>
            <w:pPr>
              <w:snapToGrid w:val="0"/>
              <w:jc w:val="left"/>
              <w:rPr>
                <w:rFonts w:hint="eastAsia" w:ascii="仿宋" w:hAnsi="仿宋" w:eastAsia="仿宋" w:cs="仿宋"/>
                <w:i w:val="0"/>
                <w:iCs w:val="0"/>
                <w:color w:val="auto"/>
                <w:highlight w:val="none"/>
              </w:rPr>
            </w:pPr>
            <w:r>
              <w:rPr>
                <w:rFonts w:hint="eastAsia" w:ascii="仿宋" w:hAnsi="仿宋" w:eastAsia="仿宋" w:cs="仿宋"/>
                <w:b/>
                <w:bCs/>
                <w:i w:val="0"/>
                <w:iCs w:val="0"/>
                <w:color w:val="auto"/>
                <w:highlight w:val="none"/>
                <w:lang w:val="en-US" w:eastAsia="zh-CN"/>
              </w:rPr>
              <w:t>2.</w:t>
            </w:r>
            <w:r>
              <w:rPr>
                <w:rFonts w:hint="eastAsia" w:ascii="仿宋" w:hAnsi="仿宋" w:eastAsia="仿宋" w:cs="仿宋"/>
                <w:i w:val="0"/>
                <w:iCs w:val="0"/>
                <w:color w:val="auto"/>
                <w:highlight w:val="none"/>
              </w:rPr>
              <w:t>供应商应授权合法的人员参加磋商全过程，其中法定代表人直接参加磋商的，须出具法人身份证，并与营业执照上信息一致。法定代表人授权代表参加磋商的，须出具法定代表人授权书及授权代表身份证、授权代表本单位证明（养老保险缴纳证明或劳动合同）；</w:t>
            </w:r>
          </w:p>
          <w:p>
            <w:pPr>
              <w:snapToGrid w:val="0"/>
              <w:jc w:val="left"/>
              <w:rPr>
                <w:rFonts w:hint="eastAsia" w:ascii="仿宋" w:hAnsi="仿宋" w:eastAsia="仿宋" w:cs="仿宋"/>
              </w:rPr>
            </w:pPr>
            <w:r>
              <w:rPr>
                <w:rFonts w:hint="eastAsia" w:ascii="仿宋" w:hAnsi="仿宋" w:eastAsia="仿宋" w:cs="仿宋"/>
                <w:b/>
                <w:bCs/>
                <w:i w:val="0"/>
                <w:iCs w:val="0"/>
                <w:color w:val="auto"/>
                <w:highlight w:val="none"/>
                <w:lang w:val="en-US" w:eastAsia="zh-CN"/>
              </w:rPr>
              <w:t>3.</w:t>
            </w:r>
            <w:r>
              <w:rPr>
                <w:rFonts w:hint="eastAsia" w:ascii="仿宋" w:hAnsi="仿宋" w:eastAsia="仿宋" w:cs="仿宋"/>
                <w:i w:val="0"/>
                <w:iCs w:val="0"/>
                <w:color w:val="auto"/>
                <w:highlight w:val="none"/>
                <w:lang w:eastAsia="zh-CN"/>
              </w:rPr>
              <w:t>城乡规划编制甲级资质</w:t>
            </w:r>
            <w:r>
              <w:rPr>
                <w:rFonts w:hint="eastAsia" w:ascii="仿宋" w:hAnsi="仿宋" w:eastAsia="仿宋" w:cs="仿宋"/>
                <w:i w:val="0"/>
                <w:iCs w:val="0"/>
                <w:color w:val="auto"/>
                <w:highlight w:val="none"/>
              </w:rPr>
              <w:t>；</w:t>
            </w:r>
          </w:p>
        </w:tc>
        <w:tc>
          <w:tcPr>
            <w:tcW w:w="1178" w:type="dxa"/>
            <w:vAlign w:val="center"/>
          </w:tcPr>
          <w:p>
            <w:pPr>
              <w:snapToGrid w:val="0"/>
              <w:ind w:left="425"/>
              <w:jc w:val="center"/>
              <w:rPr>
                <w:rFonts w:hint="default" w:ascii="Times New Roman" w:hAnsi="Times New Roman" w:eastAsia="仿宋_GB2312" w:cs="Times New Roman"/>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jc w:val="center"/>
              <w:rPr>
                <w:rFonts w:hint="default" w:ascii="Times New Roman" w:hAnsi="Times New Roman" w:eastAsia="仿宋_GB2312" w:cs="Times New Roman"/>
                <w:i w:val="0"/>
                <w:iCs w:val="0"/>
                <w:color w:val="auto"/>
                <w:szCs w:val="21"/>
                <w:highlight w:val="none"/>
                <w:lang w:val="en-US" w:eastAsia="zh-CN"/>
              </w:rPr>
            </w:pPr>
            <w:r>
              <w:rPr>
                <w:rFonts w:hint="eastAsia" w:eastAsia="仿宋_GB2312" w:cs="Times New Roman"/>
                <w:i w:val="0"/>
                <w:iCs w:val="0"/>
                <w:color w:val="auto"/>
                <w:szCs w:val="21"/>
                <w:highlight w:val="none"/>
                <w:lang w:val="en-US" w:eastAsia="zh-CN"/>
              </w:rPr>
              <w:t>11</w:t>
            </w:r>
          </w:p>
        </w:tc>
        <w:tc>
          <w:tcPr>
            <w:tcW w:w="2655" w:type="dxa"/>
            <w:vAlign w:val="center"/>
          </w:tcPr>
          <w:p>
            <w:pPr>
              <w:snapToGrid w:val="0"/>
              <w:jc w:val="center"/>
              <w:rPr>
                <w:rFonts w:hint="default" w:ascii="Times New Roman" w:hAnsi="Times New Roman" w:eastAsia="仿宋_GB2312" w:cs="Times New Roman"/>
                <w:i w:val="0"/>
                <w:iCs w:val="0"/>
                <w:color w:val="auto"/>
                <w:szCs w:val="21"/>
                <w:highlight w:val="none"/>
              </w:rPr>
            </w:pPr>
            <w:r>
              <w:rPr>
                <w:rFonts w:hint="eastAsia" w:eastAsia="仿宋_GB2312"/>
                <w:szCs w:val="21"/>
                <w:lang w:eastAsia="zh-CN"/>
              </w:rPr>
              <w:t>领取文件情况</w:t>
            </w:r>
          </w:p>
        </w:tc>
        <w:tc>
          <w:tcPr>
            <w:tcW w:w="4677" w:type="dxa"/>
            <w:vAlign w:val="center"/>
          </w:tcPr>
          <w:p>
            <w:pPr>
              <w:snapToGrid w:val="0"/>
              <w:jc w:val="both"/>
              <w:rPr>
                <w:rFonts w:hint="default" w:ascii="Times New Roman" w:hAnsi="Times New Roman" w:eastAsia="仿宋_GB2312" w:cs="Times New Roman"/>
                <w:i w:val="0"/>
                <w:iCs w:val="0"/>
                <w:color w:val="auto"/>
                <w:szCs w:val="21"/>
                <w:highlight w:val="none"/>
              </w:rPr>
            </w:pPr>
            <w:r>
              <w:rPr>
                <w:rFonts w:hint="eastAsia" w:eastAsia="仿宋_GB2312"/>
                <w:szCs w:val="21"/>
              </w:rPr>
              <w:t>按照采购公告规定的方式获取了</w:t>
            </w:r>
            <w:r>
              <w:rPr>
                <w:rFonts w:eastAsia="仿宋_GB2312"/>
                <w:szCs w:val="21"/>
              </w:rPr>
              <w:t>磋商文件；</w:t>
            </w:r>
          </w:p>
        </w:tc>
        <w:tc>
          <w:tcPr>
            <w:tcW w:w="1178" w:type="dxa"/>
            <w:vAlign w:val="center"/>
          </w:tcPr>
          <w:p>
            <w:pPr>
              <w:snapToGrid w:val="0"/>
              <w:ind w:left="425"/>
              <w:jc w:val="center"/>
              <w:rPr>
                <w:rFonts w:hint="default" w:ascii="Times New Roman" w:hAnsi="Times New Roman" w:eastAsia="仿宋_GB2312" w:cs="Times New Roman"/>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jc w:val="center"/>
              <w:rPr>
                <w:rFonts w:hint="default" w:ascii="Times New Roman" w:hAnsi="Times New Roman" w:eastAsia="仿宋_GB2312" w:cs="Times New Roman"/>
                <w:i w:val="0"/>
                <w:iCs w:val="0"/>
                <w:color w:val="auto"/>
                <w:szCs w:val="21"/>
                <w:highlight w:val="none"/>
              </w:rPr>
            </w:pPr>
          </w:p>
        </w:tc>
        <w:tc>
          <w:tcPr>
            <w:tcW w:w="2655" w:type="dxa"/>
            <w:vAlign w:val="center"/>
          </w:tcPr>
          <w:p>
            <w:pPr>
              <w:snapToGrid w:val="0"/>
              <w:ind w:left="425"/>
              <w:jc w:val="center"/>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结论</w:t>
            </w:r>
          </w:p>
        </w:tc>
        <w:tc>
          <w:tcPr>
            <w:tcW w:w="4677" w:type="dxa"/>
          </w:tcPr>
          <w:p>
            <w:pPr>
              <w:snapToGrid w:val="0"/>
              <w:jc w:val="center"/>
              <w:rPr>
                <w:rFonts w:hint="default" w:ascii="Times New Roman" w:hAnsi="Times New Roman" w:eastAsia="仿宋_GB2312" w:cs="Times New Roman"/>
                <w:i w:val="0"/>
                <w:iCs w:val="0"/>
                <w:color w:val="auto"/>
                <w:szCs w:val="21"/>
                <w:highlight w:val="none"/>
              </w:rPr>
            </w:pPr>
          </w:p>
        </w:tc>
        <w:tc>
          <w:tcPr>
            <w:tcW w:w="1178" w:type="dxa"/>
            <w:vAlign w:val="center"/>
          </w:tcPr>
          <w:p>
            <w:pPr>
              <w:snapToGrid w:val="0"/>
              <w:ind w:left="425"/>
              <w:jc w:val="center"/>
              <w:rPr>
                <w:rFonts w:hint="default" w:ascii="Times New Roman" w:hAnsi="Times New Roman" w:eastAsia="仿宋_GB2312" w:cs="Times New Roman"/>
                <w:i w:val="0"/>
                <w:iCs w:val="0"/>
                <w:color w:val="auto"/>
                <w:szCs w:val="21"/>
                <w:highlight w:val="none"/>
              </w:rPr>
            </w:pPr>
          </w:p>
        </w:tc>
      </w:tr>
    </w:tbl>
    <w:p>
      <w:pPr>
        <w:spacing w:line="0" w:lineRule="atLeast"/>
        <w:ind w:left="425"/>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注：符合要求用“</w:t>
      </w:r>
      <w:r>
        <w:rPr>
          <w:rFonts w:hint="eastAsia" w:eastAsia="仿宋_GB2312" w:cs="Times New Roman"/>
          <w:i w:val="0"/>
          <w:iCs w:val="0"/>
          <w:color w:val="auto"/>
          <w:szCs w:val="21"/>
          <w:highlight w:val="none"/>
          <w:lang w:eastAsia="zh-CN"/>
        </w:rPr>
        <w:t>√</w:t>
      </w:r>
      <w:r>
        <w:rPr>
          <w:rFonts w:hint="default" w:ascii="Times New Roman" w:hAnsi="Times New Roman" w:eastAsia="仿宋_GB2312" w:cs="Times New Roman"/>
          <w:i w:val="0"/>
          <w:iCs w:val="0"/>
          <w:color w:val="auto"/>
          <w:szCs w:val="21"/>
          <w:highlight w:val="none"/>
        </w:rPr>
        <w:t>”表示，不符合用“×”表示。有一项不符合要求，结论为不合格。</w:t>
      </w:r>
    </w:p>
    <w:p>
      <w:pPr>
        <w:spacing w:line="360" w:lineRule="auto"/>
        <w:jc w:val="center"/>
        <w:rPr>
          <w:rFonts w:hint="default" w:ascii="Times New Roman" w:hAnsi="Times New Roman" w:eastAsia="仿宋_GB2312" w:cs="Times New Roman"/>
          <w:b/>
          <w:i w:val="0"/>
          <w:iCs w:val="0"/>
          <w:color w:val="auto"/>
          <w:sz w:val="28"/>
          <w:szCs w:val="28"/>
          <w:highlight w:val="none"/>
        </w:rPr>
      </w:pPr>
      <w:r>
        <w:rPr>
          <w:rFonts w:hint="default" w:ascii="Times New Roman" w:hAnsi="Times New Roman" w:eastAsia="仿宋_GB2312" w:cs="Times New Roman"/>
          <w:i w:val="0"/>
          <w:iCs w:val="0"/>
          <w:color w:val="auto"/>
          <w:szCs w:val="21"/>
          <w:highlight w:val="none"/>
        </w:rPr>
        <w:br w:type="page"/>
      </w:r>
      <w:r>
        <w:rPr>
          <w:rFonts w:hint="default" w:ascii="Times New Roman" w:hAnsi="Times New Roman" w:eastAsia="仿宋_GB2312" w:cs="Times New Roman"/>
          <w:b/>
          <w:i w:val="0"/>
          <w:iCs w:val="0"/>
          <w:color w:val="auto"/>
          <w:sz w:val="30"/>
          <w:szCs w:val="30"/>
          <w:highlight w:val="none"/>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default" w:ascii="Times New Roman" w:hAnsi="Times New Roman" w:eastAsia="仿宋_GB2312" w:cs="Times New Roman"/>
                <w:b/>
                <w:i w:val="0"/>
                <w:iCs w:val="0"/>
                <w:caps/>
                <w:color w:val="auto"/>
                <w:szCs w:val="21"/>
                <w:highlight w:val="none"/>
              </w:rPr>
            </w:pPr>
            <w:r>
              <w:rPr>
                <w:rFonts w:hint="default" w:ascii="Times New Roman" w:hAnsi="Times New Roman" w:eastAsia="仿宋_GB2312" w:cs="Times New Roman"/>
                <w:b/>
                <w:i w:val="0"/>
                <w:iCs w:val="0"/>
                <w:caps/>
                <w:color w:val="auto"/>
                <w:szCs w:val="21"/>
                <w:highlight w:val="none"/>
              </w:rPr>
              <w:t>序号</w:t>
            </w:r>
          </w:p>
        </w:tc>
        <w:tc>
          <w:tcPr>
            <w:tcW w:w="1723" w:type="dxa"/>
            <w:vAlign w:val="center"/>
          </w:tcPr>
          <w:p>
            <w:pPr>
              <w:tabs>
                <w:tab w:val="left" w:pos="1260"/>
                <w:tab w:val="left" w:pos="1620"/>
              </w:tabs>
              <w:adjustRightInd w:val="0"/>
              <w:snapToGrid w:val="0"/>
              <w:jc w:val="center"/>
              <w:textAlignment w:val="baseline"/>
              <w:rPr>
                <w:rFonts w:hint="default" w:ascii="Times New Roman" w:hAnsi="Times New Roman" w:eastAsia="仿宋_GB2312" w:cs="Times New Roman"/>
                <w:b/>
                <w:i w:val="0"/>
                <w:iCs w:val="0"/>
                <w:caps/>
                <w:color w:val="auto"/>
                <w:szCs w:val="21"/>
                <w:highlight w:val="none"/>
              </w:rPr>
            </w:pPr>
            <w:r>
              <w:rPr>
                <w:rFonts w:hint="default" w:ascii="Times New Roman" w:hAnsi="Times New Roman" w:eastAsia="仿宋_GB2312" w:cs="Times New Roman"/>
                <w:b/>
                <w:i w:val="0"/>
                <w:iCs w:val="0"/>
                <w:caps/>
                <w:color w:val="auto"/>
                <w:szCs w:val="21"/>
                <w:highlight w:val="none"/>
              </w:rPr>
              <w:t>评审项目</w:t>
            </w:r>
          </w:p>
        </w:tc>
        <w:tc>
          <w:tcPr>
            <w:tcW w:w="5401" w:type="dxa"/>
            <w:vAlign w:val="center"/>
          </w:tcPr>
          <w:p>
            <w:pPr>
              <w:tabs>
                <w:tab w:val="left" w:pos="1260"/>
                <w:tab w:val="left" w:pos="1620"/>
              </w:tabs>
              <w:adjustRightInd w:val="0"/>
              <w:snapToGrid w:val="0"/>
              <w:jc w:val="center"/>
              <w:textAlignment w:val="baseline"/>
              <w:rPr>
                <w:rFonts w:hint="default" w:ascii="Times New Roman" w:hAnsi="Times New Roman" w:eastAsia="仿宋_GB2312" w:cs="Times New Roman"/>
                <w:b/>
                <w:i w:val="0"/>
                <w:iCs w:val="0"/>
                <w:caps/>
                <w:color w:val="auto"/>
                <w:szCs w:val="21"/>
                <w:highlight w:val="none"/>
              </w:rPr>
            </w:pPr>
            <w:r>
              <w:rPr>
                <w:rFonts w:hint="default" w:ascii="Times New Roman" w:hAnsi="Times New Roman" w:eastAsia="仿宋_GB2312" w:cs="Times New Roman"/>
                <w:b/>
                <w:i w:val="0"/>
                <w:iCs w:val="0"/>
                <w:caps/>
                <w:color w:val="auto"/>
                <w:szCs w:val="21"/>
                <w:highlight w:val="none"/>
              </w:rPr>
              <w:t>评审标准</w:t>
            </w:r>
          </w:p>
        </w:tc>
        <w:tc>
          <w:tcPr>
            <w:tcW w:w="1313" w:type="dxa"/>
            <w:vAlign w:val="center"/>
          </w:tcPr>
          <w:p>
            <w:pPr>
              <w:tabs>
                <w:tab w:val="left" w:pos="1260"/>
                <w:tab w:val="left" w:pos="1620"/>
              </w:tabs>
              <w:adjustRightInd w:val="0"/>
              <w:snapToGrid w:val="0"/>
              <w:jc w:val="center"/>
              <w:textAlignment w:val="baseline"/>
              <w:rPr>
                <w:rFonts w:hint="default" w:ascii="Times New Roman" w:hAnsi="Times New Roman" w:eastAsia="仿宋_GB2312" w:cs="Times New Roman"/>
                <w:b/>
                <w:i w:val="0"/>
                <w:iCs w:val="0"/>
                <w:caps/>
                <w:color w:val="auto"/>
                <w:szCs w:val="21"/>
                <w:highlight w:val="none"/>
              </w:rPr>
            </w:pPr>
            <w:r>
              <w:rPr>
                <w:rFonts w:hint="default" w:ascii="Times New Roman" w:hAnsi="Times New Roman" w:eastAsia="仿宋_GB2312" w:cs="Times New Roman"/>
                <w:b/>
                <w:i w:val="0"/>
                <w:iCs w:val="0"/>
                <w:caps/>
                <w:color w:val="auto"/>
                <w:szCs w:val="21"/>
                <w:highlight w:val="none"/>
              </w:rPr>
              <w:t>评审结论</w:t>
            </w:r>
          </w:p>
          <w:p>
            <w:pPr>
              <w:tabs>
                <w:tab w:val="left" w:pos="1260"/>
                <w:tab w:val="left" w:pos="1620"/>
              </w:tabs>
              <w:adjustRightInd w:val="0"/>
              <w:snapToGrid w:val="0"/>
              <w:jc w:val="center"/>
              <w:textAlignment w:val="baseline"/>
              <w:rPr>
                <w:rFonts w:hint="default" w:ascii="Times New Roman" w:hAnsi="Times New Roman" w:eastAsia="仿宋_GB2312" w:cs="Times New Roman"/>
                <w:b/>
                <w:i w:val="0"/>
                <w:iCs w:val="0"/>
                <w:caps/>
                <w:color w:val="auto"/>
                <w:szCs w:val="21"/>
                <w:highlight w:val="none"/>
              </w:rPr>
            </w:pPr>
            <w:r>
              <w:rPr>
                <w:rFonts w:hint="default" w:ascii="Times New Roman" w:hAnsi="Times New Roman" w:eastAsia="仿宋_GB2312" w:cs="Times New Roman"/>
                <w:b/>
                <w:i w:val="0"/>
                <w:iCs w:val="0"/>
                <w:caps/>
                <w:color w:val="auto"/>
                <w:szCs w:val="21"/>
                <w:highlight w:val="none"/>
              </w:rPr>
              <w:t>（</w:t>
            </w:r>
            <w:r>
              <w:rPr>
                <w:rFonts w:hint="eastAsia" w:eastAsia="仿宋_GB2312" w:cs="Times New Roman"/>
                <w:i w:val="0"/>
                <w:iCs w:val="0"/>
                <w:color w:val="auto"/>
                <w:szCs w:val="21"/>
                <w:highlight w:val="none"/>
                <w:lang w:eastAsia="zh-CN"/>
              </w:rPr>
              <w:t>√</w:t>
            </w:r>
            <w:r>
              <w:rPr>
                <w:rFonts w:hint="default" w:ascii="Times New Roman" w:hAnsi="Times New Roman" w:eastAsia="仿宋_GB2312" w:cs="Times New Roman"/>
                <w:b/>
                <w:i w:val="0"/>
                <w:iCs w:val="0"/>
                <w:caps/>
                <w:color w:val="auto"/>
                <w:szCs w:val="21"/>
                <w:highlight w:val="none"/>
              </w:rPr>
              <w:t>/</w:t>
            </w:r>
            <w:r>
              <w:rPr>
                <w:rFonts w:hint="default" w:ascii="Times New Roman" w:hAnsi="Times New Roman" w:eastAsia="仿宋_GB2312" w:cs="Times New Roman"/>
                <w:i w:val="0"/>
                <w:iCs w:val="0"/>
                <w:color w:val="auto"/>
                <w:szCs w:val="21"/>
                <w:highlight w:val="none"/>
              </w:rPr>
              <w:t>×</w:t>
            </w:r>
            <w:r>
              <w:rPr>
                <w:rFonts w:hint="default" w:ascii="Times New Roman" w:hAnsi="Times New Roman" w:eastAsia="仿宋_GB2312" w:cs="Times New Roman"/>
                <w:b/>
                <w:i w:val="0"/>
                <w:iCs w:val="0"/>
                <w:caps/>
                <w:color w:val="auto"/>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磋商保证金</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按照磋商文件的规定提交磋商保证金（包括形式及金额）；</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响应文件签署盖章</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报价</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附加条件</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公平竞争</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弄虚作假、相互串通的情形见附注</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其他无效情形</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4"/>
              </w:num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响应文件有效期</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有效期满足磋商文件要求的；</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4"/>
              </w:num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响应文件格式</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4"/>
              </w:num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备选方案</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strike/>
                <w:color w:val="auto"/>
                <w:szCs w:val="21"/>
                <w:highlight w:val="none"/>
              </w:rPr>
            </w:pPr>
            <w:r>
              <w:rPr>
                <w:rFonts w:hint="default" w:ascii="Times New Roman" w:hAnsi="Times New Roman" w:eastAsia="仿宋_GB2312" w:cs="Times New Roman"/>
                <w:i w:val="0"/>
                <w:iCs w:val="0"/>
                <w:color w:val="auto"/>
                <w:szCs w:val="21"/>
                <w:highlight w:val="none"/>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4"/>
              </w:num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响应文件内容</w:t>
            </w:r>
          </w:p>
        </w:tc>
        <w:tc>
          <w:tcPr>
            <w:tcW w:w="5401" w:type="dxa"/>
            <w:shd w:val="clear" w:color="auto" w:fill="auto"/>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shd w:val="clear" w:color="auto"/>
              </w:rPr>
              <w:t>供应商提供的货物无实质性遗漏</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4"/>
              </w:num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技术响应</w:t>
            </w:r>
          </w:p>
        </w:tc>
        <w:tc>
          <w:tcPr>
            <w:tcW w:w="5401" w:type="dxa"/>
            <w:shd w:val="clear" w:color="auto" w:fill="auto"/>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shd w:val="clear" w:color="auto"/>
              </w:rPr>
              <w:t>符合“采购需求”要求，无重大偏差</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4"/>
              </w:num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eastAsia="zh-CN"/>
              </w:rPr>
              <w:t>服务期</w:t>
            </w:r>
            <w:r>
              <w:rPr>
                <w:rFonts w:hint="default" w:ascii="Times New Roman" w:hAnsi="Times New Roman" w:eastAsia="仿宋_GB2312" w:cs="Times New Roman"/>
                <w:i w:val="0"/>
                <w:iCs w:val="0"/>
                <w:color w:val="auto"/>
                <w:szCs w:val="21"/>
                <w:highlight w:val="none"/>
              </w:rPr>
              <w:t>和</w:t>
            </w:r>
            <w:r>
              <w:rPr>
                <w:rFonts w:hint="eastAsia" w:eastAsia="仿宋_GB2312" w:cs="Times New Roman"/>
                <w:i w:val="0"/>
                <w:iCs w:val="0"/>
                <w:color w:val="auto"/>
                <w:szCs w:val="21"/>
                <w:highlight w:val="none"/>
                <w:lang w:eastAsia="zh-CN"/>
              </w:rPr>
              <w:t>服务</w:t>
            </w:r>
            <w:r>
              <w:rPr>
                <w:rFonts w:hint="default" w:ascii="Times New Roman" w:hAnsi="Times New Roman" w:eastAsia="仿宋_GB2312" w:cs="Times New Roman"/>
                <w:i w:val="0"/>
                <w:iCs w:val="0"/>
                <w:color w:val="auto"/>
                <w:szCs w:val="21"/>
                <w:highlight w:val="none"/>
              </w:rPr>
              <w:t>地点</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满足磋商文</w:t>
            </w:r>
            <w:bookmarkStart w:id="523" w:name="_GoBack"/>
            <w:bookmarkEnd w:id="523"/>
            <w:r>
              <w:rPr>
                <w:rFonts w:hint="default" w:ascii="Times New Roman" w:hAnsi="Times New Roman" w:eastAsia="仿宋_GB2312" w:cs="Times New Roman"/>
                <w:i w:val="0"/>
                <w:iCs w:val="0"/>
                <w:color w:val="auto"/>
                <w:szCs w:val="21"/>
                <w:highlight w:val="none"/>
              </w:rPr>
              <w:t>件要求；</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4"/>
              </w:num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c>
          <w:tcPr>
            <w:tcW w:w="172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付款方式</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磋商文件不允许偏差时，响应文件无负偏差；</w:t>
            </w: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b/>
                <w:i w:val="0"/>
                <w:iCs w:val="0"/>
                <w:color w:val="auto"/>
                <w:szCs w:val="21"/>
                <w:highlight w:val="none"/>
              </w:rPr>
              <w:t>结论（通过或未通过）</w:t>
            </w:r>
          </w:p>
        </w:tc>
        <w:tc>
          <w:tcPr>
            <w:tcW w:w="5401"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c>
          <w:tcPr>
            <w:tcW w:w="1313" w:type="dxa"/>
            <w:vAlign w:val="center"/>
          </w:tcPr>
          <w:p>
            <w:pPr>
              <w:tabs>
                <w:tab w:val="left" w:pos="1260"/>
                <w:tab w:val="left" w:pos="1620"/>
              </w:tabs>
              <w:adjustRightInd w:val="0"/>
              <w:snapToGrid w:val="0"/>
              <w:textAlignment w:val="baseline"/>
              <w:rPr>
                <w:rFonts w:hint="default" w:ascii="Times New Roman" w:hAnsi="Times New Roman" w:eastAsia="仿宋_GB2312" w:cs="Times New Roman"/>
                <w:i w:val="0"/>
                <w:iCs w:val="0"/>
                <w:color w:val="auto"/>
                <w:szCs w:val="21"/>
                <w:highlight w:val="none"/>
              </w:rPr>
            </w:pPr>
          </w:p>
        </w:tc>
      </w:tr>
    </w:tbl>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注：1、符合磋商文件要求用“</w:t>
      </w:r>
      <w:r>
        <w:rPr>
          <w:rFonts w:hint="eastAsia" w:eastAsia="仿宋_GB2312" w:cs="Times New Roman"/>
          <w:b/>
          <w:i w:val="0"/>
          <w:iCs w:val="0"/>
          <w:color w:val="auto"/>
          <w:szCs w:val="21"/>
          <w:highlight w:val="none"/>
          <w:lang w:eastAsia="zh-CN"/>
        </w:rPr>
        <w:t>√</w:t>
      </w:r>
      <w:r>
        <w:rPr>
          <w:rFonts w:hint="default" w:ascii="Times New Roman" w:hAnsi="Times New Roman" w:eastAsia="仿宋_GB2312" w:cs="Times New Roman"/>
          <w:b/>
          <w:i w:val="0"/>
          <w:iCs w:val="0"/>
          <w:color w:val="auto"/>
          <w:szCs w:val="21"/>
          <w:highlight w:val="none"/>
        </w:rPr>
        <w:t>”表示，不符合用“×”表示。有一项不符合要求，结论为不合格。</w:t>
      </w: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2、有下列情形之一的，视为供应商相互串通：</w:t>
      </w: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（1）不同供应商的响应文件由同一单位或者个人编制；</w:t>
      </w: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（2）不同供应商委托同一单位或者个人办理参与磋商事宜；</w:t>
      </w: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（4）不同供应商的响应文件异常一致或者报价呈规律性差异；</w:t>
      </w: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（5）不同供应商的响应文件相互混装；</w:t>
      </w: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（6）不同供应商的磋商保证金从同一单位或者个人的账户转出。</w:t>
      </w: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3、有下列情形之一的，属于提供虚假材料谋取成交的行为：</w:t>
      </w: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（1）使用伪造、变造的许可证件；</w:t>
      </w: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（2）提供虚假的财务状况或者业绩；</w:t>
      </w: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（3）提供虚假的项目负责人或者主要技术人员简历、劳动关系证明；</w:t>
      </w: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（4）提供虚假的信用状况；</w:t>
      </w: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（5）其他弄虚作假的行为。</w:t>
      </w: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p>
    <w:p>
      <w:pPr>
        <w:tabs>
          <w:tab w:val="left" w:pos="1260"/>
          <w:tab w:val="left" w:pos="1620"/>
        </w:tabs>
        <w:adjustRightInd w:val="0"/>
        <w:spacing w:line="360" w:lineRule="auto"/>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br w:type="page"/>
      </w:r>
    </w:p>
    <w:p>
      <w:pPr>
        <w:jc w:val="center"/>
        <w:rPr>
          <w:rFonts w:hint="eastAsia" w:ascii="Times New Roman" w:hAnsi="Times New Roman" w:eastAsia="仿宋_GB2312" w:cs="Times New Roman"/>
          <w:b/>
          <w:i w:val="0"/>
          <w:iCs w:val="0"/>
          <w:color w:val="auto"/>
          <w:sz w:val="30"/>
          <w:szCs w:val="30"/>
          <w:highlight w:val="none"/>
        </w:rPr>
      </w:pPr>
      <w:bookmarkStart w:id="408" w:name="_Toc7005048"/>
      <w:bookmarkStart w:id="409" w:name="_Toc410631198"/>
      <w:bookmarkStart w:id="410" w:name="_Toc414446034"/>
      <w:r>
        <w:rPr>
          <w:rFonts w:hint="eastAsia" w:ascii="Times New Roman" w:hAnsi="Times New Roman" w:eastAsia="仿宋_GB2312" w:cs="Times New Roman"/>
          <w:b/>
          <w:i w:val="0"/>
          <w:iCs w:val="0"/>
          <w:color w:val="auto"/>
          <w:sz w:val="30"/>
          <w:szCs w:val="30"/>
          <w:highlight w:val="none"/>
        </w:rPr>
        <w:t>附表三 评审因素及分值分配表</w:t>
      </w:r>
    </w:p>
    <w:p>
      <w:pPr>
        <w:tabs>
          <w:tab w:val="left" w:pos="-94"/>
          <w:tab w:val="left" w:pos="1620"/>
        </w:tabs>
        <w:adjustRightInd w:val="0"/>
        <w:spacing w:line="360" w:lineRule="auto"/>
        <w:ind w:left="23" w:leftChars="11"/>
        <w:jc w:val="center"/>
        <w:textAlignment w:val="baseline"/>
        <w:rPr>
          <w:color w:val="000000" w:themeColor="text1"/>
          <w14:textFill>
            <w14:solidFill>
              <w14:schemeClr w14:val="tx1"/>
            </w14:solidFill>
          </w14:textFill>
        </w:rPr>
      </w:pPr>
      <w:r>
        <w:rPr>
          <w:rFonts w:hint="eastAsia" w:ascii="仿宋_GB2312" w:hAnsi="仿宋_GB2312" w:eastAsia="仿宋_GB2312" w:cs="仿宋_GB2312"/>
          <w:color w:val="auto"/>
          <w:szCs w:val="21"/>
          <w:highlight w:val="none"/>
        </w:rPr>
        <w:t>（满分100分）</w:t>
      </w:r>
    </w:p>
    <w:p>
      <w:pPr>
        <w:rPr>
          <w:color w:val="000000" w:themeColor="text1"/>
          <w14:textFill>
            <w14:solidFill>
              <w14:schemeClr w14:val="tx1"/>
            </w14:solidFill>
          </w14:textFill>
        </w:rPr>
      </w:pPr>
    </w:p>
    <w:tbl>
      <w:tblPr>
        <w:tblStyle w:val="50"/>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735"/>
        <w:gridCol w:w="6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序号</w:t>
            </w:r>
          </w:p>
        </w:tc>
        <w:tc>
          <w:tcPr>
            <w:tcW w:w="1735" w:type="dxa"/>
            <w:tcBorders>
              <w:top w:val="single" w:color="auto" w:sz="4" w:space="0"/>
              <w:left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评审内容</w:t>
            </w:r>
          </w:p>
        </w:tc>
        <w:tc>
          <w:tcPr>
            <w:tcW w:w="667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评审依据及分值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1</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价格</w:t>
            </w:r>
          </w:p>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（10分）</w:t>
            </w:r>
          </w:p>
        </w:tc>
        <w:tc>
          <w:tcPr>
            <w:tcW w:w="667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满足磋商文件要求且最后报价最低的供应商的价格为磋商基准价，其价格分为满分。其他供应商的价格分统一按照下列公式计算：磋商报价得分=（磋商基准价/最后磋商报价）×价格权值；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2</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合同草案条款</w:t>
            </w:r>
          </w:p>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（5分）</w:t>
            </w:r>
          </w:p>
        </w:tc>
        <w:tc>
          <w:tcPr>
            <w:tcW w:w="667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过资格审查合格的供应商，响应文件中对付款、服务期、服务地点、验收、售后服务等方面进行响应说明，按其响应程度计0～5分。无响应说明的不计分。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zh-CN"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3</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zh-CN" w:eastAsia="zh-CN" w:bidi="ar-SA"/>
              </w:rPr>
            </w:pPr>
            <w:r>
              <w:rPr>
                <w:rFonts w:hint="eastAsia" w:ascii="Times New Roman" w:hAnsi="Times New Roman" w:eastAsia="仿宋_GB2312" w:cs="Times New Roman"/>
                <w:bCs/>
                <w:i w:val="0"/>
                <w:iCs w:val="0"/>
                <w:color w:val="auto"/>
                <w:kern w:val="2"/>
                <w:sz w:val="21"/>
                <w:szCs w:val="24"/>
                <w:highlight w:val="none"/>
                <w:lang w:val="zh-CN" w:eastAsia="zh-CN" w:bidi="ar-SA"/>
              </w:rPr>
              <w:t>技术方案</w:t>
            </w:r>
          </w:p>
          <w:p>
            <w:pPr>
              <w:spacing w:line="276" w:lineRule="auto"/>
              <w:jc w:val="center"/>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zh-CN" w:eastAsia="zh-CN" w:bidi="ar-SA"/>
              </w:rPr>
              <w:t>（</w:t>
            </w:r>
            <w:r>
              <w:rPr>
                <w:rFonts w:hint="eastAsia" w:ascii="Times New Roman" w:hAnsi="Times New Roman" w:eastAsia="仿宋_GB2312" w:cs="Times New Roman"/>
                <w:bCs/>
                <w:i w:val="0"/>
                <w:iCs w:val="0"/>
                <w:color w:val="auto"/>
                <w:kern w:val="2"/>
                <w:sz w:val="21"/>
                <w:szCs w:val="24"/>
                <w:highlight w:val="none"/>
                <w:lang w:val="en-US" w:eastAsia="zh-CN" w:bidi="ar-SA"/>
              </w:rPr>
              <w:t>40分</w:t>
            </w:r>
            <w:r>
              <w:rPr>
                <w:rFonts w:hint="eastAsia" w:ascii="Times New Roman" w:hAnsi="Times New Roman" w:eastAsia="仿宋_GB2312" w:cs="Times New Roman"/>
                <w:bCs/>
                <w:i w:val="0"/>
                <w:iCs w:val="0"/>
                <w:color w:val="auto"/>
                <w:kern w:val="2"/>
                <w:sz w:val="21"/>
                <w:szCs w:val="24"/>
                <w:highlight w:val="none"/>
                <w:lang w:val="zh-CN" w:eastAsia="zh-CN" w:bidi="ar-SA"/>
              </w:rPr>
              <w:t>）</w:t>
            </w:r>
          </w:p>
        </w:tc>
        <w:tc>
          <w:tcPr>
            <w:tcW w:w="667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default" w:ascii="Times New Roman" w:hAnsi="Times New Roman" w:eastAsia="仿宋_GB2312" w:cs="Times New Roman"/>
                <w:bCs/>
                <w:i w:val="0"/>
                <w:iCs w:val="0"/>
                <w:color w:val="auto"/>
                <w:kern w:val="2"/>
                <w:sz w:val="21"/>
                <w:szCs w:val="24"/>
                <w:highlight w:val="none"/>
                <w:lang w:val="en-US" w:eastAsia="zh-CN" w:bidi="ar-SA"/>
              </w:rPr>
              <w:t>1、针对本项目有完善的实施方案，对项目总体认识表述清晰、完整、严谨、合理，措施先进、符合规范要求，按其响应程度计0～5分；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default" w:ascii="Times New Roman" w:hAnsi="Times New Roman" w:eastAsia="仿宋_GB2312" w:cs="Times New Roman"/>
                <w:bCs/>
                <w:i w:val="0"/>
                <w:iCs w:val="0"/>
                <w:color w:val="auto"/>
                <w:kern w:val="2"/>
                <w:sz w:val="21"/>
                <w:szCs w:val="24"/>
                <w:highlight w:val="none"/>
                <w:lang w:val="en-US" w:eastAsia="zh-CN" w:bidi="ar-SA"/>
              </w:rPr>
              <w:t>2、对本项目背景的解读与理解程度的深度、针对性及准确性评审，按其响应程度计0～5分；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default" w:ascii="Times New Roman" w:hAnsi="Times New Roman" w:eastAsia="仿宋_GB2312" w:cs="Times New Roman"/>
                <w:bCs/>
                <w:i w:val="0"/>
                <w:iCs w:val="0"/>
                <w:color w:val="auto"/>
                <w:kern w:val="2"/>
                <w:sz w:val="21"/>
                <w:szCs w:val="24"/>
                <w:highlight w:val="none"/>
                <w:lang w:val="en-US" w:eastAsia="zh-CN" w:bidi="ar-SA"/>
              </w:rPr>
              <w:t>3、上位与相关规划分析：对上位规划及相关规划的整理与分析，按其响应程度计0～5分；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default" w:ascii="Times New Roman" w:hAnsi="Times New Roman" w:eastAsia="仿宋_GB2312" w:cs="Times New Roman"/>
                <w:bCs/>
                <w:i w:val="0"/>
                <w:iCs w:val="0"/>
                <w:color w:val="auto"/>
                <w:kern w:val="2"/>
                <w:sz w:val="21"/>
                <w:szCs w:val="24"/>
                <w:highlight w:val="none"/>
                <w:lang w:val="en-US" w:eastAsia="zh-CN" w:bidi="ar-SA"/>
              </w:rPr>
              <w:t>4、现状情况收集与分析：根据投标人所收集资料情况对现状进行综合分析，按其响应程度计0～5分；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default" w:ascii="Times New Roman" w:hAnsi="Times New Roman" w:eastAsia="仿宋_GB2312" w:cs="Times New Roman"/>
                <w:bCs/>
                <w:i w:val="0"/>
                <w:iCs w:val="0"/>
                <w:color w:val="auto"/>
                <w:kern w:val="2"/>
                <w:sz w:val="21"/>
                <w:szCs w:val="24"/>
                <w:highlight w:val="none"/>
                <w:lang w:val="en-US" w:eastAsia="zh-CN" w:bidi="ar-SA"/>
              </w:rPr>
              <w:t>5、规划目标与定位：提出本项目规划目标与定位，按其响应程度计0～5分。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default" w:ascii="Times New Roman" w:hAnsi="Times New Roman" w:eastAsia="仿宋_GB2312" w:cs="Times New Roman"/>
                <w:bCs/>
                <w:i w:val="0"/>
                <w:iCs w:val="0"/>
                <w:color w:val="auto"/>
                <w:kern w:val="2"/>
                <w:sz w:val="21"/>
                <w:szCs w:val="24"/>
                <w:highlight w:val="none"/>
                <w:lang w:val="en-US" w:eastAsia="zh-CN" w:bidi="ar-SA"/>
              </w:rPr>
              <w:t>6、供应商对项目关键性问题和重点问题分析全面，理解透彻，并提出相应对策，按其响应程度计0～5分；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default" w:ascii="Times New Roman" w:hAnsi="Times New Roman" w:eastAsia="仿宋_GB2312" w:cs="Times New Roman"/>
                <w:bCs/>
                <w:i w:val="0"/>
                <w:iCs w:val="0"/>
                <w:color w:val="auto"/>
                <w:kern w:val="2"/>
                <w:sz w:val="21"/>
                <w:szCs w:val="24"/>
                <w:highlight w:val="none"/>
                <w:lang w:val="en-US" w:eastAsia="zh-CN" w:bidi="ar-SA"/>
              </w:rPr>
              <w:t>7、后续服务保障，根据各投标人对技术支持度、跟踪服务能力、本地化服务的计划实施和后续服务保障进行评审，按其响应程度计0～5分；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default" w:ascii="Times New Roman" w:hAnsi="Times New Roman" w:eastAsia="仿宋_GB2312" w:cs="Times New Roman"/>
                <w:bCs/>
                <w:i w:val="0"/>
                <w:iCs w:val="0"/>
                <w:color w:val="auto"/>
                <w:kern w:val="2"/>
                <w:sz w:val="21"/>
                <w:szCs w:val="24"/>
                <w:highlight w:val="none"/>
                <w:lang w:val="en-US" w:eastAsia="zh-CN" w:bidi="ar-SA"/>
              </w:rPr>
              <w:t>8、供应商对本项目提出的建设性意见与建议全面、具体、合理，可操作性强，按其响应程度计0～5分。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4</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人员配备</w:t>
            </w:r>
          </w:p>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w:t>
            </w:r>
            <w:r>
              <w:rPr>
                <w:rFonts w:hint="eastAsia" w:eastAsia="仿宋_GB2312" w:cs="Times New Roman"/>
                <w:bCs/>
                <w:i w:val="0"/>
                <w:iCs w:val="0"/>
                <w:color w:val="auto"/>
                <w:kern w:val="2"/>
                <w:sz w:val="21"/>
                <w:szCs w:val="24"/>
                <w:highlight w:val="none"/>
                <w:lang w:val="en-US" w:eastAsia="zh-CN" w:bidi="ar-SA"/>
              </w:rPr>
              <w:t>15</w:t>
            </w:r>
            <w:r>
              <w:rPr>
                <w:rFonts w:hint="eastAsia" w:ascii="Times New Roman" w:hAnsi="Times New Roman" w:eastAsia="仿宋_GB2312" w:cs="Times New Roman"/>
                <w:bCs/>
                <w:i w:val="0"/>
                <w:iCs w:val="0"/>
                <w:color w:val="auto"/>
                <w:kern w:val="2"/>
                <w:sz w:val="21"/>
                <w:szCs w:val="24"/>
                <w:highlight w:val="none"/>
                <w:lang w:val="en-US" w:eastAsia="zh-CN" w:bidi="ar-SA"/>
              </w:rPr>
              <w:t>分）</w:t>
            </w:r>
          </w:p>
        </w:tc>
        <w:tc>
          <w:tcPr>
            <w:tcW w:w="667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1、拟投入的项目负责人具有正高级职称（市政、给排水或城乡规划类）的得3分，具有高级职称（市政、给排水或城乡规划类）的得2分；具有注册规划师或注册公用设备工程师（给水排水）资格的，加2分，本项最高得5分;（注：提供相关证书或查询结果复印件）</w:t>
            </w:r>
          </w:p>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2、参与编制人员（除项目负责人外）具有注册规划师的，每配置1人，得2分；具有公用设备工程师（给水排水）的，每配置1人，得2分；具有高级职称的，每配置1人，得2分，本项最高得10分。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zh-CN"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5</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工作组织管理及预期成果</w:t>
            </w:r>
          </w:p>
          <w:p>
            <w:pPr>
              <w:spacing w:line="276" w:lineRule="auto"/>
              <w:jc w:val="center"/>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w:t>
            </w:r>
            <w:r>
              <w:rPr>
                <w:rFonts w:hint="eastAsia" w:eastAsia="仿宋_GB2312" w:cs="Times New Roman"/>
                <w:bCs/>
                <w:i w:val="0"/>
                <w:iCs w:val="0"/>
                <w:color w:val="auto"/>
                <w:kern w:val="2"/>
                <w:sz w:val="21"/>
                <w:szCs w:val="24"/>
                <w:highlight w:val="none"/>
                <w:lang w:val="en-US" w:eastAsia="zh-CN" w:bidi="ar-SA"/>
              </w:rPr>
              <w:t>10</w:t>
            </w:r>
            <w:r>
              <w:rPr>
                <w:rFonts w:hint="eastAsia" w:ascii="Times New Roman" w:hAnsi="Times New Roman" w:eastAsia="仿宋_GB2312" w:cs="Times New Roman"/>
                <w:bCs/>
                <w:i w:val="0"/>
                <w:iCs w:val="0"/>
                <w:color w:val="auto"/>
                <w:kern w:val="2"/>
                <w:sz w:val="21"/>
                <w:szCs w:val="24"/>
                <w:highlight w:val="none"/>
                <w:lang w:val="en-US" w:eastAsia="zh-CN" w:bidi="ar-SA"/>
              </w:rPr>
              <w:t>分）</w:t>
            </w:r>
          </w:p>
        </w:tc>
        <w:tc>
          <w:tcPr>
            <w:tcW w:w="667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1.</w:t>
            </w:r>
            <w:r>
              <w:rPr>
                <w:rFonts w:hint="default" w:ascii="Times New Roman" w:hAnsi="Times New Roman" w:eastAsia="仿宋_GB2312" w:cs="Times New Roman"/>
                <w:bCs/>
                <w:i w:val="0"/>
                <w:iCs w:val="0"/>
                <w:color w:val="auto"/>
                <w:kern w:val="2"/>
                <w:sz w:val="21"/>
                <w:szCs w:val="24"/>
                <w:highlight w:val="none"/>
                <w:lang w:val="en-US" w:eastAsia="zh-CN" w:bidi="ar-SA"/>
              </w:rPr>
              <w:t>内容完整（含工作流程说明），时间安排合理、有效，计划详细按其响应程度计0～5分。</w:t>
            </w:r>
          </w:p>
          <w:p>
            <w:pPr>
              <w:spacing w:line="276" w:lineRule="auto"/>
              <w:rPr>
                <w:rFonts w:hint="default"/>
                <w:lang w:val="en-US" w:eastAsia="zh-CN"/>
              </w:rPr>
            </w:pPr>
            <w:r>
              <w:rPr>
                <w:rFonts w:hint="eastAsia" w:ascii="Times New Roman" w:hAnsi="Times New Roman" w:eastAsia="仿宋_GB2312" w:cs="Times New Roman"/>
                <w:bCs/>
                <w:i w:val="0"/>
                <w:iCs w:val="0"/>
                <w:color w:val="auto"/>
                <w:kern w:val="2"/>
                <w:sz w:val="21"/>
                <w:szCs w:val="24"/>
                <w:highlight w:val="none"/>
                <w:lang w:val="en-US" w:eastAsia="zh-CN" w:bidi="ar-SA"/>
              </w:rPr>
              <w:t>2.</w:t>
            </w:r>
            <w:r>
              <w:rPr>
                <w:rFonts w:hint="default" w:ascii="Times New Roman" w:hAnsi="Times New Roman" w:eastAsia="仿宋_GB2312" w:cs="Times New Roman"/>
                <w:bCs/>
                <w:i w:val="0"/>
                <w:iCs w:val="0"/>
                <w:color w:val="auto"/>
                <w:kern w:val="2"/>
                <w:sz w:val="21"/>
                <w:szCs w:val="24"/>
                <w:highlight w:val="none"/>
                <w:lang w:val="en-US" w:eastAsia="zh-CN" w:bidi="ar-SA"/>
              </w:rPr>
              <w:t>针对本项目的成果规划报告框架是否清晰合理、内容是否全面、结构是否完整，按其响应程度计0～5分。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zh-CN"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6</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zh-CN" w:eastAsia="zh-CN" w:bidi="ar-SA"/>
              </w:rPr>
              <w:t>业</w:t>
            </w:r>
            <w:r>
              <w:rPr>
                <w:rFonts w:hint="eastAsia" w:ascii="Times New Roman" w:hAnsi="Times New Roman" w:eastAsia="仿宋_GB2312" w:cs="Times New Roman"/>
                <w:bCs/>
                <w:i w:val="0"/>
                <w:iCs w:val="0"/>
                <w:color w:val="auto"/>
                <w:kern w:val="2"/>
                <w:sz w:val="21"/>
                <w:szCs w:val="24"/>
                <w:highlight w:val="none"/>
                <w:lang w:val="en-US" w:eastAsia="zh-CN" w:bidi="ar-SA"/>
              </w:rPr>
              <w:t xml:space="preserve"> </w:t>
            </w:r>
            <w:r>
              <w:rPr>
                <w:rFonts w:hint="eastAsia" w:ascii="Times New Roman" w:hAnsi="Times New Roman" w:eastAsia="仿宋_GB2312" w:cs="Times New Roman"/>
                <w:bCs/>
                <w:i w:val="0"/>
                <w:iCs w:val="0"/>
                <w:color w:val="auto"/>
                <w:kern w:val="2"/>
                <w:sz w:val="21"/>
                <w:szCs w:val="24"/>
                <w:highlight w:val="none"/>
                <w:lang w:val="zh-CN" w:eastAsia="zh-CN" w:bidi="ar-SA"/>
              </w:rPr>
              <w:t>绩（</w:t>
            </w:r>
            <w:r>
              <w:rPr>
                <w:rFonts w:hint="eastAsia" w:ascii="Times New Roman" w:hAnsi="Times New Roman" w:eastAsia="仿宋_GB2312" w:cs="Times New Roman"/>
                <w:bCs/>
                <w:i w:val="0"/>
                <w:iCs w:val="0"/>
                <w:color w:val="auto"/>
                <w:kern w:val="2"/>
                <w:sz w:val="21"/>
                <w:szCs w:val="24"/>
                <w:highlight w:val="none"/>
                <w:lang w:val="en-US" w:eastAsia="zh-CN" w:bidi="ar-SA"/>
              </w:rPr>
              <w:t>10分）</w:t>
            </w:r>
          </w:p>
        </w:tc>
        <w:tc>
          <w:tcPr>
            <w:tcW w:w="667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Times New Roman" w:hAnsi="Times New Roman" w:eastAsia="仿宋_GB2312" w:cs="Times New Roman"/>
                <w:bCs/>
                <w:i w:val="0"/>
                <w:iCs w:val="0"/>
                <w:color w:val="auto"/>
                <w:kern w:val="2"/>
                <w:sz w:val="21"/>
                <w:szCs w:val="24"/>
                <w:highlight w:val="none"/>
                <w:lang w:val="zh-CN" w:eastAsia="zh-CN" w:bidi="ar-SA"/>
              </w:rPr>
            </w:pPr>
            <w:r>
              <w:rPr>
                <w:rFonts w:hint="eastAsia" w:ascii="Times New Roman" w:hAnsi="Times New Roman" w:eastAsia="仿宋_GB2312" w:cs="Times New Roman"/>
                <w:bCs/>
                <w:i w:val="0"/>
                <w:iCs w:val="0"/>
                <w:color w:val="auto"/>
                <w:kern w:val="2"/>
                <w:sz w:val="21"/>
                <w:szCs w:val="24"/>
                <w:highlight w:val="none"/>
                <w:lang w:val="zh-CN" w:eastAsia="zh-CN" w:bidi="ar-SA"/>
              </w:rPr>
              <w:t>提供</w:t>
            </w:r>
            <w:r>
              <w:rPr>
                <w:rFonts w:hint="eastAsia" w:eastAsia="仿宋_GB2312" w:cs="Times New Roman"/>
                <w:bCs/>
                <w:i w:val="0"/>
                <w:iCs w:val="0"/>
                <w:color w:val="auto"/>
                <w:kern w:val="2"/>
                <w:sz w:val="21"/>
                <w:szCs w:val="24"/>
                <w:highlight w:val="none"/>
                <w:lang w:val="en-US" w:eastAsia="zh-CN" w:bidi="ar-SA"/>
              </w:rPr>
              <w:t>2017</w:t>
            </w:r>
            <w:r>
              <w:rPr>
                <w:rFonts w:hint="eastAsia" w:ascii="Times New Roman" w:hAnsi="Times New Roman" w:eastAsia="仿宋_GB2312" w:cs="Times New Roman"/>
                <w:bCs/>
                <w:i w:val="0"/>
                <w:iCs w:val="0"/>
                <w:color w:val="auto"/>
                <w:kern w:val="2"/>
                <w:sz w:val="21"/>
                <w:szCs w:val="24"/>
                <w:highlight w:val="none"/>
                <w:lang w:val="zh-CN" w:eastAsia="zh-CN" w:bidi="ar-SA"/>
              </w:rPr>
              <w:t>年至今同类项目业绩，投标文件中附有其合同或中标通知书作为证明文件，每提供一个业绩证明材料计</w:t>
            </w:r>
            <w:r>
              <w:rPr>
                <w:rFonts w:hint="eastAsia" w:ascii="Times New Roman" w:hAnsi="Times New Roman" w:eastAsia="仿宋_GB2312" w:cs="Times New Roman"/>
                <w:bCs/>
                <w:i w:val="0"/>
                <w:iCs w:val="0"/>
                <w:color w:val="auto"/>
                <w:kern w:val="2"/>
                <w:sz w:val="21"/>
                <w:szCs w:val="24"/>
                <w:highlight w:val="none"/>
                <w:lang w:val="en-US" w:eastAsia="zh-CN" w:bidi="ar-SA"/>
              </w:rPr>
              <w:t>2</w:t>
            </w:r>
            <w:r>
              <w:rPr>
                <w:rFonts w:hint="eastAsia" w:ascii="Times New Roman" w:hAnsi="Times New Roman" w:eastAsia="仿宋_GB2312" w:cs="Times New Roman"/>
                <w:bCs/>
                <w:i w:val="0"/>
                <w:iCs w:val="0"/>
                <w:color w:val="auto"/>
                <w:kern w:val="2"/>
                <w:sz w:val="21"/>
                <w:szCs w:val="24"/>
                <w:highlight w:val="none"/>
                <w:lang w:val="zh-CN" w:eastAsia="zh-CN" w:bidi="ar-SA"/>
              </w:rPr>
              <w:t>分，满分</w:t>
            </w:r>
            <w:r>
              <w:rPr>
                <w:rFonts w:hint="eastAsia" w:ascii="Times New Roman" w:hAnsi="Times New Roman" w:eastAsia="仿宋_GB2312" w:cs="Times New Roman"/>
                <w:bCs/>
                <w:i w:val="0"/>
                <w:iCs w:val="0"/>
                <w:color w:val="auto"/>
                <w:kern w:val="2"/>
                <w:sz w:val="21"/>
                <w:szCs w:val="24"/>
                <w:highlight w:val="none"/>
                <w:lang w:val="en-US" w:eastAsia="zh-CN" w:bidi="ar-SA"/>
              </w:rPr>
              <w:t>10</w:t>
            </w:r>
            <w:r>
              <w:rPr>
                <w:rFonts w:hint="eastAsia" w:ascii="Times New Roman" w:hAnsi="Times New Roman" w:eastAsia="仿宋_GB2312" w:cs="Times New Roman"/>
                <w:bCs/>
                <w:i w:val="0"/>
                <w:iCs w:val="0"/>
                <w:color w:val="auto"/>
                <w:kern w:val="2"/>
                <w:sz w:val="21"/>
                <w:szCs w:val="24"/>
                <w:highlight w:val="none"/>
                <w:lang w:val="zh-CN" w:eastAsia="zh-CN" w:bidi="ar-SA"/>
              </w:rPr>
              <w:t>。（未提供或提供不全不得分）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zh-CN"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7</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zh-CN" w:eastAsia="zh-CN" w:bidi="ar-SA"/>
              </w:rPr>
            </w:pPr>
            <w:r>
              <w:rPr>
                <w:rFonts w:hint="eastAsia" w:ascii="Times New Roman" w:hAnsi="Times New Roman" w:eastAsia="仿宋_GB2312" w:cs="Times New Roman"/>
                <w:bCs/>
                <w:i w:val="0"/>
                <w:iCs w:val="0"/>
                <w:color w:val="auto"/>
                <w:kern w:val="2"/>
                <w:sz w:val="21"/>
                <w:szCs w:val="24"/>
                <w:highlight w:val="none"/>
                <w:lang w:val="zh-CN" w:eastAsia="zh-CN" w:bidi="ar-SA"/>
              </w:rPr>
              <w:t>服务承诺</w:t>
            </w:r>
          </w:p>
          <w:p>
            <w:pPr>
              <w:spacing w:line="276" w:lineRule="auto"/>
              <w:jc w:val="center"/>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zh-CN" w:eastAsia="zh-CN" w:bidi="ar-SA"/>
              </w:rPr>
              <w:t>（</w:t>
            </w:r>
            <w:r>
              <w:rPr>
                <w:rFonts w:hint="eastAsia" w:ascii="Times New Roman" w:hAnsi="Times New Roman" w:eastAsia="仿宋_GB2312" w:cs="Times New Roman"/>
                <w:bCs/>
                <w:i w:val="0"/>
                <w:iCs w:val="0"/>
                <w:color w:val="auto"/>
                <w:kern w:val="2"/>
                <w:sz w:val="21"/>
                <w:szCs w:val="24"/>
                <w:highlight w:val="none"/>
                <w:lang w:val="en-US" w:eastAsia="zh-CN" w:bidi="ar-SA"/>
              </w:rPr>
              <w:t>10分）</w:t>
            </w:r>
          </w:p>
        </w:tc>
        <w:tc>
          <w:tcPr>
            <w:tcW w:w="667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Times New Roman" w:hAnsi="Times New Roman" w:eastAsia="仿宋_GB2312" w:cs="Times New Roman"/>
                <w:bCs/>
                <w:i w:val="0"/>
                <w:iCs w:val="0"/>
                <w:color w:val="auto"/>
                <w:kern w:val="2"/>
                <w:sz w:val="21"/>
                <w:szCs w:val="24"/>
                <w:highlight w:val="none"/>
                <w:lang w:val="zh-CN" w:eastAsia="zh-CN" w:bidi="ar-SA"/>
              </w:rPr>
            </w:pPr>
            <w:r>
              <w:rPr>
                <w:rFonts w:hint="eastAsia" w:ascii="Times New Roman" w:hAnsi="Times New Roman" w:eastAsia="仿宋_GB2312" w:cs="Times New Roman"/>
                <w:bCs/>
                <w:i w:val="0"/>
                <w:iCs w:val="0"/>
                <w:color w:val="auto"/>
                <w:kern w:val="2"/>
                <w:sz w:val="21"/>
                <w:szCs w:val="24"/>
                <w:highlight w:val="none"/>
                <w:lang w:val="zh-CN" w:eastAsia="zh-CN" w:bidi="ar-SA"/>
              </w:rPr>
              <w:t>1、供应商针对本项目规划编制的质量要求、进度要求、时限要求等做出承诺，按其响应程度计0～5分；</w:t>
            </w:r>
          </w:p>
          <w:p>
            <w:pPr>
              <w:spacing w:line="276" w:lineRule="auto"/>
              <w:rPr>
                <w:rFonts w:hint="eastAsia" w:ascii="Times New Roman" w:hAnsi="Times New Roman" w:eastAsia="仿宋_GB2312" w:cs="Times New Roman"/>
                <w:bCs/>
                <w:i w:val="0"/>
                <w:iCs w:val="0"/>
                <w:color w:val="auto"/>
                <w:kern w:val="2"/>
                <w:sz w:val="21"/>
                <w:szCs w:val="24"/>
                <w:highlight w:val="none"/>
                <w:lang w:val="zh-CN" w:eastAsia="zh-CN" w:bidi="ar-SA"/>
              </w:rPr>
            </w:pPr>
            <w:r>
              <w:rPr>
                <w:rFonts w:hint="eastAsia" w:ascii="Times New Roman" w:hAnsi="Times New Roman" w:eastAsia="仿宋_GB2312" w:cs="Times New Roman"/>
                <w:bCs/>
                <w:i w:val="0"/>
                <w:iCs w:val="0"/>
                <w:color w:val="auto"/>
                <w:kern w:val="2"/>
                <w:sz w:val="21"/>
                <w:szCs w:val="24"/>
                <w:highlight w:val="none"/>
                <w:lang w:val="zh-CN" w:eastAsia="zh-CN" w:bidi="ar-SA"/>
              </w:rPr>
              <w:t>2、供应商针对项目后期服务等相关内容做出承诺，内容全面可行，按其响应程度计0～5分。</w:t>
            </w:r>
          </w:p>
        </w:tc>
      </w:tr>
      <w:bookmarkEnd w:id="408"/>
      <w:bookmarkEnd w:id="409"/>
      <w:bookmarkEnd w:id="410"/>
    </w:tbl>
    <w:p>
      <w:pPr>
        <w:jc w:val="center"/>
        <w:rPr>
          <w:rFonts w:hint="default" w:ascii="Times New Roman" w:hAnsi="Times New Roman" w:eastAsia="仿宋_GB2312" w:cs="Times New Roman"/>
          <w:b/>
          <w:i w:val="0"/>
          <w:iCs w:val="0"/>
          <w:color w:val="auto"/>
          <w:kern w:val="0"/>
          <w:sz w:val="30"/>
          <w:szCs w:val="30"/>
          <w:highlight w:val="none"/>
        </w:rPr>
      </w:pPr>
      <w:r>
        <w:rPr>
          <w:rFonts w:hint="default" w:ascii="Times New Roman" w:hAnsi="Times New Roman" w:eastAsia="仿宋_GB2312" w:cs="Times New Roman"/>
          <w:i w:val="0"/>
          <w:iCs w:val="0"/>
          <w:color w:val="auto"/>
          <w:szCs w:val="21"/>
          <w:highlight w:val="none"/>
        </w:rPr>
        <w:br w:type="page"/>
      </w:r>
    </w:p>
    <w:p>
      <w:pPr>
        <w:pStyle w:val="46"/>
        <w:spacing w:line="360" w:lineRule="auto"/>
        <w:rPr>
          <w:rStyle w:val="204"/>
          <w:rFonts w:hint="default" w:ascii="Times New Roman" w:hAnsi="Times New Roman" w:eastAsia="宋体" w:cs="Times New Roman"/>
          <w:i w:val="0"/>
          <w:iCs w:val="0"/>
          <w:color w:val="auto"/>
          <w:sz w:val="36"/>
          <w:szCs w:val="36"/>
          <w:highlight w:val="none"/>
        </w:rPr>
      </w:pPr>
      <w:bookmarkStart w:id="411" w:name="_Toc22711"/>
      <w:r>
        <w:rPr>
          <w:rStyle w:val="204"/>
          <w:rFonts w:hint="default" w:ascii="Times New Roman" w:hAnsi="Times New Roman" w:eastAsia="宋体" w:cs="Times New Roman"/>
          <w:i w:val="0"/>
          <w:iCs w:val="0"/>
          <w:color w:val="auto"/>
          <w:sz w:val="36"/>
          <w:szCs w:val="36"/>
          <w:highlight w:val="none"/>
        </w:rPr>
        <w:t xml:space="preserve">第四章  </w:t>
      </w:r>
      <w:bookmarkEnd w:id="19"/>
      <w:bookmarkEnd w:id="393"/>
      <w:bookmarkEnd w:id="394"/>
      <w:bookmarkStart w:id="412" w:name="_Toc500747233"/>
      <w:bookmarkStart w:id="413" w:name="_Toc249515369"/>
      <w:bookmarkStart w:id="414" w:name="_Toc232176282"/>
      <w:bookmarkStart w:id="415" w:name="_Toc184043058"/>
      <w:bookmarkStart w:id="416" w:name="_Toc232395222"/>
      <w:bookmarkStart w:id="417" w:name="_Toc230013638"/>
      <w:bookmarkStart w:id="418" w:name="_Toc177817344"/>
      <w:bookmarkStart w:id="419" w:name="_Toc176882552"/>
      <w:bookmarkStart w:id="420" w:name="_Toc492955459"/>
      <w:bookmarkStart w:id="421" w:name="_Toc500747106"/>
      <w:bookmarkStart w:id="422" w:name="_Toc503063458"/>
      <w:bookmarkStart w:id="423" w:name="_Toc177189245"/>
      <w:bookmarkStart w:id="424" w:name="_Toc499711928"/>
      <w:bookmarkStart w:id="425" w:name="_Toc53722865"/>
      <w:bookmarkStart w:id="426" w:name="_Toc415499897"/>
      <w:bookmarkStart w:id="427" w:name="_Toc70687202"/>
      <w:bookmarkStart w:id="428" w:name="_Toc230099803"/>
      <w:bookmarkStart w:id="429" w:name="_Toc249515482"/>
      <w:bookmarkStart w:id="430" w:name="_Toc496324623"/>
      <w:bookmarkStart w:id="431" w:name="_Toc500747010"/>
      <w:bookmarkStart w:id="432" w:name="_Toc256342152"/>
      <w:bookmarkStart w:id="433" w:name="_Toc499711087"/>
      <w:bookmarkStart w:id="434" w:name="_Toc28450"/>
      <w:bookmarkStart w:id="435" w:name="_Toc177995483"/>
      <w:bookmarkStart w:id="436" w:name="_Toc249525250"/>
      <w:bookmarkStart w:id="437" w:name="_Toc230583552"/>
      <w:r>
        <w:rPr>
          <w:rStyle w:val="204"/>
          <w:rFonts w:hint="default" w:ascii="Times New Roman" w:hAnsi="Times New Roman" w:eastAsia="宋体" w:cs="Times New Roman"/>
          <w:i w:val="0"/>
          <w:iCs w:val="0"/>
          <w:color w:val="auto"/>
          <w:sz w:val="36"/>
          <w:szCs w:val="36"/>
          <w:highlight w:val="none"/>
        </w:rPr>
        <w:t>拟签订的合同文本</w:t>
      </w:r>
      <w:bookmarkEnd w:id="411"/>
    </w:p>
    <w:p>
      <w:pPr>
        <w:tabs>
          <w:tab w:val="left" w:pos="735"/>
        </w:tabs>
        <w:autoSpaceDE w:val="0"/>
        <w:autoSpaceDN w:val="0"/>
        <w:adjustRightInd w:val="0"/>
        <w:snapToGrid w:val="0"/>
        <w:spacing w:before="240" w:beforeLines="100" w:line="360" w:lineRule="auto"/>
        <w:rPr>
          <w:rFonts w:eastAsia="仿宋_GB2312"/>
          <w:b/>
          <w:bCs/>
          <w:sz w:val="24"/>
          <w:lang w:val="zh-CN"/>
        </w:rPr>
      </w:pPr>
      <w:r>
        <w:rPr>
          <w:rFonts w:eastAsia="仿宋_GB2312"/>
          <w:b/>
          <w:bCs/>
          <w:sz w:val="24"/>
          <w:lang w:val="zh-CN"/>
        </w:rPr>
        <w:t>甲方：</w:t>
      </w:r>
      <w:r>
        <w:rPr>
          <w:rFonts w:eastAsia="仿宋_GB2312"/>
          <w:bCs/>
          <w:sz w:val="24"/>
          <w:lang w:val="zh-CN"/>
        </w:rPr>
        <w:t xml:space="preserve">（前款所称采购人）     </w:t>
      </w:r>
      <w:r>
        <w:rPr>
          <w:rFonts w:hint="eastAsia" w:eastAsia="仿宋_GB2312"/>
          <w:bCs/>
          <w:sz w:val="24"/>
        </w:rPr>
        <w:t xml:space="preserve">    </w:t>
      </w:r>
      <w:r>
        <w:rPr>
          <w:rFonts w:eastAsia="仿宋_GB2312"/>
          <w:bCs/>
          <w:sz w:val="24"/>
          <w:lang w:val="zh-CN"/>
        </w:rPr>
        <w:t>住所：</w:t>
      </w:r>
    </w:p>
    <w:p>
      <w:pPr>
        <w:tabs>
          <w:tab w:val="left" w:pos="735"/>
        </w:tabs>
        <w:autoSpaceDE w:val="0"/>
        <w:autoSpaceDN w:val="0"/>
        <w:adjustRightInd w:val="0"/>
        <w:snapToGrid w:val="0"/>
        <w:spacing w:line="360" w:lineRule="auto"/>
        <w:rPr>
          <w:rFonts w:eastAsia="仿宋_GB2312"/>
          <w:bCs/>
          <w:sz w:val="24"/>
          <w:lang w:val="zh-CN"/>
        </w:rPr>
      </w:pPr>
      <w:r>
        <w:rPr>
          <w:rFonts w:eastAsia="仿宋_GB2312"/>
          <w:b/>
          <w:bCs/>
          <w:sz w:val="24"/>
          <w:lang w:val="zh-CN"/>
        </w:rPr>
        <w:t>乙方：</w:t>
      </w:r>
      <w:r>
        <w:rPr>
          <w:rFonts w:eastAsia="仿宋_GB2312"/>
          <w:bCs/>
          <w:sz w:val="24"/>
          <w:lang w:val="zh-CN"/>
        </w:rPr>
        <w:t>（前款所称</w:t>
      </w:r>
      <w:r>
        <w:rPr>
          <w:rFonts w:hint="eastAsia" w:eastAsia="仿宋_GB2312"/>
          <w:bCs/>
          <w:sz w:val="24"/>
        </w:rPr>
        <w:t>成交供应商</w:t>
      </w:r>
      <w:r>
        <w:rPr>
          <w:rFonts w:eastAsia="仿宋_GB2312"/>
          <w:bCs/>
          <w:sz w:val="24"/>
          <w:lang w:val="zh-CN"/>
        </w:rPr>
        <w:t>）     住所：</w:t>
      </w:r>
    </w:p>
    <w:p>
      <w:pPr>
        <w:adjustRightInd w:val="0"/>
        <w:snapToGrid w:val="0"/>
        <w:spacing w:line="360" w:lineRule="auto"/>
        <w:ind w:firstLine="480" w:firstLineChars="200"/>
        <w:rPr>
          <w:rFonts w:eastAsia="仿宋_GB2312"/>
          <w:sz w:val="24"/>
        </w:rPr>
      </w:pPr>
      <w:bookmarkStart w:id="438" w:name="_Toc19515384"/>
      <w:r>
        <w:rPr>
          <w:rFonts w:eastAsia="仿宋_GB2312"/>
          <w:sz w:val="24"/>
        </w:rPr>
        <w:t>一、合同内容（标的、数量、质量等）:</w:t>
      </w:r>
      <w:bookmarkEnd w:id="438"/>
    </w:p>
    <w:p>
      <w:pPr>
        <w:adjustRightInd w:val="0"/>
        <w:snapToGrid w:val="0"/>
        <w:spacing w:line="360" w:lineRule="auto"/>
        <w:ind w:firstLine="480" w:firstLineChars="200"/>
        <w:rPr>
          <w:rFonts w:eastAsia="仿宋_GB2312"/>
          <w:sz w:val="24"/>
        </w:rPr>
      </w:pPr>
      <w:bookmarkStart w:id="439" w:name="_Toc19515385"/>
      <w:r>
        <w:rPr>
          <w:rFonts w:eastAsia="仿宋_GB2312"/>
          <w:sz w:val="24"/>
        </w:rPr>
        <w:t>二、合同价款</w:t>
      </w:r>
      <w:bookmarkEnd w:id="439"/>
    </w:p>
    <w:p>
      <w:pPr>
        <w:adjustRightInd w:val="0"/>
        <w:snapToGrid w:val="0"/>
        <w:spacing w:line="360" w:lineRule="auto"/>
        <w:ind w:firstLine="480" w:firstLineChars="200"/>
        <w:rPr>
          <w:rFonts w:eastAsia="仿宋_GB2312"/>
          <w:sz w:val="24"/>
        </w:rPr>
      </w:pPr>
      <w:r>
        <w:rPr>
          <w:rFonts w:eastAsia="仿宋_GB2312"/>
          <w:sz w:val="24"/>
        </w:rPr>
        <w:t>1、合同总价：</w:t>
      </w:r>
    </w:p>
    <w:p>
      <w:pPr>
        <w:adjustRightInd w:val="0"/>
        <w:snapToGrid w:val="0"/>
        <w:spacing w:line="360" w:lineRule="auto"/>
        <w:ind w:firstLine="480" w:firstLineChars="200"/>
        <w:rPr>
          <w:rFonts w:eastAsia="仿宋_GB2312"/>
          <w:sz w:val="24"/>
        </w:rPr>
      </w:pPr>
      <w:r>
        <w:rPr>
          <w:rFonts w:eastAsia="仿宋_GB2312"/>
          <w:sz w:val="24"/>
        </w:rPr>
        <w:t>2、合同总价包括：</w:t>
      </w:r>
    </w:p>
    <w:p>
      <w:pPr>
        <w:adjustRightInd w:val="0"/>
        <w:snapToGrid w:val="0"/>
        <w:spacing w:line="360" w:lineRule="auto"/>
        <w:ind w:firstLine="480" w:firstLineChars="200"/>
        <w:rPr>
          <w:rFonts w:eastAsia="仿宋_GB2312"/>
          <w:sz w:val="24"/>
        </w:rPr>
      </w:pPr>
      <w:r>
        <w:rPr>
          <w:rFonts w:eastAsia="仿宋_GB2312"/>
          <w:sz w:val="24"/>
        </w:rPr>
        <w:t>3、合同为固定总价合同，不受市场价变化的影响。</w:t>
      </w:r>
    </w:p>
    <w:p>
      <w:pPr>
        <w:adjustRightInd w:val="0"/>
        <w:snapToGrid w:val="0"/>
        <w:spacing w:line="360" w:lineRule="auto"/>
        <w:ind w:firstLine="480" w:firstLineChars="200"/>
        <w:rPr>
          <w:rFonts w:eastAsia="仿宋_GB2312"/>
          <w:sz w:val="24"/>
        </w:rPr>
      </w:pPr>
      <w:bookmarkStart w:id="440" w:name="_Toc19515386"/>
      <w:r>
        <w:rPr>
          <w:rFonts w:eastAsia="仿宋_GB2312"/>
          <w:sz w:val="24"/>
        </w:rPr>
        <w:t>三、合同结算</w:t>
      </w:r>
      <w:bookmarkEnd w:id="440"/>
    </w:p>
    <w:p>
      <w:pPr>
        <w:adjustRightInd w:val="0"/>
        <w:snapToGrid w:val="0"/>
        <w:spacing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1、付款比例：</w:t>
      </w:r>
    </w:p>
    <w:p>
      <w:pPr>
        <w:adjustRightInd w:val="0"/>
        <w:snapToGrid w:val="0"/>
        <w:spacing w:line="360" w:lineRule="auto"/>
        <w:ind w:firstLine="480" w:firstLineChars="200"/>
        <w:rPr>
          <w:rFonts w:hint="eastAsia" w:ascii="Times New Roman" w:hAnsi="Times New Roman" w:eastAsia="仿宋_GB2312" w:cs="Times New Roman"/>
          <w:sz w:val="24"/>
        </w:rPr>
      </w:pPr>
      <w:r>
        <w:rPr>
          <w:rFonts w:hint="eastAsia" w:ascii="Times New Roman" w:hAnsi="Times New Roman" w:eastAsia="仿宋_GB2312" w:cs="Times New Roman"/>
          <w:sz w:val="24"/>
        </w:rPr>
        <w:t>1-1、签订合同后10个工作日内支付合同金额的90%；</w:t>
      </w:r>
    </w:p>
    <w:p>
      <w:pPr>
        <w:adjustRightInd w:val="0"/>
        <w:snapToGrid w:val="0"/>
        <w:spacing w:line="360" w:lineRule="auto"/>
        <w:ind w:firstLine="480" w:firstLineChars="200"/>
        <w:rPr>
          <w:rFonts w:hint="eastAsia" w:ascii="Times New Roman" w:hAnsi="Times New Roman" w:eastAsia="仿宋_GB2312" w:cs="Times New Roman"/>
          <w:sz w:val="24"/>
        </w:rPr>
      </w:pPr>
      <w:r>
        <w:rPr>
          <w:rFonts w:hint="eastAsia" w:ascii="Times New Roman" w:hAnsi="Times New Roman" w:eastAsia="仿宋_GB2312" w:cs="Times New Roman"/>
          <w:sz w:val="24"/>
        </w:rPr>
        <w:t>1-2、项目通过验收后10个工作日内支付剩余10%的合同价款。</w:t>
      </w:r>
    </w:p>
    <w:p>
      <w:pPr>
        <w:adjustRightInd w:val="0"/>
        <w:snapToGrid w:val="0"/>
        <w:spacing w:line="360" w:lineRule="auto"/>
        <w:ind w:firstLine="480" w:firstLineChars="200"/>
        <w:rPr>
          <w:rFonts w:eastAsia="仿宋_GB2312"/>
          <w:sz w:val="24"/>
        </w:rPr>
      </w:pPr>
      <w:r>
        <w:rPr>
          <w:rFonts w:eastAsia="仿宋_GB2312"/>
          <w:sz w:val="24"/>
        </w:rPr>
        <w:t>2、结算方式：银行转账。</w:t>
      </w:r>
    </w:p>
    <w:p>
      <w:pPr>
        <w:adjustRightInd w:val="0"/>
        <w:snapToGrid w:val="0"/>
        <w:spacing w:line="360" w:lineRule="auto"/>
        <w:ind w:firstLine="480" w:firstLineChars="200"/>
        <w:rPr>
          <w:rFonts w:eastAsia="仿宋_GB2312"/>
          <w:sz w:val="24"/>
        </w:rPr>
      </w:pPr>
      <w:r>
        <w:rPr>
          <w:rFonts w:eastAsia="仿宋_GB2312"/>
          <w:sz w:val="24"/>
        </w:rPr>
        <w:t>3、结算单位：由</w:t>
      </w:r>
      <w:r>
        <w:rPr>
          <w:rFonts w:eastAsia="仿宋_GB2312"/>
          <w:sz w:val="24"/>
          <w:u w:val="single"/>
        </w:rPr>
        <w:t xml:space="preserve"> </w:t>
      </w:r>
      <w:r>
        <w:rPr>
          <w:rFonts w:hint="eastAsia" w:eastAsia="仿宋_GB2312"/>
          <w:sz w:val="24"/>
          <w:u w:val="single"/>
          <w:lang w:eastAsia="zh-CN"/>
        </w:rPr>
        <w:t>采购人</w:t>
      </w:r>
      <w:r>
        <w:rPr>
          <w:rFonts w:eastAsia="仿宋_GB2312"/>
          <w:sz w:val="24"/>
          <w:u w:val="single"/>
        </w:rPr>
        <w:t xml:space="preserve"> </w:t>
      </w:r>
      <w:r>
        <w:rPr>
          <w:rFonts w:eastAsia="仿宋_GB2312"/>
          <w:sz w:val="24"/>
        </w:rPr>
        <w:t>负责结算，乙方开具合同总价数的全额发票交采购人。</w:t>
      </w:r>
    </w:p>
    <w:p>
      <w:pPr>
        <w:adjustRightInd w:val="0"/>
        <w:snapToGrid w:val="0"/>
        <w:spacing w:line="360" w:lineRule="auto"/>
        <w:ind w:firstLine="480" w:firstLineChars="200"/>
        <w:rPr>
          <w:rFonts w:eastAsia="仿宋_GB2312"/>
          <w:sz w:val="24"/>
        </w:rPr>
      </w:pPr>
      <w:bookmarkStart w:id="441" w:name="_Toc19515387"/>
      <w:r>
        <w:rPr>
          <w:rFonts w:eastAsia="仿宋_GB2312"/>
          <w:sz w:val="24"/>
        </w:rPr>
        <w:t>四、履行期限、地点及方式:</w:t>
      </w:r>
      <w:bookmarkEnd w:id="441"/>
    </w:p>
    <w:p>
      <w:pPr>
        <w:adjustRightInd w:val="0"/>
        <w:snapToGrid w:val="0"/>
        <w:spacing w:line="360" w:lineRule="auto"/>
        <w:ind w:firstLine="480" w:firstLineChars="200"/>
        <w:rPr>
          <w:rFonts w:hint="eastAsia" w:eastAsia="仿宋_GB2312"/>
          <w:sz w:val="24"/>
          <w:highlight w:val="none"/>
          <w:lang w:eastAsia="zh-CN"/>
        </w:rPr>
      </w:pPr>
      <w:r>
        <w:rPr>
          <w:rFonts w:eastAsia="仿宋_GB2312"/>
          <w:sz w:val="24"/>
          <w:highlight w:val="none"/>
        </w:rPr>
        <w:t>1、履行期限：</w:t>
      </w:r>
      <w:r>
        <w:rPr>
          <w:rFonts w:hint="eastAsia" w:eastAsia="仿宋_GB2312"/>
          <w:sz w:val="24"/>
          <w:highlight w:val="none"/>
          <w:lang w:eastAsia="zh-CN"/>
        </w:rPr>
        <w:t>一年</w:t>
      </w:r>
    </w:p>
    <w:p>
      <w:pPr>
        <w:adjustRightInd w:val="0"/>
        <w:snapToGrid w:val="0"/>
        <w:spacing w:line="360" w:lineRule="auto"/>
        <w:ind w:firstLine="480" w:firstLineChars="200"/>
        <w:rPr>
          <w:rFonts w:eastAsia="仿宋_GB2312"/>
          <w:sz w:val="24"/>
        </w:rPr>
      </w:pPr>
      <w:r>
        <w:rPr>
          <w:rFonts w:eastAsia="仿宋_GB2312"/>
          <w:sz w:val="24"/>
        </w:rPr>
        <w:t>2、地点：</w:t>
      </w:r>
      <w:r>
        <w:rPr>
          <w:rFonts w:hint="eastAsia" w:ascii="仿宋" w:hAnsi="仿宋" w:eastAsia="仿宋" w:cs="仿宋"/>
          <w:sz w:val="24"/>
        </w:rPr>
        <w:t>采购人指定地点</w:t>
      </w:r>
    </w:p>
    <w:p>
      <w:pPr>
        <w:adjustRightInd w:val="0"/>
        <w:snapToGrid w:val="0"/>
        <w:spacing w:line="360" w:lineRule="auto"/>
        <w:ind w:firstLine="480" w:firstLineChars="200"/>
        <w:rPr>
          <w:rFonts w:eastAsia="仿宋_GB2312"/>
          <w:sz w:val="24"/>
        </w:rPr>
      </w:pPr>
      <w:r>
        <w:rPr>
          <w:rFonts w:eastAsia="仿宋_GB2312"/>
          <w:sz w:val="24"/>
        </w:rPr>
        <w:t>3、方式：</w:t>
      </w:r>
    </w:p>
    <w:p>
      <w:pPr>
        <w:adjustRightInd w:val="0"/>
        <w:snapToGrid w:val="0"/>
        <w:spacing w:line="360" w:lineRule="auto"/>
        <w:ind w:firstLine="480" w:firstLineChars="200"/>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4、质保期：验收通过之日起提供</w:t>
      </w:r>
      <w:r>
        <w:rPr>
          <w:rFonts w:hint="eastAsia" w:ascii="Times New Roman" w:hAnsi="Times New Roman" w:eastAsia="仿宋_GB2312" w:cs="Times New Roman"/>
          <w:sz w:val="24"/>
          <w:u w:val="single"/>
          <w:lang w:val="en-US" w:eastAsia="zh-CN"/>
        </w:rPr>
        <w:t>1</w:t>
      </w:r>
      <w:r>
        <w:rPr>
          <w:rFonts w:hint="eastAsia" w:ascii="Times New Roman" w:hAnsi="Times New Roman" w:eastAsia="仿宋_GB2312" w:cs="Times New Roman"/>
          <w:sz w:val="24"/>
          <w:lang w:val="en-US" w:eastAsia="zh-CN"/>
        </w:rPr>
        <w:t>年质保服务。若因甲方搬迁、疫情、自然灾害等不可抗力原因导致监测业务暂停，质保期顺延。</w:t>
      </w:r>
    </w:p>
    <w:p>
      <w:pPr>
        <w:adjustRightInd w:val="0"/>
        <w:snapToGrid w:val="0"/>
        <w:spacing w:line="360" w:lineRule="auto"/>
        <w:ind w:firstLine="480" w:firstLineChars="200"/>
        <w:rPr>
          <w:rFonts w:eastAsia="仿宋_GB2312"/>
          <w:sz w:val="24"/>
        </w:rPr>
      </w:pPr>
      <w:bookmarkStart w:id="442" w:name="_Toc19515390"/>
      <w:r>
        <w:rPr>
          <w:rFonts w:eastAsia="仿宋_GB2312"/>
          <w:sz w:val="24"/>
        </w:rPr>
        <w:t>五、技术服务</w:t>
      </w:r>
      <w:bookmarkEnd w:id="442"/>
    </w:p>
    <w:p>
      <w:pPr>
        <w:adjustRightInd w:val="0"/>
        <w:snapToGrid w:val="0"/>
        <w:spacing w:line="360" w:lineRule="auto"/>
        <w:ind w:firstLine="480" w:firstLineChars="200"/>
        <w:rPr>
          <w:rFonts w:eastAsia="仿宋_GB2312"/>
          <w:sz w:val="24"/>
        </w:rPr>
      </w:pPr>
      <w:r>
        <w:rPr>
          <w:rFonts w:eastAsia="仿宋_GB2312"/>
          <w:sz w:val="24"/>
        </w:rPr>
        <w:t>1、对技术服务的要求：</w:t>
      </w:r>
    </w:p>
    <w:p>
      <w:pPr>
        <w:adjustRightInd w:val="0"/>
        <w:snapToGrid w:val="0"/>
        <w:spacing w:line="360" w:lineRule="auto"/>
        <w:ind w:firstLine="480" w:firstLineChars="200"/>
        <w:rPr>
          <w:rFonts w:eastAsia="仿宋_GB2312"/>
          <w:sz w:val="24"/>
        </w:rPr>
      </w:pPr>
      <w:r>
        <w:rPr>
          <w:rFonts w:eastAsia="仿宋_GB2312"/>
          <w:sz w:val="24"/>
        </w:rPr>
        <w:t>2、技术资料：</w:t>
      </w:r>
    </w:p>
    <w:p>
      <w:pPr>
        <w:adjustRightInd w:val="0"/>
        <w:snapToGrid w:val="0"/>
        <w:spacing w:line="360" w:lineRule="auto"/>
        <w:ind w:firstLine="480" w:firstLineChars="200"/>
        <w:rPr>
          <w:rFonts w:eastAsia="仿宋_GB2312"/>
          <w:sz w:val="24"/>
        </w:rPr>
      </w:pPr>
      <w:r>
        <w:rPr>
          <w:rFonts w:eastAsia="仿宋_GB2312"/>
          <w:sz w:val="24"/>
        </w:rPr>
        <w:t>3、技术培训：</w:t>
      </w:r>
    </w:p>
    <w:p>
      <w:pPr>
        <w:adjustRightInd w:val="0"/>
        <w:snapToGrid w:val="0"/>
        <w:spacing w:line="360" w:lineRule="auto"/>
        <w:ind w:firstLine="480" w:firstLineChars="200"/>
        <w:rPr>
          <w:rFonts w:eastAsia="仿宋_GB2312"/>
          <w:sz w:val="24"/>
        </w:rPr>
      </w:pPr>
      <w:r>
        <w:rPr>
          <w:rFonts w:eastAsia="仿宋_GB2312"/>
          <w:sz w:val="24"/>
        </w:rPr>
        <w:t>3-1、培训内容：</w:t>
      </w:r>
    </w:p>
    <w:p>
      <w:pPr>
        <w:adjustRightInd w:val="0"/>
        <w:snapToGrid w:val="0"/>
        <w:spacing w:line="360" w:lineRule="auto"/>
        <w:ind w:firstLine="480" w:firstLineChars="200"/>
        <w:rPr>
          <w:rFonts w:eastAsia="仿宋_GB2312"/>
          <w:sz w:val="24"/>
        </w:rPr>
      </w:pPr>
      <w:r>
        <w:rPr>
          <w:rFonts w:eastAsia="仿宋_GB2312"/>
          <w:sz w:val="24"/>
        </w:rPr>
        <w:t>3-2、培训地点：</w:t>
      </w:r>
    </w:p>
    <w:p>
      <w:pPr>
        <w:adjustRightInd w:val="0"/>
        <w:snapToGrid w:val="0"/>
        <w:spacing w:line="360" w:lineRule="auto"/>
        <w:ind w:firstLine="480" w:firstLineChars="200"/>
        <w:rPr>
          <w:rFonts w:eastAsia="仿宋_GB2312"/>
          <w:sz w:val="24"/>
        </w:rPr>
      </w:pPr>
      <w:r>
        <w:rPr>
          <w:rFonts w:eastAsia="仿宋_GB2312"/>
          <w:sz w:val="24"/>
        </w:rPr>
        <w:t>3-3、培训时间：</w:t>
      </w:r>
    </w:p>
    <w:p>
      <w:pPr>
        <w:adjustRightInd w:val="0"/>
        <w:snapToGrid w:val="0"/>
        <w:spacing w:line="360" w:lineRule="auto"/>
        <w:ind w:firstLine="480" w:firstLineChars="200"/>
        <w:rPr>
          <w:rFonts w:eastAsia="仿宋_GB2312"/>
          <w:sz w:val="24"/>
        </w:rPr>
      </w:pPr>
      <w:r>
        <w:rPr>
          <w:rFonts w:eastAsia="仿宋_GB2312"/>
          <w:sz w:val="24"/>
        </w:rPr>
        <w:t>3-4、培训人数：</w:t>
      </w:r>
    </w:p>
    <w:p>
      <w:pPr>
        <w:adjustRightInd w:val="0"/>
        <w:snapToGrid w:val="0"/>
        <w:spacing w:line="360" w:lineRule="auto"/>
        <w:ind w:firstLine="480" w:firstLineChars="200"/>
        <w:rPr>
          <w:rFonts w:eastAsia="仿宋_GB2312"/>
          <w:sz w:val="24"/>
        </w:rPr>
      </w:pPr>
      <w:r>
        <w:rPr>
          <w:rFonts w:eastAsia="仿宋_GB2312"/>
          <w:sz w:val="24"/>
        </w:rPr>
        <w:t>3-5、培训费用：受训人员的食宿费、资料费、培训场地费、耗材（包括水电费等）费等已包含在合同总价中，甲方不再另行支付。</w:t>
      </w:r>
    </w:p>
    <w:p>
      <w:pPr>
        <w:adjustRightInd w:val="0"/>
        <w:snapToGrid w:val="0"/>
        <w:spacing w:line="360" w:lineRule="auto"/>
        <w:ind w:firstLine="480" w:firstLineChars="200"/>
        <w:rPr>
          <w:rFonts w:eastAsia="仿宋_GB2312"/>
          <w:sz w:val="24"/>
        </w:rPr>
      </w:pPr>
      <w:r>
        <w:rPr>
          <w:rFonts w:eastAsia="仿宋_GB2312"/>
          <w:sz w:val="24"/>
        </w:rPr>
        <w:t>4、售后服务</w:t>
      </w:r>
    </w:p>
    <w:p>
      <w:pPr>
        <w:adjustRightInd w:val="0"/>
        <w:snapToGrid w:val="0"/>
        <w:spacing w:line="360" w:lineRule="auto"/>
        <w:ind w:firstLine="480" w:firstLineChars="200"/>
        <w:rPr>
          <w:rFonts w:eastAsia="仿宋_GB2312"/>
          <w:sz w:val="24"/>
        </w:rPr>
      </w:pPr>
      <w:r>
        <w:rPr>
          <w:rFonts w:eastAsia="仿宋_GB2312"/>
          <w:sz w:val="24"/>
        </w:rPr>
        <w:t>4-1、乙方在接到甲方电话通知后在</w:t>
      </w:r>
      <w:r>
        <w:rPr>
          <w:rFonts w:eastAsia="仿宋_GB2312"/>
          <w:sz w:val="24"/>
          <w:u w:val="single"/>
        </w:rPr>
        <w:t xml:space="preserve">   </w:t>
      </w:r>
      <w:r>
        <w:rPr>
          <w:rFonts w:eastAsia="仿宋_GB2312"/>
          <w:sz w:val="24"/>
        </w:rPr>
        <w:t>小时内派出合格的服务人员到达现场进行服务，承担相应费用。</w:t>
      </w:r>
    </w:p>
    <w:p>
      <w:pPr>
        <w:adjustRightInd w:val="0"/>
        <w:snapToGrid w:val="0"/>
        <w:spacing w:line="360" w:lineRule="auto"/>
        <w:ind w:firstLine="480" w:firstLineChars="200"/>
        <w:rPr>
          <w:rFonts w:eastAsia="仿宋_GB2312"/>
          <w:sz w:val="24"/>
        </w:rPr>
      </w:pPr>
      <w:r>
        <w:rPr>
          <w:rFonts w:eastAsia="仿宋_GB2312"/>
          <w:sz w:val="24"/>
        </w:rPr>
        <w:t>4-2、如果乙方在收到通知后两天内没有弥补缺陷，甲方可采取必要的补救措施，但其风险和费用将由乙方承担，甲方根据合同规定对乙方行使的其它权力不受影响。</w:t>
      </w:r>
    </w:p>
    <w:p>
      <w:pPr>
        <w:adjustRightInd w:val="0"/>
        <w:snapToGrid w:val="0"/>
        <w:spacing w:line="360" w:lineRule="auto"/>
        <w:ind w:firstLine="480" w:firstLineChars="200"/>
        <w:rPr>
          <w:rFonts w:eastAsia="仿宋_GB2312"/>
          <w:sz w:val="24"/>
        </w:rPr>
      </w:pPr>
      <w:bookmarkStart w:id="443" w:name="_Toc19515391"/>
      <w:r>
        <w:rPr>
          <w:rFonts w:eastAsia="仿宋_GB2312"/>
          <w:sz w:val="24"/>
        </w:rPr>
        <w:t>六、验收</w:t>
      </w:r>
      <w:bookmarkEnd w:id="443"/>
    </w:p>
    <w:p>
      <w:pPr>
        <w:adjustRightInd w:val="0"/>
        <w:snapToGrid w:val="0"/>
        <w:spacing w:line="360" w:lineRule="auto"/>
        <w:ind w:firstLine="480" w:firstLineChars="200"/>
        <w:rPr>
          <w:rFonts w:eastAsia="仿宋_GB2312"/>
          <w:sz w:val="24"/>
        </w:rPr>
      </w:pPr>
      <w:r>
        <w:rPr>
          <w:rFonts w:eastAsia="仿宋_GB2312"/>
          <w:sz w:val="24"/>
        </w:rPr>
        <w:t>1、验收：乙方完成服务内容后，向甲方提出验收申请，甲方接到乙方验收申请后组织验收（必要时可聘请相应专家或委托相应部门验收），验收合格后，出具使用验收合格证明。</w:t>
      </w:r>
    </w:p>
    <w:p>
      <w:pPr>
        <w:adjustRightInd w:val="0"/>
        <w:snapToGrid w:val="0"/>
        <w:spacing w:line="360" w:lineRule="auto"/>
        <w:ind w:firstLine="480" w:firstLineChars="200"/>
        <w:rPr>
          <w:rFonts w:eastAsia="仿宋_GB2312"/>
          <w:sz w:val="24"/>
        </w:rPr>
      </w:pPr>
      <w:r>
        <w:rPr>
          <w:rFonts w:eastAsia="仿宋_GB2312"/>
          <w:sz w:val="24"/>
        </w:rPr>
        <w:t>3、最终验收：最终验收结果作为付款依据，乙方填写验收单，并向甲方提交实施过程中的所有资料，以便甲方日后管理和维护。</w:t>
      </w:r>
    </w:p>
    <w:p>
      <w:pPr>
        <w:adjustRightInd w:val="0"/>
        <w:snapToGrid w:val="0"/>
        <w:spacing w:line="360" w:lineRule="auto"/>
        <w:ind w:firstLine="480" w:firstLineChars="200"/>
        <w:rPr>
          <w:rFonts w:eastAsia="仿宋_GB2312"/>
          <w:sz w:val="24"/>
        </w:rPr>
      </w:pPr>
      <w:r>
        <w:rPr>
          <w:rFonts w:eastAsia="仿宋_GB2312"/>
          <w:sz w:val="24"/>
        </w:rPr>
        <w:t>4、质保期满后：由乙方出具质保期运行质量报告，若存在质量问题，应按相应规定协商处理。</w:t>
      </w:r>
    </w:p>
    <w:p>
      <w:pPr>
        <w:adjustRightInd w:val="0"/>
        <w:snapToGrid w:val="0"/>
        <w:spacing w:line="360" w:lineRule="auto"/>
        <w:ind w:firstLine="480" w:firstLineChars="200"/>
        <w:rPr>
          <w:rFonts w:eastAsia="仿宋_GB2312"/>
          <w:sz w:val="24"/>
        </w:rPr>
      </w:pPr>
      <w:r>
        <w:rPr>
          <w:rFonts w:eastAsia="仿宋_GB2312"/>
          <w:sz w:val="24"/>
        </w:rPr>
        <w:t>5、验收依据：</w:t>
      </w:r>
    </w:p>
    <w:p>
      <w:pPr>
        <w:adjustRightInd w:val="0"/>
        <w:snapToGrid w:val="0"/>
        <w:spacing w:line="360" w:lineRule="auto"/>
        <w:ind w:firstLine="480" w:firstLineChars="200"/>
        <w:rPr>
          <w:rFonts w:eastAsia="仿宋_GB2312"/>
          <w:sz w:val="24"/>
        </w:rPr>
      </w:pPr>
      <w:r>
        <w:rPr>
          <w:rFonts w:eastAsia="仿宋_GB2312"/>
          <w:sz w:val="24"/>
        </w:rPr>
        <w:t>5-1、合同文本、合同附件、</w:t>
      </w:r>
      <w:r>
        <w:rPr>
          <w:rFonts w:hint="eastAsia" w:eastAsia="仿宋_GB2312"/>
          <w:sz w:val="24"/>
        </w:rPr>
        <w:t>竞争性磋商文件</w:t>
      </w:r>
      <w:r>
        <w:rPr>
          <w:rFonts w:eastAsia="仿宋_GB2312"/>
          <w:sz w:val="24"/>
        </w:rPr>
        <w:t>、</w:t>
      </w:r>
      <w:r>
        <w:rPr>
          <w:rFonts w:hint="eastAsia" w:eastAsia="仿宋_GB2312"/>
          <w:sz w:val="24"/>
        </w:rPr>
        <w:t>成交供应商的响应文件</w:t>
      </w:r>
      <w:r>
        <w:rPr>
          <w:rFonts w:eastAsia="仿宋_GB2312"/>
          <w:sz w:val="24"/>
        </w:rPr>
        <w:t>。</w:t>
      </w:r>
    </w:p>
    <w:p>
      <w:pPr>
        <w:adjustRightInd w:val="0"/>
        <w:snapToGrid w:val="0"/>
        <w:spacing w:line="360" w:lineRule="auto"/>
        <w:ind w:firstLine="480" w:firstLineChars="200"/>
        <w:rPr>
          <w:rFonts w:eastAsia="仿宋_GB2312"/>
          <w:sz w:val="24"/>
        </w:rPr>
      </w:pPr>
      <w:r>
        <w:rPr>
          <w:rFonts w:eastAsia="仿宋_GB2312"/>
          <w:sz w:val="24"/>
        </w:rPr>
        <w:t>5-2、国内相应的标准、规范。</w:t>
      </w:r>
    </w:p>
    <w:p>
      <w:pPr>
        <w:adjustRightInd w:val="0"/>
        <w:snapToGrid w:val="0"/>
        <w:spacing w:line="360" w:lineRule="auto"/>
        <w:ind w:firstLine="480" w:firstLineChars="200"/>
        <w:rPr>
          <w:rFonts w:eastAsia="仿宋_GB2312"/>
          <w:sz w:val="24"/>
        </w:rPr>
      </w:pPr>
      <w:bookmarkStart w:id="444" w:name="_Toc19515392"/>
      <w:r>
        <w:rPr>
          <w:rFonts w:eastAsia="仿宋_GB2312"/>
          <w:sz w:val="24"/>
        </w:rPr>
        <w:t>七、违约责任</w:t>
      </w:r>
      <w:bookmarkEnd w:id="444"/>
    </w:p>
    <w:p>
      <w:pPr>
        <w:adjustRightInd w:val="0"/>
        <w:snapToGrid w:val="0"/>
        <w:spacing w:line="360" w:lineRule="auto"/>
        <w:ind w:firstLine="480" w:firstLineChars="200"/>
        <w:rPr>
          <w:rFonts w:eastAsia="仿宋_GB2312"/>
          <w:sz w:val="24"/>
        </w:rPr>
      </w:pPr>
      <w:r>
        <w:rPr>
          <w:rFonts w:eastAsia="仿宋_GB2312"/>
          <w:sz w:val="24"/>
        </w:rPr>
        <w:t>1、按《中华人民共和国民法典》中的相关条款执行。</w:t>
      </w:r>
    </w:p>
    <w:p>
      <w:pPr>
        <w:adjustRightInd w:val="0"/>
        <w:snapToGrid w:val="0"/>
        <w:spacing w:line="360" w:lineRule="auto"/>
        <w:ind w:firstLine="480" w:firstLineChars="200"/>
        <w:rPr>
          <w:rFonts w:eastAsia="仿宋_GB2312"/>
          <w:sz w:val="24"/>
        </w:rPr>
      </w:pPr>
      <w:r>
        <w:rPr>
          <w:rFonts w:eastAsia="仿宋_GB2312"/>
          <w:sz w:val="24"/>
        </w:rPr>
        <w:t>2、乙方履约延误</w:t>
      </w:r>
    </w:p>
    <w:p>
      <w:pPr>
        <w:adjustRightInd w:val="0"/>
        <w:snapToGrid w:val="0"/>
        <w:spacing w:line="360" w:lineRule="auto"/>
        <w:ind w:firstLine="480" w:firstLineChars="200"/>
        <w:rPr>
          <w:rFonts w:eastAsia="仿宋_GB2312"/>
          <w:sz w:val="24"/>
        </w:rPr>
      </w:pPr>
      <w:r>
        <w:rPr>
          <w:rFonts w:eastAsia="仿宋_GB2312"/>
          <w:sz w:val="24"/>
        </w:rPr>
        <w:t>2-1、如乙方事先未征得甲方同意并得到甲方的谅解而单方面延迟执行合同，将按违约终止合同。</w:t>
      </w:r>
    </w:p>
    <w:p>
      <w:pPr>
        <w:adjustRightInd w:val="0"/>
        <w:snapToGrid w:val="0"/>
        <w:spacing w:line="360" w:lineRule="auto"/>
        <w:ind w:firstLine="480" w:firstLineChars="200"/>
        <w:rPr>
          <w:rFonts w:eastAsia="仿宋_GB2312"/>
          <w:sz w:val="24"/>
        </w:rPr>
      </w:pPr>
      <w:r>
        <w:rPr>
          <w:rFonts w:eastAsia="仿宋_GB2312"/>
          <w:sz w:val="24"/>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p>
    <w:p>
      <w:pPr>
        <w:adjustRightInd w:val="0"/>
        <w:snapToGrid w:val="0"/>
        <w:spacing w:line="360" w:lineRule="auto"/>
        <w:ind w:firstLine="480" w:firstLineChars="200"/>
        <w:rPr>
          <w:rFonts w:eastAsia="仿宋_GB2312"/>
          <w:sz w:val="24"/>
        </w:rPr>
      </w:pPr>
      <w:r>
        <w:rPr>
          <w:rFonts w:eastAsia="仿宋_GB2312"/>
          <w:sz w:val="24"/>
        </w:rPr>
        <w:t>3、违约终止合同：未按合同要求提供服务或不能满足技术要求，甲方会同监督机构有权终止合同，对乙方违约行为进行追究，同时按政府采购法的有关规定进行相应的处罚。</w:t>
      </w:r>
    </w:p>
    <w:p>
      <w:pPr>
        <w:adjustRightInd w:val="0"/>
        <w:snapToGrid w:val="0"/>
        <w:spacing w:line="360" w:lineRule="auto"/>
        <w:ind w:firstLine="480" w:firstLineChars="200"/>
        <w:rPr>
          <w:rFonts w:eastAsia="仿宋_GB2312"/>
          <w:sz w:val="24"/>
        </w:rPr>
      </w:pPr>
      <w:bookmarkStart w:id="445" w:name="_Toc19515393"/>
      <w:r>
        <w:rPr>
          <w:rFonts w:eastAsia="仿宋_GB2312"/>
          <w:sz w:val="24"/>
        </w:rPr>
        <w:t>八、合同组成</w:t>
      </w:r>
      <w:bookmarkEnd w:id="445"/>
    </w:p>
    <w:p>
      <w:pPr>
        <w:adjustRightInd w:val="0"/>
        <w:snapToGrid w:val="0"/>
        <w:spacing w:line="360" w:lineRule="auto"/>
        <w:ind w:firstLine="480" w:firstLineChars="200"/>
        <w:rPr>
          <w:rFonts w:eastAsia="仿宋_GB2312"/>
          <w:sz w:val="24"/>
        </w:rPr>
      </w:pPr>
      <w:r>
        <w:rPr>
          <w:rFonts w:eastAsia="仿宋_GB2312"/>
          <w:sz w:val="24"/>
        </w:rPr>
        <w:t>1、</w:t>
      </w:r>
      <w:r>
        <w:rPr>
          <w:rFonts w:hint="eastAsia" w:eastAsia="仿宋_GB2312"/>
          <w:sz w:val="24"/>
        </w:rPr>
        <w:t>成交</w:t>
      </w:r>
      <w:r>
        <w:rPr>
          <w:rFonts w:eastAsia="仿宋_GB2312"/>
          <w:sz w:val="24"/>
        </w:rPr>
        <w:t>通知书</w:t>
      </w:r>
    </w:p>
    <w:p>
      <w:pPr>
        <w:adjustRightInd w:val="0"/>
        <w:snapToGrid w:val="0"/>
        <w:spacing w:line="360" w:lineRule="auto"/>
        <w:ind w:firstLine="480" w:firstLineChars="200"/>
        <w:rPr>
          <w:rFonts w:eastAsia="仿宋_GB2312"/>
          <w:sz w:val="24"/>
        </w:rPr>
      </w:pPr>
      <w:r>
        <w:rPr>
          <w:rFonts w:eastAsia="仿宋_GB2312"/>
          <w:sz w:val="24"/>
        </w:rPr>
        <w:t>2、合同文件</w:t>
      </w:r>
    </w:p>
    <w:p>
      <w:pPr>
        <w:adjustRightInd w:val="0"/>
        <w:snapToGrid w:val="0"/>
        <w:spacing w:line="360" w:lineRule="auto"/>
        <w:ind w:firstLine="480" w:firstLineChars="200"/>
        <w:rPr>
          <w:rFonts w:eastAsia="仿宋_GB2312"/>
          <w:sz w:val="24"/>
        </w:rPr>
      </w:pPr>
      <w:r>
        <w:rPr>
          <w:rFonts w:eastAsia="仿宋_GB2312"/>
          <w:sz w:val="24"/>
        </w:rPr>
        <w:t>3、国家相关规范及标准</w:t>
      </w:r>
    </w:p>
    <w:p>
      <w:pPr>
        <w:adjustRightInd w:val="0"/>
        <w:snapToGrid w:val="0"/>
        <w:spacing w:line="360" w:lineRule="auto"/>
        <w:ind w:firstLine="480" w:firstLineChars="200"/>
        <w:rPr>
          <w:rFonts w:eastAsia="仿宋_GB2312"/>
          <w:sz w:val="24"/>
        </w:rPr>
      </w:pPr>
      <w:r>
        <w:rPr>
          <w:rFonts w:eastAsia="仿宋_GB2312"/>
          <w:sz w:val="24"/>
        </w:rPr>
        <w:t>4、</w:t>
      </w:r>
      <w:r>
        <w:rPr>
          <w:rFonts w:hint="eastAsia" w:eastAsia="仿宋_GB2312"/>
          <w:sz w:val="24"/>
        </w:rPr>
        <w:t>竞争性磋商文件</w:t>
      </w:r>
    </w:p>
    <w:p>
      <w:pPr>
        <w:adjustRightInd w:val="0"/>
        <w:snapToGrid w:val="0"/>
        <w:spacing w:line="360" w:lineRule="auto"/>
        <w:ind w:firstLine="480" w:firstLineChars="200"/>
        <w:rPr>
          <w:rFonts w:eastAsia="仿宋_GB2312"/>
          <w:sz w:val="24"/>
        </w:rPr>
      </w:pPr>
      <w:r>
        <w:rPr>
          <w:rFonts w:eastAsia="仿宋_GB2312"/>
          <w:sz w:val="24"/>
        </w:rPr>
        <w:t>5、</w:t>
      </w:r>
      <w:r>
        <w:rPr>
          <w:rFonts w:hint="eastAsia" w:eastAsia="仿宋_GB2312"/>
          <w:sz w:val="24"/>
        </w:rPr>
        <w:t>成交供应商的响应</w:t>
      </w:r>
      <w:r>
        <w:rPr>
          <w:rFonts w:eastAsia="仿宋_GB2312"/>
          <w:sz w:val="24"/>
        </w:rPr>
        <w:t>文件</w:t>
      </w:r>
    </w:p>
    <w:p>
      <w:pPr>
        <w:adjustRightInd w:val="0"/>
        <w:snapToGrid w:val="0"/>
        <w:spacing w:line="360" w:lineRule="auto"/>
        <w:ind w:firstLine="480" w:firstLineChars="200"/>
        <w:rPr>
          <w:rFonts w:eastAsia="仿宋_GB2312"/>
          <w:sz w:val="24"/>
        </w:rPr>
      </w:pPr>
      <w:bookmarkStart w:id="446" w:name="_Toc19515394"/>
      <w:r>
        <w:rPr>
          <w:rFonts w:eastAsia="仿宋_GB2312"/>
          <w:sz w:val="24"/>
        </w:rPr>
        <w:t>十一、解决争议的方法</w:t>
      </w:r>
      <w:bookmarkEnd w:id="446"/>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凡因本合同引起的或与本合同有关的争议，双方应友好协商解决。协商不成时，双方均同意采用以下第（  ）种争议解决方式：</w:t>
      </w:r>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（1）、甲、乙双方均同意向（甲方所在地人民法院）提起诉讼。</w:t>
      </w:r>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（2）、甲、乙双方均同意向（</w:t>
      </w:r>
      <w:r>
        <w:fldChar w:fldCharType="begin"/>
      </w:r>
      <w:r>
        <w:instrText xml:space="preserve"> HYPERLINK "http://www.baidu.com/s?wd=%E4%BB%B2%E8%A3%81%E5%A7%94%E5%91%98%E4%BC%9A&amp;tn=SE_PcZhidaonwhc_ngpagmjz&amp;rsv_dl=gh_pc_zhidao" \t "_blank" </w:instrText>
      </w:r>
      <w:r>
        <w:fldChar w:fldCharType="separate"/>
      </w:r>
      <w:r>
        <w:rPr>
          <w:rFonts w:eastAsia="仿宋_GB2312"/>
          <w:kern w:val="0"/>
          <w:sz w:val="24"/>
        </w:rPr>
        <w:t>仲裁委员会</w:t>
      </w:r>
      <w:r>
        <w:rPr>
          <w:rFonts w:eastAsia="仿宋_GB2312"/>
          <w:kern w:val="0"/>
          <w:sz w:val="24"/>
        </w:rPr>
        <w:fldChar w:fldCharType="end"/>
      </w:r>
      <w:r>
        <w:rPr>
          <w:rFonts w:eastAsia="仿宋_GB2312"/>
          <w:kern w:val="0"/>
          <w:sz w:val="24"/>
        </w:rPr>
        <w:t>）提起仲裁。</w:t>
      </w:r>
    </w:p>
    <w:p>
      <w:pPr>
        <w:adjustRightInd w:val="0"/>
        <w:snapToGrid w:val="0"/>
        <w:spacing w:line="360" w:lineRule="auto"/>
        <w:ind w:firstLine="480" w:firstLineChars="200"/>
        <w:rPr>
          <w:rFonts w:eastAsia="仿宋_GB2312"/>
          <w:sz w:val="24"/>
        </w:rPr>
      </w:pPr>
      <w:bookmarkStart w:id="447" w:name="_Toc19515395"/>
      <w:r>
        <w:rPr>
          <w:rFonts w:eastAsia="仿宋_GB2312"/>
          <w:sz w:val="24"/>
        </w:rPr>
        <w:t>十二、合同生效及其它</w:t>
      </w:r>
      <w:bookmarkEnd w:id="447"/>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eastAsia="仿宋_GB2312"/>
          <w:kern w:val="0"/>
          <w:sz w:val="24"/>
        </w:rPr>
      </w:pPr>
      <w:r>
        <w:rPr>
          <w:rFonts w:eastAsia="仿宋_GB2312"/>
          <w:kern w:val="0"/>
          <w:sz w:val="24"/>
        </w:rPr>
        <w:t>2、 本合同正本一式</w:t>
      </w:r>
      <w:r>
        <w:rPr>
          <w:rFonts w:eastAsia="仿宋_GB2312"/>
          <w:kern w:val="0"/>
          <w:sz w:val="24"/>
          <w:u w:val="single"/>
        </w:rPr>
        <w:t xml:space="preserve">  </w:t>
      </w:r>
      <w:r>
        <w:rPr>
          <w:rFonts w:eastAsia="仿宋_GB2312"/>
          <w:kern w:val="0"/>
          <w:sz w:val="24"/>
        </w:rPr>
        <w:t>份，甲方、乙方双方分别执</w:t>
      </w:r>
      <w:r>
        <w:rPr>
          <w:rFonts w:eastAsia="仿宋_GB2312"/>
          <w:kern w:val="0"/>
          <w:sz w:val="24"/>
          <w:u w:val="single"/>
        </w:rPr>
        <w:t xml:space="preserve">  </w:t>
      </w:r>
      <w:r>
        <w:rPr>
          <w:rFonts w:eastAsia="仿宋_GB2312"/>
          <w:kern w:val="0"/>
          <w:sz w:val="24"/>
        </w:rPr>
        <w:t>份，</w:t>
      </w:r>
      <w:r>
        <w:rPr>
          <w:rFonts w:eastAsia="仿宋_GB2312"/>
          <w:kern w:val="0"/>
          <w:sz w:val="24"/>
          <w:u w:val="single"/>
        </w:rPr>
        <w:t xml:space="preserve">       </w:t>
      </w:r>
      <w:r>
        <w:rPr>
          <w:rFonts w:eastAsia="仿宋_GB2312"/>
          <w:kern w:val="0"/>
          <w:sz w:val="24"/>
        </w:rPr>
        <w:t>备案</w:t>
      </w:r>
      <w:r>
        <w:rPr>
          <w:rFonts w:eastAsia="仿宋_GB2312"/>
          <w:kern w:val="0"/>
          <w:sz w:val="24"/>
          <w:u w:val="single"/>
        </w:rPr>
        <w:t xml:space="preserve">  </w:t>
      </w:r>
      <w:r>
        <w:rPr>
          <w:rFonts w:eastAsia="仿宋_GB2312"/>
          <w:kern w:val="0"/>
          <w:sz w:val="24"/>
        </w:rPr>
        <w:t>份。</w:t>
      </w:r>
    </w:p>
    <w:p>
      <w:pPr>
        <w:widowControl/>
        <w:tabs>
          <w:tab w:val="left" w:pos="8391"/>
        </w:tabs>
        <w:autoSpaceDE w:val="0"/>
        <w:autoSpaceDN w:val="0"/>
        <w:snapToGrid w:val="0"/>
        <w:spacing w:line="360" w:lineRule="auto"/>
        <w:ind w:right="-69" w:firstLine="480" w:firstLineChars="200"/>
        <w:textAlignment w:val="bottom"/>
        <w:rPr>
          <w:rFonts w:eastAsia="仿宋_GB2312"/>
          <w:kern w:val="0"/>
          <w:sz w:val="24"/>
        </w:rPr>
      </w:pPr>
      <w:r>
        <w:rPr>
          <w:rFonts w:eastAsia="仿宋_GB2312"/>
          <w:kern w:val="0"/>
          <w:sz w:val="24"/>
        </w:rPr>
        <w:t>3、合同经甲乙双方盖章、签字后生效，合同签订地点为</w:t>
      </w:r>
      <w:r>
        <w:rPr>
          <w:rFonts w:eastAsia="仿宋_GB2312"/>
          <w:kern w:val="0"/>
          <w:sz w:val="24"/>
          <w:u w:val="single"/>
        </w:rPr>
        <w:t xml:space="preserve">   </w:t>
      </w:r>
      <w:r>
        <w:rPr>
          <w:rFonts w:eastAsia="仿宋_GB2312"/>
          <w:kern w:val="0"/>
          <w:sz w:val="24"/>
        </w:rPr>
        <w:t>。</w:t>
      </w:r>
    </w:p>
    <w:p>
      <w:pPr>
        <w:widowControl/>
        <w:tabs>
          <w:tab w:val="left" w:pos="8391"/>
        </w:tabs>
        <w:autoSpaceDE w:val="0"/>
        <w:autoSpaceDN w:val="0"/>
        <w:snapToGrid w:val="0"/>
        <w:spacing w:line="360" w:lineRule="auto"/>
        <w:ind w:right="-69" w:firstLine="480" w:firstLineChars="200"/>
        <w:textAlignment w:val="bottom"/>
        <w:rPr>
          <w:rFonts w:eastAsia="仿宋_GB2312"/>
          <w:kern w:val="0"/>
          <w:sz w:val="24"/>
        </w:rPr>
      </w:pPr>
      <w:r>
        <w:rPr>
          <w:rFonts w:eastAsia="仿宋_GB2312"/>
          <w:kern w:val="0"/>
          <w:sz w:val="24"/>
        </w:rPr>
        <w:t>4、生效时间：</w:t>
      </w:r>
      <w:r>
        <w:rPr>
          <w:rFonts w:eastAsia="仿宋_GB2312"/>
          <w:kern w:val="0"/>
          <w:sz w:val="24"/>
          <w:u w:val="single"/>
        </w:rPr>
        <w:t xml:space="preserve">   </w:t>
      </w:r>
      <w:r>
        <w:rPr>
          <w:rFonts w:eastAsia="仿宋_GB2312"/>
          <w:kern w:val="0"/>
          <w:sz w:val="24"/>
        </w:rPr>
        <w:t>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pPr>
        <w:widowControl/>
        <w:tabs>
          <w:tab w:val="left" w:pos="8391"/>
        </w:tabs>
        <w:autoSpaceDE w:val="0"/>
        <w:autoSpaceDN w:val="0"/>
        <w:snapToGrid w:val="0"/>
        <w:spacing w:line="360" w:lineRule="auto"/>
        <w:ind w:right="-69" w:firstLine="840" w:firstLineChars="350"/>
        <w:textAlignment w:val="bottom"/>
        <w:rPr>
          <w:rFonts w:eastAsia="仿宋_GB2312"/>
          <w:kern w:val="0"/>
          <w:sz w:val="24"/>
        </w:rPr>
      </w:pPr>
    </w:p>
    <w:p>
      <w:pPr>
        <w:pStyle w:val="63"/>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甲方名称</w:t>
            </w:r>
            <w:r>
              <w:rPr>
                <w:rFonts w:eastAsia="仿宋_GB2312"/>
                <w:spacing w:val="-20"/>
                <w:kern w:val="0"/>
                <w:sz w:val="24"/>
              </w:rPr>
              <w:t>（盖章）</w:t>
            </w:r>
            <w:r>
              <w:rPr>
                <w:rFonts w:eastAsia="仿宋_GB2312"/>
                <w:kern w:val="0"/>
                <w:sz w:val="24"/>
              </w:rPr>
              <w:t>:</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c>
          <w:tcPr>
            <w:tcW w:w="4643" w:type="dxa"/>
          </w:tcPr>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乙方名称</w:t>
            </w:r>
            <w:r>
              <w:rPr>
                <w:rFonts w:eastAsia="仿宋_GB2312"/>
                <w:spacing w:val="-20"/>
                <w:kern w:val="0"/>
                <w:sz w:val="24"/>
              </w:rPr>
              <w:t>（盖章）</w:t>
            </w:r>
            <w:r>
              <w:rPr>
                <w:rFonts w:eastAsia="仿宋_GB2312"/>
                <w:kern w:val="0"/>
                <w:sz w:val="24"/>
              </w:rPr>
              <w:t>:</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r>
    </w:tbl>
    <w:p>
      <w:pPr>
        <w:autoSpaceDE w:val="0"/>
        <w:autoSpaceDN w:val="0"/>
        <w:adjustRightInd w:val="0"/>
        <w:spacing w:line="360" w:lineRule="auto"/>
        <w:jc w:val="left"/>
        <w:rPr>
          <w:rFonts w:ascii="仿宋_GB2312" w:hAnsi="仿宋_GB2312" w:eastAsia="仿宋_GB2312" w:cs="仿宋_GB2312"/>
          <w:b/>
          <w:bCs/>
          <w:sz w:val="32"/>
          <w:szCs w:val="32"/>
        </w:rPr>
      </w:pPr>
    </w:p>
    <w:p>
      <w:pPr>
        <w:pStyle w:val="22"/>
        <w:rPr>
          <w:rFonts w:ascii="Times New Roman" w:hAnsi="Times New Roman" w:eastAsia="仿宋_GB2312"/>
        </w:rPr>
      </w:pPr>
    </w:p>
    <w:p>
      <w:pPr>
        <w:rPr>
          <w:rFonts w:eastAsia="仿宋_GB2312"/>
          <w:sz w:val="24"/>
        </w:rPr>
      </w:pPr>
      <w:r>
        <w:rPr>
          <w:rFonts w:eastAsia="仿宋_GB2312"/>
          <w:sz w:val="24"/>
        </w:rPr>
        <w:br w:type="page"/>
      </w:r>
    </w:p>
    <w:p>
      <w:pPr>
        <w:spacing w:line="360" w:lineRule="auto"/>
        <w:ind w:firstLine="480" w:firstLineChars="200"/>
        <w:rPr>
          <w:rFonts w:eastAsia="仿宋_GB2312"/>
          <w:sz w:val="24"/>
        </w:rPr>
      </w:pPr>
      <w:r>
        <w:rPr>
          <w:rFonts w:eastAsia="仿宋_GB2312"/>
          <w:sz w:val="24"/>
        </w:rPr>
        <w:t>合同附件1：</w:t>
      </w:r>
    </w:p>
    <w:tbl>
      <w:tblPr>
        <w:tblStyle w:val="50"/>
        <w:tblW w:w="5000" w:type="pct"/>
        <w:tblInd w:w="0" w:type="dxa"/>
        <w:tblLayout w:type="autofit"/>
        <w:tblCellMar>
          <w:top w:w="0" w:type="dxa"/>
          <w:left w:w="108" w:type="dxa"/>
          <w:bottom w:w="0" w:type="dxa"/>
          <w:right w:w="108" w:type="dxa"/>
        </w:tblCellMar>
      </w:tblPr>
      <w:tblGrid>
        <w:gridCol w:w="1571"/>
        <w:gridCol w:w="2299"/>
        <w:gridCol w:w="2524"/>
        <w:gridCol w:w="212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eastAsia="仿宋_GB2312"/>
                <w:b/>
                <w:bCs/>
                <w:kern w:val="0"/>
                <w:sz w:val="32"/>
                <w:szCs w:val="32"/>
              </w:rPr>
            </w:pPr>
            <w:r>
              <w:rPr>
                <w:rFonts w:eastAsia="仿宋_GB2312"/>
                <w:b/>
                <w:bCs/>
                <w:kern w:val="0"/>
                <w:sz w:val="32"/>
                <w:szCs w:val="32"/>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eastAsia="仿宋_GB2312"/>
                <w:b/>
                <w:bCs/>
                <w:kern w:val="0"/>
                <w:sz w:val="24"/>
              </w:rPr>
            </w:pPr>
            <w:r>
              <w:rPr>
                <w:rFonts w:eastAsia="仿宋_GB2312"/>
                <w:b/>
                <w:bCs/>
                <w:kern w:val="0"/>
                <w:sz w:val="24"/>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b/>
                <w:bCs/>
                <w:kern w:val="0"/>
                <w:sz w:val="24"/>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开户行</w:t>
            </w:r>
          </w:p>
        </w:tc>
        <w:tc>
          <w:tcPr>
            <w:tcW w:w="1349" w:type="pct"/>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账号</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eastAsia="仿宋_GB2312"/>
                <w:b/>
                <w:bCs/>
                <w:kern w:val="0"/>
                <w:sz w:val="24"/>
              </w:rPr>
            </w:pPr>
            <w:r>
              <w:rPr>
                <w:rFonts w:eastAsia="仿宋_GB2312"/>
                <w:b/>
                <w:bCs/>
                <w:kern w:val="0"/>
                <w:sz w:val="24"/>
              </w:rPr>
              <w:t>联系人</w:t>
            </w:r>
          </w:p>
        </w:tc>
        <w:tc>
          <w:tcPr>
            <w:tcW w:w="1349" w:type="pct"/>
            <w:tcBorders>
              <w:top w:val="nil"/>
              <w:left w:val="nil"/>
              <w:bottom w:val="nil"/>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nil"/>
              <w:right w:val="single" w:color="auto" w:sz="4" w:space="0"/>
            </w:tcBorders>
            <w:noWrap/>
            <w:vAlign w:val="center"/>
          </w:tcPr>
          <w:p>
            <w:pPr>
              <w:widowControl/>
              <w:jc w:val="center"/>
              <w:rPr>
                <w:rFonts w:eastAsia="仿宋_GB2312"/>
                <w:b/>
                <w:bCs/>
                <w:kern w:val="0"/>
                <w:sz w:val="24"/>
              </w:rPr>
            </w:pPr>
            <w:r>
              <w:rPr>
                <w:rFonts w:eastAsia="仿宋_GB2312"/>
                <w:b/>
                <w:bCs/>
                <w:kern w:val="0"/>
                <w:sz w:val="24"/>
              </w:rPr>
              <w:t>电话</w:t>
            </w:r>
          </w:p>
        </w:tc>
        <w:tc>
          <w:tcPr>
            <w:tcW w:w="1248" w:type="pct"/>
            <w:tcBorders>
              <w:top w:val="nil"/>
              <w:left w:val="nil"/>
              <w:bottom w:val="nil"/>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eastAsia="仿宋_GB2312"/>
                <w:b/>
                <w:bCs/>
                <w:kern w:val="0"/>
                <w:sz w:val="24"/>
              </w:rPr>
            </w:pPr>
            <w:r>
              <w:rPr>
                <w:rFonts w:eastAsia="仿宋_GB2312"/>
                <w:b/>
                <w:bCs/>
                <w:kern w:val="0"/>
                <w:sz w:val="24"/>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eastAsia="仿宋_GB2312"/>
                <w:b/>
                <w:bCs/>
                <w:kern w:val="0"/>
                <w:sz w:val="24"/>
              </w:rPr>
            </w:pPr>
            <w:r>
              <w:rPr>
                <w:rFonts w:eastAsia="仿宋_GB2312"/>
                <w:b/>
                <w:bCs/>
                <w:kern w:val="0"/>
                <w:sz w:val="24"/>
              </w:rPr>
              <w:t xml:space="preserve">   使用单位验收意见：（盖章）</w:t>
            </w:r>
          </w:p>
          <w:p>
            <w:pPr>
              <w:rPr>
                <w:rFonts w:eastAsia="仿宋_GB2312"/>
                <w:sz w:val="24"/>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eastAsia="仿宋_GB2312"/>
                <w:b/>
                <w:bCs/>
                <w:kern w:val="0"/>
                <w:sz w:val="24"/>
              </w:rPr>
            </w:pPr>
            <w:r>
              <w:rPr>
                <w:rFonts w:eastAsia="仿宋_GB2312"/>
                <w:b/>
                <w:bCs/>
                <w:kern w:val="0"/>
                <w:sz w:val="24"/>
              </w:rPr>
              <w:t xml:space="preserve"> 签字：</w:t>
            </w:r>
          </w:p>
        </w:tc>
        <w:tc>
          <w:tcPr>
            <w:tcW w:w="1349" w:type="pct"/>
            <w:tcBorders>
              <w:top w:val="nil"/>
              <w:left w:val="nil"/>
              <w:bottom w:val="nil"/>
              <w:right w:val="nil"/>
            </w:tcBorders>
            <w:noWrap/>
            <w:vAlign w:val="center"/>
          </w:tcPr>
          <w:p>
            <w:pPr>
              <w:widowControl/>
              <w:jc w:val="center"/>
              <w:rPr>
                <w:rFonts w:eastAsia="仿宋_GB2312"/>
                <w:b/>
                <w:bCs/>
                <w:kern w:val="0"/>
                <w:sz w:val="24"/>
              </w:rPr>
            </w:pPr>
          </w:p>
        </w:tc>
        <w:tc>
          <w:tcPr>
            <w:tcW w:w="1481" w:type="pct"/>
            <w:tcBorders>
              <w:top w:val="nil"/>
              <w:left w:val="single" w:color="auto" w:sz="4" w:space="0"/>
              <w:bottom w:val="nil"/>
              <w:right w:val="nil"/>
            </w:tcBorders>
            <w:noWrap/>
            <w:vAlign w:val="center"/>
          </w:tcPr>
          <w:p>
            <w:pPr>
              <w:widowControl/>
              <w:jc w:val="center"/>
              <w:rPr>
                <w:rFonts w:eastAsia="仿宋_GB2312"/>
                <w:b/>
                <w:bCs/>
                <w:kern w:val="0"/>
                <w:sz w:val="24"/>
              </w:rPr>
            </w:pPr>
            <w:r>
              <w:rPr>
                <w:rFonts w:eastAsia="仿宋_GB2312"/>
                <w:b/>
                <w:bCs/>
                <w:kern w:val="0"/>
                <w:sz w:val="24"/>
              </w:rPr>
              <w:t>签字：</w:t>
            </w:r>
          </w:p>
        </w:tc>
        <w:tc>
          <w:tcPr>
            <w:tcW w:w="1248" w:type="pct"/>
            <w:tcBorders>
              <w:top w:val="nil"/>
              <w:left w:val="nil"/>
              <w:bottom w:val="nil"/>
              <w:right w:val="single" w:color="auto" w:sz="8" w:space="0"/>
            </w:tcBorders>
          </w:tcPr>
          <w:p>
            <w:pPr>
              <w:widowControl/>
              <w:jc w:val="left"/>
              <w:rPr>
                <w:rFonts w:eastAsia="仿宋_GB2312"/>
                <w:b/>
                <w:bCs/>
                <w:kern w:val="0"/>
                <w:sz w:val="24"/>
              </w:rPr>
            </w:pPr>
            <w:r>
              <w:rPr>
                <w:rFonts w:eastAsia="仿宋_GB2312"/>
                <w:b/>
                <w:bCs/>
                <w:kern w:val="0"/>
                <w:sz w:val="24"/>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eastAsia="仿宋_GB2312"/>
                <w:kern w:val="0"/>
                <w:sz w:val="22"/>
                <w:szCs w:val="22"/>
              </w:rPr>
            </w:pPr>
            <w:r>
              <w:rPr>
                <w:rFonts w:eastAsia="仿宋_GB2312"/>
                <w:kern w:val="0"/>
                <w:sz w:val="22"/>
                <w:szCs w:val="22"/>
              </w:rPr>
              <w:t>　</w:t>
            </w:r>
          </w:p>
        </w:tc>
        <w:tc>
          <w:tcPr>
            <w:tcW w:w="1349" w:type="pct"/>
            <w:tcBorders>
              <w:top w:val="nil"/>
              <w:left w:val="nil"/>
              <w:bottom w:val="single" w:color="auto" w:sz="4" w:space="0"/>
              <w:right w:val="nil"/>
            </w:tcBorders>
            <w:vAlign w:val="bottom"/>
          </w:tcPr>
          <w:p>
            <w:pPr>
              <w:widowControl/>
              <w:jc w:val="right"/>
              <w:rPr>
                <w:rFonts w:eastAsia="仿宋_GB2312"/>
                <w:kern w:val="0"/>
                <w:sz w:val="22"/>
                <w:szCs w:val="22"/>
              </w:rPr>
            </w:pPr>
            <w:r>
              <w:rPr>
                <w:rFonts w:eastAsia="仿宋_GB2312"/>
                <w:kern w:val="0"/>
                <w:sz w:val="22"/>
                <w:szCs w:val="22"/>
              </w:rPr>
              <w:t>年     月   日</w:t>
            </w:r>
          </w:p>
        </w:tc>
        <w:tc>
          <w:tcPr>
            <w:tcW w:w="1481" w:type="pct"/>
            <w:tcBorders>
              <w:top w:val="nil"/>
              <w:left w:val="single" w:color="auto" w:sz="4" w:space="0"/>
              <w:bottom w:val="single" w:color="auto" w:sz="4" w:space="0"/>
              <w:right w:val="nil"/>
            </w:tcBorders>
            <w:noWrap/>
            <w:vAlign w:val="center"/>
          </w:tcPr>
          <w:p>
            <w:pPr>
              <w:widowControl/>
              <w:jc w:val="left"/>
              <w:rPr>
                <w:rFonts w:eastAsia="仿宋_GB2312"/>
                <w:kern w:val="0"/>
                <w:sz w:val="22"/>
                <w:szCs w:val="22"/>
              </w:rPr>
            </w:pPr>
            <w:r>
              <w:rPr>
                <w:rFonts w:eastAsia="仿宋_GB2312"/>
                <w:kern w:val="0"/>
                <w:sz w:val="22"/>
                <w:szCs w:val="22"/>
              </w:rPr>
              <w:t>　</w:t>
            </w:r>
          </w:p>
        </w:tc>
        <w:tc>
          <w:tcPr>
            <w:tcW w:w="1248" w:type="pct"/>
            <w:tcBorders>
              <w:top w:val="nil"/>
              <w:left w:val="nil"/>
              <w:bottom w:val="single" w:color="auto" w:sz="4" w:space="0"/>
              <w:right w:val="single" w:color="auto" w:sz="8" w:space="0"/>
            </w:tcBorders>
            <w:vAlign w:val="bottom"/>
          </w:tcPr>
          <w:p>
            <w:pPr>
              <w:widowControl/>
              <w:jc w:val="right"/>
              <w:rPr>
                <w:rFonts w:eastAsia="仿宋_GB2312"/>
                <w:kern w:val="0"/>
                <w:sz w:val="22"/>
                <w:szCs w:val="22"/>
              </w:rPr>
            </w:pPr>
            <w:r>
              <w:rPr>
                <w:rFonts w:eastAsia="仿宋_GB2312"/>
                <w:kern w:val="0"/>
                <w:sz w:val="22"/>
                <w:szCs w:val="22"/>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eastAsia="仿宋_GB2312"/>
                <w:b/>
                <w:bCs/>
                <w:kern w:val="0"/>
                <w:sz w:val="22"/>
                <w:szCs w:val="22"/>
              </w:rPr>
            </w:pPr>
            <w:r>
              <w:rPr>
                <w:rFonts w:eastAsia="仿宋_GB2312"/>
                <w:b/>
                <w:bCs/>
                <w:kern w:val="0"/>
                <w:sz w:val="22"/>
                <w:szCs w:val="22"/>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eastAsia="仿宋_GB2312"/>
                <w:b/>
                <w:bCs/>
                <w:kern w:val="0"/>
                <w:sz w:val="28"/>
                <w:szCs w:val="28"/>
              </w:rPr>
            </w:pPr>
            <w:r>
              <w:rPr>
                <w:rFonts w:eastAsia="仿宋_GB2312"/>
                <w:b/>
                <w:bCs/>
                <w:kern w:val="0"/>
                <w:sz w:val="28"/>
                <w:szCs w:val="28"/>
              </w:rPr>
              <w:t>采购内容请列明品目、规格、型号、数量、单价、总价</w:t>
            </w:r>
          </w:p>
        </w:tc>
      </w:tr>
    </w:tbl>
    <w:p>
      <w:pPr>
        <w:tabs>
          <w:tab w:val="left" w:pos="735"/>
        </w:tabs>
        <w:adjustRightInd w:val="0"/>
        <w:snapToGrid w:val="0"/>
        <w:spacing w:line="360" w:lineRule="auto"/>
        <w:ind w:firstLine="504" w:firstLineChars="210"/>
        <w:rPr>
          <w:rFonts w:hint="eastAsia" w:ascii="仿宋" w:hAnsi="仿宋" w:eastAsia="仿宋" w:cs="仿宋"/>
          <w:color w:val="auto"/>
          <w:sz w:val="24"/>
          <w:highlight w:val="none"/>
        </w:rPr>
        <w:sectPr>
          <w:footerReference r:id="rId9" w:type="default"/>
          <w:pgSz w:w="11906" w:h="16838"/>
          <w:pgMar w:top="1440" w:right="1800" w:bottom="1440" w:left="1800" w:header="851" w:footer="992" w:gutter="0"/>
          <w:pgNumType w:fmt="decimal" w:start="1"/>
          <w:cols w:space="720" w:num="1"/>
          <w:docGrid w:type="lines" w:linePitch="312" w:charSpace="0"/>
        </w:sectPr>
      </w:pPr>
    </w:p>
    <w:p>
      <w:pPr>
        <w:pStyle w:val="46"/>
        <w:spacing w:line="360" w:lineRule="auto"/>
        <w:rPr>
          <w:rStyle w:val="204"/>
          <w:rFonts w:hint="default" w:ascii="Times New Roman" w:hAnsi="Times New Roman" w:eastAsia="宋体" w:cs="Times New Roman"/>
          <w:i w:val="0"/>
          <w:iCs w:val="0"/>
          <w:color w:val="auto"/>
          <w:sz w:val="36"/>
          <w:szCs w:val="36"/>
          <w:highlight w:val="none"/>
        </w:rPr>
      </w:pPr>
      <w:bookmarkStart w:id="448" w:name="_Toc19699"/>
      <w:bookmarkStart w:id="449" w:name="_Toc58504448"/>
      <w:r>
        <w:rPr>
          <w:rStyle w:val="204"/>
          <w:rFonts w:hint="default" w:ascii="Times New Roman" w:hAnsi="Times New Roman" w:eastAsia="宋体" w:cs="Times New Roman"/>
          <w:i w:val="0"/>
          <w:iCs w:val="0"/>
          <w:color w:val="auto"/>
          <w:sz w:val="36"/>
          <w:szCs w:val="36"/>
          <w:highlight w:val="none"/>
        </w:rPr>
        <w:t>第五章  采购内容及要求</w:t>
      </w:r>
      <w:bookmarkEnd w:id="448"/>
      <w:bookmarkEnd w:id="449"/>
    </w:p>
    <w:p>
      <w:pPr>
        <w:spacing w:line="500" w:lineRule="exact"/>
        <w:rPr>
          <w:rFonts w:ascii="仿宋" w:hAnsi="仿宋" w:eastAsia="仿宋"/>
          <w:b/>
          <w:bCs/>
          <w:sz w:val="24"/>
          <w:szCs w:val="24"/>
        </w:rPr>
      </w:pPr>
      <w:bookmarkStart w:id="450" w:name="_Toc58504449"/>
      <w:bookmarkStart w:id="451" w:name="_Toc389620241"/>
      <w:bookmarkStart w:id="452" w:name="_Toc385992401"/>
      <w:bookmarkStart w:id="453" w:name="_Toc31008"/>
      <w:bookmarkStart w:id="454" w:name="_Toc415499899"/>
      <w:r>
        <w:rPr>
          <w:rFonts w:hint="eastAsia" w:ascii="仿宋" w:hAnsi="仿宋" w:eastAsia="仿宋"/>
          <w:b/>
          <w:bCs/>
          <w:sz w:val="24"/>
          <w:szCs w:val="24"/>
        </w:rPr>
        <w:t>一、规划范围及要求</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（1）规范范围</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规划范围分为陕西省域范围，总面积</w:t>
      </w:r>
      <w:r>
        <w:rPr>
          <w:rFonts w:ascii="仿宋" w:hAnsi="仿宋" w:eastAsia="仿宋"/>
          <w:sz w:val="24"/>
          <w:szCs w:val="24"/>
        </w:rPr>
        <w:t>20.56</w:t>
      </w:r>
      <w:r>
        <w:rPr>
          <w:rFonts w:hint="eastAsia" w:ascii="仿宋" w:hAnsi="仿宋" w:eastAsia="仿宋"/>
          <w:sz w:val="24"/>
          <w:szCs w:val="24"/>
        </w:rPr>
        <w:t>万平方千米</w:t>
      </w:r>
      <w:r>
        <w:rPr>
          <w:rFonts w:ascii="仿宋" w:hAnsi="仿宋" w:eastAsia="仿宋"/>
          <w:sz w:val="24"/>
          <w:szCs w:val="24"/>
        </w:rPr>
        <w:t>。</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（2）规划要求</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编制建筑垃圾污染防治规划，明确全省各个城市建筑垃圾治理任务、目标以及措施，形成一套可量化、可考核、可操作的规划成果，为全省建筑垃圾治理以及建筑行业绿色发展提供指引。</w:t>
      </w:r>
    </w:p>
    <w:p>
      <w:pPr>
        <w:spacing w:line="500" w:lineRule="exact"/>
        <w:rPr>
          <w:rFonts w:ascii="仿宋" w:hAnsi="仿宋" w:eastAsia="仿宋"/>
          <w:b/>
          <w:bCs/>
          <w:sz w:val="24"/>
          <w:szCs w:val="24"/>
        </w:rPr>
      </w:pPr>
      <w:r>
        <w:rPr>
          <w:rFonts w:hint="eastAsia" w:ascii="仿宋" w:hAnsi="仿宋" w:eastAsia="仿宋"/>
          <w:b/>
          <w:bCs/>
          <w:sz w:val="24"/>
          <w:szCs w:val="24"/>
        </w:rPr>
        <w:t>二、项目概况</w:t>
      </w:r>
    </w:p>
    <w:p>
      <w:pPr>
        <w:spacing w:line="600" w:lineRule="exact"/>
        <w:ind w:firstLine="480" w:firstLineChars="200"/>
        <w:rPr>
          <w:rFonts w:hint="eastAsia" w:ascii="仿宋" w:hAnsi="仿宋" w:eastAsia="仿宋"/>
          <w:sz w:val="24"/>
          <w:szCs w:val="24"/>
        </w:rPr>
      </w:pPr>
      <w:r>
        <w:rPr>
          <w:rFonts w:hint="eastAsia" w:ascii="仿宋" w:hAnsi="仿宋" w:eastAsia="仿宋"/>
          <w:sz w:val="24"/>
          <w:szCs w:val="24"/>
        </w:rPr>
        <w:t>为做好中央生态环境保护反馈问题整改，落实省委省政府整改工作安排部署，</w:t>
      </w:r>
      <w:r>
        <w:rPr>
          <w:rFonts w:ascii="仿宋" w:hAnsi="仿宋" w:eastAsia="仿宋"/>
          <w:sz w:val="24"/>
          <w:szCs w:val="24"/>
        </w:rPr>
        <w:t>深入贯彻《中华人民共和国固体废物污染环境防治法》，落实国家发展改革委、住房城乡建设部等部门《关于“十四五”大宗固体废弃物综合利用的指导意见》，推动</w:t>
      </w:r>
      <w:r>
        <w:rPr>
          <w:rFonts w:hint="eastAsia" w:ascii="仿宋" w:hAnsi="仿宋" w:eastAsia="仿宋"/>
          <w:sz w:val="24"/>
          <w:szCs w:val="24"/>
        </w:rPr>
        <w:t>陕西省</w:t>
      </w:r>
      <w:r>
        <w:rPr>
          <w:rFonts w:ascii="仿宋" w:hAnsi="仿宋" w:eastAsia="仿宋"/>
          <w:sz w:val="24"/>
          <w:szCs w:val="24"/>
        </w:rPr>
        <w:t>城市建筑垃圾规范化处置和综合利用健康发展</w:t>
      </w:r>
      <w:r>
        <w:rPr>
          <w:rFonts w:hint="eastAsia" w:ascii="仿宋" w:hAnsi="仿宋" w:eastAsia="仿宋"/>
          <w:sz w:val="24"/>
          <w:szCs w:val="24"/>
        </w:rPr>
        <w:t>，</w:t>
      </w:r>
      <w:r>
        <w:rPr>
          <w:rFonts w:ascii="仿宋" w:hAnsi="仿宋" w:eastAsia="仿宋"/>
          <w:sz w:val="24"/>
          <w:szCs w:val="24"/>
        </w:rPr>
        <w:t>编制</w:t>
      </w:r>
      <w:r>
        <w:rPr>
          <w:rFonts w:hint="eastAsia" w:ascii="仿宋" w:hAnsi="仿宋" w:eastAsia="仿宋"/>
          <w:sz w:val="24"/>
          <w:szCs w:val="24"/>
        </w:rPr>
        <w:t>本次规划</w:t>
      </w:r>
      <w:r>
        <w:rPr>
          <w:rFonts w:ascii="仿宋" w:hAnsi="仿宋" w:eastAsia="仿宋"/>
          <w:sz w:val="24"/>
          <w:szCs w:val="24"/>
        </w:rPr>
        <w:t>。</w:t>
      </w:r>
    </w:p>
    <w:p>
      <w:pPr>
        <w:spacing w:line="500" w:lineRule="exact"/>
        <w:rPr>
          <w:rFonts w:ascii="仿宋" w:hAnsi="仿宋" w:eastAsia="仿宋"/>
          <w:b/>
          <w:bCs/>
          <w:sz w:val="24"/>
          <w:szCs w:val="24"/>
        </w:rPr>
      </w:pPr>
      <w:r>
        <w:rPr>
          <w:rFonts w:hint="eastAsia" w:ascii="仿宋" w:hAnsi="仿宋" w:eastAsia="仿宋"/>
          <w:b/>
          <w:bCs/>
          <w:sz w:val="24"/>
          <w:szCs w:val="24"/>
        </w:rPr>
        <w:t>三、项目名称</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陕西省住房和城乡建设厅《陕西省建筑垃圾污染防治规划项目》</w:t>
      </w:r>
      <w:r>
        <w:rPr>
          <w:rFonts w:ascii="仿宋" w:hAnsi="仿宋" w:eastAsia="仿宋"/>
          <w:sz w:val="24"/>
          <w:szCs w:val="24"/>
        </w:rPr>
        <w:t>》</w:t>
      </w:r>
    </w:p>
    <w:p>
      <w:pPr>
        <w:spacing w:line="500" w:lineRule="exact"/>
        <w:rPr>
          <w:rFonts w:hint="eastAsia" w:ascii="仿宋" w:hAnsi="仿宋" w:eastAsia="仿宋"/>
          <w:b w:val="0"/>
          <w:bCs w:val="0"/>
          <w:sz w:val="24"/>
          <w:szCs w:val="24"/>
        </w:rPr>
      </w:pPr>
      <w:r>
        <w:rPr>
          <w:rFonts w:hint="eastAsia" w:ascii="仿宋" w:hAnsi="仿宋" w:eastAsia="仿宋"/>
          <w:b/>
          <w:bCs/>
          <w:sz w:val="24"/>
          <w:szCs w:val="24"/>
        </w:rPr>
        <w:t>四、服务期</w:t>
      </w:r>
      <w:r>
        <w:rPr>
          <w:rFonts w:hint="eastAsia" w:ascii="仿宋" w:hAnsi="仿宋" w:eastAsia="仿宋"/>
          <w:b/>
          <w:bCs/>
          <w:sz w:val="24"/>
          <w:szCs w:val="24"/>
          <w:lang w:eastAsia="zh-CN"/>
        </w:rPr>
        <w:t>：</w:t>
      </w:r>
      <w:r>
        <w:rPr>
          <w:rFonts w:hint="eastAsia" w:ascii="仿宋" w:hAnsi="仿宋" w:eastAsia="仿宋"/>
          <w:b w:val="0"/>
          <w:bCs w:val="0"/>
          <w:sz w:val="24"/>
          <w:szCs w:val="24"/>
        </w:rPr>
        <w:t>90日历天</w:t>
      </w:r>
    </w:p>
    <w:p>
      <w:pPr>
        <w:spacing w:line="500" w:lineRule="exact"/>
        <w:rPr>
          <w:rFonts w:ascii="仿宋" w:hAnsi="仿宋" w:eastAsia="仿宋"/>
          <w:b/>
          <w:bCs/>
          <w:sz w:val="24"/>
          <w:szCs w:val="24"/>
        </w:rPr>
      </w:pPr>
      <w:r>
        <w:rPr>
          <w:rFonts w:hint="eastAsia" w:ascii="仿宋" w:hAnsi="仿宋" w:eastAsia="仿宋"/>
          <w:b/>
          <w:bCs/>
          <w:sz w:val="24"/>
          <w:szCs w:val="24"/>
        </w:rPr>
        <w:t>五、具体要求：</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摸清建筑垃圾产生现状和发展趋势，研究建筑垃圾治理的方式方法</w:t>
      </w:r>
      <w:r>
        <w:rPr>
          <w:rFonts w:hint="eastAsia" w:ascii="仿宋" w:hAnsi="仿宋" w:eastAsia="仿宋"/>
          <w:sz w:val="24"/>
          <w:szCs w:val="24"/>
        </w:rPr>
        <w:t>。</w:t>
      </w:r>
    </w:p>
    <w:p>
      <w:pPr>
        <w:spacing w:line="500" w:lineRule="exact"/>
        <w:ind w:firstLine="480" w:firstLineChars="200"/>
        <w:rPr>
          <w:rFonts w:hint="eastAsia" w:ascii="仿宋" w:hAnsi="仿宋" w:eastAsia="仿宋"/>
          <w:sz w:val="24"/>
          <w:szCs w:val="24"/>
        </w:rPr>
      </w:pPr>
      <w:r>
        <w:rPr>
          <w:rFonts w:ascii="仿宋" w:hAnsi="仿宋" w:eastAsia="仿宋"/>
          <w:sz w:val="24"/>
          <w:szCs w:val="24"/>
        </w:rPr>
        <w:t>2</w:t>
      </w:r>
      <w:r>
        <w:rPr>
          <w:rFonts w:hint="eastAsia" w:ascii="仿宋" w:hAnsi="仿宋" w:eastAsia="仿宋"/>
          <w:sz w:val="24"/>
          <w:szCs w:val="24"/>
        </w:rPr>
        <w:t>、落实《固废法》相关规定，明确全省各个城市建筑垃圾治理任务、目标以及措施，</w:t>
      </w:r>
      <w:r>
        <w:rPr>
          <w:rFonts w:ascii="仿宋" w:hAnsi="仿宋" w:eastAsia="仿宋"/>
          <w:sz w:val="24"/>
          <w:szCs w:val="24"/>
        </w:rPr>
        <w:t>制定包括源头减量、分类处理、消纳设施和场所布局及建设等在内的建筑垃圾防治工作规划。</w:t>
      </w:r>
    </w:p>
    <w:p>
      <w:pPr>
        <w:spacing w:line="500" w:lineRule="exact"/>
        <w:ind w:firstLine="480" w:firstLineChars="200"/>
        <w:rPr>
          <w:rFonts w:ascii="仿宋" w:hAnsi="仿宋" w:eastAsia="仿宋"/>
          <w:sz w:val="24"/>
          <w:szCs w:val="24"/>
        </w:rPr>
      </w:pPr>
      <w:r>
        <w:rPr>
          <w:rFonts w:ascii="仿宋" w:hAnsi="仿宋" w:eastAsia="仿宋"/>
          <w:sz w:val="24"/>
          <w:szCs w:val="24"/>
        </w:rPr>
        <w:t>3、成果文件要求：</w:t>
      </w:r>
      <w:r>
        <w:rPr>
          <w:rFonts w:hint="eastAsia" w:ascii="仿宋" w:hAnsi="仿宋" w:eastAsia="仿宋"/>
          <w:sz w:val="24"/>
          <w:szCs w:val="24"/>
        </w:rPr>
        <w:t>包括规划文本、说明书、图纸等；</w:t>
      </w:r>
      <w:r>
        <w:rPr>
          <w:rFonts w:ascii="仿宋" w:hAnsi="仿宋" w:eastAsia="仿宋"/>
          <w:sz w:val="24"/>
          <w:szCs w:val="24"/>
        </w:rPr>
        <w:t>通过专家评审，并提交1套成果文件，电子版一份。</w:t>
      </w:r>
    </w:p>
    <w:p>
      <w:pPr>
        <w:rPr>
          <w:rStyle w:val="204"/>
          <w:rFonts w:hint="default" w:ascii="Times New Roman" w:hAnsi="Times New Roman" w:eastAsia="宋体" w:cs="Times New Roman"/>
          <w:i w:val="0"/>
          <w:iCs w:val="0"/>
          <w:color w:val="auto"/>
          <w:sz w:val="36"/>
          <w:szCs w:val="36"/>
          <w:highlight w:val="none"/>
        </w:rPr>
      </w:pPr>
      <w:r>
        <w:rPr>
          <w:rStyle w:val="204"/>
          <w:rFonts w:hint="default" w:ascii="Times New Roman" w:hAnsi="Times New Roman" w:eastAsia="宋体" w:cs="Times New Roman"/>
          <w:i w:val="0"/>
          <w:iCs w:val="0"/>
          <w:color w:val="auto"/>
          <w:sz w:val="36"/>
          <w:szCs w:val="36"/>
          <w:highlight w:val="none"/>
        </w:rPr>
        <w:br w:type="page"/>
      </w:r>
    </w:p>
    <w:p>
      <w:pPr>
        <w:pStyle w:val="46"/>
        <w:numPr>
          <w:ilvl w:val="0"/>
          <w:numId w:val="15"/>
        </w:numPr>
        <w:spacing w:line="360" w:lineRule="auto"/>
        <w:rPr>
          <w:rStyle w:val="204"/>
          <w:rFonts w:hint="default" w:ascii="Times New Roman" w:hAnsi="Times New Roman" w:eastAsia="宋体" w:cs="Times New Roman"/>
          <w:i w:val="0"/>
          <w:iCs w:val="0"/>
          <w:color w:val="auto"/>
          <w:sz w:val="36"/>
          <w:szCs w:val="36"/>
          <w:highlight w:val="none"/>
        </w:rPr>
      </w:pPr>
      <w:r>
        <w:rPr>
          <w:rStyle w:val="204"/>
          <w:rFonts w:hint="default" w:ascii="Times New Roman" w:hAnsi="Times New Roman" w:eastAsia="宋体" w:cs="Times New Roman"/>
          <w:i w:val="0"/>
          <w:iCs w:val="0"/>
          <w:color w:val="auto"/>
          <w:sz w:val="36"/>
          <w:szCs w:val="36"/>
          <w:highlight w:val="none"/>
        </w:rPr>
        <w:t xml:space="preserve"> </w:t>
      </w:r>
      <w:bookmarkStart w:id="455" w:name="_Toc5413"/>
      <w:r>
        <w:rPr>
          <w:rStyle w:val="204"/>
          <w:rFonts w:hint="default" w:ascii="Times New Roman" w:hAnsi="Times New Roman" w:eastAsia="宋体" w:cs="Times New Roman"/>
          <w:i w:val="0"/>
          <w:iCs w:val="0"/>
          <w:color w:val="auto"/>
          <w:sz w:val="36"/>
          <w:szCs w:val="36"/>
          <w:highlight w:val="none"/>
        </w:rPr>
        <w:t>磋商响应文件格式</w:t>
      </w:r>
      <w:bookmarkEnd w:id="450"/>
      <w:bookmarkEnd w:id="451"/>
      <w:bookmarkEnd w:id="452"/>
      <w:bookmarkEnd w:id="453"/>
      <w:bookmarkEnd w:id="454"/>
      <w:bookmarkEnd w:id="455"/>
    </w:p>
    <w:p>
      <w:pPr>
        <w:pStyle w:val="159"/>
        <w:ind w:firstLine="6586" w:firstLineChars="2050"/>
        <w:rPr>
          <w:rFonts w:ascii="Times New Roman"/>
          <w:bCs/>
          <w:lang w:val="zh-CN"/>
        </w:rPr>
      </w:pPr>
      <w:r>
        <w:rPr>
          <w:rFonts w:hint="default" w:ascii="Times New Roman" w:hAnsi="Times New Roman" w:cs="Times New Roman" w:eastAsiaTheme="minorEastAsia"/>
          <w:i w:val="0"/>
          <w:iCs w:val="0"/>
          <w:color w:val="auto"/>
          <w:highlight w:val="none"/>
        </w:rPr>
        <w:br w:type="page"/>
      </w:r>
      <w:r>
        <w:rPr>
          <w:rFonts w:hint="default" w:ascii="Times New Roman" w:hAnsi="Times New Roman" w:cs="Times New Roman" w:eastAsiaTheme="minorEastAsia"/>
          <w:i w:val="0"/>
          <w:iCs w:val="0"/>
          <w:color w:val="auto"/>
          <w:highlight w:val="none"/>
        </w:rPr>
        <w:t xml:space="preserve">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Start w:id="456" w:name="_Toc62196433"/>
      <w:r>
        <w:rPr>
          <w:rFonts w:ascii="Times New Roman"/>
          <w:lang w:val="zh-CN"/>
        </w:rPr>
        <w:t>正本/副本</w:t>
      </w:r>
      <w:bookmarkEnd w:id="456"/>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r>
        <w:rPr>
          <w:rFonts w:hint="eastAsia" w:eastAsia="仿宋_GB2312"/>
          <w:b/>
          <w:bCs/>
          <w:sz w:val="32"/>
          <w:szCs w:val="32"/>
          <w:lang w:val="zh-CN"/>
        </w:rPr>
        <w:t>SCZA2022-CS-1844-001</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hint="eastAsia" w:eastAsia="仿宋_GB2312"/>
          <w:b/>
          <w:bCs/>
          <w:color w:val="auto"/>
          <w:sz w:val="44"/>
          <w:szCs w:val="44"/>
          <w:lang w:eastAsia="zh-CN"/>
        </w:rPr>
      </w:pPr>
      <w:r>
        <w:rPr>
          <w:rFonts w:hint="eastAsia" w:eastAsia="仿宋_GB2312"/>
          <w:b/>
          <w:bCs/>
          <w:color w:val="auto"/>
          <w:sz w:val="44"/>
          <w:szCs w:val="44"/>
          <w:lang w:eastAsia="zh-CN"/>
        </w:rPr>
        <w:t>陕西省住房和城乡建设厅《陕西省建筑垃圾污染防治规划项目》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pStyle w:val="196"/>
        <w:ind w:firstLine="2891" w:firstLineChars="1200"/>
        <w:rPr>
          <w:rFonts w:ascii="Times New Roman" w:eastAsia="仿宋_GB2312"/>
          <w:b/>
          <w:sz w:val="30"/>
          <w:szCs w:val="30"/>
        </w:rPr>
      </w:pPr>
      <w:r>
        <w:rPr>
          <w:rFonts w:ascii="Times New Roman" w:eastAsia="仿宋_GB2312"/>
          <w:b/>
          <w:bCs/>
          <w:lang w:val="zh-CN"/>
        </w:rPr>
        <w:t xml:space="preserve"> </w:t>
      </w:r>
      <w:r>
        <w:rPr>
          <w:rFonts w:ascii="Times New Roman" w:eastAsia="仿宋_GB2312"/>
          <w:b/>
          <w:sz w:val="30"/>
          <w:szCs w:val="30"/>
        </w:rPr>
        <w:t>（</w:t>
      </w:r>
      <w:r>
        <w:rPr>
          <w:rFonts w:ascii="Times New Roman"/>
          <w:b/>
          <w:sz w:val="30"/>
          <w:szCs w:val="30"/>
        </w:rPr>
        <w:t>资格证明文件</w:t>
      </w:r>
      <w:r>
        <w:rPr>
          <w:rFonts w:ascii="Times New Roman" w:eastAsia="仿宋_GB2312"/>
          <w:b/>
          <w:sz w:val="30"/>
          <w:szCs w:val="30"/>
        </w:rPr>
        <w:t>）</w:t>
      </w:r>
    </w:p>
    <w:p/>
    <w:p>
      <w:pPr>
        <w:pStyle w:val="22"/>
        <w:rPr>
          <w:rFonts w:ascii="Times New Roman" w:hAnsi="Times New Roman"/>
        </w:rPr>
      </w:pPr>
    </w:p>
    <w:p>
      <w:pPr>
        <w:pStyle w:val="22"/>
        <w:rPr>
          <w:rFonts w:ascii="Times New Roman" w:hAnsi="Times New Roman"/>
        </w:rPr>
      </w:pPr>
    </w:p>
    <w:p>
      <w:pPr>
        <w:pStyle w:val="22"/>
        <w:rPr>
          <w:rFonts w:ascii="Times New Roman" w:hAnsi="Times New Roma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ind w:firstLine="964" w:firstLineChars="300"/>
        <w:rPr>
          <w:rFonts w:eastAsia="仿宋_GB2312"/>
          <w:b/>
          <w:bCs/>
          <w:sz w:val="32"/>
          <w:szCs w:val="32"/>
        </w:rPr>
      </w:pP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2"/>
        <w:rPr>
          <w:rFonts w:ascii="Times New Roman" w:hAnsi="Times New Roman"/>
        </w:rPr>
      </w:pPr>
      <w:r>
        <w:rPr>
          <w:rFonts w:ascii="Times New Roman" w:hAnsi="Times New Roman"/>
        </w:rPr>
        <w:br w:type="page"/>
      </w: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u w:val="single"/>
        </w:rPr>
        <w:t xml:space="preserve">                 </w:t>
      </w:r>
    </w:p>
    <w:p>
      <w:pPr>
        <w:pStyle w:val="4"/>
        <w:jc w:val="center"/>
        <w:rPr>
          <w:rFonts w:ascii="仿宋_GB2312" w:hAnsi="仿宋_GB2312" w:eastAsia="仿宋_GB2312" w:cs="仿宋_GB2312"/>
          <w:b/>
          <w:bCs/>
        </w:rPr>
      </w:pPr>
      <w:r>
        <w:rPr>
          <w:rFonts w:hint="eastAsia" w:ascii="仿宋_GB2312" w:hAnsi="仿宋_GB2312" w:eastAsia="仿宋_GB2312" w:cs="仿宋_GB2312"/>
          <w:b/>
          <w:bCs/>
        </w:rPr>
        <w:t>第一部分  身份证明文件</w:t>
      </w:r>
    </w:p>
    <w:p>
      <w:pPr>
        <w:spacing w:after="120"/>
        <w:rPr>
          <w:rFonts w:eastAsia="仿宋_GB2312"/>
        </w:rPr>
      </w:pPr>
    </w:p>
    <w:p>
      <w:pPr>
        <w:widowControl/>
        <w:jc w:val="center"/>
        <w:rPr>
          <w:rFonts w:eastAsia="仿宋_GB2312"/>
          <w:b/>
          <w:bCs/>
          <w:sz w:val="28"/>
          <w:szCs w:val="28"/>
        </w:rPr>
      </w:pPr>
      <w:r>
        <w:rPr>
          <w:rFonts w:eastAsia="仿宋_GB2312"/>
          <w:b/>
          <w:bCs/>
          <w:sz w:val="28"/>
          <w:szCs w:val="28"/>
          <w:lang w:val="zh-CN"/>
        </w:rPr>
        <w:t>1、法定代表人（或单位负责人）授权</w:t>
      </w:r>
      <w:r>
        <w:rPr>
          <w:rFonts w:hint="eastAsia" w:eastAsia="仿宋_GB2312"/>
          <w:b/>
          <w:bCs/>
          <w:sz w:val="28"/>
          <w:szCs w:val="28"/>
        </w:rPr>
        <w:t>委托</w:t>
      </w:r>
      <w:r>
        <w:rPr>
          <w:rFonts w:eastAsia="仿宋_GB2312"/>
          <w:b/>
          <w:bCs/>
          <w:sz w:val="28"/>
          <w:szCs w:val="28"/>
          <w:lang w:val="zh-CN"/>
        </w:rPr>
        <w:t>书</w:t>
      </w:r>
    </w:p>
    <w:p>
      <w:pPr>
        <w:autoSpaceDE w:val="0"/>
        <w:autoSpaceDN w:val="0"/>
        <w:adjustRightInd w:val="0"/>
        <w:spacing w:line="348" w:lineRule="auto"/>
        <w:ind w:firstLine="400"/>
        <w:rPr>
          <w:rFonts w:eastAsia="仿宋_GB2312"/>
          <w:b/>
          <w:bCs/>
          <w:sz w:val="20"/>
        </w:rPr>
      </w:pPr>
    </w:p>
    <w:p>
      <w:pPr>
        <w:autoSpaceDE w:val="0"/>
        <w:autoSpaceDN w:val="0"/>
        <w:adjustRightInd w:val="0"/>
        <w:spacing w:line="348" w:lineRule="auto"/>
        <w:rPr>
          <w:rFonts w:eastAsia="仿宋_GB2312"/>
          <w:sz w:val="24"/>
        </w:rPr>
      </w:pPr>
      <w:r>
        <w:rPr>
          <w:rFonts w:eastAsia="仿宋_GB2312"/>
          <w:sz w:val="24"/>
          <w:lang w:val="zh-CN"/>
        </w:rPr>
        <w:t>陕西省采购招标有限责任公司：</w:t>
      </w:r>
    </w:p>
    <w:p>
      <w:pPr>
        <w:autoSpaceDE w:val="0"/>
        <w:autoSpaceDN w:val="0"/>
        <w:adjustRightInd w:val="0"/>
        <w:spacing w:line="348" w:lineRule="auto"/>
        <w:ind w:firstLine="640"/>
        <w:rPr>
          <w:rFonts w:eastAsia="仿宋_GB2312"/>
          <w:sz w:val="24"/>
        </w:rPr>
      </w:pPr>
      <w:r>
        <w:rPr>
          <w:rFonts w:eastAsia="仿宋_GB2312"/>
          <w:sz w:val="24"/>
          <w:lang w:val="zh-CN"/>
        </w:rPr>
        <w:t>注册于</w:t>
      </w:r>
      <w:r>
        <w:rPr>
          <w:rFonts w:eastAsia="仿宋_GB2312"/>
          <w:sz w:val="24"/>
          <w:u w:val="single"/>
          <w:lang w:val="zh-CN"/>
        </w:rPr>
        <w:t>（工商行政管理局名称）</w:t>
      </w:r>
      <w:r>
        <w:rPr>
          <w:rFonts w:eastAsia="仿宋_GB2312"/>
          <w:sz w:val="24"/>
          <w:lang w:val="zh-CN"/>
        </w:rPr>
        <w:t>之</w:t>
      </w:r>
      <w:r>
        <w:rPr>
          <w:rFonts w:eastAsia="仿宋_GB2312"/>
          <w:sz w:val="24"/>
          <w:u w:val="single"/>
          <w:lang w:val="zh-CN"/>
        </w:rPr>
        <w:t>（供应商全称）</w:t>
      </w:r>
      <w:r>
        <w:rPr>
          <w:rFonts w:eastAsia="仿宋_GB2312"/>
          <w:sz w:val="24"/>
          <w:lang w:val="zh-CN"/>
        </w:rPr>
        <w:t>法人代表</w:t>
      </w:r>
      <w:r>
        <w:rPr>
          <w:rFonts w:eastAsia="仿宋_GB2312"/>
          <w:sz w:val="24"/>
          <w:u w:val="single"/>
          <w:lang w:val="zh-CN"/>
        </w:rPr>
        <w:t>（姓名、职务）</w:t>
      </w:r>
      <w:r>
        <w:rPr>
          <w:rFonts w:eastAsia="仿宋_GB2312"/>
          <w:sz w:val="24"/>
          <w:lang w:val="zh-CN"/>
        </w:rPr>
        <w:t>授权</w:t>
      </w:r>
      <w:r>
        <w:rPr>
          <w:rFonts w:eastAsia="仿宋_GB2312"/>
          <w:sz w:val="24"/>
          <w:u w:val="single"/>
          <w:lang w:val="zh-CN"/>
        </w:rPr>
        <w:t>（被授权人姓名、职务）</w:t>
      </w:r>
      <w:r>
        <w:rPr>
          <w:rFonts w:eastAsia="仿宋_GB2312"/>
          <w:sz w:val="24"/>
          <w:lang w:val="zh-CN"/>
        </w:rPr>
        <w:t>为本公司的合法代理人，就</w:t>
      </w:r>
      <w:r>
        <w:rPr>
          <w:rFonts w:eastAsia="仿宋_GB2312"/>
          <w:sz w:val="24"/>
          <w:u w:val="single"/>
          <w:lang w:val="zh-CN"/>
        </w:rPr>
        <w:t>（项目名称）</w:t>
      </w:r>
      <w:r>
        <w:rPr>
          <w:rFonts w:eastAsia="仿宋_GB2312"/>
          <w:sz w:val="24"/>
          <w:lang w:val="zh-CN"/>
        </w:rPr>
        <w:t>的磋商及合同的执行和完成，以本公司的名义处理一切与之有关的事宜。</w:t>
      </w:r>
    </w:p>
    <w:p>
      <w:pPr>
        <w:snapToGrid w:val="0"/>
        <w:spacing w:line="360" w:lineRule="auto"/>
        <w:ind w:firstLine="480" w:firstLineChars="200"/>
        <w:rPr>
          <w:rFonts w:eastAsia="仿宋_GB2312"/>
          <w:b/>
          <w:bCs/>
          <w:sz w:val="24"/>
          <w:lang w:val="zh-CN"/>
        </w:rPr>
      </w:pPr>
      <w:r>
        <w:rPr>
          <w:rFonts w:eastAsia="仿宋_GB2312"/>
          <w:sz w:val="24"/>
          <w:lang w:val="zh-CN"/>
        </w:rPr>
        <w:t>本授权自    年   月  日起生效。（</w:t>
      </w:r>
      <w:r>
        <w:rPr>
          <w:rFonts w:eastAsia="仿宋_GB2312"/>
          <w:b/>
          <w:sz w:val="24"/>
          <w:lang w:val="zh-CN"/>
        </w:rPr>
        <w:t>提示：此日期不应晚于磋商响应函签署日期</w:t>
      </w:r>
      <w:r>
        <w:rPr>
          <w:rFonts w:eastAsia="仿宋_GB2312"/>
          <w:sz w:val="24"/>
          <w:lang w:val="zh-CN"/>
        </w:rPr>
        <w:t>）</w:t>
      </w:r>
    </w:p>
    <w:p>
      <w:pPr>
        <w:autoSpaceDE w:val="0"/>
        <w:autoSpaceDN w:val="0"/>
        <w:adjustRightInd w:val="0"/>
        <w:spacing w:line="348" w:lineRule="auto"/>
        <w:rPr>
          <w:rFonts w:eastAsia="仿宋_GB2312"/>
          <w:sz w:val="24"/>
        </w:rPr>
      </w:pPr>
    </w:p>
    <w:p>
      <w:pPr>
        <w:autoSpaceDE w:val="0"/>
        <w:autoSpaceDN w:val="0"/>
        <w:adjustRightInd w:val="0"/>
        <w:spacing w:line="348" w:lineRule="auto"/>
        <w:rPr>
          <w:rFonts w:eastAsia="仿宋_GB2312"/>
          <w:sz w:val="24"/>
          <w:u w:val="single"/>
        </w:rPr>
      </w:pPr>
      <w:r>
        <w:rPr>
          <w:rFonts w:eastAsia="仿宋_GB2312"/>
          <w:sz w:val="24"/>
          <w:lang w:val="zh-CN"/>
        </w:rPr>
        <w:t>附：被授权人姓名：</w:t>
      </w:r>
      <w:r>
        <w:rPr>
          <w:rFonts w:eastAsia="仿宋_GB2312"/>
          <w:sz w:val="24"/>
          <w:u w:val="single"/>
        </w:rPr>
        <w:t xml:space="preserve">          </w:t>
      </w:r>
      <w:r>
        <w:rPr>
          <w:rFonts w:eastAsia="仿宋_GB2312"/>
          <w:sz w:val="24"/>
          <w:lang w:val="zh-CN"/>
        </w:rPr>
        <w:t>性别：</w:t>
      </w:r>
      <w:r>
        <w:rPr>
          <w:rFonts w:eastAsia="仿宋_GB2312"/>
          <w:sz w:val="24"/>
          <w:u w:val="single"/>
        </w:rPr>
        <w:t xml:space="preserve">    </w:t>
      </w:r>
      <w:r>
        <w:rPr>
          <w:rFonts w:eastAsia="仿宋_GB2312"/>
          <w:sz w:val="24"/>
          <w:lang w:val="zh-CN"/>
        </w:rPr>
        <w:t>年龄：</w:t>
      </w:r>
      <w:r>
        <w:rPr>
          <w:rFonts w:eastAsia="仿宋_GB2312"/>
          <w:sz w:val="24"/>
          <w:u w:val="single"/>
        </w:rPr>
        <w:t xml:space="preserve">        </w:t>
      </w:r>
    </w:p>
    <w:p>
      <w:pPr>
        <w:autoSpaceDE w:val="0"/>
        <w:autoSpaceDN w:val="0"/>
        <w:adjustRightInd w:val="0"/>
        <w:spacing w:line="348" w:lineRule="auto"/>
        <w:ind w:firstLine="630"/>
        <w:rPr>
          <w:rFonts w:eastAsia="仿宋_GB2312"/>
          <w:sz w:val="24"/>
        </w:rPr>
      </w:pPr>
      <w:r>
        <w:rPr>
          <w:rFonts w:eastAsia="仿宋_GB2312"/>
          <w:sz w:val="24"/>
          <w:lang w:val="zh-CN"/>
        </w:rPr>
        <w:t>职</w:t>
      </w:r>
      <w:r>
        <w:rPr>
          <w:rFonts w:eastAsia="仿宋_GB2312"/>
          <w:sz w:val="24"/>
        </w:rPr>
        <w:t xml:space="preserve">    </w:t>
      </w:r>
      <w:r>
        <w:rPr>
          <w:rFonts w:eastAsia="仿宋_GB2312"/>
          <w:sz w:val="24"/>
          <w:lang w:val="zh-CN"/>
        </w:rPr>
        <w:t>务：</w:t>
      </w:r>
      <w:r>
        <w:rPr>
          <w:rFonts w:eastAsia="仿宋_GB2312"/>
          <w:sz w:val="24"/>
          <w:u w:val="single"/>
        </w:rPr>
        <w:t xml:space="preserve">             </w:t>
      </w:r>
      <w:r>
        <w:rPr>
          <w:rFonts w:eastAsia="仿宋_GB2312"/>
          <w:sz w:val="24"/>
          <w:lang w:val="zh-CN"/>
        </w:rPr>
        <w:t>身份证号码：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通讯地址：</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邮政编码：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u w:val="single"/>
        </w:rPr>
        <w:t xml:space="preserve">                     </w:t>
      </w:r>
      <w:r>
        <w:rPr>
          <w:rFonts w:eastAsia="仿宋_GB2312"/>
          <w:sz w:val="24"/>
          <w:lang w:val="zh-CN"/>
        </w:rPr>
        <w:t>传真：</w:t>
      </w:r>
      <w:r>
        <w:rPr>
          <w:rFonts w:eastAsia="仿宋_GB2312"/>
          <w:sz w:val="24"/>
          <w:u w:val="single"/>
        </w:rPr>
        <w:t xml:space="preserve">           </w:t>
      </w:r>
    </w:p>
    <w:p>
      <w:pPr>
        <w:autoSpaceDE w:val="0"/>
        <w:autoSpaceDN w:val="0"/>
        <w:adjustRightInd w:val="0"/>
        <w:spacing w:line="348" w:lineRule="auto"/>
        <w:rPr>
          <w:rFonts w:eastAsia="仿宋_GB2312"/>
          <w:sz w:val="24"/>
        </w:rPr>
      </w:pPr>
    </w:p>
    <w:p>
      <w:pPr>
        <w:autoSpaceDE w:val="0"/>
        <w:autoSpaceDN w:val="0"/>
        <w:adjustRightInd w:val="0"/>
        <w:spacing w:line="348" w:lineRule="auto"/>
        <w:ind w:firstLine="480" w:firstLineChars="200"/>
        <w:rPr>
          <w:rFonts w:eastAsia="仿宋_GB2312"/>
          <w:sz w:val="24"/>
        </w:rPr>
      </w:pPr>
      <w:r>
        <w:rPr>
          <w:rFonts w:eastAsia="仿宋_GB2312"/>
          <w:sz w:val="24"/>
          <w:lang w:val="zh-CN"/>
        </w:rPr>
        <w:t>法定代表人</w:t>
      </w:r>
      <w:r>
        <w:rPr>
          <w:rFonts w:eastAsia="仿宋_GB2312"/>
          <w:sz w:val="24"/>
        </w:rPr>
        <w:t>及</w:t>
      </w:r>
      <w:r>
        <w:rPr>
          <w:rFonts w:eastAsia="仿宋_GB2312"/>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法定代表人身份证复印件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授权代表身份证复印件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r>
    </w:tbl>
    <w:p>
      <w:pPr>
        <w:adjustRightInd w:val="0"/>
        <w:snapToGrid w:val="0"/>
        <w:spacing w:line="360" w:lineRule="auto"/>
        <w:rPr>
          <w:rFonts w:eastAsia="仿宋_GB2312"/>
          <w:sz w:val="24"/>
        </w:rPr>
      </w:pPr>
      <w:r>
        <w:rPr>
          <w:rFonts w:eastAsia="仿宋_GB2312"/>
          <w:sz w:val="24"/>
        </w:rPr>
        <w:t xml:space="preserve">     </w:t>
      </w:r>
    </w:p>
    <w:p>
      <w:pPr>
        <w:adjustRightInd w:val="0"/>
        <w:snapToGrid w:val="0"/>
        <w:spacing w:line="360" w:lineRule="auto"/>
        <w:rPr>
          <w:rFonts w:eastAsia="仿宋_GB2312"/>
          <w:sz w:val="24"/>
        </w:rPr>
      </w:pPr>
    </w:p>
    <w:p>
      <w:pPr>
        <w:adjustRightInd w:val="0"/>
        <w:snapToGrid w:val="0"/>
        <w:spacing w:line="360" w:lineRule="auto"/>
        <w:ind w:firstLine="480" w:firstLineChars="200"/>
        <w:rPr>
          <w:rFonts w:eastAsia="仿宋_GB2312"/>
          <w:sz w:val="24"/>
        </w:rPr>
      </w:pPr>
      <w:r>
        <w:rPr>
          <w:rFonts w:eastAsia="仿宋_GB2312"/>
          <w:sz w:val="24"/>
        </w:rPr>
        <w:t>供应商                         法定代表人</w:t>
      </w:r>
    </w:p>
    <w:p>
      <w:pPr>
        <w:adjustRightInd w:val="0"/>
        <w:snapToGrid w:val="0"/>
        <w:spacing w:line="360" w:lineRule="auto"/>
        <w:rPr>
          <w:rFonts w:eastAsia="仿宋_GB2312"/>
          <w:sz w:val="24"/>
        </w:rPr>
      </w:pPr>
      <w:r>
        <w:rPr>
          <w:rFonts w:eastAsia="仿宋_GB2312"/>
          <w:sz w:val="24"/>
        </w:rPr>
        <w:t xml:space="preserve">    （公章）：                       （签字）：</w:t>
      </w:r>
    </w:p>
    <w:p>
      <w:pPr>
        <w:spacing w:after="120"/>
        <w:rPr>
          <w:rFonts w:eastAsia="仿宋_GB2312"/>
        </w:rPr>
      </w:pPr>
      <w:r>
        <w:rPr>
          <w:rFonts w:eastAsia="仿宋_GB2312"/>
        </w:rPr>
        <w:br w:type="page"/>
      </w:r>
    </w:p>
    <w:p>
      <w:pPr>
        <w:autoSpaceDE w:val="0"/>
        <w:autoSpaceDN w:val="0"/>
        <w:adjustRightInd w:val="0"/>
        <w:jc w:val="center"/>
        <w:rPr>
          <w:rFonts w:eastAsia="仿宋_GB2312"/>
          <w:b/>
          <w:kern w:val="0"/>
          <w:sz w:val="28"/>
          <w:szCs w:val="28"/>
        </w:rPr>
      </w:pPr>
    </w:p>
    <w:p>
      <w:pPr>
        <w:autoSpaceDE w:val="0"/>
        <w:autoSpaceDN w:val="0"/>
        <w:adjustRightInd w:val="0"/>
        <w:jc w:val="center"/>
        <w:rPr>
          <w:rFonts w:eastAsia="仿宋_GB2312"/>
          <w:b/>
          <w:kern w:val="0"/>
          <w:sz w:val="28"/>
          <w:szCs w:val="28"/>
        </w:rPr>
      </w:pPr>
      <w:r>
        <w:rPr>
          <w:rFonts w:eastAsia="仿宋_GB2312"/>
          <w:b/>
          <w:kern w:val="0"/>
          <w:sz w:val="28"/>
          <w:szCs w:val="28"/>
        </w:rPr>
        <w:t>2、法定代表人</w:t>
      </w:r>
      <w:r>
        <w:rPr>
          <w:rFonts w:eastAsia="仿宋_GB2312"/>
          <w:b/>
          <w:bCs/>
          <w:sz w:val="32"/>
          <w:szCs w:val="32"/>
          <w:lang w:val="zh-CN"/>
        </w:rPr>
        <w:t>（单位负责人）</w:t>
      </w:r>
      <w:r>
        <w:rPr>
          <w:rFonts w:eastAsia="仿宋_GB2312"/>
          <w:b/>
          <w:kern w:val="0"/>
          <w:sz w:val="28"/>
          <w:szCs w:val="28"/>
        </w:rPr>
        <w:t>身份证明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供应商名称：</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单位性质： </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地    址： </w:t>
      </w:r>
      <w:r>
        <w:rPr>
          <w:rFonts w:eastAsia="仿宋_GB2312"/>
          <w:kern w:val="0"/>
          <w:sz w:val="24"/>
          <w:u w:val="single"/>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成立时间：</w:t>
      </w:r>
      <w:r>
        <w:rPr>
          <w:rFonts w:eastAsia="仿宋_GB2312"/>
          <w:kern w:val="0"/>
          <w:sz w:val="24"/>
          <w:u w:val="single"/>
        </w:rPr>
        <w:t xml:space="preserve">     </w:t>
      </w:r>
      <w:r>
        <w:rPr>
          <w:rFonts w:eastAsia="仿宋_GB2312"/>
          <w:kern w:val="0"/>
          <w:sz w:val="24"/>
        </w:rPr>
        <w:t xml:space="preserve"> 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pPr>
        <w:autoSpaceDE w:val="0"/>
        <w:autoSpaceDN w:val="0"/>
        <w:adjustRightInd w:val="0"/>
        <w:spacing w:line="360" w:lineRule="auto"/>
        <w:jc w:val="left"/>
        <w:rPr>
          <w:rFonts w:eastAsia="仿宋_GB2312"/>
          <w:kern w:val="0"/>
          <w:sz w:val="24"/>
        </w:rPr>
      </w:pPr>
      <w:r>
        <w:rPr>
          <w:rFonts w:eastAsia="仿宋_GB2312"/>
          <w:kern w:val="0"/>
          <w:sz w:val="24"/>
        </w:rPr>
        <w:t>经营期限：</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姓名：</w:t>
      </w:r>
      <w:r>
        <w:rPr>
          <w:rFonts w:eastAsia="仿宋_GB2312"/>
          <w:kern w:val="0"/>
          <w:sz w:val="24"/>
          <w:u w:val="single"/>
        </w:rPr>
        <w:t xml:space="preserve">    </w:t>
      </w:r>
      <w:r>
        <w:rPr>
          <w:rFonts w:eastAsia="仿宋_GB2312"/>
          <w:kern w:val="0"/>
          <w:sz w:val="24"/>
        </w:rPr>
        <w:t>性别：</w:t>
      </w:r>
      <w:r>
        <w:rPr>
          <w:rFonts w:eastAsia="仿宋_GB2312"/>
          <w:kern w:val="0"/>
          <w:sz w:val="24"/>
          <w:u w:val="single"/>
        </w:rPr>
        <w:t xml:space="preserve">    </w:t>
      </w:r>
      <w:r>
        <w:rPr>
          <w:rFonts w:eastAsia="仿宋_GB2312"/>
          <w:kern w:val="0"/>
          <w:sz w:val="24"/>
        </w:rPr>
        <w:t>年龄：</w:t>
      </w:r>
      <w:r>
        <w:rPr>
          <w:rFonts w:eastAsia="仿宋_GB2312"/>
          <w:kern w:val="0"/>
          <w:sz w:val="24"/>
          <w:u w:val="single"/>
        </w:rPr>
        <w:t xml:space="preserve">   </w:t>
      </w:r>
      <w:r>
        <w:rPr>
          <w:rFonts w:eastAsia="仿宋_GB2312"/>
          <w:kern w:val="0"/>
          <w:sz w:val="24"/>
        </w:rPr>
        <w:t xml:space="preserve"> 职务：</w:t>
      </w:r>
      <w:r>
        <w:rPr>
          <w:rFonts w:eastAsia="仿宋_GB2312"/>
          <w:kern w:val="0"/>
          <w:sz w:val="24"/>
          <w:u w:val="single"/>
        </w:rPr>
        <w:t xml:space="preserve">     </w:t>
      </w:r>
      <w:r>
        <w:rPr>
          <w:rFonts w:eastAsia="仿宋_GB2312"/>
          <w:kern w:val="0"/>
          <w:sz w:val="24"/>
        </w:rPr>
        <w:t>系</w:t>
      </w:r>
      <w:r>
        <w:rPr>
          <w:rFonts w:eastAsia="仿宋_GB2312"/>
          <w:kern w:val="0"/>
          <w:sz w:val="24"/>
          <w:u w:val="single"/>
        </w:rPr>
        <w:t xml:space="preserve">             </w:t>
      </w:r>
      <w:r>
        <w:rPr>
          <w:rFonts w:eastAsia="仿宋_GB2312"/>
          <w:kern w:val="0"/>
          <w:sz w:val="24"/>
        </w:rPr>
        <w:t>（</w:t>
      </w:r>
      <w:r>
        <w:rPr>
          <w:rFonts w:hint="eastAsia" w:eastAsia="仿宋_GB2312"/>
          <w:kern w:val="0"/>
          <w:sz w:val="24"/>
          <w:lang w:eastAsia="zh-CN"/>
        </w:rPr>
        <w:t>供应商</w:t>
      </w:r>
      <w:r>
        <w:rPr>
          <w:rFonts w:eastAsia="仿宋_GB2312"/>
          <w:kern w:val="0"/>
          <w:sz w:val="24"/>
        </w:rPr>
        <w:t>名称）的法定代表人。</w:t>
      </w:r>
    </w:p>
    <w:p>
      <w:pPr>
        <w:autoSpaceDE w:val="0"/>
        <w:autoSpaceDN w:val="0"/>
        <w:adjustRightInd w:val="0"/>
        <w:spacing w:line="360" w:lineRule="auto"/>
        <w:jc w:val="left"/>
        <w:rPr>
          <w:rFonts w:eastAsia="仿宋_GB2312"/>
          <w:kern w:val="0"/>
          <w:sz w:val="24"/>
        </w:rPr>
      </w:pPr>
      <w:r>
        <w:rPr>
          <w:rFonts w:eastAsia="仿宋_GB2312"/>
          <w:kern w:val="0"/>
          <w:sz w:val="24"/>
        </w:rPr>
        <w:t>特此证明。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ind w:left="5399" w:leftChars="2571"/>
        <w:jc w:val="left"/>
        <w:rPr>
          <w:rFonts w:eastAsia="仿宋_GB2312"/>
          <w:kern w:val="0"/>
          <w:sz w:val="24"/>
        </w:rPr>
      </w:pPr>
      <w:r>
        <w:rPr>
          <w:rFonts w:hint="eastAsia" w:eastAsia="仿宋_GB2312"/>
          <w:kern w:val="0"/>
          <w:sz w:val="24"/>
          <w:lang w:eastAsia="zh-CN"/>
        </w:rPr>
        <w:t>供应商</w:t>
      </w:r>
      <w:r>
        <w:rPr>
          <w:rFonts w:eastAsia="仿宋_GB2312"/>
          <w:kern w:val="0"/>
          <w:sz w:val="24"/>
        </w:rPr>
        <w:t>：           （公章）</w:t>
      </w:r>
    </w:p>
    <w:p>
      <w:pPr>
        <w:autoSpaceDE w:val="0"/>
        <w:autoSpaceDN w:val="0"/>
        <w:adjustRightInd w:val="0"/>
        <w:spacing w:line="360" w:lineRule="auto"/>
        <w:ind w:left="5399" w:leftChars="2571"/>
        <w:jc w:val="left"/>
        <w:rPr>
          <w:rFonts w:eastAsia="仿宋_GB2312"/>
          <w:kern w:val="0"/>
          <w:sz w:val="24"/>
        </w:rPr>
      </w:pPr>
    </w:p>
    <w:p>
      <w:pPr>
        <w:autoSpaceDE w:val="0"/>
        <w:autoSpaceDN w:val="0"/>
        <w:adjustRightInd w:val="0"/>
        <w:spacing w:line="360" w:lineRule="auto"/>
        <w:ind w:left="6659" w:leftChars="3171"/>
        <w:jc w:val="left"/>
        <w:rPr>
          <w:rFonts w:eastAsia="仿宋_GB2312"/>
          <w:kern w:val="0"/>
          <w:sz w:val="24"/>
        </w:rPr>
      </w:pPr>
      <w:r>
        <w:rPr>
          <w:rFonts w:eastAsia="仿宋_GB2312"/>
          <w:kern w:val="0"/>
          <w:sz w:val="24"/>
        </w:rPr>
        <w:t>年  月  日</w:t>
      </w:r>
    </w:p>
    <w:p>
      <w:pPr>
        <w:rPr>
          <w:rFonts w:eastAsia="仿宋_GB2312"/>
        </w:rPr>
      </w:pPr>
      <w:r>
        <w:rPr>
          <w:rFonts w:eastAsia="仿宋_GB2312"/>
        </w:rPr>
        <w:br w:type="page"/>
      </w:r>
    </w:p>
    <w:p>
      <w:pPr>
        <w:jc w:val="center"/>
        <w:rPr>
          <w:rFonts w:ascii="仿宋_GB2312" w:hAnsi="仿宋_GB2312" w:eastAsia="仿宋_GB2312" w:cs="仿宋_GB2312"/>
          <w:b/>
          <w:sz w:val="28"/>
          <w:szCs w:val="28"/>
        </w:rPr>
      </w:pPr>
      <w:bookmarkStart w:id="457" w:name="_Toc60929129"/>
      <w:r>
        <w:rPr>
          <w:rFonts w:hint="eastAsia" w:ascii="仿宋_GB2312" w:hAnsi="仿宋_GB2312" w:eastAsia="仿宋_GB2312" w:cs="仿宋_GB2312"/>
          <w:b/>
          <w:sz w:val="28"/>
          <w:szCs w:val="28"/>
        </w:rPr>
        <w:t>3、授权代表本单位证明</w:t>
      </w:r>
      <w:bookmarkEnd w:id="457"/>
    </w:p>
    <w:p>
      <w:pPr>
        <w:spacing w:after="120"/>
      </w:pPr>
    </w:p>
    <w:p>
      <w:pPr>
        <w:autoSpaceDE w:val="0"/>
        <w:autoSpaceDN w:val="0"/>
        <w:adjustRightInd w:val="0"/>
        <w:spacing w:line="348" w:lineRule="auto"/>
        <w:jc w:val="center"/>
        <w:rPr>
          <w:rFonts w:ascii="仿宋" w:hAnsi="仿宋" w:eastAsia="仿宋"/>
          <w:sz w:val="28"/>
          <w:szCs w:val="28"/>
          <w:lang w:val="zh-CN"/>
        </w:rPr>
      </w:pPr>
      <w:r>
        <w:rPr>
          <w:rFonts w:hint="eastAsia" w:ascii="仿宋" w:hAnsi="仿宋" w:eastAsia="仿宋"/>
          <w:sz w:val="28"/>
          <w:szCs w:val="28"/>
          <w:lang w:val="zh-CN"/>
        </w:rPr>
        <w:t>（</w:t>
      </w:r>
      <w:r>
        <w:rPr>
          <w:rFonts w:hint="eastAsia" w:ascii="仿宋" w:hAnsi="仿宋" w:eastAsia="仿宋"/>
          <w:sz w:val="28"/>
          <w:szCs w:val="28"/>
        </w:rPr>
        <w:t>养老保险缴纳证明或劳动合同复印件</w:t>
      </w:r>
      <w:r>
        <w:rPr>
          <w:rFonts w:hint="eastAsia" w:ascii="仿宋" w:hAnsi="仿宋" w:eastAsia="仿宋"/>
          <w:sz w:val="28"/>
          <w:szCs w:val="28"/>
          <w:lang w:val="zh-CN"/>
        </w:rPr>
        <w:t>）</w:t>
      </w: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pStyle w:val="22"/>
      </w:pPr>
    </w:p>
    <w:p>
      <w:pPr>
        <w:widowControl/>
        <w:ind w:firstLine="161" w:firstLineChars="50"/>
        <w:jc w:val="left"/>
        <w:rPr>
          <w:rFonts w:eastAsia="仿宋_GB2312"/>
          <w:b/>
          <w:bCs/>
          <w:sz w:val="32"/>
          <w:szCs w:val="32"/>
          <w:lang w:val="zh-CN"/>
        </w:rPr>
      </w:pPr>
      <w:r>
        <w:rPr>
          <w:rFonts w:eastAsia="仿宋_GB2312"/>
          <w:b/>
          <w:bCs/>
          <w:sz w:val="32"/>
          <w:szCs w:val="32"/>
          <w:lang w:val="zh-CN"/>
        </w:rPr>
        <w:t xml:space="preserve"> </w:t>
      </w:r>
    </w:p>
    <w:p>
      <w:pPr>
        <w:rPr>
          <w:rFonts w:eastAsia="仿宋_GB2312"/>
          <w:b/>
          <w:bCs/>
          <w:sz w:val="32"/>
          <w:szCs w:val="32"/>
          <w:lang w:val="zh-CN"/>
        </w:rPr>
      </w:pPr>
      <w:r>
        <w:rPr>
          <w:rFonts w:eastAsia="仿宋_GB2312"/>
          <w:b/>
          <w:bCs/>
          <w:sz w:val="32"/>
          <w:szCs w:val="32"/>
          <w:lang w:val="zh-CN"/>
        </w:rPr>
        <w:br w:type="page"/>
      </w:r>
    </w:p>
    <w:p>
      <w:pPr>
        <w:pStyle w:val="22"/>
      </w:pPr>
    </w:p>
    <w:p>
      <w:pPr>
        <w:pStyle w:val="4"/>
        <w:jc w:val="center"/>
        <w:rPr>
          <w:rFonts w:ascii="仿宋_GB2312" w:hAnsi="仿宋_GB2312" w:eastAsia="仿宋_GB2312" w:cs="仿宋_GB2312"/>
          <w:b/>
          <w:bCs/>
        </w:rPr>
      </w:pPr>
      <w:r>
        <w:rPr>
          <w:rFonts w:ascii="仿宋_GB2312" w:hAnsi="仿宋_GB2312" w:eastAsia="仿宋_GB2312" w:cs="仿宋_GB2312"/>
          <w:b/>
          <w:bCs/>
        </w:rPr>
        <w:t>第二部分  资格证明文件</w:t>
      </w:r>
    </w:p>
    <w:p>
      <w:pPr>
        <w:spacing w:after="120"/>
        <w:rPr>
          <w:rFonts w:eastAsia="仿宋_GB2312"/>
        </w:rPr>
      </w:pPr>
    </w:p>
    <w:p>
      <w:pPr>
        <w:numPr>
          <w:ilvl w:val="1"/>
          <w:numId w:val="16"/>
        </w:numPr>
        <w:tabs>
          <w:tab w:val="left" w:pos="993"/>
          <w:tab w:val="left" w:pos="1030"/>
          <w:tab w:val="left" w:pos="8364"/>
        </w:tabs>
        <w:snapToGrid w:val="0"/>
        <w:spacing w:after="120" w:afterLines="50" w:line="360" w:lineRule="auto"/>
        <w:ind w:right="-57" w:rightChars="-27"/>
        <w:jc w:val="left"/>
        <w:rPr>
          <w:rFonts w:eastAsia="仿宋_GB2312"/>
          <w:sz w:val="24"/>
        </w:rPr>
      </w:pPr>
      <w:r>
        <w:rPr>
          <w:rFonts w:eastAsia="仿宋_GB2312"/>
          <w:sz w:val="24"/>
        </w:rPr>
        <w:t>供应商的企业法人营业执照副本复印件（格式要求见附件6-1）；</w:t>
      </w:r>
    </w:p>
    <w:p>
      <w:pPr>
        <w:numPr>
          <w:ilvl w:val="1"/>
          <w:numId w:val="16"/>
        </w:numPr>
        <w:tabs>
          <w:tab w:val="left" w:pos="993"/>
          <w:tab w:val="left" w:pos="1030"/>
          <w:tab w:val="left" w:pos="8364"/>
        </w:tabs>
        <w:snapToGrid w:val="0"/>
        <w:spacing w:after="120" w:afterLines="50" w:line="360" w:lineRule="auto"/>
        <w:ind w:left="833" w:right="-57" w:rightChars="-27" w:hanging="413"/>
        <w:jc w:val="left"/>
        <w:rPr>
          <w:rFonts w:eastAsia="仿宋_GB2312"/>
          <w:sz w:val="24"/>
        </w:rPr>
      </w:pPr>
      <w:r>
        <w:rPr>
          <w:rFonts w:eastAsia="仿宋_GB2312"/>
          <w:sz w:val="24"/>
        </w:rPr>
        <w:t>供应商上一年度经审计的财务报表复印件（包括资产负债表、现金流量表、利润表），或本年度基本开户银行出具的资信证明（格式要求见附件6-2）；</w:t>
      </w:r>
    </w:p>
    <w:p>
      <w:pPr>
        <w:spacing w:after="120"/>
        <w:rPr>
          <w:rFonts w:eastAsia="仿宋_GB2312"/>
          <w:sz w:val="24"/>
        </w:rPr>
      </w:pPr>
      <w:r>
        <w:rPr>
          <w:rFonts w:eastAsia="仿宋_GB2312"/>
        </w:rPr>
        <w:t xml:space="preserve">       </w:t>
      </w:r>
      <w:r>
        <w:rPr>
          <w:rFonts w:eastAsia="仿宋_GB2312"/>
          <w:sz w:val="24"/>
        </w:rPr>
        <w:t>依法缴纳税收和社会保障资金的证明材料复印件（格式见附件6-3、6-4）</w:t>
      </w:r>
    </w:p>
    <w:p>
      <w:pPr>
        <w:numPr>
          <w:ilvl w:val="1"/>
          <w:numId w:val="16"/>
        </w:numPr>
        <w:tabs>
          <w:tab w:val="left" w:pos="993"/>
          <w:tab w:val="left" w:pos="1030"/>
          <w:tab w:val="left" w:pos="8364"/>
        </w:tabs>
        <w:snapToGrid w:val="0"/>
        <w:spacing w:after="120" w:afterLines="50" w:line="360" w:lineRule="auto"/>
        <w:ind w:left="993" w:right="-57" w:rightChars="-27" w:hanging="573"/>
        <w:jc w:val="left"/>
        <w:rPr>
          <w:rFonts w:eastAsia="仿宋_GB2312"/>
          <w:sz w:val="24"/>
        </w:rPr>
      </w:pPr>
      <w:r>
        <w:rPr>
          <w:rFonts w:eastAsia="仿宋_GB2312"/>
          <w:sz w:val="24"/>
        </w:rPr>
        <w:t>具备履行合同所必需的设备和专业技术能力的承诺原件（格式见附件6-5）；</w:t>
      </w:r>
    </w:p>
    <w:p>
      <w:pPr>
        <w:numPr>
          <w:ilvl w:val="1"/>
          <w:numId w:val="16"/>
        </w:numPr>
        <w:tabs>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供应商参加政府采购活动前3年内在经营活动中没有重大违法记录的书面声明原件（格式见附件6-6）</w:t>
      </w:r>
    </w:p>
    <w:p>
      <w:pPr>
        <w:numPr>
          <w:ilvl w:val="1"/>
          <w:numId w:val="16"/>
        </w:numPr>
        <w:tabs>
          <w:tab w:val="left" w:pos="20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供应商控股股东名称、控股公司的名称和存在管理、被管理关系的单位名称说明（格式见附件6-7)</w:t>
      </w:r>
    </w:p>
    <w:p>
      <w:pPr>
        <w:numPr>
          <w:ilvl w:val="1"/>
          <w:numId w:val="16"/>
        </w:numPr>
        <w:tabs>
          <w:tab w:val="left" w:pos="220"/>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供应商是否属于为本项目提供整体设计、规范编制或者项目管理、监理、检测等服务的供应商声明原件（格式见附件6-8)</w:t>
      </w:r>
    </w:p>
    <w:p>
      <w:pPr>
        <w:numPr>
          <w:ilvl w:val="1"/>
          <w:numId w:val="16"/>
        </w:numPr>
        <w:tabs>
          <w:tab w:val="left" w:pos="2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证明供应商符合特定资格条件的证明材料；（如“生产许可证”、“经营许可证”或3C认证复印件，权威机构出具的供应商所投货物有效的型式试验报告复印件（如提供的货物根据适用法律、法规要求，需有此类认证时或磋商文件要求提供型式试验报告时提供）；（格式见附件6-9)</w:t>
      </w:r>
    </w:p>
    <w:p>
      <w:pPr>
        <w:spacing w:after="120"/>
        <w:ind w:left="780"/>
        <w:rPr>
          <w:rFonts w:eastAsia="仿宋_GB2312"/>
        </w:rPr>
      </w:pPr>
    </w:p>
    <w:p>
      <w:pPr>
        <w:adjustRightInd w:val="0"/>
        <w:spacing w:line="360" w:lineRule="auto"/>
        <w:ind w:firstLine="480" w:firstLineChars="200"/>
        <w:jc w:val="left"/>
        <w:textAlignment w:val="baseline"/>
        <w:rPr>
          <w:rFonts w:eastAsia="仿宋_GB2312"/>
          <w:sz w:val="24"/>
        </w:rPr>
      </w:pPr>
      <w:r>
        <w:rPr>
          <w:rFonts w:eastAsia="仿宋_GB2312"/>
          <w:sz w:val="24"/>
        </w:rPr>
        <w:t>以上提供的扫描件、复印件必须加盖供应商公章。</w:t>
      </w:r>
    </w:p>
    <w:p>
      <w:pPr>
        <w:spacing w:after="120"/>
        <w:rPr>
          <w:rFonts w:eastAsia="仿宋_GB2312"/>
        </w:rPr>
      </w:pPr>
      <w:r>
        <w:rPr>
          <w:rFonts w:eastAsia="仿宋_GB2312"/>
        </w:rPr>
        <w:br w:type="page"/>
      </w:r>
    </w:p>
    <w:p>
      <w:pPr>
        <w:adjustRightInd w:val="0"/>
        <w:spacing w:line="360" w:lineRule="auto"/>
        <w:ind w:firstLine="480" w:firstLineChars="200"/>
        <w:jc w:val="left"/>
        <w:textAlignment w:val="baseline"/>
        <w:rPr>
          <w:rFonts w:eastAsia="仿宋_GB2312"/>
          <w:sz w:val="24"/>
        </w:rPr>
      </w:pPr>
    </w:p>
    <w:p>
      <w:pPr>
        <w:jc w:val="left"/>
        <w:outlineLvl w:val="2"/>
        <w:rPr>
          <w:rFonts w:eastAsia="仿宋_GB2312"/>
          <w:b/>
          <w:sz w:val="24"/>
        </w:rPr>
      </w:pPr>
      <w:bookmarkStart w:id="458" w:name="_Toc7005120"/>
      <w:r>
        <w:rPr>
          <w:rFonts w:eastAsia="仿宋_GB2312"/>
          <w:b/>
          <w:sz w:val="24"/>
        </w:rPr>
        <w:t>6-1  供应商的企业法人营业执照副本复印件（加盖公章）</w:t>
      </w:r>
      <w:bookmarkEnd w:id="458"/>
    </w:p>
    <w:p>
      <w:pPr>
        <w:jc w:val="left"/>
        <w:rPr>
          <w:rFonts w:eastAsia="仿宋_GB2312"/>
          <w:sz w:val="24"/>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eastAsia="仿宋_GB2312"/>
          <w:b/>
          <w:sz w:val="28"/>
        </w:rPr>
      </w:pPr>
    </w:p>
    <w:p>
      <w:pPr>
        <w:adjustRightInd w:val="0"/>
        <w:spacing w:line="360" w:lineRule="atLeast"/>
        <w:jc w:val="left"/>
        <w:textAlignment w:val="baseline"/>
        <w:rPr>
          <w:rFonts w:eastAsia="仿宋_GB2312"/>
          <w:b/>
          <w:sz w:val="28"/>
        </w:rPr>
      </w:pPr>
      <w:r>
        <w:rPr>
          <w:rFonts w:eastAsia="仿宋_GB2312"/>
          <w:b/>
          <w:sz w:val="28"/>
        </w:rPr>
        <w:t xml:space="preserve"> </w:t>
      </w:r>
    </w:p>
    <w:p>
      <w:pPr>
        <w:jc w:val="left"/>
        <w:outlineLvl w:val="2"/>
        <w:rPr>
          <w:rFonts w:eastAsia="仿宋_GB2312"/>
          <w:b/>
          <w:sz w:val="24"/>
        </w:rPr>
      </w:pPr>
      <w:bookmarkStart w:id="459" w:name="_Ref527015333"/>
      <w:bookmarkStart w:id="460" w:name="_Toc7005121"/>
      <w:r>
        <w:rPr>
          <w:rFonts w:eastAsia="仿宋_GB2312"/>
          <w:b/>
          <w:sz w:val="24"/>
        </w:rPr>
        <w:t>6-2  上一年度经审计的财务报表</w:t>
      </w:r>
      <w:bookmarkEnd w:id="459"/>
      <w:bookmarkEnd w:id="460"/>
    </w:p>
    <w:p>
      <w:pPr>
        <w:spacing w:line="360" w:lineRule="auto"/>
        <w:rPr>
          <w:rFonts w:eastAsia="仿宋_GB2312"/>
          <w:szCs w:val="21"/>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提供供应商上一年度经审计的财务报表（包括资产负债表、现金流量表、利润表）复印件或扫描件、所有复印件或扫描件需加盖单位公章。</w:t>
      </w:r>
    </w:p>
    <w:p>
      <w:pPr>
        <w:spacing w:line="360" w:lineRule="auto"/>
        <w:rPr>
          <w:rFonts w:eastAsia="仿宋_GB2312"/>
          <w:szCs w:val="21"/>
        </w:rPr>
      </w:pPr>
    </w:p>
    <w:p>
      <w:pPr>
        <w:tabs>
          <w:tab w:val="left" w:pos="993"/>
          <w:tab w:val="left" w:pos="1030"/>
          <w:tab w:val="left" w:pos="8364"/>
        </w:tabs>
        <w:snapToGrid w:val="0"/>
        <w:spacing w:after="120" w:afterLines="50"/>
        <w:ind w:left="420" w:right="-57" w:rightChars="-27"/>
        <w:jc w:val="left"/>
        <w:rPr>
          <w:rFonts w:eastAsia="仿宋_GB2312"/>
          <w:b/>
          <w:spacing w:val="20"/>
          <w:sz w:val="24"/>
        </w:rPr>
      </w:pPr>
    </w:p>
    <w:p>
      <w:pPr>
        <w:jc w:val="left"/>
        <w:outlineLvl w:val="2"/>
        <w:rPr>
          <w:rFonts w:eastAsia="仿宋_GB2312"/>
          <w:b/>
          <w:sz w:val="24"/>
        </w:rPr>
      </w:pPr>
      <w:bookmarkStart w:id="461" w:name="_Toc7005122"/>
      <w:r>
        <w:rPr>
          <w:rFonts w:eastAsia="仿宋_GB2312"/>
          <w:b/>
          <w:sz w:val="24"/>
        </w:rPr>
        <w:t>或  6-2  本年度基本开户银行出具的资信证明</w:t>
      </w:r>
      <w:bookmarkEnd w:id="461"/>
    </w:p>
    <w:p>
      <w:pPr>
        <w:spacing w:line="360" w:lineRule="auto"/>
        <w:rPr>
          <w:rFonts w:eastAsia="仿宋_GB2312"/>
          <w:szCs w:val="21"/>
        </w:rPr>
      </w:pPr>
    </w:p>
    <w:p>
      <w:pPr>
        <w:widowControl/>
        <w:jc w:val="left"/>
        <w:rPr>
          <w:rFonts w:eastAsia="仿宋_GB2312"/>
          <w:b/>
          <w:spacing w:val="20"/>
          <w:sz w:val="24"/>
        </w:rPr>
      </w:pPr>
    </w:p>
    <w:p>
      <w:pPr>
        <w:tabs>
          <w:tab w:val="left" w:pos="5580"/>
        </w:tabs>
        <w:spacing w:before="120" w:line="360" w:lineRule="auto"/>
        <w:ind w:firstLine="480" w:firstLineChars="200"/>
        <w:rPr>
          <w:rFonts w:eastAsia="仿宋_GB2312"/>
          <w:sz w:val="24"/>
        </w:rPr>
      </w:pPr>
    </w:p>
    <w:p>
      <w:pPr>
        <w:jc w:val="left"/>
        <w:outlineLvl w:val="2"/>
        <w:rPr>
          <w:rFonts w:eastAsia="仿宋_GB2312"/>
          <w:b/>
          <w:sz w:val="24"/>
        </w:rPr>
      </w:pPr>
      <w:bookmarkStart w:id="462" w:name="_Toc7005123"/>
      <w:r>
        <w:rPr>
          <w:rFonts w:eastAsia="仿宋_GB2312"/>
          <w:b/>
          <w:sz w:val="24"/>
        </w:rPr>
        <w:t>6-3 依法缴纳税收的证明</w:t>
      </w:r>
      <w:bookmarkEnd w:id="462"/>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tabs>
          <w:tab w:val="left" w:pos="993"/>
          <w:tab w:val="left" w:pos="1030"/>
          <w:tab w:val="left" w:pos="8364"/>
        </w:tabs>
        <w:snapToGrid w:val="0"/>
        <w:spacing w:after="120" w:afterLines="50"/>
        <w:ind w:right="-57" w:rightChars="-27"/>
        <w:jc w:val="left"/>
        <w:rPr>
          <w:rFonts w:eastAsia="仿宋_GB2312"/>
          <w:sz w:val="24"/>
        </w:rPr>
      </w:pPr>
      <w:r>
        <w:rPr>
          <w:rFonts w:eastAsia="仿宋_GB2312"/>
          <w:sz w:val="24"/>
        </w:rPr>
        <w:t>说明：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r>
        <w:rPr>
          <w:rFonts w:eastAsia="仿宋_GB2312"/>
          <w:sz w:val="24"/>
        </w:rPr>
        <w:t>1、供应商应提供</w:t>
      </w:r>
      <w:r>
        <w:rPr>
          <w:rFonts w:hint="eastAsia" w:eastAsia="仿宋_GB2312"/>
          <w:sz w:val="24"/>
          <w:lang w:eastAsia="zh-CN"/>
        </w:rPr>
        <w:t>2022年1月至今任意一个月</w:t>
      </w:r>
      <w:r>
        <w:rPr>
          <w:rFonts w:eastAsia="仿宋_GB2312"/>
          <w:sz w:val="24"/>
        </w:rPr>
        <w:t>缴纳增值税和企业所得税的凭证（银行出具的缴税凭证或税务机关出具的证明的复印件，并加盖本单位公章）。</w:t>
      </w:r>
    </w:p>
    <w:p>
      <w:pPr>
        <w:tabs>
          <w:tab w:val="left" w:pos="993"/>
          <w:tab w:val="left" w:pos="1030"/>
          <w:tab w:val="left" w:pos="8364"/>
        </w:tabs>
        <w:snapToGrid w:val="0"/>
        <w:spacing w:after="120" w:afterLines="50"/>
        <w:ind w:right="-57" w:rightChars="-27" w:firstLine="720" w:firstLineChars="300"/>
        <w:jc w:val="left"/>
        <w:rPr>
          <w:rFonts w:eastAsia="仿宋_GB2312"/>
          <w:sz w:val="24"/>
        </w:rPr>
      </w:pPr>
      <w:r>
        <w:rPr>
          <w:rFonts w:eastAsia="仿宋_GB2312"/>
          <w:sz w:val="24"/>
        </w:rPr>
        <w:t>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spacing w:after="120"/>
        <w:rPr>
          <w:rFonts w:eastAsia="仿宋_GB2312"/>
        </w:rPr>
      </w:pP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jc w:val="left"/>
        <w:outlineLvl w:val="2"/>
        <w:rPr>
          <w:rFonts w:eastAsia="仿宋_GB2312"/>
          <w:b/>
          <w:sz w:val="24"/>
        </w:rPr>
      </w:pPr>
      <w:bookmarkStart w:id="463" w:name="_Toc7005124"/>
      <w:r>
        <w:rPr>
          <w:rFonts w:eastAsia="仿宋_GB2312"/>
          <w:b/>
          <w:sz w:val="24"/>
        </w:rPr>
        <w:t>6-4社会保障资金缴纳记录</w:t>
      </w:r>
      <w:bookmarkEnd w:id="463"/>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cr/>
      </w:r>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说明：</w:t>
      </w:r>
    </w:p>
    <w:p>
      <w:pPr>
        <w:numPr>
          <w:ilvl w:val="0"/>
          <w:numId w:val="17"/>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供应商应提供</w:t>
      </w:r>
      <w:r>
        <w:rPr>
          <w:rFonts w:hint="eastAsia" w:eastAsia="仿宋_GB2312"/>
          <w:sz w:val="24"/>
          <w:lang w:val="en-US" w:eastAsia="zh-CN"/>
        </w:rPr>
        <w:t>2022年1月至今任意</w:t>
      </w:r>
      <w:r>
        <w:rPr>
          <w:rFonts w:eastAsia="仿宋_GB2312"/>
          <w:sz w:val="24"/>
        </w:rPr>
        <w:t>一个月的社会缴纳社会保险的凭据（专用收据或社会保险缴纳清单），并加盖本单位公章。</w:t>
      </w:r>
    </w:p>
    <w:p>
      <w:pPr>
        <w:numPr>
          <w:ilvl w:val="0"/>
          <w:numId w:val="17"/>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不需要缴纳社会保障资金的供应商，应提供相应文件证明其不需要缴纳社会保障资金。</w:t>
      </w:r>
    </w:p>
    <w:p>
      <w:pPr>
        <w:tabs>
          <w:tab w:val="left" w:pos="5580"/>
        </w:tabs>
        <w:spacing w:before="120" w:line="360" w:lineRule="auto"/>
        <w:ind w:firstLine="480" w:firstLineChars="200"/>
        <w:rPr>
          <w:rFonts w:eastAsia="仿宋_GB2312"/>
          <w:sz w:val="24"/>
        </w:rPr>
      </w:pPr>
    </w:p>
    <w:p>
      <w:pPr>
        <w:tabs>
          <w:tab w:val="left" w:pos="5580"/>
        </w:tabs>
        <w:spacing w:before="120" w:line="360" w:lineRule="auto"/>
        <w:ind w:firstLine="480" w:firstLineChars="200"/>
        <w:rPr>
          <w:rFonts w:eastAsia="仿宋_GB2312"/>
          <w:sz w:val="24"/>
        </w:rPr>
      </w:pPr>
    </w:p>
    <w:p>
      <w:pPr>
        <w:rPr>
          <w:rFonts w:eastAsia="仿宋_GB2312"/>
          <w:b/>
          <w:bCs/>
          <w:sz w:val="24"/>
        </w:rPr>
      </w:pPr>
      <w:bookmarkStart w:id="464" w:name="_Toc7005125"/>
      <w:r>
        <w:rPr>
          <w:rFonts w:eastAsia="仿宋_GB2312"/>
          <w:b/>
          <w:bCs/>
          <w:sz w:val="24"/>
        </w:rPr>
        <w:br w:type="page"/>
      </w:r>
    </w:p>
    <w:p>
      <w:pPr>
        <w:jc w:val="left"/>
        <w:outlineLvl w:val="2"/>
        <w:rPr>
          <w:rFonts w:eastAsia="仿宋_GB2312"/>
          <w:b/>
          <w:sz w:val="24"/>
        </w:rPr>
      </w:pPr>
      <w:r>
        <w:rPr>
          <w:rFonts w:eastAsia="仿宋_GB2312"/>
          <w:b/>
          <w:bCs/>
          <w:sz w:val="24"/>
        </w:rPr>
        <w:t xml:space="preserve">6-5 </w:t>
      </w:r>
      <w:r>
        <w:rPr>
          <w:rFonts w:eastAsia="仿宋_GB2312"/>
          <w:b/>
          <w:sz w:val="24"/>
        </w:rPr>
        <w:t>具备履行合同所必需的设备和专业技术能力承诺书</w:t>
      </w:r>
      <w:bookmarkEnd w:id="464"/>
      <w:r>
        <w:rPr>
          <w:rFonts w:eastAsia="仿宋_GB2312"/>
          <w:b/>
          <w:sz w:val="24"/>
        </w:rPr>
        <w:t xml:space="preserve">                                                                                                                                                                                                                                                                                                                                                                                                                                                                                                                                                                                                                                                                                                      </w:t>
      </w:r>
    </w:p>
    <w:p>
      <w:pPr>
        <w:ind w:firstLine="480"/>
        <w:rPr>
          <w:rFonts w:eastAsia="仿宋_GB2312"/>
          <w:kern w:val="0"/>
          <w:sz w:val="24"/>
        </w:rPr>
      </w:pPr>
    </w:p>
    <w:p>
      <w:pPr>
        <w:ind w:firstLine="480"/>
        <w:rPr>
          <w:rFonts w:eastAsia="仿宋_GB2312"/>
          <w:kern w:val="0"/>
          <w:sz w:val="24"/>
        </w:rPr>
      </w:pPr>
    </w:p>
    <w:p>
      <w:pPr>
        <w:rPr>
          <w:rFonts w:eastAsia="仿宋_GB2312"/>
          <w:kern w:val="0"/>
          <w:sz w:val="24"/>
          <w:u w:val="single"/>
        </w:rPr>
      </w:pPr>
      <w:r>
        <w:rPr>
          <w:rFonts w:eastAsia="仿宋_GB2312"/>
          <w:kern w:val="0"/>
          <w:sz w:val="24"/>
        </w:rPr>
        <w:t xml:space="preserve">陕西省采购招标有限责任公司：  </w:t>
      </w:r>
      <w:r>
        <w:rPr>
          <w:rFonts w:eastAsia="仿宋_GB2312"/>
          <w:kern w:val="0"/>
          <w:sz w:val="24"/>
          <w:u w:val="single"/>
        </w:rPr>
        <w:t xml:space="preserve"> </w:t>
      </w:r>
    </w:p>
    <w:p>
      <w:pPr>
        <w:ind w:firstLine="480"/>
        <w:rPr>
          <w:rFonts w:eastAsia="仿宋_GB2312"/>
          <w:kern w:val="0"/>
          <w:sz w:val="24"/>
        </w:rPr>
      </w:pPr>
    </w:p>
    <w:p>
      <w:pPr>
        <w:ind w:firstLine="480"/>
        <w:rPr>
          <w:rFonts w:eastAsia="仿宋_GB2312"/>
          <w:kern w:val="0"/>
          <w:sz w:val="24"/>
        </w:rPr>
      </w:pPr>
      <w:r>
        <w:rPr>
          <w:rFonts w:eastAsia="仿宋_GB2312"/>
          <w:kern w:val="0"/>
          <w:sz w:val="24"/>
        </w:rPr>
        <w:t>我公司承诺</w:t>
      </w:r>
      <w:r>
        <w:rPr>
          <w:rFonts w:eastAsia="仿宋_GB2312"/>
          <w:sz w:val="24"/>
        </w:rPr>
        <w:t>具备履行合同所必需的设备和专业技术能力</w:t>
      </w:r>
      <w:r>
        <w:rPr>
          <w:rFonts w:eastAsia="仿宋_GB2312"/>
          <w:kern w:val="0"/>
          <w:sz w:val="24"/>
        </w:rPr>
        <w:t>。</w:t>
      </w:r>
    </w:p>
    <w:p>
      <w:pPr>
        <w:ind w:firstLine="480"/>
        <w:rPr>
          <w:rFonts w:eastAsia="仿宋_GB2312"/>
          <w:b/>
          <w:sz w:val="24"/>
        </w:rPr>
      </w:pPr>
    </w:p>
    <w:p>
      <w:pPr>
        <w:ind w:firstLine="480"/>
        <w:rPr>
          <w:rFonts w:eastAsia="仿宋_GB2312"/>
          <w:b/>
          <w:sz w:val="24"/>
        </w:rPr>
      </w:pPr>
    </w:p>
    <w:p>
      <w:pPr>
        <w:ind w:firstLine="480"/>
        <w:rPr>
          <w:rFonts w:eastAsia="仿宋_GB2312"/>
          <w:b/>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right="280"/>
        <w:rPr>
          <w:rFonts w:eastAsia="仿宋_GB2312"/>
          <w:sz w:val="24"/>
        </w:rPr>
      </w:pPr>
    </w:p>
    <w:p>
      <w:pPr>
        <w:tabs>
          <w:tab w:val="left" w:pos="5580"/>
        </w:tabs>
        <w:spacing w:before="120" w:line="360" w:lineRule="auto"/>
        <w:ind w:firstLine="480" w:firstLineChars="200"/>
        <w:rPr>
          <w:rFonts w:eastAsia="仿宋_GB2312"/>
          <w:sz w:val="24"/>
        </w:rPr>
      </w:pPr>
    </w:p>
    <w:p>
      <w:pPr>
        <w:widowControl/>
        <w:jc w:val="left"/>
        <w:rPr>
          <w:rFonts w:eastAsia="仿宋_GB2312"/>
          <w:b/>
          <w:sz w:val="24"/>
        </w:rPr>
      </w:pPr>
    </w:p>
    <w:p>
      <w:pPr>
        <w:numPr>
          <w:ilvl w:val="1"/>
          <w:numId w:val="18"/>
        </w:numPr>
        <w:jc w:val="left"/>
        <w:outlineLvl w:val="2"/>
        <w:rPr>
          <w:rFonts w:eastAsia="仿宋_GB2312"/>
          <w:b/>
          <w:sz w:val="24"/>
          <w:szCs w:val="22"/>
        </w:rPr>
      </w:pPr>
      <w:bookmarkStart w:id="465" w:name="_Toc7005126"/>
      <w:r>
        <w:rPr>
          <w:rFonts w:eastAsia="仿宋_GB2312"/>
          <w:b/>
          <w:sz w:val="24"/>
          <w:szCs w:val="22"/>
        </w:rPr>
        <w:t>供应商参加政府采购活动前3年内在经营活动中没有重大违法记录的书面声明（格式）</w:t>
      </w:r>
      <w:bookmarkEnd w:id="465"/>
    </w:p>
    <w:p>
      <w:pPr>
        <w:jc w:val="center"/>
        <w:rPr>
          <w:rFonts w:eastAsia="仿宋_GB2312"/>
          <w:sz w:val="24"/>
        </w:rPr>
      </w:pPr>
    </w:p>
    <w:p>
      <w:pPr>
        <w:jc w:val="center"/>
        <w:rPr>
          <w:rFonts w:eastAsia="仿宋_GB2312"/>
          <w:b/>
          <w:sz w:val="24"/>
        </w:rPr>
      </w:pPr>
      <w:r>
        <w:rPr>
          <w:rFonts w:eastAsia="仿宋_GB2312"/>
          <w:b/>
          <w:sz w:val="24"/>
        </w:rPr>
        <w:t>声明函</w:t>
      </w:r>
    </w:p>
    <w:p>
      <w:pPr>
        <w:jc w:val="center"/>
        <w:rPr>
          <w:rFonts w:eastAsia="仿宋_GB2312"/>
          <w:sz w:val="24"/>
        </w:rPr>
      </w:pPr>
    </w:p>
    <w:p>
      <w:pPr>
        <w:tabs>
          <w:tab w:val="left" w:pos="5580"/>
        </w:tabs>
        <w:spacing w:before="120" w:line="360" w:lineRule="auto"/>
        <w:rPr>
          <w:rFonts w:eastAsia="仿宋_GB2312"/>
          <w:sz w:val="24"/>
        </w:rPr>
      </w:pPr>
      <w:r>
        <w:rPr>
          <w:rFonts w:eastAsia="仿宋_GB2312"/>
          <w:sz w:val="24"/>
        </w:rPr>
        <w:t xml:space="preserve">陕西省采购招标有限责任公司：  </w:t>
      </w:r>
    </w:p>
    <w:p>
      <w:pPr>
        <w:tabs>
          <w:tab w:val="left" w:pos="5580"/>
        </w:tabs>
        <w:spacing w:before="120" w:line="360" w:lineRule="auto"/>
        <w:ind w:firstLine="480" w:firstLineChars="200"/>
        <w:rPr>
          <w:rFonts w:eastAsia="仿宋_GB2312"/>
          <w:sz w:val="24"/>
        </w:rPr>
      </w:pPr>
      <w:r>
        <w:rPr>
          <w:rFonts w:eastAsia="仿宋_GB2312"/>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eastAsia="仿宋_GB2312"/>
          <w:sz w:val="24"/>
        </w:rPr>
      </w:pPr>
      <w:r>
        <w:rPr>
          <w:rFonts w:eastAsia="仿宋_GB2312"/>
          <w:sz w:val="24"/>
        </w:rPr>
        <w:t>特此声明。</w:t>
      </w:r>
    </w:p>
    <w:p>
      <w:pPr>
        <w:tabs>
          <w:tab w:val="left" w:pos="5580"/>
        </w:tabs>
        <w:spacing w:before="120"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after="120"/>
        <w:rPr>
          <w:rFonts w:eastAsia="仿宋_GB2312"/>
        </w:rPr>
      </w:pPr>
    </w:p>
    <w:p>
      <w:pPr>
        <w:rPr>
          <w:rFonts w:eastAsia="仿宋_GB2312"/>
        </w:rPr>
      </w:pPr>
      <w:r>
        <w:rPr>
          <w:rFonts w:eastAsia="仿宋_GB2312"/>
        </w:rPr>
        <w:br w:type="page"/>
      </w:r>
    </w:p>
    <w:p>
      <w:pPr>
        <w:numPr>
          <w:ilvl w:val="1"/>
          <w:numId w:val="19"/>
        </w:numPr>
        <w:jc w:val="left"/>
        <w:outlineLvl w:val="2"/>
        <w:rPr>
          <w:rFonts w:eastAsia="仿宋_GB2312"/>
          <w:b/>
          <w:sz w:val="24"/>
          <w:szCs w:val="22"/>
        </w:rPr>
      </w:pPr>
      <w:bookmarkStart w:id="466" w:name="_Toc7005127"/>
      <w:r>
        <w:rPr>
          <w:rFonts w:eastAsia="仿宋_GB2312"/>
          <w:b/>
          <w:sz w:val="24"/>
          <w:szCs w:val="22"/>
        </w:rPr>
        <w:t xml:space="preserve"> 供应商控股股东名称、控股公司的名称和存在管理、被管理关系的单位名称说明</w:t>
      </w:r>
      <w:bookmarkEnd w:id="466"/>
    </w:p>
    <w:p>
      <w:pPr>
        <w:ind w:firstLine="420"/>
        <w:rPr>
          <w:rFonts w:eastAsia="仿宋_GB2312"/>
          <w:szCs w:val="21"/>
        </w:rPr>
      </w:pPr>
    </w:p>
    <w:p>
      <w:pPr>
        <w:rPr>
          <w:rFonts w:eastAsia="仿宋_GB2312"/>
          <w:sz w:val="24"/>
        </w:rPr>
      </w:pPr>
    </w:p>
    <w:p>
      <w:pPr>
        <w:rPr>
          <w:rFonts w:eastAsia="仿宋_GB2312"/>
          <w:sz w:val="24"/>
        </w:rPr>
      </w:pPr>
      <w:r>
        <w:rPr>
          <w:rFonts w:eastAsia="仿宋_GB2312"/>
          <w:sz w:val="24"/>
        </w:rPr>
        <w:t>陕西省采购招标有限责任公司：</w:t>
      </w:r>
    </w:p>
    <w:p>
      <w:pPr>
        <w:spacing w:after="120"/>
        <w:rPr>
          <w:rFonts w:eastAsia="仿宋_GB2312"/>
        </w:rPr>
      </w:pPr>
    </w:p>
    <w:p>
      <w:pPr>
        <w:ind w:firstLine="426"/>
        <w:rPr>
          <w:rFonts w:eastAsia="仿宋_GB2312"/>
          <w:sz w:val="24"/>
        </w:rPr>
      </w:pPr>
      <w:r>
        <w:rPr>
          <w:rFonts w:eastAsia="仿宋_GB2312"/>
          <w:sz w:val="24"/>
        </w:rPr>
        <w:t>与我方的法定代表人（单位负责人）为同一人的企业如下：</w:t>
      </w:r>
    </w:p>
    <w:p>
      <w:pPr>
        <w:ind w:firstLine="426"/>
        <w:rPr>
          <w:rFonts w:eastAsia="仿宋_GB2312"/>
          <w:sz w:val="24"/>
        </w:rPr>
      </w:pPr>
    </w:p>
    <w:p>
      <w:pPr>
        <w:ind w:firstLine="426"/>
        <w:rPr>
          <w:rFonts w:eastAsia="仿宋_GB2312"/>
          <w:sz w:val="24"/>
        </w:rPr>
      </w:pPr>
      <w:r>
        <w:rPr>
          <w:rFonts w:eastAsia="仿宋_GB2312"/>
          <w:sz w:val="24"/>
        </w:rPr>
        <w:t>我方的控股股东如下：</w:t>
      </w:r>
    </w:p>
    <w:p>
      <w:pPr>
        <w:ind w:firstLine="426"/>
        <w:rPr>
          <w:rFonts w:eastAsia="仿宋_GB2312"/>
          <w:sz w:val="24"/>
        </w:rPr>
      </w:pPr>
    </w:p>
    <w:p>
      <w:pPr>
        <w:ind w:firstLine="426"/>
        <w:rPr>
          <w:rFonts w:eastAsia="仿宋_GB2312"/>
          <w:sz w:val="24"/>
        </w:rPr>
      </w:pPr>
      <w:r>
        <w:rPr>
          <w:rFonts w:eastAsia="仿宋_GB2312"/>
          <w:sz w:val="24"/>
        </w:rPr>
        <w:t>我方直接控股的企业如下：</w:t>
      </w:r>
    </w:p>
    <w:p>
      <w:pPr>
        <w:ind w:firstLine="426"/>
        <w:rPr>
          <w:rFonts w:eastAsia="仿宋_GB2312"/>
          <w:sz w:val="24"/>
        </w:rPr>
      </w:pPr>
    </w:p>
    <w:p>
      <w:pPr>
        <w:ind w:firstLine="426"/>
        <w:rPr>
          <w:rFonts w:eastAsia="仿宋_GB2312"/>
          <w:sz w:val="24"/>
        </w:rPr>
      </w:pPr>
      <w:r>
        <w:rPr>
          <w:rFonts w:eastAsia="仿宋_GB2312"/>
          <w:sz w:val="24"/>
        </w:rPr>
        <w:t>与我方存在管理、被管理关系的单位名称如下：</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firstLine="420" w:firstLineChars="200"/>
        <w:rPr>
          <w:rFonts w:eastAsia="仿宋_GB2312"/>
          <w:szCs w:val="21"/>
        </w:rPr>
      </w:pPr>
    </w:p>
    <w:p>
      <w:pPr>
        <w:ind w:firstLine="420" w:firstLineChars="200"/>
        <w:rPr>
          <w:rFonts w:eastAsia="仿宋_GB2312"/>
          <w:szCs w:val="21"/>
        </w:rPr>
      </w:pPr>
    </w:p>
    <w:p>
      <w:pPr>
        <w:ind w:firstLine="420" w:firstLineChars="200"/>
        <w:rPr>
          <w:rFonts w:eastAsia="仿宋_GB2312"/>
          <w:szCs w:val="21"/>
        </w:rPr>
      </w:pPr>
    </w:p>
    <w:p>
      <w:pPr>
        <w:numPr>
          <w:ilvl w:val="1"/>
          <w:numId w:val="19"/>
        </w:numPr>
        <w:jc w:val="left"/>
        <w:outlineLvl w:val="2"/>
        <w:rPr>
          <w:rFonts w:eastAsia="仿宋_GB2312"/>
          <w:b/>
          <w:sz w:val="24"/>
          <w:szCs w:val="22"/>
        </w:rPr>
      </w:pPr>
      <w:bookmarkStart w:id="467" w:name="_Toc7005128"/>
      <w:r>
        <w:rPr>
          <w:rFonts w:eastAsia="仿宋_GB2312"/>
          <w:b/>
          <w:sz w:val="24"/>
          <w:szCs w:val="22"/>
        </w:rPr>
        <w:t xml:space="preserve"> 供应商是否属于为本项目提供整体设计、规范编制或者项目管理、监理、检测等服务的供应商声明</w:t>
      </w:r>
      <w:bookmarkEnd w:id="467"/>
    </w:p>
    <w:p>
      <w:pPr>
        <w:ind w:firstLine="420"/>
        <w:rPr>
          <w:rFonts w:eastAsia="仿宋_GB2312"/>
          <w:szCs w:val="21"/>
        </w:rPr>
      </w:pPr>
    </w:p>
    <w:p>
      <w:pPr>
        <w:spacing w:line="360" w:lineRule="auto"/>
        <w:rPr>
          <w:rFonts w:eastAsia="仿宋_GB2312"/>
          <w:szCs w:val="21"/>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w:t>
      </w:r>
      <w:r>
        <w:rPr>
          <w:rFonts w:eastAsia="仿宋_GB2312"/>
          <w:sz w:val="24"/>
          <w:u w:val="single"/>
        </w:rPr>
        <w:t xml:space="preserve"> 不属于 </w:t>
      </w:r>
      <w:r>
        <w:rPr>
          <w:rFonts w:eastAsia="仿宋_GB2312"/>
          <w:sz w:val="24"/>
        </w:rPr>
        <w:t>为本项目提供整体设计、规范编制或者项目管理、监理、检测等服务的供应商。</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widowControl/>
        <w:jc w:val="left"/>
        <w:rPr>
          <w:rFonts w:eastAsia="仿宋_GB2312"/>
          <w:sz w:val="24"/>
          <w:szCs w:val="21"/>
          <w:u w:val="single"/>
        </w:rPr>
      </w:pPr>
    </w:p>
    <w:p>
      <w:pPr>
        <w:rPr>
          <w:rFonts w:eastAsia="仿宋_GB2312"/>
          <w:sz w:val="24"/>
        </w:rPr>
      </w:pPr>
    </w:p>
    <w:p>
      <w:pPr>
        <w:spacing w:after="120"/>
        <w:rPr>
          <w:rFonts w:eastAsia="仿宋_GB2312"/>
          <w:b/>
          <w:sz w:val="24"/>
        </w:rPr>
      </w:pPr>
      <w:bookmarkStart w:id="468" w:name="_Toc7005129"/>
      <w:r>
        <w:rPr>
          <w:rFonts w:eastAsia="仿宋_GB2312"/>
          <w:b/>
          <w:sz w:val="24"/>
        </w:rPr>
        <w:t>6-9证明供应商符合特定资格条件的证明材料</w:t>
      </w:r>
      <w:bookmarkEnd w:id="468"/>
      <w:r>
        <w:rPr>
          <w:rFonts w:eastAsia="仿宋_GB2312"/>
          <w:b/>
          <w:sz w:val="24"/>
        </w:rPr>
        <w:t>：</w:t>
      </w:r>
    </w:p>
    <w:p>
      <w:pPr>
        <w:pStyle w:val="22"/>
        <w:rPr>
          <w:rFonts w:ascii="Times New Roman" w:hAnsi="Times New Roman"/>
        </w:rPr>
      </w:pPr>
      <w:r>
        <w:rPr>
          <w:rFonts w:ascii="Times New Roman" w:hAnsi="Times New Roman"/>
        </w:rPr>
        <w:br w:type="page"/>
      </w:r>
    </w:p>
    <w:p>
      <w:pPr>
        <w:spacing w:after="120"/>
        <w:rPr>
          <w:rFonts w:eastAsia="仿宋_GB2312"/>
        </w:rPr>
      </w:pPr>
    </w:p>
    <w:p>
      <w:pPr>
        <w:pStyle w:val="196"/>
        <w:ind w:firstLine="6927" w:firstLineChars="2300"/>
        <w:rPr>
          <w:rFonts w:ascii="Times New Roman"/>
          <w:b/>
          <w:sz w:val="30"/>
          <w:szCs w:val="30"/>
          <w:lang w:val="zh-CN"/>
        </w:rPr>
      </w:pPr>
      <w:r>
        <w:rPr>
          <w:rFonts w:ascii="Times New Roman"/>
          <w:b/>
          <w:sz w:val="30"/>
          <w:szCs w:val="30"/>
          <w:lang w:val="zh-CN"/>
        </w:rPr>
        <w:t>正本/副本</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r>
        <w:rPr>
          <w:rFonts w:hint="eastAsia" w:eastAsia="仿宋_GB2312"/>
          <w:b/>
          <w:bCs/>
          <w:sz w:val="32"/>
          <w:szCs w:val="32"/>
          <w:lang w:val="zh-CN"/>
        </w:rPr>
        <w:t>SCZA2022-CS-1844-001</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hint="eastAsia" w:eastAsia="仿宋_GB2312"/>
          <w:b/>
          <w:bCs/>
          <w:sz w:val="44"/>
          <w:szCs w:val="44"/>
          <w:lang w:eastAsia="zh-CN"/>
        </w:rPr>
      </w:pPr>
      <w:r>
        <w:rPr>
          <w:rFonts w:hint="eastAsia" w:eastAsia="仿宋_GB2312"/>
          <w:b/>
          <w:bCs/>
          <w:sz w:val="44"/>
          <w:szCs w:val="44"/>
          <w:lang w:eastAsia="zh-CN"/>
        </w:rPr>
        <w:t>陕西省住房和城乡建设厅《陕西省建筑垃圾污染防治规划项目》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autoSpaceDE w:val="0"/>
        <w:autoSpaceDN w:val="0"/>
        <w:adjustRightInd w:val="0"/>
        <w:snapToGrid w:val="0"/>
        <w:spacing w:line="360" w:lineRule="auto"/>
        <w:rPr>
          <w:rFonts w:eastAsia="黑体"/>
          <w:b/>
          <w:bCs/>
          <w:sz w:val="32"/>
          <w:szCs w:val="32"/>
          <w:lang w:val="zh-CN"/>
        </w:rPr>
      </w:pPr>
      <w:r>
        <w:rPr>
          <w:rFonts w:eastAsia="仿宋_GB2312"/>
          <w:b/>
          <w:bCs/>
          <w:sz w:val="32"/>
          <w:szCs w:val="32"/>
          <w:lang w:val="zh-CN"/>
        </w:rPr>
        <w:t xml:space="preserve">                    </w:t>
      </w:r>
      <w:r>
        <w:rPr>
          <w:rFonts w:eastAsia="黑体"/>
          <w:b/>
          <w:bCs/>
          <w:sz w:val="32"/>
          <w:szCs w:val="32"/>
          <w:lang w:val="zh-CN"/>
        </w:rPr>
        <w:t>（</w:t>
      </w:r>
      <w:r>
        <w:rPr>
          <w:rStyle w:val="95"/>
        </w:rPr>
        <w:t>商务及技术文件</w:t>
      </w:r>
      <w:r>
        <w:rPr>
          <w:rFonts w:eastAsia="黑体"/>
          <w:b/>
          <w:bCs/>
          <w:sz w:val="32"/>
          <w:szCs w:val="32"/>
          <w:lang w:val="zh-CN"/>
        </w:rPr>
        <w:t>）</w:t>
      </w: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ind w:firstLine="964" w:firstLineChars="300"/>
        <w:rPr>
          <w:rFonts w:eastAsia="仿宋_GB2312"/>
          <w:b/>
          <w:bCs/>
          <w:sz w:val="32"/>
          <w:szCs w:val="32"/>
        </w:rPr>
      </w:pP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2"/>
        <w:rPr>
          <w:rFonts w:ascii="Times New Roman" w:hAnsi="Times New Roman"/>
        </w:rPr>
      </w:pPr>
      <w:r>
        <w:rPr>
          <w:rFonts w:ascii="Times New Roman" w:hAnsi="Times New Roman"/>
        </w:rPr>
        <w:br w:type="page"/>
      </w:r>
    </w:p>
    <w:p>
      <w:pPr>
        <w:autoSpaceDE w:val="0"/>
        <w:autoSpaceDN w:val="0"/>
        <w:adjustRightInd w:val="0"/>
        <w:snapToGrid w:val="0"/>
        <w:spacing w:line="360" w:lineRule="auto"/>
        <w:ind w:firstLine="964" w:firstLineChars="300"/>
        <w:rPr>
          <w:rFonts w:eastAsia="仿宋_GB2312"/>
          <w:b/>
          <w:bCs/>
          <w:sz w:val="32"/>
          <w:szCs w:val="32"/>
          <w:u w:val="single"/>
        </w:rPr>
      </w:pPr>
    </w:p>
    <w:p>
      <w:pPr>
        <w:pStyle w:val="22"/>
        <w:rPr>
          <w:rFonts w:ascii="Times New Roman" w:hAnsi="Times New Roman" w:eastAsia="仿宋_GB2312"/>
        </w:rPr>
      </w:pPr>
    </w:p>
    <w:p>
      <w:pPr>
        <w:pStyle w:val="4"/>
        <w:jc w:val="center"/>
        <w:rPr>
          <w:rFonts w:ascii="仿宋_GB2312" w:hAnsi="仿宋_GB2312" w:eastAsia="仿宋_GB2312" w:cs="仿宋_GB2312"/>
          <w:b/>
          <w:bCs/>
          <w:lang w:val="zh-CN"/>
        </w:rPr>
      </w:pPr>
      <w:r>
        <w:rPr>
          <w:rFonts w:ascii="仿宋_GB2312" w:hAnsi="仿宋_GB2312" w:eastAsia="仿宋_GB2312" w:cs="仿宋_GB2312"/>
          <w:b/>
          <w:bCs/>
          <w:lang w:val="zh-CN"/>
        </w:rPr>
        <w:t>目  录</w:t>
      </w:r>
    </w:p>
    <w:p>
      <w:pPr>
        <w:spacing w:after="120"/>
        <w:ind w:firstLine="315" w:firstLineChars="150"/>
        <w:rPr>
          <w:rFonts w:eastAsia="仿宋_GB2312"/>
        </w:rPr>
      </w:pPr>
    </w:p>
    <w:p>
      <w:pPr>
        <w:spacing w:after="120" w:line="480" w:lineRule="auto"/>
        <w:ind w:firstLine="360" w:firstLineChars="150"/>
        <w:rPr>
          <w:rFonts w:eastAsia="仿宋_GB2312"/>
          <w:sz w:val="24"/>
        </w:rPr>
      </w:pPr>
      <w:r>
        <w:rPr>
          <w:rFonts w:eastAsia="仿宋_GB2312"/>
          <w:sz w:val="24"/>
        </w:rPr>
        <w:t>第一部分  磋商响应函</w:t>
      </w:r>
    </w:p>
    <w:p>
      <w:pPr>
        <w:spacing w:after="120" w:line="480" w:lineRule="auto"/>
        <w:ind w:firstLine="360" w:firstLineChars="150"/>
        <w:rPr>
          <w:rFonts w:eastAsia="仿宋_GB2312"/>
          <w:sz w:val="24"/>
        </w:rPr>
      </w:pPr>
      <w:r>
        <w:rPr>
          <w:rFonts w:eastAsia="仿宋_GB2312"/>
          <w:sz w:val="24"/>
        </w:rPr>
        <w:t xml:space="preserve">第二部分  磋商响应报价表 </w:t>
      </w:r>
    </w:p>
    <w:p>
      <w:pPr>
        <w:spacing w:after="120" w:line="480" w:lineRule="auto"/>
        <w:ind w:firstLine="360" w:firstLineChars="150"/>
        <w:rPr>
          <w:rFonts w:eastAsia="仿宋_GB2312"/>
          <w:sz w:val="24"/>
        </w:rPr>
      </w:pPr>
      <w:r>
        <w:rPr>
          <w:rFonts w:eastAsia="仿宋_GB2312"/>
          <w:sz w:val="24"/>
        </w:rPr>
        <w:t>第三部分  偏离表</w:t>
      </w:r>
    </w:p>
    <w:p>
      <w:pPr>
        <w:spacing w:after="120" w:line="480" w:lineRule="auto"/>
        <w:ind w:firstLine="360" w:firstLineChars="150"/>
        <w:rPr>
          <w:rFonts w:eastAsia="仿宋_GB2312"/>
          <w:sz w:val="24"/>
        </w:rPr>
      </w:pPr>
      <w:r>
        <w:rPr>
          <w:rFonts w:eastAsia="仿宋_GB2312"/>
          <w:sz w:val="24"/>
        </w:rPr>
        <w:t>第四部分  响应方案说明</w:t>
      </w:r>
    </w:p>
    <w:p>
      <w:pPr>
        <w:spacing w:after="120" w:line="480" w:lineRule="auto"/>
        <w:ind w:firstLine="360" w:firstLineChars="150"/>
        <w:rPr>
          <w:rFonts w:eastAsia="仿宋_GB2312"/>
          <w:sz w:val="24"/>
        </w:rPr>
      </w:pPr>
      <w:r>
        <w:rPr>
          <w:rFonts w:eastAsia="仿宋_GB2312"/>
          <w:sz w:val="24"/>
        </w:rPr>
        <w:t>第五部分  小微企业、监狱企业、残疾人福利单位声明函或证明</w:t>
      </w:r>
    </w:p>
    <w:p>
      <w:pPr>
        <w:spacing w:after="120" w:line="480" w:lineRule="auto"/>
        <w:ind w:firstLine="360" w:firstLineChars="150"/>
        <w:rPr>
          <w:rFonts w:ascii="Times New Roman" w:hAnsi="Times New Roman" w:eastAsia="仿宋_GB2312" w:cs="Times New Roman"/>
          <w:sz w:val="24"/>
        </w:rPr>
      </w:pPr>
      <w:r>
        <w:rPr>
          <w:rFonts w:ascii="Times New Roman" w:hAnsi="Times New Roman" w:eastAsia="仿宋_GB2312" w:cs="Times New Roman"/>
          <w:sz w:val="24"/>
        </w:rPr>
        <w:t>第六部分  保证金支付凭证或担保函（复印件）</w:t>
      </w:r>
    </w:p>
    <w:p>
      <w:pPr>
        <w:spacing w:after="120" w:line="480" w:lineRule="auto"/>
        <w:ind w:firstLine="360" w:firstLineChars="150"/>
        <w:rPr>
          <w:rFonts w:ascii="Times New Roman" w:hAnsi="Times New Roman" w:eastAsia="仿宋_GB2312" w:cs="Times New Roman"/>
          <w:sz w:val="24"/>
        </w:rPr>
      </w:pPr>
      <w:r>
        <w:rPr>
          <w:rFonts w:hint="eastAsia" w:ascii="Times New Roman" w:hAnsi="Times New Roman" w:eastAsia="仿宋_GB2312" w:cs="Times New Roman"/>
          <w:sz w:val="24"/>
        </w:rPr>
        <w:t>第</w:t>
      </w:r>
      <w:r>
        <w:rPr>
          <w:rFonts w:hint="eastAsia" w:ascii="Times New Roman" w:hAnsi="Times New Roman" w:eastAsia="仿宋_GB2312" w:cs="Times New Roman"/>
          <w:sz w:val="24"/>
          <w:lang w:eastAsia="zh-CN"/>
        </w:rPr>
        <w:t>七</w:t>
      </w:r>
      <w:r>
        <w:rPr>
          <w:rFonts w:hint="eastAsia" w:ascii="Times New Roman" w:hAnsi="Times New Roman" w:eastAsia="仿宋_GB2312" w:cs="Times New Roman"/>
          <w:sz w:val="24"/>
        </w:rPr>
        <w:t>部分  联合体协议书</w:t>
      </w:r>
    </w:p>
    <w:p>
      <w:pPr>
        <w:pStyle w:val="22"/>
        <w:spacing w:line="480" w:lineRule="auto"/>
        <w:ind w:firstLine="480"/>
        <w:rPr>
          <w:rFonts w:ascii="Times New Roman" w:hAnsi="Times New Roman" w:eastAsia="仿宋_GB2312"/>
          <w:sz w:val="24"/>
        </w:rPr>
      </w:pPr>
    </w:p>
    <w:p>
      <w:pPr>
        <w:pStyle w:val="22"/>
        <w:ind w:firstLine="480"/>
        <w:rPr>
          <w:rFonts w:ascii="Times New Roman" w:hAnsi="Times New Roman" w:eastAsia="仿宋_GB2312"/>
          <w:sz w:val="24"/>
        </w:rPr>
      </w:pPr>
    </w:p>
    <w:p>
      <w:pPr>
        <w:widowControl/>
        <w:jc w:val="left"/>
        <w:rPr>
          <w:rFonts w:eastAsia="仿宋_GB2312"/>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lang w:val="zh-CN"/>
        </w:rPr>
        <w:t>第一部分</w:t>
      </w:r>
      <w:r>
        <w:rPr>
          <w:rFonts w:ascii="仿宋_GB2312" w:hAnsi="仿宋_GB2312" w:eastAsia="仿宋_GB2312" w:cs="仿宋_GB2312"/>
          <w:b/>
          <w:bCs/>
        </w:rPr>
        <w:t xml:space="preserve">  </w:t>
      </w:r>
      <w:r>
        <w:rPr>
          <w:rFonts w:ascii="仿宋_GB2312" w:hAnsi="仿宋_GB2312" w:eastAsia="仿宋_GB2312" w:cs="仿宋_GB2312"/>
          <w:b/>
          <w:bCs/>
          <w:lang w:val="zh-CN"/>
        </w:rPr>
        <w:t>磋商响应函</w:t>
      </w:r>
    </w:p>
    <w:p>
      <w:pPr>
        <w:autoSpaceDE w:val="0"/>
        <w:autoSpaceDN w:val="0"/>
        <w:adjustRightInd w:val="0"/>
        <w:snapToGrid w:val="0"/>
        <w:spacing w:line="312" w:lineRule="auto"/>
        <w:rPr>
          <w:rFonts w:eastAsia="仿宋_GB2312"/>
          <w:b/>
          <w:bCs/>
          <w:sz w:val="24"/>
          <w:lang w:val="zh-CN"/>
        </w:rPr>
      </w:pPr>
    </w:p>
    <w:p>
      <w:pPr>
        <w:autoSpaceDE w:val="0"/>
        <w:autoSpaceDN w:val="0"/>
        <w:adjustRightInd w:val="0"/>
        <w:snapToGrid w:val="0"/>
        <w:spacing w:line="312" w:lineRule="auto"/>
        <w:rPr>
          <w:rFonts w:eastAsia="仿宋_GB2312"/>
          <w:b/>
          <w:bCs/>
          <w:sz w:val="24"/>
        </w:rPr>
      </w:pPr>
      <w:r>
        <w:rPr>
          <w:rFonts w:eastAsia="仿宋_GB2312"/>
          <w:b/>
          <w:bCs/>
          <w:sz w:val="24"/>
          <w:lang w:val="zh-CN"/>
        </w:rPr>
        <w:t>陕西省采购招标有限责任公司：</w:t>
      </w:r>
    </w:p>
    <w:p>
      <w:pPr>
        <w:autoSpaceDE w:val="0"/>
        <w:autoSpaceDN w:val="0"/>
        <w:adjustRightInd w:val="0"/>
        <w:snapToGrid w:val="0"/>
        <w:spacing w:line="312" w:lineRule="auto"/>
        <w:ind w:firstLine="630"/>
        <w:rPr>
          <w:rFonts w:eastAsia="仿宋_GB2312"/>
          <w:sz w:val="24"/>
        </w:rPr>
      </w:pPr>
      <w:r>
        <w:rPr>
          <w:rFonts w:eastAsia="仿宋_GB2312"/>
          <w:sz w:val="24"/>
          <w:lang w:val="zh-CN"/>
        </w:rPr>
        <w:t xml:space="preserve">我单位收到贵公司   </w:t>
      </w:r>
      <w:r>
        <w:rPr>
          <w:rFonts w:eastAsia="仿宋_GB2312"/>
          <w:sz w:val="24"/>
          <w:u w:val="single"/>
          <w:lang w:val="zh-CN"/>
        </w:rPr>
        <w:t>（项目名称  ）</w:t>
      </w:r>
      <w:r>
        <w:rPr>
          <w:rFonts w:eastAsia="仿宋_GB2312"/>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eastAsia="仿宋_GB2312"/>
          <w:sz w:val="24"/>
        </w:rPr>
      </w:pPr>
      <w:r>
        <w:rPr>
          <w:rFonts w:eastAsia="仿宋_GB2312"/>
          <w:sz w:val="24"/>
        </w:rPr>
        <w:t>一</w:t>
      </w:r>
      <w:r>
        <w:rPr>
          <w:rFonts w:eastAsia="仿宋_GB2312"/>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eastAsia="仿宋_GB2312"/>
          <w:sz w:val="24"/>
        </w:rPr>
      </w:pPr>
      <w:r>
        <w:rPr>
          <w:rFonts w:eastAsia="仿宋_GB2312"/>
          <w:sz w:val="24"/>
        </w:rPr>
        <w:t>二</w:t>
      </w:r>
      <w:r>
        <w:rPr>
          <w:rFonts w:eastAsia="仿宋_GB2312"/>
          <w:sz w:val="24"/>
          <w:lang w:val="zh-CN"/>
        </w:rPr>
        <w:t>、按竞争性磋商文件的规定，我公司的首次磋商响应报价为人民币（大写）：</w:t>
      </w:r>
      <w:r>
        <w:rPr>
          <w:rFonts w:eastAsia="仿宋_GB2312"/>
          <w:sz w:val="24"/>
        </w:rPr>
        <w:t xml:space="preserve">            </w:t>
      </w:r>
      <w:r>
        <w:rPr>
          <w:rFonts w:eastAsia="仿宋_GB2312"/>
          <w:sz w:val="24"/>
          <w:lang w:val="zh-CN"/>
        </w:rPr>
        <w:t>（￥：</w:t>
      </w:r>
      <w:r>
        <w:rPr>
          <w:rFonts w:eastAsia="仿宋_GB2312"/>
          <w:sz w:val="24"/>
        </w:rPr>
        <w:t xml:space="preserve">        </w:t>
      </w:r>
      <w:r>
        <w:rPr>
          <w:rFonts w:eastAsia="仿宋_GB2312"/>
          <w:sz w:val="24"/>
          <w:lang w:val="zh-CN"/>
        </w:rPr>
        <w:t>元），并对其后的磋商报价负法律责任。</w:t>
      </w:r>
    </w:p>
    <w:p>
      <w:pPr>
        <w:autoSpaceDE w:val="0"/>
        <w:autoSpaceDN w:val="0"/>
        <w:adjustRightInd w:val="0"/>
        <w:snapToGrid w:val="0"/>
        <w:spacing w:line="312" w:lineRule="auto"/>
        <w:ind w:firstLine="630"/>
        <w:rPr>
          <w:rFonts w:eastAsia="仿宋_GB2312"/>
          <w:sz w:val="24"/>
        </w:rPr>
      </w:pPr>
      <w:r>
        <w:rPr>
          <w:rFonts w:eastAsia="仿宋_GB2312"/>
          <w:sz w:val="24"/>
        </w:rPr>
        <w:t>三</w:t>
      </w:r>
      <w:r>
        <w:rPr>
          <w:rFonts w:eastAsia="仿宋_GB2312"/>
          <w:sz w:val="24"/>
          <w:lang w:val="zh-CN"/>
        </w:rPr>
        <w:t>、我方提交的响应文件正本一份、副本</w:t>
      </w:r>
      <w:r>
        <w:rPr>
          <w:rFonts w:eastAsia="仿宋_GB2312"/>
          <w:sz w:val="24"/>
          <w:u w:val="single"/>
          <w:lang w:val="zh-CN"/>
        </w:rPr>
        <w:t xml:space="preserve"> 两 </w:t>
      </w:r>
      <w:r>
        <w:rPr>
          <w:rFonts w:eastAsia="仿宋_GB2312"/>
          <w:sz w:val="24"/>
          <w:lang w:val="zh-CN"/>
        </w:rPr>
        <w:t>份。</w:t>
      </w:r>
    </w:p>
    <w:p>
      <w:pPr>
        <w:autoSpaceDE w:val="0"/>
        <w:autoSpaceDN w:val="0"/>
        <w:adjustRightInd w:val="0"/>
        <w:snapToGrid w:val="0"/>
        <w:spacing w:line="312" w:lineRule="auto"/>
        <w:ind w:firstLine="630"/>
        <w:rPr>
          <w:rFonts w:eastAsia="仿宋_GB2312"/>
          <w:sz w:val="24"/>
          <w:lang w:val="zh-CN"/>
        </w:rPr>
      </w:pPr>
      <w:r>
        <w:rPr>
          <w:rFonts w:eastAsia="仿宋_GB2312"/>
          <w:sz w:val="24"/>
        </w:rPr>
        <w:t>四</w:t>
      </w:r>
      <w:r>
        <w:rPr>
          <w:rFonts w:eastAsia="仿宋_GB2312"/>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eastAsia="仿宋_GB2312"/>
          <w:sz w:val="24"/>
        </w:rPr>
      </w:pPr>
      <w:r>
        <w:rPr>
          <w:rFonts w:eastAsia="仿宋_GB2312"/>
          <w:sz w:val="24"/>
          <w:lang w:val="zh-CN"/>
        </w:rPr>
        <w:t>五、如果我方在磋商有效期内撤销响应文件，则响应保证金将被贵方不予退还。</w:t>
      </w:r>
    </w:p>
    <w:p>
      <w:pPr>
        <w:autoSpaceDE w:val="0"/>
        <w:autoSpaceDN w:val="0"/>
        <w:adjustRightInd w:val="0"/>
        <w:snapToGrid w:val="0"/>
        <w:spacing w:line="312" w:lineRule="auto"/>
        <w:ind w:firstLine="630"/>
        <w:rPr>
          <w:rFonts w:eastAsia="仿宋_GB2312"/>
          <w:sz w:val="24"/>
          <w:lang w:val="zh-CN"/>
        </w:rPr>
      </w:pPr>
      <w:r>
        <w:rPr>
          <w:rFonts w:eastAsia="仿宋_GB2312"/>
          <w:sz w:val="24"/>
        </w:rPr>
        <w:t>六</w:t>
      </w:r>
      <w:r>
        <w:rPr>
          <w:rFonts w:eastAsia="仿宋_GB2312"/>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eastAsia="仿宋_GB2312"/>
          <w:sz w:val="24"/>
        </w:rPr>
      </w:pPr>
      <w:r>
        <w:rPr>
          <w:rFonts w:eastAsia="仿宋_GB2312"/>
          <w:sz w:val="24"/>
          <w:lang w:val="zh-CN"/>
        </w:rPr>
        <w:t>七、我方的响应文件有效期为自磋商之日起</w:t>
      </w:r>
      <w:r>
        <w:rPr>
          <w:rFonts w:eastAsia="仿宋_GB2312"/>
          <w:sz w:val="24"/>
          <w:u w:val="single"/>
          <w:lang w:val="zh-CN"/>
        </w:rPr>
        <w:t xml:space="preserve"> </w:t>
      </w:r>
      <w:r>
        <w:rPr>
          <w:rFonts w:eastAsia="仿宋_GB2312"/>
          <w:sz w:val="24"/>
          <w:u w:val="single"/>
        </w:rPr>
        <w:t xml:space="preserve">60 </w:t>
      </w:r>
      <w:r>
        <w:rPr>
          <w:rFonts w:eastAsia="仿宋_GB2312"/>
          <w:sz w:val="24"/>
          <w:lang w:val="zh-CN"/>
        </w:rPr>
        <w:t>个日历天。若我方成交，响应文件有效期延长至合同执行完毕。</w:t>
      </w:r>
    </w:p>
    <w:p>
      <w:pPr>
        <w:autoSpaceDE w:val="0"/>
        <w:autoSpaceDN w:val="0"/>
        <w:adjustRightInd w:val="0"/>
        <w:snapToGrid w:val="0"/>
        <w:spacing w:line="312" w:lineRule="auto"/>
        <w:ind w:firstLine="630"/>
        <w:rPr>
          <w:rFonts w:eastAsia="仿宋_GB2312"/>
          <w:sz w:val="24"/>
          <w:lang w:val="zh-CN"/>
        </w:rPr>
      </w:pPr>
      <w:r>
        <w:rPr>
          <w:rFonts w:eastAsia="仿宋_GB2312"/>
          <w:sz w:val="24"/>
        </w:rPr>
        <w:t>八</w:t>
      </w:r>
      <w:r>
        <w:rPr>
          <w:rFonts w:eastAsia="仿宋_GB2312"/>
          <w:sz w:val="24"/>
          <w:lang w:val="zh-CN"/>
        </w:rPr>
        <w:t>、如我方成交：</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（2）我方承诺按照磋商文件规定向你方递交履约保证金。作为履行合同的担保。</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（4）我方保证在领取成交通知书前按要求支付成交服务费。</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九、有关于本响应文件的函电，请按下列地址联系。</w:t>
      </w:r>
    </w:p>
    <w:p>
      <w:pPr>
        <w:autoSpaceDE w:val="0"/>
        <w:autoSpaceDN w:val="0"/>
        <w:adjustRightInd w:val="0"/>
        <w:snapToGrid w:val="0"/>
        <w:spacing w:line="312" w:lineRule="auto"/>
        <w:rPr>
          <w:rFonts w:eastAsia="仿宋_GB2312"/>
          <w:sz w:val="24"/>
        </w:rPr>
      </w:pPr>
      <w:r>
        <w:rPr>
          <w:rFonts w:eastAsia="仿宋_GB2312"/>
          <w:sz w:val="24"/>
          <w:lang w:val="zh-CN"/>
        </w:rPr>
        <w:t>地</w:t>
      </w:r>
      <w:r>
        <w:rPr>
          <w:rFonts w:eastAsia="仿宋_GB2312"/>
          <w:sz w:val="24"/>
        </w:rPr>
        <w:t xml:space="preserve">    </w:t>
      </w:r>
      <w:r>
        <w:rPr>
          <w:rFonts w:eastAsia="仿宋_GB2312"/>
          <w:sz w:val="24"/>
          <w:lang w:val="zh-CN"/>
        </w:rPr>
        <w:t>址：</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开户银行：</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帐</w:t>
      </w:r>
      <w:r>
        <w:rPr>
          <w:rFonts w:eastAsia="仿宋_GB2312"/>
          <w:sz w:val="24"/>
        </w:rPr>
        <w:t xml:space="preserve">    </w:t>
      </w:r>
      <w:r>
        <w:rPr>
          <w:rFonts w:eastAsia="仿宋_GB2312"/>
          <w:sz w:val="24"/>
          <w:lang w:val="zh-CN"/>
        </w:rPr>
        <w:t>号：</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rPr>
        <w:t>_____________________</w:t>
      </w:r>
      <w:r>
        <w:rPr>
          <w:rFonts w:eastAsia="仿宋_GB2312"/>
          <w:sz w:val="24"/>
          <w:lang w:val="zh-CN"/>
        </w:rPr>
        <w:t>传</w:t>
      </w:r>
      <w:r>
        <w:rPr>
          <w:rFonts w:eastAsia="仿宋_GB2312"/>
          <w:sz w:val="24"/>
        </w:rPr>
        <w:t xml:space="preserve">    </w:t>
      </w:r>
      <w:r>
        <w:rPr>
          <w:rFonts w:eastAsia="仿宋_GB2312"/>
          <w:sz w:val="24"/>
          <w:lang w:val="zh-CN"/>
        </w:rPr>
        <w:t>真：</w:t>
      </w:r>
      <w:r>
        <w:rPr>
          <w:rFonts w:eastAsia="仿宋_GB2312"/>
          <w:sz w:val="24"/>
        </w:rPr>
        <w:t>________________</w:t>
      </w:r>
    </w:p>
    <w:p>
      <w:pPr>
        <w:pStyle w:val="22"/>
        <w:rPr>
          <w:rFonts w:ascii="Times New Roman" w:hAnsi="Times New Roman" w:eastAsia="仿宋_GB2312"/>
        </w:rPr>
      </w:pPr>
    </w:p>
    <w:p>
      <w:pPr>
        <w:autoSpaceDE w:val="0"/>
        <w:autoSpaceDN w:val="0"/>
        <w:adjustRightInd w:val="0"/>
        <w:snapToGrid w:val="0"/>
        <w:spacing w:line="312" w:lineRule="auto"/>
        <w:rPr>
          <w:rFonts w:eastAsia="仿宋_GB2312"/>
          <w:sz w:val="24"/>
          <w:lang w:val="zh-CN"/>
        </w:rPr>
      </w:pPr>
      <w:r>
        <w:rPr>
          <w:rFonts w:eastAsia="仿宋_GB2312"/>
          <w:sz w:val="24"/>
          <w:lang w:val="zh-CN"/>
        </w:rPr>
        <w:t>供应商全称（公章）：</w:t>
      </w:r>
    </w:p>
    <w:p>
      <w:pPr>
        <w:pStyle w:val="22"/>
        <w:rPr>
          <w:rFonts w:ascii="Times New Roman" w:hAnsi="Times New Roman" w:eastAsia="仿宋_GB2312"/>
          <w:lang w:val="zh-CN"/>
        </w:rPr>
      </w:pPr>
    </w:p>
    <w:p>
      <w:pPr>
        <w:autoSpaceDE w:val="0"/>
        <w:autoSpaceDN w:val="0"/>
        <w:adjustRightInd w:val="0"/>
        <w:snapToGrid w:val="0"/>
        <w:spacing w:line="312" w:lineRule="auto"/>
        <w:rPr>
          <w:rFonts w:eastAsia="仿宋_GB2312"/>
          <w:sz w:val="24"/>
        </w:rPr>
      </w:pPr>
      <w:r>
        <w:rPr>
          <w:rFonts w:eastAsia="仿宋_GB2312"/>
          <w:sz w:val="24"/>
          <w:lang w:val="zh-CN"/>
        </w:rPr>
        <w:t>法定代表人或授权代表（签字）：</w:t>
      </w:r>
      <w:r>
        <w:rPr>
          <w:rFonts w:eastAsia="仿宋_GB2312"/>
          <w:sz w:val="24"/>
        </w:rPr>
        <w:t>______________________________</w:t>
      </w:r>
    </w:p>
    <w:p>
      <w:pPr>
        <w:pStyle w:val="22"/>
        <w:rPr>
          <w:rFonts w:ascii="Times New Roman" w:hAnsi="Times New Roman" w:eastAsia="仿宋_GB2312"/>
          <w:sz w:val="24"/>
        </w:rPr>
      </w:pPr>
      <w:r>
        <w:rPr>
          <w:rFonts w:ascii="Times New Roman" w:hAnsi="Times New Roman" w:eastAsia="仿宋_GB2312"/>
          <w:sz w:val="24"/>
        </w:rPr>
        <w:t xml:space="preserve">                 _____</w:t>
      </w:r>
      <w:r>
        <w:rPr>
          <w:rFonts w:ascii="Times New Roman" w:hAnsi="Times New Roman" w:eastAsia="仿宋_GB2312"/>
          <w:sz w:val="24"/>
          <w:lang w:val="zh-CN"/>
        </w:rPr>
        <w:t>年</w:t>
      </w:r>
      <w:r>
        <w:rPr>
          <w:rFonts w:ascii="Times New Roman" w:hAnsi="Times New Roman" w:eastAsia="仿宋_GB2312"/>
          <w:sz w:val="24"/>
        </w:rPr>
        <w:t>_____</w:t>
      </w:r>
      <w:r>
        <w:rPr>
          <w:rFonts w:ascii="Times New Roman" w:hAnsi="Times New Roman" w:eastAsia="仿宋_GB2312"/>
          <w:sz w:val="24"/>
          <w:lang w:val="zh-CN"/>
        </w:rPr>
        <w:t>月</w:t>
      </w:r>
      <w:r>
        <w:rPr>
          <w:rFonts w:ascii="Times New Roman" w:hAnsi="Times New Roman" w:eastAsia="仿宋_GB2312"/>
          <w:sz w:val="24"/>
        </w:rPr>
        <w:t>_____</w:t>
      </w:r>
      <w:r>
        <w:rPr>
          <w:rFonts w:ascii="Times New Roman" w:hAnsi="Times New Roman" w:eastAsia="仿宋_GB2312"/>
          <w:sz w:val="24"/>
          <w:lang w:val="zh-CN"/>
        </w:rPr>
        <w:t>日</w:t>
      </w:r>
    </w:p>
    <w:p>
      <w:pPr>
        <w:pStyle w:val="22"/>
        <w:rPr>
          <w:rFonts w:ascii="Times New Roman" w:hAnsi="Times New Roman" w:eastAsia="仿宋_GB2312"/>
        </w:rPr>
      </w:pPr>
    </w:p>
    <w:p>
      <w:pPr>
        <w:pStyle w:val="196"/>
        <w:ind w:firstLine="2640" w:firstLineChars="1100"/>
        <w:rPr>
          <w:rFonts w:ascii="Times New Roman" w:eastAsia="仿宋"/>
          <w:b/>
          <w:bCs/>
          <w:sz w:val="32"/>
          <w:szCs w:val="32"/>
        </w:rPr>
      </w:pPr>
      <w:bookmarkStart w:id="469" w:name="_Hlt520356241"/>
      <w:bookmarkEnd w:id="469"/>
      <w:r>
        <w:rPr>
          <w:rFonts w:ascii="Times New Roman"/>
        </w:rPr>
        <w:br w:type="page"/>
      </w:r>
      <w:bookmarkStart w:id="470" w:name="_Toc232395224"/>
      <w:bookmarkStart w:id="471" w:name="_Toc232176284"/>
      <w:bookmarkStart w:id="472" w:name="_Toc249525252"/>
      <w:bookmarkStart w:id="473" w:name="_Toc230099805"/>
      <w:bookmarkStart w:id="474" w:name="_Toc8496"/>
      <w:bookmarkStart w:id="475" w:name="_Toc256342154"/>
      <w:bookmarkStart w:id="476" w:name="_Toc249515371"/>
      <w:bookmarkStart w:id="477" w:name="_Toc230013640"/>
      <w:bookmarkStart w:id="478" w:name="_Toc415499901"/>
      <w:bookmarkStart w:id="479" w:name="_Toc230583554"/>
      <w:r>
        <w:rPr>
          <w:rFonts w:ascii="仿宋_GB2312" w:hAnsi="仿宋_GB2312" w:eastAsia="仿宋_GB2312" w:cs="仿宋_GB2312"/>
          <w:b/>
          <w:bCs/>
          <w:kern w:val="2"/>
          <w:sz w:val="32"/>
          <w:szCs w:val="32"/>
          <w:lang w:val="zh-CN"/>
        </w:rPr>
        <w:t>第二部分  磋商响应报价表</w:t>
      </w:r>
    </w:p>
    <w:p>
      <w:pPr>
        <w:autoSpaceDE w:val="0"/>
        <w:autoSpaceDN w:val="0"/>
        <w:adjustRightInd w:val="0"/>
        <w:snapToGrid w:val="0"/>
        <w:spacing w:line="360" w:lineRule="auto"/>
        <w:jc w:val="center"/>
        <w:rPr>
          <w:rFonts w:eastAsia="仿宋_GB2312"/>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首次响应</w:t>
      </w:r>
      <w:r>
        <w:rPr>
          <w:rFonts w:hint="eastAsia" w:ascii="仿宋_GB2312" w:hAnsi="仿宋_GB2312" w:eastAsia="仿宋_GB2312" w:cs="仿宋_GB2312"/>
          <w:b/>
          <w:bCs/>
          <w:sz w:val="28"/>
          <w:szCs w:val="36"/>
          <w:lang w:val="zh-CN"/>
        </w:rPr>
        <w:t>报价表</w:t>
      </w:r>
    </w:p>
    <w:p>
      <w:pPr>
        <w:autoSpaceDE w:val="0"/>
        <w:autoSpaceDN w:val="0"/>
        <w:adjustRightInd w:val="0"/>
        <w:snapToGrid w:val="0"/>
        <w:spacing w:line="360" w:lineRule="auto"/>
        <w:jc w:val="right"/>
        <w:rPr>
          <w:rFonts w:eastAsia="仿宋_GB2312"/>
          <w:sz w:val="24"/>
          <w:lang w:val="zh-CN"/>
        </w:rPr>
      </w:pPr>
      <w:r>
        <w:rPr>
          <w:rFonts w:eastAsia="仿宋_GB2312"/>
          <w:sz w:val="32"/>
          <w:szCs w:val="32"/>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2"/>
              <w:rPr>
                <w:rFonts w:ascii="Times New Roman" w:hAnsi="Times New Roman" w:eastAsia="仿宋_GB2312"/>
                <w:b/>
                <w:sz w:val="24"/>
              </w:rPr>
            </w:pPr>
            <w:r>
              <w:rPr>
                <w:rFonts w:ascii="Times New Roman" w:hAnsi="Times New Roman" w:eastAsia="仿宋_GB2312"/>
                <w:sz w:val="24"/>
                <w:lang w:val="zh-CN"/>
              </w:rPr>
              <w:br w:type="page"/>
            </w:r>
            <w:r>
              <w:rPr>
                <w:rFonts w:ascii="Times New Roman" w:hAnsi="Times New Roman" w:eastAsia="仿宋_GB2312"/>
                <w:b/>
                <w:sz w:val="24"/>
              </w:rPr>
              <w:t>项目编号及名称</w:t>
            </w:r>
          </w:p>
        </w:tc>
        <w:tc>
          <w:tcPr>
            <w:tcW w:w="6697" w:type="dxa"/>
            <w:vAlign w:val="center"/>
          </w:tcPr>
          <w:p>
            <w:pPr>
              <w:pStyle w:val="22"/>
              <w:rPr>
                <w:rFonts w:ascii="Times New Roman" w:hAnsi="Times New Roman" w:eastAsia="仿宋_GB2312"/>
                <w:sz w:val="24"/>
                <w:u w:val="single"/>
              </w:rPr>
            </w:pPr>
            <w:r>
              <w:rPr>
                <w:rFonts w:ascii="Times New Roman" w:hAnsi="Times New Roman" w:eastAsia="仿宋_GB2312"/>
                <w:sz w:val="24"/>
              </w:rPr>
              <w:t>项目编号：</w:t>
            </w:r>
            <w:r>
              <w:rPr>
                <w:rFonts w:hint="eastAsia" w:ascii="Times New Roman" w:hAnsi="Times New Roman" w:eastAsia="仿宋_GB2312"/>
                <w:sz w:val="24"/>
                <w:lang w:eastAsia="zh-CN"/>
              </w:rPr>
              <w:t>SCZA2022-CS-1844-001</w:t>
            </w:r>
            <w:r>
              <w:rPr>
                <w:rFonts w:ascii="Times New Roman" w:hAnsi="Times New Roman" w:eastAsia="仿宋_GB2312"/>
                <w:sz w:val="24"/>
                <w:u w:val="single"/>
              </w:rPr>
              <w:t xml:space="preserve">              </w:t>
            </w:r>
          </w:p>
          <w:p>
            <w:pPr>
              <w:pStyle w:val="22"/>
              <w:rPr>
                <w:rFonts w:ascii="Times New Roman" w:hAnsi="Times New Roman" w:eastAsia="仿宋_GB2312"/>
                <w:sz w:val="24"/>
              </w:rPr>
            </w:pPr>
            <w:r>
              <w:rPr>
                <w:rFonts w:hint="eastAsia" w:ascii="Times New Roman" w:hAnsi="Times New Roman" w:eastAsia="仿宋_GB2312"/>
                <w:sz w:val="24"/>
                <w:lang w:eastAsia="zh-CN"/>
              </w:rPr>
              <w:t>项目名称：陕西省住房和城乡建设厅《陕西省建筑垃圾污染防治规划项目》</w:t>
            </w:r>
            <w:r>
              <w:rPr>
                <w:rFonts w:ascii="Times New Roman" w:hAnsi="Times New Roman" w:eastAsia="仿宋_GB2312"/>
                <w:sz w:val="24"/>
                <w:u w:val="single"/>
              </w:rPr>
              <w:t xml:space="preserve"> </w:t>
            </w:r>
            <w:r>
              <w:rPr>
                <w:rFonts w:ascii="Times New Roman" w:hAnsi="Times New Roman" w:eastAsia="仿宋_GB2312"/>
                <w:sz w:val="24"/>
              </w:rPr>
              <w:t xml:space="preserve"> </w:t>
            </w:r>
          </w:p>
          <w:p>
            <w:pPr>
              <w:pStyle w:val="22"/>
              <w:rPr>
                <w:rFonts w:ascii="Times New Roman" w:hAnsi="Times New Roman" w:eastAsia="仿宋_GB2312"/>
                <w:sz w:val="24"/>
                <w:u w:val="single"/>
              </w:rPr>
            </w:pPr>
            <w:r>
              <w:rPr>
                <w:rFonts w:ascii="Times New Roman" w:hAnsi="Times New Roman" w:eastAsia="仿宋_GB2312"/>
                <w:sz w:val="24"/>
              </w:rPr>
              <w:t xml:space="preserve">包号：（如有）          </w:t>
            </w:r>
            <w:r>
              <w:rPr>
                <w:rFonts w:ascii="Times New Roman" w:hAnsi="Times New Roman"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2"/>
              <w:rPr>
                <w:rFonts w:ascii="Times New Roman" w:hAnsi="Times New Roman" w:eastAsia="仿宋_GB2312"/>
                <w:b/>
                <w:sz w:val="24"/>
              </w:rPr>
            </w:pPr>
            <w:r>
              <w:rPr>
                <w:rFonts w:ascii="Times New Roman" w:hAnsi="Times New Roman" w:eastAsia="仿宋_GB2312"/>
                <w:b/>
                <w:sz w:val="24"/>
              </w:rPr>
              <w:t>响应总价</w:t>
            </w:r>
          </w:p>
        </w:tc>
        <w:tc>
          <w:tcPr>
            <w:tcW w:w="6697" w:type="dxa"/>
            <w:vAlign w:val="center"/>
          </w:tcPr>
          <w:p>
            <w:pPr>
              <w:pStyle w:val="22"/>
              <w:rPr>
                <w:rFonts w:ascii="Times New Roman" w:hAnsi="Times New Roman" w:eastAsia="仿宋_GB2312"/>
                <w:sz w:val="24"/>
              </w:rPr>
            </w:pPr>
            <w:r>
              <w:rPr>
                <w:rFonts w:ascii="Times New Roman" w:hAnsi="Times New Roman" w:eastAsia="仿宋_GB2312"/>
                <w:sz w:val="24"/>
              </w:rPr>
              <w:t>人民币（大写）：</w:t>
            </w:r>
            <w:r>
              <w:rPr>
                <w:rFonts w:ascii="Times New Roman" w:hAnsi="Times New Roman" w:eastAsia="仿宋_GB2312"/>
                <w:sz w:val="24"/>
                <w:u w:val="single"/>
              </w:rPr>
              <w:t xml:space="preserve">             </w:t>
            </w:r>
            <w:r>
              <w:rPr>
                <w:rFonts w:ascii="Times New Roman" w:hAnsi="Times New Roman" w:eastAsia="仿宋_GB2312"/>
                <w:sz w:val="24"/>
              </w:rPr>
              <w:t xml:space="preserve"> 整（小写：</w:t>
            </w:r>
            <w:r>
              <w:rPr>
                <w:rFonts w:ascii="Times New Roman" w:hAnsi="Times New Roman" w:eastAsia="宋体"/>
                <w:sz w:val="24"/>
              </w:rPr>
              <w:t>¥</w:t>
            </w:r>
            <w:r>
              <w:rPr>
                <w:rFonts w:ascii="Times New Roman" w:hAnsi="Times New Roman" w:eastAsia="仿宋_GB2312"/>
                <w:sz w:val="24"/>
                <w:u w:val="single"/>
              </w:rPr>
              <w:t xml:space="preserve">      </w:t>
            </w:r>
            <w:r>
              <w:rPr>
                <w:rFonts w:ascii="Times New Roman" w:hAnsi="Times New Roman"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2"/>
              <w:rPr>
                <w:rFonts w:hint="eastAsia" w:ascii="Times New Roman" w:hAnsi="Times New Roman" w:eastAsia="仿宋_GB2312"/>
                <w:b/>
                <w:sz w:val="24"/>
                <w:lang w:eastAsia="zh-CN"/>
              </w:rPr>
            </w:pPr>
            <w:r>
              <w:rPr>
                <w:rFonts w:hint="eastAsia" w:ascii="Times New Roman" w:hAnsi="Times New Roman" w:eastAsia="仿宋_GB2312"/>
                <w:b/>
                <w:sz w:val="24"/>
                <w:lang w:eastAsia="zh-CN"/>
              </w:rPr>
              <w:t>服务期</w:t>
            </w:r>
          </w:p>
        </w:tc>
        <w:tc>
          <w:tcPr>
            <w:tcW w:w="6697" w:type="dxa"/>
            <w:vAlign w:val="center"/>
          </w:tcPr>
          <w:p>
            <w:pPr>
              <w:pStyle w:val="22"/>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2"/>
              <w:rPr>
                <w:rFonts w:hint="eastAsia" w:ascii="Times New Roman" w:hAnsi="Times New Roman" w:eastAsia="仿宋_GB2312"/>
                <w:b/>
                <w:sz w:val="24"/>
                <w:lang w:eastAsia="zh-CN"/>
              </w:rPr>
            </w:pPr>
            <w:r>
              <w:rPr>
                <w:rFonts w:hint="eastAsia" w:ascii="Times New Roman" w:hAnsi="Times New Roman" w:eastAsia="仿宋_GB2312"/>
                <w:b/>
                <w:sz w:val="24"/>
                <w:lang w:eastAsia="zh-CN"/>
              </w:rPr>
              <w:t>服务地点</w:t>
            </w:r>
          </w:p>
        </w:tc>
        <w:tc>
          <w:tcPr>
            <w:tcW w:w="6697" w:type="dxa"/>
            <w:vAlign w:val="center"/>
          </w:tcPr>
          <w:p>
            <w:pPr>
              <w:pStyle w:val="22"/>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2"/>
              <w:rPr>
                <w:rFonts w:ascii="Times New Roman" w:hAnsi="Times New Roman" w:eastAsia="仿宋_GB2312"/>
                <w:b/>
                <w:sz w:val="24"/>
              </w:rPr>
            </w:pPr>
            <w:r>
              <w:rPr>
                <w:rFonts w:ascii="Times New Roman" w:hAnsi="Times New Roman" w:eastAsia="仿宋_GB2312"/>
                <w:b/>
                <w:sz w:val="24"/>
              </w:rPr>
              <w:t>备注</w:t>
            </w:r>
          </w:p>
        </w:tc>
        <w:tc>
          <w:tcPr>
            <w:tcW w:w="6697" w:type="dxa"/>
            <w:vAlign w:val="center"/>
          </w:tcPr>
          <w:p>
            <w:pPr>
              <w:pStyle w:val="22"/>
              <w:rPr>
                <w:rFonts w:ascii="Times New Roman" w:hAnsi="Times New Roman" w:eastAsia="仿宋_GB2312"/>
                <w:sz w:val="24"/>
              </w:rPr>
            </w:pPr>
          </w:p>
        </w:tc>
      </w:tr>
    </w:tbl>
    <w:p>
      <w:pPr>
        <w:pStyle w:val="22"/>
        <w:rPr>
          <w:rFonts w:ascii="Times New Roman" w:hAnsi="Times New Roman" w:eastAsia="仿宋_GB2312"/>
          <w:lang w:val="zh-CN"/>
        </w:rPr>
      </w:pP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sectPr>
          <w:footerReference r:id="rId10" w:type="default"/>
          <w:pgSz w:w="11906" w:h="16838"/>
          <w:pgMar w:top="1418" w:right="1418" w:bottom="1418" w:left="1418" w:header="851" w:footer="992" w:gutter="0"/>
          <w:pgNumType w:fmt="decimal"/>
          <w:cols w:space="720" w:num="1"/>
          <w:docGrid w:linePitch="312" w:charSpace="0"/>
        </w:sect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（首次）分项报价表</w:t>
      </w:r>
    </w:p>
    <w:p>
      <w:pPr>
        <w:pStyle w:val="2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r>
        <w:rPr>
          <w:rFonts w:hint="eastAsia" w:ascii="Times New Roman" w:hAnsi="Times New Roman" w:eastAsia="仿宋_GB2312"/>
          <w:sz w:val="24"/>
          <w:u w:val="single"/>
          <w:lang w:eastAsia="zh-CN"/>
        </w:rPr>
        <w:t>SCZA2022-CS-1844-001</w:t>
      </w:r>
      <w:r>
        <w:rPr>
          <w:rFonts w:ascii="Times New Roman" w:hAnsi="Times New Roman" w:eastAsia="仿宋_GB2312"/>
          <w:sz w:val="24"/>
          <w:u w:val="single"/>
        </w:rPr>
        <w:t xml:space="preserve">            </w:t>
      </w:r>
    </w:p>
    <w:p>
      <w:pPr>
        <w:rPr>
          <w:rFonts w:hint="eastAsia" w:eastAsia="Arial Unicode MS"/>
          <w:lang w:eastAsia="zh-CN"/>
        </w:rPr>
      </w:pPr>
      <w:r>
        <w:rPr>
          <w:rFonts w:hint="eastAsia" w:eastAsia="仿宋_GB2312"/>
          <w:sz w:val="24"/>
          <w:lang w:eastAsia="zh-CN"/>
        </w:rPr>
        <w:t>项目名称：陕西省住房和城乡建设厅《陕西省建筑垃圾污染防治规划项目》</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color w:val="auto"/>
                <w:sz w:val="24"/>
              </w:rPr>
            </w:pPr>
            <w:r>
              <w:rPr>
                <w:rFonts w:eastAsia="仿宋_GB2312"/>
                <w:color w:val="auto"/>
                <w:sz w:val="24"/>
              </w:rPr>
              <w:t>序号</w:t>
            </w:r>
          </w:p>
        </w:tc>
        <w:tc>
          <w:tcPr>
            <w:tcW w:w="1428" w:type="dxa"/>
            <w:vAlign w:val="center"/>
          </w:tcPr>
          <w:p>
            <w:pPr>
              <w:adjustRightInd w:val="0"/>
              <w:snapToGrid w:val="0"/>
              <w:spacing w:line="360" w:lineRule="auto"/>
              <w:jc w:val="center"/>
              <w:rPr>
                <w:rFonts w:eastAsia="仿宋_GB2312"/>
                <w:color w:val="auto"/>
                <w:sz w:val="24"/>
              </w:rPr>
            </w:pPr>
          </w:p>
        </w:tc>
        <w:tc>
          <w:tcPr>
            <w:tcW w:w="1188" w:type="dxa"/>
          </w:tcPr>
          <w:p>
            <w:pPr>
              <w:adjustRightInd w:val="0"/>
              <w:snapToGrid w:val="0"/>
              <w:spacing w:line="360" w:lineRule="auto"/>
              <w:jc w:val="center"/>
              <w:rPr>
                <w:rFonts w:eastAsia="仿宋_GB2312"/>
                <w:color w:val="auto"/>
                <w:sz w:val="24"/>
              </w:rPr>
            </w:pPr>
          </w:p>
        </w:tc>
        <w:tc>
          <w:tcPr>
            <w:tcW w:w="1560" w:type="dxa"/>
          </w:tcPr>
          <w:p>
            <w:pPr>
              <w:adjustRightInd w:val="0"/>
              <w:snapToGrid w:val="0"/>
              <w:spacing w:line="360" w:lineRule="auto"/>
              <w:jc w:val="center"/>
              <w:rPr>
                <w:rFonts w:eastAsia="仿宋_GB2312"/>
                <w:color w:val="auto"/>
                <w:sz w:val="24"/>
              </w:rPr>
            </w:pPr>
          </w:p>
        </w:tc>
        <w:tc>
          <w:tcPr>
            <w:tcW w:w="992" w:type="dxa"/>
            <w:vAlign w:val="center"/>
          </w:tcPr>
          <w:p>
            <w:pPr>
              <w:adjustRightInd w:val="0"/>
              <w:snapToGrid w:val="0"/>
              <w:spacing w:line="360" w:lineRule="auto"/>
              <w:jc w:val="center"/>
              <w:rPr>
                <w:rFonts w:eastAsia="仿宋_GB2312"/>
                <w:color w:val="auto"/>
                <w:sz w:val="24"/>
              </w:rPr>
            </w:pPr>
          </w:p>
        </w:tc>
        <w:tc>
          <w:tcPr>
            <w:tcW w:w="1276" w:type="dxa"/>
            <w:vAlign w:val="center"/>
          </w:tcPr>
          <w:p>
            <w:pPr>
              <w:adjustRightInd w:val="0"/>
              <w:snapToGrid w:val="0"/>
              <w:spacing w:line="360" w:lineRule="auto"/>
              <w:jc w:val="center"/>
              <w:rPr>
                <w:rFonts w:eastAsia="仿宋_GB2312"/>
                <w:color w:val="auto"/>
                <w:sz w:val="24"/>
              </w:rPr>
            </w:pPr>
          </w:p>
        </w:tc>
        <w:tc>
          <w:tcPr>
            <w:tcW w:w="1134" w:type="dxa"/>
            <w:vAlign w:val="center"/>
          </w:tcPr>
          <w:p>
            <w:pPr>
              <w:adjustRightInd w:val="0"/>
              <w:snapToGrid w:val="0"/>
              <w:spacing w:line="360" w:lineRule="auto"/>
              <w:jc w:val="center"/>
              <w:rPr>
                <w:rFonts w:eastAsia="仿宋_GB2312"/>
                <w:color w:val="auto"/>
                <w:sz w:val="24"/>
              </w:rPr>
            </w:pPr>
          </w:p>
        </w:tc>
        <w:tc>
          <w:tcPr>
            <w:tcW w:w="708" w:type="dxa"/>
            <w:vAlign w:val="center"/>
          </w:tcPr>
          <w:p>
            <w:pPr>
              <w:adjustRightInd w:val="0"/>
              <w:snapToGrid w:val="0"/>
              <w:spacing w:line="360" w:lineRule="auto"/>
              <w:jc w:val="center"/>
              <w:rPr>
                <w:rFonts w:eastAsia="仿宋_GB2312"/>
                <w:color w:val="auto"/>
                <w:sz w:val="24"/>
              </w:rPr>
            </w:pPr>
            <w:r>
              <w:rPr>
                <w:rFonts w:eastAsia="仿宋_GB2312"/>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hint="eastAsia" w:eastAsia="仿宋"/>
          <w:kern w:val="0"/>
          <w:sz w:val="24"/>
          <w:szCs w:val="28"/>
          <w:lang w:eastAsia="zh-CN"/>
        </w:rPr>
      </w:pPr>
      <w:r>
        <w:rPr>
          <w:rFonts w:hint="eastAsia" w:eastAsia="仿宋"/>
          <w:kern w:val="0"/>
          <w:sz w:val="24"/>
          <w:szCs w:val="28"/>
          <w:lang w:eastAsia="zh-CN"/>
        </w:rPr>
        <w:t>（内容自拟）</w:t>
      </w:r>
    </w:p>
    <w:p>
      <w:pPr>
        <w:adjustRightInd w:val="0"/>
        <w:snapToGrid w:val="0"/>
        <w:spacing w:line="360" w:lineRule="auto"/>
        <w:ind w:firstLine="120" w:firstLineChars="50"/>
        <w:rPr>
          <w:rFonts w:eastAsia="仿宋_GB2312"/>
          <w:sz w:val="24"/>
        </w:rPr>
      </w:pPr>
      <w:r>
        <w:rPr>
          <w:rFonts w:hint="eastAsia" w:eastAsia="仿宋_GB2312"/>
          <w:sz w:val="24"/>
          <w:lang w:eastAsia="zh-CN"/>
        </w:rPr>
        <w:t>供应商</w:t>
      </w:r>
      <w:r>
        <w:rPr>
          <w:rFonts w:eastAsia="仿宋_GB2312"/>
          <w:sz w:val="24"/>
        </w:rPr>
        <w:t xml:space="preserve">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2"/>
        <w:rPr>
          <w:rFonts w:ascii="Times New Roman" w:hAnsi="Times New Roman" w:eastAsia="仿宋_GB2312"/>
        </w:rPr>
      </w:pPr>
    </w:p>
    <w:p>
      <w:pPr>
        <w:pStyle w:val="22"/>
        <w:rPr>
          <w:rFonts w:ascii="Times New Roman" w:hAnsi="Times New Roman" w:eastAsia="仿宋_GB2312"/>
        </w:rPr>
      </w:pPr>
    </w:p>
    <w:p>
      <w:pPr>
        <w:pStyle w:val="22"/>
        <w:rPr>
          <w:rFonts w:ascii="Times New Roman" w:hAnsi="Times New Roman" w:eastAsia="仿宋_GB2312"/>
        </w:rPr>
      </w:pPr>
    </w:p>
    <w:p>
      <w:pPr>
        <w:pStyle w:val="22"/>
        <w:rPr>
          <w:rFonts w:ascii="Times New Roman" w:hAnsi="Times New Roman" w:eastAsia="仿宋_GB2312"/>
        </w:rPr>
      </w:pPr>
    </w:p>
    <w:p>
      <w:pPr>
        <w:rPr>
          <w:rFonts w:eastAsia="仿宋_GB2312"/>
          <w:b/>
          <w:sz w:val="28"/>
          <w:szCs w:val="28"/>
        </w:rPr>
      </w:pPr>
      <w:r>
        <w:rPr>
          <w:rFonts w:eastAsia="仿宋_GB2312"/>
          <w:b/>
          <w:sz w:val="28"/>
          <w:szCs w:val="28"/>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（首次）节能、环境标志产品明细表</w:t>
      </w:r>
    </w:p>
    <w:p>
      <w:pPr>
        <w:pStyle w:val="22"/>
        <w:rPr>
          <w:rFonts w:ascii="Times New Roman" w:hAnsi="Times New Roman" w:eastAsia="仿宋_GB2312"/>
          <w:sz w:val="24"/>
          <w:u w:val="single"/>
        </w:rPr>
      </w:pPr>
      <w:r>
        <w:rPr>
          <w:rFonts w:ascii="Times New Roman" w:hAnsi="Times New Roman" w:eastAsia="仿宋_GB2312"/>
          <w:sz w:val="24"/>
        </w:rPr>
        <w:t>项目编号：</w:t>
      </w:r>
      <w:r>
        <w:rPr>
          <w:rFonts w:hint="eastAsia" w:ascii="Times New Roman" w:hAnsi="Times New Roman" w:eastAsia="仿宋_GB2312"/>
          <w:sz w:val="24"/>
          <w:lang w:eastAsia="zh-CN"/>
        </w:rPr>
        <w:t>SCZA2022-CS-1844-001</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hint="eastAsia" w:eastAsia="仿宋_GB2312"/>
          <w:sz w:val="24"/>
          <w:lang w:eastAsia="zh-CN"/>
        </w:rPr>
        <w:t>项目名称：陕西省住房和城乡建设厅《陕西省建筑垃圾污染防治规划项目》</w:t>
      </w:r>
      <w:r>
        <w:rPr>
          <w:rFonts w:eastAsia="仿宋_GB2312"/>
          <w:sz w:val="24"/>
        </w:rPr>
        <w:t xml:space="preserve">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rPr>
          <w:rFonts w:eastAsia="仿宋_GB2312"/>
          <w:szCs w:val="21"/>
          <w:lang w:val="zh-CN"/>
        </w:rPr>
      </w:pPr>
      <w:r>
        <w:rPr>
          <w:rFonts w:eastAsia="仿宋_GB2312"/>
          <w:szCs w:val="21"/>
          <w:lang w:val="zh-CN"/>
        </w:rPr>
        <w:t>注：1、如磋商响应产品为节能、环境标志产品，须按格式逐项填写，并附相关证明，否则评审时不予价格扣除。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2、类别填写：节能产品或环境标志产品。</w:t>
      </w:r>
    </w:p>
    <w:p>
      <w:pPr>
        <w:pStyle w:val="22"/>
        <w:spacing w:line="240" w:lineRule="auto"/>
        <w:ind w:firstLine="480"/>
        <w:rPr>
          <w:szCs w:val="21"/>
          <w:lang w:val="zh-CN"/>
        </w:rPr>
      </w:pPr>
      <w:r>
        <w:rPr>
          <w:rFonts w:ascii="Times New Roman" w:hAnsi="Times New Roman" w:eastAsia="仿宋_GB2312"/>
          <w:szCs w:val="21"/>
        </w:rPr>
        <w:t>3、</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rPr>
          <w:rFonts w:eastAsia="仿宋_GB2312"/>
          <w:sz w:val="24"/>
        </w:rPr>
      </w:pPr>
      <w:r>
        <w:rPr>
          <w:rFonts w:eastAsia="仿宋_GB2312"/>
          <w:sz w:val="24"/>
        </w:rPr>
        <w:t>（公章）：                            （签字或盖章）：</w:t>
      </w:r>
    </w:p>
    <w:p>
      <w:pPr>
        <w:pStyle w:val="22"/>
        <w:rPr>
          <w:rFonts w:ascii="Times New Roman" w:hAnsi="Times New Roman" w:eastAsia="仿宋_GB2312"/>
        </w:rPr>
      </w:pPr>
      <w:r>
        <w:rPr>
          <w:rFonts w:ascii="Times New Roman" w:hAnsi="Times New Roman" w:eastAsia="仿宋_GB2312"/>
        </w:rPr>
        <w:br w:type="page"/>
      </w:r>
    </w:p>
    <w:bookmarkEnd w:id="470"/>
    <w:bookmarkEnd w:id="471"/>
    <w:bookmarkEnd w:id="472"/>
    <w:bookmarkEnd w:id="473"/>
    <w:bookmarkEnd w:id="474"/>
    <w:bookmarkEnd w:id="475"/>
    <w:bookmarkEnd w:id="476"/>
    <w:bookmarkEnd w:id="477"/>
    <w:bookmarkEnd w:id="478"/>
    <w:bookmarkEnd w:id="479"/>
    <w:p>
      <w:pPr>
        <w:pStyle w:val="28"/>
        <w:rPr>
          <w:rFonts w:ascii="Times New Roman" w:hAnsi="Times New Roman" w:eastAsia="仿宋_GB2312"/>
          <w:u w:val="single"/>
        </w:rPr>
      </w:pPr>
      <w:bookmarkStart w:id="480" w:name="_Toc230013641"/>
      <w:bookmarkStart w:id="481" w:name="_Toc177817345"/>
      <w:bookmarkStart w:id="482" w:name="_Toc499711088"/>
      <w:bookmarkStart w:id="483" w:name="_Toc83547687"/>
      <w:bookmarkStart w:id="484" w:name="_Toc249515372"/>
      <w:bookmarkStart w:id="485" w:name="_Toc176882553"/>
      <w:bookmarkStart w:id="486" w:name="_Toc500747011"/>
      <w:bookmarkStart w:id="487" w:name="_Toc177189246"/>
      <w:bookmarkStart w:id="488" w:name="_Toc499711929"/>
      <w:bookmarkStart w:id="489" w:name="_Toc256342155"/>
      <w:bookmarkStart w:id="490" w:name="_Toc232395225"/>
      <w:bookmarkStart w:id="491" w:name="_Toc230099806"/>
      <w:bookmarkStart w:id="492" w:name="_Toc70687203"/>
      <w:bookmarkStart w:id="493" w:name="_Toc389620242"/>
      <w:bookmarkStart w:id="494" w:name="_Toc492955460"/>
      <w:bookmarkStart w:id="495" w:name="_Toc415499902"/>
      <w:bookmarkStart w:id="496" w:name="_Toc225933091"/>
      <w:bookmarkStart w:id="497" w:name="_Toc500747234"/>
      <w:bookmarkStart w:id="498" w:name="_Toc184043059"/>
      <w:bookmarkStart w:id="499" w:name="_Toc230583555"/>
      <w:bookmarkStart w:id="500" w:name="_Toc385992402"/>
      <w:bookmarkStart w:id="501" w:name="_Toc53722866"/>
      <w:bookmarkStart w:id="502" w:name="_Toc249525253"/>
      <w:bookmarkStart w:id="503" w:name="_Toc232176285"/>
      <w:bookmarkStart w:id="504" w:name="_Toc500747107"/>
      <w:bookmarkStart w:id="505" w:name="_Toc496324624"/>
      <w:bookmarkStart w:id="506" w:name="_Toc503063459"/>
      <w:bookmarkStart w:id="507" w:name="_Toc177995484"/>
    </w:p>
    <w:p>
      <w:pPr>
        <w:pStyle w:val="4"/>
        <w:jc w:val="center"/>
        <w:rPr>
          <w:rFonts w:ascii="仿宋_GB2312" w:hAnsi="仿宋_GB2312" w:eastAsia="仿宋_GB2312" w:cs="仿宋_GB2312"/>
          <w:b/>
          <w:bCs/>
        </w:rPr>
      </w:pPr>
      <w:r>
        <w:rPr>
          <w:rFonts w:ascii="仿宋_GB2312" w:hAnsi="仿宋_GB2312" w:eastAsia="仿宋_GB2312" w:cs="仿宋_GB2312"/>
          <w:b/>
          <w:bCs/>
        </w:rPr>
        <w:t>第三部分  偏离表</w:t>
      </w:r>
    </w:p>
    <w:p>
      <w:pPr>
        <w:rPr>
          <w:rFonts w:eastAsia="仿宋_GB2312"/>
        </w:r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一、商务、合同条款偏离表</w:t>
      </w:r>
    </w:p>
    <w:p>
      <w:pPr>
        <w:pStyle w:val="22"/>
        <w:rPr>
          <w:rFonts w:hint="eastAsia" w:ascii="Times New Roman" w:hAnsi="Times New Roman" w:eastAsia="仿宋_GB2312"/>
          <w:sz w:val="24"/>
          <w:lang w:eastAsia="zh-CN"/>
        </w:rPr>
      </w:pPr>
      <w:r>
        <w:rPr>
          <w:rFonts w:ascii="Times New Roman" w:hAnsi="Times New Roman" w:eastAsia="仿宋_GB2312"/>
          <w:sz w:val="24"/>
        </w:rPr>
        <w:t>项目编号：</w:t>
      </w:r>
      <w:r>
        <w:rPr>
          <w:rFonts w:hint="eastAsia" w:ascii="Times New Roman" w:hAnsi="Times New Roman" w:eastAsia="仿宋_GB2312"/>
          <w:sz w:val="24"/>
          <w:lang w:eastAsia="zh-CN"/>
        </w:rPr>
        <w:t>SCZA2022-CS-1844-001</w:t>
      </w:r>
    </w:p>
    <w:p>
      <w:pPr>
        <w:pStyle w:val="22"/>
        <w:rPr>
          <w:rFonts w:hint="eastAsia" w:ascii="Times New Roman" w:hAnsi="Times New Roman" w:eastAsia="仿宋_GB2312"/>
          <w:sz w:val="24"/>
          <w:lang w:eastAsia="zh-CN"/>
        </w:rPr>
      </w:pPr>
      <w:r>
        <w:rPr>
          <w:rFonts w:hint="eastAsia" w:ascii="Times New Roman" w:hAnsi="Times New Roman" w:eastAsia="仿宋_GB2312"/>
          <w:sz w:val="24"/>
          <w:lang w:eastAsia="zh-CN"/>
        </w:rPr>
        <w:t>项目名称：陕西省住房和城乡建设厅《陕西省建筑垃圾污染防治规划项目》</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序号</w:t>
            </w:r>
          </w:p>
        </w:tc>
        <w:tc>
          <w:tcPr>
            <w:tcW w:w="283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磋商文件商务、合同条款</w:t>
            </w:r>
          </w:p>
        </w:tc>
        <w:tc>
          <w:tcPr>
            <w:tcW w:w="1701"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完全响应</w:t>
            </w:r>
          </w:p>
        </w:tc>
        <w:tc>
          <w:tcPr>
            <w:tcW w:w="1417"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有偏离</w:t>
            </w:r>
          </w:p>
        </w:tc>
        <w:tc>
          <w:tcPr>
            <w:tcW w:w="219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jc w:val="center"/>
              <w:rPr>
                <w:rFonts w:ascii="Times New Roman" w:hAnsi="Times New Roman" w:eastAsia="仿宋_GB2312"/>
                <w:sz w:val="24"/>
                <w:szCs w:val="24"/>
              </w:rPr>
            </w:pPr>
          </w:p>
        </w:tc>
        <w:tc>
          <w:tcPr>
            <w:tcW w:w="283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w:t>
            </w:r>
            <w:r>
              <w:rPr>
                <w:rFonts w:hint="eastAsia" w:ascii="Times New Roman" w:hAnsi="Times New Roman" w:eastAsia="仿宋_GB2312"/>
                <w:sz w:val="24"/>
                <w:szCs w:val="24"/>
                <w:lang w:eastAsia="zh-CN"/>
              </w:rPr>
              <w:t>服务地点</w:t>
            </w:r>
            <w:r>
              <w:rPr>
                <w:rFonts w:ascii="Times New Roman" w:hAnsi="Times New Roman" w:eastAsia="仿宋_GB2312"/>
                <w:sz w:val="24"/>
                <w:szCs w:val="24"/>
              </w:rPr>
              <w:t>)</w:t>
            </w:r>
          </w:p>
        </w:tc>
        <w:tc>
          <w:tcPr>
            <w:tcW w:w="1701" w:type="dxa"/>
          </w:tcPr>
          <w:p>
            <w:pPr>
              <w:pStyle w:val="28"/>
              <w:jc w:val="center"/>
              <w:rPr>
                <w:rFonts w:ascii="Times New Roman" w:hAnsi="Times New Roman" w:eastAsia="仿宋_GB2312"/>
                <w:sz w:val="24"/>
                <w:szCs w:val="24"/>
              </w:rPr>
            </w:pPr>
          </w:p>
        </w:tc>
        <w:tc>
          <w:tcPr>
            <w:tcW w:w="1417" w:type="dxa"/>
          </w:tcPr>
          <w:p>
            <w:pPr>
              <w:pStyle w:val="28"/>
              <w:jc w:val="center"/>
              <w:rPr>
                <w:rFonts w:ascii="Times New Roman" w:hAnsi="Times New Roman" w:eastAsia="仿宋_GB2312"/>
                <w:sz w:val="24"/>
                <w:szCs w:val="24"/>
              </w:rPr>
            </w:pPr>
          </w:p>
        </w:tc>
        <w:tc>
          <w:tcPr>
            <w:tcW w:w="2195" w:type="dxa"/>
          </w:tcPr>
          <w:p>
            <w:pPr>
              <w:pStyle w:val="28"/>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w:t>
            </w:r>
            <w:r>
              <w:rPr>
                <w:rFonts w:hint="eastAsia" w:eastAsia="仿宋_GB2312"/>
                <w:bCs/>
                <w:sz w:val="24"/>
                <w:lang w:eastAsia="zh-CN"/>
              </w:rPr>
              <w:t>服务期</w:t>
            </w:r>
            <w:r>
              <w:rPr>
                <w:rFonts w:eastAsia="仿宋_GB2312"/>
                <w:bCs/>
                <w:sz w:val="24"/>
              </w:rPr>
              <w:t>)</w:t>
            </w:r>
          </w:p>
        </w:tc>
        <w:tc>
          <w:tcPr>
            <w:tcW w:w="1701" w:type="dxa"/>
          </w:tcPr>
          <w:p>
            <w:pPr>
              <w:pStyle w:val="28"/>
              <w:ind w:left="1080" w:leftChars="257" w:hanging="540"/>
              <w:jc w:val="center"/>
              <w:rPr>
                <w:rFonts w:ascii="Times New Roman" w:hAnsi="Times New Roman" w:eastAsia="仿宋_GB2312"/>
                <w:sz w:val="24"/>
                <w:szCs w:val="24"/>
              </w:rPr>
            </w:pPr>
          </w:p>
        </w:tc>
        <w:tc>
          <w:tcPr>
            <w:tcW w:w="1417" w:type="dxa"/>
          </w:tcPr>
          <w:p>
            <w:pPr>
              <w:pStyle w:val="28"/>
              <w:ind w:left="1080" w:leftChars="257" w:hanging="540"/>
              <w:jc w:val="center"/>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(付款方式)</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质保金</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(质保期)</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sz w:val="24"/>
              </w:rPr>
              <w:t>….</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bl>
    <w:p>
      <w:pPr>
        <w:pStyle w:val="28"/>
        <w:ind w:left="1080" w:leftChars="257" w:hanging="540"/>
        <w:rPr>
          <w:rFonts w:ascii="Times New Roman" w:hAnsi="Times New Roman" w:eastAsia="仿宋_GB2312"/>
          <w:sz w:val="24"/>
          <w:szCs w:val="24"/>
        </w:rPr>
      </w:pPr>
    </w:p>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320" w:firstLineChars="18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napToGrid w:val="0"/>
        <w:spacing w:after="120" w:afterLines="50"/>
        <w:ind w:left="910" w:leftChars="203" w:hanging="484" w:hangingChars="202"/>
        <w:rPr>
          <w:rFonts w:eastAsia="仿宋_GB2312"/>
        </w:rPr>
      </w:pPr>
      <w:r>
        <w:rPr>
          <w:rFonts w:eastAsia="仿宋_GB2312"/>
          <w:sz w:val="24"/>
        </w:rPr>
        <w:t>注：</w:t>
      </w:r>
      <w:r>
        <w:rPr>
          <w:rFonts w:eastAsia="仿宋_GB2312"/>
        </w:rPr>
        <w:tab/>
      </w:r>
      <w:r>
        <w:rPr>
          <w:rFonts w:eastAsia="仿宋_GB2312"/>
        </w:rPr>
        <w:t>1、对完全响应的，在下表相应列中标注“</w:t>
      </w:r>
      <w:r>
        <w:rPr>
          <w:rFonts w:hint="eastAsia" w:eastAsia="仿宋_GB2312"/>
          <w:lang w:eastAsia="zh-CN"/>
        </w:rPr>
        <w:t>√</w:t>
      </w:r>
      <w:r>
        <w:rPr>
          <w:rFonts w:eastAsia="仿宋_GB2312"/>
        </w:rPr>
        <w:t>”。对有偏离的条目在本表相应列中标注“正偏离”或“负偏离”，并在“偏离简述”栏中加以说明。</w:t>
      </w:r>
    </w:p>
    <w:p>
      <w:pPr>
        <w:snapToGrid w:val="0"/>
        <w:spacing w:after="120" w:afterLines="50"/>
        <w:ind w:left="842" w:leftChars="401"/>
        <w:rPr>
          <w:rFonts w:eastAsia="仿宋_GB2312"/>
        </w:rPr>
      </w:pPr>
      <w:r>
        <w:rPr>
          <w:rFonts w:eastAsia="仿宋_GB2312"/>
        </w:rPr>
        <w:t>2、正偏离是指应答的条件高于磋商文件要求，负偏离是指应答的条件低于磋商文件要求，正偏离项目不作扣分处理。</w:t>
      </w:r>
    </w:p>
    <w:p>
      <w:pPr>
        <w:snapToGrid w:val="0"/>
        <w:spacing w:after="120" w:afterLines="50"/>
        <w:ind w:left="842" w:leftChars="401"/>
        <w:rPr>
          <w:rFonts w:eastAsia="仿宋_GB2312"/>
        </w:rPr>
      </w:pPr>
      <w:r>
        <w:rPr>
          <w:rFonts w:eastAsia="仿宋_GB2312"/>
        </w:rPr>
        <w:t>3、供应商须完整填写响应表。如果未完整填写本表的各项内容则视作供应商已经对磋商文件相关要求和内容完全理解并同意，其报价为在此基础上的完全价格。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rPr>
          <w:rFonts w:eastAsia="仿宋_GB2312"/>
        </w:rPr>
      </w:pPr>
      <w:r>
        <w:rPr>
          <w:rFonts w:eastAsia="仿宋_GB2312"/>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8"/>
        <w:ind w:left="1080" w:leftChars="257" w:hanging="540"/>
        <w:rPr>
          <w:rFonts w:ascii="Times New Roman" w:hAnsi="Times New Roman" w:eastAsia="仿宋_GB2312"/>
          <w:sz w:val="24"/>
          <w:szCs w:val="24"/>
        </w:rPr>
      </w:pPr>
    </w:p>
    <w:p>
      <w:pPr>
        <w:pStyle w:val="5"/>
        <w:jc w:val="center"/>
        <w:rPr>
          <w:rFonts w:ascii="Times New Roman" w:hAnsi="Times New Roman" w:eastAsia="仿宋_GB2312"/>
        </w:rPr>
      </w:pPr>
      <w:bookmarkStart w:id="508" w:name="_Toc7005136"/>
      <w:bookmarkStart w:id="509" w:name="_Toc416103825"/>
      <w:bookmarkStart w:id="510" w:name="_Toc414445775"/>
      <w:bookmarkStart w:id="511" w:name="_Toc410631184"/>
      <w:r>
        <w:rPr>
          <w:rFonts w:ascii="仿宋_GB2312" w:hAnsi="仿宋_GB2312" w:eastAsia="仿宋_GB2312" w:cs="仿宋_GB2312"/>
          <w:b/>
          <w:bCs/>
          <w:sz w:val="28"/>
          <w:szCs w:val="36"/>
        </w:rPr>
        <w:t>二、技术偏离表</w:t>
      </w:r>
      <w:bookmarkEnd w:id="508"/>
      <w:bookmarkEnd w:id="509"/>
      <w:bookmarkEnd w:id="510"/>
      <w:bookmarkEnd w:id="511"/>
    </w:p>
    <w:p>
      <w:pPr>
        <w:pStyle w:val="2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r>
        <w:rPr>
          <w:rFonts w:hint="eastAsia" w:ascii="Times New Roman" w:hAnsi="Times New Roman" w:eastAsia="仿宋_GB2312"/>
          <w:sz w:val="24"/>
          <w:u w:val="single"/>
          <w:lang w:eastAsia="zh-CN"/>
        </w:rPr>
        <w:t>SCZA2022-CS-1844-001</w:t>
      </w:r>
      <w:r>
        <w:rPr>
          <w:rFonts w:ascii="Times New Roman" w:hAnsi="Times New Roman" w:eastAsia="仿宋_GB2312"/>
          <w:sz w:val="24"/>
          <w:u w:val="single"/>
        </w:rPr>
        <w:t xml:space="preserve">             </w:t>
      </w:r>
    </w:p>
    <w:p>
      <w:pPr>
        <w:pStyle w:val="22"/>
        <w:rPr>
          <w:rFonts w:hint="eastAsia" w:eastAsia="Arial Unicode MS"/>
          <w:lang w:eastAsia="zh-CN"/>
        </w:rPr>
      </w:pPr>
      <w:r>
        <w:rPr>
          <w:rFonts w:hint="eastAsia" w:ascii="Times New Roman" w:hAnsi="Times New Roman" w:eastAsia="仿宋_GB2312"/>
          <w:sz w:val="24"/>
          <w:lang w:eastAsia="zh-CN"/>
        </w:rPr>
        <w:t>项目名称：陕西省住房和城乡建设厅《陕西省建筑垃圾污染防治规划项目》</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eastAsia="仿宋_GB2312"/>
                <w:sz w:val="24"/>
              </w:rPr>
            </w:pPr>
            <w:r>
              <w:rPr>
                <w:rFonts w:eastAsia="仿宋_GB2312"/>
                <w:sz w:val="24"/>
              </w:rPr>
              <w:t>磋商文件条目号</w:t>
            </w:r>
          </w:p>
        </w:tc>
        <w:tc>
          <w:tcPr>
            <w:tcW w:w="1932" w:type="dxa"/>
          </w:tcPr>
          <w:p>
            <w:pPr>
              <w:spacing w:line="400" w:lineRule="exact"/>
              <w:jc w:val="center"/>
              <w:rPr>
                <w:rFonts w:eastAsia="仿宋_GB2312"/>
                <w:sz w:val="24"/>
              </w:rPr>
            </w:pPr>
            <w:r>
              <w:rPr>
                <w:rFonts w:eastAsia="仿宋_GB2312"/>
                <w:sz w:val="24"/>
              </w:rPr>
              <w:t>技术条款要求</w:t>
            </w:r>
          </w:p>
        </w:tc>
        <w:tc>
          <w:tcPr>
            <w:tcW w:w="1236" w:type="dxa"/>
          </w:tcPr>
          <w:p>
            <w:pPr>
              <w:spacing w:line="400" w:lineRule="exact"/>
              <w:jc w:val="center"/>
              <w:rPr>
                <w:rFonts w:eastAsia="仿宋_GB2312"/>
                <w:sz w:val="24"/>
              </w:rPr>
            </w:pPr>
            <w:r>
              <w:rPr>
                <w:rFonts w:eastAsia="仿宋_GB2312"/>
                <w:sz w:val="24"/>
              </w:rPr>
              <w:t>完全响应</w:t>
            </w:r>
          </w:p>
        </w:tc>
        <w:tc>
          <w:tcPr>
            <w:tcW w:w="1236" w:type="dxa"/>
          </w:tcPr>
          <w:p>
            <w:pPr>
              <w:spacing w:line="400" w:lineRule="exact"/>
              <w:jc w:val="center"/>
              <w:rPr>
                <w:rFonts w:eastAsia="仿宋_GB2312"/>
                <w:sz w:val="24"/>
              </w:rPr>
            </w:pPr>
            <w:r>
              <w:rPr>
                <w:rFonts w:eastAsia="仿宋_GB2312"/>
                <w:sz w:val="24"/>
              </w:rPr>
              <w:t>有偏离</w:t>
            </w:r>
          </w:p>
        </w:tc>
        <w:tc>
          <w:tcPr>
            <w:tcW w:w="2394" w:type="dxa"/>
          </w:tcPr>
          <w:p>
            <w:pPr>
              <w:spacing w:line="400" w:lineRule="exact"/>
              <w:jc w:val="center"/>
              <w:rPr>
                <w:rFonts w:eastAsia="仿宋_GB2312"/>
                <w:sz w:val="24"/>
              </w:rPr>
            </w:pPr>
            <w:r>
              <w:rPr>
                <w:rFonts w:eastAsia="仿宋_GB2312"/>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bl>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仿宋_GB2312"/>
        </w:rPr>
      </w:pPr>
    </w:p>
    <w:p>
      <w:pPr>
        <w:snapToGrid w:val="0"/>
        <w:spacing w:after="120" w:afterLines="50"/>
        <w:ind w:left="850" w:hanging="850" w:hangingChars="405"/>
        <w:rPr>
          <w:rFonts w:eastAsia="仿宋_GB2312"/>
        </w:rPr>
      </w:pPr>
      <w:r>
        <w:rPr>
          <w:rFonts w:eastAsia="仿宋_GB2312"/>
        </w:rPr>
        <w:t>注：1.</w:t>
      </w:r>
      <w:r>
        <w:rPr>
          <w:rFonts w:eastAsia="仿宋_GB2312"/>
        </w:rPr>
        <w:tab/>
      </w:r>
      <w:r>
        <w:rPr>
          <w:rFonts w:eastAsia="仿宋_GB2312"/>
        </w:rPr>
        <w:t>对完全响应的条目在本表相应列中标注“</w:t>
      </w:r>
      <w:r>
        <w:rPr>
          <w:rFonts w:hint="eastAsia" w:eastAsia="仿宋_GB2312"/>
          <w:lang w:eastAsia="zh-CN"/>
        </w:rPr>
        <w:t>√</w:t>
      </w:r>
      <w:r>
        <w:rPr>
          <w:rFonts w:eastAsia="仿宋_GB2312"/>
        </w:rPr>
        <w:t>”。对有偏离的条目在本表相应列中标注“正偏离”或“负偏离”。并在“偏离简述”栏中加以说明。</w:t>
      </w:r>
    </w:p>
    <w:p>
      <w:pPr>
        <w:tabs>
          <w:tab w:val="left" w:pos="1200"/>
        </w:tabs>
        <w:snapToGrid w:val="0"/>
        <w:spacing w:after="120" w:afterLines="50"/>
        <w:ind w:left="850" w:leftChars="203" w:hanging="424" w:hangingChars="202"/>
        <w:rPr>
          <w:rFonts w:eastAsia="仿宋_GB2312"/>
        </w:rPr>
      </w:pPr>
      <w:r>
        <w:rPr>
          <w:rFonts w:eastAsia="仿宋_GB2312"/>
        </w:rPr>
        <w:t>2.</w:t>
      </w:r>
      <w:r>
        <w:rPr>
          <w:rFonts w:eastAsia="仿宋_GB2312"/>
        </w:rPr>
        <w:tab/>
      </w:r>
      <w:r>
        <w:rPr>
          <w:rFonts w:eastAsia="仿宋_GB2312"/>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eastAsia="仿宋_GB2312"/>
        </w:rPr>
      </w:pPr>
      <w:r>
        <w:rPr>
          <w:rFonts w:eastAsia="仿宋_GB2312"/>
        </w:rPr>
        <w:t>3</w:t>
      </w:r>
      <w:r>
        <w:rPr>
          <w:rFonts w:eastAsia="仿宋_GB2312"/>
        </w:rPr>
        <w:tab/>
      </w:r>
      <w:r>
        <w:rPr>
          <w:rFonts w:eastAsia="仿宋_GB2312"/>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eastAsia="仿宋_GB2312"/>
        </w:rPr>
      </w:pPr>
      <w:r>
        <w:rPr>
          <w:rFonts w:eastAsia="仿宋_GB2312"/>
        </w:rPr>
        <w:t>4</w:t>
      </w:r>
      <w:r>
        <w:rPr>
          <w:rFonts w:eastAsia="仿宋_GB2312"/>
        </w:rPr>
        <w:tab/>
      </w:r>
      <w:r>
        <w:rPr>
          <w:rFonts w:eastAsia="仿宋_GB2312"/>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eastAsia="仿宋_GB2312"/>
          <w:b/>
          <w:sz w:val="32"/>
          <w:szCs w:val="32"/>
        </w:rPr>
      </w:pPr>
    </w:p>
    <w:p>
      <w:pPr>
        <w:autoSpaceDE w:val="0"/>
        <w:autoSpaceDN w:val="0"/>
        <w:adjustRightInd w:val="0"/>
        <w:snapToGrid w:val="0"/>
        <w:spacing w:line="360" w:lineRule="auto"/>
        <w:jc w:val="center"/>
        <w:rPr>
          <w:rFonts w:eastAsia="仿宋_GB2312"/>
          <w:b/>
          <w:bCs/>
          <w:sz w:val="24"/>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第四部分  响应方案说明</w:t>
      </w:r>
    </w:p>
    <w:p>
      <w:pPr>
        <w:pStyle w:val="22"/>
        <w:rPr>
          <w:rFonts w:ascii="Times New Roman" w:hAnsi="Times New Roman" w:eastAsia="仿宋_GB2312"/>
          <w:lang w:val="zh-CN"/>
        </w:rPr>
      </w:pPr>
    </w:p>
    <w:p>
      <w:pPr>
        <w:autoSpaceDE w:val="0"/>
        <w:autoSpaceDN w:val="0"/>
        <w:adjustRightInd w:val="0"/>
        <w:spacing w:line="360" w:lineRule="auto"/>
        <w:jc w:val="center"/>
        <w:rPr>
          <w:rFonts w:eastAsia="仿宋_GB2312"/>
          <w:sz w:val="28"/>
          <w:szCs w:val="28"/>
          <w:lang w:val="zh-CN"/>
        </w:rPr>
      </w:pPr>
      <w:r>
        <w:rPr>
          <w:rFonts w:eastAsia="仿宋_GB2312"/>
          <w:sz w:val="28"/>
          <w:szCs w:val="28"/>
          <w:lang w:val="zh-CN"/>
        </w:rPr>
        <w:t>（格式自拟，内容需符合评审办法中要求的内容要求）</w:t>
      </w:r>
    </w:p>
    <w:p>
      <w:pPr>
        <w:pStyle w:val="22"/>
        <w:rPr>
          <w:rFonts w:ascii="Times New Roman" w:hAnsi="Times New Roman" w:eastAsia="仿宋_GB2312"/>
          <w:lang w:val="zh-CN"/>
        </w:rPr>
      </w:pPr>
      <w:r>
        <w:rPr>
          <w:rFonts w:ascii="Times New Roman" w:hAnsi="Times New Roman" w:eastAsia="仿宋_GB2312"/>
          <w:lang w:val="zh-CN"/>
        </w:rPr>
        <w:br w:type="page"/>
      </w:r>
    </w:p>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spacing w:after="120"/>
        <w:rPr>
          <w:rFonts w:eastAsia="仿宋_GB2312"/>
        </w:rPr>
      </w:pPr>
    </w:p>
    <w:p>
      <w:pPr>
        <w:pStyle w:val="4"/>
        <w:jc w:val="center"/>
        <w:rPr>
          <w:rFonts w:ascii="仿宋_GB2312" w:hAnsi="仿宋_GB2312" w:eastAsia="仿宋_GB2312" w:cs="仿宋_GB2312"/>
          <w:b/>
          <w:bCs/>
        </w:rPr>
      </w:pPr>
      <w:r>
        <w:rPr>
          <w:rFonts w:ascii="仿宋_GB2312" w:hAnsi="仿宋_GB2312" w:eastAsia="仿宋_GB2312" w:cs="仿宋_GB2312"/>
          <w:b/>
          <w:bCs/>
        </w:rPr>
        <w:t>第五部分 小微企业、监狱企业、残疾人福利单位声明函或证明</w:t>
      </w:r>
    </w:p>
    <w:p>
      <w:pPr>
        <w:pStyle w:val="196"/>
        <w:rPr>
          <w:rFonts w:ascii="Times New Roman" w:eastAsia="仿宋"/>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一、</w:t>
      </w:r>
      <w:r>
        <w:rPr>
          <w:rFonts w:ascii="仿宋_GB2312" w:hAnsi="仿宋_GB2312" w:eastAsia="仿宋_GB2312" w:cs="仿宋_GB2312"/>
          <w:b/>
          <w:bCs/>
          <w:sz w:val="28"/>
          <w:szCs w:val="36"/>
        </w:rPr>
        <w:t>中小企业声明函(货物)</w:t>
      </w:r>
    </w:p>
    <w:p>
      <w:pPr>
        <w:jc w:val="center"/>
        <w:rPr>
          <w:rFonts w:eastAsia="仿宋_GB2312"/>
          <w:sz w:val="24"/>
        </w:rPr>
      </w:pPr>
      <w:r>
        <w:rPr>
          <w:rFonts w:eastAsia="仿宋_GB2312"/>
          <w:sz w:val="24"/>
        </w:rPr>
        <w:t>（注：符合中小企业划型标准的企业请提供本函，不符合的不提供本函）</w:t>
      </w:r>
    </w:p>
    <w:p>
      <w:pPr>
        <w:snapToGrid w:val="0"/>
        <w:spacing w:before="120" w:beforeLines="50"/>
        <w:ind w:firstLine="480" w:firstLineChars="200"/>
        <w:rPr>
          <w:rFonts w:eastAsia="仿宋_GB2312"/>
          <w:sz w:val="24"/>
        </w:rPr>
      </w:pPr>
    </w:p>
    <w:p>
      <w:pPr>
        <w:spacing w:line="560" w:lineRule="exact"/>
        <w:ind w:firstLine="480" w:firstLineChars="200"/>
        <w:rPr>
          <w:rFonts w:eastAsia="仿宋_GB2312"/>
          <w:kern w:val="0"/>
          <w:sz w:val="24"/>
        </w:rPr>
      </w:pPr>
      <w:bookmarkStart w:id="512" w:name="_Toc7005133"/>
      <w:r>
        <w:rPr>
          <w:rFonts w:eastAsia="仿宋_GB2312"/>
          <w:kern w:val="0"/>
          <w:sz w:val="24"/>
        </w:rPr>
        <w:t>本公司(联合体)郑重声明，根据《政府采购促进中小企业发展管理办法》(财库(2020)46号)的规定，本公司(联合体)参加</w:t>
      </w:r>
      <w:r>
        <w:rPr>
          <w:rFonts w:eastAsia="仿宋_GB2312"/>
          <w:kern w:val="0"/>
          <w:sz w:val="24"/>
          <w:u w:val="single"/>
        </w:rPr>
        <w:t xml:space="preserve">  (单位名称) </w:t>
      </w:r>
      <w:r>
        <w:rPr>
          <w:rFonts w:eastAsia="仿宋_GB2312"/>
          <w:kern w:val="0"/>
          <w:sz w:val="24"/>
        </w:rPr>
        <w:t xml:space="preserve"> 的</w:t>
      </w:r>
      <w:r>
        <w:rPr>
          <w:rFonts w:eastAsia="仿宋_GB2312"/>
          <w:kern w:val="0"/>
          <w:sz w:val="24"/>
          <w:u w:val="single"/>
        </w:rPr>
        <w:t xml:space="preserve"> (项目名称) 采购</w:t>
      </w:r>
      <w:r>
        <w:rPr>
          <w:rFonts w:eastAsia="仿宋_GB2312"/>
          <w:kern w:val="0"/>
          <w:sz w:val="24"/>
        </w:rPr>
        <w:t>活动，提供的货物全部由符合政策要求的中小企业制造。相关企业(含联合体中的中小企业、签订分包意向协议的中小企业)的具体情况如下：</w:t>
      </w:r>
    </w:p>
    <w:p>
      <w:pPr>
        <w:pStyle w:val="68"/>
        <w:numPr>
          <w:ilvl w:val="0"/>
          <w:numId w:val="20"/>
        </w:numPr>
        <w:spacing w:line="560" w:lineRule="exact"/>
        <w:ind w:left="720" w:hanging="720" w:hangingChars="30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 采购文件中明确的所属行业) 行业</w:t>
      </w:r>
      <w:r>
        <w:rPr>
          <w:rFonts w:ascii="Times New Roman" w:hAnsi="Times New Roman" w:eastAsia="仿宋_GB2312"/>
          <w:kern w:val="0"/>
          <w:sz w:val="24"/>
          <w:szCs w:val="24"/>
        </w:rPr>
        <w:t xml:space="preserve"> ；制造商为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 xml:space="preserve">万元，属于 </w:t>
      </w:r>
      <w:r>
        <w:rPr>
          <w:rFonts w:ascii="Times New Roman" w:hAnsi="Times New Roman" w:eastAsia="仿宋_GB2312"/>
          <w:kern w:val="0"/>
          <w:sz w:val="24"/>
          <w:szCs w:val="24"/>
          <w:u w:val="single"/>
        </w:rPr>
        <w:t>(中型企业、小型企业、微型企业）</w:t>
      </w:r>
      <w:r>
        <w:rPr>
          <w:rFonts w:ascii="Times New Roman" w:hAnsi="Times New Roman" w:eastAsia="仿宋_GB2312"/>
          <w:kern w:val="0"/>
          <w:sz w:val="24"/>
          <w:szCs w:val="24"/>
        </w:rPr>
        <w:t>；</w:t>
      </w:r>
    </w:p>
    <w:p>
      <w:pPr>
        <w:pStyle w:val="68"/>
        <w:numPr>
          <w:ilvl w:val="0"/>
          <w:numId w:val="20"/>
        </w:numPr>
        <w:spacing w:line="560" w:lineRule="exact"/>
        <w:ind w:left="720" w:hanging="720" w:hangingChars="30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 采购文件中明确的所属行业) 行业</w:t>
      </w:r>
      <w:r>
        <w:rPr>
          <w:rFonts w:ascii="Times New Roman" w:hAnsi="Times New Roman" w:eastAsia="仿宋_GB2312"/>
          <w:kern w:val="0"/>
          <w:sz w:val="24"/>
          <w:szCs w:val="24"/>
        </w:rPr>
        <w:t xml:space="preserve"> ；制造商为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 xml:space="preserve">万元，属于 </w:t>
      </w:r>
      <w:r>
        <w:rPr>
          <w:rFonts w:ascii="Times New Roman" w:hAnsi="Times New Roman" w:eastAsia="仿宋_GB2312"/>
          <w:kern w:val="0"/>
          <w:sz w:val="24"/>
          <w:szCs w:val="24"/>
          <w:u w:val="single"/>
        </w:rPr>
        <w:t>(中型企业、小型企业、微型企业）</w:t>
      </w:r>
      <w:r>
        <w:rPr>
          <w:rFonts w:ascii="Times New Roman" w:hAnsi="Times New Roman" w:eastAsia="仿宋_GB2312"/>
          <w:kern w:val="0"/>
          <w:sz w:val="24"/>
          <w:szCs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ind w:firstLine="3480" w:firstLineChars="1450"/>
        <w:rPr>
          <w:rFonts w:eastAsia="仿宋_GB2312"/>
          <w:kern w:val="0"/>
          <w:sz w:val="24"/>
        </w:rPr>
      </w:pPr>
      <w:r>
        <w:rPr>
          <w:rFonts w:eastAsia="仿宋_GB2312"/>
          <w:kern w:val="0"/>
          <w:sz w:val="24"/>
        </w:rPr>
        <w:t>企业名称(盖章)：</w:t>
      </w:r>
    </w:p>
    <w:p>
      <w:pPr>
        <w:spacing w:line="560" w:lineRule="exact"/>
        <w:ind w:firstLine="3480" w:firstLineChars="1450"/>
        <w:rPr>
          <w:rFonts w:eastAsia="仿宋_GB2312"/>
          <w:kern w:val="0"/>
          <w:sz w:val="24"/>
        </w:rPr>
      </w:pPr>
      <w:r>
        <w:rPr>
          <w:rFonts w:eastAsia="仿宋_GB2312"/>
          <w:kern w:val="0"/>
          <w:sz w:val="24"/>
        </w:rPr>
        <w:t>日期：</w:t>
      </w:r>
    </w:p>
    <w:p>
      <w:pPr>
        <w:pStyle w:val="22"/>
        <w:rPr>
          <w:rFonts w:ascii="Times New Roman" w:hAnsi="Times New Roman" w:eastAsia="仿宋_GB2312"/>
        </w:rPr>
      </w:pPr>
    </w:p>
    <w:p>
      <w:pPr>
        <w:ind w:left="450" w:hanging="450" w:hangingChars="150"/>
        <w:rPr>
          <w:rFonts w:eastAsia="仿宋_GB2312"/>
          <w:kern w:val="0"/>
          <w:sz w:val="18"/>
          <w:szCs w:val="18"/>
        </w:rPr>
      </w:pPr>
      <w:r>
        <w:rPr>
          <w:rFonts w:eastAsia="仿宋_GB2312"/>
          <w:kern w:val="0"/>
          <w:sz w:val="30"/>
          <w:szCs w:val="30"/>
        </w:rPr>
        <w:t xml:space="preserve"> </w:t>
      </w:r>
      <w:r>
        <w:rPr>
          <w:rFonts w:eastAsia="仿宋_GB2312"/>
          <w:kern w:val="0"/>
          <w:sz w:val="30"/>
          <w:szCs w:val="30"/>
          <w:u w:val="single"/>
        </w:rPr>
        <w:t xml:space="preserve">                                                     </w:t>
      </w:r>
      <w:r>
        <w:rPr>
          <w:rFonts w:eastAsia="仿宋_GB2312"/>
          <w:kern w:val="0"/>
          <w:sz w:val="30"/>
          <w:szCs w:val="30"/>
        </w:rPr>
        <w:t xml:space="preserve">    </w:t>
      </w:r>
      <w:r>
        <w:rPr>
          <w:rFonts w:eastAsia="仿宋_GB2312"/>
          <w:kern w:val="0"/>
          <w:sz w:val="18"/>
          <w:szCs w:val="18"/>
        </w:rPr>
        <w:t xml:space="preserve"> </w:t>
      </w:r>
    </w:p>
    <w:p>
      <w:pPr>
        <w:ind w:left="315" w:leftChars="150" w:firstLine="270" w:firstLineChars="150"/>
        <w:rPr>
          <w:rFonts w:eastAsia="仿宋_GB2312"/>
          <w:kern w:val="0"/>
          <w:sz w:val="18"/>
          <w:szCs w:val="18"/>
        </w:rPr>
      </w:pPr>
      <w:r>
        <w:rPr>
          <w:rFonts w:eastAsia="仿宋_GB2312"/>
          <w:kern w:val="0"/>
          <w:sz w:val="18"/>
          <w:szCs w:val="18"/>
        </w:rPr>
        <w:t>（从业人员、营业收入、资产总额填报上一年度数据，无上一年度数据的新成立企业可不填报）</w:t>
      </w:r>
    </w:p>
    <w:p>
      <w:pPr>
        <w:pStyle w:val="22"/>
        <w:rPr>
          <w:rFonts w:ascii="Times New Roman" w:hAnsi="Times New Roman" w:eastAsia="仿宋_GB2312"/>
        </w:rPr>
      </w:pPr>
      <w:r>
        <w:rPr>
          <w:rFonts w:ascii="Times New Roman" w:hAnsi="Times New Roman" w:eastAsia="仿宋_GB2312"/>
        </w:rPr>
        <w:br w:type="page"/>
      </w:r>
    </w:p>
    <w:p>
      <w:pPr>
        <w:ind w:left="315" w:leftChars="150" w:firstLine="270" w:firstLineChars="150"/>
        <w:rPr>
          <w:rFonts w:eastAsia="仿宋_GB2312"/>
          <w:kern w:val="0"/>
          <w:sz w:val="18"/>
          <w:szCs w:val="18"/>
        </w:r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中小企业声明函(工程、服务)</w:t>
      </w:r>
    </w:p>
    <w:p>
      <w:pPr>
        <w:rPr>
          <w:rFonts w:eastAsia="仿宋_GB2312"/>
          <w:kern w:val="0"/>
          <w:sz w:val="30"/>
          <w:szCs w:val="30"/>
        </w:rPr>
      </w:pPr>
    </w:p>
    <w:p>
      <w:pPr>
        <w:spacing w:line="560" w:lineRule="exact"/>
        <w:ind w:firstLine="480" w:firstLineChars="200"/>
        <w:rPr>
          <w:rFonts w:eastAsia="仿宋_GB2312"/>
          <w:kern w:val="0"/>
          <w:sz w:val="24"/>
        </w:rPr>
      </w:pPr>
      <w:r>
        <w:rPr>
          <w:rFonts w:eastAsia="仿宋_GB2312"/>
          <w:kern w:val="0"/>
          <w:sz w:val="24"/>
        </w:rPr>
        <w:t>本公司(联合体)郑重声明，根据《政府采购促进中小企业发展管理办法》(财库(2020)46号)的规定，本公司(联合体)参加</w:t>
      </w:r>
      <w:r>
        <w:rPr>
          <w:rFonts w:eastAsia="仿宋_GB2312"/>
          <w:kern w:val="0"/>
          <w:sz w:val="24"/>
          <w:u w:val="single"/>
        </w:rPr>
        <w:t xml:space="preserve">  (单位名称) </w:t>
      </w:r>
      <w:r>
        <w:rPr>
          <w:rFonts w:eastAsia="仿宋_GB2312"/>
          <w:kern w:val="0"/>
          <w:sz w:val="24"/>
        </w:rPr>
        <w:t xml:space="preserve"> 的</w:t>
      </w:r>
      <w:r>
        <w:rPr>
          <w:rFonts w:eastAsia="仿宋_GB2312"/>
          <w:kern w:val="0"/>
          <w:sz w:val="24"/>
          <w:u w:val="single"/>
        </w:rPr>
        <w:t xml:space="preserve"> (项目名称) 采购</w:t>
      </w:r>
      <w:r>
        <w:rPr>
          <w:rFonts w:eastAsia="仿宋_GB2312"/>
          <w:kern w:val="0"/>
          <w:sz w:val="24"/>
        </w:rPr>
        <w:t>活动，工程的施工单位全部为符合政策要求的中小企业(或者:服务全部由符合政策要求的中小企业承接)。相关企业(含联合体中的中小企业、签订分包意向协议的中小企业)的具体情况如下：</w:t>
      </w:r>
    </w:p>
    <w:p>
      <w:pPr>
        <w:pStyle w:val="68"/>
        <w:numPr>
          <w:ilvl w:val="0"/>
          <w:numId w:val="21"/>
        </w:numPr>
        <w:spacing w:line="560" w:lineRule="exact"/>
        <w:ind w:firstLineChars="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(采购文件中明的所属行业) </w:t>
      </w:r>
      <w:r>
        <w:rPr>
          <w:rFonts w:ascii="Times New Roman" w:hAnsi="Times New Roman" w:eastAsia="仿宋_GB2312"/>
          <w:kern w:val="0"/>
          <w:sz w:val="24"/>
          <w:szCs w:val="24"/>
        </w:rPr>
        <w:t>；承建(承接)企业为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万元，属于</w:t>
      </w:r>
      <w:r>
        <w:rPr>
          <w:rFonts w:ascii="Times New Roman" w:hAnsi="Times New Roman" w:eastAsia="仿宋_GB2312"/>
          <w:kern w:val="0"/>
          <w:sz w:val="24"/>
          <w:szCs w:val="24"/>
          <w:u w:val="single"/>
        </w:rPr>
        <w:t xml:space="preserve"> (中型企必、小型企业、微型企业) </w:t>
      </w:r>
      <w:r>
        <w:rPr>
          <w:rFonts w:ascii="Times New Roman" w:hAnsi="Times New Roman" w:eastAsia="仿宋_GB2312"/>
          <w:kern w:val="0"/>
          <w:sz w:val="24"/>
          <w:szCs w:val="24"/>
        </w:rPr>
        <w:t>；</w:t>
      </w:r>
    </w:p>
    <w:p>
      <w:pPr>
        <w:spacing w:line="560" w:lineRule="exact"/>
        <w:ind w:firstLine="480" w:firstLineChars="200"/>
        <w:rPr>
          <w:rFonts w:eastAsia="仿宋_GB2312"/>
          <w:kern w:val="0"/>
          <w:sz w:val="24"/>
        </w:rPr>
      </w:pPr>
      <w:r>
        <w:rPr>
          <w:rFonts w:eastAsia="仿宋_GB2312"/>
          <w:kern w:val="0"/>
          <w:sz w:val="24"/>
        </w:rPr>
        <w:t xml:space="preserve">2. </w:t>
      </w:r>
      <w:r>
        <w:rPr>
          <w:rFonts w:eastAsia="仿宋_GB2312"/>
          <w:kern w:val="0"/>
          <w:sz w:val="24"/>
          <w:u w:val="single"/>
        </w:rPr>
        <w:t xml:space="preserve"> (标的名称) </w:t>
      </w:r>
      <w:r>
        <w:rPr>
          <w:rFonts w:eastAsia="仿宋_GB2312"/>
          <w:kern w:val="0"/>
          <w:sz w:val="24"/>
        </w:rPr>
        <w:t>，属于</w:t>
      </w:r>
      <w:r>
        <w:rPr>
          <w:rFonts w:eastAsia="仿宋_GB2312"/>
          <w:kern w:val="0"/>
          <w:sz w:val="24"/>
          <w:u w:val="single"/>
        </w:rPr>
        <w:t xml:space="preserve"> (采购文件中明的所属行业) </w:t>
      </w:r>
      <w:r>
        <w:rPr>
          <w:rFonts w:eastAsia="仿宋_GB2312"/>
          <w:kern w:val="0"/>
          <w:sz w:val="24"/>
        </w:rPr>
        <w:t>；承建(承接)企业为</w:t>
      </w:r>
      <w:r>
        <w:rPr>
          <w:rFonts w:eastAsia="仿宋_GB2312"/>
          <w:kern w:val="0"/>
          <w:sz w:val="24"/>
          <w:u w:val="single"/>
        </w:rPr>
        <w:t xml:space="preserve"> (企业名称) </w:t>
      </w:r>
      <w:r>
        <w:rPr>
          <w:rFonts w:eastAsia="仿宋_GB2312"/>
          <w:kern w:val="0"/>
          <w:sz w:val="24"/>
        </w:rPr>
        <w:t>，从业人员</w:t>
      </w:r>
      <w:r>
        <w:rPr>
          <w:rFonts w:eastAsia="仿宋_GB2312"/>
          <w:kern w:val="0"/>
          <w:sz w:val="24"/>
          <w:u w:val="single"/>
        </w:rPr>
        <w:t xml:space="preserve">   </w:t>
      </w:r>
      <w:r>
        <w:rPr>
          <w:rFonts w:eastAsia="仿宋_GB2312"/>
          <w:kern w:val="0"/>
          <w:sz w:val="24"/>
        </w:rPr>
        <w:t>人，营业收入为</w:t>
      </w:r>
      <w:r>
        <w:rPr>
          <w:rFonts w:eastAsia="仿宋_GB2312"/>
          <w:kern w:val="0"/>
          <w:sz w:val="24"/>
          <w:u w:val="single"/>
        </w:rPr>
        <w:t xml:space="preserve">   </w:t>
      </w:r>
      <w:r>
        <w:rPr>
          <w:rFonts w:eastAsia="仿宋_GB2312"/>
          <w:kern w:val="0"/>
          <w:sz w:val="24"/>
        </w:rPr>
        <w:t>万元，资产总额为</w:t>
      </w:r>
      <w:r>
        <w:rPr>
          <w:rFonts w:eastAsia="仿宋_GB2312"/>
          <w:kern w:val="0"/>
          <w:sz w:val="24"/>
          <w:u w:val="single"/>
        </w:rPr>
        <w:t xml:space="preserve">    </w:t>
      </w:r>
      <w:r>
        <w:rPr>
          <w:rFonts w:eastAsia="仿宋_GB2312"/>
          <w:kern w:val="0"/>
          <w:sz w:val="24"/>
        </w:rPr>
        <w:t>万元，属于</w:t>
      </w:r>
      <w:r>
        <w:rPr>
          <w:rFonts w:eastAsia="仿宋_GB2312"/>
          <w:kern w:val="0"/>
          <w:sz w:val="24"/>
          <w:u w:val="single"/>
        </w:rPr>
        <w:t xml:space="preserve"> (中型企必、小型企业、微型企业) </w:t>
      </w: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rPr>
          <w:rFonts w:eastAsia="仿宋_GB2312"/>
          <w:kern w:val="0"/>
          <w:sz w:val="24"/>
        </w:rPr>
      </w:pPr>
      <w:r>
        <w:rPr>
          <w:rFonts w:eastAsia="仿宋_GB2312"/>
          <w:kern w:val="0"/>
          <w:sz w:val="24"/>
        </w:rPr>
        <w:t xml:space="preserve">                                  企业名称(盖章):</w:t>
      </w:r>
    </w:p>
    <w:p>
      <w:pPr>
        <w:spacing w:line="560" w:lineRule="exact"/>
        <w:ind w:firstLine="4320" w:firstLineChars="1800"/>
        <w:rPr>
          <w:rFonts w:eastAsia="仿宋_GB2312"/>
          <w:kern w:val="0"/>
          <w:sz w:val="24"/>
        </w:rPr>
      </w:pPr>
      <w:r>
        <w:rPr>
          <w:rFonts w:eastAsia="仿宋_GB2312"/>
          <w:kern w:val="0"/>
          <w:sz w:val="24"/>
        </w:rPr>
        <w:t>日期：</w:t>
      </w:r>
    </w:p>
    <w:p>
      <w:pPr>
        <w:spacing w:line="560" w:lineRule="exact"/>
        <w:ind w:firstLine="5400" w:firstLineChars="1800"/>
        <w:rPr>
          <w:rFonts w:eastAsia="仿宋_GB2312"/>
          <w:kern w:val="0"/>
          <w:sz w:val="30"/>
          <w:szCs w:val="30"/>
        </w:rPr>
      </w:pPr>
    </w:p>
    <w:p>
      <w:pPr>
        <w:rPr>
          <w:rFonts w:eastAsia="仿宋_GB2312"/>
          <w:kern w:val="0"/>
          <w:sz w:val="30"/>
          <w:szCs w:val="30"/>
          <w:u w:val="single"/>
        </w:rPr>
      </w:pPr>
      <w:r>
        <w:rPr>
          <w:rFonts w:eastAsia="仿宋_GB2312"/>
          <w:kern w:val="0"/>
          <w:sz w:val="30"/>
          <w:szCs w:val="30"/>
        </w:rPr>
        <w:t xml:space="preserve"> </w:t>
      </w:r>
      <w:r>
        <w:rPr>
          <w:rFonts w:eastAsia="仿宋_GB2312"/>
          <w:kern w:val="0"/>
          <w:sz w:val="30"/>
          <w:szCs w:val="30"/>
          <w:u w:val="single"/>
        </w:rPr>
        <w:t xml:space="preserve">                                                   </w:t>
      </w:r>
    </w:p>
    <w:p>
      <w:pPr>
        <w:ind w:firstLine="105" w:firstLineChars="50"/>
        <w:rPr>
          <w:rFonts w:eastAsia="仿宋_GB2312"/>
          <w:kern w:val="0"/>
          <w:szCs w:val="21"/>
        </w:rPr>
      </w:pPr>
      <w:r>
        <w:rPr>
          <w:rFonts w:eastAsia="仿宋_GB2312"/>
          <w:kern w:val="0"/>
          <w:szCs w:val="21"/>
        </w:rPr>
        <w:t>（从业人员、营业收入、资产总额填报上一年度数据，无上一年度数据的新成立企业可不填报）</w:t>
      </w:r>
    </w:p>
    <w:p>
      <w:pPr>
        <w:rPr>
          <w:rFonts w:eastAsia="仿宋_GB2312"/>
          <w:b/>
          <w:sz w:val="28"/>
          <w:szCs w:val="28"/>
        </w:rPr>
      </w:pPr>
      <w:r>
        <w:rPr>
          <w:rFonts w:eastAsia="仿宋_GB2312"/>
          <w:b/>
          <w:sz w:val="28"/>
          <w:szCs w:val="28"/>
        </w:rPr>
        <w:br w:type="page"/>
      </w:r>
    </w:p>
    <w:bookmarkEnd w:id="512"/>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二、监狱企业声明函</w:t>
      </w:r>
    </w:p>
    <w:p>
      <w:pPr>
        <w:spacing w:line="360" w:lineRule="auto"/>
        <w:rPr>
          <w:rFonts w:eastAsia="仿宋_GB2312"/>
          <w:b/>
          <w:kern w:val="0"/>
          <w:sz w:val="24"/>
          <w:szCs w:val="20"/>
        </w:rPr>
      </w:pP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本单位为直接供应商，提供本单位制造的货物。</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（1）本企业（单位）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（2）本企业（单位）</w:t>
      </w:r>
      <w:r>
        <w:rPr>
          <w:rFonts w:eastAsia="仿宋_GB2312"/>
          <w:kern w:val="0"/>
          <w:sz w:val="24"/>
          <w:u w:val="single"/>
        </w:rPr>
        <w:t xml:space="preserve">        </w:t>
      </w:r>
      <w:r>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pPr>
        <w:widowControl/>
        <w:spacing w:before="100" w:beforeAutospacing="1" w:after="100" w:afterAutospacing="1" w:line="360" w:lineRule="auto"/>
        <w:jc w:val="left"/>
        <w:rPr>
          <w:rFonts w:eastAsia="仿宋_GB2312"/>
          <w:kern w:val="0"/>
          <w:sz w:val="24"/>
        </w:rPr>
      </w:pPr>
      <w:r>
        <w:rPr>
          <w:rFonts w:eastAsia="仿宋_GB2312"/>
          <w:kern w:val="0"/>
          <w:sz w:val="24"/>
        </w:rPr>
        <w:t>　　本企业（单位）对上述声明的真实性负责。如有虚假，将依法承担相应责任。</w:t>
      </w:r>
    </w:p>
    <w:p>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w:t>
      </w:r>
      <w:r>
        <w:rPr>
          <w:rFonts w:eastAsia="仿宋_GB2312"/>
          <w:b/>
          <w:kern w:val="0"/>
          <w:sz w:val="24"/>
          <w:szCs w:val="20"/>
        </w:rPr>
        <w:t>　</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单位名称（公章）：</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法定代表人或授权代表（签字）:  </w:t>
      </w:r>
      <w:r>
        <w:rPr>
          <w:rFonts w:eastAsia="仿宋_GB2312"/>
          <w:kern w:val="0"/>
          <w:sz w:val="24"/>
          <w:u w:val="single"/>
        </w:rPr>
        <w:t xml:space="preserve">           </w:t>
      </w:r>
      <w:r>
        <w:rPr>
          <w:rFonts w:eastAsia="仿宋_GB2312"/>
          <w:kern w:val="0"/>
          <w:sz w:val="24"/>
        </w:rPr>
        <w:t xml:space="preserve">           </w:t>
      </w:r>
    </w:p>
    <w:p>
      <w:pPr>
        <w:widowControl/>
        <w:spacing w:before="100" w:beforeAutospacing="1" w:after="100" w:afterAutospacing="1" w:line="360" w:lineRule="auto"/>
        <w:ind w:firstLine="240" w:firstLineChars="100"/>
        <w:jc w:val="left"/>
        <w:rPr>
          <w:rFonts w:eastAsia="仿宋_GB2312"/>
          <w:kern w:val="0"/>
          <w:sz w:val="24"/>
          <w:u w:val="single"/>
        </w:rPr>
      </w:pPr>
      <w:r>
        <w:rPr>
          <w:rFonts w:eastAsia="仿宋_GB2312"/>
          <w:kern w:val="0"/>
          <w:sz w:val="24"/>
        </w:rPr>
        <w:t>日　期：</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u w:val="single"/>
        </w:rPr>
      </w:pPr>
    </w:p>
    <w:p>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pPr>
        <w:rPr>
          <w:rFonts w:eastAsia="仿宋_GB2312"/>
          <w:sz w:val="32"/>
          <w:szCs w:val="32"/>
        </w:rPr>
      </w:pPr>
    </w:p>
    <w:p>
      <w:pPr>
        <w:pStyle w:val="5"/>
        <w:jc w:val="center"/>
        <w:rPr>
          <w:rFonts w:ascii="Times New Roman" w:hAnsi="Times New Roman" w:eastAsia="仿宋_GB2312"/>
          <w:b/>
          <w:sz w:val="32"/>
          <w:szCs w:val="32"/>
        </w:rPr>
      </w:pPr>
      <w:bookmarkStart w:id="513" w:name="_Toc7005134"/>
      <w:r>
        <w:rPr>
          <w:rFonts w:ascii="Times New Roman" w:hAnsi="Times New Roman" w:eastAsia="仿宋_GB2312"/>
          <w:sz w:val="32"/>
          <w:szCs w:val="32"/>
        </w:rPr>
        <w:br w:type="page"/>
      </w:r>
      <w:r>
        <w:rPr>
          <w:rFonts w:ascii="仿宋_GB2312" w:hAnsi="仿宋_GB2312" w:eastAsia="仿宋_GB2312" w:cs="仿宋_GB2312"/>
          <w:b/>
          <w:bCs/>
          <w:sz w:val="28"/>
          <w:szCs w:val="36"/>
        </w:rPr>
        <w:t>三、残疾人福利性单位声明函</w:t>
      </w:r>
      <w:bookmarkEnd w:id="513"/>
    </w:p>
    <w:p>
      <w:pPr>
        <w:spacing w:after="120"/>
        <w:rPr>
          <w:rFonts w:eastAsia="仿宋_GB2312"/>
        </w:rPr>
      </w:pPr>
    </w:p>
    <w:p>
      <w:pPr>
        <w:jc w:val="center"/>
        <w:rPr>
          <w:rFonts w:eastAsia="仿宋_GB2312"/>
          <w:sz w:val="24"/>
        </w:rPr>
      </w:pPr>
      <w:r>
        <w:rPr>
          <w:rFonts w:eastAsia="仿宋_GB2312"/>
          <w:sz w:val="24"/>
        </w:rPr>
        <w:t>（注：符合条件的残疾人福利性单位请提供本函，不符合的不提供本函）</w:t>
      </w:r>
    </w:p>
    <w:p>
      <w:pPr>
        <w:rPr>
          <w:rFonts w:eastAsia="仿宋_GB2312"/>
          <w:sz w:val="24"/>
        </w:rPr>
      </w:pP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eastAsia="仿宋_GB2312"/>
          <w:sz w:val="24"/>
        </w:rPr>
      </w:pPr>
      <w:r>
        <w:rPr>
          <w:rFonts w:eastAsia="仿宋_GB2312"/>
          <w:sz w:val="24"/>
        </w:rPr>
        <w:t>本单位对上述声明的真实性负责。如有虚假，将依法承担相应责任。</w:t>
      </w:r>
    </w:p>
    <w:p>
      <w:pPr>
        <w:spacing w:line="360" w:lineRule="auto"/>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ind w:firstLine="3600" w:firstLineChars="1500"/>
        <w:rPr>
          <w:rFonts w:eastAsia="仿宋_GB2312"/>
          <w:sz w:val="24"/>
        </w:rPr>
      </w:pPr>
      <w:r>
        <w:rPr>
          <w:rFonts w:eastAsia="仿宋_GB2312"/>
          <w:sz w:val="24"/>
        </w:rPr>
        <w:t>单位名称（公章）：</w:t>
      </w:r>
    </w:p>
    <w:p>
      <w:pPr>
        <w:rPr>
          <w:rFonts w:eastAsia="仿宋_GB2312"/>
          <w:sz w:val="24"/>
        </w:rPr>
      </w:pPr>
    </w:p>
    <w:p>
      <w:pPr>
        <w:ind w:firstLine="3600" w:firstLineChars="1500"/>
        <w:rPr>
          <w:rFonts w:eastAsia="仿宋_GB2312"/>
          <w:sz w:val="24"/>
        </w:rPr>
      </w:pPr>
      <w:r>
        <w:rPr>
          <w:rFonts w:eastAsia="仿宋_GB2312"/>
          <w:sz w:val="24"/>
        </w:rPr>
        <w:t>日  期：</w:t>
      </w:r>
    </w:p>
    <w:p>
      <w:pPr>
        <w:rPr>
          <w:rFonts w:eastAsia="仿宋_GB2312"/>
          <w:sz w:val="24"/>
        </w:rPr>
      </w:pPr>
    </w:p>
    <w:p>
      <w:pPr>
        <w:snapToGrid w:val="0"/>
        <w:spacing w:before="120" w:beforeLines="50"/>
        <w:jc w:val="center"/>
        <w:rPr>
          <w:rFonts w:eastAsia="仿宋_GB2312"/>
          <w:b/>
          <w:sz w:val="24"/>
          <w:szCs w:val="21"/>
        </w:rPr>
      </w:pPr>
    </w:p>
    <w:p>
      <w:pPr>
        <w:widowControl/>
        <w:jc w:val="left"/>
        <w:rPr>
          <w:rFonts w:eastAsia="仿宋_GB2312"/>
          <w:sz w:val="24"/>
        </w:rPr>
      </w:pPr>
      <w:r>
        <w:rPr>
          <w:rFonts w:eastAsia="仿宋_GB2312"/>
          <w:sz w:val="24"/>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四、响应承诺书</w:t>
      </w:r>
    </w:p>
    <w:p>
      <w:pPr>
        <w:spacing w:line="360" w:lineRule="auto"/>
        <w:rPr>
          <w:rFonts w:eastAsia="仿宋_GB2312"/>
          <w:sz w:val="24"/>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我方在此声明，我方以下事项进行承诺：</w:t>
      </w:r>
    </w:p>
    <w:p>
      <w:pPr>
        <w:spacing w:line="360" w:lineRule="auto"/>
        <w:ind w:firstLine="480" w:firstLineChars="200"/>
        <w:rPr>
          <w:rFonts w:eastAsia="仿宋_GB2312"/>
          <w:sz w:val="24"/>
        </w:rPr>
      </w:pPr>
      <w:r>
        <w:rPr>
          <w:rFonts w:eastAsia="仿宋_GB2312"/>
          <w:sz w:val="24"/>
        </w:rPr>
        <w:t>（1） 在本次磋商中我公司无与其他供应商相互串通，或与采购人串通的行为；</w:t>
      </w:r>
    </w:p>
    <w:p>
      <w:pPr>
        <w:spacing w:line="360" w:lineRule="auto"/>
        <w:ind w:firstLine="480" w:firstLineChars="200"/>
        <w:rPr>
          <w:rFonts w:eastAsia="仿宋_GB2312"/>
          <w:sz w:val="24"/>
        </w:rPr>
      </w:pPr>
      <w:r>
        <w:rPr>
          <w:rFonts w:eastAsia="仿宋_GB2312"/>
          <w:sz w:val="24"/>
        </w:rPr>
        <w:t>（2） 在本次磋商中我公司无向采购人或磋商小组成员行贿的手段谋取成交的行为；</w:t>
      </w:r>
    </w:p>
    <w:p>
      <w:pPr>
        <w:spacing w:line="360" w:lineRule="auto"/>
        <w:ind w:firstLine="480" w:firstLineChars="200"/>
        <w:rPr>
          <w:rFonts w:eastAsia="仿宋_GB2312"/>
          <w:sz w:val="24"/>
        </w:rPr>
      </w:pPr>
      <w:r>
        <w:rPr>
          <w:rFonts w:eastAsia="仿宋_GB2312"/>
          <w:sz w:val="24"/>
        </w:rPr>
        <w:t>（3） 在本次磋商中我公司无出借或借用资质行为、在响应文件中所附资料（业绩、项目负责人资料等）无弄虚作假；</w:t>
      </w:r>
    </w:p>
    <w:p>
      <w:pPr>
        <w:spacing w:line="360" w:lineRule="auto"/>
        <w:ind w:firstLine="480" w:firstLineChars="200"/>
        <w:rPr>
          <w:rFonts w:eastAsia="仿宋_GB2312"/>
          <w:sz w:val="24"/>
        </w:rPr>
      </w:pPr>
      <w:r>
        <w:rPr>
          <w:rFonts w:eastAsia="仿宋_GB2312"/>
          <w:sz w:val="24"/>
        </w:rPr>
        <w:t>（4） 我公司没有处于被责令停产、停业、投标资格被取消状态；</w:t>
      </w:r>
    </w:p>
    <w:p>
      <w:pPr>
        <w:spacing w:line="360" w:lineRule="auto"/>
        <w:ind w:firstLine="480" w:firstLineChars="200"/>
        <w:rPr>
          <w:rFonts w:eastAsia="仿宋_GB2312"/>
          <w:sz w:val="24"/>
        </w:rPr>
      </w:pPr>
      <w:r>
        <w:rPr>
          <w:rFonts w:eastAsia="仿宋_GB2312"/>
          <w:sz w:val="24"/>
        </w:rPr>
        <w:t>（5）我公司不采用非法手段获取证据进行质疑、投诉，在质疑、投诉过程中不提供虚假情况或进行恶意质疑、投诉。</w:t>
      </w:r>
    </w:p>
    <w:p>
      <w:pPr>
        <w:spacing w:line="360" w:lineRule="auto"/>
        <w:ind w:firstLine="480" w:firstLineChars="200"/>
        <w:rPr>
          <w:rFonts w:eastAsia="仿宋_GB2312"/>
          <w:sz w:val="24"/>
        </w:rPr>
      </w:pPr>
      <w:r>
        <w:rPr>
          <w:rFonts w:eastAsia="仿宋_GB2312"/>
          <w:sz w:val="24"/>
        </w:rPr>
        <w:t>上述承诺内容如有不实，我公司愿意承担由此造成的一切法律责任，并承诺以磋商保证金赔偿给采购人造成的损失。</w:t>
      </w:r>
    </w:p>
    <w:p>
      <w:pPr>
        <w:spacing w:line="360" w:lineRule="auto"/>
        <w:ind w:firstLine="480" w:firstLineChars="200"/>
        <w:rPr>
          <w:rFonts w:eastAsia="仿宋_GB2312"/>
          <w:sz w:val="24"/>
        </w:rPr>
      </w:pPr>
      <w:r>
        <w:rPr>
          <w:rFonts w:eastAsia="仿宋_GB2312"/>
          <w:sz w:val="24"/>
        </w:rPr>
        <w:t>特此承诺。</w:t>
      </w:r>
    </w:p>
    <w:p>
      <w:pPr>
        <w:spacing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pStyle w:val="22"/>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第六部分  保证金支付凭证或担保函（复印件）</w:t>
      </w:r>
    </w:p>
    <w:p>
      <w:pPr>
        <w:rPr>
          <w:rFonts w:ascii="仿宋_GB2312" w:hAnsi="仿宋_GB2312" w:eastAsia="仿宋_GB2312" w:cs="仿宋_GB2312"/>
          <w:b/>
          <w:bCs/>
        </w:rPr>
      </w:pPr>
      <w:r>
        <w:rPr>
          <w:rFonts w:ascii="仿宋_GB2312" w:hAnsi="仿宋_GB2312" w:eastAsia="仿宋_GB2312" w:cs="仿宋_GB2312"/>
          <w:b/>
          <w:bCs/>
        </w:rPr>
        <w:br w:type="page"/>
      </w:r>
    </w:p>
    <w:p>
      <w:pPr>
        <w:jc w:val="center"/>
        <w:rPr>
          <w:rFonts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第七部分  联合体协议书</w:t>
      </w:r>
    </w:p>
    <w:p>
      <w:pPr>
        <w:spacing w:after="120"/>
        <w:rPr>
          <w:rFonts w:eastAsia="仿宋_GB2312"/>
        </w:rPr>
      </w:pPr>
    </w:p>
    <w:p>
      <w:pPr>
        <w:spacing w:after="120"/>
        <w:rPr>
          <w:rFonts w:eastAsia="仿宋_GB2312"/>
        </w:rPr>
      </w:pPr>
    </w:p>
    <w:p>
      <w:pPr>
        <w:pStyle w:val="196"/>
        <w:ind w:firstLine="0"/>
        <w:jc w:val="center"/>
        <w:rPr>
          <w:rFonts w:hint="eastAsia" w:ascii="仿宋" w:hAnsi="仿宋" w:eastAsia="仿宋" w:cs="仿宋"/>
        </w:rPr>
      </w:pPr>
      <w:r>
        <w:rPr>
          <w:rFonts w:hint="eastAsia" w:ascii="仿宋" w:hAnsi="仿宋" w:eastAsia="仿宋" w:cs="仿宋"/>
        </w:rPr>
        <w:t>（联合体参加投标提供）</w:t>
      </w:r>
    </w:p>
    <w:p>
      <w:pPr>
        <w:topLinePunct/>
        <w:spacing w:line="440" w:lineRule="exact"/>
        <w:ind w:firstLine="480" w:firstLineChars="200"/>
        <w:rPr>
          <w:rFonts w:hint="eastAsia" w:ascii="仿宋" w:hAnsi="仿宋" w:eastAsia="仿宋" w:cs="仿宋"/>
          <w:sz w:val="24"/>
          <w:u w:val="single"/>
        </w:rPr>
      </w:pPr>
    </w:p>
    <w:p>
      <w:pPr>
        <w:topLinePunct/>
        <w:spacing w:line="440" w:lineRule="exact"/>
        <w:ind w:firstLine="480" w:firstLineChars="20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（所有成员单位名称）自愿组成联合体，共同参加</w:t>
      </w:r>
      <w:r>
        <w:rPr>
          <w:rFonts w:hint="eastAsia" w:ascii="仿宋" w:hAnsi="仿宋" w:eastAsia="仿宋" w:cs="仿宋"/>
          <w:sz w:val="24"/>
          <w:u w:val="single"/>
        </w:rPr>
        <w:t xml:space="preserve">                </w:t>
      </w:r>
      <w:r>
        <w:rPr>
          <w:rFonts w:hint="eastAsia" w:ascii="仿宋" w:hAnsi="仿宋" w:eastAsia="仿宋" w:cs="仿宋"/>
          <w:sz w:val="24"/>
        </w:rPr>
        <w:t>（项目名称）的投标。现就联合体响应投标事宜订立如下协议。</w:t>
      </w:r>
    </w:p>
    <w:p>
      <w:pPr>
        <w:topLinePunct/>
        <w:spacing w:line="440" w:lineRule="exact"/>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 xml:space="preserve">       </w:t>
      </w:r>
      <w:r>
        <w:rPr>
          <w:rFonts w:hint="eastAsia" w:ascii="仿宋" w:hAnsi="仿宋" w:eastAsia="仿宋" w:cs="仿宋"/>
          <w:sz w:val="24"/>
        </w:rPr>
        <w:t>（成员单位名称）为</w:t>
      </w:r>
      <w:r>
        <w:rPr>
          <w:rFonts w:hint="eastAsia" w:ascii="仿宋" w:hAnsi="仿宋" w:eastAsia="仿宋" w:cs="仿宋"/>
          <w:sz w:val="24"/>
          <w:u w:val="single"/>
        </w:rPr>
        <w:t xml:space="preserve">    （项目名称）      </w:t>
      </w:r>
      <w:r>
        <w:rPr>
          <w:rFonts w:hint="eastAsia" w:ascii="仿宋" w:hAnsi="仿宋" w:eastAsia="仿宋" w:cs="仿宋"/>
          <w:sz w:val="24"/>
        </w:rPr>
        <w:t>联合体牵头人。</w:t>
      </w:r>
    </w:p>
    <w:p>
      <w:pPr>
        <w:topLinePunct/>
        <w:spacing w:line="440" w:lineRule="exact"/>
        <w:ind w:firstLine="480" w:firstLineChars="200"/>
        <w:rPr>
          <w:rFonts w:hint="eastAsia" w:ascii="仿宋" w:hAnsi="仿宋" w:eastAsia="仿宋" w:cs="仿宋"/>
          <w:sz w:val="24"/>
        </w:rPr>
      </w:pPr>
      <w:r>
        <w:rPr>
          <w:rFonts w:hint="eastAsia" w:ascii="仿宋" w:hAnsi="仿宋" w:eastAsia="仿宋" w:cs="仿宋"/>
          <w:sz w:val="24"/>
        </w:rPr>
        <w:t>2、联合体牵头人合法代表联合体各成员负责本项目投标文件编制和开标活动，并代表联合体提交和接收相关的资料、信息及指示，并处理与之有关的一切事务，负责合同实施阶段的主办、组织和协调工作。</w:t>
      </w:r>
    </w:p>
    <w:p>
      <w:pPr>
        <w:topLinePunct/>
        <w:spacing w:line="440" w:lineRule="exact"/>
        <w:ind w:firstLine="480" w:firstLineChars="200"/>
        <w:rPr>
          <w:rFonts w:hint="eastAsia" w:ascii="仿宋" w:hAnsi="仿宋" w:eastAsia="仿宋" w:cs="仿宋"/>
          <w:sz w:val="24"/>
        </w:rPr>
      </w:pPr>
      <w:r>
        <w:rPr>
          <w:rFonts w:hint="eastAsia" w:ascii="仿宋" w:hAnsi="仿宋" w:eastAsia="仿宋" w:cs="仿宋"/>
          <w:sz w:val="24"/>
        </w:rPr>
        <w:t>3、联合体将严格按照招标文件的各项要求，递交投标文件，履行合同，并对外承担连带责任。</w:t>
      </w:r>
    </w:p>
    <w:p>
      <w:pPr>
        <w:topLinePunct/>
        <w:spacing w:line="440" w:lineRule="exact"/>
        <w:ind w:firstLine="480" w:firstLineChars="200"/>
        <w:rPr>
          <w:rFonts w:hint="eastAsia" w:ascii="仿宋" w:hAnsi="仿宋" w:eastAsia="仿宋" w:cs="仿宋"/>
          <w:sz w:val="24"/>
        </w:rPr>
      </w:pPr>
      <w:r>
        <w:rPr>
          <w:rFonts w:hint="eastAsia" w:ascii="仿宋" w:hAnsi="仿宋" w:eastAsia="仿宋" w:cs="仿宋"/>
          <w:sz w:val="24"/>
        </w:rPr>
        <w:t>4、联合体各成员单位内部的职责分工如下：</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topLinePunct/>
        <w:spacing w:line="440" w:lineRule="exact"/>
        <w:ind w:firstLine="480" w:firstLineChars="200"/>
        <w:rPr>
          <w:rFonts w:hint="eastAsia" w:ascii="仿宋" w:hAnsi="仿宋" w:eastAsia="仿宋" w:cs="仿宋"/>
          <w:sz w:val="24"/>
        </w:rPr>
      </w:pPr>
      <w:r>
        <w:rPr>
          <w:rFonts w:hint="eastAsia" w:ascii="仿宋" w:hAnsi="仿宋" w:eastAsia="仿宋" w:cs="仿宋"/>
          <w:sz w:val="24"/>
        </w:rPr>
        <w:t>5、本协议书自签署之日起生效，合同履行完毕后自动失效。</w:t>
      </w:r>
    </w:p>
    <w:p>
      <w:pPr>
        <w:topLinePunct/>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6、联合体牵头人负责本次招标活动中投标文件和其他文件的签字盖章，联合体各成员单位对联合体牵头人针对本项目的签字盖章均认可。 </w:t>
      </w:r>
    </w:p>
    <w:p>
      <w:pPr>
        <w:topLinePunct/>
        <w:spacing w:line="440" w:lineRule="exact"/>
        <w:rPr>
          <w:rFonts w:hint="eastAsia" w:ascii="仿宋" w:hAnsi="仿宋" w:eastAsia="仿宋" w:cs="仿宋"/>
          <w:sz w:val="24"/>
        </w:rPr>
      </w:pPr>
    </w:p>
    <w:p>
      <w:pPr>
        <w:topLinePunct/>
        <w:spacing w:line="440" w:lineRule="exact"/>
        <w:rPr>
          <w:rFonts w:hint="eastAsia" w:ascii="仿宋" w:hAnsi="仿宋" w:eastAsia="仿宋" w:cs="仿宋"/>
          <w:sz w:val="24"/>
        </w:rPr>
      </w:pPr>
    </w:p>
    <w:p>
      <w:pPr>
        <w:topLinePunct/>
        <w:spacing w:line="440" w:lineRule="exact"/>
        <w:rPr>
          <w:rFonts w:hint="eastAsia" w:ascii="仿宋" w:hAnsi="仿宋" w:eastAsia="仿宋" w:cs="仿宋"/>
          <w:sz w:val="24"/>
        </w:rPr>
      </w:pPr>
      <w:r>
        <w:rPr>
          <w:rFonts w:hint="eastAsia" w:ascii="仿宋" w:hAnsi="仿宋" w:eastAsia="仿宋" w:cs="仿宋"/>
          <w:sz w:val="24"/>
        </w:rPr>
        <w:t>牵头人名称：</w:t>
      </w:r>
      <w:r>
        <w:rPr>
          <w:rFonts w:hint="eastAsia" w:ascii="仿宋" w:hAnsi="仿宋" w:eastAsia="仿宋" w:cs="仿宋"/>
          <w:sz w:val="24"/>
          <w:u w:val="single"/>
        </w:rPr>
        <w:t xml:space="preserve">                                 </w:t>
      </w:r>
      <w:r>
        <w:rPr>
          <w:rFonts w:hint="eastAsia" w:ascii="仿宋" w:hAnsi="仿宋" w:eastAsia="仿宋" w:cs="仿宋"/>
          <w:sz w:val="24"/>
        </w:rPr>
        <w:t>（盖单位章）</w:t>
      </w:r>
    </w:p>
    <w:p>
      <w:pPr>
        <w:topLinePunct/>
        <w:spacing w:line="440" w:lineRule="exact"/>
        <w:rPr>
          <w:rFonts w:hint="eastAsia" w:ascii="仿宋" w:hAnsi="仿宋" w:eastAsia="仿宋" w:cs="仿宋"/>
          <w:sz w:val="24"/>
        </w:rPr>
      </w:pPr>
      <w:r>
        <w:rPr>
          <w:rFonts w:hint="eastAsia" w:ascii="仿宋" w:hAnsi="仿宋" w:eastAsia="仿宋" w:cs="仿宋"/>
          <w:sz w:val="24"/>
        </w:rPr>
        <w:t>法定代表人：</w:t>
      </w:r>
      <w:r>
        <w:rPr>
          <w:rFonts w:hint="eastAsia" w:ascii="仿宋" w:hAnsi="仿宋" w:eastAsia="仿宋" w:cs="仿宋"/>
          <w:sz w:val="24"/>
          <w:u w:val="single"/>
        </w:rPr>
        <w:t xml:space="preserve">                       </w:t>
      </w:r>
      <w:r>
        <w:rPr>
          <w:rFonts w:hint="eastAsia" w:ascii="仿宋" w:hAnsi="仿宋" w:eastAsia="仿宋" w:cs="仿宋"/>
          <w:sz w:val="24"/>
        </w:rPr>
        <w:t>（签字或盖章）</w:t>
      </w:r>
    </w:p>
    <w:p>
      <w:pPr>
        <w:topLinePunct/>
        <w:spacing w:line="440" w:lineRule="exact"/>
        <w:rPr>
          <w:rFonts w:hint="eastAsia" w:ascii="仿宋" w:hAnsi="仿宋" w:eastAsia="仿宋" w:cs="仿宋"/>
          <w:sz w:val="24"/>
        </w:rPr>
      </w:pPr>
    </w:p>
    <w:p>
      <w:pPr>
        <w:topLinePunct/>
        <w:spacing w:line="440" w:lineRule="exact"/>
        <w:rPr>
          <w:rFonts w:hint="eastAsia" w:ascii="仿宋" w:hAnsi="仿宋" w:eastAsia="仿宋" w:cs="仿宋"/>
          <w:sz w:val="24"/>
        </w:rPr>
      </w:pPr>
      <w:r>
        <w:rPr>
          <w:rFonts w:hint="eastAsia" w:ascii="仿宋" w:hAnsi="仿宋" w:eastAsia="仿宋" w:cs="仿宋"/>
          <w:sz w:val="24"/>
        </w:rPr>
        <w:t>成员名称一：</w:t>
      </w:r>
      <w:r>
        <w:rPr>
          <w:rFonts w:hint="eastAsia" w:ascii="仿宋" w:hAnsi="仿宋" w:eastAsia="仿宋" w:cs="仿宋"/>
          <w:sz w:val="24"/>
          <w:u w:val="single"/>
        </w:rPr>
        <w:t xml:space="preserve">                                 </w:t>
      </w:r>
      <w:r>
        <w:rPr>
          <w:rFonts w:hint="eastAsia" w:ascii="仿宋" w:hAnsi="仿宋" w:eastAsia="仿宋" w:cs="仿宋"/>
          <w:sz w:val="24"/>
        </w:rPr>
        <w:t>（盖单位章）</w:t>
      </w:r>
    </w:p>
    <w:p>
      <w:pPr>
        <w:topLinePunct/>
        <w:spacing w:line="440" w:lineRule="exact"/>
        <w:rPr>
          <w:rFonts w:hint="eastAsia" w:ascii="仿宋" w:hAnsi="仿宋" w:eastAsia="仿宋" w:cs="仿宋"/>
          <w:sz w:val="24"/>
        </w:rPr>
      </w:pPr>
      <w:r>
        <w:rPr>
          <w:rFonts w:hint="eastAsia" w:ascii="仿宋" w:hAnsi="仿宋" w:eastAsia="仿宋" w:cs="仿宋"/>
          <w:sz w:val="24"/>
        </w:rPr>
        <w:t>法定代表人：</w:t>
      </w:r>
      <w:r>
        <w:rPr>
          <w:rFonts w:hint="eastAsia" w:ascii="仿宋" w:hAnsi="仿宋" w:eastAsia="仿宋" w:cs="仿宋"/>
          <w:sz w:val="24"/>
          <w:u w:val="single"/>
        </w:rPr>
        <w:t xml:space="preserve">                       </w:t>
      </w:r>
      <w:r>
        <w:rPr>
          <w:rFonts w:hint="eastAsia" w:ascii="仿宋" w:hAnsi="仿宋" w:eastAsia="仿宋" w:cs="仿宋"/>
          <w:sz w:val="24"/>
        </w:rPr>
        <w:t>（签字或盖章）</w:t>
      </w:r>
    </w:p>
    <w:p>
      <w:pPr>
        <w:topLinePunct/>
        <w:spacing w:line="440" w:lineRule="exact"/>
        <w:rPr>
          <w:rFonts w:hint="eastAsia" w:ascii="仿宋" w:hAnsi="仿宋" w:eastAsia="仿宋" w:cs="仿宋"/>
          <w:sz w:val="24"/>
        </w:rPr>
      </w:pPr>
      <w:r>
        <w:rPr>
          <w:rFonts w:hint="eastAsia" w:ascii="仿宋" w:hAnsi="仿宋" w:eastAsia="仿宋" w:cs="仿宋"/>
          <w:sz w:val="24"/>
        </w:rPr>
        <w:t>（若有其他联合体成员，自行添加）</w:t>
      </w:r>
    </w:p>
    <w:p>
      <w:pPr>
        <w:topLinePunct/>
        <w:spacing w:line="440" w:lineRule="exact"/>
        <w:rPr>
          <w:rFonts w:hint="eastAsia" w:ascii="仿宋" w:hAnsi="仿宋" w:eastAsia="仿宋" w:cs="仿宋"/>
          <w:sz w:val="24"/>
        </w:rPr>
      </w:pPr>
    </w:p>
    <w:p>
      <w:pPr>
        <w:topLinePunct/>
        <w:spacing w:line="440" w:lineRule="exact"/>
        <w:rPr>
          <w:rFonts w:hint="eastAsia" w:ascii="仿宋" w:hAnsi="仿宋" w:eastAsia="仿宋" w:cs="仿宋"/>
          <w:sz w:val="24"/>
        </w:rPr>
      </w:pPr>
    </w:p>
    <w:p>
      <w:pPr>
        <w:ind w:firstLine="3290" w:firstLineChars="1371"/>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after="120"/>
        <w:rPr>
          <w:rFonts w:eastAsia="仿宋_GB2312"/>
        </w:rPr>
      </w:pPr>
    </w:p>
    <w:p>
      <w:pPr>
        <w:spacing w:after="120"/>
        <w:rPr>
          <w:rFonts w:eastAsia="仿宋_GB2312"/>
        </w:rPr>
      </w:pPr>
    </w:p>
    <w:p>
      <w:pPr>
        <w:spacing w:after="120"/>
        <w:rPr>
          <w:rFonts w:eastAsia="仿宋_GB2312"/>
        </w:rPr>
      </w:pPr>
    </w:p>
    <w:p>
      <w:pPr>
        <w:autoSpaceDE w:val="0"/>
        <w:autoSpaceDN w:val="0"/>
        <w:adjustRightInd w:val="0"/>
        <w:spacing w:line="360" w:lineRule="auto"/>
        <w:jc w:val="center"/>
        <w:rPr>
          <w:rFonts w:eastAsia="仿宋_GB2312"/>
          <w:b/>
          <w:bCs/>
          <w:sz w:val="44"/>
          <w:szCs w:val="44"/>
          <w:lang w:val="zh-CN"/>
        </w:rPr>
      </w:pPr>
    </w:p>
    <w:p>
      <w:pPr>
        <w:autoSpaceDE w:val="0"/>
        <w:autoSpaceDN w:val="0"/>
        <w:adjustRightInd w:val="0"/>
        <w:snapToGrid w:val="0"/>
        <w:spacing w:line="288" w:lineRule="auto"/>
        <w:jc w:val="left"/>
        <w:rPr>
          <w:rFonts w:eastAsia="仿宋_GB2312"/>
          <w:bCs/>
          <w:sz w:val="44"/>
          <w:szCs w:val="44"/>
        </w:rPr>
        <w:sectPr>
          <w:pgSz w:w="11906" w:h="16838"/>
          <w:pgMar w:top="1418" w:right="1418" w:bottom="1418" w:left="1418" w:header="851" w:footer="992" w:gutter="0"/>
          <w:pgNumType w:fmt="decimal"/>
          <w:cols w:space="720" w:num="1"/>
          <w:docGrid w:linePitch="312" w:charSpace="0"/>
        </w:sectPr>
      </w:pPr>
    </w:p>
    <w:p>
      <w:pPr>
        <w:pStyle w:val="5"/>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附件1</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磋商响应担保函</w:t>
      </w:r>
    </w:p>
    <w:p>
      <w:pPr>
        <w:snapToGrid w:val="0"/>
        <w:ind w:firstLine="3360" w:firstLineChars="1400"/>
        <w:rPr>
          <w:rFonts w:eastAsia="仿宋_GB2312"/>
          <w:sz w:val="24"/>
        </w:rPr>
      </w:pPr>
      <w:r>
        <w:rPr>
          <w:rFonts w:eastAsia="仿宋_GB2312"/>
          <w:bCs/>
          <w:sz w:val="24"/>
        </w:rPr>
        <w:t>（适用于保证金保函）</w:t>
      </w:r>
    </w:p>
    <w:p>
      <w:pPr>
        <w:snapToGrid w:val="0"/>
        <w:ind w:right="480"/>
        <w:jc w:val="center"/>
        <w:rPr>
          <w:rFonts w:eastAsia="仿宋_GB2312"/>
          <w:sz w:val="24"/>
        </w:rPr>
      </w:pPr>
      <w:r>
        <w:rPr>
          <w:rFonts w:eastAsia="仿宋_GB2312"/>
          <w:sz w:val="24"/>
        </w:rPr>
        <w:t xml:space="preserve">                                             保函编号:</w:t>
      </w:r>
    </w:p>
    <w:p>
      <w:pPr>
        <w:snapToGrid w:val="0"/>
        <w:ind w:right="480"/>
        <w:jc w:val="left"/>
        <w:rPr>
          <w:rFonts w:eastAsia="仿宋_GB2312"/>
          <w:sz w:val="24"/>
        </w:rPr>
      </w:pPr>
      <w:r>
        <w:rPr>
          <w:rFonts w:eastAsia="仿宋_GB2312"/>
          <w:sz w:val="24"/>
          <w:u w:val="single"/>
        </w:rPr>
        <w:t>陕西省采购招标有限责任公司</w:t>
      </w:r>
      <w:r>
        <w:rPr>
          <w:rFonts w:eastAsia="仿宋_GB2312"/>
          <w:sz w:val="24"/>
        </w:rPr>
        <w:t>(下称受益人)：</w:t>
      </w:r>
    </w:p>
    <w:p>
      <w:pPr>
        <w:snapToGrid w:val="0"/>
        <w:spacing w:line="288" w:lineRule="auto"/>
        <w:jc w:val="left"/>
        <w:rPr>
          <w:rFonts w:eastAsia="仿宋_GB2312"/>
          <w:sz w:val="24"/>
        </w:rPr>
      </w:pPr>
      <w:r>
        <w:rPr>
          <w:rFonts w:eastAsia="仿宋_GB2312"/>
          <w:sz w:val="24"/>
        </w:rPr>
        <w:t xml:space="preserve">    鉴于</w:t>
      </w:r>
      <w:r>
        <w:rPr>
          <w:rFonts w:eastAsia="仿宋_GB2312"/>
          <w:sz w:val="24"/>
          <w:u w:val="single"/>
        </w:rPr>
        <w:t xml:space="preserve">     </w:t>
      </w:r>
      <w:r>
        <w:rPr>
          <w:rFonts w:eastAsia="仿宋_GB2312"/>
          <w:sz w:val="24"/>
        </w:rPr>
        <w:t>(下称被保证人)将于</w:t>
      </w:r>
      <w:r>
        <w:rPr>
          <w:rFonts w:eastAsia="仿宋_GB2312"/>
          <w:sz w:val="24"/>
          <w:u w:val="single"/>
        </w:rPr>
        <w:t>    年 月 日</w:t>
      </w:r>
      <w:r>
        <w:rPr>
          <w:rFonts w:eastAsia="仿宋_GB2312"/>
          <w:sz w:val="24"/>
        </w:rPr>
        <w:t>参加贵方竞争性磋商文件编号为</w:t>
      </w:r>
      <w:r>
        <w:rPr>
          <w:rFonts w:eastAsia="仿宋_GB2312"/>
          <w:sz w:val="24"/>
          <w:u w:val="single"/>
        </w:rPr>
        <w:t> （采购项目编号）</w:t>
      </w:r>
      <w:r>
        <w:rPr>
          <w:rFonts w:eastAsia="仿宋_GB2312"/>
          <w:sz w:val="24"/>
        </w:rPr>
        <w:t>的</w:t>
      </w:r>
      <w:r>
        <w:rPr>
          <w:rFonts w:eastAsia="仿宋_GB2312"/>
          <w:sz w:val="24"/>
          <w:u w:val="single"/>
        </w:rPr>
        <w:t xml:space="preserve"> （项目名称） </w:t>
      </w:r>
      <w:r>
        <w:rPr>
          <w:rFonts w:eastAsia="仿宋_GB2312"/>
          <w:sz w:val="24"/>
        </w:rPr>
        <w:t>的竞争性磋商,我方接受被保证人的委托,在此向受益人提供不可撤销的磋商保证：</w:t>
      </w:r>
    </w:p>
    <w:p>
      <w:pPr>
        <w:numPr>
          <w:ilvl w:val="0"/>
          <w:numId w:val="22"/>
        </w:numPr>
        <w:snapToGrid w:val="0"/>
        <w:spacing w:line="288" w:lineRule="auto"/>
        <w:ind w:firstLine="480" w:firstLineChars="200"/>
        <w:rPr>
          <w:rFonts w:eastAsia="仿宋_GB2312"/>
          <w:sz w:val="24"/>
        </w:rPr>
      </w:pPr>
      <w:r>
        <w:rPr>
          <w:rFonts w:eastAsia="仿宋_GB2312"/>
          <w:sz w:val="24"/>
        </w:rPr>
        <w:t>本保证担保的担保金额为</w:t>
      </w:r>
      <w:r>
        <w:rPr>
          <w:rFonts w:eastAsia="仿宋_GB2312"/>
          <w:sz w:val="24"/>
          <w:u w:val="single"/>
        </w:rPr>
        <w:t>人民币</w:t>
      </w:r>
      <w:r>
        <w:rPr>
          <w:rFonts w:eastAsia="仿宋_GB2312"/>
          <w:sz w:val="24"/>
        </w:rPr>
        <w:t>(币种</w:t>
      </w:r>
      <w:r>
        <w:rPr>
          <w:rFonts w:eastAsia="仿宋_GB2312"/>
          <w:sz w:val="24"/>
          <w:u w:val="single"/>
        </w:rPr>
        <w:t>)     </w:t>
      </w:r>
      <w:r>
        <w:rPr>
          <w:rFonts w:eastAsia="仿宋_GB2312"/>
          <w:sz w:val="24"/>
        </w:rPr>
        <w:t>元(小写)</w:t>
      </w:r>
      <w:r>
        <w:rPr>
          <w:rFonts w:eastAsia="仿宋_GB2312"/>
          <w:sz w:val="24"/>
          <w:u w:val="single"/>
        </w:rPr>
        <w:t xml:space="preserve">     元整</w:t>
      </w:r>
      <w:r>
        <w:rPr>
          <w:rFonts w:eastAsia="仿宋_GB2312"/>
          <w:sz w:val="24"/>
        </w:rPr>
        <w:t>(大写）。</w:t>
      </w:r>
    </w:p>
    <w:p>
      <w:pPr>
        <w:numPr>
          <w:ilvl w:val="0"/>
          <w:numId w:val="22"/>
        </w:numPr>
        <w:snapToGrid w:val="0"/>
        <w:spacing w:line="288" w:lineRule="auto"/>
        <w:ind w:firstLine="480" w:firstLineChars="200"/>
        <w:rPr>
          <w:rFonts w:eastAsia="仿宋_GB2312"/>
          <w:sz w:val="24"/>
        </w:rPr>
      </w:pPr>
      <w:r>
        <w:rPr>
          <w:rFonts w:eastAsia="仿宋_GB2312"/>
          <w:sz w:val="24"/>
        </w:rPr>
        <w:t xml:space="preserve">    二、本保证担保的保证期间为响应文件的有效期(或延长的有效期),延长有效期无须通知我方。</w:t>
      </w:r>
    </w:p>
    <w:p>
      <w:pPr>
        <w:numPr>
          <w:ilvl w:val="0"/>
          <w:numId w:val="22"/>
        </w:numPr>
        <w:snapToGrid w:val="0"/>
        <w:spacing w:line="288" w:lineRule="auto"/>
        <w:ind w:firstLine="480" w:firstLineChars="200"/>
        <w:rPr>
          <w:rFonts w:eastAsia="仿宋_GB2312"/>
          <w:sz w:val="24"/>
        </w:rPr>
      </w:pPr>
      <w:r>
        <w:rPr>
          <w:rFonts w:eastAsia="仿宋_GB2312"/>
          <w:sz w:val="24"/>
        </w:rPr>
        <w:t xml:space="preserve">    三、在本保证担保的保证期间内,如果被保证人出现下列情形之一,受益人可以向我方提起索赔：</w:t>
      </w:r>
    </w:p>
    <w:p>
      <w:pPr>
        <w:numPr>
          <w:ilvl w:val="0"/>
          <w:numId w:val="22"/>
        </w:numPr>
        <w:snapToGrid w:val="0"/>
        <w:spacing w:line="288" w:lineRule="auto"/>
        <w:ind w:firstLine="480" w:firstLineChars="200"/>
        <w:rPr>
          <w:rFonts w:eastAsia="仿宋_GB2312"/>
          <w:sz w:val="24"/>
        </w:rPr>
      </w:pPr>
      <w:r>
        <w:rPr>
          <w:rFonts w:eastAsia="仿宋_GB2312"/>
          <w:sz w:val="24"/>
        </w:rPr>
        <w:t xml:space="preserve">    1.被保证人在响应文件有效期内撤回其响应文件；</w:t>
      </w:r>
    </w:p>
    <w:p>
      <w:pPr>
        <w:numPr>
          <w:ilvl w:val="0"/>
          <w:numId w:val="22"/>
        </w:numPr>
        <w:snapToGrid w:val="0"/>
        <w:spacing w:line="288" w:lineRule="auto"/>
        <w:ind w:firstLine="480" w:firstLineChars="200"/>
        <w:rPr>
          <w:rFonts w:eastAsia="仿宋_GB2312"/>
          <w:sz w:val="24"/>
        </w:rPr>
      </w:pPr>
      <w:r>
        <w:rPr>
          <w:rFonts w:eastAsia="仿宋_GB2312"/>
          <w:sz w:val="24"/>
        </w:rPr>
        <w:t xml:space="preserve">    2.被保证人在响应文件有效期内收到受益人发出的成交通知书后,不能或拒绝按竞争性磋商文件的要求签署合同；</w:t>
      </w:r>
    </w:p>
    <w:p>
      <w:pPr>
        <w:numPr>
          <w:ilvl w:val="0"/>
          <w:numId w:val="22"/>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3.被保证人在有效期内收到受益人发出的成交通知书后,不能或拒绝按竞争性磋商文件的规定提交履约担保；</w:t>
      </w:r>
    </w:p>
    <w:p>
      <w:pPr>
        <w:numPr>
          <w:ilvl w:val="0"/>
          <w:numId w:val="22"/>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4.被保证人成交后未按照竞争性磋商文件规定交纳代理服务费。</w:t>
      </w:r>
    </w:p>
    <w:p>
      <w:pPr>
        <w:numPr>
          <w:ilvl w:val="0"/>
          <w:numId w:val="22"/>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四、在本保证担保的保证期间内,我方收到受益人经法定代表人或其授权委托代理人签字并加盖公章的书面索赔通知后,将不争辩、不挑剔、不可撤销地立即向受益人支付本保证担保的担保金额。</w:t>
      </w:r>
    </w:p>
    <w:p>
      <w:pPr>
        <w:numPr>
          <w:ilvl w:val="0"/>
          <w:numId w:val="22"/>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五、受益人的索赔通知应当说明索赔理由,并必须在本保证担保的保证期间内送达我方。</w:t>
      </w:r>
    </w:p>
    <w:p>
      <w:pPr>
        <w:numPr>
          <w:ilvl w:val="0"/>
          <w:numId w:val="22"/>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六、本保证担保项下的权利不得转让。</w:t>
      </w:r>
    </w:p>
    <w:p>
      <w:pPr>
        <w:numPr>
          <w:ilvl w:val="0"/>
          <w:numId w:val="22"/>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七、本保证担保的保证期间届满,或我方已向受益人支付本保证担保的担保金额,我方的保证责任免除。</w:t>
      </w:r>
    </w:p>
    <w:p>
      <w:pPr>
        <w:numPr>
          <w:ilvl w:val="0"/>
          <w:numId w:val="22"/>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八、本保证担保适用中华人民共和国法律。</w:t>
      </w:r>
    </w:p>
    <w:p>
      <w:pPr>
        <w:numPr>
          <w:ilvl w:val="0"/>
          <w:numId w:val="22"/>
        </w:numPr>
        <w:snapToGrid w:val="0"/>
        <w:spacing w:line="288" w:lineRule="auto"/>
        <w:ind w:firstLine="480" w:firstLineChars="200"/>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九、本保证担保以中文文本为准,涂改无效。</w:t>
      </w:r>
    </w:p>
    <w:p>
      <w:pPr>
        <w:snapToGrid w:val="0"/>
        <w:spacing w:line="288" w:lineRule="auto"/>
        <w:rPr>
          <w:rFonts w:hint="eastAsia" w:eastAsia="仿宋_GB2312"/>
          <w:sz w:val="24"/>
          <w:lang w:eastAsia="zh-CN"/>
        </w:rPr>
      </w:pPr>
    </w:p>
    <w:p>
      <w:pPr>
        <w:snapToGrid w:val="0"/>
        <w:spacing w:line="288" w:lineRule="auto"/>
        <w:rPr>
          <w:rFonts w:hint="eastAsia" w:eastAsia="仿宋_GB2312"/>
          <w:sz w:val="24"/>
          <w:u w:val="single"/>
          <w:lang w:eastAsia="zh-CN"/>
        </w:rPr>
      </w:pPr>
      <w:r>
        <w:rPr>
          <w:rFonts w:eastAsia="仿宋_GB2312"/>
          <w:sz w:val="24"/>
        </w:rPr>
        <w:t>保证人(盖章):</w:t>
      </w:r>
      <w:r>
        <w:rPr>
          <w:rFonts w:eastAsia="仿宋_GB2312"/>
          <w:sz w:val="24"/>
          <w:u w:val="single"/>
        </w:rPr>
        <w:t xml:space="preserve">     </w:t>
      </w:r>
    </w:p>
    <w:p>
      <w:pPr>
        <w:snapToGrid w:val="0"/>
        <w:spacing w:line="288" w:lineRule="auto"/>
        <w:rPr>
          <w:rFonts w:hint="eastAsia" w:eastAsia="仿宋_GB2312"/>
          <w:sz w:val="24"/>
          <w:u w:val="single"/>
          <w:lang w:eastAsia="zh-CN"/>
        </w:rPr>
      </w:pPr>
      <w:r>
        <w:rPr>
          <w:rFonts w:eastAsia="仿宋_GB2312"/>
          <w:sz w:val="24"/>
        </w:rPr>
        <w:t xml:space="preserve">法定代表人或其授权委托代理人(签字或盖章）： </w:t>
      </w:r>
      <w:r>
        <w:rPr>
          <w:rFonts w:eastAsia="仿宋_GB2312"/>
          <w:sz w:val="24"/>
          <w:u w:val="single"/>
        </w:rPr>
        <w:t xml:space="preserve">               </w:t>
      </w:r>
    </w:p>
    <w:p>
      <w:pPr>
        <w:snapToGrid w:val="0"/>
        <w:spacing w:line="288" w:lineRule="auto"/>
        <w:rPr>
          <w:rFonts w:hint="eastAsia" w:eastAsia="仿宋_GB2312"/>
          <w:sz w:val="24"/>
          <w:u w:val="single"/>
          <w:lang w:eastAsia="zh-CN"/>
        </w:rPr>
      </w:pPr>
      <w:r>
        <w:rPr>
          <w:rFonts w:eastAsia="仿宋_GB2312"/>
          <w:sz w:val="24"/>
        </w:rPr>
        <w:t>单位地址:</w:t>
      </w:r>
      <w:r>
        <w:rPr>
          <w:rFonts w:eastAsia="仿宋_GB2312"/>
          <w:sz w:val="24"/>
          <w:u w:val="single"/>
        </w:rPr>
        <w:t xml:space="preserve">     </w:t>
      </w:r>
    </w:p>
    <w:p>
      <w:pPr>
        <w:snapToGrid w:val="0"/>
        <w:spacing w:line="288" w:lineRule="auto"/>
        <w:rPr>
          <w:rFonts w:eastAsia="仿宋_GB2312"/>
          <w:sz w:val="24"/>
        </w:rPr>
      </w:pPr>
      <w:r>
        <w:rPr>
          <w:rFonts w:eastAsia="仿宋_GB2312"/>
          <w:sz w:val="24"/>
        </w:rPr>
        <w:t>电话:     </w:t>
      </w:r>
    </w:p>
    <w:p>
      <w:pPr>
        <w:snapToGrid w:val="0"/>
        <w:spacing w:line="288" w:lineRule="auto"/>
        <w:rPr>
          <w:rFonts w:eastAsia="仿宋_GB2312"/>
          <w:sz w:val="24"/>
        </w:rPr>
      </w:pPr>
      <w:r>
        <w:rPr>
          <w:rFonts w:eastAsia="仿宋_GB2312"/>
          <w:sz w:val="24"/>
        </w:rPr>
        <w:t>日期:     年    月    日</w:t>
      </w:r>
    </w:p>
    <w:p>
      <w:pPr>
        <w:pStyle w:val="5"/>
        <w:rPr>
          <w:rFonts w:ascii="Times New Roman" w:hAnsi="Times New Roman" w:eastAsia="仿宋_GB2312"/>
          <w:b/>
          <w:bCs/>
          <w:kern w:val="0"/>
          <w:sz w:val="32"/>
          <w:szCs w:val="32"/>
        </w:rPr>
      </w:pPr>
      <w:bookmarkStart w:id="514" w:name="_Toc515647799"/>
      <w:bookmarkStart w:id="515" w:name="_Toc21748"/>
      <w:bookmarkStart w:id="516" w:name="_Toc532473491"/>
      <w:bookmarkStart w:id="517" w:name="_Toc16186"/>
      <w:r>
        <w:rPr>
          <w:rFonts w:ascii="Times New Roman" w:hAnsi="Times New Roman" w:eastAsia="仿宋_GB2312"/>
          <w:kern w:val="0"/>
          <w:sz w:val="24"/>
        </w:rPr>
        <w:br w:type="page"/>
      </w:r>
      <w:bookmarkEnd w:id="514"/>
      <w:bookmarkEnd w:id="515"/>
      <w:bookmarkEnd w:id="516"/>
      <w:bookmarkEnd w:id="517"/>
      <w:bookmarkStart w:id="518" w:name="_Toc6548"/>
      <w:bookmarkStart w:id="519" w:name="_Toc20660404"/>
      <w:bookmarkStart w:id="520" w:name="_Toc532473492"/>
      <w:bookmarkStart w:id="521" w:name="_Toc515647800"/>
      <w:bookmarkStart w:id="522" w:name="_Toc10951"/>
      <w:r>
        <w:rPr>
          <w:rFonts w:ascii="仿宋_GB2312" w:hAnsi="仿宋_GB2312" w:eastAsia="仿宋_GB2312" w:cs="仿宋_GB2312"/>
          <w:b/>
          <w:bCs/>
          <w:sz w:val="28"/>
          <w:szCs w:val="36"/>
        </w:rPr>
        <w:t>附件2</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履约担保函格式</w:t>
      </w:r>
      <w:bookmarkEnd w:id="518"/>
      <w:bookmarkEnd w:id="519"/>
      <w:bookmarkEnd w:id="520"/>
      <w:bookmarkEnd w:id="521"/>
      <w:bookmarkEnd w:id="522"/>
    </w:p>
    <w:p>
      <w:pPr>
        <w:snapToGrid w:val="0"/>
        <w:spacing w:line="336" w:lineRule="auto"/>
        <w:jc w:val="center"/>
        <w:rPr>
          <w:rFonts w:eastAsia="仿宋_GB2312"/>
          <w:sz w:val="24"/>
        </w:rPr>
      </w:pPr>
      <w:r>
        <w:rPr>
          <w:rFonts w:eastAsia="仿宋_GB2312"/>
          <w:sz w:val="24"/>
        </w:rPr>
        <w:t xml:space="preserve">                             编号：</w:t>
      </w:r>
    </w:p>
    <w:p>
      <w:pPr>
        <w:snapToGrid w:val="0"/>
        <w:spacing w:line="336" w:lineRule="auto"/>
        <w:rPr>
          <w:rFonts w:eastAsia="仿宋_GB2312"/>
          <w:sz w:val="28"/>
          <w:szCs w:val="28"/>
        </w:rPr>
      </w:pPr>
    </w:p>
    <w:p>
      <w:pPr>
        <w:snapToGrid w:val="0"/>
        <w:spacing w:line="336" w:lineRule="auto"/>
        <w:rPr>
          <w:rFonts w:eastAsia="仿宋_GB2312"/>
          <w:sz w:val="24"/>
        </w:rPr>
      </w:pPr>
      <w:r>
        <w:rPr>
          <w:rFonts w:eastAsia="仿宋_GB2312"/>
          <w:sz w:val="24"/>
          <w:u w:val="single"/>
        </w:rPr>
        <w:t xml:space="preserve">                  </w:t>
      </w:r>
      <w:r>
        <w:rPr>
          <w:rFonts w:eastAsia="仿宋_GB2312"/>
          <w:sz w:val="24"/>
        </w:rPr>
        <w:t>（采购人名称）：</w:t>
      </w:r>
    </w:p>
    <w:p>
      <w:pPr>
        <w:snapToGrid w:val="0"/>
        <w:spacing w:line="336" w:lineRule="auto"/>
        <w:ind w:firstLine="480" w:firstLineChars="200"/>
        <w:rPr>
          <w:rFonts w:eastAsia="仿宋_GB2312"/>
          <w:sz w:val="24"/>
        </w:rPr>
      </w:pPr>
      <w:r>
        <w:rPr>
          <w:rFonts w:eastAsia="仿宋_GB2312"/>
          <w:sz w:val="24"/>
        </w:rPr>
        <w:t>鉴于你方与</w:t>
      </w:r>
      <w:r>
        <w:rPr>
          <w:rFonts w:eastAsia="仿宋_GB2312"/>
          <w:sz w:val="24"/>
          <w:u w:val="single"/>
        </w:rPr>
        <w:t xml:space="preserve">                    </w:t>
      </w:r>
      <w:r>
        <w:rPr>
          <w:rFonts w:eastAsia="仿宋_GB2312"/>
          <w:sz w:val="24"/>
        </w:rPr>
        <w:t>（以下简称供应商）于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日签定编号为</w:t>
      </w:r>
      <w:r>
        <w:rPr>
          <w:rFonts w:eastAsia="仿宋_GB2312"/>
          <w:sz w:val="24"/>
          <w:u w:val="single"/>
        </w:rPr>
        <w:t xml:space="preserve">                    </w:t>
      </w:r>
      <w:r>
        <w:rPr>
          <w:rFonts w:eastAsia="仿宋_GB2312"/>
          <w:sz w:val="24"/>
        </w:rPr>
        <w:t>的《</w:t>
      </w:r>
      <w:r>
        <w:rPr>
          <w:rFonts w:eastAsia="仿宋_GB2312"/>
          <w:sz w:val="24"/>
          <w:u w:val="single"/>
        </w:rPr>
        <w:t xml:space="preserve">           </w:t>
      </w:r>
      <w:r>
        <w:rPr>
          <w:rFonts w:eastAsia="仿宋_GB2312"/>
          <w:sz w:val="24"/>
        </w:rPr>
        <w:t>政府采购合同》（以下简称主合同），且依据该合同的约定，供应商应在</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eastAsia="仿宋_GB2312"/>
          <w:sz w:val="24"/>
        </w:rPr>
      </w:pPr>
      <w:r>
        <w:rPr>
          <w:rFonts w:eastAsia="仿宋_GB2312"/>
          <w:sz w:val="24"/>
        </w:rPr>
        <w:t>一、保证责任的情形及保证金额</w:t>
      </w:r>
    </w:p>
    <w:p>
      <w:pPr>
        <w:snapToGrid w:val="0"/>
        <w:spacing w:line="336" w:lineRule="auto"/>
        <w:ind w:firstLine="480" w:firstLineChars="200"/>
        <w:rPr>
          <w:rFonts w:eastAsia="仿宋_GB2312"/>
          <w:sz w:val="24"/>
        </w:rPr>
      </w:pPr>
      <w:r>
        <w:rPr>
          <w:rFonts w:eastAsia="仿宋_GB2312"/>
          <w:sz w:val="24"/>
        </w:rPr>
        <w:t>（一）在供应商出现下列情形之一时，我方承担保证责任：</w:t>
      </w:r>
    </w:p>
    <w:p>
      <w:pPr>
        <w:snapToGrid w:val="0"/>
        <w:spacing w:line="336" w:lineRule="auto"/>
        <w:ind w:firstLine="480" w:firstLineChars="200"/>
        <w:rPr>
          <w:rFonts w:eastAsia="仿宋_GB2312"/>
          <w:sz w:val="24"/>
        </w:rPr>
      </w:pPr>
      <w:r>
        <w:rPr>
          <w:rFonts w:eastAsia="仿宋_GB2312"/>
          <w:sz w:val="24"/>
        </w:rPr>
        <w:t>1．将成交项目转让给他人，或者在磋商响应文件中未说明，且未经采购人同意，将成交项目分包给他人的；</w:t>
      </w:r>
    </w:p>
    <w:p>
      <w:pPr>
        <w:snapToGrid w:val="0"/>
        <w:spacing w:line="336" w:lineRule="auto"/>
        <w:rPr>
          <w:rFonts w:eastAsia="仿宋_GB2312"/>
          <w:sz w:val="24"/>
        </w:rPr>
      </w:pPr>
      <w:r>
        <w:rPr>
          <w:rFonts w:eastAsia="仿宋_GB2312"/>
          <w:sz w:val="24"/>
        </w:rPr>
        <w:t xml:space="preserve">　　2．主合同约定的应当缴纳履约保证金的情形: </w:t>
      </w:r>
    </w:p>
    <w:p>
      <w:pPr>
        <w:snapToGrid w:val="0"/>
        <w:spacing w:line="336" w:lineRule="auto"/>
        <w:ind w:firstLine="480" w:firstLineChars="200"/>
        <w:rPr>
          <w:rFonts w:eastAsia="仿宋_GB2312"/>
          <w:sz w:val="24"/>
        </w:rPr>
      </w:pPr>
      <w:r>
        <w:rPr>
          <w:rFonts w:eastAsia="仿宋_GB2312"/>
          <w:sz w:val="24"/>
        </w:rPr>
        <w:t>（1）未按主合同约定的质量、数量和期限供应货物/提供服务/完成工程的；</w:t>
      </w:r>
    </w:p>
    <w:p>
      <w:pPr>
        <w:snapToGrid w:val="0"/>
        <w:spacing w:line="336" w:lineRule="auto"/>
        <w:ind w:firstLine="480" w:firstLineChars="200"/>
        <w:jc w:val="left"/>
        <w:rPr>
          <w:rFonts w:eastAsia="仿宋_GB2312"/>
          <w:sz w:val="24"/>
        </w:rPr>
      </w:pPr>
      <w:r>
        <w:rPr>
          <w:rFonts w:eastAsia="仿宋_GB2312"/>
          <w:sz w:val="24"/>
        </w:rPr>
        <w:t>（2）</w:t>
      </w:r>
      <w:r>
        <w:rPr>
          <w:rFonts w:eastAsia="仿宋_GB2312"/>
          <w:sz w:val="24"/>
          <w:u w:val="single"/>
        </w:rPr>
        <w:t xml:space="preserve">                                                       </w:t>
      </w:r>
      <w:r>
        <w:rPr>
          <w:rFonts w:eastAsia="仿宋_GB2312"/>
          <w:sz w:val="24"/>
        </w:rPr>
        <w:t>。</w:t>
      </w:r>
    </w:p>
    <w:p>
      <w:pPr>
        <w:snapToGrid w:val="0"/>
        <w:spacing w:line="336" w:lineRule="auto"/>
        <w:ind w:firstLine="480" w:firstLineChars="200"/>
        <w:rPr>
          <w:rFonts w:eastAsia="仿宋_GB2312"/>
          <w:sz w:val="24"/>
        </w:rPr>
      </w:pPr>
      <w:r>
        <w:rPr>
          <w:rFonts w:eastAsia="仿宋_GB2312"/>
          <w:sz w:val="24"/>
        </w:rPr>
        <w:t>（二）我方的保证范围是主合同约定的合同价款总额的</w:t>
      </w:r>
      <w:r>
        <w:rPr>
          <w:rFonts w:eastAsia="仿宋_GB2312"/>
          <w:sz w:val="24"/>
          <w:u w:val="single"/>
        </w:rPr>
        <w:t xml:space="preserve">        </w:t>
      </w:r>
      <w:r>
        <w:rPr>
          <w:rFonts w:eastAsia="仿宋_GB2312"/>
          <w:sz w:val="24"/>
        </w:rPr>
        <w:t>%数额为</w:t>
      </w:r>
      <w:r>
        <w:rPr>
          <w:rFonts w:eastAsia="仿宋_GB2312"/>
          <w:sz w:val="24"/>
          <w:u w:val="single"/>
        </w:rPr>
        <w:t xml:space="preserve">         </w:t>
      </w:r>
      <w:r>
        <w:rPr>
          <w:rFonts w:eastAsia="仿宋_GB2312"/>
          <w:sz w:val="24"/>
        </w:rPr>
        <w:t>元（大写</w:t>
      </w:r>
      <w:r>
        <w:rPr>
          <w:rFonts w:eastAsia="仿宋_GB2312"/>
          <w:sz w:val="24"/>
          <w:u w:val="single"/>
        </w:rPr>
        <w:t xml:space="preserve">           </w:t>
      </w:r>
      <w:r>
        <w:rPr>
          <w:rFonts w:eastAsia="仿宋_GB2312"/>
          <w:sz w:val="24"/>
        </w:rPr>
        <w:t>），币种为</w:t>
      </w:r>
      <w:r>
        <w:rPr>
          <w:rFonts w:eastAsia="仿宋_GB2312"/>
          <w:sz w:val="24"/>
          <w:u w:val="single"/>
        </w:rPr>
        <w:t xml:space="preserve">        </w:t>
      </w:r>
      <w:r>
        <w:rPr>
          <w:rFonts w:eastAsia="仿宋_GB2312"/>
          <w:sz w:val="24"/>
        </w:rPr>
        <w:t>。（即主合同履约保证金金额）</w:t>
      </w:r>
    </w:p>
    <w:p>
      <w:pPr>
        <w:snapToGrid w:val="0"/>
        <w:spacing w:line="336" w:lineRule="auto"/>
        <w:ind w:firstLine="480" w:firstLineChars="200"/>
        <w:rPr>
          <w:rFonts w:eastAsia="仿宋_GB2312"/>
          <w:sz w:val="24"/>
        </w:rPr>
      </w:pPr>
      <w:r>
        <w:rPr>
          <w:rFonts w:eastAsia="仿宋_GB2312"/>
          <w:sz w:val="24"/>
        </w:rPr>
        <w:t>二、保证的方式及保证期间</w:t>
      </w:r>
    </w:p>
    <w:p>
      <w:pPr>
        <w:snapToGrid w:val="0"/>
        <w:spacing w:line="336" w:lineRule="auto"/>
        <w:ind w:firstLine="480" w:firstLineChars="200"/>
        <w:rPr>
          <w:rFonts w:eastAsia="仿宋_GB2312"/>
          <w:sz w:val="24"/>
        </w:rPr>
      </w:pPr>
      <w:r>
        <w:rPr>
          <w:rFonts w:eastAsia="仿宋_GB2312"/>
          <w:sz w:val="24"/>
        </w:rPr>
        <w:t>我方保证的方式为：连带责任保证。</w:t>
      </w:r>
    </w:p>
    <w:p>
      <w:pPr>
        <w:snapToGrid w:val="0"/>
        <w:spacing w:line="336" w:lineRule="auto"/>
        <w:ind w:firstLine="480" w:firstLineChars="200"/>
        <w:rPr>
          <w:rFonts w:eastAsia="仿宋_GB2312"/>
          <w:sz w:val="24"/>
        </w:rPr>
      </w:pPr>
      <w:r>
        <w:rPr>
          <w:rFonts w:eastAsia="仿宋_GB2312"/>
          <w:sz w:val="24"/>
        </w:rPr>
        <w:t>我方保证的期间为：自本合同生效之日起至供应商按照主合同约定的供货/完工期限届满后</w:t>
      </w:r>
      <w:r>
        <w:rPr>
          <w:rFonts w:eastAsia="仿宋_GB2312"/>
          <w:sz w:val="24"/>
          <w:u w:val="single"/>
        </w:rPr>
        <w:t xml:space="preserve">     </w:t>
      </w:r>
      <w:r>
        <w:rPr>
          <w:rFonts w:eastAsia="仿宋_GB2312"/>
          <w:sz w:val="24"/>
        </w:rPr>
        <w:t>日内。</w:t>
      </w:r>
    </w:p>
    <w:p>
      <w:pPr>
        <w:snapToGrid w:val="0"/>
        <w:spacing w:line="336" w:lineRule="auto"/>
        <w:ind w:firstLine="480" w:firstLineChars="200"/>
        <w:rPr>
          <w:rFonts w:eastAsia="仿宋_GB2312"/>
          <w:sz w:val="24"/>
        </w:rPr>
      </w:pPr>
      <w:r>
        <w:rPr>
          <w:rFonts w:eastAsia="仿宋_GB2312"/>
          <w:sz w:val="24"/>
        </w:rPr>
        <w:t>如果供应商未按主合同约定向贵方供应货物/提供服务/完成工程的，由我方在保证金额内向你方支付上述款项。</w:t>
      </w:r>
    </w:p>
    <w:p>
      <w:pPr>
        <w:snapToGrid w:val="0"/>
        <w:spacing w:line="336" w:lineRule="auto"/>
        <w:ind w:firstLine="480" w:firstLineChars="200"/>
        <w:rPr>
          <w:rFonts w:eastAsia="仿宋_GB2312"/>
          <w:sz w:val="24"/>
        </w:rPr>
      </w:pPr>
      <w:r>
        <w:rPr>
          <w:rFonts w:eastAsia="仿宋_GB2312"/>
          <w:sz w:val="24"/>
        </w:rPr>
        <w:t>三、承担保证责任的程序</w:t>
      </w:r>
    </w:p>
    <w:p>
      <w:pPr>
        <w:snapToGrid w:val="0"/>
        <w:spacing w:line="336" w:lineRule="auto"/>
        <w:ind w:firstLine="480" w:firstLineChars="200"/>
        <w:rPr>
          <w:rFonts w:eastAsia="仿宋_GB2312"/>
          <w:sz w:val="24"/>
        </w:rPr>
      </w:pPr>
      <w:r>
        <w:rPr>
          <w:rFonts w:eastAsia="仿宋_GB2312"/>
          <w:sz w:val="24"/>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eastAsia="仿宋_GB2312"/>
          <w:sz w:val="24"/>
        </w:rPr>
      </w:pPr>
      <w:r>
        <w:rPr>
          <w:rFonts w:eastAsia="仿宋_GB2312"/>
          <w:sz w:val="24"/>
        </w:rPr>
        <w:t>如果你方与供应商因货物质量问题产生争议，你方还需同时提供</w:t>
      </w:r>
      <w:r>
        <w:rPr>
          <w:rFonts w:eastAsia="仿宋_GB2312"/>
          <w:sz w:val="24"/>
          <w:u w:val="single"/>
        </w:rPr>
        <w:t xml:space="preserve">        </w:t>
      </w:r>
      <w:r>
        <w:rPr>
          <w:rFonts w:eastAsia="仿宋_GB2312"/>
          <w:sz w:val="24"/>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eastAsia="仿宋_GB2312"/>
          <w:sz w:val="24"/>
        </w:rPr>
      </w:pPr>
      <w:r>
        <w:rPr>
          <w:rFonts w:eastAsia="仿宋_GB2312"/>
          <w:sz w:val="24"/>
        </w:rPr>
        <w:t>2． 我方收到你方的书面索赔通知及相应证明材料，在</w:t>
      </w:r>
      <w:r>
        <w:rPr>
          <w:rFonts w:eastAsia="仿宋_GB2312"/>
          <w:sz w:val="24"/>
          <w:u w:val="single"/>
        </w:rPr>
        <w:t xml:space="preserve">     </w:t>
      </w:r>
      <w:r>
        <w:rPr>
          <w:rFonts w:eastAsia="仿宋_GB2312"/>
          <w:sz w:val="24"/>
        </w:rPr>
        <w:t>工作日内进行核定后按照本保函的承诺承担保证责任。</w:t>
      </w:r>
    </w:p>
    <w:p>
      <w:pPr>
        <w:snapToGrid w:val="0"/>
        <w:spacing w:line="336" w:lineRule="auto"/>
        <w:ind w:firstLine="480" w:firstLineChars="200"/>
        <w:rPr>
          <w:rFonts w:eastAsia="仿宋_GB2312"/>
          <w:sz w:val="24"/>
        </w:rPr>
      </w:pPr>
      <w:r>
        <w:rPr>
          <w:rFonts w:eastAsia="仿宋_GB2312"/>
          <w:sz w:val="24"/>
        </w:rPr>
        <w:t>四、保证责任的终止</w:t>
      </w:r>
    </w:p>
    <w:p>
      <w:pPr>
        <w:snapToGrid w:val="0"/>
        <w:spacing w:line="336" w:lineRule="auto"/>
        <w:ind w:firstLine="480" w:firstLineChars="200"/>
        <w:rPr>
          <w:rFonts w:eastAsia="仿宋_GB2312"/>
          <w:sz w:val="24"/>
        </w:rPr>
      </w:pPr>
      <w:r>
        <w:rPr>
          <w:rFonts w:eastAsia="仿宋_GB2312"/>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eastAsia="仿宋_GB2312"/>
          <w:sz w:val="24"/>
        </w:rPr>
      </w:pPr>
      <w:r>
        <w:rPr>
          <w:rFonts w:eastAsia="仿宋_GB2312"/>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eastAsia="仿宋_GB2312"/>
          <w:sz w:val="24"/>
        </w:rPr>
      </w:pPr>
      <w:r>
        <w:rPr>
          <w:rFonts w:eastAsia="仿宋_GB2312"/>
          <w:sz w:val="24"/>
        </w:rPr>
        <w:t>3．按照法律法规的规定或出现应终止我方保证责任的其它情形的，我方在本保函项下的保证责任亦终止。</w:t>
      </w:r>
    </w:p>
    <w:p>
      <w:pPr>
        <w:snapToGrid w:val="0"/>
        <w:spacing w:line="336" w:lineRule="auto"/>
        <w:ind w:firstLine="480" w:firstLineChars="200"/>
        <w:rPr>
          <w:rFonts w:eastAsia="仿宋_GB2312"/>
          <w:sz w:val="24"/>
        </w:rPr>
      </w:pPr>
      <w:r>
        <w:rPr>
          <w:rFonts w:eastAsia="仿宋_GB2312"/>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eastAsia="仿宋_GB2312"/>
          <w:sz w:val="24"/>
        </w:rPr>
      </w:pPr>
      <w:r>
        <w:rPr>
          <w:rFonts w:eastAsia="仿宋_GB2312"/>
          <w:sz w:val="24"/>
        </w:rPr>
        <w:t>五、免责条款</w:t>
      </w:r>
    </w:p>
    <w:p>
      <w:pPr>
        <w:snapToGrid w:val="0"/>
        <w:spacing w:line="336" w:lineRule="auto"/>
        <w:ind w:firstLine="480" w:firstLineChars="200"/>
        <w:rPr>
          <w:rFonts w:eastAsia="仿宋_GB2312"/>
          <w:sz w:val="24"/>
        </w:rPr>
      </w:pPr>
      <w:r>
        <w:rPr>
          <w:rFonts w:eastAsia="仿宋_GB2312"/>
          <w:sz w:val="24"/>
        </w:rPr>
        <w:t>1．因你方违反主合同约定致使供应商不能履行义务的，我方不承担保证责任。</w:t>
      </w:r>
    </w:p>
    <w:p>
      <w:pPr>
        <w:snapToGrid w:val="0"/>
        <w:spacing w:line="336" w:lineRule="auto"/>
        <w:ind w:firstLine="480" w:firstLineChars="200"/>
        <w:rPr>
          <w:rFonts w:eastAsia="仿宋_GB2312"/>
          <w:sz w:val="24"/>
        </w:rPr>
      </w:pPr>
      <w:r>
        <w:rPr>
          <w:rFonts w:eastAsia="仿宋_GB2312"/>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eastAsia="仿宋_GB2312"/>
          <w:sz w:val="24"/>
        </w:rPr>
      </w:pPr>
      <w:r>
        <w:rPr>
          <w:rFonts w:eastAsia="仿宋_GB2312"/>
          <w:sz w:val="24"/>
        </w:rPr>
        <w:t>3．因不可抗力造成供应商不能履行供货义务的，我方不承担保证责任。</w:t>
      </w:r>
    </w:p>
    <w:p>
      <w:pPr>
        <w:snapToGrid w:val="0"/>
        <w:spacing w:line="336" w:lineRule="auto"/>
        <w:ind w:firstLine="480" w:firstLineChars="200"/>
        <w:rPr>
          <w:rFonts w:eastAsia="仿宋_GB2312"/>
          <w:sz w:val="24"/>
        </w:rPr>
      </w:pPr>
      <w:r>
        <w:rPr>
          <w:rFonts w:eastAsia="仿宋_GB2312"/>
          <w:sz w:val="24"/>
        </w:rPr>
        <w:t>六、争议的解决</w:t>
      </w:r>
    </w:p>
    <w:p>
      <w:pPr>
        <w:snapToGrid w:val="0"/>
        <w:spacing w:line="336" w:lineRule="auto"/>
        <w:ind w:firstLine="480" w:firstLineChars="200"/>
        <w:rPr>
          <w:rFonts w:eastAsia="仿宋_GB2312"/>
          <w:sz w:val="24"/>
        </w:rPr>
      </w:pPr>
      <w:r>
        <w:rPr>
          <w:rFonts w:eastAsia="仿宋_GB2312"/>
          <w:sz w:val="24"/>
        </w:rPr>
        <w:t>因本保函发生的纠纷，由你我双方协商解决，协商不成的，通过诉讼程序解决，诉讼管辖地法院为</w:t>
      </w:r>
      <w:r>
        <w:rPr>
          <w:rFonts w:eastAsia="仿宋_GB2312"/>
          <w:sz w:val="24"/>
          <w:u w:val="single"/>
        </w:rPr>
        <w:t xml:space="preserve">        </w:t>
      </w:r>
      <w:r>
        <w:rPr>
          <w:rFonts w:eastAsia="仿宋_GB2312"/>
          <w:sz w:val="24"/>
        </w:rPr>
        <w:t>法院。</w:t>
      </w:r>
    </w:p>
    <w:p>
      <w:pPr>
        <w:snapToGrid w:val="0"/>
        <w:spacing w:line="336" w:lineRule="auto"/>
        <w:ind w:firstLine="480" w:firstLineChars="200"/>
        <w:rPr>
          <w:rFonts w:eastAsia="仿宋_GB2312"/>
          <w:sz w:val="24"/>
        </w:rPr>
      </w:pPr>
      <w:r>
        <w:rPr>
          <w:rFonts w:eastAsia="仿宋_GB2312"/>
          <w:sz w:val="24"/>
        </w:rPr>
        <w:t>七、保函的生效</w:t>
      </w:r>
    </w:p>
    <w:p>
      <w:pPr>
        <w:snapToGrid w:val="0"/>
        <w:spacing w:line="336" w:lineRule="auto"/>
        <w:ind w:firstLine="480" w:firstLineChars="200"/>
        <w:rPr>
          <w:rFonts w:eastAsia="仿宋_GB2312"/>
          <w:sz w:val="24"/>
        </w:rPr>
      </w:pPr>
      <w:r>
        <w:rPr>
          <w:rFonts w:eastAsia="仿宋_GB2312"/>
          <w:sz w:val="24"/>
        </w:rPr>
        <w:t>本保函自我方加盖公章之日起生效。</w:t>
      </w:r>
    </w:p>
    <w:p>
      <w:pPr>
        <w:snapToGrid w:val="0"/>
        <w:spacing w:line="336" w:lineRule="auto"/>
        <w:rPr>
          <w:rFonts w:eastAsia="仿宋_GB2312"/>
          <w:sz w:val="24"/>
        </w:rPr>
      </w:pPr>
    </w:p>
    <w:p>
      <w:pPr>
        <w:snapToGrid w:val="0"/>
        <w:spacing w:line="336" w:lineRule="auto"/>
        <w:rPr>
          <w:rFonts w:eastAsia="仿宋_GB2312"/>
          <w:sz w:val="24"/>
        </w:rPr>
      </w:pPr>
      <w:r>
        <w:rPr>
          <w:rFonts w:eastAsia="仿宋_GB2312"/>
          <w:sz w:val="24"/>
        </w:rPr>
        <w:t xml:space="preserve">                                      </w:t>
      </w:r>
    </w:p>
    <w:p>
      <w:pPr>
        <w:spacing w:line="360" w:lineRule="auto"/>
        <w:ind w:left="1080" w:leftChars="257" w:hanging="540"/>
        <w:rPr>
          <w:rFonts w:eastAsia="仿宋_GB2312"/>
          <w:sz w:val="24"/>
        </w:rPr>
      </w:pPr>
      <w:r>
        <w:rPr>
          <w:rFonts w:eastAsia="仿宋_GB2312"/>
          <w:sz w:val="24"/>
        </w:rPr>
        <w:t>出具保函单位名称（盖公章）：</w:t>
      </w:r>
      <w:r>
        <w:rPr>
          <w:rFonts w:eastAsia="仿宋_GB2312"/>
          <w:sz w:val="24"/>
          <w:u w:val="single"/>
        </w:rPr>
        <w:t xml:space="preserve">                   </w:t>
      </w:r>
    </w:p>
    <w:p>
      <w:pPr>
        <w:spacing w:line="360" w:lineRule="auto"/>
        <w:ind w:left="1080" w:leftChars="257" w:hanging="540"/>
        <w:rPr>
          <w:rFonts w:eastAsia="仿宋_GB2312"/>
          <w:sz w:val="24"/>
          <w:u w:val="single"/>
        </w:rPr>
      </w:pPr>
      <w:r>
        <w:rPr>
          <w:rFonts w:eastAsia="仿宋_GB2312"/>
          <w:sz w:val="24"/>
        </w:rPr>
        <w:t>签字人姓名和职务：</w:t>
      </w:r>
      <w:r>
        <w:rPr>
          <w:rFonts w:eastAsia="仿宋_GB2312"/>
          <w:sz w:val="24"/>
          <w:u w:val="single"/>
        </w:rPr>
        <w:t xml:space="preserve">                             </w:t>
      </w:r>
    </w:p>
    <w:p>
      <w:pPr>
        <w:spacing w:line="360" w:lineRule="auto"/>
        <w:ind w:left="1080" w:leftChars="257" w:hanging="540"/>
        <w:rPr>
          <w:rFonts w:eastAsia="仿宋_GB2312"/>
          <w:sz w:val="24"/>
        </w:rPr>
      </w:pPr>
      <w:r>
        <w:rPr>
          <w:rFonts w:eastAsia="仿宋_GB2312"/>
          <w:sz w:val="24"/>
        </w:rPr>
        <w:t>签字人签名：</w:t>
      </w:r>
      <w:r>
        <w:rPr>
          <w:rFonts w:eastAsia="仿宋_GB2312"/>
          <w:sz w:val="24"/>
          <w:u w:val="single"/>
        </w:rPr>
        <w:t xml:space="preserve">                                   </w:t>
      </w:r>
    </w:p>
    <w:p>
      <w:pPr>
        <w:spacing w:line="360" w:lineRule="auto"/>
        <w:ind w:left="1080" w:leftChars="257" w:hanging="540"/>
        <w:rPr>
          <w:rFonts w:eastAsia="仿宋_GB2312"/>
          <w:sz w:val="28"/>
          <w:szCs w:val="28"/>
          <w:u w:val="single"/>
        </w:rPr>
      </w:pPr>
      <w:r>
        <w:rPr>
          <w:rFonts w:eastAsia="仿宋_GB2312"/>
          <w:sz w:val="24"/>
        </w:rPr>
        <w:t>时间：</w:t>
      </w:r>
      <w:r>
        <w:rPr>
          <w:rFonts w:eastAsia="仿宋_GB2312"/>
          <w:sz w:val="24"/>
          <w:u w:val="single"/>
        </w:rPr>
        <w:t xml:space="preserve">         年      月      日    </w:t>
      </w:r>
      <w:r>
        <w:rPr>
          <w:rFonts w:eastAsia="仿宋_GB2312"/>
          <w:sz w:val="28"/>
          <w:szCs w:val="28"/>
          <w:u w:val="single"/>
        </w:rPr>
        <w:t xml:space="preserve">                </w:t>
      </w:r>
    </w:p>
    <w:p>
      <w:pPr>
        <w:spacing w:after="120"/>
        <w:rPr>
          <w:rFonts w:eastAsia="仿宋_GB2312"/>
        </w:rPr>
      </w:pPr>
    </w:p>
    <w:p>
      <w:pPr>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br w:type="page"/>
      </w:r>
    </w:p>
    <w:p>
      <w:pPr>
        <w:pStyle w:val="5"/>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t>附件3</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 xml:space="preserve"> （最后）磋商响应报价表</w:t>
      </w:r>
    </w:p>
    <w:p>
      <w:pPr>
        <w:spacing w:after="120"/>
        <w:rPr>
          <w:rFonts w:eastAsia="仿宋_GB2312"/>
          <w:lang w:val="zh-CN"/>
        </w:rPr>
      </w:pPr>
      <w:r>
        <w:rPr>
          <w:rFonts w:eastAsia="仿宋_GB2312"/>
        </w:rPr>
        <w:t xml:space="preserve">                      </w:t>
      </w:r>
      <w:r>
        <w:rPr>
          <w:rFonts w:eastAsia="仿宋_GB2312"/>
          <w:lang w:val="zh-CN"/>
        </w:rPr>
        <w:t>（随身携带，单独提供，无需装订在响应文件中）</w:t>
      </w:r>
    </w:p>
    <w:p>
      <w:pPr>
        <w:pStyle w:val="22"/>
        <w:rPr>
          <w:rFonts w:ascii="Times New Roman" w:hAnsi="Times New Roman"/>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rPr>
                <w:rFonts w:eastAsia="仿宋_GB2312"/>
                <w:b/>
                <w:sz w:val="24"/>
              </w:rPr>
            </w:pPr>
            <w:r>
              <w:rPr>
                <w:rFonts w:eastAsia="仿宋_GB2312"/>
                <w:sz w:val="24"/>
                <w:lang w:val="zh-CN"/>
              </w:rPr>
              <w:br w:type="page"/>
            </w:r>
            <w:r>
              <w:rPr>
                <w:rFonts w:eastAsia="仿宋_GB2312"/>
                <w:b/>
                <w:sz w:val="24"/>
              </w:rPr>
              <w:t>项目编号及项目名称</w:t>
            </w:r>
          </w:p>
        </w:tc>
        <w:tc>
          <w:tcPr>
            <w:tcW w:w="6981" w:type="dxa"/>
            <w:vAlign w:val="center"/>
          </w:tcPr>
          <w:p>
            <w:pPr>
              <w:spacing w:after="120"/>
              <w:rPr>
                <w:rFonts w:eastAsia="仿宋_GB2312"/>
                <w:sz w:val="24"/>
                <w:u w:val="single"/>
              </w:rPr>
            </w:pPr>
            <w:r>
              <w:rPr>
                <w:rFonts w:eastAsia="仿宋_GB2312"/>
                <w:sz w:val="24"/>
              </w:rPr>
              <w:t>项目编号：</w:t>
            </w:r>
            <w:r>
              <w:rPr>
                <w:rFonts w:hint="eastAsia" w:eastAsia="仿宋_GB2312"/>
                <w:sz w:val="24"/>
                <w:lang w:eastAsia="zh-CN"/>
              </w:rPr>
              <w:t>SCZA2022-CS-1844-001</w:t>
            </w:r>
            <w:r>
              <w:rPr>
                <w:rFonts w:eastAsia="仿宋_GB2312"/>
                <w:sz w:val="24"/>
                <w:u w:val="single"/>
              </w:rPr>
              <w:t xml:space="preserve">              </w:t>
            </w:r>
          </w:p>
          <w:p>
            <w:pPr>
              <w:spacing w:after="120"/>
              <w:rPr>
                <w:rFonts w:eastAsia="仿宋_GB2312"/>
                <w:sz w:val="24"/>
              </w:rPr>
            </w:pPr>
            <w:r>
              <w:rPr>
                <w:rFonts w:hint="eastAsia" w:eastAsia="仿宋_GB2312"/>
                <w:sz w:val="24"/>
                <w:lang w:eastAsia="zh-CN"/>
              </w:rPr>
              <w:t>项目名称：陕西省住房和城乡建设厅《陕西省建筑垃圾污染防治规划项目》</w:t>
            </w:r>
            <w:r>
              <w:rPr>
                <w:rFonts w:eastAsia="仿宋_GB2312"/>
                <w:sz w:val="24"/>
                <w:u w:val="single"/>
              </w:rPr>
              <w:t xml:space="preserve"> </w:t>
            </w:r>
            <w:r>
              <w:rPr>
                <w:rFonts w:eastAsia="仿宋_GB2312"/>
                <w:sz w:val="24"/>
              </w:rPr>
              <w:t xml:space="preserve"> </w:t>
            </w:r>
          </w:p>
          <w:p>
            <w:pPr>
              <w:spacing w:after="120"/>
              <w:rPr>
                <w:rFonts w:eastAsia="仿宋_GB2312"/>
                <w:sz w:val="24"/>
                <w:u w:val="single"/>
              </w:rPr>
            </w:pPr>
            <w:r>
              <w:rPr>
                <w:rFonts w:eastAsia="仿宋_GB2312"/>
                <w:sz w:val="24"/>
              </w:rPr>
              <w:t xml:space="preserve">包号：（如有）          </w:t>
            </w:r>
            <w:r>
              <w:rPr>
                <w:rFonts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rPr>
                <w:rFonts w:eastAsia="仿宋_GB2312"/>
                <w:b/>
                <w:sz w:val="24"/>
              </w:rPr>
            </w:pPr>
            <w:r>
              <w:rPr>
                <w:rFonts w:eastAsia="仿宋_GB2312"/>
                <w:b/>
                <w:sz w:val="24"/>
              </w:rPr>
              <w:t>响应总价</w:t>
            </w:r>
          </w:p>
        </w:tc>
        <w:tc>
          <w:tcPr>
            <w:tcW w:w="6981" w:type="dxa"/>
            <w:vAlign w:val="center"/>
          </w:tcPr>
          <w:p>
            <w:pPr>
              <w:spacing w:after="120"/>
              <w:rPr>
                <w:rFonts w:eastAsia="仿宋_GB2312"/>
                <w:sz w:val="24"/>
              </w:rPr>
            </w:pPr>
            <w:r>
              <w:rPr>
                <w:rFonts w:eastAsia="仿宋_GB2312"/>
                <w:sz w:val="24"/>
              </w:rPr>
              <w:t>人民币（大写）：</w:t>
            </w:r>
            <w:r>
              <w:rPr>
                <w:rFonts w:eastAsia="仿宋_GB2312"/>
                <w:sz w:val="24"/>
                <w:u w:val="single"/>
              </w:rPr>
              <w:t xml:space="preserve">             </w:t>
            </w:r>
            <w:r>
              <w:rPr>
                <w:rFonts w:eastAsia="仿宋_GB2312"/>
                <w:sz w:val="24"/>
              </w:rPr>
              <w:t xml:space="preserve"> 整（小写：</w:t>
            </w:r>
            <w:r>
              <w:rPr>
                <w:rFonts w:eastAsia="宋体"/>
                <w:sz w:val="24"/>
              </w:rPr>
              <w:t>¥</w:t>
            </w:r>
            <w:r>
              <w:rPr>
                <w:rFonts w:eastAsia="仿宋_GB2312"/>
                <w:sz w:val="24"/>
                <w:u w:val="single"/>
              </w:rPr>
              <w:t xml:space="preserve">      </w:t>
            </w:r>
            <w:r>
              <w:rPr>
                <w:rFonts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hint="eastAsia" w:eastAsia="仿宋_GB2312"/>
                <w:b/>
                <w:sz w:val="24"/>
                <w:lang w:eastAsia="zh-CN"/>
              </w:rPr>
            </w:pPr>
            <w:r>
              <w:rPr>
                <w:rFonts w:hint="eastAsia" w:eastAsia="仿宋_GB2312"/>
                <w:b/>
                <w:sz w:val="24"/>
                <w:lang w:eastAsia="zh-CN"/>
              </w:rPr>
              <w:t>服务期</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hint="eastAsia" w:eastAsia="仿宋_GB2312"/>
                <w:b/>
                <w:sz w:val="24"/>
                <w:lang w:eastAsia="zh-CN"/>
              </w:rPr>
            </w:pPr>
            <w:r>
              <w:rPr>
                <w:rFonts w:hint="eastAsia" w:eastAsia="仿宋_GB2312"/>
                <w:b/>
                <w:sz w:val="24"/>
                <w:lang w:eastAsia="zh-CN"/>
              </w:rPr>
              <w:t>服务地点</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rPr>
                <w:rFonts w:eastAsia="仿宋_GB2312"/>
                <w:b/>
                <w:sz w:val="24"/>
              </w:rPr>
            </w:pPr>
            <w:r>
              <w:rPr>
                <w:rFonts w:eastAsia="仿宋_GB2312"/>
                <w:b/>
                <w:sz w:val="24"/>
              </w:rPr>
              <w:t>备注</w:t>
            </w:r>
          </w:p>
        </w:tc>
        <w:tc>
          <w:tcPr>
            <w:tcW w:w="6981" w:type="dxa"/>
            <w:vAlign w:val="center"/>
          </w:tcPr>
          <w:p>
            <w:pPr>
              <w:spacing w:after="120"/>
              <w:rPr>
                <w:rFonts w:eastAsia="仿宋_GB2312"/>
                <w:sz w:val="24"/>
              </w:rPr>
            </w:pPr>
          </w:p>
        </w:tc>
      </w:tr>
    </w:tbl>
    <w:p>
      <w:pPr>
        <w:pStyle w:val="22"/>
        <w:rPr>
          <w:rFonts w:ascii="Times New Roman" w:hAnsi="Times New Roman"/>
          <w:lang w:val="zh-CN"/>
        </w:rPr>
      </w:pPr>
    </w:p>
    <w:p>
      <w:pPr>
        <w:autoSpaceDE w:val="0"/>
        <w:autoSpaceDN w:val="0"/>
        <w:adjustRightInd w:val="0"/>
        <w:snapToGrid w:val="0"/>
        <w:spacing w:line="360" w:lineRule="auto"/>
        <w:rPr>
          <w:rFonts w:eastAsia="仿宋_GB2312"/>
          <w:b/>
          <w:bCs/>
          <w:sz w:val="24"/>
        </w:rPr>
      </w:pPr>
    </w:p>
    <w:p>
      <w:pPr>
        <w:autoSpaceDE w:val="0"/>
        <w:autoSpaceDN w:val="0"/>
        <w:adjustRightInd w:val="0"/>
        <w:snapToGrid w:val="0"/>
        <w:spacing w:line="360" w:lineRule="auto"/>
        <w:rPr>
          <w:rFonts w:eastAsia="仿宋_GB2312"/>
          <w:sz w:val="24"/>
        </w:rPr>
      </w:pPr>
      <w:r>
        <w:rPr>
          <w:rFonts w:eastAsia="仿宋_GB2312"/>
          <w:b/>
          <w:bCs/>
          <w:sz w:val="24"/>
        </w:rPr>
        <w:t xml:space="preserve">                                                                                     </w:t>
      </w: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spacing w:after="120"/>
        <w:rPr>
          <w:rFonts w:eastAsia="仿宋_GB2312"/>
          <w:b/>
          <w:bCs/>
          <w:sz w:val="30"/>
          <w:szCs w:val="30"/>
        </w:rPr>
        <w:sectPr>
          <w:footerReference r:id="rId13" w:type="first"/>
          <w:headerReference r:id="rId11" w:type="default"/>
          <w:footerReference r:id="rId12" w:type="default"/>
          <w:pgSz w:w="11906" w:h="16838"/>
          <w:pgMar w:top="1418" w:right="1418" w:bottom="1418" w:left="1418" w:header="851" w:footer="992" w:gutter="0"/>
          <w:pgNumType w:fmt="decimal"/>
          <w:cols w:space="720" w:num="1"/>
          <w:docGrid w:linePitch="312" w:charSpace="0"/>
        </w:sectPr>
      </w:pPr>
      <w:r>
        <w:rPr>
          <w:rFonts w:eastAsia="仿宋_GB2312"/>
          <w:lang w:val="zh-CN"/>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（最后）分项报价表</w:t>
      </w:r>
    </w:p>
    <w:p>
      <w:pPr>
        <w:pStyle w:val="22"/>
        <w:rPr>
          <w:rFonts w:ascii="Times New Roman" w:hAnsi="Times New Roman"/>
        </w:rPr>
      </w:pPr>
      <w:r>
        <w:rPr>
          <w:rFonts w:ascii="Times New Roman" w:hAnsi="Times New Roman"/>
        </w:rPr>
        <w:t xml:space="preserve">                      （随身携带，单独提供，无需装订在响应文件中）</w:t>
      </w:r>
    </w:p>
    <w:p>
      <w:pPr>
        <w:pStyle w:val="2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r>
        <w:rPr>
          <w:rFonts w:hint="eastAsia" w:ascii="Times New Roman" w:hAnsi="Times New Roman" w:eastAsia="仿宋_GB2312"/>
          <w:sz w:val="24"/>
          <w:u w:val="single"/>
          <w:lang w:eastAsia="zh-CN"/>
        </w:rPr>
        <w:t>SCZA2022-CS-1844-001</w:t>
      </w:r>
      <w:r>
        <w:rPr>
          <w:rFonts w:ascii="Times New Roman" w:hAnsi="Times New Roman" w:eastAsia="仿宋_GB2312"/>
          <w:sz w:val="24"/>
          <w:u w:val="single"/>
        </w:rPr>
        <w:t xml:space="preserve">           </w:t>
      </w:r>
    </w:p>
    <w:p>
      <w:pPr>
        <w:pStyle w:val="22"/>
        <w:rPr>
          <w:rFonts w:hint="eastAsia" w:ascii="Times New Roman" w:hAnsi="Times New Roman" w:eastAsia="Arial Unicode MS"/>
          <w:lang w:eastAsia="zh-CN"/>
        </w:rPr>
      </w:pPr>
      <w:r>
        <w:rPr>
          <w:rFonts w:hint="eastAsia" w:ascii="Times New Roman" w:hAnsi="Times New Roman" w:eastAsia="仿宋_GB2312"/>
          <w:sz w:val="24"/>
          <w:lang w:eastAsia="zh-CN"/>
        </w:rPr>
        <w:t>项目名称：陕西省住房和城乡建设厅《陕西省建筑垃圾污染防治规划项目》</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pPr>
              <w:adjustRightInd w:val="0"/>
              <w:snapToGrid w:val="0"/>
              <w:spacing w:line="360" w:lineRule="auto"/>
              <w:jc w:val="center"/>
              <w:rPr>
                <w:rFonts w:eastAsia="仿宋_GB2312"/>
                <w:sz w:val="24"/>
              </w:rPr>
            </w:pPr>
          </w:p>
        </w:tc>
        <w:tc>
          <w:tcPr>
            <w:tcW w:w="1188" w:type="dxa"/>
          </w:tcPr>
          <w:p>
            <w:pPr>
              <w:adjustRightInd w:val="0"/>
              <w:snapToGrid w:val="0"/>
              <w:spacing w:line="360" w:lineRule="auto"/>
              <w:jc w:val="center"/>
              <w:rPr>
                <w:rFonts w:eastAsia="仿宋_GB2312"/>
                <w:sz w:val="24"/>
              </w:rPr>
            </w:pPr>
          </w:p>
        </w:tc>
        <w:tc>
          <w:tcPr>
            <w:tcW w:w="1560" w:type="dxa"/>
          </w:tcPr>
          <w:p>
            <w:pPr>
              <w:adjustRightInd w:val="0"/>
              <w:snapToGrid w:val="0"/>
              <w:spacing w:line="360" w:lineRule="auto"/>
              <w:jc w:val="center"/>
              <w:rPr>
                <w:rFonts w:eastAsia="仿宋_GB2312"/>
                <w:sz w:val="24"/>
              </w:rPr>
            </w:pPr>
          </w:p>
        </w:tc>
        <w:tc>
          <w:tcPr>
            <w:tcW w:w="992" w:type="dxa"/>
            <w:vAlign w:val="center"/>
          </w:tcPr>
          <w:p>
            <w:pPr>
              <w:adjustRightInd w:val="0"/>
              <w:snapToGrid w:val="0"/>
              <w:spacing w:line="360" w:lineRule="auto"/>
              <w:jc w:val="center"/>
              <w:rPr>
                <w:rFonts w:eastAsia="仿宋_GB2312"/>
                <w:sz w:val="24"/>
              </w:rPr>
            </w:pPr>
          </w:p>
        </w:tc>
        <w:tc>
          <w:tcPr>
            <w:tcW w:w="1276" w:type="dxa"/>
            <w:vAlign w:val="center"/>
          </w:tcPr>
          <w:p>
            <w:pPr>
              <w:adjustRightInd w:val="0"/>
              <w:snapToGrid w:val="0"/>
              <w:spacing w:line="360" w:lineRule="auto"/>
              <w:jc w:val="center"/>
              <w:rPr>
                <w:rFonts w:eastAsia="仿宋_GB2312"/>
                <w:sz w:val="24"/>
              </w:rPr>
            </w:pPr>
          </w:p>
        </w:tc>
        <w:tc>
          <w:tcPr>
            <w:tcW w:w="1134" w:type="dxa"/>
            <w:vAlign w:val="center"/>
          </w:tcPr>
          <w:p>
            <w:pPr>
              <w:adjustRightInd w:val="0"/>
              <w:snapToGrid w:val="0"/>
              <w:spacing w:line="360" w:lineRule="auto"/>
              <w:jc w:val="center"/>
              <w:rPr>
                <w:rFonts w:eastAsia="仿宋_GB2312"/>
                <w:sz w:val="24"/>
              </w:rPr>
            </w:pPr>
          </w:p>
        </w:tc>
        <w:tc>
          <w:tcPr>
            <w:tcW w:w="708"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r>
        <w:rPr>
          <w:rFonts w:hint="eastAsia" w:eastAsia="仿宋"/>
          <w:kern w:val="0"/>
          <w:sz w:val="24"/>
          <w:szCs w:val="28"/>
        </w:rPr>
        <w:t>（内容自拟）</w:t>
      </w:r>
    </w:p>
    <w:p>
      <w:pPr>
        <w:adjustRightInd w:val="0"/>
        <w:snapToGrid w:val="0"/>
        <w:spacing w:line="360" w:lineRule="auto"/>
        <w:ind w:firstLine="120" w:firstLineChars="50"/>
        <w:rPr>
          <w:rFonts w:eastAsia="仿宋_GB2312"/>
          <w:sz w:val="24"/>
        </w:rPr>
      </w:pPr>
      <w:r>
        <w:rPr>
          <w:rFonts w:hint="eastAsia" w:eastAsia="仿宋_GB2312"/>
          <w:sz w:val="24"/>
          <w:lang w:eastAsia="zh-CN"/>
        </w:rPr>
        <w:t>供应商</w:t>
      </w:r>
      <w:r>
        <w:rPr>
          <w:rFonts w:eastAsia="仿宋_GB2312"/>
          <w:sz w:val="24"/>
        </w:rPr>
        <w:t xml:space="preserve">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2"/>
        <w:rPr>
          <w:rFonts w:ascii="Times New Roman" w:hAnsi="Times New Roman" w:eastAsia="仿宋_GB2312"/>
        </w:rPr>
      </w:pPr>
    </w:p>
    <w:p>
      <w:pPr>
        <w:spacing w:after="120"/>
        <w:rPr>
          <w:rFonts w:eastAsia="仿宋_GB2312"/>
        </w:rPr>
      </w:pPr>
    </w:p>
    <w:p>
      <w:pPr>
        <w:rPr>
          <w:rFonts w:eastAsia="仿宋_GB2312"/>
          <w:b/>
          <w:sz w:val="28"/>
          <w:szCs w:val="28"/>
        </w:rPr>
      </w:pPr>
      <w:r>
        <w:rPr>
          <w:rFonts w:eastAsia="仿宋_GB2312"/>
          <w:b/>
          <w:sz w:val="28"/>
          <w:szCs w:val="28"/>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（最后）节能、环境标志产品明细表</w:t>
      </w:r>
    </w:p>
    <w:p>
      <w:pPr>
        <w:spacing w:after="120"/>
        <w:rPr>
          <w:rFonts w:eastAsia="仿宋_GB2312"/>
        </w:rPr>
      </w:pPr>
      <w:r>
        <w:rPr>
          <w:rFonts w:eastAsia="仿宋_GB2312"/>
        </w:rPr>
        <w:t xml:space="preserve">                        </w:t>
      </w:r>
      <w:r>
        <w:rPr>
          <w:rFonts w:eastAsia="仿宋_GB2312"/>
          <w:lang w:val="zh-CN"/>
        </w:rPr>
        <w:t xml:space="preserve"> （随身携带，单独提供，无需装订在响应文件中）</w:t>
      </w:r>
    </w:p>
    <w:p>
      <w:pPr>
        <w:pStyle w:val="22"/>
        <w:rPr>
          <w:rFonts w:ascii="Times New Roman" w:hAnsi="Times New Roman" w:eastAsia="仿宋_GB2312"/>
          <w:sz w:val="24"/>
          <w:u w:val="single"/>
        </w:rPr>
      </w:pPr>
      <w:r>
        <w:rPr>
          <w:rFonts w:ascii="Times New Roman" w:hAnsi="Times New Roman" w:eastAsia="仿宋_GB2312"/>
          <w:sz w:val="24"/>
        </w:rPr>
        <w:t>项目编号：</w:t>
      </w:r>
      <w:r>
        <w:rPr>
          <w:rFonts w:hint="eastAsia" w:ascii="Times New Roman" w:hAnsi="Times New Roman" w:eastAsia="仿宋_GB2312"/>
          <w:sz w:val="24"/>
          <w:lang w:eastAsia="zh-CN"/>
        </w:rPr>
        <w:t>SCZA2022-CS-1844-001</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hint="eastAsia" w:eastAsia="仿宋_GB2312"/>
          <w:sz w:val="24"/>
          <w:lang w:eastAsia="zh-CN"/>
        </w:rPr>
        <w:t>项目名称：陕西省住房和城乡建设厅《陕西省建筑垃圾污染防治规划项目》</w:t>
      </w:r>
      <w:r>
        <w:rPr>
          <w:rFonts w:eastAsia="仿宋_GB2312"/>
          <w:sz w:val="24"/>
        </w:rPr>
        <w:t xml:space="preserve">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rPr>
          <w:rFonts w:eastAsia="仿宋_GB2312"/>
          <w:szCs w:val="21"/>
          <w:lang w:val="zh-CN"/>
        </w:rPr>
      </w:pPr>
      <w:r>
        <w:rPr>
          <w:rFonts w:eastAsia="仿宋_GB2312"/>
          <w:szCs w:val="21"/>
          <w:lang w:val="zh-CN"/>
        </w:rPr>
        <w:t>注：1、如磋商响应产品为节能、环境标志产品，须按格式逐项填写，并附相关证明，否则评审时不予价格扣除。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2、类别填写：节能产品或环境标志产品。</w:t>
      </w:r>
    </w:p>
    <w:p>
      <w:pPr>
        <w:pStyle w:val="22"/>
        <w:spacing w:line="240" w:lineRule="auto"/>
        <w:ind w:firstLine="480"/>
        <w:rPr>
          <w:szCs w:val="21"/>
          <w:lang w:val="zh-CN"/>
        </w:rPr>
      </w:pPr>
      <w:r>
        <w:rPr>
          <w:rFonts w:ascii="Times New Roman" w:hAnsi="Times New Roman" w:eastAsia="仿宋_GB2312"/>
          <w:szCs w:val="21"/>
        </w:rPr>
        <w:t>3、</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pPr>
      <w:r>
        <w:rPr>
          <w:rFonts w:eastAsia="仿宋_GB2312"/>
          <w:sz w:val="24"/>
        </w:rPr>
        <w:t>（公章）：                            （签字或盖章）：</w:t>
      </w:r>
    </w:p>
    <w:p>
      <w:pPr>
        <w:adjustRightInd w:val="0"/>
        <w:snapToGrid w:val="0"/>
        <w:spacing w:line="360" w:lineRule="auto"/>
        <w:ind w:firstLine="420" w:firstLineChars="200"/>
        <w:rPr>
          <w:rFonts w:hint="default" w:ascii="Times New Roman" w:hAnsi="Times New Roman" w:cs="Times New Roman"/>
          <w:i w:val="0"/>
          <w:iCs w:val="0"/>
          <w:color w:val="auto"/>
          <w:highlight w:val="none"/>
        </w:rPr>
      </w:pPr>
    </w:p>
    <w:p>
      <w:pPr>
        <w:autoSpaceDE w:val="0"/>
        <w:autoSpaceDN w:val="0"/>
        <w:adjustRightInd w:val="0"/>
        <w:spacing w:line="360" w:lineRule="auto"/>
        <w:jc w:val="center"/>
        <w:rPr>
          <w:rFonts w:hint="default" w:ascii="Times New Roman" w:hAnsi="Times New Roman" w:eastAsia="仿宋_GB2312" w:cs="Times New Roman"/>
          <w:i w:val="0"/>
          <w:iCs w:val="0"/>
          <w:color w:val="auto"/>
          <w:szCs w:val="21"/>
          <w:highlight w:val="none"/>
        </w:rPr>
      </w:pPr>
    </w:p>
    <w:sectPr>
      <w:footerReference r:id="rId16" w:type="first"/>
      <w:headerReference r:id="rId14" w:type="default"/>
      <w:footerReference r:id="rId15" w:type="default"/>
      <w:pgSz w:w="11906" w:h="16838"/>
      <w:pgMar w:top="1418" w:right="1418" w:bottom="1418"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3"/>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3"/>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DB365B8A"/>
    <w:multiLevelType w:val="singleLevel"/>
    <w:tmpl w:val="DB365B8A"/>
    <w:lvl w:ilvl="0" w:tentative="0">
      <w:start w:val="6"/>
      <w:numFmt w:val="chineseCounting"/>
      <w:suff w:val="space"/>
      <w:lvlText w:val="第%1章"/>
      <w:lvlJc w:val="left"/>
      <w:rPr>
        <w:rFonts w:hint="eastAsia"/>
      </w:rPr>
    </w:lvl>
  </w:abstractNum>
  <w:abstractNum w:abstractNumId="1">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2">
    <w:nsid w:val="FA2D3D5B"/>
    <w:multiLevelType w:val="singleLevel"/>
    <w:tmpl w:val="FA2D3D5B"/>
    <w:lvl w:ilvl="0" w:tentative="0">
      <w:start w:val="30"/>
      <w:numFmt w:val="decimal"/>
      <w:suff w:val="space"/>
      <w:lvlText w:val="%1."/>
      <w:lvlJc w:val="left"/>
    </w:lvl>
  </w:abstractNum>
  <w:abstractNum w:abstractNumId="3">
    <w:nsid w:val="0000000E"/>
    <w:multiLevelType w:val="multilevel"/>
    <w:tmpl w:val="0000000E"/>
    <w:lvl w:ilvl="0" w:tentative="0">
      <w:start w:val="1"/>
      <w:numFmt w:val="decimal"/>
      <w:pStyle w:val="92"/>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1035497F"/>
    <w:multiLevelType w:val="singleLevel"/>
    <w:tmpl w:val="1035497F"/>
    <w:lvl w:ilvl="0" w:tentative="0">
      <w:start w:val="5"/>
      <w:numFmt w:val="decimal"/>
      <w:suff w:val="space"/>
      <w:lvlText w:val="%1."/>
      <w:lvlJc w:val="left"/>
    </w:lvl>
  </w:abstractNum>
  <w:abstractNum w:abstractNumId="8">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9">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0">
    <w:nsid w:val="359CB8E8"/>
    <w:multiLevelType w:val="singleLevel"/>
    <w:tmpl w:val="359CB8E8"/>
    <w:lvl w:ilvl="0" w:tentative="0">
      <w:start w:val="1"/>
      <w:numFmt w:val="chineseCounting"/>
      <w:suff w:val="nothing"/>
      <w:lvlText w:val="%1、"/>
      <w:lvlJc w:val="left"/>
      <w:rPr>
        <w:rFonts w:hint="eastAsia"/>
      </w:rPr>
    </w:lvl>
  </w:abstractNum>
  <w:abstractNum w:abstractNumId="11">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2">
    <w:nsid w:val="434157A9"/>
    <w:multiLevelType w:val="singleLevel"/>
    <w:tmpl w:val="434157A9"/>
    <w:lvl w:ilvl="0" w:tentative="0">
      <w:start w:val="1"/>
      <w:numFmt w:val="decimal"/>
      <w:lvlText w:val="%1."/>
      <w:lvlJc w:val="left"/>
      <w:pPr>
        <w:tabs>
          <w:tab w:val="left" w:pos="312"/>
        </w:tabs>
      </w:pPr>
    </w:lvl>
  </w:abstractNum>
  <w:abstractNum w:abstractNumId="13">
    <w:nsid w:val="537AA372"/>
    <w:multiLevelType w:val="singleLevel"/>
    <w:tmpl w:val="537AA372"/>
    <w:lvl w:ilvl="0" w:tentative="0">
      <w:start w:val="21"/>
      <w:numFmt w:val="decimal"/>
      <w:suff w:val="space"/>
      <w:lvlText w:val="%1."/>
      <w:lvlJc w:val="left"/>
    </w:lvl>
  </w:abstractNum>
  <w:abstractNum w:abstractNumId="14">
    <w:nsid w:val="5AA8DCB0"/>
    <w:multiLevelType w:val="singleLevel"/>
    <w:tmpl w:val="5AA8DCB0"/>
    <w:lvl w:ilvl="0" w:tentative="0">
      <w:start w:val="1"/>
      <w:numFmt w:val="decimal"/>
      <w:suff w:val="nothing"/>
      <w:lvlText w:val="%1、"/>
      <w:lvlJc w:val="left"/>
    </w:lvl>
  </w:abstractNum>
  <w:abstractNum w:abstractNumId="15">
    <w:nsid w:val="5AAB3475"/>
    <w:multiLevelType w:val="singleLevel"/>
    <w:tmpl w:val="5AAB3475"/>
    <w:lvl w:ilvl="0" w:tentative="0">
      <w:start w:val="1"/>
      <w:numFmt w:val="decimal"/>
      <w:lvlText w:val="%1."/>
      <w:lvlJc w:val="left"/>
      <w:pPr>
        <w:ind w:left="425" w:hanging="425"/>
      </w:pPr>
      <w:rPr>
        <w:rFonts w:hint="default"/>
      </w:rPr>
    </w:lvl>
  </w:abstractNum>
  <w:abstractNum w:abstractNumId="16">
    <w:nsid w:val="5AAB3487"/>
    <w:multiLevelType w:val="singleLevel"/>
    <w:tmpl w:val="5AAB3487"/>
    <w:lvl w:ilvl="0" w:tentative="0">
      <w:start w:val="1"/>
      <w:numFmt w:val="decimal"/>
      <w:lvlText w:val="%1)"/>
      <w:lvlJc w:val="left"/>
      <w:pPr>
        <w:ind w:left="567" w:hanging="425"/>
      </w:pPr>
      <w:rPr>
        <w:rFonts w:hint="default"/>
      </w:rPr>
    </w:lvl>
  </w:abstractNum>
  <w:abstractNum w:abstractNumId="17">
    <w:nsid w:val="624D1350"/>
    <w:multiLevelType w:val="singleLevel"/>
    <w:tmpl w:val="624D1350"/>
    <w:lvl w:ilvl="0" w:tentative="0">
      <w:start w:val="25"/>
      <w:numFmt w:val="decimal"/>
      <w:suff w:val="space"/>
      <w:lvlText w:val="%1."/>
      <w:lvlJc w:val="left"/>
    </w:lvl>
  </w:abstractNum>
  <w:abstractNum w:abstractNumId="18">
    <w:nsid w:val="6CEA2025"/>
    <w:multiLevelType w:val="multilevel"/>
    <w:tmpl w:val="6CEA2025"/>
    <w:lvl w:ilvl="0" w:tentative="0">
      <w:start w:val="1"/>
      <w:numFmt w:val="none"/>
      <w:pStyle w:val="240"/>
      <w:suff w:val="nothing"/>
      <w:lvlText w:val="%1"/>
      <w:lvlJc w:val="left"/>
      <w:pPr>
        <w:ind w:left="0" w:firstLine="0"/>
      </w:pPr>
      <w:rPr>
        <w:rFonts w:hint="default" w:ascii="Times New Roman" w:hAnsi="Times New Roman"/>
        <w:b/>
        <w:i w:val="0"/>
        <w:sz w:val="21"/>
      </w:rPr>
    </w:lvl>
    <w:lvl w:ilvl="1" w:tentative="0">
      <w:start w:val="1"/>
      <w:numFmt w:val="decimal"/>
      <w:pStyle w:val="241"/>
      <w:suff w:val="nothing"/>
      <w:lvlText w:val="%1%2　"/>
      <w:lvlJc w:val="left"/>
      <w:pPr>
        <w:ind w:left="315" w:firstLine="0"/>
      </w:pPr>
      <w:rPr>
        <w:rFonts w:hint="eastAsia" w:ascii="黑体" w:hAnsi="Times New Roman" w:eastAsia="黑体"/>
        <w:b w:val="0"/>
        <w:i w:val="0"/>
        <w:sz w:val="21"/>
      </w:rPr>
    </w:lvl>
    <w:lvl w:ilvl="2" w:tentative="0">
      <w:start w:val="1"/>
      <w:numFmt w:val="decimal"/>
      <w:pStyle w:val="242"/>
      <w:suff w:val="nothing"/>
      <w:lvlText w:val="%1%2.%3　"/>
      <w:lvlJc w:val="left"/>
      <w:pPr>
        <w:ind w:left="630" w:firstLine="0"/>
      </w:pPr>
      <w:rPr>
        <w:rFonts w:hint="eastAsia" w:ascii="黑体" w:hAnsi="Times New Roman" w:eastAsia="黑体"/>
        <w:b w:val="0"/>
        <w:i w:val="0"/>
        <w:sz w:val="21"/>
      </w:rPr>
    </w:lvl>
    <w:lvl w:ilvl="3" w:tentative="0">
      <w:start w:val="1"/>
      <w:numFmt w:val="decimal"/>
      <w:pStyle w:val="243"/>
      <w:suff w:val="nothing"/>
      <w:lvlText w:val="%1%2.%3.%4　"/>
      <w:lvlJc w:val="left"/>
      <w:pPr>
        <w:ind w:left="567" w:firstLine="0"/>
      </w:pPr>
      <w:rPr>
        <w:rFonts w:hint="eastAsia" w:ascii="黑体" w:hAnsi="Times New Roman" w:eastAsia="黑体"/>
        <w:b w:val="0"/>
        <w:i w:val="0"/>
        <w:sz w:val="21"/>
      </w:rPr>
    </w:lvl>
    <w:lvl w:ilvl="4" w:tentative="0">
      <w:start w:val="1"/>
      <w:numFmt w:val="decimal"/>
      <w:pStyle w:val="245"/>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6"/>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0">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1">
    <w:nsid w:val="76933334"/>
    <w:multiLevelType w:val="multilevel"/>
    <w:tmpl w:val="76933334"/>
    <w:lvl w:ilvl="0" w:tentative="0">
      <w:start w:val="1"/>
      <w:numFmt w:val="none"/>
      <w:pStyle w:val="24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
  </w:num>
  <w:num w:numId="3">
    <w:abstractNumId w:val="18"/>
  </w:num>
  <w:num w:numId="4">
    <w:abstractNumId w:val="21"/>
  </w:num>
  <w:num w:numId="5">
    <w:abstractNumId w:val="7"/>
  </w:num>
  <w:num w:numId="6">
    <w:abstractNumId w:val="11"/>
  </w:num>
  <w:num w:numId="7">
    <w:abstractNumId w:val="1"/>
  </w:num>
  <w:num w:numId="8">
    <w:abstractNumId w:val="13"/>
  </w:num>
  <w:num w:numId="9">
    <w:abstractNumId w:val="17"/>
  </w:num>
  <w:num w:numId="10">
    <w:abstractNumId w:val="6"/>
  </w:num>
  <w:num w:numId="11">
    <w:abstractNumId w:val="2"/>
  </w:num>
  <w:num w:numId="12">
    <w:abstractNumId w:val="12"/>
  </w:num>
  <w:num w:numId="13">
    <w:abstractNumId w:val="15"/>
  </w:num>
  <w:num w:numId="14">
    <w:abstractNumId w:val="16"/>
  </w:num>
  <w:num w:numId="15">
    <w:abstractNumId w:val="0"/>
  </w:num>
  <w:num w:numId="16">
    <w:abstractNumId w:val="5"/>
  </w:num>
  <w:num w:numId="17">
    <w:abstractNumId w:val="14"/>
  </w:num>
  <w:num w:numId="18">
    <w:abstractNumId w:val="8"/>
  </w:num>
  <w:num w:numId="19">
    <w:abstractNumId w:val="19"/>
  </w:num>
  <w:num w:numId="20">
    <w:abstractNumId w:val="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zYmJiNzk3NTgyYTJmNTM0N2IyODVhMDQ1N2IxNTA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799D"/>
    <w:rsid w:val="000A15A6"/>
    <w:rsid w:val="000A2D28"/>
    <w:rsid w:val="000A4FE6"/>
    <w:rsid w:val="000B5CCC"/>
    <w:rsid w:val="000C135C"/>
    <w:rsid w:val="000C3906"/>
    <w:rsid w:val="000C5BB6"/>
    <w:rsid w:val="000D231B"/>
    <w:rsid w:val="000D4A95"/>
    <w:rsid w:val="000D6BDC"/>
    <w:rsid w:val="000E103E"/>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4658"/>
    <w:rsid w:val="004B498E"/>
    <w:rsid w:val="004B631E"/>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5F4A"/>
    <w:rsid w:val="005F65DF"/>
    <w:rsid w:val="005F7683"/>
    <w:rsid w:val="00610176"/>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F14"/>
    <w:rsid w:val="007E71F5"/>
    <w:rsid w:val="007E73B0"/>
    <w:rsid w:val="007F4D32"/>
    <w:rsid w:val="00801DEF"/>
    <w:rsid w:val="0080217E"/>
    <w:rsid w:val="008031F1"/>
    <w:rsid w:val="00804A4E"/>
    <w:rsid w:val="00807872"/>
    <w:rsid w:val="00817CCC"/>
    <w:rsid w:val="00826B74"/>
    <w:rsid w:val="00831006"/>
    <w:rsid w:val="008357E9"/>
    <w:rsid w:val="00845769"/>
    <w:rsid w:val="0084595F"/>
    <w:rsid w:val="00855B04"/>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8179D"/>
    <w:rsid w:val="00B84903"/>
    <w:rsid w:val="00B92025"/>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23560"/>
    <w:rsid w:val="00D25854"/>
    <w:rsid w:val="00D27402"/>
    <w:rsid w:val="00D30536"/>
    <w:rsid w:val="00D31E4B"/>
    <w:rsid w:val="00D325EA"/>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6313"/>
    <w:rsid w:val="00E71EEB"/>
    <w:rsid w:val="00E80D1E"/>
    <w:rsid w:val="00E81B72"/>
    <w:rsid w:val="00E90FA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6AE6"/>
    <w:rsid w:val="01276CE6"/>
    <w:rsid w:val="01391AF7"/>
    <w:rsid w:val="01A56820"/>
    <w:rsid w:val="01B73196"/>
    <w:rsid w:val="01DB0F21"/>
    <w:rsid w:val="01F85948"/>
    <w:rsid w:val="02024458"/>
    <w:rsid w:val="024C492F"/>
    <w:rsid w:val="027125E7"/>
    <w:rsid w:val="027D1EDC"/>
    <w:rsid w:val="0291146D"/>
    <w:rsid w:val="02AA6F17"/>
    <w:rsid w:val="02E6429D"/>
    <w:rsid w:val="032E5AB3"/>
    <w:rsid w:val="0380752A"/>
    <w:rsid w:val="03B02197"/>
    <w:rsid w:val="03B835CB"/>
    <w:rsid w:val="03C4317A"/>
    <w:rsid w:val="03F4012C"/>
    <w:rsid w:val="041E1097"/>
    <w:rsid w:val="04874841"/>
    <w:rsid w:val="04AF0DC0"/>
    <w:rsid w:val="04E35F2C"/>
    <w:rsid w:val="04EB4ECE"/>
    <w:rsid w:val="050B287F"/>
    <w:rsid w:val="053371D4"/>
    <w:rsid w:val="053B700A"/>
    <w:rsid w:val="05595B3B"/>
    <w:rsid w:val="05671282"/>
    <w:rsid w:val="05687F3F"/>
    <w:rsid w:val="05A9381E"/>
    <w:rsid w:val="05CA3B1B"/>
    <w:rsid w:val="05D40F8A"/>
    <w:rsid w:val="05E97CB2"/>
    <w:rsid w:val="060D6A3B"/>
    <w:rsid w:val="06193B1E"/>
    <w:rsid w:val="06383C8B"/>
    <w:rsid w:val="06AB6FF1"/>
    <w:rsid w:val="06C6067E"/>
    <w:rsid w:val="06DF18E2"/>
    <w:rsid w:val="0707497A"/>
    <w:rsid w:val="07394A3D"/>
    <w:rsid w:val="07416329"/>
    <w:rsid w:val="07501B9E"/>
    <w:rsid w:val="07FB02ED"/>
    <w:rsid w:val="082B0E32"/>
    <w:rsid w:val="0838785B"/>
    <w:rsid w:val="08727C1D"/>
    <w:rsid w:val="087D0B78"/>
    <w:rsid w:val="08894DF6"/>
    <w:rsid w:val="08FE60B1"/>
    <w:rsid w:val="0920129B"/>
    <w:rsid w:val="09657EEF"/>
    <w:rsid w:val="09823E4D"/>
    <w:rsid w:val="098852A8"/>
    <w:rsid w:val="099948FD"/>
    <w:rsid w:val="09A06B78"/>
    <w:rsid w:val="09EA3E64"/>
    <w:rsid w:val="0A123F9D"/>
    <w:rsid w:val="0A4B18CE"/>
    <w:rsid w:val="0A601059"/>
    <w:rsid w:val="0A8A4B12"/>
    <w:rsid w:val="0AB2170F"/>
    <w:rsid w:val="0AB25DFE"/>
    <w:rsid w:val="0ABE4DBF"/>
    <w:rsid w:val="0AC800D5"/>
    <w:rsid w:val="0AFA19A7"/>
    <w:rsid w:val="0B181252"/>
    <w:rsid w:val="0B2543AA"/>
    <w:rsid w:val="0B651CEF"/>
    <w:rsid w:val="0C0F70F9"/>
    <w:rsid w:val="0C275A89"/>
    <w:rsid w:val="0C7156BE"/>
    <w:rsid w:val="0C880C59"/>
    <w:rsid w:val="0C935725"/>
    <w:rsid w:val="0CBB5882"/>
    <w:rsid w:val="0CF87B8D"/>
    <w:rsid w:val="0D016F87"/>
    <w:rsid w:val="0D531CDF"/>
    <w:rsid w:val="0D9F26FE"/>
    <w:rsid w:val="0DCA3125"/>
    <w:rsid w:val="0DDC125D"/>
    <w:rsid w:val="0E211365"/>
    <w:rsid w:val="0E416A77"/>
    <w:rsid w:val="0E5C2657"/>
    <w:rsid w:val="0E5C7CE8"/>
    <w:rsid w:val="0EA34036"/>
    <w:rsid w:val="0EB049DF"/>
    <w:rsid w:val="0EB5410F"/>
    <w:rsid w:val="0EB63F9D"/>
    <w:rsid w:val="0EFA06A7"/>
    <w:rsid w:val="0F227C07"/>
    <w:rsid w:val="0F245037"/>
    <w:rsid w:val="0F3D21CF"/>
    <w:rsid w:val="0F54794B"/>
    <w:rsid w:val="0F6A354E"/>
    <w:rsid w:val="0F88478D"/>
    <w:rsid w:val="0FAF5A67"/>
    <w:rsid w:val="0FB73DA5"/>
    <w:rsid w:val="0FCE37C4"/>
    <w:rsid w:val="0FDE2587"/>
    <w:rsid w:val="101B0BC4"/>
    <w:rsid w:val="103649EC"/>
    <w:rsid w:val="1040315F"/>
    <w:rsid w:val="10507757"/>
    <w:rsid w:val="107A1082"/>
    <w:rsid w:val="109E7189"/>
    <w:rsid w:val="10C72BB3"/>
    <w:rsid w:val="10CB086C"/>
    <w:rsid w:val="10FC2EE6"/>
    <w:rsid w:val="114C7209"/>
    <w:rsid w:val="114D2DD1"/>
    <w:rsid w:val="115206FB"/>
    <w:rsid w:val="11531DCE"/>
    <w:rsid w:val="116B0BF9"/>
    <w:rsid w:val="11B40613"/>
    <w:rsid w:val="11BD6FF4"/>
    <w:rsid w:val="11BE2022"/>
    <w:rsid w:val="11D83EA2"/>
    <w:rsid w:val="122510EE"/>
    <w:rsid w:val="123757B7"/>
    <w:rsid w:val="12405481"/>
    <w:rsid w:val="124B4C03"/>
    <w:rsid w:val="1274559E"/>
    <w:rsid w:val="12837EE6"/>
    <w:rsid w:val="128D1331"/>
    <w:rsid w:val="12C1355D"/>
    <w:rsid w:val="12E50BB3"/>
    <w:rsid w:val="12EA1EE6"/>
    <w:rsid w:val="12EF7289"/>
    <w:rsid w:val="13330CAC"/>
    <w:rsid w:val="133D7CD4"/>
    <w:rsid w:val="134D5A81"/>
    <w:rsid w:val="13AC19F6"/>
    <w:rsid w:val="13AC42B6"/>
    <w:rsid w:val="13BF6991"/>
    <w:rsid w:val="13F03DED"/>
    <w:rsid w:val="13F95DC4"/>
    <w:rsid w:val="141F16A1"/>
    <w:rsid w:val="142A3E2D"/>
    <w:rsid w:val="144A7973"/>
    <w:rsid w:val="14E5758A"/>
    <w:rsid w:val="14EE1926"/>
    <w:rsid w:val="14FB7DA2"/>
    <w:rsid w:val="15567E44"/>
    <w:rsid w:val="158710F3"/>
    <w:rsid w:val="15BC1451"/>
    <w:rsid w:val="15C772F3"/>
    <w:rsid w:val="15CE4C34"/>
    <w:rsid w:val="15F0775C"/>
    <w:rsid w:val="1609105D"/>
    <w:rsid w:val="160A0AD0"/>
    <w:rsid w:val="16401732"/>
    <w:rsid w:val="165B6F79"/>
    <w:rsid w:val="166E5EB0"/>
    <w:rsid w:val="16B9162E"/>
    <w:rsid w:val="16C01EAE"/>
    <w:rsid w:val="16D021E7"/>
    <w:rsid w:val="16F214B3"/>
    <w:rsid w:val="16F50974"/>
    <w:rsid w:val="177A195D"/>
    <w:rsid w:val="17AF5585"/>
    <w:rsid w:val="17D47448"/>
    <w:rsid w:val="17D67E1B"/>
    <w:rsid w:val="17E50036"/>
    <w:rsid w:val="1820060E"/>
    <w:rsid w:val="18205BA9"/>
    <w:rsid w:val="18370FAA"/>
    <w:rsid w:val="18702CCD"/>
    <w:rsid w:val="188D7D42"/>
    <w:rsid w:val="1890464C"/>
    <w:rsid w:val="18C45643"/>
    <w:rsid w:val="1921046B"/>
    <w:rsid w:val="194475E9"/>
    <w:rsid w:val="19575882"/>
    <w:rsid w:val="195E155B"/>
    <w:rsid w:val="197321D5"/>
    <w:rsid w:val="197B401F"/>
    <w:rsid w:val="199A5F18"/>
    <w:rsid w:val="19CC03D7"/>
    <w:rsid w:val="1A0C41D1"/>
    <w:rsid w:val="1A0D279E"/>
    <w:rsid w:val="1A336BE7"/>
    <w:rsid w:val="1A612D7C"/>
    <w:rsid w:val="1A7F6A7E"/>
    <w:rsid w:val="1A807E72"/>
    <w:rsid w:val="1A8A2A47"/>
    <w:rsid w:val="1B16166A"/>
    <w:rsid w:val="1B650AE3"/>
    <w:rsid w:val="1BB93E83"/>
    <w:rsid w:val="1BC644B6"/>
    <w:rsid w:val="1C613AB1"/>
    <w:rsid w:val="1C763D6F"/>
    <w:rsid w:val="1C8C0466"/>
    <w:rsid w:val="1CC67556"/>
    <w:rsid w:val="1CC854C2"/>
    <w:rsid w:val="1D0121D0"/>
    <w:rsid w:val="1D1C5FE7"/>
    <w:rsid w:val="1D5B524F"/>
    <w:rsid w:val="1D6D3522"/>
    <w:rsid w:val="1DAB5588"/>
    <w:rsid w:val="1DD72694"/>
    <w:rsid w:val="1DDE1DE9"/>
    <w:rsid w:val="1DFA7416"/>
    <w:rsid w:val="1EA82654"/>
    <w:rsid w:val="1EFD5795"/>
    <w:rsid w:val="1F474868"/>
    <w:rsid w:val="1F574BE7"/>
    <w:rsid w:val="1F875D98"/>
    <w:rsid w:val="1F883C9F"/>
    <w:rsid w:val="1F971592"/>
    <w:rsid w:val="1FAA5C3B"/>
    <w:rsid w:val="1FB94E27"/>
    <w:rsid w:val="1FE57CFE"/>
    <w:rsid w:val="1FF41576"/>
    <w:rsid w:val="200A3A73"/>
    <w:rsid w:val="201E3957"/>
    <w:rsid w:val="20796945"/>
    <w:rsid w:val="208337BA"/>
    <w:rsid w:val="20885882"/>
    <w:rsid w:val="20AF20C5"/>
    <w:rsid w:val="20EB717A"/>
    <w:rsid w:val="20ED7306"/>
    <w:rsid w:val="20F96916"/>
    <w:rsid w:val="211106C5"/>
    <w:rsid w:val="21431785"/>
    <w:rsid w:val="216B7F51"/>
    <w:rsid w:val="219E251A"/>
    <w:rsid w:val="21C24F4B"/>
    <w:rsid w:val="22071464"/>
    <w:rsid w:val="22283C9F"/>
    <w:rsid w:val="2232235C"/>
    <w:rsid w:val="22815722"/>
    <w:rsid w:val="22C2681B"/>
    <w:rsid w:val="22CF718A"/>
    <w:rsid w:val="23291785"/>
    <w:rsid w:val="235B7F06"/>
    <w:rsid w:val="23710488"/>
    <w:rsid w:val="2381304A"/>
    <w:rsid w:val="23A7789F"/>
    <w:rsid w:val="23BB002C"/>
    <w:rsid w:val="23C33515"/>
    <w:rsid w:val="23CF1172"/>
    <w:rsid w:val="23F1680C"/>
    <w:rsid w:val="242E494F"/>
    <w:rsid w:val="243E15D5"/>
    <w:rsid w:val="24551238"/>
    <w:rsid w:val="248E2DBA"/>
    <w:rsid w:val="249B5576"/>
    <w:rsid w:val="24BE74B6"/>
    <w:rsid w:val="24F27467"/>
    <w:rsid w:val="251F7F55"/>
    <w:rsid w:val="25224672"/>
    <w:rsid w:val="25250089"/>
    <w:rsid w:val="25252A8D"/>
    <w:rsid w:val="253873B8"/>
    <w:rsid w:val="25A67057"/>
    <w:rsid w:val="25A93CC2"/>
    <w:rsid w:val="25D54115"/>
    <w:rsid w:val="25F72F27"/>
    <w:rsid w:val="260F4C55"/>
    <w:rsid w:val="26291B1A"/>
    <w:rsid w:val="26763E6F"/>
    <w:rsid w:val="267C3983"/>
    <w:rsid w:val="26D82BDE"/>
    <w:rsid w:val="26EB0757"/>
    <w:rsid w:val="270101AC"/>
    <w:rsid w:val="2719451E"/>
    <w:rsid w:val="274D71B2"/>
    <w:rsid w:val="2751147F"/>
    <w:rsid w:val="27706CF6"/>
    <w:rsid w:val="279C6957"/>
    <w:rsid w:val="27D32B77"/>
    <w:rsid w:val="27DE5929"/>
    <w:rsid w:val="27E14C4C"/>
    <w:rsid w:val="27ED3E5C"/>
    <w:rsid w:val="282160D2"/>
    <w:rsid w:val="286C62A1"/>
    <w:rsid w:val="289D2AE1"/>
    <w:rsid w:val="28A069B8"/>
    <w:rsid w:val="28B74948"/>
    <w:rsid w:val="28C21683"/>
    <w:rsid w:val="28F72971"/>
    <w:rsid w:val="290F3C6E"/>
    <w:rsid w:val="2A3073E0"/>
    <w:rsid w:val="2A467D32"/>
    <w:rsid w:val="2AAC181C"/>
    <w:rsid w:val="2AE35535"/>
    <w:rsid w:val="2AEF2177"/>
    <w:rsid w:val="2B496FA3"/>
    <w:rsid w:val="2B532BFE"/>
    <w:rsid w:val="2B6A469F"/>
    <w:rsid w:val="2B6D42A0"/>
    <w:rsid w:val="2BAC65A8"/>
    <w:rsid w:val="2BB024B4"/>
    <w:rsid w:val="2BC60F98"/>
    <w:rsid w:val="2BCB45F0"/>
    <w:rsid w:val="2C04518B"/>
    <w:rsid w:val="2C066A1A"/>
    <w:rsid w:val="2C0B4AE6"/>
    <w:rsid w:val="2C8165FA"/>
    <w:rsid w:val="2CAC7CBD"/>
    <w:rsid w:val="2CCC08A3"/>
    <w:rsid w:val="2D0A514C"/>
    <w:rsid w:val="2D2F30DD"/>
    <w:rsid w:val="2D3F44AA"/>
    <w:rsid w:val="2D92350E"/>
    <w:rsid w:val="2DB235BF"/>
    <w:rsid w:val="2E577392"/>
    <w:rsid w:val="2E6E6547"/>
    <w:rsid w:val="2E8B1B62"/>
    <w:rsid w:val="2E970AE4"/>
    <w:rsid w:val="2EB227A5"/>
    <w:rsid w:val="2EB72FAC"/>
    <w:rsid w:val="2ED26038"/>
    <w:rsid w:val="2F234AE5"/>
    <w:rsid w:val="2F822BAC"/>
    <w:rsid w:val="2F96630B"/>
    <w:rsid w:val="2FAC7913"/>
    <w:rsid w:val="2FF25C03"/>
    <w:rsid w:val="301F6139"/>
    <w:rsid w:val="30641E74"/>
    <w:rsid w:val="307D4226"/>
    <w:rsid w:val="30810E1D"/>
    <w:rsid w:val="30D616E4"/>
    <w:rsid w:val="30F97581"/>
    <w:rsid w:val="314256C4"/>
    <w:rsid w:val="31947CF5"/>
    <w:rsid w:val="31A32F56"/>
    <w:rsid w:val="31C65637"/>
    <w:rsid w:val="31D75713"/>
    <w:rsid w:val="31F44517"/>
    <w:rsid w:val="32267BC2"/>
    <w:rsid w:val="32417274"/>
    <w:rsid w:val="324A57AF"/>
    <w:rsid w:val="328A6C2A"/>
    <w:rsid w:val="329F04E5"/>
    <w:rsid w:val="32F9755F"/>
    <w:rsid w:val="331B2806"/>
    <w:rsid w:val="333214D1"/>
    <w:rsid w:val="3370495E"/>
    <w:rsid w:val="33CC0FC6"/>
    <w:rsid w:val="33DD0EAC"/>
    <w:rsid w:val="33E800AC"/>
    <w:rsid w:val="340622E0"/>
    <w:rsid w:val="34143D51"/>
    <w:rsid w:val="34302898"/>
    <w:rsid w:val="345B460B"/>
    <w:rsid w:val="347B1D25"/>
    <w:rsid w:val="348E2B4F"/>
    <w:rsid w:val="34BB4966"/>
    <w:rsid w:val="3510009D"/>
    <w:rsid w:val="35494B7A"/>
    <w:rsid w:val="35C97D56"/>
    <w:rsid w:val="35DC779C"/>
    <w:rsid w:val="35EE5D6B"/>
    <w:rsid w:val="3637765B"/>
    <w:rsid w:val="363A3F05"/>
    <w:rsid w:val="365311E6"/>
    <w:rsid w:val="367112A8"/>
    <w:rsid w:val="368F1C8E"/>
    <w:rsid w:val="36FA437E"/>
    <w:rsid w:val="37473FEE"/>
    <w:rsid w:val="375445E4"/>
    <w:rsid w:val="376964D6"/>
    <w:rsid w:val="378D71CC"/>
    <w:rsid w:val="379C0110"/>
    <w:rsid w:val="379C3619"/>
    <w:rsid w:val="384A2F51"/>
    <w:rsid w:val="387C3364"/>
    <w:rsid w:val="388C54A5"/>
    <w:rsid w:val="38CC73F3"/>
    <w:rsid w:val="38E70932"/>
    <w:rsid w:val="39447B32"/>
    <w:rsid w:val="395B66C1"/>
    <w:rsid w:val="395E3B0F"/>
    <w:rsid w:val="39932868"/>
    <w:rsid w:val="39AE15AC"/>
    <w:rsid w:val="39E218FD"/>
    <w:rsid w:val="39E83FB4"/>
    <w:rsid w:val="3A153790"/>
    <w:rsid w:val="3A1F11A7"/>
    <w:rsid w:val="3A2F07E2"/>
    <w:rsid w:val="3A6F6E31"/>
    <w:rsid w:val="3A86575A"/>
    <w:rsid w:val="3A9547EB"/>
    <w:rsid w:val="3AB17449"/>
    <w:rsid w:val="3AC94052"/>
    <w:rsid w:val="3AF00746"/>
    <w:rsid w:val="3B115AB0"/>
    <w:rsid w:val="3B341FC1"/>
    <w:rsid w:val="3B6E0E96"/>
    <w:rsid w:val="3B6F11E8"/>
    <w:rsid w:val="3B732683"/>
    <w:rsid w:val="3B851216"/>
    <w:rsid w:val="3B965B95"/>
    <w:rsid w:val="3C5462DE"/>
    <w:rsid w:val="3D084D63"/>
    <w:rsid w:val="3D0B4A9A"/>
    <w:rsid w:val="3D1141CF"/>
    <w:rsid w:val="3D420A8C"/>
    <w:rsid w:val="3D517AA3"/>
    <w:rsid w:val="3DA349DC"/>
    <w:rsid w:val="3E0F5C92"/>
    <w:rsid w:val="3E3457B0"/>
    <w:rsid w:val="3E8B6203"/>
    <w:rsid w:val="3E9753EA"/>
    <w:rsid w:val="3E9948D1"/>
    <w:rsid w:val="3EE41CB3"/>
    <w:rsid w:val="3F43088C"/>
    <w:rsid w:val="3F5E71A0"/>
    <w:rsid w:val="3F717310"/>
    <w:rsid w:val="3F7F3F6B"/>
    <w:rsid w:val="3F80388E"/>
    <w:rsid w:val="3FA45579"/>
    <w:rsid w:val="3FAA346A"/>
    <w:rsid w:val="3FAB317E"/>
    <w:rsid w:val="3FBE532F"/>
    <w:rsid w:val="3FE327A2"/>
    <w:rsid w:val="40602185"/>
    <w:rsid w:val="406D3C7A"/>
    <w:rsid w:val="408D0A8F"/>
    <w:rsid w:val="408F5EAA"/>
    <w:rsid w:val="40AC3D3A"/>
    <w:rsid w:val="40DD4529"/>
    <w:rsid w:val="412F10C8"/>
    <w:rsid w:val="414920DE"/>
    <w:rsid w:val="41550B18"/>
    <w:rsid w:val="418E2292"/>
    <w:rsid w:val="41E371A6"/>
    <w:rsid w:val="4206324A"/>
    <w:rsid w:val="421A3B26"/>
    <w:rsid w:val="424B2CD6"/>
    <w:rsid w:val="42661D72"/>
    <w:rsid w:val="42764332"/>
    <w:rsid w:val="42845443"/>
    <w:rsid w:val="42B01A80"/>
    <w:rsid w:val="42B540C6"/>
    <w:rsid w:val="43124DBF"/>
    <w:rsid w:val="43267EE9"/>
    <w:rsid w:val="43411BCB"/>
    <w:rsid w:val="435C4BA0"/>
    <w:rsid w:val="4373005F"/>
    <w:rsid w:val="43B27D8E"/>
    <w:rsid w:val="442326F2"/>
    <w:rsid w:val="442418FE"/>
    <w:rsid w:val="44781DAA"/>
    <w:rsid w:val="44C9249B"/>
    <w:rsid w:val="44CA357E"/>
    <w:rsid w:val="45144F72"/>
    <w:rsid w:val="4587776E"/>
    <w:rsid w:val="459F2666"/>
    <w:rsid w:val="45CF460B"/>
    <w:rsid w:val="45E27E1E"/>
    <w:rsid w:val="46142700"/>
    <w:rsid w:val="46364E41"/>
    <w:rsid w:val="46535859"/>
    <w:rsid w:val="46F03410"/>
    <w:rsid w:val="46F32256"/>
    <w:rsid w:val="470316C4"/>
    <w:rsid w:val="470E368E"/>
    <w:rsid w:val="471072A6"/>
    <w:rsid w:val="47412232"/>
    <w:rsid w:val="477631E0"/>
    <w:rsid w:val="47985EF4"/>
    <w:rsid w:val="47AC7367"/>
    <w:rsid w:val="47AD6319"/>
    <w:rsid w:val="47BA5BC1"/>
    <w:rsid w:val="47C7285C"/>
    <w:rsid w:val="47FB7F56"/>
    <w:rsid w:val="480C69CA"/>
    <w:rsid w:val="484C07B1"/>
    <w:rsid w:val="487519F9"/>
    <w:rsid w:val="491868E5"/>
    <w:rsid w:val="49347AA6"/>
    <w:rsid w:val="495913D8"/>
    <w:rsid w:val="496D392E"/>
    <w:rsid w:val="497F756E"/>
    <w:rsid w:val="498E7313"/>
    <w:rsid w:val="499B629D"/>
    <w:rsid w:val="4A0A5885"/>
    <w:rsid w:val="4A1146EF"/>
    <w:rsid w:val="4A1277D9"/>
    <w:rsid w:val="4A153B52"/>
    <w:rsid w:val="4ADE76FA"/>
    <w:rsid w:val="4B073A5C"/>
    <w:rsid w:val="4B387880"/>
    <w:rsid w:val="4B44760D"/>
    <w:rsid w:val="4B5C5D27"/>
    <w:rsid w:val="4B5E326D"/>
    <w:rsid w:val="4B840ACD"/>
    <w:rsid w:val="4B8C42AD"/>
    <w:rsid w:val="4BC51F60"/>
    <w:rsid w:val="4BD2475B"/>
    <w:rsid w:val="4BF72474"/>
    <w:rsid w:val="4C15535E"/>
    <w:rsid w:val="4C2E5AE5"/>
    <w:rsid w:val="4C4F0B45"/>
    <w:rsid w:val="4CFE47D7"/>
    <w:rsid w:val="4D570416"/>
    <w:rsid w:val="4D73233C"/>
    <w:rsid w:val="4D783DF7"/>
    <w:rsid w:val="4D7908B5"/>
    <w:rsid w:val="4DA74A82"/>
    <w:rsid w:val="4DA969FC"/>
    <w:rsid w:val="4DB73FDD"/>
    <w:rsid w:val="4DF25957"/>
    <w:rsid w:val="4E3B70D2"/>
    <w:rsid w:val="4E5C3A58"/>
    <w:rsid w:val="4E865AFC"/>
    <w:rsid w:val="4F066320"/>
    <w:rsid w:val="4F0C4606"/>
    <w:rsid w:val="4F3D5624"/>
    <w:rsid w:val="4F431421"/>
    <w:rsid w:val="4F4E6EBF"/>
    <w:rsid w:val="4F7D4C71"/>
    <w:rsid w:val="4FA80A1B"/>
    <w:rsid w:val="4FCA7073"/>
    <w:rsid w:val="4FE259E9"/>
    <w:rsid w:val="50092961"/>
    <w:rsid w:val="501D7C2E"/>
    <w:rsid w:val="50963550"/>
    <w:rsid w:val="50BD3A0A"/>
    <w:rsid w:val="50C80BF1"/>
    <w:rsid w:val="512C7508"/>
    <w:rsid w:val="51992666"/>
    <w:rsid w:val="52321D93"/>
    <w:rsid w:val="52420452"/>
    <w:rsid w:val="524A5FDD"/>
    <w:rsid w:val="52533FC1"/>
    <w:rsid w:val="52B85DAB"/>
    <w:rsid w:val="52C65AFA"/>
    <w:rsid w:val="52F30FD8"/>
    <w:rsid w:val="52FD636E"/>
    <w:rsid w:val="530973DA"/>
    <w:rsid w:val="530D4FE1"/>
    <w:rsid w:val="535D2A77"/>
    <w:rsid w:val="53BB70AD"/>
    <w:rsid w:val="53DA43C4"/>
    <w:rsid w:val="53E267AB"/>
    <w:rsid w:val="544B6A1C"/>
    <w:rsid w:val="5483555B"/>
    <w:rsid w:val="54D02C4B"/>
    <w:rsid w:val="550D6F8B"/>
    <w:rsid w:val="55112B45"/>
    <w:rsid w:val="551D1A51"/>
    <w:rsid w:val="55351206"/>
    <w:rsid w:val="55653C63"/>
    <w:rsid w:val="558E7146"/>
    <w:rsid w:val="558F79BB"/>
    <w:rsid w:val="55990DAE"/>
    <w:rsid w:val="55A649AE"/>
    <w:rsid w:val="55D7094B"/>
    <w:rsid w:val="55D93627"/>
    <w:rsid w:val="56602AF8"/>
    <w:rsid w:val="569D1848"/>
    <w:rsid w:val="56B13A64"/>
    <w:rsid w:val="56BA3AA0"/>
    <w:rsid w:val="56CF6D97"/>
    <w:rsid w:val="56D66689"/>
    <w:rsid w:val="56F86052"/>
    <w:rsid w:val="570E46A2"/>
    <w:rsid w:val="57847C36"/>
    <w:rsid w:val="57B039EA"/>
    <w:rsid w:val="584E2691"/>
    <w:rsid w:val="586A742C"/>
    <w:rsid w:val="5881039C"/>
    <w:rsid w:val="58C134D7"/>
    <w:rsid w:val="58C94C3F"/>
    <w:rsid w:val="58D3671E"/>
    <w:rsid w:val="58E40F68"/>
    <w:rsid w:val="591E42EB"/>
    <w:rsid w:val="592A1676"/>
    <w:rsid w:val="59694B3B"/>
    <w:rsid w:val="599F15E4"/>
    <w:rsid w:val="59BE0DE3"/>
    <w:rsid w:val="59E71DDE"/>
    <w:rsid w:val="5A064D2E"/>
    <w:rsid w:val="5A106EF9"/>
    <w:rsid w:val="5A252C10"/>
    <w:rsid w:val="5A496D02"/>
    <w:rsid w:val="5A53496E"/>
    <w:rsid w:val="5A581238"/>
    <w:rsid w:val="5A7756D8"/>
    <w:rsid w:val="5A96078C"/>
    <w:rsid w:val="5ABB0552"/>
    <w:rsid w:val="5AC87CD6"/>
    <w:rsid w:val="5AE85A5C"/>
    <w:rsid w:val="5B18744E"/>
    <w:rsid w:val="5B743E4F"/>
    <w:rsid w:val="5B841BB9"/>
    <w:rsid w:val="5BC63955"/>
    <w:rsid w:val="5BEC1C38"/>
    <w:rsid w:val="5BFB7C28"/>
    <w:rsid w:val="5C4A2BD7"/>
    <w:rsid w:val="5C86208C"/>
    <w:rsid w:val="5C9F6CAA"/>
    <w:rsid w:val="5CAF68F6"/>
    <w:rsid w:val="5CF84E92"/>
    <w:rsid w:val="5D0B0E8E"/>
    <w:rsid w:val="5D213D72"/>
    <w:rsid w:val="5D63632E"/>
    <w:rsid w:val="5D665A1A"/>
    <w:rsid w:val="5D89138F"/>
    <w:rsid w:val="5DD63758"/>
    <w:rsid w:val="5DE27796"/>
    <w:rsid w:val="5E2775BD"/>
    <w:rsid w:val="5E326512"/>
    <w:rsid w:val="5E4205CC"/>
    <w:rsid w:val="5E504C73"/>
    <w:rsid w:val="5E985E8A"/>
    <w:rsid w:val="5EE54D87"/>
    <w:rsid w:val="5FB455AB"/>
    <w:rsid w:val="5FCB7633"/>
    <w:rsid w:val="5FD539BB"/>
    <w:rsid w:val="5FD8479E"/>
    <w:rsid w:val="5FEF4FD0"/>
    <w:rsid w:val="5FF11588"/>
    <w:rsid w:val="5FF7262C"/>
    <w:rsid w:val="60585DBB"/>
    <w:rsid w:val="607466A0"/>
    <w:rsid w:val="609F50E9"/>
    <w:rsid w:val="61394E2C"/>
    <w:rsid w:val="617F4494"/>
    <w:rsid w:val="61C156E8"/>
    <w:rsid w:val="61FE7898"/>
    <w:rsid w:val="620B4DE2"/>
    <w:rsid w:val="621C7A8F"/>
    <w:rsid w:val="62A11A47"/>
    <w:rsid w:val="62B4089B"/>
    <w:rsid w:val="62E94FF3"/>
    <w:rsid w:val="62F475B6"/>
    <w:rsid w:val="630C6A64"/>
    <w:rsid w:val="631F7E44"/>
    <w:rsid w:val="63376FCF"/>
    <w:rsid w:val="637C04DD"/>
    <w:rsid w:val="637C3072"/>
    <w:rsid w:val="63964CCA"/>
    <w:rsid w:val="639A641D"/>
    <w:rsid w:val="63B3451B"/>
    <w:rsid w:val="63F06094"/>
    <w:rsid w:val="640E506E"/>
    <w:rsid w:val="648D18F2"/>
    <w:rsid w:val="652A2E44"/>
    <w:rsid w:val="654E4849"/>
    <w:rsid w:val="65686657"/>
    <w:rsid w:val="65722834"/>
    <w:rsid w:val="65A240A9"/>
    <w:rsid w:val="65BD69EB"/>
    <w:rsid w:val="65F85430"/>
    <w:rsid w:val="66303610"/>
    <w:rsid w:val="664977CF"/>
    <w:rsid w:val="66721159"/>
    <w:rsid w:val="66A84865"/>
    <w:rsid w:val="66BE47EF"/>
    <w:rsid w:val="66CA69E8"/>
    <w:rsid w:val="66EC4975"/>
    <w:rsid w:val="66F92550"/>
    <w:rsid w:val="67016B09"/>
    <w:rsid w:val="670C7298"/>
    <w:rsid w:val="67203D95"/>
    <w:rsid w:val="67597141"/>
    <w:rsid w:val="67BC0C30"/>
    <w:rsid w:val="67C36C66"/>
    <w:rsid w:val="67F83FF2"/>
    <w:rsid w:val="681B27B3"/>
    <w:rsid w:val="681C38A5"/>
    <w:rsid w:val="683116BC"/>
    <w:rsid w:val="68692862"/>
    <w:rsid w:val="688F3871"/>
    <w:rsid w:val="68D862F5"/>
    <w:rsid w:val="68DC76F5"/>
    <w:rsid w:val="68E74072"/>
    <w:rsid w:val="690B02EE"/>
    <w:rsid w:val="69173BDC"/>
    <w:rsid w:val="694035C3"/>
    <w:rsid w:val="69BD4674"/>
    <w:rsid w:val="6A036769"/>
    <w:rsid w:val="6A325674"/>
    <w:rsid w:val="6A4D2C84"/>
    <w:rsid w:val="6A52291B"/>
    <w:rsid w:val="6A7B10E5"/>
    <w:rsid w:val="6A817F02"/>
    <w:rsid w:val="6A8A48EA"/>
    <w:rsid w:val="6A901C82"/>
    <w:rsid w:val="6A95793E"/>
    <w:rsid w:val="6ABF2B74"/>
    <w:rsid w:val="6AD77F57"/>
    <w:rsid w:val="6B351E6F"/>
    <w:rsid w:val="6B7A4051"/>
    <w:rsid w:val="6BBA3B00"/>
    <w:rsid w:val="6BDD581C"/>
    <w:rsid w:val="6BE07043"/>
    <w:rsid w:val="6BE14999"/>
    <w:rsid w:val="6BF427CD"/>
    <w:rsid w:val="6BFB5FD1"/>
    <w:rsid w:val="6C2B3C2F"/>
    <w:rsid w:val="6D12175F"/>
    <w:rsid w:val="6D1F5AF0"/>
    <w:rsid w:val="6D42342C"/>
    <w:rsid w:val="6D7A7510"/>
    <w:rsid w:val="6E1D76E4"/>
    <w:rsid w:val="6E544C48"/>
    <w:rsid w:val="6E67178A"/>
    <w:rsid w:val="6ED54165"/>
    <w:rsid w:val="6F0C74B5"/>
    <w:rsid w:val="6F0F4773"/>
    <w:rsid w:val="6F255735"/>
    <w:rsid w:val="6F3657AD"/>
    <w:rsid w:val="6F3B10C9"/>
    <w:rsid w:val="6F5B091E"/>
    <w:rsid w:val="6F7C2E7B"/>
    <w:rsid w:val="6F8561D3"/>
    <w:rsid w:val="6F8A1C5E"/>
    <w:rsid w:val="6F974373"/>
    <w:rsid w:val="6FAF7C66"/>
    <w:rsid w:val="6FC71802"/>
    <w:rsid w:val="6FC74058"/>
    <w:rsid w:val="70040E87"/>
    <w:rsid w:val="704871A4"/>
    <w:rsid w:val="70592DFA"/>
    <w:rsid w:val="70694F36"/>
    <w:rsid w:val="70880C5C"/>
    <w:rsid w:val="70B523D0"/>
    <w:rsid w:val="70DD3906"/>
    <w:rsid w:val="7109479F"/>
    <w:rsid w:val="715C2F64"/>
    <w:rsid w:val="719B076B"/>
    <w:rsid w:val="71C160BF"/>
    <w:rsid w:val="71DC2403"/>
    <w:rsid w:val="72EC7281"/>
    <w:rsid w:val="731C4A9B"/>
    <w:rsid w:val="73393BC2"/>
    <w:rsid w:val="733A41AE"/>
    <w:rsid w:val="737B44DB"/>
    <w:rsid w:val="73842E33"/>
    <w:rsid w:val="73D310AD"/>
    <w:rsid w:val="74262B1B"/>
    <w:rsid w:val="747F1F65"/>
    <w:rsid w:val="74A6094A"/>
    <w:rsid w:val="74CC21DF"/>
    <w:rsid w:val="74E16F35"/>
    <w:rsid w:val="753F3D93"/>
    <w:rsid w:val="75532D3D"/>
    <w:rsid w:val="7555324A"/>
    <w:rsid w:val="758805C2"/>
    <w:rsid w:val="7588697C"/>
    <w:rsid w:val="761F2330"/>
    <w:rsid w:val="763F26D5"/>
    <w:rsid w:val="764D0528"/>
    <w:rsid w:val="76621CC3"/>
    <w:rsid w:val="768677C8"/>
    <w:rsid w:val="76C82F19"/>
    <w:rsid w:val="76D17F50"/>
    <w:rsid w:val="76E450B1"/>
    <w:rsid w:val="77045A49"/>
    <w:rsid w:val="77266E5A"/>
    <w:rsid w:val="77291B31"/>
    <w:rsid w:val="77386B89"/>
    <w:rsid w:val="775C7088"/>
    <w:rsid w:val="77701354"/>
    <w:rsid w:val="77750DFA"/>
    <w:rsid w:val="77902D8C"/>
    <w:rsid w:val="779A189F"/>
    <w:rsid w:val="77F475BA"/>
    <w:rsid w:val="781F51BA"/>
    <w:rsid w:val="78494544"/>
    <w:rsid w:val="78853A92"/>
    <w:rsid w:val="788E2C97"/>
    <w:rsid w:val="78E431C4"/>
    <w:rsid w:val="78EB4A40"/>
    <w:rsid w:val="790074D7"/>
    <w:rsid w:val="790C34C1"/>
    <w:rsid w:val="7967694A"/>
    <w:rsid w:val="796C6682"/>
    <w:rsid w:val="79BB696B"/>
    <w:rsid w:val="79F944AF"/>
    <w:rsid w:val="7A1E525A"/>
    <w:rsid w:val="7A2F69EB"/>
    <w:rsid w:val="7A3565EA"/>
    <w:rsid w:val="7A4413F9"/>
    <w:rsid w:val="7A5711E4"/>
    <w:rsid w:val="7A822D65"/>
    <w:rsid w:val="7AEA0E27"/>
    <w:rsid w:val="7AFF67EE"/>
    <w:rsid w:val="7B1E74DC"/>
    <w:rsid w:val="7BAF6112"/>
    <w:rsid w:val="7BBE1FE9"/>
    <w:rsid w:val="7BD356D7"/>
    <w:rsid w:val="7C1508DF"/>
    <w:rsid w:val="7C4A702F"/>
    <w:rsid w:val="7C735E4E"/>
    <w:rsid w:val="7C9C5BEB"/>
    <w:rsid w:val="7D032E2D"/>
    <w:rsid w:val="7D071AF5"/>
    <w:rsid w:val="7D394FD8"/>
    <w:rsid w:val="7D6B6FE2"/>
    <w:rsid w:val="7D7E7646"/>
    <w:rsid w:val="7D8B70AB"/>
    <w:rsid w:val="7DC26738"/>
    <w:rsid w:val="7E972C19"/>
    <w:rsid w:val="7EBB2BFC"/>
    <w:rsid w:val="7F6E4E40"/>
    <w:rsid w:val="7F7E2419"/>
    <w:rsid w:val="7F856BE9"/>
    <w:rsid w:val="7F8A15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1"/>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3"/>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3"/>
    <w:qFormat/>
    <w:uiPriority w:val="99"/>
    <w:pPr>
      <w:tabs>
        <w:tab w:val="left" w:pos="588"/>
      </w:tabs>
      <w:spacing w:line="360" w:lineRule="auto"/>
      <w:outlineLvl w:val="2"/>
    </w:pPr>
    <w:rPr>
      <w:rFonts w:ascii="Tahoma" w:hAnsi="Tahoma"/>
    </w:rPr>
  </w:style>
  <w:style w:type="paragraph" w:styleId="6">
    <w:name w:val="heading 4"/>
    <w:basedOn w:val="1"/>
    <w:next w:val="2"/>
    <w:link w:val="140"/>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2"/>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3"/>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3"/>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8"/>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5"/>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136"/>
    <w:qFormat/>
    <w:uiPriority w:val="0"/>
    <w:pPr>
      <w:spacing w:line="360" w:lineRule="auto"/>
      <w:ind w:firstLine="200" w:firstLineChars="200"/>
    </w:pPr>
    <w:rPr>
      <w:sz w:val="24"/>
      <w:szCs w:val="20"/>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200"/>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caption"/>
    <w:basedOn w:val="1"/>
    <w:next w:val="1"/>
    <w:link w:val="94"/>
    <w:qFormat/>
    <w:uiPriority w:val="0"/>
    <w:pPr>
      <w:spacing w:line="480" w:lineRule="auto"/>
    </w:pPr>
    <w:rPr>
      <w:rFonts w:ascii="华文中宋" w:eastAsia="华文中宋"/>
      <w:sz w:val="36"/>
      <w:szCs w:val="20"/>
    </w:rPr>
  </w:style>
  <w:style w:type="paragraph" w:styleId="16">
    <w:name w:val="index 5"/>
    <w:basedOn w:val="1"/>
    <w:next w:val="1"/>
    <w:qFormat/>
    <w:uiPriority w:val="99"/>
    <w:pPr>
      <w:ind w:left="800" w:leftChars="800"/>
    </w:pPr>
    <w:rPr>
      <w:rFonts w:eastAsia="宋体"/>
    </w:rPr>
  </w:style>
  <w:style w:type="paragraph" w:styleId="17">
    <w:name w:val="Document Map"/>
    <w:basedOn w:val="1"/>
    <w:link w:val="130"/>
    <w:qFormat/>
    <w:uiPriority w:val="99"/>
    <w:pPr>
      <w:spacing w:line="440" w:lineRule="exact"/>
    </w:pPr>
    <w:rPr>
      <w:rFonts w:ascii="宋体"/>
      <w:sz w:val="18"/>
      <w:szCs w:val="18"/>
    </w:rPr>
  </w:style>
  <w:style w:type="paragraph" w:styleId="18">
    <w:name w:val="toa heading"/>
    <w:basedOn w:val="1"/>
    <w:next w:val="1"/>
    <w:unhideWhenUsed/>
    <w:qFormat/>
    <w:uiPriority w:val="99"/>
    <w:pPr>
      <w:spacing w:before="120"/>
    </w:pPr>
    <w:rPr>
      <w:rFonts w:ascii="Cambria" w:hAnsi="Cambria" w:eastAsia="宋体"/>
      <w:sz w:val="24"/>
    </w:rPr>
  </w:style>
  <w:style w:type="paragraph" w:styleId="19">
    <w:name w:val="annotation text"/>
    <w:basedOn w:val="1"/>
    <w:link w:val="100"/>
    <w:qFormat/>
    <w:uiPriority w:val="0"/>
    <w:pPr>
      <w:jc w:val="left"/>
    </w:pPr>
    <w:rPr>
      <w:rFonts w:ascii="Tahoma" w:hAnsi="Tahoma"/>
    </w:rPr>
  </w:style>
  <w:style w:type="paragraph" w:styleId="20">
    <w:name w:val="Salutation"/>
    <w:basedOn w:val="14"/>
    <w:next w:val="14"/>
    <w:link w:val="199"/>
    <w:qFormat/>
    <w:uiPriority w:val="0"/>
    <w:rPr>
      <w:rFonts w:ascii="..ì." w:eastAsia="..ì." w:cs="Times New Roman"/>
      <w:color w:val="auto"/>
      <w:szCs w:val="20"/>
    </w:rPr>
  </w:style>
  <w:style w:type="paragraph" w:styleId="21">
    <w:name w:val="Body Text 3"/>
    <w:basedOn w:val="1"/>
    <w:link w:val="207"/>
    <w:qFormat/>
    <w:uiPriority w:val="99"/>
    <w:pPr>
      <w:spacing w:after="120"/>
    </w:pPr>
    <w:rPr>
      <w:rFonts w:eastAsia="宋体"/>
      <w:sz w:val="16"/>
      <w:szCs w:val="16"/>
    </w:rPr>
  </w:style>
  <w:style w:type="paragraph" w:styleId="22">
    <w:name w:val="Body Text"/>
    <w:basedOn w:val="1"/>
    <w:next w:val="1"/>
    <w:link w:val="134"/>
    <w:qFormat/>
    <w:uiPriority w:val="99"/>
    <w:pPr>
      <w:spacing w:line="360" w:lineRule="auto"/>
    </w:pPr>
    <w:rPr>
      <w:rFonts w:ascii="Tahoma" w:hAnsi="Tahoma"/>
    </w:rPr>
  </w:style>
  <w:style w:type="paragraph" w:styleId="23">
    <w:name w:val="Body Text Indent"/>
    <w:basedOn w:val="1"/>
    <w:link w:val="166"/>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1"/>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7"/>
    <w:qFormat/>
    <w:uiPriority w:val="99"/>
    <w:pPr>
      <w:spacing w:line="360" w:lineRule="auto"/>
      <w:ind w:left="2500" w:leftChars="2500"/>
    </w:pPr>
    <w:rPr>
      <w:rFonts w:ascii="Tahoma" w:hAnsi="Tahoma"/>
    </w:rPr>
  </w:style>
  <w:style w:type="paragraph" w:styleId="31">
    <w:name w:val="Body Text Indent 2"/>
    <w:basedOn w:val="1"/>
    <w:link w:val="162"/>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6"/>
    <w:qFormat/>
    <w:uiPriority w:val="0"/>
    <w:rPr>
      <w:sz w:val="18"/>
      <w:szCs w:val="18"/>
    </w:rPr>
  </w:style>
  <w:style w:type="paragraph" w:styleId="33">
    <w:name w:val="footer"/>
    <w:basedOn w:val="1"/>
    <w:link w:val="137"/>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2"/>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10"/>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8"/>
    <w:qFormat/>
    <w:uiPriority w:val="99"/>
    <w:pPr>
      <w:spacing w:line="360" w:lineRule="auto"/>
      <w:ind w:right="26"/>
    </w:pPr>
    <w:rPr>
      <w:rFonts w:ascii="宋体" w:eastAsia="宋体"/>
      <w:szCs w:val="20"/>
    </w:rPr>
  </w:style>
  <w:style w:type="paragraph" w:styleId="43">
    <w:name w:val="HTML Preformatted"/>
    <w:basedOn w:val="1"/>
    <w:link w:val="2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4"/>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19"/>
    <w:next w:val="19"/>
    <w:link w:val="128"/>
    <w:unhideWhenUsed/>
    <w:qFormat/>
    <w:uiPriority w:val="99"/>
    <w:pPr>
      <w:spacing w:line="440" w:lineRule="exact"/>
    </w:pPr>
    <w:rPr>
      <w:b/>
      <w:bCs/>
      <w:sz w:val="24"/>
      <w:szCs w:val="28"/>
    </w:rPr>
  </w:style>
  <w:style w:type="paragraph" w:styleId="48">
    <w:name w:val="Body Text First Indent"/>
    <w:basedOn w:val="22"/>
    <w:link w:val="131"/>
    <w:qFormat/>
    <w:uiPriority w:val="0"/>
    <w:pPr>
      <w:spacing w:after="120" w:line="240" w:lineRule="auto"/>
      <w:ind w:firstLine="100" w:firstLineChars="100"/>
    </w:pPr>
  </w:style>
  <w:style w:type="paragraph" w:styleId="49">
    <w:name w:val="Body Text First Indent 2"/>
    <w:basedOn w:val="23"/>
    <w:link w:val="167"/>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正文缩进1"/>
    <w:basedOn w:val="1"/>
    <w:qFormat/>
    <w:uiPriority w:val="0"/>
    <w:pPr>
      <w:ind w:firstLine="420" w:firstLineChars="200"/>
    </w:pPr>
  </w:style>
  <w:style w:type="paragraph" w:customStyle="1" w:styleId="64">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5">
    <w:name w:val="列出段落2"/>
    <w:basedOn w:val="1"/>
    <w:unhideWhenUsed/>
    <w:qFormat/>
    <w:uiPriority w:val="0"/>
    <w:pPr>
      <w:ind w:firstLine="420" w:firstLineChars="200"/>
    </w:pPr>
  </w:style>
  <w:style w:type="paragraph" w:customStyle="1" w:styleId="66">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7">
    <w:name w:val="_Style 67"/>
    <w:basedOn w:val="1"/>
    <w:next w:val="68"/>
    <w:qFormat/>
    <w:uiPriority w:val="99"/>
    <w:pPr>
      <w:ind w:firstLine="420" w:firstLineChars="200"/>
    </w:pPr>
    <w:rPr>
      <w:rFonts w:ascii="Calibri" w:hAnsi="Calibri"/>
      <w:szCs w:val="22"/>
    </w:rPr>
  </w:style>
  <w:style w:type="paragraph" w:styleId="68">
    <w:name w:val="List Paragraph"/>
    <w:basedOn w:val="1"/>
    <w:qFormat/>
    <w:uiPriority w:val="34"/>
    <w:pPr>
      <w:ind w:firstLine="420" w:firstLineChars="200"/>
    </w:pPr>
    <w:rPr>
      <w:rFonts w:ascii="Calibri" w:hAnsi="Calibri" w:eastAsia="宋体"/>
      <w:szCs w:val="22"/>
    </w:rPr>
  </w:style>
  <w:style w:type="paragraph" w:customStyle="1" w:styleId="69">
    <w:name w:val="_Style 2"/>
    <w:basedOn w:val="1"/>
    <w:qFormat/>
    <w:uiPriority w:val="34"/>
    <w:pPr>
      <w:ind w:firstLine="420" w:firstLineChars="200"/>
    </w:pPr>
    <w:rPr>
      <w:rFonts w:ascii="Calibri" w:hAnsi="Calibri"/>
      <w:szCs w:val="22"/>
    </w:rPr>
  </w:style>
  <w:style w:type="paragraph" w:customStyle="1" w:styleId="70">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1">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2">
    <w:name w:val="封面落款"/>
    <w:basedOn w:val="1"/>
    <w:qFormat/>
    <w:uiPriority w:val="0"/>
    <w:pPr>
      <w:spacing w:line="360" w:lineRule="auto"/>
      <w:jc w:val="center"/>
    </w:pPr>
    <w:rPr>
      <w:rFonts w:ascii="Arial" w:hAnsi="Arial" w:eastAsia="黑体"/>
      <w:sz w:val="32"/>
      <w:szCs w:val="28"/>
    </w:rPr>
  </w:style>
  <w:style w:type="paragraph" w:customStyle="1" w:styleId="73">
    <w:name w:val="目录"/>
    <w:link w:val="105"/>
    <w:qFormat/>
    <w:uiPriority w:val="0"/>
    <w:pPr>
      <w:spacing w:before="156" w:after="156"/>
    </w:pPr>
    <w:rPr>
      <w:rFonts w:ascii="仿宋_GB2312" w:hAnsi="宋体" w:eastAsia="仿宋_GB2312" w:cs="Times New Roman"/>
      <w:sz w:val="28"/>
      <w:szCs w:val="28"/>
      <w:lang w:val="en-US" w:eastAsia="zh-CN" w:bidi="ar-SA"/>
    </w:rPr>
  </w:style>
  <w:style w:type="paragraph" w:customStyle="1" w:styleId="74">
    <w:name w:val="表格字体小四"/>
    <w:link w:val="104"/>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5">
    <w:name w:val="样式 标题 5 + 小四"/>
    <w:basedOn w:val="7"/>
    <w:qFormat/>
    <w:uiPriority w:val="0"/>
    <w:pPr>
      <w:tabs>
        <w:tab w:val="left" w:pos="567"/>
      </w:tabs>
      <w:wordWrap w:val="0"/>
      <w:spacing w:line="377" w:lineRule="auto"/>
      <w:ind w:left="567" w:hanging="567"/>
      <w:jc w:val="left"/>
    </w:pPr>
  </w:style>
  <w:style w:type="paragraph" w:customStyle="1" w:styleId="76">
    <w:name w:val="表格格式"/>
    <w:basedOn w:val="1"/>
    <w:qFormat/>
    <w:uiPriority w:val="0"/>
    <w:pPr>
      <w:adjustRightInd w:val="0"/>
      <w:snapToGrid w:val="0"/>
      <w:jc w:val="left"/>
      <w:textAlignment w:val="baseline"/>
    </w:pPr>
    <w:rPr>
      <w:rFonts w:ascii="宋体"/>
      <w:kern w:val="0"/>
      <w:szCs w:val="20"/>
    </w:rPr>
  </w:style>
  <w:style w:type="paragraph" w:customStyle="1" w:styleId="77">
    <w:name w:val="样式5"/>
    <w:basedOn w:val="2"/>
    <w:qFormat/>
    <w:uiPriority w:val="0"/>
    <w:pPr>
      <w:ind w:firstLine="420"/>
    </w:pPr>
    <w:rPr>
      <w:sz w:val="21"/>
      <w:szCs w:val="21"/>
    </w:rPr>
  </w:style>
  <w:style w:type="paragraph" w:customStyle="1" w:styleId="78">
    <w:name w:val="标题2"/>
    <w:basedOn w:val="4"/>
    <w:next w:val="1"/>
    <w:link w:val="95"/>
    <w:qFormat/>
    <w:uiPriority w:val="0"/>
    <w:pPr>
      <w:widowControl/>
      <w:spacing w:beforeLines="10" w:afterLines="10" w:line="240" w:lineRule="auto"/>
      <w:jc w:val="left"/>
    </w:pPr>
    <w:rPr>
      <w:rFonts w:ascii="Times New Roman" w:hAnsi="Times New Roman" w:eastAsia="黑体"/>
      <w:b/>
      <w:bCs/>
      <w:szCs w:val="24"/>
    </w:rPr>
  </w:style>
  <w:style w:type="paragraph" w:customStyle="1" w:styleId="79">
    <w:name w:val="三级"/>
    <w:basedOn w:val="4"/>
    <w:link w:val="106"/>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0">
    <w:name w:val="样式2"/>
    <w:basedOn w:val="1"/>
    <w:link w:val="118"/>
    <w:qFormat/>
    <w:uiPriority w:val="0"/>
    <w:pPr>
      <w:spacing w:line="300" w:lineRule="auto"/>
      <w:jc w:val="center"/>
      <w:outlineLvl w:val="0"/>
    </w:pPr>
    <w:rPr>
      <w:b/>
      <w:sz w:val="24"/>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3">
    <w:name w:val="标题3"/>
    <w:basedOn w:val="5"/>
    <w:next w:val="1"/>
    <w:link w:val="139"/>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4">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5">
    <w:name w:val="表格标题"/>
    <w:basedOn w:val="15"/>
    <w:link w:val="132"/>
    <w:qFormat/>
    <w:uiPriority w:val="0"/>
    <w:pPr>
      <w:spacing w:before="152" w:after="160" w:line="420" w:lineRule="exact"/>
      <w:ind w:firstLine="480" w:firstLineChars="200"/>
      <w:jc w:val="center"/>
    </w:pPr>
    <w:rPr>
      <w:rFonts w:ascii="Arial" w:hAnsi="Arial" w:eastAsia="宋体"/>
      <w:sz w:val="24"/>
      <w:szCs w:val="24"/>
    </w:rPr>
  </w:style>
  <w:style w:type="paragraph" w:customStyle="1" w:styleId="86">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7">
    <w:name w:val="图片"/>
    <w:basedOn w:val="1"/>
    <w:link w:val="120"/>
    <w:qFormat/>
    <w:uiPriority w:val="0"/>
    <w:pPr>
      <w:jc w:val="center"/>
    </w:pPr>
    <w:rPr>
      <w:sz w:val="28"/>
      <w:szCs w:val="28"/>
    </w:rPr>
  </w:style>
  <w:style w:type="paragraph" w:customStyle="1" w:styleId="88">
    <w:name w:val="正文首行缩进1"/>
    <w:basedOn w:val="22"/>
    <w:qFormat/>
    <w:uiPriority w:val="0"/>
    <w:pPr>
      <w:suppressAutoHyphens/>
      <w:spacing w:line="300" w:lineRule="auto"/>
      <w:ind w:left="426"/>
    </w:pPr>
    <w:rPr>
      <w:rFonts w:ascii="宋体" w:hAnsi="宋体"/>
      <w:szCs w:val="20"/>
    </w:rPr>
  </w:style>
  <w:style w:type="paragraph" w:customStyle="1" w:styleId="89">
    <w:name w:val="纯文本1"/>
    <w:basedOn w:val="1"/>
    <w:qFormat/>
    <w:uiPriority w:val="0"/>
    <w:rPr>
      <w:rFonts w:ascii="宋体" w:hAnsi="Courier New"/>
    </w:rPr>
  </w:style>
  <w:style w:type="paragraph" w:customStyle="1" w:styleId="90">
    <w:name w:val="样式 首行不缩进"/>
    <w:basedOn w:val="1"/>
    <w:qFormat/>
    <w:uiPriority w:val="0"/>
    <w:pPr>
      <w:spacing w:before="120" w:after="120" w:line="360" w:lineRule="auto"/>
      <w:jc w:val="center"/>
    </w:pPr>
    <w:rPr>
      <w:rFonts w:cs="宋体"/>
      <w:sz w:val="24"/>
      <w:szCs w:val="20"/>
    </w:rPr>
  </w:style>
  <w:style w:type="paragraph" w:customStyle="1" w:styleId="91">
    <w:name w:val="图题"/>
    <w:link w:val="114"/>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2">
    <w:name w:val="小列表"/>
    <w:basedOn w:val="1"/>
    <w:link w:val="98"/>
    <w:qFormat/>
    <w:uiPriority w:val="0"/>
    <w:pPr>
      <w:numPr>
        <w:ilvl w:val="0"/>
        <w:numId w:val="2"/>
      </w:numPr>
      <w:autoSpaceDE w:val="0"/>
      <w:autoSpaceDN w:val="0"/>
      <w:spacing w:line="440" w:lineRule="exact"/>
      <w:ind w:firstLine="0"/>
    </w:pPr>
    <w:rPr>
      <w:sz w:val="24"/>
      <w:szCs w:val="28"/>
    </w:rPr>
  </w:style>
  <w:style w:type="paragraph" w:customStyle="1" w:styleId="93">
    <w:name w:val="表格正文"/>
    <w:basedOn w:val="1"/>
    <w:qFormat/>
    <w:uiPriority w:val="0"/>
    <w:pPr>
      <w:widowControl/>
      <w:snapToGrid w:val="0"/>
      <w:spacing w:before="60" w:after="60"/>
      <w:ind w:left="11"/>
      <w:jc w:val="center"/>
    </w:pPr>
    <w:rPr>
      <w:kern w:val="0"/>
      <w:szCs w:val="21"/>
    </w:rPr>
  </w:style>
  <w:style w:type="character" w:customStyle="1" w:styleId="94">
    <w:name w:val="题注 Char"/>
    <w:link w:val="15"/>
    <w:qFormat/>
    <w:uiPriority w:val="0"/>
    <w:rPr>
      <w:rFonts w:ascii="华文中宋" w:eastAsia="华文中宋"/>
      <w:kern w:val="2"/>
      <w:sz w:val="36"/>
    </w:rPr>
  </w:style>
  <w:style w:type="character" w:customStyle="1" w:styleId="95">
    <w:name w:val="标题2 Char Char"/>
    <w:link w:val="78"/>
    <w:qFormat/>
    <w:uiPriority w:val="0"/>
    <w:rPr>
      <w:rFonts w:eastAsia="黑体"/>
      <w:kern w:val="2"/>
      <w:sz w:val="32"/>
      <w:szCs w:val="24"/>
    </w:rPr>
  </w:style>
  <w:style w:type="character" w:customStyle="1" w:styleId="96">
    <w:name w:val="批注框文本 Char"/>
    <w:link w:val="32"/>
    <w:qFormat/>
    <w:uiPriority w:val="0"/>
    <w:rPr>
      <w:kern w:val="2"/>
      <w:sz w:val="18"/>
      <w:szCs w:val="18"/>
    </w:rPr>
  </w:style>
  <w:style w:type="character" w:customStyle="1" w:styleId="97">
    <w:name w:val="refresh"/>
    <w:basedOn w:val="52"/>
    <w:qFormat/>
    <w:uiPriority w:val="0"/>
  </w:style>
  <w:style w:type="character" w:customStyle="1" w:styleId="98">
    <w:name w:val="小列表 Char Char"/>
    <w:link w:val="92"/>
    <w:qFormat/>
    <w:uiPriority w:val="0"/>
    <w:rPr>
      <w:rFonts w:eastAsia="Arial Unicode MS"/>
      <w:kern w:val="2"/>
      <w:sz w:val="24"/>
      <w:szCs w:val="28"/>
    </w:rPr>
  </w:style>
  <w:style w:type="character" w:customStyle="1" w:styleId="99">
    <w:name w:val="del"/>
    <w:basedOn w:val="52"/>
    <w:qFormat/>
    <w:uiPriority w:val="0"/>
  </w:style>
  <w:style w:type="character" w:customStyle="1" w:styleId="100">
    <w:name w:val="批注文字 Char1"/>
    <w:link w:val="19"/>
    <w:qFormat/>
    <w:uiPriority w:val="0"/>
    <w:rPr>
      <w:rFonts w:ascii="Tahoma" w:hAnsi="Tahoma"/>
      <w:kern w:val="2"/>
      <w:sz w:val="21"/>
      <w:szCs w:val="24"/>
    </w:rPr>
  </w:style>
  <w:style w:type="character" w:customStyle="1" w:styleId="101">
    <w:name w:val="正文缩进 Char1"/>
    <w:qFormat/>
    <w:uiPriority w:val="0"/>
    <w:rPr>
      <w:rFonts w:eastAsia="宋体"/>
      <w:kern w:val="2"/>
      <w:sz w:val="21"/>
      <w:szCs w:val="24"/>
      <w:lang w:val="en-US" w:eastAsia="zh-CN" w:bidi="ar-SA"/>
    </w:rPr>
  </w:style>
  <w:style w:type="character" w:customStyle="1" w:styleId="102">
    <w:name w:val="标题 5 Char"/>
    <w:link w:val="7"/>
    <w:qFormat/>
    <w:uiPriority w:val="99"/>
    <w:rPr>
      <w:b/>
      <w:bCs/>
      <w:kern w:val="2"/>
      <w:sz w:val="24"/>
      <w:szCs w:val="28"/>
    </w:rPr>
  </w:style>
  <w:style w:type="character" w:customStyle="1" w:styleId="103">
    <w:name w:val="标题 2 Char"/>
    <w:link w:val="4"/>
    <w:qFormat/>
    <w:uiPriority w:val="99"/>
    <w:rPr>
      <w:rFonts w:ascii="Cambria" w:hAnsi="Cambria"/>
      <w:b/>
      <w:bCs/>
      <w:kern w:val="2"/>
      <w:sz w:val="32"/>
      <w:szCs w:val="32"/>
    </w:rPr>
  </w:style>
  <w:style w:type="character" w:customStyle="1" w:styleId="104">
    <w:name w:val="表格字体小四 Char Char"/>
    <w:link w:val="74"/>
    <w:qFormat/>
    <w:uiPriority w:val="0"/>
    <w:rPr>
      <w:kern w:val="2"/>
      <w:sz w:val="24"/>
      <w:szCs w:val="24"/>
      <w:lang w:val="en-US" w:eastAsia="zh-CN" w:bidi="ar-SA"/>
    </w:rPr>
  </w:style>
  <w:style w:type="character" w:customStyle="1" w:styleId="105">
    <w:name w:val="目录 Char Char"/>
    <w:link w:val="73"/>
    <w:qFormat/>
    <w:uiPriority w:val="0"/>
    <w:rPr>
      <w:rFonts w:ascii="仿宋_GB2312" w:hAnsi="宋体" w:eastAsia="仿宋_GB2312"/>
      <w:sz w:val="28"/>
      <w:szCs w:val="28"/>
      <w:lang w:val="en-US" w:eastAsia="zh-CN" w:bidi="ar-SA"/>
    </w:rPr>
  </w:style>
  <w:style w:type="character" w:customStyle="1" w:styleId="106">
    <w:name w:val="三级 Char Char"/>
    <w:link w:val="79"/>
    <w:qFormat/>
    <w:uiPriority w:val="0"/>
    <w:rPr>
      <w:rFonts w:eastAsia="黑体"/>
      <w:bCs/>
      <w:kern w:val="2"/>
      <w:sz w:val="30"/>
      <w:szCs w:val="24"/>
    </w:rPr>
  </w:style>
  <w:style w:type="character" w:customStyle="1" w:styleId="107">
    <w:name w:val="label"/>
    <w:basedOn w:val="52"/>
    <w:qFormat/>
    <w:uiPriority w:val="0"/>
  </w:style>
  <w:style w:type="character" w:customStyle="1" w:styleId="108">
    <w:name w:val="标题 8 Char"/>
    <w:link w:val="10"/>
    <w:qFormat/>
    <w:uiPriority w:val="99"/>
    <w:rPr>
      <w:rFonts w:ascii="Arial" w:hAnsi="Arial" w:eastAsia="黑体"/>
      <w:kern w:val="2"/>
      <w:sz w:val="24"/>
      <w:szCs w:val="28"/>
    </w:rPr>
  </w:style>
  <w:style w:type="character" w:customStyle="1" w:styleId="109">
    <w:name w:val="open2"/>
    <w:basedOn w:val="52"/>
    <w:qFormat/>
    <w:uiPriority w:val="0"/>
  </w:style>
  <w:style w:type="character" w:customStyle="1" w:styleId="110">
    <w:name w:val="15"/>
    <w:qFormat/>
    <w:uiPriority w:val="0"/>
    <w:rPr>
      <w:rFonts w:hint="default" w:ascii="Calibri" w:hAnsi="Calibri" w:cs="Calibri"/>
      <w:color w:val="0000FF"/>
      <w:u w:val="single"/>
    </w:rPr>
  </w:style>
  <w:style w:type="character" w:customStyle="1" w:styleId="111">
    <w:name w:val="trans"/>
    <w:basedOn w:val="52"/>
    <w:qFormat/>
    <w:uiPriority w:val="0"/>
  </w:style>
  <w:style w:type="character" w:customStyle="1" w:styleId="112">
    <w:name w:val="del2"/>
    <w:basedOn w:val="52"/>
    <w:qFormat/>
    <w:uiPriority w:val="0"/>
  </w:style>
  <w:style w:type="character" w:customStyle="1" w:styleId="113">
    <w:name w:val="标题 3 Char"/>
    <w:link w:val="5"/>
    <w:qFormat/>
    <w:uiPriority w:val="99"/>
    <w:rPr>
      <w:rFonts w:ascii="Tahoma" w:hAnsi="Tahoma"/>
      <w:b/>
      <w:bCs/>
      <w:kern w:val="2"/>
      <w:sz w:val="32"/>
      <w:szCs w:val="32"/>
    </w:rPr>
  </w:style>
  <w:style w:type="character" w:customStyle="1" w:styleId="114">
    <w:name w:val="图题 Char Char"/>
    <w:link w:val="91"/>
    <w:qFormat/>
    <w:uiPriority w:val="0"/>
    <w:rPr>
      <w:kern w:val="2"/>
      <w:sz w:val="24"/>
      <w:szCs w:val="24"/>
      <w:lang w:val="en-US" w:eastAsia="zh-CN" w:bidi="ar-SA"/>
    </w:rPr>
  </w:style>
  <w:style w:type="character" w:customStyle="1" w:styleId="115">
    <w:name w:val="pagelinks"/>
    <w:basedOn w:val="52"/>
    <w:qFormat/>
    <w:uiPriority w:val="0"/>
  </w:style>
  <w:style w:type="character" w:customStyle="1" w:styleId="116">
    <w:name w:val="morewin"/>
    <w:basedOn w:val="52"/>
    <w:qFormat/>
    <w:uiPriority w:val="0"/>
  </w:style>
  <w:style w:type="character" w:customStyle="1" w:styleId="117">
    <w:name w:val="open"/>
    <w:basedOn w:val="52"/>
    <w:qFormat/>
    <w:uiPriority w:val="0"/>
  </w:style>
  <w:style w:type="character" w:customStyle="1" w:styleId="118">
    <w:name w:val="样式2 Char Char"/>
    <w:link w:val="80"/>
    <w:qFormat/>
    <w:uiPriority w:val="0"/>
    <w:rPr>
      <w:b/>
      <w:kern w:val="2"/>
      <w:sz w:val="24"/>
      <w:szCs w:val="24"/>
    </w:rPr>
  </w:style>
  <w:style w:type="character" w:customStyle="1" w:styleId="119">
    <w:name w:val="批注文字 Char"/>
    <w:qFormat/>
    <w:uiPriority w:val="99"/>
    <w:rPr>
      <w:kern w:val="2"/>
      <w:sz w:val="24"/>
      <w:szCs w:val="28"/>
    </w:rPr>
  </w:style>
  <w:style w:type="character" w:customStyle="1" w:styleId="120">
    <w:name w:val="图片 Char Char"/>
    <w:link w:val="87"/>
    <w:qFormat/>
    <w:uiPriority w:val="0"/>
    <w:rPr>
      <w:kern w:val="2"/>
      <w:sz w:val="28"/>
      <w:szCs w:val="28"/>
    </w:rPr>
  </w:style>
  <w:style w:type="character" w:customStyle="1" w:styleId="121">
    <w:name w:val="标题 1 Char"/>
    <w:link w:val="3"/>
    <w:qFormat/>
    <w:uiPriority w:val="99"/>
    <w:rPr>
      <w:rFonts w:ascii="Tahoma" w:hAnsi="Tahoma"/>
      <w:b/>
      <w:bCs/>
      <w:kern w:val="44"/>
      <w:sz w:val="24"/>
      <w:szCs w:val="44"/>
    </w:rPr>
  </w:style>
  <w:style w:type="character" w:customStyle="1" w:styleId="122">
    <w:name w:val="页眉 Char"/>
    <w:link w:val="34"/>
    <w:qFormat/>
    <w:uiPriority w:val="99"/>
    <w:rPr>
      <w:rFonts w:ascii="Tahoma" w:hAnsi="Tahoma"/>
      <w:kern w:val="2"/>
      <w:sz w:val="18"/>
      <w:szCs w:val="18"/>
    </w:rPr>
  </w:style>
  <w:style w:type="character" w:customStyle="1" w:styleId="123">
    <w:name w:val="标题 7 Char"/>
    <w:link w:val="9"/>
    <w:qFormat/>
    <w:uiPriority w:val="99"/>
    <w:rPr>
      <w:b/>
      <w:bCs/>
      <w:kern w:val="2"/>
      <w:sz w:val="24"/>
      <w:szCs w:val="28"/>
    </w:rPr>
  </w:style>
  <w:style w:type="character" w:customStyle="1" w:styleId="124">
    <w:name w:val="标题 Char"/>
    <w:link w:val="46"/>
    <w:qFormat/>
    <w:uiPriority w:val="0"/>
    <w:rPr>
      <w:rFonts w:ascii="Cambria" w:hAnsi="Cambria"/>
      <w:b/>
      <w:bCs/>
      <w:kern w:val="2"/>
      <w:sz w:val="32"/>
      <w:szCs w:val="32"/>
    </w:rPr>
  </w:style>
  <w:style w:type="character" w:customStyle="1" w:styleId="125">
    <w:name w:val="标题 9 Char"/>
    <w:link w:val="11"/>
    <w:qFormat/>
    <w:uiPriority w:val="99"/>
    <w:rPr>
      <w:rFonts w:ascii="Arial" w:hAnsi="Arial" w:eastAsia="黑体"/>
      <w:kern w:val="2"/>
      <w:sz w:val="24"/>
      <w:szCs w:val="21"/>
    </w:rPr>
  </w:style>
  <w:style w:type="character" w:customStyle="1" w:styleId="126">
    <w:name w:val="error"/>
    <w:qFormat/>
    <w:uiPriority w:val="0"/>
    <w:rPr>
      <w:color w:val="CC0000"/>
    </w:rPr>
  </w:style>
  <w:style w:type="character" w:customStyle="1" w:styleId="127">
    <w:name w:val="add"/>
    <w:basedOn w:val="52"/>
    <w:qFormat/>
    <w:uiPriority w:val="0"/>
  </w:style>
  <w:style w:type="character" w:customStyle="1" w:styleId="128">
    <w:name w:val="批注主题 Char"/>
    <w:link w:val="47"/>
    <w:qFormat/>
    <w:uiPriority w:val="99"/>
    <w:rPr>
      <w:rFonts w:ascii="Tahoma" w:hAnsi="Tahoma"/>
      <w:b/>
      <w:bCs/>
      <w:kern w:val="2"/>
      <w:sz w:val="24"/>
      <w:szCs w:val="28"/>
    </w:rPr>
  </w:style>
  <w:style w:type="character" w:customStyle="1" w:styleId="129">
    <w:name w:val="pagebanner"/>
    <w:basedOn w:val="52"/>
    <w:qFormat/>
    <w:uiPriority w:val="0"/>
  </w:style>
  <w:style w:type="character" w:customStyle="1" w:styleId="130">
    <w:name w:val="文档结构图 Char"/>
    <w:link w:val="17"/>
    <w:qFormat/>
    <w:uiPriority w:val="99"/>
    <w:rPr>
      <w:rFonts w:ascii="宋体"/>
      <w:kern w:val="2"/>
      <w:sz w:val="18"/>
      <w:szCs w:val="18"/>
    </w:rPr>
  </w:style>
  <w:style w:type="character" w:customStyle="1" w:styleId="131">
    <w:name w:val="正文首行缩进 Char"/>
    <w:link w:val="48"/>
    <w:qFormat/>
    <w:uiPriority w:val="0"/>
    <w:rPr>
      <w:rFonts w:ascii="Tahoma" w:hAnsi="Tahoma"/>
      <w:kern w:val="2"/>
      <w:sz w:val="21"/>
      <w:szCs w:val="24"/>
    </w:rPr>
  </w:style>
  <w:style w:type="character" w:customStyle="1" w:styleId="132">
    <w:name w:val="表格标题 Char Char"/>
    <w:link w:val="85"/>
    <w:qFormat/>
    <w:uiPriority w:val="0"/>
    <w:rPr>
      <w:rFonts w:ascii="Arial" w:hAnsi="Arial" w:cs="Arial"/>
      <w:kern w:val="2"/>
      <w:sz w:val="24"/>
      <w:szCs w:val="24"/>
    </w:rPr>
  </w:style>
  <w:style w:type="character" w:customStyle="1" w:styleId="133">
    <w:name w:val="标题 6 Char"/>
    <w:link w:val="8"/>
    <w:qFormat/>
    <w:uiPriority w:val="99"/>
    <w:rPr>
      <w:rFonts w:ascii="Arial" w:hAnsi="Arial" w:eastAsia="黑体"/>
      <w:b/>
      <w:bCs/>
      <w:kern w:val="2"/>
      <w:sz w:val="24"/>
      <w:szCs w:val="28"/>
    </w:rPr>
  </w:style>
  <w:style w:type="character" w:customStyle="1" w:styleId="134">
    <w:name w:val="正文文本 Char"/>
    <w:link w:val="22"/>
    <w:qFormat/>
    <w:uiPriority w:val="99"/>
    <w:rPr>
      <w:rFonts w:ascii="Tahoma" w:hAnsi="Tahoma"/>
      <w:kern w:val="2"/>
      <w:sz w:val="21"/>
      <w:szCs w:val="24"/>
    </w:rPr>
  </w:style>
  <w:style w:type="character" w:customStyle="1" w:styleId="135">
    <w:name w:val="10"/>
    <w:qFormat/>
    <w:uiPriority w:val="0"/>
    <w:rPr>
      <w:rFonts w:hint="default" w:ascii="Calibri" w:hAnsi="Calibri" w:cs="Calibri"/>
    </w:rPr>
  </w:style>
  <w:style w:type="character" w:customStyle="1" w:styleId="136">
    <w:name w:val="正文缩进 Char"/>
    <w:link w:val="2"/>
    <w:qFormat/>
    <w:uiPriority w:val="0"/>
    <w:rPr>
      <w:kern w:val="2"/>
      <w:sz w:val="24"/>
    </w:rPr>
  </w:style>
  <w:style w:type="character" w:customStyle="1" w:styleId="137">
    <w:name w:val="页脚 Char"/>
    <w:link w:val="33"/>
    <w:qFormat/>
    <w:uiPriority w:val="99"/>
    <w:rPr>
      <w:rFonts w:ascii="Tahoma" w:hAnsi="Tahoma"/>
      <w:kern w:val="2"/>
      <w:sz w:val="18"/>
      <w:szCs w:val="18"/>
    </w:rPr>
  </w:style>
  <w:style w:type="character" w:customStyle="1" w:styleId="138">
    <w:name w:val="mod"/>
    <w:basedOn w:val="52"/>
    <w:qFormat/>
    <w:uiPriority w:val="0"/>
  </w:style>
  <w:style w:type="character" w:customStyle="1" w:styleId="139">
    <w:name w:val="标题3 Char Char"/>
    <w:link w:val="83"/>
    <w:qFormat/>
    <w:uiPriority w:val="0"/>
    <w:rPr>
      <w:rFonts w:eastAsia="黑体"/>
      <w:kern w:val="2"/>
      <w:sz w:val="28"/>
      <w:szCs w:val="32"/>
    </w:rPr>
  </w:style>
  <w:style w:type="character" w:customStyle="1" w:styleId="140">
    <w:name w:val="标题 4 Char"/>
    <w:link w:val="6"/>
    <w:qFormat/>
    <w:uiPriority w:val="99"/>
    <w:rPr>
      <w:b/>
      <w:sz w:val="24"/>
      <w:szCs w:val="24"/>
    </w:rPr>
  </w:style>
  <w:style w:type="paragraph" w:customStyle="1" w:styleId="141">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2">
    <w:name w:val="redfilefwwh"/>
    <w:basedOn w:val="52"/>
    <w:qFormat/>
    <w:uiPriority w:val="0"/>
    <w:rPr>
      <w:color w:val="BA2636"/>
      <w:sz w:val="12"/>
      <w:szCs w:val="12"/>
    </w:rPr>
  </w:style>
  <w:style w:type="character" w:customStyle="1" w:styleId="143">
    <w:name w:val="gjfg"/>
    <w:basedOn w:val="52"/>
    <w:qFormat/>
    <w:uiPriority w:val="0"/>
  </w:style>
  <w:style w:type="character" w:customStyle="1" w:styleId="144">
    <w:name w:val="redfilenumber"/>
    <w:basedOn w:val="52"/>
    <w:qFormat/>
    <w:uiPriority w:val="0"/>
    <w:rPr>
      <w:color w:val="BA2636"/>
      <w:sz w:val="12"/>
      <w:szCs w:val="12"/>
    </w:rPr>
  </w:style>
  <w:style w:type="character" w:customStyle="1" w:styleId="145">
    <w:name w:val="qxdate"/>
    <w:basedOn w:val="52"/>
    <w:qFormat/>
    <w:uiPriority w:val="0"/>
    <w:rPr>
      <w:color w:val="333333"/>
      <w:sz w:val="12"/>
      <w:szCs w:val="12"/>
    </w:rPr>
  </w:style>
  <w:style w:type="character" w:customStyle="1" w:styleId="146">
    <w:name w:val="prev"/>
    <w:basedOn w:val="52"/>
    <w:qFormat/>
    <w:uiPriority w:val="0"/>
    <w:rPr>
      <w:rFonts w:ascii="微软雅黑" w:hAnsi="微软雅黑" w:eastAsia="微软雅黑" w:cs="微软雅黑"/>
      <w:sz w:val="14"/>
      <w:szCs w:val="14"/>
    </w:rPr>
  </w:style>
  <w:style w:type="character" w:customStyle="1" w:styleId="147">
    <w:name w:val="cfdate"/>
    <w:basedOn w:val="52"/>
    <w:qFormat/>
    <w:uiPriority w:val="0"/>
    <w:rPr>
      <w:color w:val="333333"/>
      <w:sz w:val="12"/>
      <w:szCs w:val="12"/>
    </w:rPr>
  </w:style>
  <w:style w:type="character" w:customStyle="1" w:styleId="148">
    <w:name w:val="displayarti"/>
    <w:basedOn w:val="52"/>
    <w:qFormat/>
    <w:uiPriority w:val="0"/>
    <w:rPr>
      <w:color w:val="FFFFFF"/>
      <w:shd w:val="clear" w:color="auto" w:fill="A00000"/>
    </w:rPr>
  </w:style>
  <w:style w:type="character" w:customStyle="1" w:styleId="149">
    <w:name w:val="next2"/>
    <w:basedOn w:val="52"/>
    <w:qFormat/>
    <w:uiPriority w:val="0"/>
    <w:rPr>
      <w:rFonts w:hint="eastAsia" w:ascii="微软雅黑" w:hAnsi="微软雅黑" w:eastAsia="微软雅黑" w:cs="微软雅黑"/>
      <w:sz w:val="14"/>
      <w:szCs w:val="14"/>
    </w:rPr>
  </w:style>
  <w:style w:type="character" w:customStyle="1" w:styleId="150">
    <w:name w:val="next3"/>
    <w:basedOn w:val="52"/>
    <w:qFormat/>
    <w:uiPriority w:val="0"/>
    <w:rPr>
      <w:color w:val="888888"/>
    </w:rPr>
  </w:style>
  <w:style w:type="character" w:customStyle="1" w:styleId="151">
    <w:name w:val="next"/>
    <w:basedOn w:val="52"/>
    <w:qFormat/>
    <w:uiPriority w:val="0"/>
    <w:rPr>
      <w:rFonts w:ascii="微软雅黑" w:hAnsi="微软雅黑" w:eastAsia="微软雅黑" w:cs="微软雅黑"/>
      <w:sz w:val="14"/>
      <w:szCs w:val="14"/>
    </w:rPr>
  </w:style>
  <w:style w:type="character" w:customStyle="1" w:styleId="152">
    <w:name w:val="prev1"/>
    <w:basedOn w:val="52"/>
    <w:qFormat/>
    <w:uiPriority w:val="0"/>
    <w:rPr>
      <w:color w:val="888888"/>
    </w:rPr>
  </w:style>
  <w:style w:type="paragraph" w:customStyle="1" w:styleId="153">
    <w:name w:val="Body text|21"/>
    <w:basedOn w:val="1"/>
    <w:link w:val="155"/>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4">
    <w:name w:val="Body text|2 + Spacing 0 pt"/>
    <w:basedOn w:val="155"/>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5">
    <w:name w:val="Body text|2_"/>
    <w:basedOn w:val="52"/>
    <w:link w:val="153"/>
    <w:qFormat/>
    <w:uiPriority w:val="0"/>
    <w:rPr>
      <w:rFonts w:ascii="PMingLiU" w:hAnsi="PMingLiU" w:eastAsia="PMingLiU" w:cs="PMingLiU"/>
      <w:spacing w:val="30"/>
    </w:rPr>
  </w:style>
  <w:style w:type="character" w:customStyle="1" w:styleId="156">
    <w:name w:val="Body text|2 + Spacing 3 pt"/>
    <w:basedOn w:val="155"/>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7">
    <w:name w:val="图文"/>
    <w:basedOn w:val="1"/>
    <w:qFormat/>
    <w:uiPriority w:val="0"/>
    <w:pPr>
      <w:adjustRightInd w:val="0"/>
      <w:snapToGrid w:val="0"/>
      <w:spacing w:after="50" w:line="360" w:lineRule="auto"/>
    </w:pPr>
    <w:rPr>
      <w:sz w:val="24"/>
    </w:rPr>
  </w:style>
  <w:style w:type="paragraph" w:customStyle="1" w:styleId="158">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9">
    <w:name w:val="Char"/>
    <w:basedOn w:val="1"/>
    <w:qFormat/>
    <w:uiPriority w:val="0"/>
    <w:rPr>
      <w:rFonts w:ascii="仿宋_GB2312" w:eastAsia="仿宋_GB2312"/>
      <w:b/>
      <w:sz w:val="32"/>
      <w:szCs w:val="32"/>
    </w:rPr>
  </w:style>
  <w:style w:type="paragraph" w:customStyle="1" w:styleId="160">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1">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2">
    <w:name w:val="正文文本缩进 2 Char"/>
    <w:basedOn w:val="52"/>
    <w:link w:val="31"/>
    <w:qFormat/>
    <w:uiPriority w:val="99"/>
    <w:rPr>
      <w:rFonts w:ascii="Times New Roman" w:hAnsi="Times New Roman" w:eastAsia="宋体" w:cs="Times New Roman"/>
      <w:kern w:val="2"/>
      <w:sz w:val="24"/>
      <w:szCs w:val="30"/>
    </w:rPr>
  </w:style>
  <w:style w:type="paragraph" w:customStyle="1" w:styleId="16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4">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5">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6">
    <w:name w:val="正文文本缩进 Char"/>
    <w:basedOn w:val="52"/>
    <w:link w:val="23"/>
    <w:qFormat/>
    <w:uiPriority w:val="99"/>
    <w:rPr>
      <w:rFonts w:ascii="Tahoma" w:hAnsi="Tahoma" w:eastAsia="Arial Unicode MS" w:cs="Times New Roman"/>
      <w:kern w:val="2"/>
      <w:sz w:val="21"/>
      <w:szCs w:val="24"/>
    </w:rPr>
  </w:style>
  <w:style w:type="character" w:customStyle="1" w:styleId="167">
    <w:name w:val="正文首行缩进 2 Char"/>
    <w:basedOn w:val="166"/>
    <w:link w:val="49"/>
    <w:qFormat/>
    <w:uiPriority w:val="0"/>
    <w:rPr>
      <w:rFonts w:ascii="Times New Roman" w:hAnsi="Times New Roman" w:eastAsia="宋体" w:cs="Times New Roman"/>
      <w:kern w:val="2"/>
      <w:sz w:val="21"/>
      <w:szCs w:val="24"/>
    </w:rPr>
  </w:style>
  <w:style w:type="character" w:customStyle="1" w:styleId="168">
    <w:name w:val="正文文本 2 Char"/>
    <w:basedOn w:val="52"/>
    <w:link w:val="42"/>
    <w:qFormat/>
    <w:uiPriority w:val="99"/>
    <w:rPr>
      <w:rFonts w:ascii="宋体" w:hAnsi="Times New Roman" w:eastAsia="宋体" w:cs="Times New Roman"/>
      <w:kern w:val="2"/>
      <w:sz w:val="21"/>
    </w:rPr>
  </w:style>
  <w:style w:type="paragraph" w:customStyle="1" w:styleId="169">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0">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1">
    <w:name w:val="Char2"/>
    <w:qFormat/>
    <w:uiPriority w:val="0"/>
    <w:rPr>
      <w:rFonts w:ascii="Arial" w:hAnsi="Arial" w:eastAsia="黑体"/>
      <w:b/>
      <w:bCs/>
      <w:kern w:val="2"/>
      <w:sz w:val="32"/>
      <w:szCs w:val="32"/>
      <w:lang w:val="en-US" w:eastAsia="zh-CN" w:bidi="ar-SA"/>
    </w:rPr>
  </w:style>
  <w:style w:type="character" w:customStyle="1" w:styleId="172">
    <w:name w:val="样式 标题 2 + (符号) 宋体 小四 Char"/>
    <w:qFormat/>
    <w:uiPriority w:val="0"/>
    <w:rPr>
      <w:rFonts w:ascii="Arial" w:hAnsi="Arial" w:eastAsia="宋体"/>
      <w:b/>
      <w:bCs/>
      <w:kern w:val="2"/>
      <w:sz w:val="24"/>
      <w:szCs w:val="32"/>
      <w:lang w:val="en-US" w:eastAsia="zh-CN" w:bidi="ar-SA"/>
    </w:rPr>
  </w:style>
  <w:style w:type="paragraph" w:customStyle="1" w:styleId="173">
    <w:name w:val="样式1"/>
    <w:basedOn w:val="1"/>
    <w:next w:val="5"/>
    <w:qFormat/>
    <w:uiPriority w:val="99"/>
    <w:rPr>
      <w:rFonts w:eastAsia="宋体"/>
      <w:sz w:val="24"/>
      <w:szCs w:val="20"/>
    </w:rPr>
  </w:style>
  <w:style w:type="paragraph" w:customStyle="1" w:styleId="174">
    <w:name w:val="默认段落字体 Para Char Char Char Char Char Char Char Char Char Char"/>
    <w:basedOn w:val="17"/>
    <w:qFormat/>
    <w:uiPriority w:val="0"/>
    <w:pPr>
      <w:shd w:val="clear" w:color="auto" w:fill="000080"/>
      <w:spacing w:line="240" w:lineRule="auto"/>
    </w:pPr>
    <w:rPr>
      <w:rFonts w:ascii="Tahoma" w:hAnsi="Tahoma" w:eastAsia="宋体"/>
      <w:sz w:val="24"/>
      <w:szCs w:val="24"/>
    </w:rPr>
  </w:style>
  <w:style w:type="paragraph" w:customStyle="1" w:styleId="175">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6">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8">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6">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7">
    <w:name w:val="日期 Char"/>
    <w:link w:val="30"/>
    <w:qFormat/>
    <w:uiPriority w:val="99"/>
    <w:rPr>
      <w:rFonts w:ascii="Tahoma" w:hAnsi="Tahoma" w:eastAsia="Arial Unicode MS" w:cs="Times New Roman"/>
      <w:kern w:val="2"/>
      <w:sz w:val="21"/>
      <w:szCs w:val="24"/>
    </w:rPr>
  </w:style>
  <w:style w:type="character" w:customStyle="1" w:styleId="198">
    <w:name w:val="Char Char"/>
    <w:qFormat/>
    <w:uiPriority w:val="0"/>
    <w:rPr>
      <w:rFonts w:eastAsia="宋体"/>
      <w:kern w:val="2"/>
      <w:sz w:val="24"/>
      <w:lang w:val="en-US" w:eastAsia="zh-CN" w:bidi="ar-SA"/>
    </w:rPr>
  </w:style>
  <w:style w:type="character" w:customStyle="1" w:styleId="199">
    <w:name w:val="称呼 Char"/>
    <w:basedOn w:val="52"/>
    <w:link w:val="20"/>
    <w:qFormat/>
    <w:uiPriority w:val="0"/>
    <w:rPr>
      <w:rFonts w:ascii="..ì." w:hAnsi="Times New Roman" w:eastAsia="..ì." w:cs="Times New Roman"/>
      <w:sz w:val="24"/>
    </w:rPr>
  </w:style>
  <w:style w:type="character" w:customStyle="1" w:styleId="200">
    <w:name w:val="注释标题 Char"/>
    <w:basedOn w:val="52"/>
    <w:link w:val="13"/>
    <w:qFormat/>
    <w:uiPriority w:val="0"/>
    <w:rPr>
      <w:rFonts w:ascii="..ì." w:hAnsi="Times New Roman" w:eastAsia="..ì." w:cs="Times New Roman"/>
      <w:sz w:val="24"/>
    </w:rPr>
  </w:style>
  <w:style w:type="paragraph" w:customStyle="1" w:styleId="201">
    <w:name w:val="1 Char Char Char Char"/>
    <w:basedOn w:val="1"/>
    <w:qFormat/>
    <w:uiPriority w:val="0"/>
    <w:rPr>
      <w:rFonts w:ascii="Tahoma" w:hAnsi="Tahoma" w:eastAsia="宋体"/>
      <w:sz w:val="24"/>
      <w:szCs w:val="20"/>
    </w:rPr>
  </w:style>
  <w:style w:type="paragraph" w:customStyle="1" w:styleId="20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3">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4">
    <w:name w:val="标题 1 Char1"/>
    <w:qFormat/>
    <w:uiPriority w:val="99"/>
    <w:rPr>
      <w:rFonts w:ascii="黑体" w:eastAsia="黑体"/>
      <w:sz w:val="52"/>
      <w:lang w:bidi="ar-SA"/>
    </w:rPr>
  </w:style>
  <w:style w:type="paragraph" w:customStyle="1" w:styleId="205">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6">
    <w:name w:val="3"/>
    <w:basedOn w:val="1"/>
    <w:next w:val="21"/>
    <w:qFormat/>
    <w:uiPriority w:val="99"/>
    <w:rPr>
      <w:rFonts w:ascii="宋体" w:eastAsia="宋体"/>
      <w:sz w:val="24"/>
      <w:szCs w:val="20"/>
    </w:rPr>
  </w:style>
  <w:style w:type="character" w:customStyle="1" w:styleId="207">
    <w:name w:val="正文文本 3 Char"/>
    <w:basedOn w:val="52"/>
    <w:link w:val="21"/>
    <w:qFormat/>
    <w:uiPriority w:val="99"/>
    <w:rPr>
      <w:rFonts w:ascii="Times New Roman" w:hAnsi="Times New Roman" w:eastAsia="宋体" w:cs="Times New Roman"/>
      <w:kern w:val="2"/>
      <w:sz w:val="16"/>
      <w:szCs w:val="16"/>
    </w:rPr>
  </w:style>
  <w:style w:type="paragraph" w:customStyle="1" w:styleId="208">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9">
    <w:name w:val="2"/>
    <w:basedOn w:val="1"/>
    <w:next w:val="23"/>
    <w:qFormat/>
    <w:uiPriority w:val="99"/>
    <w:pPr>
      <w:ind w:left="432"/>
    </w:pPr>
    <w:rPr>
      <w:rFonts w:eastAsia="宋体"/>
      <w:szCs w:val="20"/>
    </w:rPr>
  </w:style>
  <w:style w:type="character" w:customStyle="1" w:styleId="210">
    <w:name w:val="正文文本缩进 3 Char"/>
    <w:link w:val="39"/>
    <w:qFormat/>
    <w:uiPriority w:val="99"/>
    <w:rPr>
      <w:rFonts w:ascii="Times New Roman" w:hAnsi="Times New Roman" w:eastAsia="Arial Unicode MS" w:cs="Times New Roman"/>
      <w:kern w:val="2"/>
      <w:sz w:val="16"/>
      <w:szCs w:val="16"/>
    </w:rPr>
  </w:style>
  <w:style w:type="paragraph" w:customStyle="1" w:styleId="211">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2">
    <w:name w:val="Char1111"/>
    <w:basedOn w:val="1"/>
    <w:qFormat/>
    <w:uiPriority w:val="0"/>
    <w:rPr>
      <w:rFonts w:ascii="Tahoma" w:hAnsi="Tahoma" w:eastAsia="宋体"/>
      <w:sz w:val="24"/>
      <w:szCs w:val="20"/>
    </w:rPr>
  </w:style>
  <w:style w:type="character" w:customStyle="1" w:styleId="213">
    <w:name w:val="font161"/>
    <w:qFormat/>
    <w:uiPriority w:val="99"/>
    <w:rPr>
      <w:b/>
      <w:bCs/>
      <w:sz w:val="32"/>
      <w:szCs w:val="32"/>
    </w:rPr>
  </w:style>
  <w:style w:type="paragraph" w:customStyle="1" w:styleId="214">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5">
    <w:name w:val="表格"/>
    <w:basedOn w:val="1"/>
    <w:qFormat/>
    <w:uiPriority w:val="99"/>
    <w:pPr>
      <w:jc w:val="center"/>
      <w:textAlignment w:val="center"/>
    </w:pPr>
    <w:rPr>
      <w:rFonts w:ascii="华文细黑" w:hAnsi="华文细黑" w:eastAsia="宋体"/>
      <w:kern w:val="0"/>
      <w:szCs w:val="20"/>
    </w:rPr>
  </w:style>
  <w:style w:type="paragraph" w:customStyle="1" w:styleId="216">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7">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8">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9">
    <w:name w:val="样式 粉红"/>
    <w:qFormat/>
    <w:uiPriority w:val="99"/>
    <w:rPr>
      <w:color w:val="auto"/>
      <w:u w:val="none"/>
    </w:rPr>
  </w:style>
  <w:style w:type="character" w:customStyle="1" w:styleId="220">
    <w:name w:val="Char Char1"/>
    <w:qFormat/>
    <w:uiPriority w:val="0"/>
    <w:rPr>
      <w:rFonts w:eastAsia="宋体"/>
      <w:kern w:val="2"/>
      <w:sz w:val="24"/>
      <w:lang w:val="en-US" w:eastAsia="zh-CN" w:bidi="ar-SA"/>
    </w:rPr>
  </w:style>
  <w:style w:type="character" w:customStyle="1" w:styleId="221">
    <w:name w:val="纯文本 Char"/>
    <w:link w:val="28"/>
    <w:qFormat/>
    <w:uiPriority w:val="0"/>
    <w:rPr>
      <w:rFonts w:ascii="宋体" w:hAnsi="Courier New" w:eastAsia="Arial Unicode MS" w:cs="Times New Roman"/>
      <w:kern w:val="2"/>
      <w:sz w:val="21"/>
      <w:szCs w:val="21"/>
    </w:rPr>
  </w:style>
  <w:style w:type="paragraph" w:customStyle="1" w:styleId="222">
    <w:name w:val="Char Char Char Char"/>
    <w:basedOn w:val="1"/>
    <w:qFormat/>
    <w:uiPriority w:val="0"/>
    <w:pPr>
      <w:widowControl/>
      <w:spacing w:after="160" w:line="240" w:lineRule="exact"/>
      <w:jc w:val="left"/>
    </w:pPr>
    <w:rPr>
      <w:rFonts w:eastAsia="宋体"/>
      <w:szCs w:val="20"/>
    </w:rPr>
  </w:style>
  <w:style w:type="paragraph" w:customStyle="1" w:styleId="223">
    <w:name w:val="p17"/>
    <w:basedOn w:val="1"/>
    <w:qFormat/>
    <w:uiPriority w:val="99"/>
    <w:pPr>
      <w:widowControl/>
    </w:pPr>
    <w:rPr>
      <w:rFonts w:eastAsia="宋体"/>
      <w:kern w:val="0"/>
      <w:szCs w:val="21"/>
    </w:rPr>
  </w:style>
  <w:style w:type="character" w:customStyle="1" w:styleId="224">
    <w:name w:val="H4 Char"/>
    <w:qFormat/>
    <w:uiPriority w:val="0"/>
    <w:rPr>
      <w:b/>
      <w:sz w:val="28"/>
    </w:rPr>
  </w:style>
  <w:style w:type="character" w:customStyle="1" w:styleId="225">
    <w:name w:val="Char Char2"/>
    <w:qFormat/>
    <w:uiPriority w:val="0"/>
    <w:rPr>
      <w:rFonts w:eastAsia="宋体"/>
      <w:kern w:val="2"/>
      <w:sz w:val="24"/>
      <w:lang w:val="en-US" w:eastAsia="zh-CN" w:bidi="ar-SA"/>
    </w:rPr>
  </w:style>
  <w:style w:type="character" w:customStyle="1" w:styleId="226">
    <w:name w:val="Char Char111"/>
    <w:qFormat/>
    <w:uiPriority w:val="99"/>
    <w:rPr>
      <w:rFonts w:eastAsia="宋体"/>
      <w:kern w:val="2"/>
      <w:sz w:val="24"/>
      <w:lang w:val="en-US" w:eastAsia="zh-CN" w:bidi="ar-SA"/>
    </w:rPr>
  </w:style>
  <w:style w:type="paragraph" w:customStyle="1" w:styleId="227">
    <w:name w:val="Char Char Char Char111"/>
    <w:basedOn w:val="1"/>
    <w:qFormat/>
    <w:uiPriority w:val="0"/>
    <w:pPr>
      <w:widowControl/>
      <w:spacing w:after="160" w:line="240" w:lineRule="exact"/>
      <w:jc w:val="left"/>
    </w:pPr>
    <w:rPr>
      <w:rFonts w:eastAsia="宋体"/>
      <w:szCs w:val="20"/>
    </w:rPr>
  </w:style>
  <w:style w:type="paragraph" w:customStyle="1" w:styleId="228">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0">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1">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8">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9">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0">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1">
    <w:name w:val="章标题"/>
    <w:next w:val="1"/>
    <w:link w:val="248"/>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2">
    <w:name w:val="一级条标题"/>
    <w:basedOn w:val="241"/>
    <w:next w:val="1"/>
    <w:link w:val="249"/>
    <w:qFormat/>
    <w:uiPriority w:val="0"/>
    <w:pPr>
      <w:numPr>
        <w:ilvl w:val="2"/>
      </w:numPr>
      <w:tabs>
        <w:tab w:val="left" w:pos="360"/>
      </w:tabs>
      <w:spacing w:beforeLines="0" w:afterLines="0"/>
      <w:ind w:left="315"/>
      <w:outlineLvl w:val="2"/>
    </w:pPr>
  </w:style>
  <w:style w:type="paragraph" w:customStyle="1" w:styleId="243">
    <w:name w:val="二级条标题"/>
    <w:basedOn w:val="242"/>
    <w:next w:val="1"/>
    <w:link w:val="250"/>
    <w:qFormat/>
    <w:uiPriority w:val="0"/>
    <w:pPr>
      <w:numPr>
        <w:ilvl w:val="3"/>
      </w:numPr>
      <w:ind w:left="315"/>
      <w:outlineLvl w:val="3"/>
    </w:pPr>
  </w:style>
  <w:style w:type="paragraph" w:customStyle="1" w:styleId="244">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5">
    <w:name w:val="三级条标题"/>
    <w:basedOn w:val="243"/>
    <w:next w:val="1"/>
    <w:qFormat/>
    <w:uiPriority w:val="0"/>
    <w:pPr>
      <w:numPr>
        <w:ilvl w:val="4"/>
      </w:numPr>
      <w:tabs>
        <w:tab w:val="left" w:pos="1680"/>
        <w:tab w:val="left" w:pos="2100"/>
      </w:tabs>
      <w:ind w:left="2100" w:hanging="420"/>
      <w:outlineLvl w:val="4"/>
    </w:pPr>
  </w:style>
  <w:style w:type="paragraph" w:customStyle="1" w:styleId="246">
    <w:name w:val="四级条标题"/>
    <w:basedOn w:val="245"/>
    <w:next w:val="1"/>
    <w:qFormat/>
    <w:uiPriority w:val="0"/>
    <w:pPr>
      <w:numPr>
        <w:ilvl w:val="5"/>
      </w:numPr>
      <w:tabs>
        <w:tab w:val="left" w:pos="2520"/>
      </w:tabs>
      <w:ind w:left="2520" w:hanging="420"/>
      <w:outlineLvl w:val="5"/>
    </w:pPr>
  </w:style>
  <w:style w:type="paragraph" w:customStyle="1" w:styleId="247">
    <w:name w:val="五级条标题"/>
    <w:basedOn w:val="246"/>
    <w:next w:val="1"/>
    <w:qFormat/>
    <w:uiPriority w:val="0"/>
    <w:pPr>
      <w:numPr>
        <w:ilvl w:val="6"/>
      </w:numPr>
      <w:tabs>
        <w:tab w:val="left" w:pos="2940"/>
      </w:tabs>
      <w:ind w:left="2940" w:hanging="420"/>
      <w:outlineLvl w:val="6"/>
    </w:pPr>
  </w:style>
  <w:style w:type="character" w:customStyle="1" w:styleId="248">
    <w:name w:val="章标题 Char"/>
    <w:link w:val="241"/>
    <w:qFormat/>
    <w:uiPriority w:val="0"/>
    <w:rPr>
      <w:rFonts w:ascii="黑体" w:eastAsia="黑体"/>
      <w:sz w:val="21"/>
    </w:rPr>
  </w:style>
  <w:style w:type="character" w:customStyle="1" w:styleId="249">
    <w:name w:val="一级条标题 Char"/>
    <w:link w:val="242"/>
    <w:qFormat/>
    <w:uiPriority w:val="0"/>
    <w:rPr>
      <w:rFonts w:ascii="黑体" w:eastAsia="黑体"/>
      <w:sz w:val="21"/>
    </w:rPr>
  </w:style>
  <w:style w:type="character" w:customStyle="1" w:styleId="250">
    <w:name w:val="二级条标题 Char"/>
    <w:link w:val="243"/>
    <w:qFormat/>
    <w:uiPriority w:val="0"/>
    <w:rPr>
      <w:rFonts w:ascii="黑体" w:eastAsia="黑体"/>
      <w:sz w:val="21"/>
    </w:rPr>
  </w:style>
  <w:style w:type="character" w:customStyle="1" w:styleId="251">
    <w:name w:val="Heading 1 Char"/>
    <w:qFormat/>
    <w:locked/>
    <w:uiPriority w:val="0"/>
    <w:rPr>
      <w:rFonts w:ascii="黑体" w:hAnsi="Times New Roman" w:eastAsia="黑体" w:cs="Times New Roman"/>
      <w:kern w:val="0"/>
      <w:sz w:val="20"/>
      <w:szCs w:val="20"/>
    </w:rPr>
  </w:style>
  <w:style w:type="character" w:customStyle="1" w:styleId="252">
    <w:name w:val="Heading 2 Char"/>
    <w:qFormat/>
    <w:locked/>
    <w:uiPriority w:val="0"/>
    <w:rPr>
      <w:rFonts w:ascii="Times New Roman" w:hAnsi="Times New Roman" w:eastAsia="宋体" w:cs="Times New Roman"/>
      <w:b/>
      <w:kern w:val="0"/>
      <w:sz w:val="32"/>
      <w:szCs w:val="32"/>
    </w:rPr>
  </w:style>
  <w:style w:type="character" w:customStyle="1" w:styleId="253">
    <w:name w:val="标题 3 Char1"/>
    <w:qFormat/>
    <w:locked/>
    <w:uiPriority w:val="99"/>
    <w:rPr>
      <w:rFonts w:eastAsia="宋体"/>
      <w:b/>
      <w:sz w:val="32"/>
      <w:lang w:val="en-US" w:eastAsia="zh-CN" w:bidi="ar-SA"/>
    </w:rPr>
  </w:style>
  <w:style w:type="character" w:customStyle="1" w:styleId="254">
    <w:name w:val="Heading 4 Char"/>
    <w:qFormat/>
    <w:locked/>
    <w:uiPriority w:val="0"/>
    <w:rPr>
      <w:rFonts w:ascii="Times New Roman" w:hAnsi="Times New Roman" w:eastAsia="宋体" w:cs="Times New Roman"/>
      <w:b/>
      <w:kern w:val="0"/>
      <w:sz w:val="20"/>
      <w:szCs w:val="20"/>
    </w:rPr>
  </w:style>
  <w:style w:type="character" w:customStyle="1" w:styleId="255">
    <w:name w:val="Heading 5 Char"/>
    <w:qFormat/>
    <w:locked/>
    <w:uiPriority w:val="0"/>
    <w:rPr>
      <w:rFonts w:ascii="Times New Roman" w:hAnsi="Times New Roman" w:eastAsia="宋体" w:cs="Times New Roman"/>
      <w:b/>
      <w:bCs/>
      <w:sz w:val="28"/>
      <w:szCs w:val="28"/>
    </w:rPr>
  </w:style>
  <w:style w:type="character" w:customStyle="1" w:styleId="256">
    <w:name w:val="Heading 6 Char"/>
    <w:qFormat/>
    <w:locked/>
    <w:uiPriority w:val="0"/>
    <w:rPr>
      <w:rFonts w:ascii="Arial" w:hAnsi="Arial" w:eastAsia="黑体" w:cs="Times New Roman"/>
      <w:b/>
      <w:bCs/>
      <w:kern w:val="0"/>
      <w:sz w:val="24"/>
      <w:szCs w:val="24"/>
    </w:rPr>
  </w:style>
  <w:style w:type="character" w:customStyle="1" w:styleId="257">
    <w:name w:val="Heading 7 Char"/>
    <w:qFormat/>
    <w:locked/>
    <w:uiPriority w:val="0"/>
    <w:rPr>
      <w:rFonts w:ascii="Times New Roman" w:hAnsi="Times New Roman" w:eastAsia="宋体" w:cs="Times New Roman"/>
      <w:b/>
      <w:bCs/>
      <w:kern w:val="0"/>
      <w:sz w:val="24"/>
      <w:szCs w:val="24"/>
    </w:rPr>
  </w:style>
  <w:style w:type="character" w:customStyle="1" w:styleId="258">
    <w:name w:val="Heading 8 Char"/>
    <w:qFormat/>
    <w:locked/>
    <w:uiPriority w:val="0"/>
    <w:rPr>
      <w:rFonts w:ascii="Arial" w:hAnsi="Arial" w:eastAsia="黑体" w:cs="Times New Roman"/>
      <w:kern w:val="0"/>
      <w:sz w:val="24"/>
      <w:szCs w:val="24"/>
    </w:rPr>
  </w:style>
  <w:style w:type="character" w:customStyle="1" w:styleId="259">
    <w:name w:val="Heading 9 Char"/>
    <w:qFormat/>
    <w:locked/>
    <w:uiPriority w:val="0"/>
    <w:rPr>
      <w:rFonts w:ascii="Arial" w:hAnsi="Arial" w:eastAsia="黑体" w:cs="Times New Roman"/>
      <w:kern w:val="0"/>
      <w:sz w:val="21"/>
      <w:szCs w:val="21"/>
    </w:rPr>
  </w:style>
  <w:style w:type="character" w:customStyle="1" w:styleId="260">
    <w:name w:val="Document Map Char"/>
    <w:qFormat/>
    <w:locked/>
    <w:uiPriority w:val="0"/>
    <w:rPr>
      <w:rFonts w:ascii="Times New Roman" w:hAnsi="Times New Roman" w:eastAsia="宋体" w:cs="Times New Roman"/>
      <w:sz w:val="24"/>
      <w:szCs w:val="24"/>
      <w:shd w:val="clear" w:color="auto" w:fill="000080"/>
    </w:rPr>
  </w:style>
  <w:style w:type="character" w:customStyle="1" w:styleId="261">
    <w:name w:val="Date Char"/>
    <w:qFormat/>
    <w:locked/>
    <w:uiPriority w:val="0"/>
    <w:rPr>
      <w:rFonts w:ascii="Times New Roman" w:hAnsi="Times New Roman" w:eastAsia="宋体" w:cs="Times New Roman"/>
      <w:sz w:val="20"/>
      <w:szCs w:val="20"/>
    </w:rPr>
  </w:style>
  <w:style w:type="character" w:customStyle="1" w:styleId="262">
    <w:name w:val="Header Char"/>
    <w:qFormat/>
    <w:locked/>
    <w:uiPriority w:val="0"/>
    <w:rPr>
      <w:rFonts w:ascii="Times New Roman" w:hAnsi="Times New Roman" w:eastAsia="宋体" w:cs="Times New Roman"/>
      <w:kern w:val="0"/>
      <w:sz w:val="20"/>
      <w:szCs w:val="20"/>
    </w:rPr>
  </w:style>
  <w:style w:type="character" w:customStyle="1" w:styleId="263">
    <w:name w:val="Footer Char"/>
    <w:qFormat/>
    <w:locked/>
    <w:uiPriority w:val="0"/>
    <w:rPr>
      <w:rFonts w:ascii="Times New Roman" w:hAnsi="Times New Roman" w:eastAsia="宋体" w:cs="Times New Roman"/>
      <w:kern w:val="0"/>
      <w:sz w:val="20"/>
      <w:szCs w:val="20"/>
    </w:rPr>
  </w:style>
  <w:style w:type="character" w:customStyle="1" w:styleId="264">
    <w:name w:val="Plain Text Char"/>
    <w:qFormat/>
    <w:locked/>
    <w:uiPriority w:val="0"/>
    <w:rPr>
      <w:rFonts w:ascii="宋体" w:hAnsi="Courier New" w:eastAsia="宋体" w:cs="Times New Roman"/>
      <w:sz w:val="20"/>
      <w:szCs w:val="20"/>
    </w:rPr>
  </w:style>
  <w:style w:type="character" w:customStyle="1" w:styleId="265">
    <w:name w:val="Body Text Indent 2 Char"/>
    <w:qFormat/>
    <w:locked/>
    <w:uiPriority w:val="0"/>
    <w:rPr>
      <w:rFonts w:ascii="Times New Roman" w:hAnsi="Times New Roman" w:eastAsia="宋体" w:cs="Times New Roman"/>
      <w:sz w:val="30"/>
      <w:szCs w:val="30"/>
    </w:rPr>
  </w:style>
  <w:style w:type="character" w:customStyle="1" w:styleId="266">
    <w:name w:val="Body Text Indent 3 Char"/>
    <w:qFormat/>
    <w:locked/>
    <w:uiPriority w:val="0"/>
    <w:rPr>
      <w:rFonts w:ascii="Times New Roman" w:hAnsi="Times New Roman" w:eastAsia="宋体" w:cs="Times New Roman"/>
      <w:sz w:val="30"/>
      <w:szCs w:val="30"/>
    </w:rPr>
  </w:style>
  <w:style w:type="character" w:customStyle="1" w:styleId="267">
    <w:name w:val="Body Text First Indent 2 Char"/>
    <w:qFormat/>
    <w:locked/>
    <w:uiPriority w:val="0"/>
    <w:rPr>
      <w:rFonts w:ascii="Times New Roman" w:hAnsi="Times New Roman" w:eastAsia="宋体" w:cs="Times New Roman"/>
      <w:kern w:val="2"/>
      <w:sz w:val="24"/>
      <w:szCs w:val="24"/>
    </w:rPr>
  </w:style>
  <w:style w:type="character" w:customStyle="1" w:styleId="268">
    <w:name w:val="Body Text 2 Char"/>
    <w:qFormat/>
    <w:locked/>
    <w:uiPriority w:val="0"/>
    <w:rPr>
      <w:rFonts w:ascii="宋体" w:hAnsi="Times New Roman" w:eastAsia="宋体" w:cs="Times New Roman"/>
      <w:sz w:val="20"/>
      <w:szCs w:val="20"/>
    </w:rPr>
  </w:style>
  <w:style w:type="character" w:customStyle="1" w:styleId="269">
    <w:name w:val="Balloon Text Char"/>
    <w:qFormat/>
    <w:locked/>
    <w:uiPriority w:val="0"/>
    <w:rPr>
      <w:rFonts w:ascii="Times New Roman" w:hAnsi="Times New Roman" w:eastAsia="宋体" w:cs="Times New Roman"/>
      <w:sz w:val="18"/>
      <w:szCs w:val="18"/>
    </w:rPr>
  </w:style>
  <w:style w:type="character" w:customStyle="1" w:styleId="270">
    <w:name w:val="Salutation Char"/>
    <w:qFormat/>
    <w:locked/>
    <w:uiPriority w:val="0"/>
    <w:rPr>
      <w:rFonts w:ascii="..ì." w:hAnsi="Times New Roman" w:eastAsia="..ì." w:cs="Times New Roman"/>
      <w:kern w:val="0"/>
      <w:sz w:val="20"/>
      <w:szCs w:val="20"/>
    </w:rPr>
  </w:style>
  <w:style w:type="character" w:customStyle="1" w:styleId="271">
    <w:name w:val="Note Heading Char"/>
    <w:qFormat/>
    <w:locked/>
    <w:uiPriority w:val="0"/>
    <w:rPr>
      <w:rFonts w:ascii="..ì." w:hAnsi="Times New Roman" w:eastAsia="..ì." w:cs="Times New Roman"/>
      <w:kern w:val="0"/>
      <w:sz w:val="20"/>
      <w:szCs w:val="20"/>
    </w:rPr>
  </w:style>
  <w:style w:type="paragraph" w:customStyle="1" w:styleId="272">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3">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4">
    <w:name w:val="Body Text 3 Char"/>
    <w:qFormat/>
    <w:locked/>
    <w:uiPriority w:val="0"/>
    <w:rPr>
      <w:rFonts w:ascii="Times New Roman" w:hAnsi="Times New Roman" w:eastAsia="宋体" w:cs="Times New Roman"/>
      <w:sz w:val="16"/>
      <w:szCs w:val="16"/>
    </w:rPr>
  </w:style>
  <w:style w:type="character" w:customStyle="1" w:styleId="275">
    <w:name w:val="Title Char"/>
    <w:qFormat/>
    <w:locked/>
    <w:uiPriority w:val="0"/>
    <w:rPr>
      <w:rFonts w:ascii="Arial" w:hAnsi="Arial" w:eastAsia="宋体" w:cs="Times New Roman"/>
      <w:b/>
      <w:kern w:val="0"/>
      <w:sz w:val="20"/>
      <w:szCs w:val="20"/>
    </w:rPr>
  </w:style>
  <w:style w:type="character" w:customStyle="1" w:styleId="276">
    <w:name w:val="Comment Subject Char"/>
    <w:qFormat/>
    <w:locked/>
    <w:uiPriority w:val="0"/>
    <w:rPr>
      <w:rFonts w:ascii="Times New Roman" w:hAnsi="Times New Roman" w:eastAsia="宋体" w:cs="Times New Roman"/>
      <w:b/>
      <w:bCs/>
      <w:sz w:val="24"/>
      <w:szCs w:val="24"/>
    </w:rPr>
  </w:style>
  <w:style w:type="character" w:customStyle="1" w:styleId="277">
    <w:name w:val="Comment Text Char"/>
    <w:qFormat/>
    <w:locked/>
    <w:uiPriority w:val="0"/>
    <w:rPr>
      <w:rFonts w:ascii="Times New Roman" w:hAnsi="Times New Roman" w:eastAsia="宋体"/>
      <w:sz w:val="24"/>
    </w:rPr>
  </w:style>
  <w:style w:type="paragraph" w:customStyle="1" w:styleId="278">
    <w:name w:val="List Paragraph1"/>
    <w:basedOn w:val="1"/>
    <w:qFormat/>
    <w:uiPriority w:val="0"/>
    <w:pPr>
      <w:ind w:firstLine="420" w:firstLineChars="200"/>
    </w:pPr>
    <w:rPr>
      <w:rFonts w:eastAsia="宋体"/>
    </w:rPr>
  </w:style>
  <w:style w:type="paragraph" w:customStyle="1" w:styleId="279">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0">
    <w:name w:val="未处理的提及"/>
    <w:unhideWhenUsed/>
    <w:qFormat/>
    <w:uiPriority w:val="99"/>
    <w:rPr>
      <w:color w:val="605E5C"/>
      <w:shd w:val="clear" w:color="auto" w:fill="E1DFDD"/>
    </w:rPr>
  </w:style>
  <w:style w:type="character" w:customStyle="1" w:styleId="281">
    <w:name w:val="Char Char11"/>
    <w:qFormat/>
    <w:uiPriority w:val="99"/>
    <w:rPr>
      <w:rFonts w:eastAsia="宋体"/>
      <w:kern w:val="2"/>
      <w:sz w:val="24"/>
      <w:lang w:val="en-US" w:eastAsia="zh-CN"/>
    </w:rPr>
  </w:style>
  <w:style w:type="character" w:customStyle="1" w:styleId="282">
    <w:name w:val="正文文本 Char1"/>
    <w:semiHidden/>
    <w:qFormat/>
    <w:uiPriority w:val="0"/>
    <w:rPr>
      <w:rFonts w:ascii="Times New Roman" w:hAnsi="Times New Roman" w:eastAsia="宋体" w:cs="Times New Roman"/>
      <w:szCs w:val="24"/>
    </w:rPr>
  </w:style>
  <w:style w:type="paragraph" w:customStyle="1" w:styleId="283">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4">
    <w:name w:val="Char11"/>
    <w:basedOn w:val="1"/>
    <w:qFormat/>
    <w:uiPriority w:val="99"/>
    <w:rPr>
      <w:rFonts w:ascii="Tahoma" w:hAnsi="Tahoma" w:eastAsia="宋体"/>
      <w:sz w:val="24"/>
      <w:szCs w:val="20"/>
    </w:rPr>
  </w:style>
  <w:style w:type="paragraph" w:customStyle="1" w:styleId="285">
    <w:name w:val="Char Char Char Char1"/>
    <w:basedOn w:val="1"/>
    <w:qFormat/>
    <w:uiPriority w:val="99"/>
    <w:pPr>
      <w:widowControl/>
      <w:spacing w:after="160" w:line="240" w:lineRule="exact"/>
      <w:jc w:val="left"/>
    </w:pPr>
    <w:rPr>
      <w:rFonts w:eastAsia="宋体"/>
      <w:szCs w:val="20"/>
    </w:rPr>
  </w:style>
  <w:style w:type="paragraph" w:customStyle="1" w:styleId="286">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7">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
    <w:name w:val="Char Char Char Char11"/>
    <w:basedOn w:val="1"/>
    <w:qFormat/>
    <w:uiPriority w:val="99"/>
    <w:pPr>
      <w:widowControl/>
      <w:spacing w:after="160" w:line="240" w:lineRule="exact"/>
      <w:jc w:val="left"/>
    </w:pPr>
    <w:rPr>
      <w:rFonts w:eastAsia="宋体"/>
      <w:szCs w:val="20"/>
    </w:rPr>
  </w:style>
  <w:style w:type="paragraph" w:customStyle="1" w:styleId="289">
    <w:name w:val="Char12"/>
    <w:basedOn w:val="1"/>
    <w:qFormat/>
    <w:uiPriority w:val="99"/>
    <w:rPr>
      <w:rFonts w:ascii="Tahoma" w:hAnsi="Tahoma" w:eastAsia="宋体"/>
      <w:sz w:val="24"/>
      <w:szCs w:val="20"/>
    </w:rPr>
  </w:style>
  <w:style w:type="paragraph" w:customStyle="1" w:styleId="290">
    <w:name w:val="Char111"/>
    <w:basedOn w:val="1"/>
    <w:qFormat/>
    <w:uiPriority w:val="99"/>
    <w:rPr>
      <w:rFonts w:ascii="Tahoma" w:hAnsi="Tahoma" w:eastAsia="宋体"/>
      <w:sz w:val="24"/>
      <w:szCs w:val="20"/>
    </w:rPr>
  </w:style>
  <w:style w:type="paragraph" w:customStyle="1" w:styleId="291">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Char Char Char Char2"/>
    <w:basedOn w:val="1"/>
    <w:qFormat/>
    <w:uiPriority w:val="99"/>
    <w:pPr>
      <w:widowControl/>
      <w:spacing w:after="160" w:line="240" w:lineRule="exact"/>
      <w:jc w:val="left"/>
    </w:pPr>
    <w:rPr>
      <w:rFonts w:eastAsia="宋体"/>
      <w:szCs w:val="20"/>
    </w:rPr>
  </w:style>
  <w:style w:type="character" w:customStyle="1" w:styleId="293">
    <w:name w:val="正文文本 字符"/>
    <w:qFormat/>
    <w:uiPriority w:val="0"/>
    <w:rPr>
      <w:b/>
      <w:i/>
      <w:szCs w:val="24"/>
    </w:rPr>
  </w:style>
  <w:style w:type="paragraph" w:customStyle="1" w:styleId="294">
    <w:name w:val="纯文本2"/>
    <w:basedOn w:val="1"/>
    <w:qFormat/>
    <w:uiPriority w:val="0"/>
    <w:rPr>
      <w:rFonts w:ascii="宋体" w:hAnsi="Courier New" w:cs="Courier New"/>
      <w:szCs w:val="21"/>
    </w:rPr>
  </w:style>
  <w:style w:type="paragraph" w:customStyle="1" w:styleId="295">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6">
    <w:name w:val="HTML 预设格式 Char"/>
    <w:basedOn w:val="52"/>
    <w:link w:val="43"/>
    <w:qFormat/>
    <w:uiPriority w:val="0"/>
    <w:rPr>
      <w:rFonts w:ascii="黑体" w:hAnsi="Courier New" w:eastAsia="黑体"/>
    </w:rPr>
  </w:style>
  <w:style w:type="paragraph" w:customStyle="1" w:styleId="297">
    <w:name w:val="表格样式居左"/>
    <w:qFormat/>
    <w:uiPriority w:val="0"/>
    <w:pPr>
      <w:adjustRightInd w:val="0"/>
      <w:snapToGrid w:val="0"/>
      <w:spacing w:line="360" w:lineRule="exact"/>
    </w:pPr>
    <w:rPr>
      <w:rFonts w:ascii="仿宋_GB2312" w:hAnsi="Times New Roman" w:eastAsia="仿宋_GB2312" w:cs="Times New Roman"/>
      <w:bCs/>
      <w:color w:val="000000"/>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B1DC3A-4456-4169-AFE6-0CA037B1A249}">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73</Pages>
  <Words>30115</Words>
  <Characters>33609</Characters>
  <Lines>247</Lines>
  <Paragraphs>69</Paragraphs>
  <TotalTime>25</TotalTime>
  <ScaleCrop>false</ScaleCrop>
  <LinksUpToDate>false</LinksUpToDate>
  <CharactersWithSpaces>38433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qzuser</cp:lastModifiedBy>
  <cp:lastPrinted>2021-01-08T03:14:00Z</cp:lastPrinted>
  <dcterms:modified xsi:type="dcterms:W3CDTF">2022-09-09T02:55:28Z</dcterms:modified>
  <dc:title>_x0001_</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32538DEC4C13427BAC5893C2ACDBBA70</vt:lpwstr>
  </property>
</Properties>
</file>