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采购项目编号：SCZC2022-JT-1952-001</w:t>
      </w: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安防存储设备提升改造工程项目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竞争性谈判文件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二〇二二年九月</w:t>
      </w:r>
    </w:p>
    <w:p>
      <w:pPr>
        <w:tabs>
          <w:tab w:val="left" w:pos="3739"/>
        </w:tabs>
        <w:jc w:val="left"/>
        <w:rPr>
          <w:rFonts w:hint="eastAsia" w:ascii="仿宋" w:hAnsi="仿宋" w:eastAsia="仿宋" w:cs="仿宋"/>
          <w:sz w:val="32"/>
          <w:szCs w:val="32"/>
        </w:rPr>
      </w:pP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br w:type="page"/>
      </w:r>
    </w:p>
    <w:p>
      <w:pPr>
        <w:pStyle w:val="2"/>
        <w:rPr>
          <w:rFonts w:hint="eastAsia" w:ascii="仿宋" w:hAnsi="仿宋" w:eastAsia="仿宋" w:cs="仿宋"/>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sz w:val="20"/>
        </w:rPr>
        <w:fldChar w:fldCharType="begin"/>
      </w:r>
      <w:r>
        <w:rPr>
          <w:rFonts w:hint="eastAsia" w:ascii="仿宋" w:hAnsi="仿宋" w:eastAsia="仿宋" w:cs="仿宋"/>
          <w:sz w:val="20"/>
        </w:rPr>
        <w:instrText xml:space="preserve"> TOC \o "1-2" \h \z \u </w:instrText>
      </w:r>
      <w:r>
        <w:rPr>
          <w:rFonts w:hint="eastAsia" w:ascii="仿宋" w:hAnsi="仿宋" w:eastAsia="仿宋" w:cs="仿宋"/>
          <w:sz w:val="2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"_Toc58504659"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第一章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谈判公告</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_Toc58504659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"_Toc58504660"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第二章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供应商须知</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6</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"_Toc58504661"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供应商须知前附表</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_Toc58504661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6</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"_Toc58504662"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一、总则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_Toc58504662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"_Toc58504663"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二、谈判文件说明</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_Toc58504663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10</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"_Toc58504664"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三、响应文件的编写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_Toc58504664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11</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"_Toc58504665"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四、响应文件的密封和递交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_Toc58504665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15</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"_Toc58504666"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五、评审与谈判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_Toc58504666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16</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"_Toc58504667"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六、确定成交单位、授予合同</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_Toc58504667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22</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"_Toc58504668"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第三章</w:t>
      </w:r>
      <w:r>
        <w:rPr>
          <w:rFonts w:hint="eastAsia" w:ascii="仿宋" w:hAnsi="仿宋" w:eastAsia="仿宋" w:cs="仿宋"/>
          <w:b w:val="0"/>
          <w:bCs w:val="0"/>
          <w:caps w:val="0"/>
          <w:szCs w:val="24"/>
        </w:rPr>
        <w:tab/>
      </w:r>
      <w:r>
        <w:rPr>
          <w:rFonts w:hint="eastAsia" w:ascii="仿宋" w:hAnsi="仿宋" w:eastAsia="仿宋" w:cs="仿宋"/>
          <w:b w:val="0"/>
          <w:bCs w:val="0"/>
          <w:caps w:val="0"/>
          <w:szCs w:val="24"/>
        </w:rPr>
        <w:t>拟签订的合同文本</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_Toc58504668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30</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"_Toc58504669"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第四章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采购内容及要求</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34</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szCs w:val="24"/>
        </w:rPr>
      </w:pPr>
      <w:r>
        <w:rPr>
          <w:rFonts w:hint="eastAsia" w:ascii="仿宋" w:hAnsi="仿宋" w:eastAsia="仿宋" w:cs="仿宋"/>
        </w:rPr>
        <w:fldChar w:fldCharType="begin"/>
      </w:r>
      <w:r>
        <w:rPr>
          <w:rFonts w:hint="eastAsia" w:ascii="仿宋" w:hAnsi="仿宋" w:eastAsia="仿宋" w:cs="仿宋"/>
        </w:rPr>
        <w:instrText xml:space="preserve"> HYPERLINK \l "_Toc58504670"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第五章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谈判响应文件格式</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_Toc58504670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37</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r>
        <w:rPr>
          <w:rFonts w:hint="eastAsia" w:ascii="仿宋" w:hAnsi="仿宋" w:eastAsia="仿宋" w:cs="仿宋"/>
          <w:szCs w:val="20"/>
        </w:rPr>
        <w:fldChar w:fldCharType="end"/>
      </w:r>
      <w:bookmarkStart w:id="0" w:name="_Toc21755"/>
      <w:bookmarkStart w:id="1" w:name="_Toc58504659"/>
      <w:bookmarkStart w:id="2" w:name="_Toc58504445"/>
      <w:bookmarkStart w:id="3" w:name="_Toc415499894"/>
      <w:bookmarkStart w:id="4" w:name="_Toc500746964"/>
      <w:bookmarkStart w:id="5" w:name="_Toc177817333"/>
      <w:bookmarkStart w:id="6" w:name="_Toc503063420"/>
      <w:bookmarkStart w:id="7" w:name="_Toc492955413"/>
      <w:bookmarkStart w:id="8" w:name="_Toc70687138"/>
      <w:bookmarkStart w:id="9" w:name="_Toc177189234"/>
      <w:bookmarkStart w:id="10" w:name="_Toc53722839"/>
      <w:bookmarkStart w:id="11" w:name="_Toc177995472"/>
      <w:bookmarkStart w:id="12" w:name="_Toc499711882"/>
      <w:bookmarkStart w:id="13" w:name="_Toc499711041"/>
      <w:bookmarkStart w:id="14" w:name="_Toc500747187"/>
      <w:bookmarkStart w:id="15" w:name="_Toc176882541"/>
      <w:bookmarkStart w:id="16" w:name="_Toc500747060"/>
      <w:bookmarkStart w:id="17" w:name="_Toc496324577"/>
      <w:bookmarkStart w:id="18" w:name="_Toc385992325"/>
      <w:bookmarkStart w:id="19" w:name="_Toc385992324"/>
      <w:r>
        <w:rPr>
          <w:rFonts w:hint="eastAsia" w:ascii="仿宋" w:hAnsi="仿宋" w:eastAsia="仿宋" w:cs="仿宋"/>
          <w:b/>
          <w:kern w:val="0"/>
          <w:sz w:val="32"/>
          <w:szCs w:val="32"/>
        </w:rPr>
        <w:t>第一章  谈判公告</w:t>
      </w:r>
      <w:bookmarkEnd w:id="0"/>
      <w:bookmarkEnd w:id="1"/>
      <w:bookmarkEnd w:id="2"/>
      <w:bookmarkEnd w:id="3"/>
    </w:p>
    <w:p>
      <w:pPr>
        <w:jc w:val="center"/>
        <w:rPr>
          <w:rFonts w:hint="eastAsia" w:ascii="仿宋" w:hAnsi="仿宋" w:eastAsia="仿宋" w:cs="仿宋"/>
          <w:b/>
          <w:bCs/>
          <w:sz w:val="28"/>
          <w:szCs w:val="36"/>
        </w:rPr>
      </w:pPr>
      <w:r>
        <w:rPr>
          <w:rFonts w:hint="eastAsia" w:ascii="仿宋" w:hAnsi="仿宋" w:eastAsia="仿宋" w:cs="仿宋"/>
          <w:b/>
          <w:bCs/>
          <w:sz w:val="28"/>
          <w:szCs w:val="36"/>
          <w:lang w:eastAsia="zh-CN"/>
        </w:rPr>
        <w:t>安防存储设备提升改造工程项目</w:t>
      </w:r>
      <w:r>
        <w:rPr>
          <w:rFonts w:hint="eastAsia" w:ascii="仿宋" w:hAnsi="仿宋" w:eastAsia="仿宋" w:cs="仿宋"/>
          <w:b/>
          <w:bCs/>
          <w:sz w:val="28"/>
          <w:szCs w:val="36"/>
        </w:rPr>
        <w:t>竞争性谈判公告</w:t>
      </w:r>
    </w:p>
    <w:p>
      <w:pPr>
        <w:widowControl/>
        <w:snapToGrid w:val="0"/>
        <w:spacing w:line="500" w:lineRule="exact"/>
        <w:ind w:right="-197" w:rightChars="-94"/>
        <w:jc w:val="left"/>
        <w:rPr>
          <w:rFonts w:hint="eastAsia" w:ascii="仿宋" w:hAnsi="仿宋" w:eastAsia="仿宋" w:cs="仿宋"/>
          <w:kern w:val="0"/>
          <w:sz w:val="24"/>
        </w:rPr>
      </w:pPr>
      <w:r>
        <w:rPr>
          <w:rFonts w:hint="eastAsia" w:ascii="仿宋" w:hAnsi="仿宋" w:eastAsia="仿宋" w:cs="仿宋"/>
          <w:kern w:val="0"/>
          <w:sz w:val="24"/>
        </w:rPr>
        <w:t>项目概况</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u w:val="single"/>
          <w:lang w:eastAsia="zh-CN"/>
        </w:rPr>
        <w:t>安防存储设备提升改造工程项目</w:t>
      </w:r>
      <w:r>
        <w:rPr>
          <w:rFonts w:hint="eastAsia" w:ascii="仿宋" w:hAnsi="仿宋" w:eastAsia="仿宋" w:cs="仿宋"/>
          <w:kern w:val="0"/>
          <w:sz w:val="24"/>
        </w:rPr>
        <w:t>采购项目的潜在供应商应在线上（电子邮箱1309503381@qq.com）获取采购文件，并于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eastAsia="zh-CN"/>
        </w:rPr>
        <w:t>2022年9月16日9时30分</w:t>
      </w:r>
      <w:r>
        <w:rPr>
          <w:rFonts w:hint="eastAsia" w:ascii="仿宋" w:hAnsi="仿宋" w:eastAsia="仿宋" w:cs="仿宋"/>
          <w:color w:val="auto"/>
          <w:kern w:val="0"/>
          <w:sz w:val="24"/>
          <w:u w:val="single"/>
        </w:rPr>
        <w:t>（北京时间）前提交响应文件</w:t>
      </w:r>
      <w:r>
        <w:rPr>
          <w:rFonts w:hint="eastAsia" w:ascii="仿宋" w:hAnsi="仿宋" w:eastAsia="仿宋" w:cs="仿宋"/>
          <w:color w:val="auto"/>
          <w:kern w:val="0"/>
          <w:sz w:val="24"/>
        </w:rPr>
        <w:t xml:space="preserve">。 </w:t>
      </w:r>
    </w:p>
    <w:p>
      <w:pPr>
        <w:widowControl/>
        <w:snapToGrid w:val="0"/>
        <w:spacing w:line="500" w:lineRule="exact"/>
        <w:ind w:right="-197" w:rightChars="-94" w:firstLine="480" w:firstLineChars="200"/>
        <w:jc w:val="left"/>
        <w:outlineLvl w:val="1"/>
        <w:rPr>
          <w:rFonts w:hint="eastAsia" w:ascii="仿宋" w:hAnsi="仿宋" w:eastAsia="仿宋" w:cs="仿宋"/>
          <w:kern w:val="0"/>
          <w:sz w:val="24"/>
        </w:rPr>
      </w:pPr>
      <w:r>
        <w:rPr>
          <w:rFonts w:hint="eastAsia" w:ascii="仿宋" w:hAnsi="仿宋" w:eastAsia="仿宋" w:cs="仿宋"/>
          <w:kern w:val="0"/>
          <w:sz w:val="24"/>
        </w:rPr>
        <w:t>一、项目基本情况</w:t>
      </w:r>
    </w:p>
    <w:p>
      <w:pPr>
        <w:widowControl/>
        <w:snapToGrid w:val="0"/>
        <w:spacing w:line="500" w:lineRule="exact"/>
        <w:ind w:right="-197" w:rightChars="-94"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项目编号：</w:t>
      </w:r>
      <w:r>
        <w:rPr>
          <w:rFonts w:hint="eastAsia" w:ascii="仿宋" w:hAnsi="仿宋" w:eastAsia="仿宋" w:cs="仿宋"/>
          <w:kern w:val="0"/>
          <w:sz w:val="24"/>
          <w:lang w:eastAsia="zh-CN"/>
        </w:rPr>
        <w:t>SCZC2022-JT-1952-001</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eastAsia="zh-CN"/>
        </w:rPr>
        <w:t>安防存储设备提升改造工程项目</w:t>
      </w:r>
      <w:r>
        <w:rPr>
          <w:rFonts w:hint="eastAsia" w:ascii="仿宋" w:hAnsi="仿宋" w:eastAsia="仿宋" w:cs="仿宋"/>
          <w:kern w:val="0"/>
          <w:sz w:val="24"/>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采购方式：竞争性谈判</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预算金额：973084.35元</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合同包1(安防存储设备提升改造工程项目)</w:t>
      </w:r>
      <w:r>
        <w:rPr>
          <w:rFonts w:hint="eastAsia" w:ascii="仿宋" w:hAnsi="仿宋" w:eastAsia="仿宋" w:cs="仿宋"/>
          <w:kern w:val="0"/>
          <w:sz w:val="24"/>
        </w:rPr>
        <w:t>:</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合同包预算金额：973,084.35元</w:t>
      </w:r>
    </w:p>
    <w:tbl>
      <w:tblPr>
        <w:tblStyle w:val="50"/>
        <w:tblW w:w="5136" w:type="pct"/>
        <w:tblInd w:w="0" w:type="dxa"/>
        <w:tblLayout w:type="autofit"/>
        <w:tblCellMar>
          <w:top w:w="0" w:type="dxa"/>
          <w:left w:w="0" w:type="dxa"/>
          <w:bottom w:w="0" w:type="dxa"/>
          <w:right w:w="0" w:type="dxa"/>
        </w:tblCellMar>
      </w:tblPr>
      <w:tblGrid>
        <w:gridCol w:w="641"/>
        <w:gridCol w:w="1417"/>
        <w:gridCol w:w="1920"/>
        <w:gridCol w:w="1060"/>
        <w:gridCol w:w="1663"/>
        <w:gridCol w:w="1355"/>
        <w:gridCol w:w="1507"/>
      </w:tblGrid>
      <w:tr>
        <w:tblPrEx>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品目号</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highlight w:val="none"/>
              </w:rPr>
            </w:pPr>
            <w:r>
              <w:rPr>
                <w:rFonts w:hint="eastAsia" w:ascii="仿宋" w:hAnsi="仿宋" w:eastAsia="仿宋" w:cs="仿宋"/>
                <w:kern w:val="0"/>
                <w:sz w:val="24"/>
                <w:highlight w:val="none"/>
              </w:rPr>
              <w:t>品目名称</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采购标的</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数量</w:t>
            </w:r>
          </w:p>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（单位）</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技术规格、</w:t>
            </w:r>
          </w:p>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参数及要求</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品目预算(元)</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最高限价(元)</w:t>
            </w:r>
          </w:p>
        </w:tc>
      </w:tr>
      <w:tr>
        <w:tblPrEx>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1-1</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网络存储设备</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安防存储设备</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1(项)</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详见采购文件</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rPr>
            </w:pPr>
            <w:r>
              <w:rPr>
                <w:rFonts w:hint="eastAsia" w:ascii="仿宋" w:hAnsi="仿宋" w:eastAsia="仿宋" w:cs="仿宋"/>
                <w:kern w:val="0"/>
                <w:sz w:val="24"/>
              </w:rPr>
              <w:t>973084.35</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napToGrid w:val="0"/>
              <w:spacing w:line="360" w:lineRule="auto"/>
              <w:ind w:right="-197" w:rightChars="-94"/>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w:t>
            </w:r>
          </w:p>
        </w:tc>
      </w:tr>
    </w:tbl>
    <w:p>
      <w:pPr>
        <w:pStyle w:val="2"/>
        <w:rPr>
          <w:rFonts w:hint="eastAsia" w:ascii="仿宋" w:hAnsi="仿宋" w:eastAsia="仿宋" w:cs="仿宋"/>
        </w:rPr>
      </w:pPr>
    </w:p>
    <w:p>
      <w:pPr>
        <w:widowControl/>
        <w:snapToGrid w:val="0"/>
        <w:spacing w:line="360" w:lineRule="auto"/>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本合同包不接受联合体投标</w:t>
      </w:r>
    </w:p>
    <w:p>
      <w:pPr>
        <w:widowControl/>
        <w:snapToGrid w:val="0"/>
        <w:spacing w:line="500" w:lineRule="exact"/>
        <w:ind w:right="-197" w:rightChars="-94" w:firstLine="480" w:firstLineChars="200"/>
        <w:jc w:val="left"/>
        <w:rPr>
          <w:rFonts w:hint="eastAsia" w:ascii="仿宋" w:hAnsi="仿宋" w:eastAsia="仿宋" w:cs="仿宋"/>
        </w:rPr>
      </w:pPr>
      <w:r>
        <w:rPr>
          <w:rFonts w:hint="eastAsia" w:ascii="仿宋" w:hAnsi="仿宋" w:eastAsia="仿宋" w:cs="仿宋"/>
          <w:kern w:val="0"/>
          <w:sz w:val="24"/>
        </w:rPr>
        <w:t>合同履行期限：合同签订后30日历天（具体服务起止日期可随合同签订时间相应顺延）</w:t>
      </w:r>
    </w:p>
    <w:p>
      <w:pPr>
        <w:widowControl/>
        <w:snapToGrid w:val="0"/>
        <w:spacing w:line="500" w:lineRule="exact"/>
        <w:ind w:right="-197" w:rightChars="-94" w:firstLine="480" w:firstLineChars="200"/>
        <w:jc w:val="left"/>
        <w:outlineLvl w:val="1"/>
        <w:rPr>
          <w:rFonts w:hint="eastAsia" w:ascii="仿宋" w:hAnsi="仿宋" w:eastAsia="仿宋" w:cs="仿宋"/>
          <w:kern w:val="0"/>
          <w:sz w:val="24"/>
        </w:rPr>
      </w:pPr>
      <w:r>
        <w:rPr>
          <w:rFonts w:hint="eastAsia" w:ascii="仿宋" w:hAnsi="仿宋" w:eastAsia="仿宋" w:cs="仿宋"/>
          <w:kern w:val="0"/>
          <w:sz w:val="24"/>
        </w:rPr>
        <w:t xml:space="preserve">二、 申请人资格要求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2、落实政府采购政策需满足的资格要求：</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合同包1(安防存储设备提升改造工程项目)</w:t>
      </w:r>
      <w:r>
        <w:rPr>
          <w:rFonts w:hint="eastAsia" w:ascii="仿宋" w:hAnsi="仿宋" w:eastAsia="仿宋" w:cs="仿宋"/>
          <w:kern w:val="0"/>
          <w:sz w:val="24"/>
        </w:rPr>
        <w:t>落实政府采购政策需满足的资格要求如下:</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无，本项目为非专门面向中小企业的项目。</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合同包1(安防存储设备提升改造工程项目)</w:t>
      </w:r>
      <w:r>
        <w:rPr>
          <w:rFonts w:hint="eastAsia" w:ascii="仿宋" w:hAnsi="仿宋" w:eastAsia="仿宋" w:cs="仿宋"/>
          <w:kern w:val="0"/>
          <w:sz w:val="24"/>
        </w:rPr>
        <w:t>特定资格要求如下:</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3.1供应商在递交响应文件截止时间前被“信用中国”网站（www.creditchina.gov.cn）和中国政府采购网（www.ccgp.gov.cn）上被列入失信被执行人、重大税收违法失信主体、政府采购严重违法失信行为记录名单的，不得参加谈判；</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3.2供应商应授权合法的人员参加谈判，其中法定代表人（或单位负责人）直接参加谈判的，须出具法定代表人（或单位负责人）身份证，并与营业执照上信息一致。法定代表人（或单位负责人）授权代表参加谈判的，须出具法定代表人（或单位负责人）授权书及授权代表身份证；</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3.3供应商不得存在下列情形之一：</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（1）单位负责人为同一人或者存在直接控股、管理关系的不同供应商，不得参加本次采购活动；</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（2）为本项目提供整体设计、规范编制或者项目管理、监理、检测等服务的供应商，不得再参加该采购项目的其他采购活动。</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3.4需向采购代理机构购买谈判文件，未向采购代理机构购买谈判文件的供应商均无资格参加谈判。</w:t>
      </w:r>
    </w:p>
    <w:p>
      <w:pPr>
        <w:widowControl/>
        <w:snapToGrid w:val="0"/>
        <w:spacing w:line="500" w:lineRule="exact"/>
        <w:ind w:right="-197" w:rightChars="-94" w:firstLine="480" w:firstLineChars="200"/>
        <w:jc w:val="left"/>
        <w:outlineLvl w:val="1"/>
        <w:rPr>
          <w:rFonts w:hint="eastAsia" w:ascii="仿宋" w:hAnsi="仿宋" w:eastAsia="仿宋" w:cs="仿宋"/>
          <w:kern w:val="0"/>
          <w:sz w:val="24"/>
        </w:rPr>
      </w:pPr>
      <w:r>
        <w:rPr>
          <w:rFonts w:hint="eastAsia" w:ascii="仿宋" w:hAnsi="仿宋" w:eastAsia="仿宋" w:cs="仿宋"/>
          <w:kern w:val="0"/>
          <w:sz w:val="24"/>
        </w:rPr>
        <w:t xml:space="preserve">三、获取采购文件 </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时间： 2022年09月</w:t>
      </w:r>
      <w:r>
        <w:rPr>
          <w:rFonts w:hint="eastAsia" w:ascii="仿宋" w:hAnsi="仿宋" w:eastAsia="仿宋" w:cs="仿宋"/>
          <w:color w:val="auto"/>
          <w:kern w:val="0"/>
          <w:sz w:val="24"/>
          <w:lang w:val="en-US" w:eastAsia="zh-CN"/>
        </w:rPr>
        <w:t>06</w:t>
      </w:r>
      <w:r>
        <w:rPr>
          <w:rFonts w:hint="eastAsia" w:ascii="仿宋" w:hAnsi="仿宋" w:eastAsia="仿宋" w:cs="仿宋"/>
          <w:color w:val="auto"/>
          <w:kern w:val="0"/>
          <w:sz w:val="24"/>
        </w:rPr>
        <w:t>日 至 2022年09月</w:t>
      </w:r>
      <w:r>
        <w:rPr>
          <w:rFonts w:hint="eastAsia" w:ascii="仿宋" w:hAnsi="仿宋" w:eastAsia="仿宋" w:cs="仿宋"/>
          <w:color w:val="auto"/>
          <w:kern w:val="0"/>
          <w:sz w:val="24"/>
          <w:lang w:val="en-US" w:eastAsia="zh-CN"/>
        </w:rPr>
        <w:t>09</w:t>
      </w:r>
      <w:r>
        <w:rPr>
          <w:rFonts w:hint="eastAsia" w:ascii="仿宋" w:hAnsi="仿宋" w:eastAsia="仿宋" w:cs="仿宋"/>
          <w:color w:val="auto"/>
          <w:kern w:val="0"/>
          <w:sz w:val="24"/>
        </w:rPr>
        <w:t>日，每天上午 09:00:00 至 12:00:00 ，下午 14:00:00 至 17:00:00 （北京时间,法定节假日除外）</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地点：线上（电子邮箱1309503381@qq.com）</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方式：</w:t>
      </w:r>
      <w:r>
        <w:rPr>
          <w:rFonts w:hint="eastAsia" w:ascii="仿宋" w:hAnsi="仿宋" w:eastAsia="仿宋" w:cs="仿宋"/>
          <w:color w:val="auto"/>
          <w:kern w:val="0"/>
          <w:sz w:val="24"/>
          <w:lang w:eastAsia="zh-CN"/>
        </w:rPr>
        <w:t>在线</w:t>
      </w:r>
      <w:r>
        <w:rPr>
          <w:rFonts w:hint="eastAsia" w:ascii="仿宋" w:hAnsi="仿宋" w:eastAsia="仿宋" w:cs="仿宋"/>
          <w:color w:val="auto"/>
          <w:kern w:val="0"/>
          <w:sz w:val="24"/>
        </w:rPr>
        <w:t>获取</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售价：500元</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四、响应文件提交</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截止时间：  </w:t>
      </w:r>
      <w:r>
        <w:rPr>
          <w:rFonts w:hint="eastAsia" w:ascii="仿宋" w:hAnsi="仿宋" w:eastAsia="仿宋" w:cs="仿宋"/>
          <w:color w:val="auto"/>
          <w:kern w:val="0"/>
          <w:sz w:val="24"/>
          <w:lang w:eastAsia="zh-CN"/>
        </w:rPr>
        <w:t>2022年9月16日9时30分</w:t>
      </w:r>
      <w:r>
        <w:rPr>
          <w:rFonts w:hint="eastAsia" w:ascii="仿宋" w:hAnsi="仿宋" w:eastAsia="仿宋" w:cs="仿宋"/>
          <w:color w:val="auto"/>
          <w:kern w:val="0"/>
          <w:sz w:val="24"/>
        </w:rPr>
        <w:t>00秒 （北京时间）</w:t>
      </w:r>
    </w:p>
    <w:p>
      <w:pPr>
        <w:widowControl/>
        <w:snapToGrid w:val="0"/>
        <w:spacing w:line="500" w:lineRule="exact"/>
        <w:ind w:right="-197" w:rightChars="-94"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地点：西安市高新二路2 号山西证券大厦</w:t>
      </w:r>
      <w:r>
        <w:rPr>
          <w:rFonts w:hint="eastAsia" w:ascii="仿宋" w:hAnsi="仿宋" w:eastAsia="仿宋" w:cs="仿宋"/>
          <w:color w:val="auto"/>
          <w:kern w:val="0"/>
          <w:sz w:val="24"/>
          <w:lang w:eastAsia="zh-CN"/>
        </w:rPr>
        <w:t>8层第一会议室</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五、开启</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时间：  </w:t>
      </w:r>
      <w:r>
        <w:rPr>
          <w:rFonts w:hint="eastAsia" w:ascii="仿宋" w:hAnsi="仿宋" w:eastAsia="仿宋" w:cs="仿宋"/>
          <w:color w:val="auto"/>
          <w:kern w:val="0"/>
          <w:sz w:val="24"/>
          <w:lang w:eastAsia="zh-CN"/>
        </w:rPr>
        <w:t>2022年9月16日9时30分</w:t>
      </w:r>
      <w:r>
        <w:rPr>
          <w:rFonts w:hint="eastAsia" w:ascii="仿宋" w:hAnsi="仿宋" w:eastAsia="仿宋" w:cs="仿宋"/>
          <w:color w:val="auto"/>
          <w:kern w:val="0"/>
          <w:sz w:val="24"/>
        </w:rPr>
        <w:t>00秒 （北京时间）</w:t>
      </w:r>
    </w:p>
    <w:p>
      <w:pPr>
        <w:widowControl/>
        <w:snapToGrid w:val="0"/>
        <w:spacing w:line="500" w:lineRule="exact"/>
        <w:ind w:right="-197" w:rightChars="-94"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地点：西安市高新二路2 号山西证券大厦</w:t>
      </w:r>
      <w:r>
        <w:rPr>
          <w:rFonts w:hint="eastAsia" w:ascii="仿宋" w:hAnsi="仿宋" w:eastAsia="仿宋" w:cs="仿宋"/>
          <w:color w:val="auto"/>
          <w:kern w:val="0"/>
          <w:sz w:val="24"/>
          <w:lang w:eastAsia="zh-CN"/>
        </w:rPr>
        <w:t>8层第一会议室</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六、公告期限</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widowControl/>
        <w:snapToGrid w:val="0"/>
        <w:spacing w:line="500" w:lineRule="exact"/>
        <w:ind w:right="-197" w:rightChars="-94" w:firstLine="480" w:firstLineChars="200"/>
        <w:jc w:val="left"/>
        <w:outlineLvl w:val="1"/>
        <w:rPr>
          <w:rFonts w:hint="eastAsia" w:ascii="仿宋" w:hAnsi="仿宋" w:eastAsia="仿宋" w:cs="仿宋"/>
          <w:kern w:val="0"/>
          <w:sz w:val="24"/>
        </w:rPr>
      </w:pPr>
      <w:r>
        <w:rPr>
          <w:rFonts w:hint="eastAsia" w:ascii="仿宋" w:hAnsi="仿宋" w:eastAsia="仿宋" w:cs="仿宋"/>
          <w:kern w:val="0"/>
          <w:sz w:val="24"/>
        </w:rPr>
        <w:t>七、其他补充事宜</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1、落实政府采购政策：</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240" w:firstLineChars="100"/>
        <w:jc w:val="left"/>
        <w:outlineLvl w:val="1"/>
        <w:rPr>
          <w:rFonts w:hint="eastAsia" w:ascii="仿宋" w:hAnsi="仿宋" w:eastAsia="仿宋" w:cs="仿宋"/>
          <w:kern w:val="0"/>
          <w:sz w:val="24"/>
        </w:rPr>
      </w:pPr>
      <w:r>
        <w:rPr>
          <w:rFonts w:hint="eastAsia" w:ascii="仿宋" w:hAnsi="仿宋" w:eastAsia="仿宋" w:cs="仿宋"/>
          <w:kern w:val="0"/>
          <w:sz w:val="24"/>
        </w:rPr>
        <w:t>若享受以上政策优惠的企业，提供相应声明函或品目清单范围内产品的有效认证证书。</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2.采购文件获取方式：</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请将法定代表人（或单位负责人）授权委托书、被授权人身份证复印件、标书款转账凭证，以上资料复印件须加盖单位公章，按以上组成及顺序合并在一份PDF格式文件中,在谈判文件发售截止时间前发送到电子邮箱1309503381@qq.com中，邮件名称以“项目名称+公司名称”命名，并在邮件正文注明：（1）公司名称、（2）联系人、（3）联系电话，谈判文件将以电子版发送到相应邮箱，如需纸质版谈判文件，请持转账凭证到招标代理机构领取（西安市高新二路山西证券大厦8楼招标三部）。购买竞争性谈判文件开户名称：陕西省采购招标有限责任公司；开户银行：中国银行西安南郊支行营业部；账号：102861559454。谈判文件售价500元/套，售后不退。</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3.以个人名义购买谈判文件付款时需备注单位名称、项目编号。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4.开具标书费电子发票时请将缴款凭证、开票信息发送至20009180@qq.com，如果是个人缴纳标书费还需提供法定代表人（或单位负责人）授权书。</w:t>
      </w:r>
    </w:p>
    <w:p>
      <w:pPr>
        <w:widowControl/>
        <w:snapToGrid w:val="0"/>
        <w:spacing w:line="500" w:lineRule="exact"/>
        <w:ind w:right="-197" w:rightChars="-94" w:firstLine="480" w:firstLineChars="200"/>
        <w:jc w:val="left"/>
        <w:rPr>
          <w:rFonts w:hint="eastAsia" w:ascii="仿宋" w:hAnsi="仿宋" w:eastAsia="仿宋" w:cs="仿宋"/>
        </w:rPr>
      </w:pPr>
      <w:r>
        <w:rPr>
          <w:rFonts w:hint="eastAsia" w:ascii="仿宋" w:hAnsi="仿宋" w:eastAsia="仿宋" w:cs="仿宋"/>
          <w:kern w:val="0"/>
          <w:sz w:val="24"/>
        </w:rPr>
        <w:t>5.本项目为</w:t>
      </w:r>
      <w:r>
        <w:rPr>
          <w:rFonts w:hint="eastAsia" w:ascii="仿宋" w:hAnsi="仿宋" w:eastAsia="仿宋" w:cs="仿宋"/>
          <w:b/>
          <w:bCs/>
          <w:kern w:val="0"/>
          <w:sz w:val="24"/>
        </w:rPr>
        <w:t>非专门</w:t>
      </w:r>
      <w:r>
        <w:rPr>
          <w:rFonts w:hint="eastAsia" w:ascii="仿宋" w:hAnsi="仿宋" w:eastAsia="仿宋" w:cs="仿宋"/>
          <w:kern w:val="0"/>
          <w:sz w:val="24"/>
        </w:rPr>
        <w:t>面向中小企业的项目。</w:t>
      </w:r>
    </w:p>
    <w:p>
      <w:pPr>
        <w:widowControl/>
        <w:snapToGrid w:val="0"/>
        <w:spacing w:line="500" w:lineRule="exact"/>
        <w:ind w:right="-197" w:rightChars="-94" w:firstLine="480" w:firstLineChars="200"/>
        <w:jc w:val="left"/>
        <w:outlineLvl w:val="1"/>
        <w:rPr>
          <w:rFonts w:hint="eastAsia" w:ascii="仿宋" w:hAnsi="仿宋" w:eastAsia="仿宋" w:cs="仿宋"/>
          <w:kern w:val="0"/>
          <w:sz w:val="24"/>
        </w:rPr>
      </w:pPr>
      <w:r>
        <w:rPr>
          <w:rFonts w:hint="eastAsia" w:ascii="仿宋" w:hAnsi="仿宋" w:eastAsia="仿宋" w:cs="仿宋"/>
          <w:kern w:val="0"/>
          <w:sz w:val="24"/>
        </w:rPr>
        <w:t xml:space="preserve">八、对本次采购提出询问，请按以下方式联系。 </w:t>
      </w:r>
    </w:p>
    <w:p>
      <w:pPr>
        <w:widowControl/>
        <w:snapToGrid w:val="0"/>
        <w:spacing w:line="500" w:lineRule="exact"/>
        <w:ind w:right="-197" w:rightChars="-94" w:firstLine="480" w:firstLineChars="200"/>
        <w:jc w:val="left"/>
        <w:outlineLvl w:val="2"/>
        <w:rPr>
          <w:rFonts w:hint="eastAsia" w:ascii="仿宋" w:hAnsi="仿宋" w:eastAsia="仿宋" w:cs="仿宋"/>
          <w:kern w:val="0"/>
          <w:sz w:val="24"/>
        </w:rPr>
      </w:pPr>
      <w:r>
        <w:rPr>
          <w:rFonts w:hint="eastAsia" w:ascii="仿宋" w:hAnsi="仿宋" w:eastAsia="仿宋" w:cs="仿宋"/>
          <w:kern w:val="0"/>
          <w:sz w:val="24"/>
        </w:rPr>
        <w:t>1、采购人信息：</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名称：陕西历史博物馆（陕西省文物交流中心）</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地址：小寨东路91号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电话：029-62739017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名称：陕西省采购招标有限责任公司</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地址：西安市高新二路2号山西证券大厦8楼</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联系方式：029-85257505</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3.项目联系方式</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项目联系人：</w:t>
      </w:r>
      <w:r>
        <w:rPr>
          <w:rFonts w:hint="eastAsia" w:ascii="仿宋" w:hAnsi="仿宋" w:eastAsia="仿宋" w:cs="仿宋"/>
          <w:kern w:val="0"/>
          <w:sz w:val="24"/>
          <w:lang w:eastAsia="zh-CN"/>
        </w:rPr>
        <w:t>（招标三部）</w:t>
      </w:r>
      <w:r>
        <w:rPr>
          <w:rFonts w:hint="eastAsia" w:ascii="仿宋" w:hAnsi="仿宋" w:eastAsia="仿宋" w:cs="仿宋"/>
          <w:kern w:val="0"/>
          <w:sz w:val="24"/>
        </w:rPr>
        <w:t>钟玉艳 王莉</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电话：029-85257505</w:t>
      </w:r>
    </w:p>
    <w:p>
      <w:pPr>
        <w:pStyle w:val="2"/>
        <w:rPr>
          <w:rFonts w:hint="eastAsia" w:ascii="仿宋" w:hAnsi="仿宋" w:eastAsia="仿宋" w:cs="仿宋"/>
        </w:rPr>
      </w:pPr>
      <w:r>
        <w:rPr>
          <w:rFonts w:hint="eastAsia" w:ascii="仿宋" w:hAnsi="仿宋" w:eastAsia="仿宋" w:cs="仿宋"/>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20" w:name="_Toc230013631"/>
      <w:bookmarkStart w:id="21" w:name="_Toc256342142"/>
      <w:bookmarkStart w:id="22" w:name="_Toc58504446"/>
      <w:bookmarkStart w:id="23" w:name="_Toc184043011"/>
      <w:bookmarkStart w:id="24" w:name="_Toc232395211"/>
      <w:bookmarkStart w:id="25" w:name="_Toc415499895"/>
      <w:bookmarkStart w:id="26" w:name="_Toc230583540"/>
      <w:bookmarkStart w:id="27" w:name="_Toc21126"/>
      <w:bookmarkStart w:id="28" w:name="_Toc58504660"/>
      <w:bookmarkStart w:id="29" w:name="_Toc249515389"/>
      <w:bookmarkStart w:id="30" w:name="_Toc249515277"/>
      <w:bookmarkStart w:id="31" w:name="_Toc230099796"/>
      <w:bookmarkStart w:id="32" w:name="_Toc249525158"/>
      <w:bookmarkStart w:id="33" w:name="_Toc232176271"/>
      <w:bookmarkStart w:id="34" w:name="_Toc256342143"/>
      <w:bookmarkStart w:id="35" w:name="_Toc500746965"/>
      <w:bookmarkStart w:id="36" w:name="_Toc184043012"/>
      <w:bookmarkStart w:id="37" w:name="_Toc500747188"/>
      <w:bookmarkStart w:id="38" w:name="_Toc53722840"/>
      <w:bookmarkStart w:id="39" w:name="_Toc492955414"/>
      <w:bookmarkStart w:id="40" w:name="_Toc249515278"/>
      <w:bookmarkStart w:id="41" w:name="_Toc177817334"/>
      <w:bookmarkStart w:id="42" w:name="_Toc70687139"/>
      <w:bookmarkStart w:id="43" w:name="_Toc249525159"/>
      <w:bookmarkStart w:id="44" w:name="_Toc232395212"/>
      <w:bookmarkStart w:id="45" w:name="_Toc499711042"/>
      <w:bookmarkStart w:id="46" w:name="_Toc230013632"/>
      <w:bookmarkStart w:id="47" w:name="_Toc230583541"/>
      <w:bookmarkStart w:id="48" w:name="_Toc499711883"/>
      <w:bookmarkStart w:id="49" w:name="_Toc503063421"/>
      <w:bookmarkStart w:id="50" w:name="_Toc500747061"/>
      <w:bookmarkStart w:id="51" w:name="_Toc177995473"/>
      <w:bookmarkStart w:id="52" w:name="_Toc496324578"/>
      <w:bookmarkStart w:id="53" w:name="_Toc230099797"/>
      <w:bookmarkStart w:id="54" w:name="_Toc232176272"/>
      <w:bookmarkStart w:id="55" w:name="_Toc249515390"/>
      <w:bookmarkStart w:id="56" w:name="_Toc177189235"/>
      <w:bookmarkStart w:id="57" w:name="_Toc176882542"/>
      <w:r>
        <w:rPr>
          <w:rFonts w:hint="eastAsia" w:ascii="仿宋" w:hAnsi="仿宋" w:eastAsia="仿宋" w:cs="仿宋"/>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58" w:name="_Toc58504661"/>
      <w:r>
        <w:rPr>
          <w:rFonts w:hint="eastAsia" w:ascii="仿宋" w:hAnsi="仿宋" w:eastAsia="仿宋" w:cs="仿宋"/>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499711885"/>
            <w:bookmarkStart w:id="61" w:name="_Toc499711044"/>
            <w:bookmarkStart w:id="62" w:name="_Toc500747190"/>
            <w:bookmarkStart w:id="63" w:name="_Toc496324580"/>
            <w:bookmarkStart w:id="64" w:name="_Toc389620165"/>
            <w:bookmarkStart w:id="65" w:name="_Toc385992326"/>
            <w:bookmarkStart w:id="66" w:name="_Toc492955416"/>
            <w:bookmarkStart w:id="67" w:name="_Toc503063423"/>
            <w:bookmarkStart w:id="68" w:name="_Toc500747063"/>
            <w:bookmarkStart w:id="69" w:name="_Toc500746967"/>
            <w:r>
              <w:rPr>
                <w:rFonts w:hint="eastAsia" w:ascii="仿宋" w:hAnsi="仿宋" w:eastAsia="仿宋" w:cs="仿宋"/>
                <w:b/>
                <w:sz w:val="24"/>
                <w:szCs w:val="24"/>
              </w:rPr>
              <w:t>条款号</w:t>
            </w:r>
          </w:p>
        </w:tc>
        <w:tc>
          <w:tcPr>
            <w:tcW w:w="7650" w:type="dxa"/>
            <w:vAlign w:val="center"/>
          </w:tcPr>
          <w:p>
            <w:pPr>
              <w:pStyle w:val="28"/>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安防存储设备提升改造工程项目</w:t>
            </w:r>
          </w:p>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SCZC2022-JT-1952-001</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预算金额：973084.35元</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采购方式：竞争性谈判</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采购内容：详见本谈判文件第四章</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项目所属行业：软件和信息技术服务业 ，依据“关于印发中小企业划型标准规定的通知(工信部联企业〔2011〕300号)”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采购人：陕西历史博物馆（陕西省文物交流中心）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（1）发布竞争性谈判公告</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4"/>
              <w:spacing w:line="360" w:lineRule="auto"/>
              <w:rPr>
                <w:rFonts w:hint="eastAsia" w:ascii="仿宋" w:hAnsi="仿宋" w:eastAsia="仿宋" w:cs="仿宋"/>
                <w:color w:val="auto"/>
              </w:rPr>
            </w:pPr>
            <w:r>
              <w:rPr>
                <w:rFonts w:hint="eastAsia" w:ascii="仿宋" w:hAnsi="仿宋" w:eastAsia="仿宋" w:cs="仿宋"/>
                <w:color w:val="auto"/>
                <w:kern w:val="2"/>
              </w:rPr>
              <w:t xml:space="preserve">对供应商的资格要求：见谈判公告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pPr>
              <w:pStyle w:val="14"/>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4"/>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是否允许联合体谈判：</w:t>
            </w:r>
            <w:r>
              <w:rPr>
                <w:rFonts w:hint="eastAsia" w:ascii="仿宋" w:hAnsi="仿宋" w:eastAsia="仿宋" w:cs="仿宋"/>
                <w:color w:val="auto"/>
                <w:kern w:val="2"/>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4"/>
              <w:spacing w:line="360" w:lineRule="auto"/>
              <w:rPr>
                <w:rFonts w:hint="eastAsia" w:ascii="仿宋" w:hAnsi="仿宋" w:eastAsia="仿宋" w:cs="仿宋"/>
                <w:color w:val="auto"/>
              </w:rPr>
            </w:pPr>
            <w:r>
              <w:rPr>
                <w:rFonts w:hint="eastAsia" w:ascii="仿宋" w:hAnsi="仿宋" w:eastAsia="仿宋" w:cs="仿宋"/>
                <w:color w:val="auto"/>
              </w:rPr>
              <w:t>是否为专门面向中小企业采购：</w:t>
            </w:r>
            <w:r>
              <w:rPr>
                <w:rFonts w:hint="eastAsia" w:ascii="仿宋" w:hAnsi="仿宋" w:eastAsia="仿宋" w:cs="仿宋"/>
                <w:color w:val="auto"/>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 xml:space="preserve">响应报价为完成本项目并达到谈判文件要求所需要的全部费用。包括设备原价、安装调试、验收、培训售后服务、以及增值税等税费、运杂保险费等全部费用。 </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p>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28"/>
              <w:adjustRightInd w:val="0"/>
              <w:snapToGrid w:val="0"/>
              <w:spacing w:line="240" w:lineRule="auto"/>
              <w:rPr>
                <w:rFonts w:hint="eastAsia" w:ascii="仿宋" w:hAnsi="仿宋" w:eastAsia="仿宋" w:cs="仿宋"/>
                <w:sz w:val="24"/>
                <w:szCs w:val="24"/>
              </w:rPr>
            </w:pPr>
          </w:p>
        </w:tc>
        <w:tc>
          <w:tcPr>
            <w:tcW w:w="7650" w:type="dxa"/>
            <w:vAlign w:val="center"/>
          </w:tcPr>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本项目须提供谈判保证金人民币15000元整</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保证金可自主选择采用电汇、银行转账、支票、汇票、本票、金融机构或担保机构出具的保函等非现金形式。</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保证金户名：陕西省采购招标有限责任公司</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开户银行：中国银行西安南郊支行营业部 </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账    号：102861559454 </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联系人：侯娜  电话：029-85256853</w:t>
            </w:r>
          </w:p>
          <w:p>
            <w:pPr>
              <w:pStyle w:val="28"/>
              <w:adjustRightInd w:val="0"/>
              <w:snapToGrid w:val="0"/>
              <w:spacing w:line="240" w:lineRule="auto"/>
              <w:rPr>
                <w:rFonts w:hint="eastAsia" w:ascii="仿宋" w:hAnsi="仿宋" w:eastAsia="仿宋" w:cs="仿宋"/>
                <w:b/>
                <w:bCs/>
              </w:rPr>
            </w:pPr>
            <w:r>
              <w:rPr>
                <w:rFonts w:hint="eastAsia" w:ascii="仿宋" w:hAnsi="仿宋" w:eastAsia="仿宋" w:cs="仿宋"/>
                <w:b/>
                <w:bCs/>
              </w:rPr>
              <w:t>备注：</w:t>
            </w:r>
          </w:p>
          <w:p>
            <w:pPr>
              <w:pStyle w:val="28"/>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2、请各供应商在响应文件递交截止时间前，按文件的要求向采购代理机构递交谈判保证金；</w:t>
            </w:r>
          </w:p>
          <w:p>
            <w:pPr>
              <w:pStyle w:val="28"/>
              <w:adjustRightInd w:val="0"/>
              <w:snapToGrid w:val="0"/>
              <w:spacing w:line="240" w:lineRule="auto"/>
              <w:ind w:firstLine="422" w:firstLineChars="200"/>
              <w:rPr>
                <w:rFonts w:hint="eastAsia" w:ascii="仿宋" w:hAnsi="仿宋" w:eastAsia="仿宋" w:cs="仿宋"/>
                <w:sz w:val="24"/>
              </w:rPr>
            </w:pPr>
            <w:r>
              <w:rPr>
                <w:rFonts w:hint="eastAsia" w:ascii="仿宋" w:hAnsi="仿宋" w:eastAsia="仿宋" w:cs="仿宋"/>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谈判有效期：自响应文件递交之日起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28"/>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密封袋（箱）上须标注：</w:t>
            </w:r>
          </w:p>
          <w:p>
            <w:pPr>
              <w:pStyle w:val="28"/>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（l）项目编号：</w:t>
            </w:r>
            <w:r>
              <w:rPr>
                <w:rFonts w:hint="eastAsia" w:ascii="仿宋" w:hAnsi="仿宋" w:eastAsia="仿宋" w:cs="仿宋"/>
                <w:color w:val="auto"/>
                <w:sz w:val="24"/>
                <w:szCs w:val="24"/>
                <w:lang w:eastAsia="zh-CN"/>
              </w:rPr>
              <w:t>SCZC2022-JT-1952-001</w:t>
            </w:r>
          </w:p>
          <w:p>
            <w:pPr>
              <w:pStyle w:val="28"/>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（2）项目名称：</w:t>
            </w:r>
            <w:r>
              <w:rPr>
                <w:rFonts w:hint="eastAsia" w:ascii="仿宋" w:hAnsi="仿宋" w:eastAsia="仿宋" w:cs="仿宋"/>
                <w:color w:val="auto"/>
                <w:sz w:val="24"/>
                <w:szCs w:val="24"/>
                <w:lang w:eastAsia="zh-CN"/>
              </w:rPr>
              <w:t>安防存储设备提升改造工程项目</w:t>
            </w:r>
          </w:p>
          <w:p>
            <w:pPr>
              <w:pStyle w:val="28"/>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（3）供应商的名称：</w:t>
            </w:r>
          </w:p>
          <w:p>
            <w:pPr>
              <w:pStyle w:val="28"/>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（4）在 </w:t>
            </w:r>
            <w:r>
              <w:rPr>
                <w:rFonts w:hint="eastAsia" w:ascii="仿宋" w:hAnsi="仿宋" w:eastAsia="仿宋" w:cs="仿宋"/>
                <w:color w:val="auto"/>
                <w:sz w:val="24"/>
                <w:szCs w:val="24"/>
                <w:lang w:eastAsia="zh-CN"/>
              </w:rPr>
              <w:t>2022年9月16日9时30分</w:t>
            </w:r>
            <w:r>
              <w:rPr>
                <w:rFonts w:hint="eastAsia" w:ascii="仿宋" w:hAnsi="仿宋" w:eastAsia="仿宋" w:cs="仿宋"/>
                <w:color w:val="auto"/>
                <w:sz w:val="24"/>
                <w:szCs w:val="24"/>
              </w:rPr>
              <w:t>00秒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28"/>
              <w:adjustRightInd w:val="0"/>
              <w:snapToGrid w:val="0"/>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 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color w:val="auto"/>
                <w:kern w:val="24"/>
                <w:sz w:val="24"/>
                <w:szCs w:val="21"/>
              </w:rPr>
            </w:pPr>
            <w:r>
              <w:rPr>
                <w:rFonts w:hint="eastAsia" w:ascii="仿宋" w:hAnsi="仿宋" w:eastAsia="仿宋" w:cs="仿宋"/>
                <w:color w:val="auto"/>
                <w:kern w:val="24"/>
                <w:sz w:val="24"/>
                <w:szCs w:val="21"/>
              </w:rPr>
              <w:t>响应文件递交截止时间：</w:t>
            </w:r>
            <w:r>
              <w:rPr>
                <w:rFonts w:hint="eastAsia" w:ascii="仿宋" w:hAnsi="仿宋" w:eastAsia="仿宋" w:cs="仿宋"/>
                <w:color w:val="auto"/>
                <w:kern w:val="0"/>
                <w:sz w:val="24"/>
                <w:lang w:eastAsia="zh-CN"/>
              </w:rPr>
              <w:t>2022年9月16日9时30分</w:t>
            </w:r>
            <w:r>
              <w:rPr>
                <w:rFonts w:hint="eastAsia" w:ascii="仿宋" w:hAnsi="仿宋" w:eastAsia="仿宋" w:cs="仿宋"/>
                <w:color w:val="auto"/>
                <w:kern w:val="0"/>
                <w:sz w:val="24"/>
              </w:rPr>
              <w:t>00秒 </w:t>
            </w:r>
            <w:r>
              <w:rPr>
                <w:rFonts w:hint="eastAsia" w:ascii="仿宋" w:hAnsi="仿宋" w:eastAsia="仿宋" w:cs="仿宋"/>
                <w:color w:val="auto"/>
                <w:kern w:val="24"/>
                <w:sz w:val="24"/>
                <w:szCs w:val="21"/>
              </w:rPr>
              <w:t>（北京时间）。</w:t>
            </w:r>
          </w:p>
          <w:p>
            <w:pPr>
              <w:tabs>
                <w:tab w:val="left" w:pos="588"/>
              </w:tabs>
              <w:spacing w:line="360" w:lineRule="auto"/>
              <w:rPr>
                <w:rFonts w:hint="eastAsia" w:ascii="仿宋" w:hAnsi="仿宋" w:eastAsia="仿宋" w:cs="仿宋"/>
                <w:color w:val="auto"/>
                <w:kern w:val="24"/>
                <w:sz w:val="24"/>
                <w:szCs w:val="21"/>
              </w:rPr>
            </w:pPr>
            <w:r>
              <w:rPr>
                <w:rFonts w:hint="eastAsia" w:ascii="仿宋" w:hAnsi="仿宋" w:eastAsia="仿宋" w:cs="仿宋"/>
                <w:color w:val="auto"/>
                <w:kern w:val="24"/>
                <w:sz w:val="24"/>
                <w:szCs w:val="21"/>
              </w:rPr>
              <w:t>响应文件递交地点：</w:t>
            </w:r>
            <w:r>
              <w:rPr>
                <w:rFonts w:hint="eastAsia" w:ascii="仿宋" w:hAnsi="仿宋" w:eastAsia="仿宋" w:cs="仿宋"/>
                <w:color w:val="auto"/>
                <w:kern w:val="0"/>
                <w:sz w:val="24"/>
              </w:rPr>
              <w:t>西安市高新二路2 号山西证券大厦</w:t>
            </w:r>
            <w:r>
              <w:rPr>
                <w:rFonts w:hint="eastAsia" w:ascii="仿宋" w:hAnsi="仿宋" w:eastAsia="仿宋" w:cs="仿宋"/>
                <w:color w:val="auto"/>
                <w:kern w:val="0"/>
                <w:sz w:val="24"/>
                <w:lang w:eastAsia="zh-CN"/>
              </w:rPr>
              <w:t>8层第一会议室</w:t>
            </w:r>
            <w:r>
              <w:rPr>
                <w:rFonts w:hint="eastAsia" w:ascii="仿宋" w:hAnsi="仿宋" w:eastAsia="仿宋" w:cs="仿宋"/>
                <w:color w:val="auto"/>
                <w:kern w:val="24"/>
                <w:sz w:val="24"/>
                <w:szCs w:val="21"/>
              </w:rPr>
              <w:t>。</w:t>
            </w:r>
          </w:p>
          <w:p>
            <w:pPr>
              <w:tabs>
                <w:tab w:val="left" w:pos="588"/>
              </w:tabs>
              <w:spacing w:line="360" w:lineRule="auto"/>
              <w:rPr>
                <w:rFonts w:hint="eastAsia" w:ascii="仿宋" w:hAnsi="仿宋" w:eastAsia="仿宋" w:cs="仿宋"/>
                <w:color w:val="auto"/>
                <w:sz w:val="24"/>
              </w:rPr>
            </w:pPr>
            <w:r>
              <w:rPr>
                <w:rFonts w:hint="eastAsia" w:ascii="仿宋" w:hAnsi="仿宋" w:eastAsia="仿宋" w:cs="仿宋"/>
                <w:color w:val="auto"/>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谈判小组由</w:t>
            </w:r>
            <w:r>
              <w:rPr>
                <w:rFonts w:hint="eastAsia" w:ascii="仿宋" w:hAnsi="仿宋" w:eastAsia="仿宋" w:cs="仿宋"/>
                <w:sz w:val="24"/>
                <w:u w:val="single"/>
              </w:rPr>
              <w:t>（3）</w:t>
            </w:r>
            <w:r>
              <w:rPr>
                <w:rFonts w:hint="eastAsia" w:ascii="仿宋" w:hAnsi="仿宋" w:eastAsia="仿宋" w:cs="仿宋"/>
                <w:sz w:val="24"/>
              </w:rPr>
              <w:t>人组成，其中评审专家</w:t>
            </w:r>
            <w:r>
              <w:rPr>
                <w:rFonts w:hint="eastAsia" w:ascii="仿宋" w:hAnsi="仿宋" w:eastAsia="仿宋" w:cs="仿宋"/>
                <w:sz w:val="24"/>
                <w:u w:val="single"/>
              </w:rPr>
              <w:t xml:space="preserve"> 2 </w:t>
            </w:r>
            <w:r>
              <w:rPr>
                <w:rFonts w:hint="eastAsia" w:ascii="仿宋" w:hAnsi="仿宋" w:eastAsia="仿宋" w:cs="仿宋"/>
                <w:sz w:val="24"/>
              </w:rPr>
              <w:t>人，采购人代表</w:t>
            </w:r>
            <w:r>
              <w:rPr>
                <w:rFonts w:hint="eastAsia" w:ascii="仿宋" w:hAnsi="仿宋" w:eastAsia="仿宋" w:cs="仿宋"/>
                <w:sz w:val="24"/>
                <w:u w:val="single"/>
              </w:rPr>
              <w:t xml:space="preserve"> 1 </w:t>
            </w:r>
            <w:r>
              <w:rPr>
                <w:rFonts w:hint="eastAsia" w:ascii="仿宋" w:hAnsi="仿宋" w:eastAsia="仿宋"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rPr>
            </w:pPr>
            <w:r>
              <w:rPr>
                <w:rFonts w:hint="eastAsia" w:ascii="仿宋" w:hAnsi="仿宋" w:eastAsia="仿宋" w:cs="仿宋"/>
                <w:sz w:val="24"/>
              </w:rPr>
              <w:t>本项目不要求履约保证金。</w:t>
            </w:r>
          </w:p>
        </w:tc>
      </w:tr>
    </w:tbl>
    <w:p>
      <w:pPr>
        <w:adjustRightInd w:val="0"/>
        <w:spacing w:before="240" w:beforeLines="100" w:line="360" w:lineRule="auto"/>
        <w:ind w:right="-22"/>
        <w:jc w:val="center"/>
        <w:textAlignment w:val="baseline"/>
        <w:rPr>
          <w:rFonts w:hint="eastAsia" w:ascii="仿宋" w:hAnsi="仿宋" w:eastAsia="仿宋" w:cs="仿宋"/>
        </w:rPr>
      </w:pPr>
      <w:r>
        <w:rPr>
          <w:rFonts w:hint="eastAsia" w:ascii="仿宋" w:hAnsi="仿宋" w:eastAsia="仿宋" w:cs="仿宋"/>
        </w:rPr>
        <w:br w:type="page"/>
      </w:r>
      <w:bookmarkStart w:id="70" w:name="_Toc58504662"/>
      <w:bookmarkStart w:id="71" w:name="_Toc53722841"/>
      <w:bookmarkStart w:id="72" w:name="_Toc184043013"/>
      <w:bookmarkStart w:id="73" w:name="_Toc232395213"/>
      <w:bookmarkStart w:id="74" w:name="_Toc230583542"/>
      <w:bookmarkStart w:id="75" w:name="_Toc177189236"/>
      <w:bookmarkStart w:id="76" w:name="_Toc176882543"/>
      <w:bookmarkStart w:id="77" w:name="_Toc232176273"/>
      <w:bookmarkStart w:id="78" w:name="_Toc177995474"/>
      <w:bookmarkStart w:id="79" w:name="_Toc256342144"/>
      <w:bookmarkStart w:id="80" w:name="_Toc70687140"/>
      <w:bookmarkStart w:id="81" w:name="_Toc177817335"/>
      <w:bookmarkStart w:id="82" w:name="_Toc249515391"/>
      <w:bookmarkStart w:id="83" w:name="_Toc230013633"/>
      <w:bookmarkStart w:id="84" w:name="_Toc230099798"/>
      <w:bookmarkStart w:id="85" w:name="_Toc249515279"/>
      <w:bookmarkStart w:id="86" w:name="_Toc249525160"/>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（二）供应商须知</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hint="eastAsia" w:ascii="仿宋" w:hAnsi="仿宋" w:eastAsia="仿宋" w:cs="仿宋"/>
          <w:b/>
          <w:sz w:val="24"/>
          <w:szCs w:val="21"/>
        </w:rPr>
      </w:pPr>
      <w:bookmarkStart w:id="87" w:name="_Hlt14560612"/>
      <w:bookmarkEnd w:id="87"/>
      <w:bookmarkStart w:id="88" w:name="_Toc249525161"/>
      <w:bookmarkStart w:id="89" w:name="_Toc249515280"/>
      <w:bookmarkStart w:id="90" w:name="_Toc184043014"/>
      <w:bookmarkStart w:id="91" w:name="_Toc249515392"/>
      <w:bookmarkStart w:id="92" w:name="_Toc25504"/>
      <w:r>
        <w:rPr>
          <w:rFonts w:hint="eastAsia" w:ascii="仿宋" w:hAnsi="仿宋" w:eastAsia="仿宋" w:cs="仿宋"/>
          <w:b/>
          <w:sz w:val="24"/>
          <w:szCs w:val="21"/>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 xml:space="preserve">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5"/>
        <w:rPr>
          <w:rFonts w:hint="eastAsia" w:ascii="仿宋" w:hAnsi="仿宋" w:eastAsia="仿宋" w:cs="仿宋"/>
          <w:b/>
          <w:sz w:val="24"/>
          <w:szCs w:val="21"/>
        </w:rPr>
      </w:pPr>
      <w:bookmarkStart w:id="93" w:name="_Toc184043015"/>
      <w:bookmarkStart w:id="94" w:name="_Toc249525162"/>
      <w:bookmarkStart w:id="95" w:name="_Toc249515393"/>
      <w:bookmarkStart w:id="96" w:name="_Toc31509"/>
      <w:bookmarkStart w:id="97" w:name="_Toc249515281"/>
      <w:bookmarkStart w:id="98" w:name="_Toc70687142"/>
      <w:r>
        <w:rPr>
          <w:rFonts w:hint="eastAsia" w:ascii="仿宋" w:hAnsi="仿宋" w:eastAsia="仿宋" w:cs="仿宋"/>
          <w:b/>
          <w:sz w:val="24"/>
          <w:szCs w:val="21"/>
        </w:rPr>
        <w:t>2.     定义</w:t>
      </w:r>
      <w:bookmarkEnd w:id="93"/>
      <w:bookmarkEnd w:id="94"/>
      <w:bookmarkEnd w:id="95"/>
      <w:bookmarkEnd w:id="96"/>
      <w:bookmarkEnd w:id="97"/>
      <w:bookmarkEnd w:id="98"/>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2.3    供应商：指响应谈判文件要求、参加竞争性谈判采购的法人、其他组织或者自然人。本次政府采购项目邀请供应商方式</w:t>
      </w:r>
      <w:r>
        <w:rPr>
          <w:rFonts w:hint="eastAsia" w:ascii="仿宋" w:hAnsi="仿宋" w:eastAsia="仿宋" w:cs="仿宋"/>
          <w:b/>
          <w:bCs/>
          <w:kern w:val="24"/>
          <w:sz w:val="24"/>
          <w:szCs w:val="21"/>
        </w:rPr>
        <w:t>见供应商须知前附表</w:t>
      </w:r>
      <w:r>
        <w:rPr>
          <w:rFonts w:hint="eastAsia" w:ascii="仿宋" w:hAnsi="仿宋" w:eastAsia="仿宋" w:cs="仿宋"/>
          <w:kern w:val="24"/>
          <w:sz w:val="24"/>
          <w:szCs w:val="21"/>
        </w:rPr>
        <w:t>。</w:t>
      </w:r>
    </w:p>
    <w:p>
      <w:pPr>
        <w:pStyle w:val="2"/>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谈判小组：指依据《中华人民共和国政府采购法》和财政部《政府采购非招标采购方式管理办法》有关规定组建，依法依规履行其职责和义务的机构。</w:t>
      </w:r>
    </w:p>
    <w:p>
      <w:pPr>
        <w:pStyle w:val="5"/>
        <w:rPr>
          <w:rFonts w:hint="eastAsia" w:ascii="仿宋" w:hAnsi="仿宋" w:eastAsia="仿宋" w:cs="仿宋"/>
          <w:b/>
          <w:sz w:val="24"/>
          <w:szCs w:val="21"/>
        </w:rPr>
      </w:pPr>
      <w:bookmarkStart w:id="99" w:name="_Toc385992329"/>
      <w:bookmarkStart w:id="100" w:name="_Toc70687143"/>
      <w:bookmarkStart w:id="101" w:name="_Toc389620168"/>
      <w:bookmarkStart w:id="102" w:name="_Toc23705"/>
      <w:bookmarkStart w:id="103" w:name="_Toc249515394"/>
      <w:bookmarkStart w:id="104" w:name="_Toc249515282"/>
      <w:bookmarkStart w:id="105" w:name="_Toc249525163"/>
      <w:bookmarkStart w:id="106" w:name="_Toc184043016"/>
      <w:r>
        <w:rPr>
          <w:rFonts w:hint="eastAsia" w:ascii="仿宋" w:hAnsi="仿宋" w:eastAsia="仿宋" w:cs="仿宋"/>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信用信息查询的时间：谈判文件发售截止时间之后至谈判资格性检查结</w:t>
      </w:r>
      <w:r>
        <w:rPr>
          <w:rFonts w:hint="eastAsia" w:ascii="仿宋" w:hAnsi="仿宋" w:eastAsia="仿宋" w:cs="仿宋"/>
          <w:sz w:val="24"/>
        </w:rPr>
        <w:t>束前</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3.2.3  查询渠道：“信用中国”网站（www.creditchina.gov.cn）和中国政府采购网（www.ccgp.gov.cn）。</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供应商必须向采购人或采购代理机构获取谈判文件，未向采购人或采购代理机构获取谈判文件的潜在供应商均无资格参加本次采购。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pPr>
        <w:pStyle w:val="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如须知前附表中允许联合体投标，对联合体规定如下：</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联合体各方应签订共同谈判响应协议，明确约定联合体各方承担的工作和相应的责任，并将共同响应协议作为响应文件的内容提交。</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大中型企业、其他自然人、法人或者其他组织与小型、微型企业组成联合体共同参加谈判，共同响应协议中应写明小型、微型企业的协议合同金额占到共同响应协议报价总金额的比例。</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以联合体形式参加政府采购活动的，联合体各方不得再单独参加或者与其他供应商另外组成联合体参加本项目同一合同项下的谈判，否则相关响应文件将被认定为无效。</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3.6.7  对联合体谈判的其他资格要求见须知前附表。</w:t>
      </w:r>
    </w:p>
    <w:p>
      <w:pPr>
        <w:pStyle w:val="2"/>
        <w:ind w:left="840" w:hanging="840" w:hangingChars="350"/>
        <w:rPr>
          <w:rFonts w:hint="eastAsia" w:ascii="仿宋" w:hAnsi="仿宋" w:eastAsia="仿宋" w:cs="仿宋"/>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5"/>
        <w:rPr>
          <w:rFonts w:hint="eastAsia" w:ascii="仿宋" w:hAnsi="仿宋" w:eastAsia="仿宋" w:cs="仿宋"/>
          <w:b/>
          <w:sz w:val="24"/>
          <w:szCs w:val="21"/>
        </w:rPr>
      </w:pPr>
      <w:bookmarkStart w:id="107" w:name="_Toc184043017"/>
      <w:bookmarkStart w:id="108" w:name="_Toc249515395"/>
      <w:bookmarkStart w:id="109" w:name="_Toc249525164"/>
      <w:bookmarkStart w:id="110" w:name="_Toc385992330"/>
      <w:bookmarkStart w:id="111" w:name="_Toc249515283"/>
      <w:bookmarkStart w:id="112" w:name="_Toc389620169"/>
      <w:bookmarkStart w:id="113" w:name="_Toc26580"/>
      <w:bookmarkStart w:id="114" w:name="_Toc70687144"/>
      <w:r>
        <w:rPr>
          <w:rFonts w:hint="eastAsia" w:ascii="仿宋" w:hAnsi="仿宋" w:eastAsia="仿宋" w:cs="仿宋"/>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115" w:name="_Toc256342145"/>
      <w:bookmarkStart w:id="116" w:name="_Toc176882544"/>
      <w:bookmarkStart w:id="117" w:name="_Toc389620170"/>
      <w:bookmarkStart w:id="118" w:name="_Toc492955417"/>
      <w:bookmarkStart w:id="119" w:name="_Toc230099799"/>
      <w:bookmarkStart w:id="120" w:name="_Toc503063424"/>
      <w:bookmarkStart w:id="121" w:name="_Toc70687145"/>
      <w:bookmarkStart w:id="122" w:name="_Toc53722842"/>
      <w:bookmarkStart w:id="123" w:name="_Toc499711886"/>
      <w:bookmarkStart w:id="124" w:name="_Toc230583543"/>
      <w:bookmarkStart w:id="125" w:name="_Toc249515284"/>
      <w:bookmarkStart w:id="126" w:name="_Toc500747064"/>
      <w:bookmarkStart w:id="127" w:name="_Toc249515396"/>
      <w:bookmarkStart w:id="128" w:name="_Toc177189237"/>
      <w:bookmarkStart w:id="129" w:name="_Toc496324581"/>
      <w:bookmarkStart w:id="130" w:name="_Toc500746968"/>
      <w:bookmarkStart w:id="131" w:name="_Toc232176274"/>
      <w:bookmarkStart w:id="132" w:name="_Toc499711045"/>
      <w:bookmarkStart w:id="133" w:name="_Toc249525165"/>
      <w:bookmarkStart w:id="134" w:name="_Toc500747191"/>
      <w:bookmarkStart w:id="135" w:name="_Toc230013634"/>
      <w:bookmarkStart w:id="136" w:name="_Toc177817336"/>
      <w:bookmarkStart w:id="137" w:name="_Toc184043018"/>
      <w:bookmarkStart w:id="138" w:name="_Toc177995475"/>
      <w:bookmarkStart w:id="139" w:name="_Toc232395214"/>
      <w:bookmarkStart w:id="140" w:name="_Toc385992331"/>
      <w:bookmarkStart w:id="141" w:name="_Toc58504663"/>
      <w:r>
        <w:rPr>
          <w:rFonts w:hint="eastAsia" w:ascii="仿宋" w:hAnsi="仿宋" w:eastAsia="仿宋" w:cs="仿宋"/>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kern w:val="0"/>
          <w:sz w:val="28"/>
          <w:szCs w:val="28"/>
        </w:rPr>
        <w:t>谈判文件说明</w:t>
      </w:r>
      <w:bookmarkEnd w:id="141"/>
    </w:p>
    <w:p>
      <w:pPr>
        <w:pStyle w:val="5"/>
        <w:rPr>
          <w:rFonts w:hint="eastAsia" w:ascii="仿宋" w:hAnsi="仿宋" w:eastAsia="仿宋" w:cs="仿宋"/>
          <w:b/>
          <w:sz w:val="24"/>
          <w:szCs w:val="21"/>
        </w:rPr>
      </w:pPr>
      <w:bookmarkStart w:id="142" w:name="_Toc128"/>
      <w:bookmarkStart w:id="143" w:name="_Toc385992332"/>
      <w:bookmarkStart w:id="144" w:name="_Toc249525166"/>
      <w:bookmarkStart w:id="145" w:name="_Toc249515285"/>
      <w:bookmarkStart w:id="146" w:name="_Toc249515397"/>
      <w:bookmarkStart w:id="147" w:name="_Toc184043019"/>
      <w:bookmarkStart w:id="148" w:name="_Toc70687146"/>
      <w:bookmarkStart w:id="149" w:name="_Toc389620171"/>
      <w:r>
        <w:rPr>
          <w:rFonts w:hint="eastAsia" w:ascii="仿宋" w:hAnsi="仿宋" w:eastAsia="仿宋" w:cs="仿宋"/>
          <w:b/>
          <w:sz w:val="24"/>
          <w:szCs w:val="21"/>
        </w:rPr>
        <w:t>5.     通知</w:t>
      </w:r>
      <w:bookmarkEnd w:id="142"/>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hint="eastAsia" w:ascii="仿宋" w:hAnsi="仿宋" w:eastAsia="仿宋" w:cs="仿宋"/>
          <w:b/>
          <w:sz w:val="24"/>
          <w:szCs w:val="21"/>
        </w:rPr>
      </w:pPr>
      <w:bookmarkStart w:id="150" w:name="_Toc27223"/>
      <w:r>
        <w:rPr>
          <w:rFonts w:hint="eastAsia" w:ascii="仿宋" w:hAnsi="仿宋" w:eastAsia="仿宋" w:cs="仿宋"/>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谈判文件用以阐明供应商所需提供的服务以及其它类似的义务、采购响应程序和合同条款。谈判文件包括如下五章内容：</w:t>
      </w:r>
    </w:p>
    <w:p>
      <w:pPr>
        <w:pStyle w:val="2"/>
        <w:ind w:left="838" w:leftChars="399"/>
        <w:rPr>
          <w:rFonts w:hint="eastAsia" w:ascii="仿宋" w:hAnsi="仿宋" w:eastAsia="仿宋" w:cs="仿宋"/>
          <w:sz w:val="24"/>
        </w:rPr>
      </w:pPr>
      <w:r>
        <w:rPr>
          <w:rFonts w:hint="eastAsia" w:ascii="仿宋" w:hAnsi="仿宋" w:eastAsia="仿宋" w:cs="仿宋"/>
          <w:sz w:val="24"/>
        </w:rPr>
        <w:t>第一章 谈判公告</w:t>
      </w:r>
    </w:p>
    <w:p>
      <w:pPr>
        <w:pStyle w:val="2"/>
        <w:ind w:left="838" w:leftChars="399"/>
        <w:rPr>
          <w:rFonts w:hint="eastAsia" w:ascii="仿宋" w:hAnsi="仿宋" w:eastAsia="仿宋" w:cs="仿宋"/>
          <w:sz w:val="24"/>
        </w:rPr>
      </w:pPr>
      <w:r>
        <w:rPr>
          <w:rFonts w:hint="eastAsia" w:ascii="仿宋" w:hAnsi="仿宋" w:eastAsia="仿宋" w:cs="仿宋"/>
          <w:sz w:val="24"/>
        </w:rPr>
        <w:t>第二章 供应商须知</w:t>
      </w:r>
    </w:p>
    <w:p>
      <w:pPr>
        <w:pStyle w:val="2"/>
        <w:ind w:left="838" w:leftChars="399"/>
        <w:rPr>
          <w:rFonts w:hint="eastAsia" w:ascii="仿宋" w:hAnsi="仿宋" w:eastAsia="仿宋" w:cs="仿宋"/>
          <w:sz w:val="24"/>
        </w:rPr>
      </w:pPr>
      <w:r>
        <w:rPr>
          <w:rFonts w:hint="eastAsia" w:ascii="仿宋" w:hAnsi="仿宋" w:eastAsia="仿宋" w:cs="仿宋"/>
          <w:sz w:val="24"/>
        </w:rPr>
        <w:t>第三章 合同草案条款</w:t>
      </w:r>
    </w:p>
    <w:p>
      <w:pPr>
        <w:pStyle w:val="2"/>
        <w:ind w:left="838" w:leftChars="399"/>
        <w:rPr>
          <w:rFonts w:hint="eastAsia" w:ascii="仿宋" w:hAnsi="仿宋" w:eastAsia="仿宋" w:cs="仿宋"/>
          <w:sz w:val="24"/>
        </w:rPr>
      </w:pPr>
      <w:r>
        <w:rPr>
          <w:rFonts w:hint="eastAsia" w:ascii="仿宋" w:hAnsi="仿宋" w:eastAsia="仿宋" w:cs="仿宋"/>
          <w:sz w:val="24"/>
        </w:rPr>
        <w:t>第四章 采购内容及要求</w:t>
      </w:r>
    </w:p>
    <w:p>
      <w:pPr>
        <w:pStyle w:val="2"/>
        <w:ind w:left="838" w:leftChars="399"/>
        <w:rPr>
          <w:rFonts w:hint="eastAsia" w:ascii="仿宋" w:hAnsi="仿宋" w:eastAsia="仿宋" w:cs="仿宋"/>
          <w:sz w:val="24"/>
        </w:rPr>
      </w:pPr>
      <w:r>
        <w:rPr>
          <w:rFonts w:hint="eastAsia" w:ascii="仿宋" w:hAnsi="仿宋" w:eastAsia="仿宋" w:cs="仿宋"/>
          <w:sz w:val="24"/>
        </w:rPr>
        <w:t>第五章 谈判响应文件格式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hint="eastAsia" w:ascii="仿宋" w:hAnsi="仿宋" w:eastAsia="仿宋" w:cs="仿宋"/>
          <w:b/>
          <w:sz w:val="24"/>
          <w:szCs w:val="21"/>
        </w:rPr>
      </w:pPr>
      <w:bookmarkStart w:id="151" w:name="_Toc249525167"/>
      <w:bookmarkStart w:id="152" w:name="_Toc249515286"/>
      <w:bookmarkStart w:id="153" w:name="_Toc70687147"/>
      <w:bookmarkStart w:id="154" w:name="_Toc385992333"/>
      <w:bookmarkStart w:id="155" w:name="_Toc249515398"/>
      <w:bookmarkStart w:id="156" w:name="_Toc389620172"/>
      <w:bookmarkStart w:id="157" w:name="_Toc184043020"/>
      <w:bookmarkStart w:id="158" w:name="_Toc10350"/>
      <w:r>
        <w:rPr>
          <w:rFonts w:hint="eastAsia" w:ascii="仿宋" w:hAnsi="仿宋" w:eastAsia="仿宋" w:cs="仿宋"/>
          <w:b/>
          <w:sz w:val="24"/>
          <w:szCs w:val="21"/>
        </w:rPr>
        <w:t>7.     谈判文件的澄清</w:t>
      </w:r>
      <w:bookmarkEnd w:id="151"/>
      <w:bookmarkEnd w:id="152"/>
      <w:bookmarkEnd w:id="153"/>
      <w:bookmarkEnd w:id="154"/>
      <w:bookmarkEnd w:id="155"/>
      <w:bookmarkEnd w:id="156"/>
      <w:bookmarkEnd w:id="157"/>
      <w:r>
        <w:rPr>
          <w:rFonts w:hint="eastAsia" w:ascii="仿宋" w:hAnsi="仿宋" w:eastAsia="仿宋" w:cs="仿宋"/>
          <w:b/>
          <w:sz w:val="24"/>
          <w:szCs w:val="21"/>
        </w:rPr>
        <w:t>和修改</w:t>
      </w:r>
      <w:bookmarkEnd w:id="158"/>
    </w:p>
    <w:p>
      <w:pPr>
        <w:tabs>
          <w:tab w:val="left" w:pos="588"/>
        </w:tabs>
        <w:spacing w:line="360" w:lineRule="auto"/>
        <w:ind w:left="840" w:hanging="840" w:hangingChars="350"/>
        <w:rPr>
          <w:rFonts w:hint="eastAsia" w:ascii="仿宋" w:hAnsi="仿宋" w:eastAsia="仿宋" w:cs="仿宋"/>
          <w:sz w:val="24"/>
        </w:rPr>
      </w:pPr>
      <w:bookmarkStart w:id="159" w:name="_Toc70687148"/>
      <w:bookmarkStart w:id="160" w:name="_Toc385992334"/>
      <w:bookmarkStart w:id="161" w:name="_Toc389620173"/>
      <w:r>
        <w:rPr>
          <w:rFonts w:hint="eastAsia" w:ascii="仿宋" w:hAnsi="仿宋" w:eastAsia="仿宋" w:cs="仿宋"/>
          <w:sz w:val="24"/>
        </w:rPr>
        <w:t xml:space="preserve">7.1   </w:t>
      </w:r>
      <w:bookmarkEnd w:id="159"/>
      <w:bookmarkEnd w:id="160"/>
      <w:bookmarkEnd w:id="161"/>
      <w:bookmarkStart w:id="162" w:name="_Hlt497729436"/>
      <w:bookmarkEnd w:id="162"/>
      <w:bookmarkStart w:id="163" w:name="_Hlt491765710"/>
      <w:bookmarkEnd w:id="163"/>
      <w:bookmarkStart w:id="164" w:name="_Toc70687149"/>
      <w:bookmarkStart w:id="165" w:name="_Toc385992335"/>
      <w:bookmarkStart w:id="166" w:name="_Toc389620174"/>
      <w:bookmarkStart w:id="167" w:name="_Toc496324582"/>
      <w:bookmarkStart w:id="168" w:name="_Toc500746969"/>
      <w:bookmarkStart w:id="169" w:name="_Toc500747065"/>
      <w:bookmarkStart w:id="170" w:name="_Toc499711887"/>
      <w:bookmarkStart w:id="171" w:name="_Toc492955418"/>
      <w:bookmarkStart w:id="172" w:name="_Toc500747192"/>
      <w:bookmarkStart w:id="173" w:name="_Toc53722843"/>
      <w:bookmarkStart w:id="174" w:name="_Toc499711046"/>
      <w:bookmarkStart w:id="175" w:name="_Toc503063425"/>
      <w:r>
        <w:rPr>
          <w:rFonts w:hint="eastAsia" w:ascii="仿宋" w:hAnsi="仿宋" w:eastAsia="仿宋" w:cs="仿宋"/>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谈判文件的修改将以书面形式通知所有获取谈判文件的供应商，并对其具有约束力。供应商在收到上述通知后，应立即向采购人回函确认。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澄清或修改的内容可能影响响应文件编制的，采购人或采购代理机构可适当延长首次响应文件递交截止时间，并以书面形式通知所有获取谈判文件的供应商。</w:t>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28"/>
          <w:szCs w:val="28"/>
        </w:rPr>
      </w:pPr>
      <w:bookmarkStart w:id="176" w:name="_Toc249515400"/>
      <w:bookmarkStart w:id="177" w:name="_Toc230013635"/>
      <w:bookmarkStart w:id="178" w:name="_Toc177995476"/>
      <w:bookmarkStart w:id="179" w:name="_Toc256342146"/>
      <w:bookmarkStart w:id="180" w:name="_Toc232395215"/>
      <w:bookmarkStart w:id="181" w:name="_Toc249515288"/>
      <w:bookmarkStart w:id="182" w:name="_Toc176882545"/>
      <w:bookmarkStart w:id="183" w:name="_Toc58504664"/>
      <w:bookmarkStart w:id="184" w:name="_Toc230583544"/>
      <w:bookmarkStart w:id="185" w:name="_Toc177189238"/>
      <w:bookmarkStart w:id="186" w:name="_Toc249525169"/>
      <w:bookmarkStart w:id="187" w:name="_Toc232176275"/>
      <w:bookmarkStart w:id="188" w:name="_Toc177817337"/>
      <w:bookmarkStart w:id="189" w:name="_Toc184043022"/>
      <w:bookmarkStart w:id="190" w:name="_Toc230099800"/>
      <w:r>
        <w:rPr>
          <w:rFonts w:hint="eastAsia" w:ascii="仿宋" w:hAnsi="仿宋" w:eastAsia="仿宋" w:cs="仿宋"/>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hint="eastAsia" w:ascii="仿宋" w:hAnsi="仿宋" w:eastAsia="仿宋" w:cs="仿宋"/>
          <w:b/>
          <w:sz w:val="24"/>
          <w:szCs w:val="21"/>
        </w:rPr>
      </w:pPr>
      <w:bookmarkStart w:id="191" w:name="_Toc249515289"/>
      <w:bookmarkStart w:id="192" w:name="_Toc30150"/>
      <w:bookmarkStart w:id="193" w:name="_Toc249525170"/>
      <w:bookmarkStart w:id="194" w:name="_Toc70687150"/>
      <w:bookmarkStart w:id="195" w:name="_Toc249515401"/>
      <w:bookmarkStart w:id="196" w:name="_Toc184043023"/>
      <w:bookmarkStart w:id="197" w:name="_Toc389620176"/>
      <w:bookmarkStart w:id="198" w:name="_Toc385992337"/>
      <w:r>
        <w:rPr>
          <w:rFonts w:hint="eastAsia" w:ascii="仿宋" w:hAnsi="仿宋" w:eastAsia="仿宋" w:cs="仿宋"/>
          <w:b/>
          <w:sz w:val="24"/>
          <w:szCs w:val="21"/>
        </w:rPr>
        <w:t>8.     响应文件语言</w:t>
      </w:r>
      <w:bookmarkEnd w:id="191"/>
      <w:bookmarkEnd w:id="192"/>
      <w:bookmarkEnd w:id="193"/>
      <w:bookmarkEnd w:id="194"/>
      <w:bookmarkEnd w:id="195"/>
      <w:bookmarkEnd w:id="196"/>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5"/>
        <w:tabs>
          <w:tab w:val="left" w:pos="360"/>
        </w:tabs>
        <w:rPr>
          <w:rFonts w:hint="eastAsia" w:ascii="仿宋" w:hAnsi="仿宋" w:eastAsia="仿宋" w:cs="仿宋"/>
          <w:b/>
          <w:sz w:val="24"/>
          <w:szCs w:val="21"/>
        </w:rPr>
      </w:pPr>
      <w:bookmarkStart w:id="199" w:name="_Toc70687151"/>
      <w:bookmarkStart w:id="200" w:name="_Toc18327"/>
      <w:bookmarkStart w:id="201" w:name="_Toc249515402"/>
      <w:bookmarkStart w:id="202" w:name="_Toc249525171"/>
      <w:bookmarkStart w:id="203" w:name="_Toc249515290"/>
      <w:bookmarkStart w:id="204" w:name="_Toc184043024"/>
      <w:r>
        <w:rPr>
          <w:rFonts w:hint="eastAsia" w:ascii="仿宋" w:hAnsi="仿宋" w:eastAsia="仿宋" w:cs="仿宋"/>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除在谈判文件的技术规格中另有规定外，计量单位应使用中华人民共和国法定计量单位。</w:t>
      </w:r>
    </w:p>
    <w:p>
      <w:pPr>
        <w:pStyle w:val="5"/>
        <w:tabs>
          <w:tab w:val="left" w:pos="360"/>
        </w:tabs>
        <w:rPr>
          <w:rFonts w:hint="eastAsia" w:ascii="仿宋" w:hAnsi="仿宋" w:eastAsia="仿宋" w:cs="仿宋"/>
          <w:b/>
          <w:sz w:val="24"/>
          <w:szCs w:val="21"/>
        </w:rPr>
      </w:pPr>
      <w:bookmarkStart w:id="205" w:name="_Toc249525172"/>
      <w:bookmarkStart w:id="206" w:name="_Toc184043025"/>
      <w:bookmarkStart w:id="207" w:name="_Toc70687152"/>
      <w:bookmarkStart w:id="208" w:name="_Toc389620177"/>
      <w:bookmarkStart w:id="209" w:name="_Toc249515403"/>
      <w:bookmarkStart w:id="210" w:name="_Toc29318"/>
      <w:bookmarkStart w:id="211" w:name="_Toc249515291"/>
      <w:bookmarkStart w:id="212" w:name="_Toc385992338"/>
      <w:r>
        <w:rPr>
          <w:rFonts w:hint="eastAsia" w:ascii="仿宋" w:hAnsi="仿宋" w:eastAsia="仿宋" w:cs="仿宋"/>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组成。供应商应完整地按照谈判文件提供的响应文件格式及要求编写响应文件。响应文件中资格审查和符合性审查涉及的事项不满足要求的，其响应文件将被认定为无效。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10.2    供应商编写的响应文件由以下五部分组成，应包括但不限于以下内容：</w:t>
      </w:r>
    </w:p>
    <w:p>
      <w:pPr>
        <w:pStyle w:val="2"/>
        <w:ind w:left="838" w:leftChars="399"/>
        <w:rPr>
          <w:rFonts w:hint="eastAsia" w:ascii="仿宋" w:hAnsi="仿宋" w:eastAsia="仿宋" w:cs="仿宋"/>
          <w:sz w:val="24"/>
        </w:rPr>
      </w:pPr>
      <w:r>
        <w:rPr>
          <w:rFonts w:hint="eastAsia" w:ascii="仿宋" w:hAnsi="仿宋" w:eastAsia="仿宋" w:cs="仿宋"/>
          <w:sz w:val="24"/>
        </w:rPr>
        <w:t>第一部分  谈判响应函</w:t>
      </w:r>
    </w:p>
    <w:p>
      <w:pPr>
        <w:pStyle w:val="2"/>
        <w:ind w:left="838" w:leftChars="399"/>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
        <w:ind w:left="838" w:leftChars="399"/>
        <w:rPr>
          <w:rFonts w:hint="eastAsia" w:ascii="仿宋" w:hAnsi="仿宋" w:eastAsia="仿宋" w:cs="仿宋"/>
          <w:sz w:val="24"/>
        </w:rPr>
      </w:pPr>
      <w:r>
        <w:rPr>
          <w:rFonts w:hint="eastAsia" w:ascii="仿宋" w:hAnsi="仿宋" w:eastAsia="仿宋" w:cs="仿宋"/>
          <w:sz w:val="24"/>
        </w:rPr>
        <w:t>第三部分  偏离表</w:t>
      </w:r>
    </w:p>
    <w:p>
      <w:pPr>
        <w:pStyle w:val="2"/>
        <w:ind w:left="838" w:leftChars="399"/>
        <w:rPr>
          <w:rFonts w:hint="eastAsia" w:ascii="仿宋" w:hAnsi="仿宋" w:eastAsia="仿宋" w:cs="仿宋"/>
          <w:sz w:val="24"/>
        </w:rPr>
      </w:pPr>
      <w:r>
        <w:rPr>
          <w:rFonts w:hint="eastAsia" w:ascii="仿宋" w:hAnsi="仿宋" w:eastAsia="仿宋" w:cs="仿宋"/>
          <w:sz w:val="24"/>
        </w:rPr>
        <w:t>第四部分  响应方案说明</w:t>
      </w:r>
    </w:p>
    <w:p>
      <w:pPr>
        <w:pStyle w:val="2"/>
        <w:ind w:left="838" w:leftChars="399"/>
        <w:rPr>
          <w:rFonts w:hint="eastAsia" w:ascii="仿宋" w:hAnsi="仿宋" w:eastAsia="仿宋" w:cs="仿宋"/>
          <w:sz w:val="24"/>
        </w:rPr>
      </w:pPr>
      <w:r>
        <w:rPr>
          <w:rFonts w:hint="eastAsia" w:ascii="仿宋" w:hAnsi="仿宋" w:eastAsia="仿宋" w:cs="仿宋"/>
          <w:sz w:val="24"/>
        </w:rPr>
        <w:t>第五部分  授权委托书及法定代表人</w:t>
      </w:r>
      <w:r>
        <w:rPr>
          <w:rFonts w:hint="eastAsia" w:ascii="仿宋" w:hAnsi="仿宋" w:eastAsia="仿宋" w:cs="仿宋"/>
          <w:kern w:val="0"/>
          <w:sz w:val="24"/>
        </w:rPr>
        <w:t>（或单位负责人）</w:t>
      </w:r>
      <w:r>
        <w:rPr>
          <w:rFonts w:hint="eastAsia" w:ascii="仿宋" w:hAnsi="仿宋" w:eastAsia="仿宋" w:cs="仿宋"/>
          <w:sz w:val="24"/>
        </w:rPr>
        <w:t>证明</w:t>
      </w:r>
    </w:p>
    <w:p>
      <w:pPr>
        <w:pStyle w:val="2"/>
        <w:ind w:left="838" w:leftChars="399"/>
        <w:rPr>
          <w:rFonts w:hint="eastAsia" w:ascii="仿宋" w:hAnsi="仿宋" w:eastAsia="仿宋" w:cs="仿宋"/>
          <w:sz w:val="24"/>
        </w:rPr>
      </w:pPr>
      <w:r>
        <w:rPr>
          <w:rFonts w:hint="eastAsia" w:ascii="仿宋" w:hAnsi="仿宋" w:eastAsia="仿宋" w:cs="仿宋"/>
          <w:sz w:val="24"/>
        </w:rPr>
        <w:t>第六部分  资格证明文件</w:t>
      </w:r>
    </w:p>
    <w:p>
      <w:pPr>
        <w:pStyle w:val="2"/>
        <w:ind w:left="838" w:leftChars="399"/>
        <w:rPr>
          <w:rFonts w:hint="eastAsia" w:ascii="仿宋" w:hAnsi="仿宋" w:eastAsia="仿宋" w:cs="仿宋"/>
          <w:sz w:val="24"/>
        </w:rPr>
      </w:pPr>
      <w:r>
        <w:rPr>
          <w:rFonts w:hint="eastAsia" w:ascii="仿宋" w:hAnsi="仿宋" w:eastAsia="仿宋" w:cs="仿宋"/>
          <w:sz w:val="24"/>
        </w:rPr>
        <w:t>第七部分  中小企业、监狱企业、残疾人福利单位声明函或证明</w:t>
      </w:r>
    </w:p>
    <w:p>
      <w:pPr>
        <w:pStyle w:val="2"/>
        <w:ind w:left="838" w:leftChars="399"/>
        <w:rPr>
          <w:rFonts w:hint="eastAsia" w:ascii="仿宋" w:hAnsi="仿宋" w:eastAsia="仿宋" w:cs="仿宋"/>
          <w:sz w:val="24"/>
        </w:rPr>
      </w:pPr>
      <w:r>
        <w:rPr>
          <w:rFonts w:hint="eastAsia" w:ascii="仿宋" w:hAnsi="仿宋" w:eastAsia="仿宋" w:cs="仿宋"/>
          <w:sz w:val="24"/>
        </w:rPr>
        <w:t>第八部分  谈判保证金支付凭证或担保函（复印件）</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10.3   供应商提供的以上材料必须真实有效，任何一项的虚假将导致其响应被拒绝。</w:t>
      </w:r>
    </w:p>
    <w:p>
      <w:pPr>
        <w:pStyle w:val="5"/>
        <w:tabs>
          <w:tab w:val="left" w:pos="360"/>
        </w:tabs>
        <w:rPr>
          <w:rFonts w:hint="eastAsia" w:ascii="仿宋" w:hAnsi="仿宋" w:eastAsia="仿宋" w:cs="仿宋"/>
          <w:b/>
          <w:sz w:val="24"/>
          <w:szCs w:val="21"/>
        </w:rPr>
      </w:pPr>
      <w:bookmarkStart w:id="213" w:name="_Toc249525173"/>
      <w:bookmarkStart w:id="214" w:name="_Toc184043026"/>
      <w:bookmarkStart w:id="215" w:name="_Toc249515292"/>
      <w:bookmarkStart w:id="216" w:name="_Toc389620178"/>
      <w:bookmarkStart w:id="217" w:name="_Toc385992339"/>
      <w:bookmarkStart w:id="218" w:name="_Toc70687153"/>
      <w:bookmarkStart w:id="219" w:name="_Toc26312"/>
      <w:bookmarkStart w:id="220" w:name="_Toc249515404"/>
      <w:r>
        <w:rPr>
          <w:rFonts w:hint="eastAsia" w:ascii="仿宋" w:hAnsi="仿宋" w:eastAsia="仿宋" w:cs="仿宋"/>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对于谈判文件第五章中已经提供了响应文件格式内容，供应商必须按提供的响应文件格式进行填写和编制，没有提供格式的可自行设计。</w:t>
      </w:r>
    </w:p>
    <w:p>
      <w:pPr>
        <w:pStyle w:val="5"/>
        <w:tabs>
          <w:tab w:val="left" w:pos="360"/>
        </w:tabs>
        <w:rPr>
          <w:rFonts w:hint="eastAsia" w:ascii="仿宋" w:hAnsi="仿宋" w:eastAsia="仿宋" w:cs="仿宋"/>
          <w:b/>
          <w:sz w:val="24"/>
          <w:szCs w:val="21"/>
        </w:rPr>
      </w:pPr>
      <w:bookmarkStart w:id="221" w:name="_Toc26688"/>
      <w:r>
        <w:rPr>
          <w:rFonts w:hint="eastAsia" w:ascii="仿宋" w:hAnsi="仿宋" w:eastAsia="仿宋" w:cs="仿宋"/>
          <w:b/>
          <w:sz w:val="24"/>
          <w:szCs w:val="21"/>
        </w:rPr>
        <w:t>12.    响应报价</w:t>
      </w:r>
      <w:bookmarkEnd w:id="221"/>
    </w:p>
    <w:p>
      <w:pPr>
        <w:tabs>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w:t>
      </w:r>
      <w:r>
        <w:rPr>
          <w:rFonts w:hint="eastAsia" w:ascii="仿宋" w:hAnsi="仿宋" w:eastAsia="仿宋" w:cs="仿宋"/>
          <w:kern w:val="0"/>
          <w:sz w:val="24"/>
        </w:rPr>
        <w:t>（或单位负责人）</w:t>
      </w:r>
      <w:r>
        <w:rPr>
          <w:rFonts w:hint="eastAsia" w:ascii="仿宋" w:hAnsi="仿宋" w:eastAsia="仿宋" w:cs="仿宋"/>
          <w:kern w:val="24"/>
          <w:sz w:val="24"/>
          <w:szCs w:val="21"/>
        </w:rPr>
        <w:t>或其授权代表签署并加盖公章。响应分项报价表上的价格应按谈判文件第五章的格式填写。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产品 （或服务）   </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谈判文件第五章提供的格式填写“响应分项报价表”，只是为了方便采购人对响应文件进行比较，并不限制采购人以其它方式签订合同的权力。</w:t>
      </w:r>
    </w:p>
    <w:p>
      <w:pPr>
        <w:pStyle w:val="5"/>
        <w:tabs>
          <w:tab w:val="left" w:pos="360"/>
        </w:tabs>
        <w:rPr>
          <w:rFonts w:hint="eastAsia" w:ascii="仿宋" w:hAnsi="仿宋" w:eastAsia="仿宋" w:cs="仿宋"/>
          <w:b/>
          <w:sz w:val="24"/>
          <w:szCs w:val="21"/>
        </w:rPr>
      </w:pPr>
      <w:bookmarkStart w:id="222" w:name="_Toc389620180"/>
      <w:bookmarkStart w:id="223" w:name="_Toc249515406"/>
      <w:bookmarkStart w:id="224" w:name="_Toc249525175"/>
      <w:bookmarkStart w:id="225" w:name="_Toc20687"/>
      <w:bookmarkStart w:id="226" w:name="_Toc70687155"/>
      <w:bookmarkStart w:id="227" w:name="_Toc249515294"/>
      <w:bookmarkStart w:id="228" w:name="_Toc184043028"/>
      <w:bookmarkStart w:id="229" w:name="_Toc385992341"/>
      <w:r>
        <w:rPr>
          <w:rFonts w:hint="eastAsia" w:ascii="仿宋" w:hAnsi="仿宋" w:eastAsia="仿宋" w:cs="仿宋"/>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5"/>
        <w:tabs>
          <w:tab w:val="left" w:pos="360"/>
        </w:tabs>
        <w:rPr>
          <w:rFonts w:hint="eastAsia" w:ascii="仿宋" w:hAnsi="仿宋" w:eastAsia="仿宋" w:cs="仿宋"/>
          <w:b/>
          <w:kern w:val="24"/>
          <w:sz w:val="24"/>
          <w:szCs w:val="21"/>
        </w:rPr>
      </w:pPr>
      <w:bookmarkStart w:id="232" w:name="止观"/>
      <w:bookmarkEnd w:id="232"/>
      <w:r>
        <w:rPr>
          <w:rFonts w:hint="eastAsia" w:ascii="仿宋" w:hAnsi="仿宋" w:eastAsia="仿宋" w:cs="仿宋"/>
          <w:b/>
          <w:sz w:val="24"/>
          <w:szCs w:val="21"/>
        </w:rPr>
        <w:t>14.    谈判保证金</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szCs w:val="21"/>
        </w:rPr>
        <w:t>14.1   本项目须在谈判前向采购代理机构提供</w:t>
      </w:r>
      <w:r>
        <w:rPr>
          <w:rFonts w:hint="eastAsia" w:ascii="仿宋" w:hAnsi="仿宋" w:eastAsia="仿宋" w:cs="仿宋"/>
          <w:b/>
          <w:sz w:val="24"/>
          <w:szCs w:val="21"/>
        </w:rPr>
        <w:t>供应商须知前附表</w:t>
      </w:r>
      <w:r>
        <w:rPr>
          <w:rFonts w:hint="eastAsia" w:ascii="仿宋" w:hAnsi="仿宋" w:eastAsia="仿宋" w:cs="仿宋"/>
          <w:sz w:val="24"/>
          <w:szCs w:val="21"/>
        </w:rPr>
        <w:t>规定金额的保证金，并作为其响应文件的一部分。</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电汇；</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银行转账；</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成交供应商未按本须知第29条规定缴纳服务费。</w:t>
      </w:r>
    </w:p>
    <w:p>
      <w:pPr>
        <w:pStyle w:val="5"/>
        <w:numPr>
          <w:ilvl w:val="0"/>
          <w:numId w:val="8"/>
        </w:numPr>
        <w:tabs>
          <w:tab w:val="left" w:pos="360"/>
        </w:tabs>
        <w:rPr>
          <w:rFonts w:hint="eastAsia" w:ascii="仿宋" w:hAnsi="仿宋" w:eastAsia="仿宋" w:cs="仿宋"/>
          <w:b/>
          <w:sz w:val="24"/>
          <w:szCs w:val="21"/>
        </w:rPr>
      </w:pPr>
      <w:bookmarkStart w:id="233" w:name="_Toc7949"/>
      <w:bookmarkStart w:id="234" w:name="_Toc249515408"/>
      <w:bookmarkStart w:id="235" w:name="_Toc249515296"/>
      <w:bookmarkStart w:id="236" w:name="_Toc249525177"/>
      <w:r>
        <w:rPr>
          <w:rFonts w:hint="eastAsia" w:ascii="仿宋" w:hAnsi="仿宋" w:eastAsia="仿宋" w:cs="仿宋"/>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谈判有效期见</w:t>
      </w:r>
      <w:r>
        <w:rPr>
          <w:rFonts w:hint="eastAsia" w:ascii="仿宋" w:hAnsi="仿宋" w:eastAsia="仿宋" w:cs="仿宋"/>
          <w:b/>
          <w:sz w:val="24"/>
        </w:rPr>
        <w:t>本须知前附表</w:t>
      </w:r>
      <w:r>
        <w:rPr>
          <w:rFonts w:hint="eastAsia" w:ascii="仿宋" w:hAnsi="仿宋" w:eastAsia="仿宋" w:cs="仿宋"/>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pPr>
        <w:pStyle w:val="5"/>
        <w:tabs>
          <w:tab w:val="left" w:pos="360"/>
        </w:tabs>
        <w:rPr>
          <w:rFonts w:hint="eastAsia" w:ascii="仿宋" w:hAnsi="仿宋" w:eastAsia="仿宋" w:cs="仿宋"/>
          <w:b/>
          <w:sz w:val="24"/>
          <w:szCs w:val="21"/>
        </w:rPr>
      </w:pPr>
      <w:bookmarkStart w:id="237" w:name="_Toc184043033"/>
      <w:bookmarkStart w:id="238" w:name="_Toc249515409"/>
      <w:bookmarkStart w:id="239" w:name="_Toc249515297"/>
      <w:bookmarkStart w:id="240" w:name="_Toc389620185"/>
      <w:bookmarkStart w:id="241" w:name="_Toc249525178"/>
      <w:bookmarkStart w:id="242" w:name="_Toc385992346"/>
      <w:bookmarkStart w:id="243" w:name="_Toc16612"/>
      <w:bookmarkStart w:id="244" w:name="_Toc70687160"/>
      <w:r>
        <w:rPr>
          <w:rFonts w:hint="eastAsia" w:ascii="仿宋" w:hAnsi="仿宋" w:eastAsia="仿宋" w:cs="仿宋"/>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w:t>
      </w:r>
      <w:r>
        <w:rPr>
          <w:rFonts w:hint="eastAsia" w:ascii="仿宋" w:hAnsi="仿宋" w:eastAsia="仿宋" w:cs="仿宋"/>
          <w:kern w:val="0"/>
          <w:sz w:val="24"/>
        </w:rPr>
        <w:t>（或单位负责人）</w:t>
      </w:r>
      <w:r>
        <w:rPr>
          <w:rFonts w:hint="eastAsia" w:ascii="仿宋" w:hAnsi="仿宋" w:eastAsia="仿宋" w:cs="仿宋"/>
          <w:sz w:val="24"/>
        </w:rPr>
        <w:t>或其授权的代理人签署。响应文件的副本可采用正本的复印件。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16.7   响应文件应按照“资格证明文件”和“商务及技术文件”分成两部分，并用不可拆装的方式分别装订成册。</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245" w:name="_Hlt491765640"/>
      <w:bookmarkEnd w:id="245"/>
      <w:bookmarkStart w:id="246" w:name="_Toc496324583"/>
      <w:bookmarkStart w:id="247" w:name="_Toc503063426"/>
      <w:bookmarkStart w:id="248" w:name="_Toc256342147"/>
      <w:bookmarkStart w:id="249" w:name="_Toc230013636"/>
      <w:bookmarkStart w:id="250" w:name="_Toc176882546"/>
      <w:bookmarkStart w:id="251" w:name="_Toc249515298"/>
      <w:bookmarkStart w:id="252" w:name="_Toc58504665"/>
      <w:bookmarkStart w:id="253" w:name="_Toc389620186"/>
      <w:bookmarkStart w:id="254" w:name="_Toc385992347"/>
      <w:bookmarkStart w:id="255" w:name="_Toc53722844"/>
      <w:bookmarkStart w:id="256" w:name="_Toc230099801"/>
      <w:bookmarkStart w:id="257" w:name="_Toc184043034"/>
      <w:bookmarkStart w:id="258" w:name="_Toc499711888"/>
      <w:bookmarkStart w:id="259" w:name="_Toc500746970"/>
      <w:bookmarkStart w:id="260" w:name="_Toc500747066"/>
      <w:bookmarkStart w:id="261" w:name="_Toc232176276"/>
      <w:bookmarkStart w:id="262" w:name="_Toc249515410"/>
      <w:bookmarkStart w:id="263" w:name="_Toc492955419"/>
      <w:bookmarkStart w:id="264" w:name="_Toc249525179"/>
      <w:bookmarkStart w:id="265" w:name="_Toc230583545"/>
      <w:bookmarkStart w:id="266" w:name="_Toc500747193"/>
      <w:bookmarkStart w:id="267" w:name="_Toc177189239"/>
      <w:bookmarkStart w:id="268" w:name="_Toc177995477"/>
      <w:bookmarkStart w:id="269" w:name="_Toc232395216"/>
      <w:bookmarkStart w:id="270" w:name="_Toc70687161"/>
      <w:bookmarkStart w:id="271" w:name="_Toc499711047"/>
      <w:bookmarkStart w:id="272" w:name="_Toc177817338"/>
      <w:r>
        <w:rPr>
          <w:rFonts w:hint="eastAsia" w:ascii="仿宋" w:hAnsi="仿宋" w:eastAsia="仿宋" w:cs="仿宋"/>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hint="eastAsia" w:ascii="仿宋" w:hAnsi="仿宋" w:eastAsia="仿宋" w:cs="仿宋"/>
          <w:b/>
          <w:sz w:val="24"/>
          <w:szCs w:val="21"/>
        </w:rPr>
      </w:pPr>
      <w:bookmarkStart w:id="273" w:name="_Toc249515299"/>
      <w:bookmarkStart w:id="274" w:name="_Toc184043035"/>
      <w:bookmarkStart w:id="275" w:name="_Toc70687162"/>
      <w:bookmarkStart w:id="276" w:name="_Toc249515411"/>
      <w:bookmarkStart w:id="277" w:name="_Toc389620187"/>
      <w:bookmarkStart w:id="278" w:name="_Toc249525180"/>
      <w:bookmarkStart w:id="279" w:name="_Toc4042"/>
      <w:bookmarkStart w:id="280" w:name="_Toc385992348"/>
      <w:r>
        <w:rPr>
          <w:rFonts w:hint="eastAsia" w:ascii="仿宋" w:hAnsi="仿宋" w:eastAsia="仿宋" w:cs="仿宋"/>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hint="eastAsia" w:ascii="仿宋" w:hAnsi="仿宋" w:eastAsia="仿宋" w:cs="仿宋"/>
          <w:sz w:val="24"/>
        </w:rPr>
      </w:pPr>
      <w:bookmarkStart w:id="281" w:name="_Toc389620188"/>
      <w:bookmarkStart w:id="282" w:name="_Toc385992349"/>
      <w:bookmarkStart w:id="283" w:name="_Toc184043036"/>
      <w:bookmarkStart w:id="284" w:name="_Toc70687163"/>
      <w:r>
        <w:rPr>
          <w:rFonts w:hint="eastAsia" w:ascii="仿宋" w:hAnsi="仿宋" w:eastAsia="仿宋" w:cs="仿宋"/>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81"/>
    <w:bookmarkEnd w:id="282"/>
    <w:p>
      <w:pPr>
        <w:pStyle w:val="5"/>
        <w:tabs>
          <w:tab w:val="left" w:pos="360"/>
        </w:tabs>
        <w:rPr>
          <w:rFonts w:hint="eastAsia" w:ascii="仿宋" w:hAnsi="仿宋" w:eastAsia="仿宋" w:cs="仿宋"/>
          <w:b/>
          <w:sz w:val="24"/>
          <w:szCs w:val="21"/>
        </w:rPr>
      </w:pPr>
      <w:bookmarkStart w:id="285" w:name="_Toc31171"/>
      <w:bookmarkStart w:id="286" w:name="_Toc249525181"/>
      <w:bookmarkStart w:id="287" w:name="_Toc249515412"/>
      <w:bookmarkStart w:id="288" w:name="_Toc249515300"/>
      <w:r>
        <w:rPr>
          <w:rFonts w:hint="eastAsia" w:ascii="仿宋" w:hAnsi="仿宋" w:eastAsia="仿宋" w:cs="仿宋"/>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hint="eastAsia" w:ascii="仿宋" w:hAnsi="仿宋" w:eastAsia="仿宋" w:cs="仿宋"/>
          <w:sz w:val="24"/>
        </w:rPr>
      </w:pPr>
      <w:bookmarkStart w:id="289" w:name="_Toc70687164"/>
      <w:bookmarkStart w:id="290" w:name="_Toc385992350"/>
      <w:bookmarkStart w:id="291" w:name="_Toc389620189"/>
      <w:bookmarkStart w:id="292" w:name="_Toc184043037"/>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hint="eastAsia" w:ascii="仿宋" w:hAnsi="仿宋" w:eastAsia="仿宋" w:cs="仿宋"/>
          <w:sz w:val="24"/>
        </w:rPr>
      </w:pPr>
      <w:r>
        <w:rPr>
          <w:rFonts w:hint="eastAsia" w:ascii="仿宋" w:hAnsi="仿宋" w:eastAsia="仿宋" w:cs="仿宋"/>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hint="eastAsia" w:ascii="仿宋" w:hAnsi="仿宋" w:eastAsia="仿宋" w:cs="仿宋"/>
          <w:b/>
          <w:sz w:val="24"/>
          <w:szCs w:val="21"/>
        </w:rPr>
      </w:pPr>
      <w:bookmarkStart w:id="293" w:name="_Toc249515301"/>
      <w:bookmarkStart w:id="294" w:name="_Toc249525182"/>
      <w:bookmarkStart w:id="295" w:name="_Toc249515413"/>
      <w:bookmarkStart w:id="296" w:name="_Toc7175"/>
      <w:r>
        <w:rPr>
          <w:rFonts w:hint="eastAsia" w:ascii="仿宋" w:hAnsi="仿宋" w:eastAsia="仿宋" w:cs="仿宋"/>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5"/>
        <w:tabs>
          <w:tab w:val="left" w:pos="360"/>
        </w:tabs>
        <w:rPr>
          <w:rFonts w:hint="eastAsia" w:ascii="仿宋" w:hAnsi="仿宋" w:eastAsia="仿宋" w:cs="仿宋"/>
          <w:b/>
          <w:sz w:val="24"/>
          <w:szCs w:val="21"/>
        </w:rPr>
      </w:pPr>
      <w:bookmarkStart w:id="297" w:name="_Toc249525183"/>
      <w:bookmarkStart w:id="298" w:name="_Toc70687165"/>
      <w:bookmarkStart w:id="299" w:name="_Toc385992351"/>
      <w:bookmarkStart w:id="300" w:name="_Toc184043038"/>
      <w:bookmarkStart w:id="301" w:name="_Toc249515414"/>
      <w:bookmarkStart w:id="302" w:name="_Toc10272"/>
      <w:bookmarkStart w:id="303" w:name="_Toc249515302"/>
      <w:bookmarkStart w:id="304" w:name="_Toc389620190"/>
      <w:r>
        <w:rPr>
          <w:rFonts w:hint="eastAsia" w:ascii="仿宋" w:hAnsi="仿宋" w:eastAsia="仿宋" w:cs="仿宋"/>
          <w:b/>
          <w:sz w:val="24"/>
          <w:szCs w:val="21"/>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sz w:val="24"/>
          <w:szCs w:val="21"/>
        </w:rPr>
        <w:t>回</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供应商在提交响应文件后可对其响应文件进行修改或撤回，但该修改或撤回的书面通知须在响应文件递交截止时间之前送达响应文件递交地点，且该通知需其法定代表人</w:t>
      </w:r>
      <w:r>
        <w:rPr>
          <w:rFonts w:hint="eastAsia" w:ascii="仿宋" w:hAnsi="仿宋" w:eastAsia="仿宋" w:cs="仿宋"/>
          <w:kern w:val="0"/>
          <w:sz w:val="24"/>
        </w:rPr>
        <w:t>（或单位负责人）</w:t>
      </w:r>
      <w:r>
        <w:rPr>
          <w:rFonts w:hint="eastAsia" w:ascii="仿宋" w:hAnsi="仿宋" w:eastAsia="仿宋" w:cs="仿宋"/>
          <w:sz w:val="24"/>
        </w:rPr>
        <w:t>或经正式授权的供应商代表签字方为有效。</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305" w:name="_Hlt497729441"/>
      <w:bookmarkEnd w:id="305"/>
      <w:bookmarkStart w:id="306" w:name="_Hlt491765712"/>
      <w:bookmarkEnd w:id="306"/>
      <w:bookmarkStart w:id="307" w:name="_Toc232176277"/>
      <w:bookmarkStart w:id="308" w:name="_Toc232395217"/>
      <w:bookmarkStart w:id="309" w:name="_Toc214357452"/>
      <w:bookmarkStart w:id="310" w:name="_Toc249515303"/>
      <w:bookmarkStart w:id="311" w:name="_Toc249525184"/>
      <w:bookmarkStart w:id="312" w:name="_Toc256342148"/>
      <w:bookmarkStart w:id="313" w:name="_Toc249515415"/>
      <w:bookmarkStart w:id="314" w:name="_Toc58504666"/>
      <w:bookmarkStart w:id="315" w:name="_Toc499711889"/>
      <w:bookmarkStart w:id="316" w:name="_Toc500746971"/>
      <w:bookmarkStart w:id="317" w:name="_Toc176882547"/>
      <w:bookmarkStart w:id="318" w:name="_Toc177189240"/>
      <w:bookmarkStart w:id="319" w:name="_Toc184043039"/>
      <w:bookmarkStart w:id="320" w:name="_Toc500747194"/>
      <w:bookmarkStart w:id="321" w:name="_Toc177995478"/>
      <w:bookmarkStart w:id="322" w:name="_Toc389620191"/>
      <w:bookmarkStart w:id="323" w:name="_Toc499711048"/>
      <w:bookmarkStart w:id="324" w:name="_Toc503063427"/>
      <w:bookmarkStart w:id="325" w:name="_Toc70687166"/>
      <w:bookmarkStart w:id="326" w:name="_Toc500747067"/>
      <w:bookmarkStart w:id="327" w:name="_Toc53722845"/>
      <w:bookmarkStart w:id="328" w:name="_Toc177817339"/>
      <w:bookmarkStart w:id="329" w:name="_Toc385992352"/>
      <w:bookmarkStart w:id="330" w:name="_Toc496324584"/>
      <w:bookmarkStart w:id="331" w:name="_Toc492955420"/>
      <w:r>
        <w:rPr>
          <w:rFonts w:hint="eastAsia" w:ascii="仿宋" w:hAnsi="仿宋" w:eastAsia="仿宋" w:cs="仿宋"/>
          <w:b/>
          <w:kern w:val="0"/>
          <w:sz w:val="28"/>
          <w:szCs w:val="28"/>
        </w:rPr>
        <w:t>五、</w:t>
      </w:r>
      <w:bookmarkEnd w:id="307"/>
      <w:bookmarkEnd w:id="308"/>
      <w:bookmarkEnd w:id="309"/>
      <w:r>
        <w:rPr>
          <w:rFonts w:hint="eastAsia" w:ascii="仿宋" w:hAnsi="仿宋" w:eastAsia="仿宋" w:cs="仿宋"/>
          <w:b/>
          <w:kern w:val="0"/>
          <w:sz w:val="28"/>
          <w:szCs w:val="28"/>
        </w:rPr>
        <w:t>评审与</w:t>
      </w:r>
      <w:bookmarkEnd w:id="310"/>
      <w:bookmarkEnd w:id="311"/>
      <w:bookmarkEnd w:id="312"/>
      <w:bookmarkEnd w:id="313"/>
      <w:r>
        <w:rPr>
          <w:rFonts w:hint="eastAsia" w:ascii="仿宋" w:hAnsi="仿宋" w:eastAsia="仿宋" w:cs="仿宋"/>
          <w:b/>
          <w:kern w:val="0"/>
          <w:sz w:val="28"/>
          <w:szCs w:val="28"/>
        </w:rPr>
        <w:t>谈判</w:t>
      </w:r>
      <w:bookmarkEnd w:id="314"/>
    </w:p>
    <w:p>
      <w:pPr>
        <w:pStyle w:val="5"/>
        <w:tabs>
          <w:tab w:val="left" w:pos="360"/>
        </w:tabs>
        <w:rPr>
          <w:rFonts w:hint="eastAsia" w:ascii="仿宋" w:hAnsi="仿宋" w:eastAsia="仿宋" w:cs="仿宋"/>
          <w:b/>
          <w:sz w:val="24"/>
          <w:szCs w:val="21"/>
        </w:rPr>
      </w:pPr>
      <w:r>
        <w:rPr>
          <w:rFonts w:hint="eastAsia" w:ascii="仿宋" w:hAnsi="仿宋" w:eastAsia="仿宋" w:cs="仿宋"/>
          <w:b/>
          <w:sz w:val="24"/>
          <w:szCs w:val="21"/>
        </w:rPr>
        <w:t>21.    谈判小组</w:t>
      </w:r>
    </w:p>
    <w:p>
      <w:pPr>
        <w:pStyle w:val="28"/>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21.1   在谈判开始前组建谈判小组，谈判小组由采购人代表及有关专家组成。专家从政府采购评审专家库相关专业中随机抽取。谈判小组组成见</w:t>
      </w:r>
      <w:r>
        <w:rPr>
          <w:rFonts w:hint="eastAsia" w:ascii="仿宋" w:hAnsi="仿宋" w:eastAsia="仿宋" w:cs="仿宋"/>
          <w:b/>
          <w:sz w:val="24"/>
        </w:rPr>
        <w:t>供应商须知前附表。</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21.2   谈判小组职责</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（2）确定符合要求的供应商参加谈判；</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（3）审查供应商的响应文件并做出评价；</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（4）要求供应商解释或者澄清其响应文件；</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（5）编写评审报告；</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（6）告知采购人、采购代理机构在评审过程中发现的供应商的违法违规行为。</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21.3   谈判小组义务</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（2）根据谈判文件的规定独立进行评审，对个人的评审意见承担法律责任；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28"/>
        <w:adjustRightInd w:val="0"/>
        <w:snapToGrid w:val="0"/>
        <w:rPr>
          <w:rFonts w:hint="eastAsia" w:ascii="仿宋" w:hAnsi="仿宋" w:eastAsia="仿宋" w:cs="仿宋"/>
          <w:sz w:val="24"/>
          <w:szCs w:val="24"/>
        </w:rPr>
      </w:pPr>
      <w:bookmarkStart w:id="332" w:name="_Toc83547667"/>
      <w:r>
        <w:rPr>
          <w:rFonts w:hint="eastAsia" w:ascii="仿宋" w:hAnsi="仿宋" w:eastAsia="仿宋" w:cs="仿宋"/>
          <w:sz w:val="24"/>
          <w:szCs w:val="24"/>
        </w:rPr>
        <w:t>21.4   谈判小组成员有下列情形之一的，应当回避：</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（1）参加采购活动前3年内与供应商存在劳动关系；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（2）参加采购活动前3年内担任供应商的董事、监事；</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（3）参加采购活动前3年内是供应商的控股股东或者实际控制人；</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（4）与供应商的法定代表人或者负责人有夫妻、直系血亲、三代以内旁系血亲或者近姻亲关系；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（5）与供应商有其他可能影响政府采购活动公平、公正进行的关系。</w:t>
      </w:r>
    </w:p>
    <w:p>
      <w:pPr>
        <w:pStyle w:val="5"/>
        <w:tabs>
          <w:tab w:val="left" w:pos="360"/>
        </w:tabs>
        <w:rPr>
          <w:rFonts w:hint="eastAsia" w:ascii="仿宋" w:hAnsi="仿宋" w:eastAsia="仿宋" w:cs="仿宋"/>
          <w:b/>
          <w:sz w:val="24"/>
          <w:szCs w:val="21"/>
        </w:rPr>
      </w:pPr>
      <w:bookmarkStart w:id="333" w:name="_Toc249515418"/>
      <w:bookmarkStart w:id="334" w:name="_Toc20608"/>
      <w:bookmarkStart w:id="335" w:name="_Toc249515306"/>
      <w:bookmarkStart w:id="336" w:name="_Toc249525187"/>
      <w:r>
        <w:rPr>
          <w:rFonts w:hint="eastAsia" w:ascii="仿宋" w:hAnsi="仿宋" w:eastAsia="仿宋" w:cs="仿宋"/>
          <w:b/>
          <w:sz w:val="24"/>
          <w:szCs w:val="21"/>
        </w:rPr>
        <w:t>22.    谈判程序</w:t>
      </w:r>
    </w:p>
    <w:p>
      <w:pPr>
        <w:pStyle w:val="5"/>
        <w:tabs>
          <w:tab w:val="left" w:pos="360"/>
        </w:tabs>
        <w:rPr>
          <w:rFonts w:hint="eastAsia" w:ascii="仿宋" w:hAnsi="仿宋" w:eastAsia="仿宋" w:cs="仿宋"/>
          <w:b/>
          <w:sz w:val="24"/>
          <w:szCs w:val="21"/>
        </w:rPr>
      </w:pPr>
      <w:bookmarkStart w:id="337" w:name="_Toc58504507"/>
      <w:r>
        <w:rPr>
          <w:rFonts w:hint="eastAsia" w:ascii="仿宋" w:hAnsi="仿宋" w:eastAsia="仿宋" w:cs="仿宋"/>
          <w:b/>
          <w:sz w:val="24"/>
          <w:szCs w:val="21"/>
        </w:rPr>
        <w:t>22.1   谈判会议</w:t>
      </w:r>
      <w:bookmarkEnd w:id="337"/>
    </w:p>
    <w:p>
      <w:pPr>
        <w:pStyle w:val="2"/>
        <w:ind w:left="840" w:leftChars="400"/>
        <w:rPr>
          <w:rFonts w:hint="eastAsia" w:ascii="仿宋" w:hAnsi="仿宋" w:eastAsia="仿宋" w:cs="仿宋"/>
          <w:sz w:val="24"/>
        </w:rPr>
      </w:pPr>
      <w:bookmarkStart w:id="338" w:name="_Toc58504508"/>
      <w:r>
        <w:rPr>
          <w:rFonts w:hint="eastAsia" w:ascii="仿宋" w:hAnsi="仿宋" w:eastAsia="仿宋" w:cs="仿宋"/>
          <w:sz w:val="24"/>
        </w:rPr>
        <w:t>（1）在谈判文件规定的时间和地点，由采购代理机构组织谈判工作，供应商须委派代表参加，签名以证明其出席。</w:t>
      </w:r>
      <w:bookmarkEnd w:id="338"/>
    </w:p>
    <w:p>
      <w:pPr>
        <w:pStyle w:val="2"/>
        <w:ind w:left="840" w:leftChars="400"/>
        <w:rPr>
          <w:rFonts w:hint="eastAsia" w:ascii="仿宋" w:hAnsi="仿宋" w:eastAsia="仿宋" w:cs="仿宋"/>
          <w:sz w:val="24"/>
        </w:rPr>
      </w:pPr>
      <w:bookmarkStart w:id="339" w:name="_Toc58504509"/>
      <w:r>
        <w:rPr>
          <w:rFonts w:hint="eastAsia" w:ascii="仿宋" w:hAnsi="仿宋" w:eastAsia="仿宋" w:cs="仿宋"/>
          <w:sz w:val="24"/>
        </w:rPr>
        <w:t>（2）各供应商或其推荐的代表与采购监督人共同检查响应文件的密封情况，经检查无误后，签字确认。</w:t>
      </w:r>
      <w:bookmarkEnd w:id="339"/>
    </w:p>
    <w:p>
      <w:pPr>
        <w:pStyle w:val="2"/>
        <w:ind w:left="840" w:leftChars="400"/>
        <w:rPr>
          <w:rFonts w:hint="eastAsia" w:ascii="仿宋" w:hAnsi="仿宋" w:eastAsia="仿宋" w:cs="仿宋"/>
          <w:sz w:val="24"/>
        </w:rPr>
      </w:pPr>
      <w:bookmarkStart w:id="340" w:name="_Toc58504510"/>
      <w:r>
        <w:rPr>
          <w:rFonts w:hint="eastAsia" w:ascii="仿宋" w:hAnsi="仿宋" w:eastAsia="仿宋" w:cs="仿宋"/>
          <w:sz w:val="24"/>
        </w:rPr>
        <w:t>（3）采购代理机构工作人员按照顺序，将各供应商首次响应文件的份数等内容公布，无异议后，由供应商法定代表人</w:t>
      </w:r>
      <w:r>
        <w:rPr>
          <w:rFonts w:hint="eastAsia" w:ascii="仿宋" w:hAnsi="仿宋" w:eastAsia="仿宋" w:cs="仿宋"/>
          <w:kern w:val="0"/>
          <w:sz w:val="24"/>
        </w:rPr>
        <w:t>（或单位负责人）</w:t>
      </w:r>
      <w:r>
        <w:rPr>
          <w:rFonts w:hint="eastAsia" w:ascii="仿宋" w:hAnsi="仿宋" w:eastAsia="仿宋" w:cs="仿宋"/>
          <w:sz w:val="24"/>
        </w:rPr>
        <w:t>或授权代表和监标人签字确认。</w:t>
      </w:r>
      <w:bookmarkEnd w:id="340"/>
    </w:p>
    <w:p>
      <w:pPr>
        <w:pStyle w:val="5"/>
        <w:tabs>
          <w:tab w:val="left" w:pos="360"/>
        </w:tabs>
        <w:rPr>
          <w:rFonts w:hint="eastAsia" w:ascii="仿宋" w:hAnsi="仿宋" w:eastAsia="仿宋" w:cs="仿宋"/>
          <w:b/>
          <w:sz w:val="24"/>
          <w:szCs w:val="21"/>
        </w:rPr>
      </w:pPr>
      <w:bookmarkStart w:id="341" w:name="_Toc58504511"/>
      <w:r>
        <w:rPr>
          <w:rFonts w:hint="eastAsia" w:ascii="仿宋" w:hAnsi="仿宋" w:eastAsia="仿宋" w:cs="仿宋"/>
          <w:b/>
          <w:sz w:val="24"/>
          <w:szCs w:val="21"/>
        </w:rPr>
        <w:t>22.2   响应文件</w:t>
      </w:r>
      <w:bookmarkEnd w:id="332"/>
      <w:bookmarkEnd w:id="333"/>
      <w:bookmarkEnd w:id="334"/>
      <w:bookmarkEnd w:id="335"/>
      <w:bookmarkEnd w:id="336"/>
      <w:r>
        <w:rPr>
          <w:rFonts w:hint="eastAsia" w:ascii="仿宋" w:hAnsi="仿宋" w:eastAsia="仿宋" w:cs="仿宋"/>
          <w:b/>
          <w:sz w:val="24"/>
          <w:szCs w:val="21"/>
        </w:rPr>
        <w:t>评审</w:t>
      </w:r>
      <w:bookmarkEnd w:id="341"/>
    </w:p>
    <w:p>
      <w:pPr>
        <w:tabs>
          <w:tab w:val="left" w:pos="360"/>
          <w:tab w:val="left" w:pos="588"/>
        </w:tabs>
        <w:spacing w:line="360" w:lineRule="auto"/>
        <w:ind w:left="840" w:hanging="843" w:hangingChars="350"/>
        <w:rPr>
          <w:rFonts w:hint="eastAsia" w:ascii="仿宋" w:hAnsi="仿宋" w:eastAsia="仿宋" w:cs="仿宋"/>
          <w:sz w:val="24"/>
        </w:rPr>
      </w:pPr>
      <w:bookmarkStart w:id="342" w:name="_Toc83547671"/>
      <w:r>
        <w:rPr>
          <w:rFonts w:hint="eastAsia" w:ascii="仿宋" w:hAnsi="仿宋" w:eastAsia="仿宋" w:cs="仿宋"/>
          <w:b/>
          <w:sz w:val="24"/>
        </w:rPr>
        <w:t>22.2.1 响应文件的资格性审查（见附表1）</w:t>
      </w:r>
      <w:r>
        <w:rPr>
          <w:rFonts w:hint="eastAsia" w:ascii="仿宋" w:hAnsi="仿宋" w:eastAsia="仿宋" w:cs="仿宋"/>
          <w:sz w:val="24"/>
        </w:rPr>
        <w:t>。依据《政府采购法》第二十三条和谈判文件的规定，</w:t>
      </w:r>
      <w:r>
        <w:rPr>
          <w:rFonts w:hint="eastAsia" w:ascii="仿宋" w:hAnsi="仿宋" w:eastAsia="仿宋" w:cs="仿宋"/>
          <w:b/>
          <w:sz w:val="24"/>
        </w:rPr>
        <w:t>采购人或采购代理机构</w:t>
      </w:r>
      <w:r>
        <w:rPr>
          <w:rFonts w:hint="eastAsia" w:ascii="仿宋" w:hAnsi="仿宋" w:eastAsia="仿宋" w:cs="仿宋"/>
          <w:sz w:val="24"/>
        </w:rPr>
        <w:t>负责对响应文件中的资格证明文件、信用查询记录等进行审查，以确认供应商具备相应资格。资格性审查出现下列情况者（但不限于），按无效文件处理：</w:t>
      </w:r>
    </w:p>
    <w:p>
      <w:pPr>
        <w:pStyle w:val="2"/>
        <w:ind w:left="840" w:leftChars="400"/>
        <w:rPr>
          <w:rFonts w:hint="eastAsia" w:ascii="仿宋" w:hAnsi="仿宋" w:eastAsia="仿宋" w:cs="仿宋"/>
          <w:sz w:val="24"/>
        </w:rPr>
      </w:pPr>
      <w:r>
        <w:rPr>
          <w:rFonts w:hint="eastAsia" w:ascii="仿宋" w:hAnsi="仿宋" w:eastAsia="仿宋" w:cs="仿宋"/>
          <w:sz w:val="24"/>
        </w:rPr>
        <w:t>（1）供应商资格不符合《中华人民共和国政府采购法》第二十二条的规定和特定资格条件要求的。</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（2）供应商没有经过正常渠道购买或免费领取谈判文件或供应商的名称与获取谈判文件单位的名称不符。</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（3）谈判响应文件中未提交法定代表人</w:t>
      </w:r>
      <w:r>
        <w:rPr>
          <w:rFonts w:hint="eastAsia" w:ascii="仿宋" w:hAnsi="仿宋" w:eastAsia="仿宋" w:cs="仿宋"/>
          <w:kern w:val="0"/>
          <w:sz w:val="24"/>
        </w:rPr>
        <w:t>（或单位负责人）</w:t>
      </w:r>
      <w:r>
        <w:rPr>
          <w:rFonts w:hint="eastAsia" w:ascii="仿宋" w:hAnsi="仿宋" w:eastAsia="仿宋" w:cs="仿宋"/>
          <w:sz w:val="24"/>
          <w:szCs w:val="32"/>
        </w:rPr>
        <w:t>授权书，或授权书的合法性或有效性不符合谈判文件规定，法定代表人</w:t>
      </w:r>
      <w:r>
        <w:rPr>
          <w:rFonts w:hint="eastAsia" w:ascii="仿宋" w:hAnsi="仿宋" w:eastAsia="仿宋" w:cs="仿宋"/>
          <w:kern w:val="0"/>
          <w:sz w:val="24"/>
        </w:rPr>
        <w:t>（或单位负责人）</w:t>
      </w:r>
      <w:r>
        <w:rPr>
          <w:rFonts w:hint="eastAsia" w:ascii="仿宋" w:hAnsi="仿宋" w:eastAsia="仿宋" w:cs="仿宋"/>
          <w:sz w:val="24"/>
          <w:szCs w:val="32"/>
        </w:rPr>
        <w:t>直接参加谈判未按要求提交其有效身份证。授权代表本单位证明的有效性或符合性不符合要求的。</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（4）信用查询中列入失信被执行人、重大税收违法失信主体、政府采购严重违法失信行为记录名单及其他不符合《中华人民共和国政府采购法》第二十二条规定条件的供应商，拒绝参与政府采购活动。</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（5）采购人或采购代理机构通过“信用中国”网站(www.creditchina.gov.cn)、中国政府采购网(www.ccgp.gov.cn) 等查询相关主体信用记录，并将查询网页打印、存档备查。</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（6）查询时间为</w:t>
      </w:r>
      <w:r>
        <w:rPr>
          <w:rFonts w:hint="eastAsia" w:ascii="仿宋" w:hAnsi="仿宋" w:eastAsia="仿宋" w:cs="仿宋"/>
          <w:kern w:val="24"/>
          <w:sz w:val="24"/>
          <w:szCs w:val="21"/>
        </w:rPr>
        <w:t>谈判文件发售截止时间之后至谈判资格性检查结</w:t>
      </w:r>
      <w:r>
        <w:rPr>
          <w:rFonts w:hint="eastAsia" w:ascii="仿宋" w:hAnsi="仿宋" w:eastAsia="仿宋" w:cs="仿宋"/>
          <w:sz w:val="24"/>
        </w:rPr>
        <w:t>束前</w:t>
      </w:r>
      <w:r>
        <w:rPr>
          <w:rFonts w:hint="eastAsia" w:ascii="仿宋" w:hAnsi="仿宋" w:eastAsia="仿宋" w:cs="仿宋"/>
          <w:sz w:val="24"/>
          <w:szCs w:val="32"/>
        </w:rPr>
        <w:t>，此段时间段外，网站信息发生的任何变更均不作为资格审查依据。</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供应商不良信用记录以采购人或采购代理机构查询结果为准。供应商自行提供的与网站信息不一致的其他证明材料亦不作为资格审查依据。</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附表</w:t>
      </w:r>
      <w:r>
        <w:rPr>
          <w:rFonts w:hint="eastAsia" w:ascii="仿宋" w:hAnsi="仿宋" w:eastAsia="仿宋" w:cs="仿宋"/>
          <w:b/>
          <w:color w:val="auto"/>
          <w:sz w:val="30"/>
          <w:szCs w:val="30"/>
          <w:lang w:val="en-US" w:eastAsia="zh-CN"/>
        </w:rPr>
        <w:t>1</w:t>
      </w:r>
      <w:r>
        <w:rPr>
          <w:rFonts w:hint="eastAsia" w:ascii="仿宋" w:hAnsi="仿宋" w:eastAsia="仿宋" w:cs="仿宋"/>
          <w:b/>
          <w:color w:val="auto"/>
          <w:sz w:val="30"/>
          <w:szCs w:val="30"/>
        </w:rPr>
        <w:t xml:space="preserve">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2" w:type="dxa"/>
            <w:vAlign w:val="center"/>
          </w:tcPr>
          <w:p>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2655" w:type="dxa"/>
            <w:vAlign w:val="center"/>
          </w:tcPr>
          <w:p>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评审内容</w:t>
            </w:r>
          </w:p>
        </w:tc>
        <w:tc>
          <w:tcPr>
            <w:tcW w:w="4677" w:type="dxa"/>
            <w:vAlign w:val="center"/>
          </w:tcPr>
          <w:p>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评审合格标准</w:t>
            </w:r>
          </w:p>
        </w:tc>
        <w:tc>
          <w:tcPr>
            <w:tcW w:w="1178" w:type="dxa"/>
            <w:vAlign w:val="center"/>
          </w:tcPr>
          <w:p>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color w:val="auto"/>
                <w:szCs w:val="21"/>
              </w:rPr>
            </w:pPr>
            <w:r>
              <w:rPr>
                <w:rFonts w:hint="eastAsia" w:ascii="仿宋" w:hAnsi="仿宋" w:eastAsia="仿宋" w:cs="仿宋"/>
                <w:color w:val="auto"/>
                <w:szCs w:val="21"/>
              </w:rPr>
              <w:t>1</w:t>
            </w:r>
          </w:p>
        </w:tc>
        <w:tc>
          <w:tcPr>
            <w:tcW w:w="2655" w:type="dxa"/>
            <w:vAlign w:val="center"/>
          </w:tcPr>
          <w:p>
            <w:pPr>
              <w:snapToGrid w:val="0"/>
              <w:jc w:val="left"/>
              <w:rPr>
                <w:rFonts w:hint="eastAsia" w:ascii="仿宋" w:hAnsi="仿宋" w:eastAsia="仿宋" w:cs="仿宋"/>
                <w:b/>
                <w:color w:val="auto"/>
                <w:szCs w:val="21"/>
              </w:rPr>
            </w:pPr>
            <w:r>
              <w:rPr>
                <w:rFonts w:hint="eastAsia" w:ascii="仿宋" w:hAnsi="仿宋" w:eastAsia="仿宋" w:cs="仿宋"/>
                <w:color w:val="auto"/>
                <w:szCs w:val="21"/>
              </w:rPr>
              <w:t>供应商名称</w:t>
            </w:r>
          </w:p>
        </w:tc>
        <w:tc>
          <w:tcPr>
            <w:tcW w:w="4677" w:type="dxa"/>
            <w:vAlign w:val="center"/>
          </w:tcPr>
          <w:p>
            <w:pPr>
              <w:snapToGrid w:val="0"/>
              <w:jc w:val="left"/>
              <w:rPr>
                <w:rFonts w:hint="eastAsia" w:ascii="仿宋" w:hAnsi="仿宋" w:eastAsia="仿宋" w:cs="仿宋"/>
                <w:b/>
                <w:color w:val="auto"/>
                <w:szCs w:val="21"/>
              </w:rPr>
            </w:pPr>
            <w:r>
              <w:rPr>
                <w:rFonts w:hint="eastAsia" w:ascii="仿宋" w:hAnsi="仿宋" w:eastAsia="仿宋" w:cs="仿宋"/>
                <w:color w:val="auto"/>
                <w:szCs w:val="21"/>
              </w:rPr>
              <w:t>与营业执照一致（符合法定工商变更程序除外）；</w:t>
            </w:r>
          </w:p>
        </w:tc>
        <w:tc>
          <w:tcPr>
            <w:tcW w:w="1178" w:type="dxa"/>
            <w:vAlign w:val="center"/>
          </w:tcPr>
          <w:p>
            <w:pPr>
              <w:snapToGrid w:val="0"/>
              <w:jc w:val="center"/>
              <w:rPr>
                <w:rFonts w:hint="eastAsia" w:ascii="仿宋" w:hAnsi="仿宋" w:eastAsia="仿宋" w:cs="仿宋"/>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具有独立承担民事责任的能力</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提供了有效的法人或者其他组织的营业执照等证明文件，自然人的身份证明</w:t>
            </w:r>
          </w:p>
        </w:tc>
        <w:tc>
          <w:tcPr>
            <w:tcW w:w="1178" w:type="dxa"/>
            <w:vAlign w:val="center"/>
          </w:tcPr>
          <w:p>
            <w:pPr>
              <w:snapToGrid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2655" w:type="dxa"/>
            <w:shd w:val="clear" w:color="auto" w:fill="auto"/>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具有健全的财务会计制度</w:t>
            </w:r>
          </w:p>
        </w:tc>
        <w:tc>
          <w:tcPr>
            <w:tcW w:w="4677" w:type="dxa"/>
            <w:shd w:val="clear" w:color="auto" w:fill="auto"/>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提供了2019-2021年度任意一年</w:t>
            </w:r>
            <w:r>
              <w:rPr>
                <w:rFonts w:hint="eastAsia" w:ascii="仿宋" w:hAnsi="仿宋" w:eastAsia="仿宋" w:cs="仿宋"/>
                <w:color w:val="auto"/>
                <w:szCs w:val="21"/>
                <w:lang w:eastAsia="zh-CN"/>
              </w:rPr>
              <w:t>的财务审计报告</w:t>
            </w:r>
            <w:r>
              <w:rPr>
                <w:rFonts w:hint="eastAsia" w:ascii="仿宋" w:hAnsi="仿宋" w:eastAsia="仿宋" w:cs="仿宋"/>
                <w:color w:val="auto"/>
                <w:szCs w:val="21"/>
              </w:rPr>
              <w:t>或本年度基本开户银行出具的资信证明</w:t>
            </w:r>
          </w:p>
        </w:tc>
        <w:tc>
          <w:tcPr>
            <w:tcW w:w="1178" w:type="dxa"/>
            <w:vAlign w:val="center"/>
          </w:tcPr>
          <w:p>
            <w:pPr>
              <w:snapToGrid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2655" w:type="dxa"/>
            <w:shd w:val="clear" w:color="auto" w:fill="auto"/>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具有履行合同所必需的设备和专业技术能力</w:t>
            </w:r>
          </w:p>
        </w:tc>
        <w:tc>
          <w:tcPr>
            <w:tcW w:w="4677" w:type="dxa"/>
            <w:shd w:val="clear" w:color="auto" w:fill="auto"/>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有依法缴纳税收和社会保障资金的良好记录</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1.提供了</w:t>
            </w:r>
            <w:r>
              <w:rPr>
                <w:rFonts w:hint="eastAsia" w:ascii="仿宋" w:hAnsi="仿宋" w:eastAsia="仿宋" w:cs="仿宋"/>
                <w:color w:val="auto"/>
                <w:szCs w:val="21"/>
                <w:lang w:eastAsia="zh-CN"/>
              </w:rPr>
              <w:t>近6个月中任意一个月</w:t>
            </w:r>
            <w:r>
              <w:rPr>
                <w:rFonts w:hint="eastAsia" w:ascii="仿宋" w:hAnsi="仿宋" w:eastAsia="仿宋" w:cs="仿宋"/>
                <w:color w:val="auto"/>
                <w:szCs w:val="21"/>
              </w:rPr>
              <w:t>依法缴纳税收的凭证或免税证明（复印件加盖公章）。</w:t>
            </w:r>
          </w:p>
          <w:p>
            <w:pPr>
              <w:snapToGrid w:val="0"/>
              <w:jc w:val="left"/>
              <w:rPr>
                <w:rFonts w:hint="eastAsia" w:ascii="仿宋" w:hAnsi="仿宋" w:eastAsia="仿宋" w:cs="仿宋"/>
                <w:color w:val="auto"/>
                <w:szCs w:val="21"/>
              </w:rPr>
            </w:pPr>
            <w:r>
              <w:rPr>
                <w:rFonts w:hint="eastAsia" w:ascii="仿宋" w:hAnsi="仿宋" w:eastAsia="仿宋" w:cs="仿宋"/>
                <w:color w:val="auto"/>
                <w:szCs w:val="21"/>
              </w:rPr>
              <w:t>2. 提供了</w:t>
            </w:r>
            <w:r>
              <w:rPr>
                <w:rFonts w:hint="eastAsia" w:ascii="仿宋" w:hAnsi="仿宋" w:eastAsia="仿宋" w:cs="仿宋"/>
                <w:color w:val="auto"/>
                <w:szCs w:val="21"/>
                <w:lang w:eastAsia="zh-CN"/>
              </w:rPr>
              <w:t>近6个月中任意一个月</w:t>
            </w:r>
            <w:r>
              <w:rPr>
                <w:rFonts w:hint="eastAsia" w:ascii="仿宋" w:hAnsi="仿宋" w:eastAsia="仿宋" w:cs="仿宋"/>
                <w:color w:val="auto"/>
                <w:szCs w:val="21"/>
              </w:rPr>
              <w:t>依法缴纳社会保障资金记录或免缴纳证明（复印件加盖公章）</w:t>
            </w:r>
          </w:p>
        </w:tc>
        <w:tc>
          <w:tcPr>
            <w:tcW w:w="1178" w:type="dxa"/>
            <w:vAlign w:val="center"/>
          </w:tcPr>
          <w:p>
            <w:pPr>
              <w:snapToGrid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参加政府采购活动前三年内，在经营活动中没有重大违法记录</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7</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法律、行政法规规定的其他条件</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不存在违反法律、法规的情况</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8</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“信用中国”网站和中国政府采购网（www.ccgp.gov.cn）查询记录</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未被“信用中国”网站（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"http://www.creditchina.gov.cn）中列入失信被执行人和/" </w:instrText>
            </w:r>
            <w:r>
              <w:rPr>
                <w:rFonts w:hint="eastAsia" w:ascii="仿宋" w:hAnsi="仿宋" w:eastAsia="仿宋" w:cs="仿宋"/>
                <w:color w:val="auto"/>
              </w:rPr>
              <w:fldChar w:fldCharType="separate"/>
            </w:r>
            <w:r>
              <w:rPr>
                <w:rFonts w:hint="eastAsia" w:ascii="仿宋" w:hAnsi="仿宋" w:eastAsia="仿宋" w:cs="仿宋"/>
                <w:color w:val="auto"/>
                <w:szCs w:val="21"/>
              </w:rPr>
              <w:t>www.creditchina.gov.cn）列入失信被执行人和/</w:t>
            </w:r>
            <w:r>
              <w:rPr>
                <w:rFonts w:hint="eastAsia" w:ascii="仿宋" w:hAnsi="仿宋" w:eastAsia="仿宋" w:cs="仿宋"/>
                <w:color w:val="auto"/>
                <w:szCs w:val="21"/>
              </w:rPr>
              <w:fldChar w:fldCharType="end"/>
            </w:r>
            <w:r>
              <w:rPr>
                <w:rFonts w:hint="eastAsia" w:ascii="仿宋" w:hAnsi="仿宋" w:eastAsia="仿宋" w:cs="仿宋"/>
                <w:color w:val="auto"/>
                <w:szCs w:val="21"/>
              </w:rPr>
              <w:t>或重大税收违法失信主体</w:t>
            </w:r>
            <w:r>
              <w:rPr>
                <w:rFonts w:hint="eastAsia" w:ascii="仿宋" w:hAnsi="仿宋" w:eastAsia="仿宋" w:cs="仿宋"/>
                <w:color w:val="auto"/>
                <w:szCs w:val="21"/>
                <w:lang w:eastAsia="zh-CN"/>
              </w:rPr>
              <w:t>，</w:t>
            </w:r>
            <w:r>
              <w:rPr>
                <w:rFonts w:hint="eastAsia" w:ascii="仿宋" w:hAnsi="仿宋" w:eastAsia="仿宋" w:cs="仿宋"/>
                <w:color w:val="auto"/>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9</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单位负责人为同一人或者存在控股、管理关系的不同单位，不得同时参加本项目的</w:t>
            </w:r>
            <w:r>
              <w:rPr>
                <w:rFonts w:hint="eastAsia" w:ascii="仿宋" w:hAnsi="仿宋" w:eastAsia="仿宋" w:cs="仿宋"/>
                <w:color w:val="auto"/>
                <w:szCs w:val="21"/>
                <w:lang w:eastAsia="zh-CN"/>
              </w:rPr>
              <w:t>谈判</w:t>
            </w:r>
            <w:r>
              <w:rPr>
                <w:rFonts w:hint="eastAsia" w:ascii="仿宋" w:hAnsi="仿宋" w:eastAsia="仿宋" w:cs="仿宋"/>
                <w:color w:val="auto"/>
                <w:szCs w:val="21"/>
              </w:rPr>
              <w:t>。</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为本项目提供整体设计、规范编制或者项目管理、监理、检测等服务的供应商，不得再参加本项目</w:t>
            </w:r>
            <w:r>
              <w:rPr>
                <w:rFonts w:hint="eastAsia" w:ascii="仿宋" w:hAnsi="仿宋" w:eastAsia="仿宋" w:cs="仿宋"/>
                <w:color w:val="auto"/>
                <w:szCs w:val="21"/>
                <w:lang w:eastAsia="zh-CN"/>
              </w:rPr>
              <w:t>谈判</w:t>
            </w:r>
            <w:r>
              <w:rPr>
                <w:rFonts w:hint="eastAsia" w:ascii="仿宋" w:hAnsi="仿宋" w:eastAsia="仿宋" w:cs="仿宋"/>
                <w:color w:val="auto"/>
                <w:szCs w:val="21"/>
              </w:rPr>
              <w:t>。</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提供了供应商未为本项目提供整体设计、规范编制或者项目管理、监理、检测等服务的声明。</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color w:val="auto"/>
                <w:szCs w:val="21"/>
              </w:rPr>
            </w:pPr>
            <w:r>
              <w:rPr>
                <w:rFonts w:hint="eastAsia" w:ascii="仿宋" w:hAnsi="仿宋" w:eastAsia="仿宋" w:cs="仿宋"/>
                <w:color w:val="auto"/>
                <w:szCs w:val="21"/>
              </w:rPr>
              <w:t>11</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lang w:eastAsia="zh-CN"/>
              </w:rPr>
              <w:t>非</w:t>
            </w:r>
            <w:r>
              <w:rPr>
                <w:rFonts w:hint="eastAsia" w:ascii="仿宋" w:hAnsi="仿宋" w:eastAsia="仿宋" w:cs="仿宋"/>
                <w:color w:val="auto"/>
                <w:szCs w:val="21"/>
              </w:rPr>
              <w:t>联合体</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本项目不接受联合体</w:t>
            </w:r>
            <w:r>
              <w:rPr>
                <w:rFonts w:hint="eastAsia" w:ascii="仿宋" w:hAnsi="仿宋" w:eastAsia="仿宋" w:cs="仿宋"/>
                <w:color w:val="auto"/>
                <w:szCs w:val="21"/>
                <w:lang w:eastAsia="zh-CN"/>
              </w:rPr>
              <w:t>谈判</w:t>
            </w:r>
            <w:r>
              <w:rPr>
                <w:rFonts w:hint="eastAsia" w:ascii="仿宋" w:hAnsi="仿宋" w:eastAsia="仿宋" w:cs="仿宋"/>
                <w:color w:val="auto"/>
                <w:szCs w:val="21"/>
              </w:rPr>
              <w:t>。</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652" w:type="dxa"/>
            <w:vAlign w:val="center"/>
          </w:tcPr>
          <w:p>
            <w:pPr>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2</w:t>
            </w:r>
          </w:p>
        </w:tc>
        <w:tc>
          <w:tcPr>
            <w:tcW w:w="2655" w:type="dxa"/>
            <w:vAlign w:val="center"/>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供应商特定资格条件</w:t>
            </w:r>
          </w:p>
        </w:tc>
        <w:tc>
          <w:tcPr>
            <w:tcW w:w="4677" w:type="dxa"/>
          </w:tcPr>
          <w:p>
            <w:pPr>
              <w:snapToGrid w:val="0"/>
              <w:jc w:val="left"/>
              <w:rPr>
                <w:rFonts w:hint="eastAsia" w:ascii="仿宋" w:hAnsi="仿宋" w:eastAsia="仿宋" w:cs="仿宋"/>
                <w:color w:val="auto"/>
                <w:szCs w:val="21"/>
              </w:rPr>
            </w:pPr>
            <w:r>
              <w:rPr>
                <w:rFonts w:hint="eastAsia" w:ascii="仿宋" w:hAnsi="仿宋" w:eastAsia="仿宋" w:cs="仿宋"/>
                <w:color w:val="auto"/>
                <w:szCs w:val="21"/>
              </w:rPr>
              <w:t>1、按照采购公告规定的方式获取了</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w:t>
            </w:r>
          </w:p>
          <w:p>
            <w:pPr>
              <w:snapToGrid w:val="0"/>
              <w:jc w:val="left"/>
              <w:rPr>
                <w:rFonts w:hint="eastAsia" w:ascii="仿宋" w:hAnsi="仿宋" w:eastAsia="仿宋" w:cs="仿宋"/>
                <w:color w:val="auto"/>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w:t>
            </w:r>
            <w:r>
              <w:rPr>
                <w:rFonts w:hint="eastAsia" w:ascii="仿宋" w:hAnsi="仿宋" w:eastAsia="仿宋" w:cs="仿宋"/>
                <w:color w:val="auto"/>
                <w:kern w:val="0"/>
                <w:sz w:val="21"/>
                <w:szCs w:val="21"/>
              </w:rPr>
              <w:t>供应商应授权合法的</w:t>
            </w:r>
            <w:r>
              <w:rPr>
                <w:rFonts w:hint="eastAsia" w:ascii="仿宋" w:hAnsi="仿宋" w:eastAsia="仿宋" w:cs="仿宋"/>
                <w:color w:val="auto"/>
                <w:kern w:val="0"/>
                <w:sz w:val="21"/>
                <w:szCs w:val="21"/>
                <w:lang w:eastAsia="zh-CN"/>
              </w:rPr>
              <w:t>人员参加谈判</w:t>
            </w:r>
            <w:r>
              <w:rPr>
                <w:rFonts w:hint="eastAsia" w:ascii="仿宋" w:hAnsi="仿宋" w:eastAsia="仿宋" w:cs="仿宋"/>
                <w:color w:val="auto"/>
                <w:kern w:val="0"/>
                <w:sz w:val="21"/>
                <w:szCs w:val="21"/>
              </w:rPr>
              <w:t>，其中法定代表人</w:t>
            </w:r>
            <w:r>
              <w:rPr>
                <w:rFonts w:hint="eastAsia" w:ascii="仿宋" w:hAnsi="仿宋" w:eastAsia="仿宋" w:cs="仿宋"/>
                <w:color w:val="auto"/>
                <w:kern w:val="0"/>
                <w:sz w:val="21"/>
                <w:szCs w:val="21"/>
                <w:lang w:eastAsia="zh-CN"/>
              </w:rPr>
              <w:t>（或单位负责人）</w:t>
            </w:r>
            <w:r>
              <w:rPr>
                <w:rFonts w:hint="eastAsia" w:ascii="仿宋" w:hAnsi="仿宋" w:eastAsia="仿宋" w:cs="仿宋"/>
                <w:color w:val="auto"/>
                <w:kern w:val="0"/>
                <w:sz w:val="21"/>
                <w:szCs w:val="21"/>
              </w:rPr>
              <w:t>直接参加</w:t>
            </w:r>
            <w:r>
              <w:rPr>
                <w:rFonts w:hint="eastAsia" w:ascii="仿宋" w:hAnsi="仿宋" w:eastAsia="仿宋" w:cs="仿宋"/>
                <w:color w:val="auto"/>
                <w:kern w:val="0"/>
                <w:sz w:val="21"/>
                <w:szCs w:val="21"/>
                <w:lang w:eastAsia="zh-CN"/>
              </w:rPr>
              <w:t>谈判</w:t>
            </w:r>
            <w:r>
              <w:rPr>
                <w:rFonts w:hint="eastAsia" w:ascii="仿宋" w:hAnsi="仿宋" w:eastAsia="仿宋" w:cs="仿宋"/>
                <w:color w:val="auto"/>
                <w:kern w:val="0"/>
                <w:sz w:val="21"/>
                <w:szCs w:val="21"/>
              </w:rPr>
              <w:t>的，须出具法定代表人</w:t>
            </w:r>
            <w:r>
              <w:rPr>
                <w:rFonts w:hint="eastAsia" w:ascii="仿宋" w:hAnsi="仿宋" w:eastAsia="仿宋" w:cs="仿宋"/>
                <w:color w:val="auto"/>
                <w:kern w:val="0"/>
                <w:sz w:val="21"/>
                <w:szCs w:val="21"/>
                <w:lang w:eastAsia="zh-CN"/>
              </w:rPr>
              <w:t>（或单位负责人）</w:t>
            </w:r>
            <w:r>
              <w:rPr>
                <w:rFonts w:hint="eastAsia" w:ascii="仿宋" w:hAnsi="仿宋" w:eastAsia="仿宋" w:cs="仿宋"/>
                <w:color w:val="auto"/>
                <w:kern w:val="0"/>
                <w:sz w:val="21"/>
                <w:szCs w:val="21"/>
              </w:rPr>
              <w:t>身份证，并与营业执照上信息一致。法定代表人</w:t>
            </w:r>
            <w:r>
              <w:rPr>
                <w:rFonts w:hint="eastAsia" w:ascii="仿宋" w:hAnsi="仿宋" w:eastAsia="仿宋" w:cs="仿宋"/>
                <w:color w:val="auto"/>
                <w:kern w:val="0"/>
                <w:sz w:val="21"/>
                <w:szCs w:val="21"/>
                <w:lang w:eastAsia="zh-CN"/>
              </w:rPr>
              <w:t>（或单位负责人）</w:t>
            </w:r>
            <w:r>
              <w:rPr>
                <w:rFonts w:hint="eastAsia" w:ascii="仿宋" w:hAnsi="仿宋" w:eastAsia="仿宋" w:cs="仿宋"/>
                <w:color w:val="auto"/>
                <w:kern w:val="0"/>
                <w:sz w:val="21"/>
                <w:szCs w:val="21"/>
              </w:rPr>
              <w:t>授权代表参加</w:t>
            </w:r>
            <w:r>
              <w:rPr>
                <w:rFonts w:hint="eastAsia" w:ascii="仿宋" w:hAnsi="仿宋" w:eastAsia="仿宋" w:cs="仿宋"/>
                <w:color w:val="auto"/>
                <w:kern w:val="0"/>
                <w:sz w:val="21"/>
                <w:szCs w:val="21"/>
                <w:lang w:eastAsia="zh-CN"/>
              </w:rPr>
              <w:t>谈判</w:t>
            </w:r>
            <w:r>
              <w:rPr>
                <w:rFonts w:hint="eastAsia" w:ascii="仿宋" w:hAnsi="仿宋" w:eastAsia="仿宋" w:cs="仿宋"/>
                <w:color w:val="auto"/>
                <w:kern w:val="0"/>
                <w:sz w:val="21"/>
                <w:szCs w:val="21"/>
              </w:rPr>
              <w:t>的，须出具法定代表人</w:t>
            </w:r>
            <w:r>
              <w:rPr>
                <w:rFonts w:hint="eastAsia" w:ascii="仿宋" w:hAnsi="仿宋" w:eastAsia="仿宋" w:cs="仿宋"/>
                <w:color w:val="auto"/>
                <w:kern w:val="0"/>
                <w:sz w:val="21"/>
                <w:szCs w:val="21"/>
                <w:lang w:eastAsia="zh-CN"/>
              </w:rPr>
              <w:t>（或单位负责人）</w:t>
            </w:r>
            <w:r>
              <w:rPr>
                <w:rFonts w:hint="eastAsia" w:ascii="仿宋" w:hAnsi="仿宋" w:eastAsia="仿宋" w:cs="仿宋"/>
                <w:color w:val="auto"/>
                <w:kern w:val="0"/>
                <w:sz w:val="21"/>
                <w:szCs w:val="21"/>
              </w:rPr>
              <w:t>授权书及授权代表身份证；</w:t>
            </w:r>
          </w:p>
        </w:tc>
        <w:tc>
          <w:tcPr>
            <w:tcW w:w="1178" w:type="dxa"/>
            <w:vAlign w:val="center"/>
          </w:tcPr>
          <w:p>
            <w:pPr>
              <w:snapToGrid w:val="0"/>
              <w:ind w:left="425"/>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hint="eastAsia" w:ascii="仿宋" w:hAnsi="仿宋" w:eastAsia="仿宋" w:cs="仿宋"/>
                <w:color w:val="auto"/>
                <w:szCs w:val="21"/>
              </w:rPr>
            </w:pPr>
          </w:p>
        </w:tc>
        <w:tc>
          <w:tcPr>
            <w:tcW w:w="2655" w:type="dxa"/>
            <w:vAlign w:val="center"/>
          </w:tcPr>
          <w:p>
            <w:pPr>
              <w:snapToGrid w:val="0"/>
              <w:ind w:left="425"/>
              <w:jc w:val="center"/>
              <w:rPr>
                <w:rFonts w:hint="eastAsia" w:ascii="仿宋" w:hAnsi="仿宋" w:eastAsia="仿宋" w:cs="仿宋"/>
                <w:color w:val="auto"/>
                <w:szCs w:val="21"/>
              </w:rPr>
            </w:pPr>
            <w:r>
              <w:rPr>
                <w:rFonts w:hint="eastAsia" w:ascii="仿宋" w:hAnsi="仿宋" w:eastAsia="仿宋" w:cs="仿宋"/>
                <w:color w:val="auto"/>
                <w:szCs w:val="21"/>
              </w:rPr>
              <w:t>结论</w:t>
            </w:r>
          </w:p>
        </w:tc>
        <w:tc>
          <w:tcPr>
            <w:tcW w:w="4677" w:type="dxa"/>
          </w:tcPr>
          <w:p>
            <w:pPr>
              <w:snapToGrid w:val="0"/>
              <w:jc w:val="center"/>
              <w:rPr>
                <w:rFonts w:hint="eastAsia" w:ascii="仿宋" w:hAnsi="仿宋" w:eastAsia="仿宋" w:cs="仿宋"/>
                <w:color w:val="auto"/>
                <w:szCs w:val="21"/>
              </w:rPr>
            </w:pPr>
          </w:p>
        </w:tc>
        <w:tc>
          <w:tcPr>
            <w:tcW w:w="1178" w:type="dxa"/>
            <w:vAlign w:val="center"/>
          </w:tcPr>
          <w:p>
            <w:pPr>
              <w:snapToGrid w:val="0"/>
              <w:ind w:left="425"/>
              <w:jc w:val="center"/>
              <w:rPr>
                <w:rFonts w:hint="eastAsia" w:ascii="仿宋" w:hAnsi="仿宋" w:eastAsia="仿宋" w:cs="仿宋"/>
                <w:color w:val="auto"/>
                <w:szCs w:val="21"/>
              </w:rPr>
            </w:pPr>
          </w:p>
        </w:tc>
      </w:tr>
    </w:tbl>
    <w:p>
      <w:pPr>
        <w:pStyle w:val="2"/>
        <w:ind w:left="840" w:leftChars="400"/>
        <w:rPr>
          <w:rFonts w:hint="eastAsia" w:ascii="仿宋" w:hAnsi="仿宋" w:eastAsia="仿宋" w:cs="仿宋"/>
          <w:sz w:val="24"/>
          <w:szCs w:val="32"/>
        </w:rPr>
      </w:pPr>
      <w:r>
        <w:rPr>
          <w:rFonts w:hint="eastAsia" w:ascii="仿宋" w:hAnsi="仿宋" w:eastAsia="仿宋" w:cs="仿宋"/>
          <w:color w:val="auto"/>
          <w:szCs w:val="21"/>
        </w:rPr>
        <w:t>注：符合要求用“</w:t>
      </w:r>
      <w:r>
        <w:rPr>
          <w:rFonts w:hint="eastAsia" w:ascii="仿宋" w:hAnsi="仿宋" w:eastAsia="仿宋" w:cs="仿宋"/>
          <w:color w:val="auto"/>
          <w:szCs w:val="21"/>
          <w:lang w:val="en-US" w:eastAsia="zh-CN"/>
        </w:rPr>
        <w:t>√</w:t>
      </w:r>
      <w:r>
        <w:rPr>
          <w:rFonts w:hint="eastAsia" w:ascii="仿宋" w:hAnsi="仿宋" w:eastAsia="仿宋" w:cs="仿宋"/>
          <w:color w:val="auto"/>
          <w:szCs w:val="21"/>
        </w:rPr>
        <w:t>”表示，不符合用“×”表示。有一项不符合要求，结论为不合格。</w:t>
      </w:r>
    </w:p>
    <w:p>
      <w:pPr>
        <w:rPr>
          <w:rFonts w:hint="eastAsia" w:ascii="仿宋" w:hAnsi="仿宋" w:eastAsia="仿宋" w:cs="仿宋"/>
          <w:b/>
          <w:sz w:val="24"/>
        </w:rPr>
      </w:pPr>
      <w:r>
        <w:rPr>
          <w:rFonts w:hint="eastAsia" w:ascii="仿宋" w:hAnsi="仿宋" w:eastAsia="仿宋" w:cs="仿宋"/>
          <w:b/>
          <w:sz w:val="24"/>
        </w:rPr>
        <w:br w:type="page"/>
      </w:r>
    </w:p>
    <w:p>
      <w:pPr>
        <w:pStyle w:val="2"/>
        <w:ind w:left="840" w:hanging="843" w:hangingChars="350"/>
        <w:rPr>
          <w:rFonts w:hint="eastAsia" w:ascii="仿宋" w:hAnsi="仿宋" w:eastAsia="仿宋" w:cs="仿宋"/>
          <w:sz w:val="24"/>
        </w:rPr>
      </w:pPr>
      <w:r>
        <w:rPr>
          <w:rFonts w:hint="eastAsia" w:ascii="仿宋" w:hAnsi="仿宋" w:eastAsia="仿宋" w:cs="仿宋"/>
          <w:b/>
          <w:sz w:val="24"/>
        </w:rPr>
        <w:t>22.2.2 谈判响应文件有效性、完整性和响应程度审查（见附表2）：谈判小组</w:t>
      </w:r>
      <w:r>
        <w:rPr>
          <w:rFonts w:hint="eastAsia" w:ascii="仿宋" w:hAnsi="仿宋" w:eastAsia="仿宋" w:cs="仿宋"/>
          <w:sz w:val="24"/>
        </w:rPr>
        <w:t>依据谈判文件的规定，对响应文件的有效性、完整性和响应性进行审查，以确定是否满足谈判文件要求。</w:t>
      </w:r>
    </w:p>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30"/>
          <w:szCs w:val="30"/>
        </w:rPr>
        <w:t>附表</w:t>
      </w:r>
      <w:r>
        <w:rPr>
          <w:rFonts w:hint="eastAsia" w:ascii="仿宋" w:hAnsi="仿宋" w:eastAsia="仿宋" w:cs="仿宋"/>
          <w:b/>
          <w:color w:val="auto"/>
          <w:sz w:val="30"/>
          <w:szCs w:val="30"/>
          <w:lang w:val="en-US" w:eastAsia="zh-CN"/>
        </w:rPr>
        <w:t>2</w:t>
      </w:r>
      <w:r>
        <w:rPr>
          <w:rFonts w:hint="eastAsia" w:ascii="仿宋" w:hAnsi="仿宋" w:eastAsia="仿宋" w:cs="仿宋"/>
          <w:b/>
          <w:color w:val="auto"/>
          <w:sz w:val="30"/>
          <w:szCs w:val="30"/>
        </w:rPr>
        <w:t xml:space="preserve"> 有效性、完整性和响应程度审查表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rPr>
            </w:pPr>
            <w:r>
              <w:rPr>
                <w:rFonts w:hint="eastAsia" w:ascii="仿宋" w:hAnsi="仿宋" w:eastAsia="仿宋" w:cs="仿宋"/>
                <w:b/>
                <w:caps/>
                <w:color w:val="auto"/>
                <w:szCs w:val="21"/>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rPr>
            </w:pPr>
            <w:r>
              <w:rPr>
                <w:rFonts w:hint="eastAsia" w:ascii="仿宋" w:hAnsi="仿宋" w:eastAsia="仿宋" w:cs="仿宋"/>
                <w:b/>
                <w:caps/>
                <w:color w:val="auto"/>
                <w:szCs w:val="21"/>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rPr>
            </w:pPr>
            <w:r>
              <w:rPr>
                <w:rFonts w:hint="eastAsia" w:ascii="仿宋" w:hAnsi="仿宋" w:eastAsia="仿宋" w:cs="仿宋"/>
                <w:b/>
                <w:caps/>
                <w:color w:val="auto"/>
                <w:szCs w:val="21"/>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rPr>
            </w:pPr>
            <w:r>
              <w:rPr>
                <w:rFonts w:hint="eastAsia" w:ascii="仿宋" w:hAnsi="仿宋" w:eastAsia="仿宋" w:cs="仿宋"/>
                <w:b/>
                <w:color w:val="auto"/>
                <w:szCs w:val="21"/>
              </w:rPr>
              <w:t>是否符合要求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lang w:eastAsia="zh-CN"/>
              </w:rPr>
              <w:t>谈判</w:t>
            </w:r>
            <w:r>
              <w:rPr>
                <w:rFonts w:hint="eastAsia" w:ascii="仿宋" w:hAnsi="仿宋" w:eastAsia="仿宋" w:cs="仿宋"/>
                <w:color w:val="auto"/>
                <w:szCs w:val="21"/>
              </w:rPr>
              <w:t>保证金</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按照</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文件的规定提交</w:t>
            </w:r>
            <w:r>
              <w:rPr>
                <w:rFonts w:hint="eastAsia" w:ascii="仿宋" w:hAnsi="仿宋" w:eastAsia="仿宋" w:cs="仿宋"/>
                <w:color w:val="auto"/>
                <w:szCs w:val="21"/>
                <w:lang w:eastAsia="zh-CN"/>
              </w:rPr>
              <w:t>谈判</w:t>
            </w:r>
            <w:r>
              <w:rPr>
                <w:rFonts w:hint="eastAsia" w:ascii="仿宋" w:hAnsi="仿宋" w:eastAsia="仿宋" w:cs="仿宋"/>
                <w:color w:val="auto"/>
                <w:szCs w:val="21"/>
              </w:rPr>
              <w:t>保证金（包括形式及金额）；</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响应文件签署盖章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按</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文件要求加盖了供应商公章和有法定代表人（或单位负责人）或其授权代表签字或</w:t>
            </w:r>
            <w:r>
              <w:rPr>
                <w:rFonts w:hint="eastAsia" w:ascii="仿宋" w:hAnsi="仿宋" w:eastAsia="仿宋" w:cs="仿宋"/>
                <w:color w:val="auto"/>
                <w:szCs w:val="21"/>
                <w:lang w:eastAsia="zh-CN"/>
              </w:rPr>
              <w:t>盖章</w:t>
            </w:r>
            <w:r>
              <w:rPr>
                <w:rFonts w:hint="eastAsia" w:ascii="仿宋" w:hAnsi="仿宋" w:eastAsia="仿宋" w:cs="仿宋"/>
                <w:color w:val="auto"/>
                <w:szCs w:val="21"/>
              </w:rPr>
              <w:t>。</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供应商报价是固定价且未超过预算金额（</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附加条件</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公平竞争</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9"/>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其他无效情形</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无法律、法规和</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响应文件有效期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有效期满足</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备选方案</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trike/>
                <w:color w:val="auto"/>
                <w:szCs w:val="21"/>
              </w:rPr>
            </w:pPr>
            <w:r>
              <w:rPr>
                <w:rFonts w:hint="eastAsia" w:ascii="仿宋" w:hAnsi="仿宋" w:eastAsia="仿宋" w:cs="仿宋"/>
                <w:color w:val="auto"/>
                <w:szCs w:val="21"/>
              </w:rPr>
              <w:t>供应商不得提交两份或者多份内容不同的响应文件，或者在同一份响应文件中对同一</w:t>
            </w:r>
            <w:r>
              <w:rPr>
                <w:rFonts w:hint="eastAsia" w:ascii="仿宋" w:hAnsi="仿宋" w:eastAsia="仿宋" w:cs="仿宋"/>
                <w:color w:val="auto"/>
                <w:szCs w:val="21"/>
                <w:lang w:eastAsia="zh-CN"/>
              </w:rPr>
              <w:t>谈判</w:t>
            </w:r>
            <w:r>
              <w:rPr>
                <w:rFonts w:hint="eastAsia" w:ascii="仿宋" w:hAnsi="仿宋" w:eastAsia="仿宋" w:cs="仿宋"/>
                <w:color w:val="auto"/>
                <w:szCs w:val="21"/>
              </w:rPr>
              <w:t>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color w:val="auto"/>
                <w:szCs w:val="21"/>
                <w:lang w:eastAsia="zh-CN"/>
              </w:rPr>
            </w:pPr>
            <w:r>
              <w:rPr>
                <w:rFonts w:hint="eastAsia" w:ascii="仿宋" w:hAnsi="仿宋" w:eastAsia="仿宋" w:cs="仿宋"/>
                <w:color w:val="auto"/>
                <w:szCs w:val="21"/>
              </w:rPr>
              <w:t>供应商提供的货物</w:t>
            </w:r>
            <w:r>
              <w:rPr>
                <w:rFonts w:hint="eastAsia" w:ascii="仿宋" w:hAnsi="仿宋" w:eastAsia="仿宋" w:cs="仿宋"/>
                <w:color w:val="auto"/>
                <w:szCs w:val="21"/>
                <w:lang w:val="en-US" w:eastAsia="zh-CN"/>
              </w:rPr>
              <w:t>或服务</w:t>
            </w:r>
            <w:r>
              <w:rPr>
                <w:rFonts w:hint="eastAsia" w:ascii="仿宋" w:hAnsi="仿宋" w:eastAsia="仿宋" w:cs="仿宋"/>
                <w:color w:val="auto"/>
                <w:szCs w:val="21"/>
              </w:rPr>
              <w:t>无实质性遗漏</w:t>
            </w:r>
            <w:r>
              <w:rPr>
                <w:rFonts w:hint="eastAsia" w:ascii="仿宋" w:hAnsi="仿宋" w:eastAsia="仿宋" w:cs="仿宋"/>
                <w:color w:val="auto"/>
                <w:szCs w:val="21"/>
                <w:lang w:eastAsia="zh-CN"/>
              </w:rPr>
              <w:t>；</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2"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color w:val="auto"/>
                <w:szCs w:val="21"/>
                <w:lang w:val="en-US" w:eastAsia="zh-CN"/>
              </w:rPr>
            </w:pPr>
            <w:r>
              <w:rPr>
                <w:rFonts w:hint="eastAsia" w:ascii="仿宋" w:hAnsi="仿宋" w:eastAsia="仿宋" w:cs="仿宋"/>
                <w:color w:val="auto"/>
                <w:szCs w:val="21"/>
              </w:rPr>
              <w:t>符合“采购</w:t>
            </w:r>
            <w:r>
              <w:rPr>
                <w:rFonts w:hint="eastAsia" w:ascii="仿宋" w:hAnsi="仿宋" w:eastAsia="仿宋" w:cs="仿宋"/>
                <w:color w:val="auto"/>
                <w:szCs w:val="21"/>
                <w:lang w:eastAsia="zh-CN"/>
              </w:rPr>
              <w:t>内容及要</w:t>
            </w:r>
            <w:r>
              <w:rPr>
                <w:rFonts w:hint="eastAsia" w:ascii="仿宋" w:hAnsi="仿宋" w:eastAsia="仿宋" w:cs="仿宋"/>
                <w:color w:val="auto"/>
                <w:szCs w:val="21"/>
              </w:rPr>
              <w:t>求”要求，★</w:t>
            </w:r>
            <w:r>
              <w:rPr>
                <w:rFonts w:hint="eastAsia" w:ascii="仿宋" w:hAnsi="仿宋" w:eastAsia="仿宋" w:cs="仿宋"/>
                <w:color w:val="auto"/>
                <w:szCs w:val="21"/>
                <w:lang w:eastAsia="zh-CN"/>
              </w:rPr>
              <w:t>号参数为实质性参数，不允许负偏离，供应商须完全响应或正偏离（优于采购要求），否则按照无效响应文件处理。</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0000FF"/>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lang w:eastAsia="zh-CN"/>
              </w:rPr>
            </w:pPr>
            <w:r>
              <w:rPr>
                <w:rFonts w:hint="eastAsia" w:ascii="仿宋" w:hAnsi="仿宋" w:eastAsia="仿宋" w:cs="仿宋"/>
                <w:color w:val="auto"/>
                <w:szCs w:val="21"/>
                <w:lang w:eastAsia="zh-CN"/>
              </w:rPr>
              <w:t>交货期和交货地点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满足</w:t>
            </w:r>
            <w:r>
              <w:rPr>
                <w:rFonts w:hint="eastAsia" w:ascii="仿宋" w:hAnsi="仿宋" w:eastAsia="仿宋" w:cs="仿宋"/>
                <w:color w:val="auto"/>
                <w:szCs w:val="21"/>
                <w:lang w:eastAsia="zh-CN"/>
              </w:rPr>
              <w:t>谈判</w:t>
            </w:r>
            <w:bookmarkStart w:id="534" w:name="_GoBack"/>
            <w:bookmarkEnd w:id="534"/>
            <w:r>
              <w:rPr>
                <w:rFonts w:hint="eastAsia" w:ascii="仿宋" w:hAnsi="仿宋" w:eastAsia="仿宋" w:cs="仿宋"/>
                <w:color w:val="auto"/>
                <w:szCs w:val="21"/>
              </w:rPr>
              <w:t>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color w:val="auto"/>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rPr>
              <w:t>付款方式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color w:val="auto"/>
                <w:szCs w:val="21"/>
                <w:lang w:eastAsia="zh-CN"/>
              </w:rPr>
              <w:t>谈判</w:t>
            </w:r>
            <w:r>
              <w:rPr>
                <w:rFonts w:hint="eastAsia" w:ascii="仿宋" w:hAnsi="仿宋" w:eastAsia="仿宋" w:cs="仿宋"/>
                <w:color w:val="auto"/>
                <w:szCs w:val="21"/>
              </w:rPr>
              <w:t>文件不允许付款方式有偏差，供应商须完全响应；</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eastAsia" w:ascii="仿宋" w:hAnsi="仿宋" w:eastAsia="仿宋" w:cs="仿宋"/>
                <w:color w:val="auto"/>
                <w:szCs w:val="21"/>
              </w:rPr>
            </w:pPr>
            <w:r>
              <w:rPr>
                <w:rFonts w:hint="eastAsia" w:ascii="仿宋" w:hAnsi="仿宋" w:eastAsia="仿宋" w:cs="仿宋"/>
                <w:b/>
                <w:color w:val="auto"/>
                <w:szCs w:val="21"/>
              </w:rPr>
              <w:t>结论（</w:t>
            </w:r>
            <w:r>
              <w:rPr>
                <w:rFonts w:hint="eastAsia" w:ascii="仿宋" w:hAnsi="仿宋" w:eastAsia="仿宋" w:cs="仿宋"/>
                <w:b/>
                <w:color w:val="auto"/>
                <w:szCs w:val="21"/>
                <w:lang w:val="en-US" w:eastAsia="zh-CN"/>
              </w:rPr>
              <w:t>合格</w:t>
            </w:r>
            <w:r>
              <w:rPr>
                <w:rFonts w:hint="eastAsia" w:ascii="仿宋" w:hAnsi="仿宋" w:eastAsia="仿宋" w:cs="仿宋"/>
                <w:b/>
                <w:color w:val="auto"/>
                <w:szCs w:val="21"/>
              </w:rPr>
              <w:t>或</w:t>
            </w:r>
            <w:r>
              <w:rPr>
                <w:rFonts w:hint="eastAsia" w:ascii="仿宋" w:hAnsi="仿宋" w:eastAsia="仿宋" w:cs="仿宋"/>
                <w:b/>
                <w:color w:val="auto"/>
                <w:szCs w:val="21"/>
                <w:lang w:val="en-US" w:eastAsia="zh-CN"/>
              </w:rPr>
              <w:t>不合格</w:t>
            </w:r>
            <w:r>
              <w:rPr>
                <w:rFonts w:hint="eastAsia" w:ascii="仿宋" w:hAnsi="仿宋" w:eastAsia="仿宋" w:cs="仿宋"/>
                <w:b/>
                <w:color w:val="auto"/>
                <w:szCs w:val="21"/>
              </w:rPr>
              <w:t>）</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color w:val="auto"/>
                <w:szCs w:val="21"/>
              </w:rPr>
            </w:pPr>
          </w:p>
        </w:tc>
      </w:tr>
    </w:tbl>
    <w:p>
      <w:pPr>
        <w:tabs>
          <w:tab w:val="left" w:pos="1260"/>
          <w:tab w:val="left" w:pos="1620"/>
        </w:tabs>
        <w:adjustRightInd w:val="0"/>
        <w:spacing w:line="360" w:lineRule="auto"/>
        <w:jc w:val="left"/>
        <w:textAlignment w:val="baseline"/>
        <w:rPr>
          <w:rFonts w:hint="eastAsia" w:ascii="仿宋" w:hAnsi="仿宋" w:eastAsia="仿宋" w:cs="仿宋"/>
          <w:b/>
          <w:color w:val="auto"/>
          <w:szCs w:val="21"/>
        </w:rPr>
      </w:pPr>
      <w:r>
        <w:rPr>
          <w:rFonts w:hint="eastAsia" w:ascii="仿宋" w:hAnsi="仿宋" w:eastAsia="仿宋" w:cs="仿宋"/>
          <w:b/>
          <w:color w:val="auto"/>
          <w:szCs w:val="21"/>
        </w:rPr>
        <w:t>注：符合</w:t>
      </w:r>
      <w:r>
        <w:rPr>
          <w:rFonts w:hint="eastAsia" w:ascii="仿宋" w:hAnsi="仿宋" w:eastAsia="仿宋" w:cs="仿宋"/>
          <w:b/>
          <w:color w:val="auto"/>
          <w:szCs w:val="21"/>
          <w:lang w:eastAsia="zh-CN"/>
        </w:rPr>
        <w:t>谈判</w:t>
      </w:r>
      <w:r>
        <w:rPr>
          <w:rFonts w:hint="eastAsia" w:ascii="仿宋" w:hAnsi="仿宋" w:eastAsia="仿宋" w:cs="仿宋"/>
          <w:b/>
          <w:color w:val="auto"/>
          <w:szCs w:val="21"/>
        </w:rPr>
        <w:t>文件要求用“</w:t>
      </w:r>
      <w:r>
        <w:rPr>
          <w:rFonts w:hint="eastAsia" w:ascii="仿宋" w:hAnsi="仿宋" w:eastAsia="仿宋" w:cs="仿宋"/>
          <w:b/>
          <w:color w:val="auto"/>
          <w:szCs w:val="21"/>
          <w:lang w:val="en-US" w:eastAsia="zh-CN"/>
        </w:rPr>
        <w:t>√</w:t>
      </w:r>
      <w:r>
        <w:rPr>
          <w:rFonts w:hint="eastAsia" w:ascii="仿宋" w:hAnsi="仿宋" w:eastAsia="仿宋" w:cs="仿宋"/>
          <w:b/>
          <w:color w:val="auto"/>
          <w:szCs w:val="21"/>
        </w:rPr>
        <w:t>”表示，不符合用“×”表示。有一项不符合要求，结论为不合格。</w:t>
      </w:r>
    </w:p>
    <w:p>
      <w:pPr>
        <w:pStyle w:val="2"/>
        <w:ind w:left="840" w:leftChars="400"/>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br w:type="page"/>
      </w:r>
    </w:p>
    <w:p>
      <w:pPr>
        <w:pStyle w:val="2"/>
        <w:ind w:left="840" w:leftChars="400"/>
        <w:rPr>
          <w:rFonts w:hint="eastAsia" w:ascii="仿宋" w:hAnsi="仿宋" w:eastAsia="仿宋" w:cs="仿宋"/>
          <w:sz w:val="24"/>
        </w:rPr>
      </w:pPr>
    </w:p>
    <w:p>
      <w:pPr>
        <w:pStyle w:val="5"/>
        <w:tabs>
          <w:tab w:val="left" w:pos="360"/>
        </w:tabs>
        <w:rPr>
          <w:rFonts w:hint="eastAsia" w:ascii="仿宋" w:hAnsi="仿宋" w:eastAsia="仿宋" w:cs="仿宋"/>
          <w:b/>
          <w:sz w:val="24"/>
          <w:szCs w:val="21"/>
        </w:rPr>
      </w:pPr>
      <w:bookmarkStart w:id="343" w:name="_Toc58504512"/>
      <w:r>
        <w:rPr>
          <w:rFonts w:hint="eastAsia" w:ascii="仿宋" w:hAnsi="仿宋" w:eastAsia="仿宋" w:cs="仿宋"/>
          <w:b/>
          <w:sz w:val="24"/>
          <w:szCs w:val="21"/>
        </w:rPr>
        <w:t>23.    谈判</w:t>
      </w:r>
      <w:bookmarkEnd w:id="343"/>
    </w:p>
    <w:p>
      <w:pPr>
        <w:pStyle w:val="2"/>
        <w:ind w:left="840" w:hanging="840" w:hangingChars="350"/>
        <w:rPr>
          <w:rFonts w:hint="eastAsia" w:ascii="仿宋" w:hAnsi="仿宋" w:eastAsia="仿宋" w:cs="仿宋"/>
          <w:sz w:val="24"/>
        </w:rPr>
      </w:pPr>
      <w:bookmarkStart w:id="344" w:name="_Toc58504513"/>
      <w:r>
        <w:rPr>
          <w:rFonts w:hint="eastAsia" w:ascii="仿宋" w:hAnsi="仿宋" w:eastAsia="仿宋" w:cs="仿宋"/>
          <w:sz w:val="24"/>
        </w:rPr>
        <w:t>23.3.1 谈判小组集中与各供应商分别进行谈判，并给所有参加谈判供应商平等的谈判机会。</w:t>
      </w:r>
      <w:bookmarkEnd w:id="344"/>
    </w:p>
    <w:p>
      <w:pPr>
        <w:pStyle w:val="2"/>
        <w:ind w:left="840" w:hanging="840" w:hangingChars="350"/>
        <w:rPr>
          <w:rFonts w:hint="eastAsia" w:ascii="仿宋" w:hAnsi="仿宋" w:eastAsia="仿宋" w:cs="仿宋"/>
          <w:sz w:val="24"/>
        </w:rPr>
      </w:pPr>
      <w:r>
        <w:rPr>
          <w:rFonts w:hint="eastAsia" w:ascii="仿宋" w:hAnsi="仿宋" w:eastAsia="仿宋" w:cs="仿宋"/>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单位负责人）或者授权代表签字或者加盖公章。澄清、说明或者更正不得超出响应范围，或者改变响应文件的实质性内容。</w:t>
      </w:r>
    </w:p>
    <w:p>
      <w:pPr>
        <w:pStyle w:val="2"/>
        <w:ind w:left="840" w:hanging="840" w:hangingChars="350"/>
        <w:rPr>
          <w:rFonts w:hint="eastAsia" w:ascii="仿宋" w:hAnsi="仿宋" w:eastAsia="仿宋" w:cs="仿宋"/>
          <w:sz w:val="24"/>
        </w:rPr>
      </w:pPr>
      <w:r>
        <w:rPr>
          <w:rFonts w:hint="eastAsia" w:ascii="仿宋" w:hAnsi="仿宋" w:eastAsia="仿宋" w:cs="仿宋"/>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hint="eastAsia" w:ascii="仿宋" w:hAnsi="仿宋" w:eastAsia="仿宋" w:cs="仿宋"/>
          <w:sz w:val="24"/>
        </w:rPr>
      </w:pPr>
      <w:r>
        <w:rPr>
          <w:rFonts w:hint="eastAsia" w:ascii="仿宋" w:hAnsi="仿宋" w:eastAsia="仿宋" w:cs="仿宋"/>
          <w:sz w:val="24"/>
        </w:rPr>
        <w:t>23.3.4 如出现下述情形之一的，视为供应商主动退出谈判，其响应将被拒绝：</w:t>
      </w:r>
    </w:p>
    <w:p>
      <w:pPr>
        <w:pStyle w:val="2"/>
        <w:ind w:left="840" w:leftChars="400"/>
        <w:rPr>
          <w:rFonts w:hint="eastAsia" w:ascii="仿宋" w:hAnsi="仿宋" w:eastAsia="仿宋" w:cs="仿宋"/>
          <w:sz w:val="24"/>
        </w:rPr>
      </w:pPr>
      <w:r>
        <w:rPr>
          <w:rFonts w:hint="eastAsia" w:ascii="仿宋" w:hAnsi="仿宋" w:eastAsia="仿宋" w:cs="仿宋"/>
          <w:sz w:val="24"/>
        </w:rPr>
        <w:t>（1）供应商未按要求确认谈判小组确定的本项目最终技术需求的；</w:t>
      </w:r>
    </w:p>
    <w:p>
      <w:pPr>
        <w:pStyle w:val="2"/>
        <w:ind w:left="840" w:leftChars="400"/>
        <w:rPr>
          <w:rFonts w:hint="eastAsia" w:ascii="仿宋" w:hAnsi="仿宋" w:eastAsia="仿宋" w:cs="仿宋"/>
          <w:sz w:val="24"/>
        </w:rPr>
      </w:pPr>
      <w:r>
        <w:rPr>
          <w:rFonts w:hint="eastAsia" w:ascii="仿宋" w:hAnsi="仿宋" w:eastAsia="仿宋" w:cs="仿宋"/>
          <w:sz w:val="24"/>
        </w:rPr>
        <w:t>（2）最后报价未实质性响应谈判小组确定的本项目最终技术需求的，或附有采购人无法接受的条件的。</w:t>
      </w:r>
    </w:p>
    <w:p>
      <w:pPr>
        <w:spacing w:line="360" w:lineRule="auto"/>
        <w:ind w:left="900" w:hanging="900" w:hangingChars="375"/>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23.3.5 </w:t>
      </w:r>
      <w:r>
        <w:rPr>
          <w:rFonts w:hint="eastAsia" w:ascii="仿宋" w:hAnsi="仿宋" w:eastAsia="仿宋" w:cs="仿宋"/>
          <w:sz w:val="24"/>
          <w:highlight w:val="none"/>
        </w:rPr>
        <w:t>如</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为提供服务所伴随的货物为政府强制采购的产品，</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所投产品应属于品目清单的强制采购部分。</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应提供有效期内的认证证书，否则其</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将被认定为</w:t>
      </w:r>
      <w:r>
        <w:rPr>
          <w:rFonts w:hint="eastAsia" w:ascii="仿宋" w:hAnsi="仿宋" w:eastAsia="仿宋" w:cs="仿宋"/>
          <w:b/>
          <w:sz w:val="24"/>
          <w:highlight w:val="none"/>
        </w:rPr>
        <w:t>无效</w:t>
      </w:r>
      <w:r>
        <w:rPr>
          <w:rFonts w:hint="eastAsia" w:ascii="仿宋" w:hAnsi="仿宋" w:eastAsia="仿宋" w:cs="仿宋"/>
          <w:b/>
          <w:sz w:val="24"/>
          <w:highlight w:val="none"/>
          <w:lang w:eastAsia="zh-CN"/>
        </w:rPr>
        <w:t>响应文件</w:t>
      </w:r>
      <w:r>
        <w:rPr>
          <w:rFonts w:hint="eastAsia" w:ascii="仿宋" w:hAnsi="仿宋" w:eastAsia="仿宋" w:cs="仿宋"/>
          <w:sz w:val="24"/>
          <w:highlight w:val="none"/>
        </w:rPr>
        <w:t>。</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如</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为提供服务所伴随的货物属于信息安全产品的，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所投产品应为经国家认证的信息安全产品，并提供由中国信息安全认证中心按国家标准认证颁发的有效认证证书，否则其</w:t>
      </w:r>
      <w:r>
        <w:rPr>
          <w:rFonts w:hint="eastAsia" w:ascii="仿宋" w:hAnsi="仿宋" w:eastAsia="仿宋" w:cs="仿宋"/>
          <w:sz w:val="24"/>
          <w:highlight w:val="none"/>
          <w:lang w:eastAsia="zh-CN"/>
        </w:rPr>
        <w:t>响应</w:t>
      </w:r>
      <w:r>
        <w:rPr>
          <w:rFonts w:hint="eastAsia" w:ascii="仿宋" w:hAnsi="仿宋" w:eastAsia="仿宋" w:cs="仿宋"/>
          <w:sz w:val="24"/>
          <w:highlight w:val="none"/>
        </w:rPr>
        <w:t>将被认定为</w:t>
      </w:r>
      <w:r>
        <w:rPr>
          <w:rFonts w:hint="eastAsia" w:ascii="仿宋" w:hAnsi="仿宋" w:eastAsia="仿宋" w:cs="仿宋"/>
          <w:b/>
          <w:bCs/>
          <w:sz w:val="24"/>
          <w:highlight w:val="none"/>
          <w:lang w:eastAsia="zh-CN"/>
        </w:rPr>
        <w:t>响应</w:t>
      </w:r>
      <w:r>
        <w:rPr>
          <w:rFonts w:hint="eastAsia" w:ascii="仿宋" w:hAnsi="仿宋" w:eastAsia="仿宋" w:cs="仿宋"/>
          <w:b/>
          <w:bCs/>
          <w:sz w:val="24"/>
          <w:highlight w:val="none"/>
        </w:rPr>
        <w:t>无效</w:t>
      </w:r>
      <w:r>
        <w:rPr>
          <w:rFonts w:hint="eastAsia" w:ascii="仿宋" w:hAnsi="仿宋" w:eastAsia="仿宋" w:cs="仿宋"/>
          <w:sz w:val="24"/>
          <w:highlight w:val="none"/>
        </w:rPr>
        <w:t>。</w:t>
      </w:r>
    </w:p>
    <w:p>
      <w:pPr>
        <w:pStyle w:val="2"/>
        <w:rPr>
          <w:rFonts w:hint="eastAsia" w:ascii="仿宋" w:hAnsi="仿宋" w:eastAsia="仿宋" w:cs="仿宋"/>
          <w:b/>
          <w:sz w:val="24"/>
          <w:szCs w:val="21"/>
        </w:rPr>
      </w:pPr>
      <w:r>
        <w:rPr>
          <w:rFonts w:hint="eastAsia" w:ascii="仿宋" w:hAnsi="仿宋" w:eastAsia="仿宋" w:cs="仿宋"/>
          <w:b/>
          <w:sz w:val="24"/>
          <w:szCs w:val="21"/>
        </w:rPr>
        <w:t>23.4   最后报价</w:t>
      </w:r>
    </w:p>
    <w:p>
      <w:pPr>
        <w:pStyle w:val="2"/>
        <w:ind w:left="840" w:hanging="840" w:hangingChars="350"/>
        <w:rPr>
          <w:rFonts w:hint="eastAsia" w:ascii="仿宋" w:hAnsi="仿宋" w:eastAsia="仿宋" w:cs="仿宋"/>
          <w:sz w:val="24"/>
        </w:rPr>
      </w:pPr>
      <w:r>
        <w:rPr>
          <w:rFonts w:hint="eastAsia" w:ascii="仿宋" w:hAnsi="仿宋" w:eastAsia="仿宋" w:cs="仿宋"/>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hint="eastAsia" w:ascii="仿宋" w:hAnsi="仿宋" w:eastAsia="仿宋" w:cs="仿宋"/>
          <w:sz w:val="24"/>
        </w:rPr>
      </w:pPr>
      <w:r>
        <w:rPr>
          <w:rFonts w:hint="eastAsia" w:ascii="仿宋" w:hAnsi="仿宋" w:eastAsia="仿宋" w:cs="仿宋"/>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单位负责人）或授权代表签字（或盖章）。</w:t>
      </w:r>
    </w:p>
    <w:p>
      <w:pPr>
        <w:pStyle w:val="5"/>
        <w:tabs>
          <w:tab w:val="left" w:pos="360"/>
        </w:tabs>
        <w:rPr>
          <w:rFonts w:hint="eastAsia" w:ascii="仿宋" w:hAnsi="仿宋" w:eastAsia="仿宋" w:cs="仿宋"/>
          <w:b/>
          <w:bCs/>
          <w:sz w:val="24"/>
          <w:szCs w:val="21"/>
        </w:rPr>
      </w:pPr>
      <w:bookmarkStart w:id="345" w:name="_Toc249515310"/>
      <w:bookmarkStart w:id="346" w:name="_Toc127161460"/>
      <w:bookmarkStart w:id="347" w:name="_Toc164351640"/>
      <w:bookmarkStart w:id="348" w:name="_Toc149720839"/>
      <w:bookmarkStart w:id="349" w:name="_Toc249525191"/>
      <w:bookmarkStart w:id="350" w:name="_Toc520356170"/>
      <w:bookmarkStart w:id="351" w:name="_Toc150774646"/>
      <w:bookmarkStart w:id="352" w:name="_Toc127151546"/>
      <w:bookmarkStart w:id="353" w:name="_Toc164608815"/>
      <w:bookmarkStart w:id="354" w:name="_Toc150480784"/>
      <w:bookmarkStart w:id="355" w:name="_Toc13753"/>
      <w:bookmarkStart w:id="356" w:name="_Toc164608660"/>
      <w:bookmarkStart w:id="357" w:name="_Toc151193644"/>
      <w:bookmarkStart w:id="358" w:name="_Toc150774751"/>
      <w:bookmarkStart w:id="359" w:name="_Toc249515422"/>
      <w:bookmarkStart w:id="360" w:name="_Toc151193788"/>
      <w:bookmarkStart w:id="361" w:name="_Toc151190173"/>
      <w:bookmarkStart w:id="362" w:name="_Toc164229241"/>
      <w:bookmarkStart w:id="363" w:name="_Toc151193716"/>
      <w:bookmarkStart w:id="364" w:name="_Toc164229387"/>
      <w:bookmarkStart w:id="365" w:name="_Toc127151747"/>
      <w:bookmarkStart w:id="366" w:name="_Toc151193860"/>
      <w:bookmarkStart w:id="367" w:name="_Toc151193934"/>
      <w:bookmarkStart w:id="368" w:name="_Toc150509297"/>
      <w:bookmarkStart w:id="369" w:name="_Ref467307010"/>
      <w:bookmarkStart w:id="370" w:name="_Toc195842911"/>
      <w:bookmarkStart w:id="371" w:name="_Toc142311048"/>
      <w:r>
        <w:rPr>
          <w:rFonts w:hint="eastAsia" w:ascii="仿宋" w:hAnsi="仿宋" w:eastAsia="仿宋" w:cs="仿宋"/>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b/>
          <w:bCs/>
          <w:sz w:val="24"/>
          <w:szCs w:val="21"/>
        </w:rPr>
        <w:t>落实政府采购政策</w:t>
      </w:r>
    </w:p>
    <w:bookmarkEnd w:id="342"/>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24.3   本项目对小微型企业、监狱企业、残疾人福利性单位产品的价格给予</w:t>
      </w:r>
      <w:r>
        <w:rPr>
          <w:rFonts w:hint="eastAsia" w:ascii="仿宋" w:hAnsi="仿宋" w:eastAsia="仿宋" w:cs="仿宋"/>
          <w:sz w:val="24"/>
          <w:u w:val="single"/>
        </w:rPr>
        <w:t xml:space="preserve">货物及服务10%，工程3% </w:t>
      </w:r>
      <w:r>
        <w:rPr>
          <w:rFonts w:hint="eastAsia" w:ascii="仿宋" w:hAnsi="仿宋" w:eastAsia="仿宋" w:cs="仿宋"/>
          <w:sz w:val="24"/>
        </w:rPr>
        <w:t>的扣除，用扣除后的价格参与评审。</w:t>
      </w:r>
    </w:p>
    <w:p>
      <w:pPr>
        <w:pStyle w:val="2"/>
        <w:ind w:left="840" w:leftChars="400"/>
        <w:rPr>
          <w:rFonts w:hint="eastAsia" w:ascii="仿宋" w:hAnsi="仿宋" w:eastAsia="仿宋" w:cs="仿宋"/>
          <w:sz w:val="24"/>
        </w:rPr>
      </w:pPr>
      <w:r>
        <w:rPr>
          <w:rFonts w:hint="eastAsia" w:ascii="仿宋" w:hAnsi="仿宋" w:eastAsia="仿宋" w:cs="仿宋"/>
          <w:sz w:val="24"/>
        </w:rPr>
        <w:t>（1）根据《关于进一步加大政府采购支持中小企业力度的通知》（财库</w:t>
      </w:r>
      <w:r>
        <w:rPr>
          <w:rFonts w:hint="eastAsia" w:ascii="仿宋" w:hAnsi="仿宋" w:eastAsia="仿宋" w:cs="仿宋"/>
        </w:rPr>
        <w:t>〔</w:t>
      </w:r>
      <w:r>
        <w:rPr>
          <w:rFonts w:hint="eastAsia" w:ascii="仿宋" w:hAnsi="仿宋" w:eastAsia="仿宋" w:cs="仿宋"/>
          <w:sz w:val="24"/>
        </w:rPr>
        <w:t>2022</w:t>
      </w:r>
      <w:r>
        <w:rPr>
          <w:rFonts w:hint="eastAsia" w:ascii="仿宋" w:hAnsi="仿宋" w:eastAsia="仿宋" w:cs="仿宋"/>
        </w:rPr>
        <w:t>〕</w:t>
      </w:r>
      <w:r>
        <w:rPr>
          <w:rFonts w:hint="eastAsia" w:ascii="仿宋" w:hAnsi="仿宋" w:eastAsia="仿宋" w:cs="仿宋"/>
          <w:sz w:val="24"/>
        </w:rPr>
        <w:t>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hint="eastAsia" w:ascii="仿宋" w:hAnsi="仿宋" w:eastAsia="仿宋" w:cs="仿宋"/>
          <w:sz w:val="24"/>
        </w:rPr>
      </w:pPr>
      <w:r>
        <w:rPr>
          <w:rFonts w:hint="eastAsia" w:ascii="仿宋" w:hAnsi="仿宋" w:eastAsia="仿宋" w:cs="仿宋"/>
          <w:sz w:val="24"/>
        </w:rPr>
        <w:t>（2）对于同时属于中小企业、监狱企业或残疾人福利性单位的，不重复进行价格扣除。</w:t>
      </w:r>
    </w:p>
    <w:p>
      <w:pPr>
        <w:pStyle w:val="2"/>
        <w:ind w:left="840" w:leftChars="400"/>
        <w:rPr>
          <w:rFonts w:hint="eastAsia" w:ascii="仿宋" w:hAnsi="仿宋" w:eastAsia="仿宋" w:cs="仿宋"/>
          <w:sz w:val="24"/>
        </w:rPr>
      </w:pPr>
      <w:r>
        <w:rPr>
          <w:rFonts w:hint="eastAsia" w:ascii="仿宋" w:hAnsi="仿宋" w:eastAsia="仿宋" w:cs="仿宋"/>
          <w:sz w:val="24"/>
        </w:rPr>
        <w:t>（3）如允许与小微企业组成联合体或向其分包的，且合同额占总金额30%以上的，给予</w:t>
      </w:r>
      <w:r>
        <w:rPr>
          <w:rFonts w:hint="eastAsia" w:ascii="仿宋" w:hAnsi="仿宋" w:eastAsia="仿宋" w:cs="仿宋"/>
          <w:sz w:val="24"/>
          <w:u w:val="single"/>
        </w:rPr>
        <w:t>4%（工程为1%）</w:t>
      </w:r>
      <w:r>
        <w:rPr>
          <w:rFonts w:hint="eastAsia" w:ascii="仿宋" w:hAnsi="仿宋" w:eastAsia="仿宋" w:cs="仿宋"/>
          <w:sz w:val="24"/>
        </w:rPr>
        <w:t>的扣除。联合体各方均为小型、微型企业和监狱企业的，联合体视同为小型、微型企业和监狱企业。</w:t>
      </w:r>
    </w:p>
    <w:p>
      <w:pPr>
        <w:pStyle w:val="2"/>
        <w:tabs>
          <w:tab w:val="left" w:pos="840"/>
        </w:tabs>
        <w:ind w:left="840" w:leftChars="400"/>
        <w:rPr>
          <w:rFonts w:hint="eastAsia" w:ascii="仿宋" w:hAnsi="仿宋" w:eastAsia="仿宋" w:cs="仿宋"/>
          <w:sz w:val="24"/>
        </w:rPr>
      </w:pPr>
      <w:r>
        <w:rPr>
          <w:rFonts w:hint="eastAsia" w:ascii="仿宋" w:hAnsi="仿宋" w:eastAsia="仿宋" w:cs="仿宋"/>
          <w:sz w:val="24"/>
        </w:rPr>
        <w:t>（4）为缓解中小企业融资困难，陕西省财政厅出台了《陕西省中小企业政府采购信用融资办法》（陕财办采﹝2018﹞23号），成交供应商如有融资需求，可登录“陕西省政府采购网-陕西省政府采购信用融资平台”了解详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24.4   谈判产品为节能、环境标志产品，符合谈判文件要求的，可优先采购，价格扣除百分比计算公式为：节能、环境标志产品清单中的产品价格占谈判响应总报价的</w:t>
      </w:r>
      <w:r>
        <w:rPr>
          <w:rFonts w:hint="eastAsia" w:ascii="仿宋" w:hAnsi="仿宋" w:eastAsia="仿宋" w:cs="仿宋"/>
          <w:b/>
          <w:sz w:val="24"/>
        </w:rPr>
        <w:t>百分比×5%</w:t>
      </w:r>
      <w:r>
        <w:rPr>
          <w:rFonts w:hint="eastAsia" w:ascii="仿宋" w:hAnsi="仿宋" w:eastAsia="仿宋" w:cs="仿宋"/>
          <w:sz w:val="24"/>
        </w:rPr>
        <w:t>，用扣除后的价格参与评审。</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（4）若节能、环境标志清单内的产品仅是构成响应产品的部件、组件或零件的，则该产品不享受鼓励优惠政策。</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（5）同一包内的节能、环境标志产品部分计分只对属于清单内的非强制类产品进行计分，强制类产品不给予扣除。 </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（6）节能、环境标志产品不重复扣除；同时列入国家级清单和省级清单的产品不重复扣除。</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24.5   响应文件出现下列情况之一者，谈判小组在评审过程中按以下原则修正：</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372" w:name="_Hlt491765714"/>
      <w:bookmarkEnd w:id="372"/>
      <w:bookmarkStart w:id="373" w:name="_Hlt497729446"/>
      <w:bookmarkEnd w:id="373"/>
      <w:bookmarkStart w:id="374" w:name="_Toc249525192"/>
      <w:bookmarkStart w:id="375" w:name="_Toc256342149"/>
      <w:bookmarkStart w:id="376" w:name="_Toc232176278"/>
      <w:bookmarkStart w:id="377" w:name="_Toc249515423"/>
      <w:bookmarkStart w:id="378" w:name="_Toc249515311"/>
      <w:bookmarkStart w:id="379" w:name="_Toc232395218"/>
      <w:bookmarkStart w:id="380" w:name="_Toc58504667"/>
      <w:bookmarkStart w:id="381" w:name="_Toc177817340"/>
      <w:bookmarkStart w:id="382" w:name="_Toc499711049"/>
      <w:bookmarkStart w:id="383" w:name="_Toc177189241"/>
      <w:bookmarkStart w:id="384" w:name="_Toc53722846"/>
      <w:bookmarkStart w:id="385" w:name="_Toc500746972"/>
      <w:bookmarkStart w:id="386" w:name="_Toc385992360"/>
      <w:bookmarkStart w:id="387" w:name="_Toc500747068"/>
      <w:bookmarkStart w:id="388" w:name="_Toc389620199"/>
      <w:bookmarkStart w:id="389" w:name="_Toc176882548"/>
      <w:bookmarkStart w:id="390" w:name="_Toc177995479"/>
      <w:bookmarkStart w:id="391" w:name="_Toc492955421"/>
      <w:bookmarkStart w:id="392" w:name="_Toc499711890"/>
      <w:bookmarkStart w:id="393" w:name="_Toc500747195"/>
      <w:bookmarkStart w:id="394" w:name="_Toc70687174"/>
      <w:bookmarkStart w:id="395" w:name="_Toc496324585"/>
      <w:bookmarkStart w:id="396" w:name="_Toc503063428"/>
      <w:bookmarkStart w:id="397" w:name="_Toc184043047"/>
      <w:r>
        <w:rPr>
          <w:rFonts w:hint="eastAsia" w:ascii="仿宋" w:hAnsi="仿宋" w:eastAsia="仿宋" w:cs="仿宋"/>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hint="eastAsia" w:ascii="仿宋" w:hAnsi="仿宋" w:eastAsia="仿宋" w:cs="仿宋"/>
          <w:b/>
          <w:bCs/>
          <w:sz w:val="24"/>
          <w:szCs w:val="21"/>
        </w:rPr>
      </w:pPr>
      <w:bookmarkStart w:id="398" w:name="_Toc249515424"/>
      <w:bookmarkStart w:id="399" w:name="_Toc70687175"/>
      <w:bookmarkStart w:id="400" w:name="_Toc249515312"/>
      <w:bookmarkStart w:id="401" w:name="_Toc27151"/>
      <w:bookmarkStart w:id="402" w:name="_Toc184043048"/>
      <w:bookmarkStart w:id="403" w:name="_Toc249525193"/>
      <w:bookmarkStart w:id="404" w:name="_Toc385992361"/>
      <w:bookmarkStart w:id="405" w:name="_Toc389620200"/>
      <w:r>
        <w:rPr>
          <w:rFonts w:hint="eastAsia" w:ascii="仿宋" w:hAnsi="仿宋" w:eastAsia="仿宋" w:cs="仿宋"/>
          <w:b/>
          <w:bCs/>
          <w:sz w:val="24"/>
          <w:szCs w:val="21"/>
        </w:rPr>
        <w:t>25.    确定成交</w:t>
      </w:r>
      <w:bookmarkEnd w:id="398"/>
      <w:bookmarkEnd w:id="399"/>
      <w:bookmarkEnd w:id="400"/>
      <w:bookmarkEnd w:id="401"/>
      <w:bookmarkEnd w:id="402"/>
      <w:bookmarkEnd w:id="403"/>
      <w:bookmarkEnd w:id="404"/>
      <w:bookmarkEnd w:id="405"/>
      <w:r>
        <w:rPr>
          <w:rFonts w:hint="eastAsia" w:ascii="仿宋" w:hAnsi="仿宋" w:eastAsia="仿宋" w:cs="仿宋"/>
          <w:b/>
          <w:bCs/>
          <w:sz w:val="24"/>
          <w:szCs w:val="21"/>
        </w:rPr>
        <w:t>单位</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406" w:name="_Toc385992364"/>
      <w:bookmarkStart w:id="407" w:name="_Toc389620203"/>
    </w:p>
    <w:bookmarkEnd w:id="406"/>
    <w:bookmarkEnd w:id="407"/>
    <w:p>
      <w:pPr>
        <w:pStyle w:val="5"/>
        <w:tabs>
          <w:tab w:val="left" w:pos="360"/>
        </w:tabs>
        <w:rPr>
          <w:rFonts w:hint="eastAsia" w:ascii="仿宋" w:hAnsi="仿宋" w:eastAsia="仿宋" w:cs="仿宋"/>
          <w:b/>
          <w:bCs/>
          <w:sz w:val="24"/>
          <w:szCs w:val="21"/>
        </w:rPr>
      </w:pPr>
      <w:bookmarkStart w:id="408" w:name="_Toc385992365"/>
      <w:bookmarkStart w:id="409" w:name="_Toc389620204"/>
      <w:r>
        <w:rPr>
          <w:rFonts w:hint="eastAsia" w:ascii="仿宋" w:hAnsi="仿宋" w:eastAsia="仿宋" w:cs="仿宋"/>
          <w:b/>
          <w:bCs/>
          <w:sz w:val="24"/>
          <w:szCs w:val="21"/>
        </w:rPr>
        <w:t>26.    合同</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26.3   成交供应商签订合同后，持合同原件到采购代理机构，或采购代理机构根据陕西省政府采购网合同备案结果办理保证金退还手续。</w:t>
      </w:r>
    </w:p>
    <w:p>
      <w:pPr>
        <w:pStyle w:val="5"/>
        <w:tabs>
          <w:tab w:val="left" w:pos="360"/>
        </w:tabs>
        <w:rPr>
          <w:rFonts w:hint="eastAsia" w:ascii="仿宋" w:hAnsi="仿宋" w:eastAsia="仿宋" w:cs="仿宋"/>
          <w:b/>
          <w:bCs/>
          <w:sz w:val="24"/>
          <w:szCs w:val="21"/>
        </w:rPr>
      </w:pPr>
      <w:r>
        <w:rPr>
          <w:rFonts w:hint="eastAsia" w:ascii="仿宋" w:hAnsi="仿宋" w:eastAsia="仿宋" w:cs="仿宋"/>
          <w:b/>
          <w:bCs/>
          <w:sz w:val="24"/>
          <w:szCs w:val="21"/>
        </w:rPr>
        <w:t>27.    询问与质疑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67"/>
        <w:numPr>
          <w:ilvl w:val="0"/>
          <w:numId w:val="11"/>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67"/>
        <w:numPr>
          <w:ilvl w:val="0"/>
          <w:numId w:val="11"/>
        </w:numPr>
        <w:tabs>
          <w:tab w:val="left" w:pos="588"/>
        </w:tabs>
        <w:spacing w:line="360" w:lineRule="auto"/>
        <w:ind w:left="846" w:hanging="6" w:firstLineChars="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67"/>
        <w:numPr>
          <w:ilvl w:val="0"/>
          <w:numId w:val="11"/>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67"/>
        <w:numPr>
          <w:ilvl w:val="0"/>
          <w:numId w:val="11"/>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事实依据；</w:t>
      </w:r>
    </w:p>
    <w:p>
      <w:pPr>
        <w:pStyle w:val="67"/>
        <w:numPr>
          <w:ilvl w:val="0"/>
          <w:numId w:val="11"/>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必要的法律依据；</w:t>
      </w:r>
    </w:p>
    <w:p>
      <w:pPr>
        <w:pStyle w:val="67"/>
        <w:numPr>
          <w:ilvl w:val="0"/>
          <w:numId w:val="11"/>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提出质疑的日期。</w:t>
      </w:r>
    </w:p>
    <w:p>
      <w:pPr>
        <w:pStyle w:val="67"/>
        <w:tabs>
          <w:tab w:val="left" w:pos="840"/>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27.5   符合要求的质疑，采购代理机构将予以受理并答复。联系电话：029-85235014，联系人：李萍、王亚宁</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408"/>
    <w:bookmarkEnd w:id="409"/>
    <w:p>
      <w:pPr>
        <w:pStyle w:val="5"/>
        <w:tabs>
          <w:tab w:val="left" w:pos="360"/>
        </w:tabs>
        <w:rPr>
          <w:rFonts w:hint="eastAsia" w:ascii="仿宋" w:hAnsi="仿宋" w:eastAsia="仿宋" w:cs="仿宋"/>
          <w:b/>
          <w:bCs/>
          <w:sz w:val="24"/>
          <w:szCs w:val="21"/>
        </w:rPr>
      </w:pPr>
      <w:bookmarkStart w:id="410" w:name="_Toc25547"/>
      <w:r>
        <w:rPr>
          <w:rFonts w:hint="eastAsia" w:ascii="仿宋" w:hAnsi="仿宋" w:eastAsia="仿宋" w:cs="仿宋"/>
          <w:b/>
          <w:bCs/>
          <w:sz w:val="24"/>
          <w:szCs w:val="21"/>
        </w:rPr>
        <w:t>28.    履约保证金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28.4   履约保证金收取单位名称：</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联系人：               联系电话：</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28.5   履约保证金退还的方式、时间、条件：*****</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28.6   履约保证金不予退还的情况：****</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28.7   逾期退还履约保证金的违约责任：****</w:t>
      </w:r>
    </w:p>
    <w:p>
      <w:pPr>
        <w:pStyle w:val="5"/>
        <w:tabs>
          <w:tab w:val="left" w:pos="360"/>
        </w:tabs>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410"/>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成交供应商在领取成交通知书前，须向采购代理机构支付代理服务费，代理服务费由采购人与采购代理机构约定：</w:t>
      </w:r>
    </w:p>
    <w:p>
      <w:pPr>
        <w:snapToGrid w:val="0"/>
        <w:spacing w:line="360" w:lineRule="auto"/>
        <w:ind w:left="840" w:leftChars="400"/>
        <w:rPr>
          <w:rFonts w:hint="eastAsia" w:ascii="仿宋" w:hAnsi="仿宋" w:eastAsia="仿宋" w:cs="仿宋"/>
          <w:sz w:val="24"/>
        </w:rPr>
      </w:pPr>
      <w:r>
        <w:rPr>
          <w:rFonts w:hint="eastAsia" w:ascii="仿宋" w:hAnsi="仿宋" w:eastAsia="仿宋" w:cs="仿宋"/>
          <w:sz w:val="24"/>
        </w:rPr>
        <w:t>参照原国家计委计价格〔2002〕1980号文和国家发改委发改办价格〔2003〕857号文的计算方法（按标段）按标准收取。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联系人：张婕   联系电话：029-85263975</w:t>
      </w:r>
    </w:p>
    <w:p>
      <w:pPr>
        <w:pStyle w:val="5"/>
        <w:numPr>
          <w:ilvl w:val="0"/>
          <w:numId w:val="12"/>
        </w:numPr>
        <w:tabs>
          <w:tab w:val="left" w:pos="360"/>
        </w:tabs>
        <w:rPr>
          <w:rFonts w:hint="eastAsia" w:ascii="仿宋" w:hAnsi="仿宋" w:eastAsia="仿宋" w:cs="仿宋"/>
          <w:b/>
          <w:bCs/>
          <w:sz w:val="24"/>
          <w:szCs w:val="21"/>
        </w:rPr>
      </w:pPr>
      <w:bookmarkStart w:id="411" w:name="_Toc1585"/>
      <w:r>
        <w:rPr>
          <w:rFonts w:hint="eastAsia" w:ascii="仿宋" w:hAnsi="仿宋" w:eastAsia="仿宋" w:cs="仿宋"/>
          <w:b/>
          <w:bCs/>
          <w:sz w:val="24"/>
          <w:szCs w:val="21"/>
        </w:rPr>
        <w:t xml:space="preserve">   采购人追加采购数量的权力</w:t>
      </w:r>
      <w:bookmarkEnd w:id="411"/>
    </w:p>
    <w:p>
      <w:pPr>
        <w:tabs>
          <w:tab w:val="left" w:pos="588"/>
        </w:tabs>
        <w:spacing w:line="360" w:lineRule="auto"/>
        <w:ind w:left="840" w:leftChars="400"/>
        <w:rPr>
          <w:rFonts w:hint="eastAsia" w:ascii="仿宋" w:hAnsi="仿宋" w:eastAsia="仿宋" w:cs="仿宋"/>
          <w:sz w:val="24"/>
        </w:rPr>
      </w:pPr>
      <w:bookmarkStart w:id="412" w:name="_Toc389620205"/>
      <w:bookmarkStart w:id="413"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2"/>
        </w:numPr>
        <w:tabs>
          <w:tab w:val="left" w:pos="360"/>
        </w:tabs>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2"/>
        <w:ind w:left="840" w:hanging="840" w:hangingChars="350"/>
        <w:rPr>
          <w:rFonts w:hint="eastAsia" w:ascii="仿宋" w:hAnsi="仿宋" w:eastAsia="仿宋" w:cs="仿宋"/>
          <w:sz w:val="24"/>
        </w:rPr>
      </w:pPr>
      <w:r>
        <w:rPr>
          <w:rFonts w:hint="eastAsia" w:ascii="仿宋" w:hAnsi="仿宋" w:eastAsia="仿宋" w:cs="仿宋"/>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hint="eastAsia" w:ascii="仿宋" w:hAnsi="仿宋" w:eastAsia="仿宋" w:cs="仿宋"/>
          <w:sz w:val="24"/>
        </w:rPr>
      </w:pPr>
      <w:r>
        <w:rPr>
          <w:rFonts w:hint="eastAsia" w:ascii="仿宋" w:hAnsi="仿宋" w:eastAsia="仿宋" w:cs="仿宋"/>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hint="eastAsia" w:ascii="仿宋" w:hAnsi="仿宋" w:eastAsia="仿宋" w:cs="仿宋"/>
          <w:sz w:val="24"/>
        </w:rPr>
      </w:pPr>
      <w:r>
        <w:rPr>
          <w:rFonts w:hint="eastAsia" w:ascii="仿宋" w:hAnsi="仿宋" w:eastAsia="仿宋" w:cs="仿宋"/>
          <w:sz w:val="24"/>
        </w:rPr>
        <w:t>31.3   政府采购信用担保</w:t>
      </w:r>
    </w:p>
    <w:p>
      <w:pPr>
        <w:pStyle w:val="2"/>
        <w:rPr>
          <w:rFonts w:hint="eastAsia" w:ascii="仿宋" w:hAnsi="仿宋" w:eastAsia="仿宋" w:cs="仿宋"/>
          <w:sz w:val="24"/>
        </w:rPr>
      </w:pPr>
      <w:r>
        <w:rPr>
          <w:rFonts w:hint="eastAsia" w:ascii="仿宋" w:hAnsi="仿宋" w:eastAsia="仿宋" w:cs="仿宋"/>
          <w:sz w:val="24"/>
        </w:rPr>
        <w:t>31.3.1 供应商递交的履约担保函应符合本谈判文件的规定。</w:t>
      </w:r>
    </w:p>
    <w:p>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相关政策、业务流程、办理平台。</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pPr>
        <w:pStyle w:val="2"/>
        <w:tabs>
          <w:tab w:val="left" w:pos="567"/>
        </w:tabs>
        <w:ind w:left="840" w:leftChars="400"/>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hint="eastAsia" w:ascii="仿宋" w:hAnsi="仿宋" w:eastAsia="仿宋" w:cs="仿宋"/>
          <w:sz w:val="24"/>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pPr>
        <w:rPr>
          <w:rFonts w:hint="eastAsia" w:ascii="仿宋" w:hAnsi="仿宋" w:eastAsia="仿宋" w:cs="仿宋"/>
          <w:b/>
          <w:szCs w:val="21"/>
        </w:rPr>
      </w:pPr>
      <w:r>
        <w:rPr>
          <w:rFonts w:hint="eastAsia" w:ascii="仿宋" w:hAnsi="仿宋" w:eastAsia="仿宋" w:cs="仿宋"/>
          <w:b/>
          <w:szCs w:val="21"/>
        </w:rPr>
        <w:t>三、工商银行（政采贷）</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pPr>
        <w:rPr>
          <w:rFonts w:hint="eastAsia" w:ascii="仿宋" w:hAnsi="仿宋" w:eastAsia="仿宋" w:cs="仿宋"/>
          <w:b/>
          <w:szCs w:val="21"/>
        </w:rPr>
      </w:pPr>
      <w:r>
        <w:rPr>
          <w:rFonts w:hint="eastAsia" w:ascii="仿宋" w:hAnsi="仿宋" w:eastAsia="仿宋" w:cs="仿宋"/>
          <w:b/>
          <w:szCs w:val="21"/>
        </w:rPr>
        <w:t>四、中信银行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pPr>
        <w:rPr>
          <w:rFonts w:hint="eastAsia" w:ascii="仿宋" w:hAnsi="仿宋" w:eastAsia="仿宋" w:cs="仿宋"/>
          <w:b/>
          <w:szCs w:val="21"/>
        </w:rPr>
      </w:pPr>
      <w:r>
        <w:rPr>
          <w:rFonts w:hint="eastAsia" w:ascii="仿宋" w:hAnsi="仿宋" w:eastAsia="仿宋" w:cs="仿宋"/>
          <w:b/>
          <w:szCs w:val="21"/>
        </w:rPr>
        <w:t>六、浦发银行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七、兴业银行（政采贷）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pPr>
        <w:rPr>
          <w:rFonts w:hint="eastAsia" w:ascii="仿宋" w:hAnsi="仿宋" w:eastAsia="仿宋" w:cs="仿宋"/>
          <w:b/>
          <w:szCs w:val="21"/>
        </w:rPr>
      </w:pPr>
      <w:r>
        <w:rPr>
          <w:rFonts w:hint="eastAsia" w:ascii="仿宋" w:hAnsi="仿宋" w:eastAsia="仿宋" w:cs="仿宋"/>
          <w:b/>
          <w:szCs w:val="21"/>
        </w:rPr>
        <w:t>八、中国民生银行（政采贷）</w:t>
      </w:r>
    </w:p>
    <w:p>
      <w:pPr>
        <w:ind w:left="2310" w:leftChars="200" w:hanging="1890" w:hangingChars="900"/>
        <w:rPr>
          <w:rFonts w:hint="eastAsia" w:ascii="仿宋" w:hAnsi="仿宋" w:eastAsia="仿宋" w:cs="仿宋"/>
          <w:szCs w:val="21"/>
        </w:rPr>
      </w:pPr>
      <w:r>
        <w:rPr>
          <w:rFonts w:hint="eastAsia" w:ascii="仿宋" w:hAnsi="仿宋" w:eastAsia="仿宋" w:cs="仿宋"/>
          <w:szCs w:val="21"/>
        </w:rPr>
        <w:t>民生银行西安分行  联系人：陈经理 联系电话：61815275 /18821669199</w:t>
      </w:r>
      <w:r>
        <w:rPr>
          <w:rFonts w:hint="eastAsia" w:ascii="仿宋" w:hAnsi="仿宋" w:eastAsia="仿宋" w:cs="仿宋"/>
          <w:szCs w:val="21"/>
        </w:rPr>
        <w:br w:type="textWrapping"/>
      </w:r>
      <w:r>
        <w:rPr>
          <w:rFonts w:hint="eastAsia" w:ascii="仿宋" w:hAnsi="仿宋" w:eastAsia="仿宋" w:cs="仿宋"/>
          <w:szCs w:val="21"/>
        </w:rPr>
        <w:t xml:space="preserve">联系人：王经理 联系电话：61815280 /18591953690 </w:t>
      </w:r>
    </w:p>
    <w:p>
      <w:pPr>
        <w:rPr>
          <w:rFonts w:hint="eastAsia" w:ascii="仿宋" w:hAnsi="仿宋" w:eastAsia="仿宋" w:cs="仿宋"/>
          <w:b/>
          <w:szCs w:val="21"/>
        </w:rPr>
      </w:pPr>
      <w:r>
        <w:rPr>
          <w:rFonts w:hint="eastAsia" w:ascii="仿宋" w:hAnsi="仿宋" w:eastAsia="仿宋" w:cs="仿宋"/>
          <w:b/>
          <w:szCs w:val="21"/>
        </w:rPr>
        <w:t>九、浙商银行 （政采贷）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pPr>
        <w:rPr>
          <w:rFonts w:hint="eastAsia" w:ascii="仿宋" w:hAnsi="仿宋" w:eastAsia="仿宋" w:cs="仿宋"/>
          <w:b/>
          <w:szCs w:val="21"/>
        </w:rPr>
      </w:pPr>
      <w:r>
        <w:rPr>
          <w:rFonts w:hint="eastAsia" w:ascii="仿宋" w:hAnsi="仿宋" w:eastAsia="仿宋" w:cs="仿宋"/>
          <w:b/>
          <w:szCs w:val="21"/>
        </w:rPr>
        <w:t xml:space="preserve">十、 招商银行（政采贷） </w:t>
      </w:r>
    </w:p>
    <w:p>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pPr>
        <w:rPr>
          <w:rFonts w:hint="eastAsia" w:ascii="仿宋" w:hAnsi="仿宋" w:eastAsia="仿宋" w:cs="仿宋"/>
          <w:b/>
          <w:szCs w:val="21"/>
        </w:rPr>
      </w:pPr>
      <w:r>
        <w:rPr>
          <w:rFonts w:hint="eastAsia" w:ascii="仿宋" w:hAnsi="仿宋" w:eastAsia="仿宋" w:cs="仿宋"/>
          <w:b/>
          <w:szCs w:val="21"/>
        </w:rPr>
        <w:t xml:space="preserve">十一、 长安银行（小微贷） </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p>
      <w:pPr>
        <w:rPr>
          <w:rFonts w:hint="eastAsia" w:ascii="仿宋" w:hAnsi="仿宋" w:eastAsia="仿宋" w:cs="仿宋"/>
          <w:b/>
          <w:szCs w:val="21"/>
        </w:rPr>
      </w:pPr>
      <w:r>
        <w:rPr>
          <w:rFonts w:hint="eastAsia" w:ascii="仿宋" w:hAnsi="仿宋" w:eastAsia="仿宋" w:cs="仿宋"/>
          <w:b/>
          <w:szCs w:val="21"/>
        </w:rPr>
        <w:t>十二、网商银行（合同贷）</w:t>
      </w:r>
      <w:r>
        <w:rPr>
          <w:rFonts w:hint="eastAsia" w:ascii="仿宋" w:hAnsi="仿宋" w:eastAsia="仿宋" w:cs="仿宋"/>
          <w:b/>
          <w:szCs w:val="21"/>
        </w:rPr>
        <w:br w:type="textWrapping"/>
      </w:r>
      <w:r>
        <w:rPr>
          <w:rFonts w:hint="eastAsia" w:ascii="仿宋" w:hAnsi="仿宋" w:eastAsia="仿宋" w:cs="仿宋"/>
          <w:b/>
          <w:szCs w:val="21"/>
        </w:rPr>
        <w:t>十三、中国邮政储蓄银行陕西省分行（政采贷）</w:t>
      </w:r>
    </w:p>
    <w:p>
      <w:pPr>
        <w:pStyle w:val="2"/>
        <w:rPr>
          <w:rFonts w:hint="eastAsia" w:ascii="仿宋" w:hAnsi="仿宋" w:eastAsia="仿宋" w:cs="仿宋"/>
        </w:rPr>
      </w:pPr>
    </w:p>
    <w:p>
      <w:pPr>
        <w:pStyle w:val="2"/>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13892535580</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13892383911</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18191815559</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18191356300</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13028431555</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18091365182</w:t>
            </w:r>
          </w:p>
        </w:tc>
      </w:tr>
    </w:tbl>
    <w:p>
      <w:pPr>
        <w:pStyle w:val="2"/>
        <w:tabs>
          <w:tab w:val="left" w:pos="567"/>
        </w:tabs>
        <w:rPr>
          <w:rFonts w:hint="eastAsia" w:ascii="仿宋" w:hAnsi="仿宋" w:eastAsia="仿宋" w:cs="仿宋"/>
          <w:szCs w:val="21"/>
        </w:rPr>
      </w:pPr>
    </w:p>
    <w:p>
      <w:pPr>
        <w:pStyle w:val="2"/>
        <w:tabs>
          <w:tab w:val="left" w:pos="567"/>
        </w:tabs>
        <w:rPr>
          <w:rFonts w:hint="eastAsia" w:ascii="仿宋" w:hAnsi="仿宋" w:eastAsia="仿宋" w:cs="仿宋"/>
          <w:szCs w:val="21"/>
        </w:rPr>
      </w:pPr>
      <w:r>
        <w:rPr>
          <w:rFonts w:hint="eastAsia" w:ascii="仿宋" w:hAnsi="仿宋" w:eastAsia="仿宋" w:cs="仿宋"/>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序号</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银行</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地址</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联系人</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中国建设银行延安分行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延安市宝塔区中心街</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惠玉</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中国工商银行延安分行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延安市宝塔区师范路</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姬悦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北京银行延安分行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延安市宝塔区双拥大道</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奥宝森</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邮储银行延安分行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延安市宝塔区枣园路志丹大厦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杨慧花</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光大银行延安分行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延安市宝塔区卷烟厂东信时代一、二层</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汪昊田</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13509115500</w:t>
            </w:r>
          </w:p>
        </w:tc>
      </w:tr>
    </w:tbl>
    <w:p>
      <w:pPr>
        <w:pStyle w:val="2"/>
        <w:ind w:left="840" w:hanging="840" w:hangingChars="350"/>
        <w:rPr>
          <w:rFonts w:hint="eastAsia" w:ascii="仿宋" w:hAnsi="仿宋" w:eastAsia="仿宋" w:cs="仿宋"/>
          <w:sz w:val="24"/>
        </w:rPr>
      </w:pPr>
    </w:p>
    <w:p>
      <w:pPr>
        <w:pStyle w:val="2"/>
        <w:rPr>
          <w:rFonts w:hint="eastAsia" w:ascii="仿宋" w:hAnsi="仿宋" w:eastAsia="仿宋" w:cs="仿宋"/>
          <w:sz w:val="24"/>
        </w:rPr>
      </w:pPr>
    </w:p>
    <w:bookmarkEnd w:id="412"/>
    <w:bookmarkEnd w:id="413"/>
    <w:p>
      <w:pPr>
        <w:tabs>
          <w:tab w:val="left" w:pos="588"/>
        </w:tabs>
        <w:spacing w:line="360" w:lineRule="auto"/>
        <w:rPr>
          <w:rFonts w:hint="eastAsia" w:ascii="仿宋" w:hAnsi="仿宋" w:eastAsia="仿宋" w:cs="仿宋"/>
          <w:sz w:val="24"/>
        </w:rPr>
      </w:pPr>
      <w:bookmarkStart w:id="414" w:name="_Toc184025279"/>
      <w:bookmarkStart w:id="415" w:name="_Toc230013637"/>
      <w:bookmarkStart w:id="416" w:name="_Toc230099802"/>
      <w:bookmarkStart w:id="417" w:name="_Toc184114070"/>
      <w:r>
        <w:rPr>
          <w:rFonts w:hint="eastAsia" w:ascii="仿宋" w:hAnsi="仿宋" w:eastAsia="仿宋" w:cs="仿宋"/>
          <w:sz w:val="24"/>
        </w:rPr>
        <w:br w:type="page"/>
      </w:r>
    </w:p>
    <w:bookmarkEnd w:id="414"/>
    <w:bookmarkEnd w:id="415"/>
    <w:bookmarkEnd w:id="416"/>
    <w:bookmarkEnd w:id="417"/>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18" w:name="_Toc58504668"/>
      <w:bookmarkStart w:id="419" w:name="_Toc17469"/>
      <w:bookmarkStart w:id="420" w:name="_Toc58504447"/>
      <w:r>
        <w:rPr>
          <w:rFonts w:hint="eastAsia" w:ascii="仿宋" w:hAnsi="仿宋" w:eastAsia="仿宋" w:cs="仿宋"/>
          <w:b/>
          <w:kern w:val="0"/>
          <w:sz w:val="32"/>
          <w:szCs w:val="32"/>
        </w:rPr>
        <w:t xml:space="preserve">第三章  </w:t>
      </w:r>
      <w:bookmarkEnd w:id="19"/>
      <w:bookmarkEnd w:id="418"/>
      <w:bookmarkEnd w:id="419"/>
      <w:bookmarkEnd w:id="420"/>
      <w:bookmarkStart w:id="421" w:name="_Toc28450"/>
      <w:bookmarkStart w:id="422" w:name="_Toc499711928"/>
      <w:bookmarkStart w:id="423" w:name="_Toc256342152"/>
      <w:bookmarkStart w:id="424" w:name="_Toc415499897"/>
      <w:bookmarkStart w:id="425" w:name="_Toc70687202"/>
      <w:bookmarkStart w:id="426" w:name="_Toc249525250"/>
      <w:bookmarkStart w:id="427" w:name="_Toc177817344"/>
      <w:bookmarkStart w:id="428" w:name="_Toc184043058"/>
      <w:bookmarkStart w:id="429" w:name="_Toc503063458"/>
      <w:bookmarkStart w:id="430" w:name="_Toc496324623"/>
      <w:bookmarkStart w:id="431" w:name="_Toc499711087"/>
      <w:bookmarkStart w:id="432" w:name="_Toc177189245"/>
      <w:bookmarkStart w:id="433" w:name="_Toc232395222"/>
      <w:bookmarkStart w:id="434" w:name="_Toc500747010"/>
      <w:bookmarkStart w:id="435" w:name="_Toc177995483"/>
      <w:bookmarkStart w:id="436" w:name="_Toc230099803"/>
      <w:bookmarkStart w:id="437" w:name="_Toc230013638"/>
      <w:bookmarkStart w:id="438" w:name="_Toc176882552"/>
      <w:bookmarkStart w:id="439" w:name="_Toc232176282"/>
      <w:bookmarkStart w:id="440" w:name="_Toc230583552"/>
      <w:bookmarkStart w:id="441" w:name="_Toc500747106"/>
      <w:bookmarkStart w:id="442" w:name="_Toc53722865"/>
      <w:bookmarkStart w:id="443" w:name="_Toc492955459"/>
      <w:bookmarkStart w:id="444" w:name="_Toc249515482"/>
      <w:bookmarkStart w:id="445" w:name="_Toc500747233"/>
      <w:bookmarkStart w:id="446" w:name="_Toc249515369"/>
      <w:r>
        <w:rPr>
          <w:rFonts w:hint="eastAsia" w:ascii="仿宋" w:hAnsi="仿宋" w:eastAsia="仿宋" w:cs="仿宋"/>
          <w:b/>
          <w:kern w:val="0"/>
          <w:sz w:val="32"/>
          <w:szCs w:val="32"/>
        </w:rPr>
        <w:t>拟签订的合同文本</w:t>
      </w:r>
    </w:p>
    <w:p>
      <w:pPr>
        <w:adjustRightInd w:val="0"/>
        <w:snapToGrid w:val="0"/>
        <w:spacing w:line="360" w:lineRule="auto"/>
        <w:ind w:firstLine="480" w:firstLineChars="200"/>
        <w:rPr>
          <w:rFonts w:hint="eastAsia" w:ascii="仿宋" w:hAnsi="仿宋" w:eastAsia="仿宋" w:cs="仿宋"/>
          <w:sz w:val="24"/>
        </w:rPr>
      </w:pPr>
    </w:p>
    <w:p>
      <w:pPr>
        <w:tabs>
          <w:tab w:val="left" w:pos="735"/>
        </w:tabs>
        <w:autoSpaceDE w:val="0"/>
        <w:autoSpaceDN w:val="0"/>
        <w:adjustRightInd w:val="0"/>
        <w:snapToGrid w:val="0"/>
        <w:spacing w:before="240"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pPr>
        <w:adjustRightInd w:val="0"/>
        <w:snapToGrid w:val="0"/>
        <w:spacing w:line="360" w:lineRule="auto"/>
        <w:ind w:firstLine="480" w:firstLineChars="200"/>
        <w:rPr>
          <w:rFonts w:hint="eastAsia" w:ascii="仿宋" w:hAnsi="仿宋" w:eastAsia="仿宋" w:cs="仿宋"/>
          <w:sz w:val="24"/>
        </w:rPr>
      </w:pPr>
      <w:bookmarkStart w:id="447" w:name="_Toc19515384"/>
      <w:r>
        <w:rPr>
          <w:rFonts w:hint="eastAsia" w:ascii="仿宋" w:hAnsi="仿宋" w:eastAsia="仿宋" w:cs="仿宋"/>
          <w:sz w:val="24"/>
        </w:rPr>
        <w:t>一、合同内容（标的、数量、质量等）:</w:t>
      </w:r>
      <w:bookmarkEnd w:id="447"/>
    </w:p>
    <w:p>
      <w:pPr>
        <w:adjustRightInd w:val="0"/>
        <w:snapToGrid w:val="0"/>
        <w:spacing w:line="360" w:lineRule="auto"/>
        <w:ind w:firstLine="480" w:firstLineChars="200"/>
        <w:rPr>
          <w:rFonts w:hint="eastAsia" w:ascii="仿宋" w:hAnsi="仿宋" w:eastAsia="仿宋" w:cs="仿宋"/>
          <w:sz w:val="24"/>
        </w:rPr>
      </w:pPr>
      <w:bookmarkStart w:id="448" w:name="_Toc19515385"/>
      <w:r>
        <w:rPr>
          <w:rFonts w:hint="eastAsia" w:ascii="仿宋" w:hAnsi="仿宋" w:eastAsia="仿宋" w:cs="仿宋"/>
          <w:sz w:val="24"/>
        </w:rPr>
        <w:t>二、合同价款</w:t>
      </w:r>
      <w:bookmarkEnd w:id="448"/>
    </w:p>
    <w:p>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1、合同总价：</w:t>
      </w:r>
      <w:r>
        <w:rPr>
          <w:rFonts w:hint="eastAsia" w:ascii="仿宋" w:hAnsi="仿宋" w:eastAsia="仿宋" w:cs="仿宋"/>
          <w:sz w:val="24"/>
          <w:u w:val="single"/>
        </w:rPr>
        <w:t xml:space="preserve">（大写）       （小写）     </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2、合同总价为完成本项目并达到谈判文件要求所需要的全部费用。包括设备原价、安装调试、验收、培训售后服务、以及增值税等税费、运杂保险费等全部费用。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pPr>
        <w:adjustRightInd w:val="0"/>
        <w:snapToGrid w:val="0"/>
        <w:spacing w:line="360" w:lineRule="auto"/>
        <w:ind w:firstLine="480" w:firstLineChars="200"/>
        <w:rPr>
          <w:rFonts w:hint="eastAsia" w:ascii="仿宋" w:hAnsi="仿宋" w:eastAsia="仿宋" w:cs="仿宋"/>
          <w:sz w:val="24"/>
        </w:rPr>
      </w:pPr>
      <w:bookmarkStart w:id="449" w:name="_Toc19515386"/>
      <w:r>
        <w:rPr>
          <w:rFonts w:hint="eastAsia" w:ascii="仿宋" w:hAnsi="仿宋" w:eastAsia="仿宋" w:cs="仿宋"/>
          <w:sz w:val="24"/>
        </w:rPr>
        <w:t>三、合同结算</w:t>
      </w:r>
      <w:bookmarkEnd w:id="449"/>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1、付款比例：合同签订后，采购人支付合同价款50%作为预付款，自项目验收合格之日起30日内支付合同价的50%。</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2、结算方式：银行转账。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3、结算单位：由</w:t>
      </w:r>
      <w:r>
        <w:rPr>
          <w:rFonts w:hint="eastAsia" w:ascii="仿宋" w:hAnsi="仿宋" w:eastAsia="仿宋" w:cs="仿宋"/>
          <w:sz w:val="24"/>
          <w:u w:val="single"/>
        </w:rPr>
        <w:t xml:space="preserve">  甲方  </w:t>
      </w:r>
      <w:r>
        <w:rPr>
          <w:rFonts w:hint="eastAsia" w:ascii="仿宋" w:hAnsi="仿宋" w:eastAsia="仿宋" w:cs="仿宋"/>
          <w:sz w:val="24"/>
        </w:rPr>
        <w:t>负责结算，乙方开具合同总价数的全额发票交采购人。</w:t>
      </w:r>
    </w:p>
    <w:p>
      <w:pPr>
        <w:adjustRightInd w:val="0"/>
        <w:snapToGrid w:val="0"/>
        <w:spacing w:line="360" w:lineRule="auto"/>
        <w:ind w:firstLine="480" w:firstLineChars="200"/>
        <w:rPr>
          <w:rFonts w:hint="eastAsia" w:ascii="仿宋" w:hAnsi="仿宋" w:eastAsia="仿宋" w:cs="仿宋"/>
          <w:sz w:val="24"/>
        </w:rPr>
      </w:pPr>
      <w:bookmarkStart w:id="450" w:name="_Toc19515387"/>
      <w:r>
        <w:rPr>
          <w:rFonts w:hint="eastAsia" w:ascii="仿宋" w:hAnsi="仿宋" w:eastAsia="仿宋" w:cs="仿宋"/>
          <w:sz w:val="24"/>
        </w:rPr>
        <w:t>四、交货期、地点:</w:t>
      </w:r>
      <w:bookmarkEnd w:id="450"/>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1、交货期：</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2、交货地点：</w:t>
      </w:r>
    </w:p>
    <w:p>
      <w:pPr>
        <w:adjustRightInd w:val="0"/>
        <w:snapToGrid w:val="0"/>
        <w:spacing w:line="360" w:lineRule="auto"/>
        <w:ind w:firstLine="480" w:firstLineChars="200"/>
        <w:rPr>
          <w:rFonts w:hint="eastAsia" w:ascii="仿宋" w:hAnsi="仿宋" w:eastAsia="仿宋" w:cs="仿宋"/>
          <w:sz w:val="24"/>
        </w:rPr>
      </w:pPr>
      <w:bookmarkStart w:id="451" w:name="_Toc19515390"/>
      <w:r>
        <w:rPr>
          <w:rFonts w:hint="eastAsia" w:ascii="仿宋" w:hAnsi="仿宋" w:eastAsia="仿宋" w:cs="仿宋"/>
          <w:sz w:val="24"/>
        </w:rPr>
        <w:t>五、技术服务</w:t>
      </w:r>
      <w:bookmarkEnd w:id="451"/>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1、对技术服务的要求：详见谈判文件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2、技术资料：</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3、售后服务</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3-1、乙方在接到甲方电话通知后在</w:t>
      </w:r>
      <w:r>
        <w:rPr>
          <w:rFonts w:hint="eastAsia" w:ascii="仿宋" w:hAnsi="仿宋" w:eastAsia="仿宋" w:cs="仿宋"/>
          <w:sz w:val="24"/>
          <w:u w:val="single"/>
        </w:rPr>
        <w:t xml:space="preserve">   </w:t>
      </w:r>
      <w:r>
        <w:rPr>
          <w:rFonts w:hint="eastAsia" w:ascii="仿宋" w:hAnsi="仿宋" w:eastAsia="仿宋" w:cs="仿宋"/>
          <w:sz w:val="24"/>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hint="eastAsia" w:ascii="仿宋" w:hAnsi="仿宋" w:eastAsia="仿宋" w:cs="仿宋"/>
          <w:sz w:val="24"/>
        </w:rPr>
      </w:pPr>
      <w:bookmarkStart w:id="452" w:name="_Toc19515391"/>
      <w:r>
        <w:rPr>
          <w:rFonts w:hint="eastAsia" w:ascii="仿宋" w:hAnsi="仿宋" w:eastAsia="仿宋" w:cs="仿宋"/>
          <w:sz w:val="24"/>
        </w:rPr>
        <w:t>六、验收</w:t>
      </w:r>
      <w:bookmarkEnd w:id="452"/>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1、验收：乙方完成服务内容后，向甲方提出验收申请，甲方接到乙方验收申请后组织验收（必要时可聘请相应专家或委托相应部门验收），验收合格后，出具使用验收合格证明</w:t>
      </w:r>
      <w:r>
        <w:rPr>
          <w:rFonts w:hint="eastAsia" w:ascii="仿宋" w:hAnsi="仿宋" w:eastAsia="仿宋" w:cs="仿宋"/>
          <w:sz w:val="24"/>
          <w:lang w:eastAsia="zh-CN"/>
        </w:rPr>
        <w:t>，乙方承担项目验收发生的费用</w:t>
      </w:r>
      <w:r>
        <w:rPr>
          <w:rFonts w:hint="eastAsia" w:ascii="仿宋" w:hAnsi="仿宋" w:eastAsia="仿宋" w:cs="仿宋"/>
          <w:sz w:val="24"/>
        </w:rPr>
        <w:t>。</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4、质保期满后：由乙方出具质保期运行质量报告，若存在质量问题，应按相应规定协商处理。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5、验收依据：</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5-1、合同文本、合同附件、竞争性谈判文件、成交供应商的响应文件。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5-2、国内相应的标准、规范。</w:t>
      </w:r>
    </w:p>
    <w:p>
      <w:pPr>
        <w:adjustRightInd w:val="0"/>
        <w:snapToGrid w:val="0"/>
        <w:spacing w:line="360" w:lineRule="auto"/>
        <w:ind w:firstLine="480" w:firstLineChars="200"/>
        <w:rPr>
          <w:rFonts w:hint="eastAsia" w:ascii="仿宋" w:hAnsi="仿宋" w:eastAsia="仿宋" w:cs="仿宋"/>
          <w:sz w:val="24"/>
        </w:rPr>
      </w:pPr>
      <w:bookmarkStart w:id="453" w:name="_Toc19515392"/>
      <w:r>
        <w:rPr>
          <w:rFonts w:hint="eastAsia" w:ascii="仿宋" w:hAnsi="仿宋" w:eastAsia="仿宋" w:cs="仿宋"/>
          <w:sz w:val="24"/>
        </w:rPr>
        <w:t>七、违约责任</w:t>
      </w:r>
      <w:bookmarkEnd w:id="453"/>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1、按《中华人民共和国民法典》中的相关条款执行。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2-1、如乙方事先未征得甲方同意并得到甲方的谅解而单方面延迟执行合同，将按违约终止合同。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sz w:val="24"/>
        </w:rPr>
      </w:pPr>
      <w:bookmarkStart w:id="454" w:name="_Toc19515393"/>
      <w:r>
        <w:rPr>
          <w:rFonts w:hint="eastAsia" w:ascii="仿宋" w:hAnsi="仿宋" w:eastAsia="仿宋" w:cs="仿宋"/>
          <w:sz w:val="24"/>
        </w:rPr>
        <w:t>八、合同组成</w:t>
      </w:r>
      <w:bookmarkEnd w:id="454"/>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4、竞争性谈判文件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pPr>
        <w:adjustRightInd w:val="0"/>
        <w:snapToGrid w:val="0"/>
        <w:spacing w:line="360" w:lineRule="auto"/>
        <w:ind w:firstLine="480" w:firstLineChars="200"/>
        <w:rPr>
          <w:rFonts w:hint="eastAsia" w:ascii="仿宋" w:hAnsi="仿宋" w:eastAsia="仿宋" w:cs="仿宋"/>
          <w:sz w:val="24"/>
        </w:rPr>
      </w:pPr>
      <w:bookmarkStart w:id="455" w:name="_Toc19515394"/>
      <w:r>
        <w:rPr>
          <w:rFonts w:hint="eastAsia" w:ascii="仿宋" w:hAnsi="仿宋" w:eastAsia="仿宋" w:cs="仿宋"/>
          <w:sz w:val="24"/>
        </w:rPr>
        <w:t>九、解决争议的方法</w:t>
      </w:r>
      <w:bookmarkEnd w:id="455"/>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 1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pPr>
        <w:adjustRightInd w:val="0"/>
        <w:snapToGrid w:val="0"/>
        <w:spacing w:line="360" w:lineRule="auto"/>
        <w:ind w:firstLine="480" w:firstLineChars="200"/>
        <w:rPr>
          <w:rFonts w:hint="eastAsia" w:ascii="仿宋" w:hAnsi="仿宋" w:eastAsia="仿宋" w:cs="仿宋"/>
          <w:sz w:val="24"/>
        </w:rPr>
      </w:pPr>
      <w:bookmarkStart w:id="456" w:name="_Toc19515395"/>
      <w:r>
        <w:rPr>
          <w:rFonts w:hint="eastAsia" w:ascii="仿宋" w:hAnsi="仿宋" w:eastAsia="仿宋" w:cs="仿宋"/>
          <w:sz w:val="24"/>
        </w:rPr>
        <w:t>十、合同生效及其它</w:t>
      </w:r>
      <w:bookmarkEnd w:id="456"/>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pPr>
        <w:autoSpaceDE w:val="0"/>
        <w:autoSpaceDN w:val="0"/>
        <w:adjustRightInd w:val="0"/>
        <w:spacing w:line="360" w:lineRule="auto"/>
        <w:jc w:val="left"/>
        <w:rPr>
          <w:rFonts w:hint="eastAsia" w:ascii="仿宋" w:hAnsi="仿宋" w:eastAsia="仿宋" w:cs="仿宋"/>
          <w:b/>
          <w:bCs/>
          <w:sz w:val="32"/>
          <w:szCs w:val="32"/>
        </w:rPr>
      </w:pPr>
    </w:p>
    <w:p>
      <w:pPr>
        <w:autoSpaceDE w:val="0"/>
        <w:autoSpaceDN w:val="0"/>
        <w:adjustRightInd w:val="0"/>
        <w:jc w:val="left"/>
        <w:rPr>
          <w:rFonts w:hint="eastAsia" w:ascii="仿宋" w:hAnsi="仿宋" w:eastAsia="仿宋" w:cs="仿宋"/>
          <w:b/>
          <w:bCs/>
          <w:sz w:val="32"/>
          <w:szCs w:val="32"/>
        </w:rPr>
      </w:pPr>
    </w:p>
    <w:p>
      <w:pPr>
        <w:rPr>
          <w:rFonts w:hint="eastAsia" w:ascii="仿宋" w:hAnsi="仿宋" w:eastAsia="仿宋" w:cs="仿宋"/>
          <w:sz w:val="24"/>
        </w:rPr>
      </w:pPr>
      <w:r>
        <w:rPr>
          <w:rFonts w:hint="eastAsia" w:ascii="仿宋" w:hAnsi="仿宋" w:eastAsia="仿宋" w:cs="仿宋"/>
          <w:sz w:val="24"/>
        </w:rPr>
        <w:br w:type="page"/>
      </w:r>
    </w:p>
    <w:p>
      <w:pPr>
        <w:spacing w:line="360" w:lineRule="auto"/>
        <w:rPr>
          <w:rFonts w:hint="eastAsia" w:ascii="仿宋" w:hAnsi="仿宋" w:eastAsia="仿宋" w:cs="仿宋"/>
          <w:sz w:val="24"/>
        </w:rPr>
      </w:pPr>
      <w:r>
        <w:rPr>
          <w:rFonts w:hint="eastAsia" w:ascii="仿宋" w:hAnsi="仿宋" w:eastAsia="仿宋" w:cs="仿宋"/>
          <w:sz w:val="24"/>
        </w:rPr>
        <w:t>合同附件</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采购内容请列明品目、规格、型号、数量、单价、总价</w:t>
            </w:r>
          </w:p>
        </w:tc>
      </w:tr>
    </w:tbl>
    <w:p>
      <w:pPr>
        <w:pStyle w:val="2"/>
        <w:rPr>
          <w:rFonts w:hint="eastAsia" w:ascii="仿宋" w:hAnsi="仿宋" w:eastAsia="仿宋" w:cs="仿宋"/>
        </w:rPr>
      </w:pPr>
      <w:r>
        <w:rPr>
          <w:rFonts w:hint="eastAsia" w:ascii="仿宋" w:hAnsi="仿宋" w:eastAsia="仿宋" w:cs="仿宋"/>
        </w:rPr>
        <w:br w:type="page"/>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57" w:name="_Toc58504669"/>
      <w:bookmarkStart w:id="458" w:name="_Toc58504448"/>
      <w:r>
        <w:rPr>
          <w:rFonts w:hint="eastAsia" w:ascii="仿宋" w:hAnsi="仿宋" w:eastAsia="仿宋" w:cs="仿宋"/>
          <w:b/>
          <w:kern w:val="0"/>
          <w:sz w:val="32"/>
          <w:szCs w:val="32"/>
        </w:rPr>
        <w:t>第四章  采购内容及要求</w:t>
      </w:r>
      <w:bookmarkEnd w:id="457"/>
      <w:bookmarkEnd w:id="458"/>
    </w:p>
    <w:p>
      <w:pPr>
        <w:pStyle w:val="67"/>
        <w:numPr>
          <w:ilvl w:val="0"/>
          <w:numId w:val="13"/>
        </w:numPr>
        <w:snapToGrid w:val="0"/>
        <w:spacing w:after="120" w:afterLines="50" w:line="360" w:lineRule="auto"/>
        <w:ind w:firstLineChars="0"/>
        <w:jc w:val="left"/>
        <w:outlineLvl w:val="1"/>
        <w:rPr>
          <w:rFonts w:hint="eastAsia" w:ascii="仿宋" w:hAnsi="仿宋" w:eastAsia="仿宋" w:cs="仿宋"/>
          <w:b/>
          <w:sz w:val="24"/>
        </w:rPr>
      </w:pPr>
      <w:bookmarkStart w:id="459" w:name="_Toc167715235"/>
      <w:bookmarkStart w:id="460" w:name="_Toc167712840"/>
      <w:bookmarkStart w:id="461" w:name="_Toc167714038"/>
      <w:r>
        <w:rPr>
          <w:rFonts w:hint="eastAsia" w:ascii="仿宋" w:hAnsi="仿宋" w:eastAsia="仿宋" w:cs="仿宋"/>
          <w:b/>
          <w:sz w:val="24"/>
        </w:rPr>
        <w:t>项目概况：</w:t>
      </w:r>
    </w:p>
    <w:p>
      <w:pPr>
        <w:snapToGrid w:val="0"/>
        <w:spacing w:line="360" w:lineRule="auto"/>
        <w:ind w:firstLine="315" w:firstLineChars="150"/>
        <w:jc w:val="left"/>
        <w:rPr>
          <w:rFonts w:hint="eastAsia"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《GB50348-2018》第6.4.5 第7条规定，防范恐怖袭击重点目标的视频图像信息保存期限不应少于90d，其它目标的视频图像信息保存不应少于30d。此项目建设用于增加陕西历史博物馆安防视频存储时间，目前陕西历史博物馆存储时间达不到国家标准，需要增加存储以满足保存期限。</w:t>
      </w:r>
    </w:p>
    <w:p>
      <w:pPr>
        <w:pStyle w:val="20"/>
        <w:spacing w:line="360" w:lineRule="auto"/>
        <w:ind w:firstLine="480" w:firstLineChars="200"/>
        <w:rPr>
          <w:rFonts w:hint="eastAsia" w:ascii="仿宋" w:hAnsi="仿宋" w:eastAsia="仿宋" w:cs="仿宋"/>
        </w:rPr>
      </w:pPr>
      <w:r>
        <w:rPr>
          <w:rFonts w:hint="eastAsia" w:ascii="仿宋" w:hAnsi="仿宋" w:eastAsia="仿宋" w:cs="仿宋"/>
          <w:sz w:val="24"/>
        </w:rPr>
        <w:t>陕西历史博物馆原有管理平台为大华平台，供应商应自行考虑产品兼容性。原平台涉及定制开发内容，此部分内容涉及数据加密且需与新增存储服务器实现无缝对接的同时也必须对其存储数据进行软加密。</w:t>
      </w:r>
      <w:r>
        <w:rPr>
          <w:rFonts w:hint="eastAsia" w:ascii="仿宋" w:hAnsi="仿宋" w:eastAsia="仿宋" w:cs="仿宋"/>
        </w:rPr>
        <w:t xml:space="preserve"> </w:t>
      </w:r>
    </w:p>
    <w:p>
      <w:pPr>
        <w:snapToGrid w:val="0"/>
        <w:spacing w:after="120" w:afterLines="50" w:line="360" w:lineRule="auto"/>
        <w:ind w:firstLine="360" w:firstLineChars="150"/>
        <w:jc w:val="left"/>
        <w:outlineLvl w:val="1"/>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b/>
          <w:bCs/>
          <w:sz w:val="24"/>
        </w:rPr>
        <w:t>相关要求</w:t>
      </w:r>
      <w:r>
        <w:rPr>
          <w:rFonts w:hint="eastAsia" w:ascii="仿宋" w:hAnsi="仿宋" w:eastAsia="仿宋" w:cs="仿宋"/>
          <w:sz w:val="24"/>
        </w:rPr>
        <w:t>：</w:t>
      </w:r>
    </w:p>
    <w:p>
      <w:pPr>
        <w:snapToGrid w:val="0"/>
        <w:spacing w:after="120" w:afterLines="50" w:line="360" w:lineRule="auto"/>
        <w:ind w:firstLine="360" w:firstLineChars="150"/>
        <w:jc w:val="left"/>
        <w:rPr>
          <w:rFonts w:hint="eastAsia" w:ascii="仿宋" w:hAnsi="仿宋" w:eastAsia="仿宋" w:cs="仿宋"/>
          <w:sz w:val="24"/>
        </w:rPr>
      </w:pPr>
      <w:r>
        <w:rPr>
          <w:rFonts w:hint="eastAsia" w:ascii="仿宋" w:hAnsi="仿宋" w:eastAsia="仿宋" w:cs="仿宋"/>
          <w:sz w:val="24"/>
        </w:rPr>
        <w:t xml:space="preserve">1、交货时间：合同签订后 </w:t>
      </w:r>
      <w:r>
        <w:rPr>
          <w:rFonts w:hint="eastAsia" w:ascii="仿宋" w:hAnsi="仿宋" w:eastAsia="仿宋" w:cs="仿宋"/>
          <w:sz w:val="24"/>
          <w:u w:val="single"/>
        </w:rPr>
        <w:t xml:space="preserve"> 30 日历</w:t>
      </w:r>
      <w:r>
        <w:rPr>
          <w:rFonts w:hint="eastAsia" w:ascii="仿宋" w:hAnsi="仿宋" w:eastAsia="仿宋" w:cs="仿宋"/>
          <w:sz w:val="24"/>
        </w:rPr>
        <w:t>天。</w:t>
      </w:r>
    </w:p>
    <w:p>
      <w:pPr>
        <w:snapToGrid w:val="0"/>
        <w:spacing w:after="120" w:afterLines="50" w:line="360" w:lineRule="auto"/>
        <w:ind w:firstLine="360" w:firstLineChars="150"/>
        <w:jc w:val="left"/>
        <w:rPr>
          <w:rFonts w:hint="eastAsia" w:ascii="仿宋" w:hAnsi="仿宋" w:eastAsia="仿宋" w:cs="仿宋"/>
          <w:sz w:val="24"/>
        </w:rPr>
      </w:pPr>
      <w:r>
        <w:rPr>
          <w:rFonts w:hint="eastAsia" w:ascii="仿宋" w:hAnsi="仿宋" w:eastAsia="仿宋" w:cs="仿宋"/>
          <w:sz w:val="24"/>
        </w:rPr>
        <w:t>2、交货地点：</w:t>
      </w:r>
      <w:r>
        <w:rPr>
          <w:rFonts w:hint="eastAsia" w:ascii="仿宋" w:hAnsi="仿宋" w:eastAsia="仿宋" w:cs="仿宋"/>
          <w:kern w:val="0"/>
          <w:sz w:val="24"/>
        </w:rPr>
        <w:t>陕西历史博物馆（小寨东路91号）</w:t>
      </w:r>
      <w:r>
        <w:rPr>
          <w:rFonts w:hint="eastAsia" w:ascii="仿宋" w:hAnsi="仿宋" w:eastAsia="仿宋" w:cs="仿宋"/>
          <w:sz w:val="24"/>
        </w:rPr>
        <w:t xml:space="preserve"> 。</w:t>
      </w:r>
    </w:p>
    <w:bookmarkEnd w:id="459"/>
    <w:bookmarkEnd w:id="460"/>
    <w:bookmarkEnd w:id="461"/>
    <w:p>
      <w:pPr>
        <w:widowControl/>
        <w:spacing w:line="360" w:lineRule="auto"/>
        <w:ind w:firstLine="360" w:firstLineChars="150"/>
        <w:jc w:val="left"/>
        <w:outlineLvl w:val="1"/>
        <w:rPr>
          <w:rFonts w:hint="eastAsia" w:ascii="仿宋" w:hAnsi="仿宋" w:eastAsia="仿宋" w:cs="仿宋"/>
          <w:sz w:val="24"/>
        </w:rPr>
      </w:pPr>
      <w:r>
        <w:rPr>
          <w:rFonts w:hint="eastAsia" w:ascii="仿宋" w:hAnsi="仿宋" w:eastAsia="仿宋" w:cs="仿宋"/>
          <w:sz w:val="24"/>
        </w:rPr>
        <w:t>3、设备质保期：自项目验收合格之日起3年</w:t>
      </w:r>
    </w:p>
    <w:p>
      <w:pPr>
        <w:widowControl/>
        <w:spacing w:line="360" w:lineRule="auto"/>
        <w:ind w:firstLine="360" w:firstLineChars="150"/>
        <w:jc w:val="left"/>
        <w:outlineLvl w:val="1"/>
        <w:rPr>
          <w:rFonts w:hint="eastAsia" w:ascii="仿宋" w:hAnsi="仿宋" w:eastAsia="仿宋" w:cs="仿宋"/>
        </w:rPr>
      </w:pPr>
      <w:r>
        <w:rPr>
          <w:rFonts w:hint="eastAsia" w:ascii="仿宋" w:hAnsi="仿宋" w:eastAsia="仿宋" w:cs="仿宋"/>
          <w:sz w:val="24"/>
        </w:rPr>
        <w:t>三、</w:t>
      </w:r>
      <w:r>
        <w:rPr>
          <w:rFonts w:hint="eastAsia" w:ascii="仿宋" w:hAnsi="仿宋" w:eastAsia="仿宋" w:cs="仿宋"/>
          <w:b/>
          <w:bCs/>
          <w:sz w:val="24"/>
        </w:rPr>
        <w:t>采购内容和要求</w:t>
      </w:r>
      <w:r>
        <w:rPr>
          <w:rFonts w:hint="eastAsia" w:ascii="仿宋" w:hAnsi="仿宋" w:eastAsia="仿宋" w:cs="仿宋"/>
          <w:sz w:val="24"/>
        </w:rPr>
        <w:t>：</w:t>
      </w:r>
    </w:p>
    <w:tbl>
      <w:tblPr>
        <w:tblStyle w:val="50"/>
        <w:tblpPr w:leftFromText="180" w:rightFromText="180" w:vertAnchor="text" w:horzAnchor="margin" w:tblpY="25"/>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681"/>
        <w:gridCol w:w="6012"/>
        <w:gridCol w:w="1350"/>
        <w:gridCol w:w="680"/>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460" w:type="dxa"/>
          </w:tcPr>
          <w:p>
            <w:pPr>
              <w:spacing w:line="300" w:lineRule="exact"/>
              <w:rPr>
                <w:rFonts w:hint="eastAsia" w:ascii="仿宋" w:hAnsi="仿宋" w:eastAsia="仿宋" w:cs="仿宋"/>
                <w:b/>
                <w:szCs w:val="21"/>
              </w:rPr>
            </w:pPr>
            <w:r>
              <w:rPr>
                <w:rFonts w:hint="eastAsia" w:ascii="仿宋" w:hAnsi="仿宋" w:eastAsia="仿宋" w:cs="仿宋"/>
                <w:b/>
                <w:szCs w:val="21"/>
              </w:rPr>
              <w:t>序号</w:t>
            </w:r>
          </w:p>
        </w:tc>
        <w:tc>
          <w:tcPr>
            <w:tcW w:w="681" w:type="dxa"/>
          </w:tcPr>
          <w:p>
            <w:pPr>
              <w:spacing w:line="300" w:lineRule="exact"/>
              <w:rPr>
                <w:rFonts w:hint="eastAsia" w:ascii="仿宋" w:hAnsi="仿宋" w:eastAsia="仿宋" w:cs="仿宋"/>
                <w:b/>
                <w:szCs w:val="21"/>
              </w:rPr>
            </w:pPr>
            <w:r>
              <w:rPr>
                <w:rFonts w:hint="eastAsia" w:ascii="仿宋" w:hAnsi="仿宋" w:eastAsia="仿宋" w:cs="仿宋"/>
                <w:b/>
                <w:szCs w:val="21"/>
              </w:rPr>
              <w:t>设备</w:t>
            </w:r>
          </w:p>
          <w:p>
            <w:pPr>
              <w:spacing w:line="300" w:lineRule="exact"/>
              <w:rPr>
                <w:rFonts w:hint="eastAsia" w:ascii="仿宋" w:hAnsi="仿宋" w:eastAsia="仿宋" w:cs="仿宋"/>
                <w:b/>
                <w:szCs w:val="21"/>
              </w:rPr>
            </w:pPr>
            <w:r>
              <w:rPr>
                <w:rFonts w:hint="eastAsia" w:ascii="仿宋" w:hAnsi="仿宋" w:eastAsia="仿宋" w:cs="仿宋"/>
                <w:b/>
                <w:szCs w:val="21"/>
              </w:rPr>
              <w:t>名称</w:t>
            </w:r>
          </w:p>
        </w:tc>
        <w:tc>
          <w:tcPr>
            <w:tcW w:w="6012" w:type="dxa"/>
          </w:tcPr>
          <w:p>
            <w:pPr>
              <w:spacing w:line="300" w:lineRule="exact"/>
              <w:rPr>
                <w:rFonts w:hint="eastAsia" w:ascii="仿宋" w:hAnsi="仿宋" w:eastAsia="仿宋" w:cs="仿宋"/>
                <w:b/>
                <w:szCs w:val="21"/>
              </w:rPr>
            </w:pPr>
            <w:r>
              <w:rPr>
                <w:rFonts w:hint="eastAsia" w:ascii="仿宋" w:hAnsi="仿宋" w:eastAsia="仿宋" w:cs="仿宋"/>
                <w:b/>
                <w:szCs w:val="21"/>
              </w:rPr>
              <w:t>参数及规格要求</w:t>
            </w:r>
          </w:p>
        </w:tc>
        <w:tc>
          <w:tcPr>
            <w:tcW w:w="1350" w:type="dxa"/>
          </w:tcPr>
          <w:p>
            <w:pPr>
              <w:spacing w:line="300" w:lineRule="exact"/>
              <w:jc w:val="left"/>
              <w:rPr>
                <w:rFonts w:hint="eastAsia" w:ascii="仿宋" w:hAnsi="仿宋" w:eastAsia="仿宋" w:cs="仿宋"/>
                <w:b/>
                <w:szCs w:val="21"/>
              </w:rPr>
            </w:pPr>
            <w:r>
              <w:rPr>
                <w:rFonts w:hint="eastAsia" w:ascii="仿宋" w:hAnsi="仿宋" w:eastAsia="仿宋" w:cs="仿宋"/>
                <w:b/>
                <w:szCs w:val="21"/>
              </w:rPr>
              <w:t>其他要求</w:t>
            </w:r>
          </w:p>
        </w:tc>
        <w:tc>
          <w:tcPr>
            <w:tcW w:w="680" w:type="dxa"/>
          </w:tcPr>
          <w:p>
            <w:pPr>
              <w:spacing w:line="300" w:lineRule="exact"/>
              <w:jc w:val="left"/>
              <w:rPr>
                <w:rFonts w:hint="eastAsia" w:ascii="仿宋" w:hAnsi="仿宋" w:eastAsia="仿宋" w:cs="仿宋"/>
                <w:b/>
                <w:szCs w:val="21"/>
              </w:rPr>
            </w:pPr>
            <w:r>
              <w:rPr>
                <w:rFonts w:hint="eastAsia" w:ascii="仿宋" w:hAnsi="仿宋" w:eastAsia="仿宋" w:cs="仿宋"/>
                <w:b/>
                <w:szCs w:val="21"/>
              </w:rPr>
              <w:t>采购数量</w:t>
            </w:r>
          </w:p>
        </w:tc>
        <w:tc>
          <w:tcPr>
            <w:tcW w:w="531" w:type="dxa"/>
          </w:tcPr>
          <w:p>
            <w:pPr>
              <w:spacing w:line="300" w:lineRule="exact"/>
              <w:rPr>
                <w:rFonts w:hint="eastAsia" w:ascii="仿宋" w:hAnsi="仿宋" w:eastAsia="仿宋" w:cs="仿宋"/>
                <w:b/>
                <w:szCs w:val="21"/>
              </w:rPr>
            </w:pPr>
            <w:r>
              <w:rPr>
                <w:rFonts w:hint="eastAsia" w:ascii="仿宋" w:hAnsi="仿宋" w:eastAsia="仿宋" w:cs="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0" w:type="dxa"/>
          </w:tcPr>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p>
          <w:p>
            <w:pPr>
              <w:spacing w:line="300" w:lineRule="exact"/>
              <w:jc w:val="center"/>
              <w:rPr>
                <w:rFonts w:hint="eastAsia" w:ascii="仿宋" w:hAnsi="仿宋" w:eastAsia="仿宋" w:cs="仿宋"/>
                <w:szCs w:val="21"/>
              </w:rPr>
            </w:pPr>
            <w:r>
              <w:rPr>
                <w:rFonts w:hint="eastAsia" w:ascii="仿宋" w:hAnsi="仿宋" w:eastAsia="仿宋" w:cs="仿宋"/>
                <w:szCs w:val="21"/>
              </w:rPr>
              <w:t>1</w:t>
            </w:r>
          </w:p>
        </w:tc>
        <w:tc>
          <w:tcPr>
            <w:tcW w:w="681"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网络视频存储服务器</w:t>
            </w:r>
          </w:p>
        </w:tc>
        <w:tc>
          <w:tcPr>
            <w:tcW w:w="6012" w:type="dxa"/>
          </w:tcPr>
          <w:p>
            <w:pPr>
              <w:widowControl/>
              <w:spacing w:line="300" w:lineRule="exact"/>
              <w:jc w:val="left"/>
              <w:rPr>
                <w:rFonts w:hint="eastAsia" w:ascii="仿宋" w:hAnsi="仿宋" w:eastAsia="仿宋" w:cs="仿宋"/>
                <w:kern w:val="0"/>
                <w:szCs w:val="21"/>
              </w:rPr>
            </w:pPr>
            <w:r>
              <w:rPr>
                <w:rFonts w:hint="eastAsia" w:ascii="仿宋" w:hAnsi="仿宋" w:eastAsia="仿宋" w:cs="仿宋"/>
                <w:kern w:val="0"/>
                <w:szCs w:val="21"/>
              </w:rPr>
              <w:br w:type="textWrapping"/>
            </w:r>
            <w:r>
              <w:rPr>
                <w:rFonts w:hint="eastAsia" w:ascii="仿宋" w:hAnsi="仿宋" w:eastAsia="仿宋" w:cs="仿宋"/>
                <w:kern w:val="0"/>
                <w:szCs w:val="21"/>
              </w:rPr>
              <w:t>1.名称:网络视频存储服务器</w:t>
            </w:r>
            <w:r>
              <w:rPr>
                <w:rFonts w:hint="eastAsia" w:ascii="仿宋" w:hAnsi="仿宋" w:eastAsia="仿宋" w:cs="仿宋"/>
                <w:kern w:val="0"/>
                <w:szCs w:val="21"/>
              </w:rPr>
              <w:br w:type="textWrapping"/>
            </w:r>
            <w:r>
              <w:rPr>
                <w:rFonts w:hint="eastAsia" w:ascii="仿宋" w:hAnsi="仿宋" w:eastAsia="仿宋" w:cs="仿宋"/>
                <w:kern w:val="0"/>
                <w:szCs w:val="21"/>
              </w:rPr>
              <w:t xml:space="preserve">2.型号及质量要求:兼容原有管理平台管理（平台品牌大华） 质保期3年  </w:t>
            </w:r>
          </w:p>
          <w:p>
            <w:pPr>
              <w:widowControl/>
              <w:spacing w:line="300" w:lineRule="exact"/>
              <w:jc w:val="left"/>
              <w:rPr>
                <w:rFonts w:hint="eastAsia" w:ascii="仿宋" w:hAnsi="仿宋" w:eastAsia="仿宋" w:cs="仿宋"/>
                <w:kern w:val="0"/>
                <w:szCs w:val="21"/>
              </w:rPr>
            </w:pPr>
            <w:r>
              <w:rPr>
                <w:rFonts w:hint="eastAsia" w:ascii="仿宋" w:hAnsi="仿宋" w:eastAsia="仿宋" w:cs="仿宋"/>
                <w:kern w:val="0"/>
                <w:szCs w:val="21"/>
              </w:rPr>
              <w:t>3.服务范围:操作系统: 嵌入式LINUX系统</w:t>
            </w:r>
            <w:r>
              <w:rPr>
                <w:rFonts w:hint="eastAsia" w:ascii="仿宋" w:hAnsi="仿宋" w:eastAsia="仿宋" w:cs="仿宋"/>
                <w:kern w:val="0"/>
                <w:szCs w:val="21"/>
              </w:rPr>
              <w:br w:type="textWrapping"/>
            </w:r>
            <w:r>
              <w:rPr>
                <w:rFonts w:hint="eastAsia" w:ascii="仿宋" w:hAnsi="仿宋" w:eastAsia="仿宋" w:cs="仿宋"/>
                <w:kern w:val="0"/>
                <w:szCs w:val="21"/>
              </w:rPr>
              <w:t>4.操作界面: Web</w:t>
            </w:r>
            <w:r>
              <w:rPr>
                <w:rFonts w:hint="eastAsia" w:ascii="仿宋" w:hAnsi="仿宋" w:eastAsia="仿宋" w:cs="仿宋"/>
                <w:kern w:val="0"/>
                <w:szCs w:val="21"/>
              </w:rPr>
              <w:br w:type="textWrapping"/>
            </w:r>
            <w:r>
              <w:rPr>
                <w:rFonts w:hint="eastAsia" w:ascii="仿宋" w:hAnsi="仿宋" w:eastAsia="仿宋" w:cs="仿宋"/>
                <w:kern w:val="0"/>
                <w:szCs w:val="21"/>
              </w:rPr>
              <w:t>5.控制器: 单控制器</w:t>
            </w:r>
            <w:r>
              <w:rPr>
                <w:rFonts w:hint="eastAsia" w:ascii="仿宋" w:hAnsi="仿宋" w:eastAsia="仿宋" w:cs="仿宋"/>
                <w:kern w:val="0"/>
                <w:szCs w:val="21"/>
              </w:rPr>
              <w:br w:type="textWrapping"/>
            </w:r>
            <w:r>
              <w:rPr>
                <w:rFonts w:hint="eastAsia" w:ascii="仿宋" w:hAnsi="仿宋" w:eastAsia="仿宋" w:cs="仿宋"/>
                <w:kern w:val="0"/>
                <w:szCs w:val="21"/>
              </w:rPr>
              <w:t>★6.高速缓存: 标配16GB，可扩展至128GB</w:t>
            </w:r>
            <w:r>
              <w:rPr>
                <w:rFonts w:hint="eastAsia" w:ascii="仿宋" w:hAnsi="仿宋" w:eastAsia="仿宋" w:cs="仿宋"/>
                <w:kern w:val="0"/>
                <w:szCs w:val="21"/>
              </w:rPr>
              <w:br w:type="textWrapping"/>
            </w:r>
            <w:r>
              <w:rPr>
                <w:rFonts w:hint="eastAsia" w:ascii="仿宋" w:hAnsi="仿宋" w:eastAsia="仿宋" w:cs="仿宋"/>
                <w:kern w:val="0"/>
                <w:szCs w:val="21"/>
              </w:rPr>
              <w:t>★7.电源冗余: 1+1</w:t>
            </w:r>
            <w:r>
              <w:rPr>
                <w:rFonts w:hint="eastAsia" w:ascii="仿宋" w:hAnsi="仿宋" w:eastAsia="仿宋" w:cs="仿宋"/>
                <w:kern w:val="0"/>
                <w:szCs w:val="21"/>
              </w:rPr>
              <w:br w:type="textWrapping"/>
            </w:r>
            <w:r>
              <w:rPr>
                <w:rFonts w:hint="eastAsia" w:ascii="仿宋" w:hAnsi="仿宋" w:eastAsia="仿宋" w:cs="仿宋"/>
                <w:kern w:val="0"/>
                <w:szCs w:val="21"/>
              </w:rPr>
              <w:t>8.SAS接口: 无</w:t>
            </w:r>
            <w:r>
              <w:rPr>
                <w:rFonts w:hint="eastAsia" w:ascii="仿宋" w:hAnsi="仿宋" w:eastAsia="仿宋" w:cs="仿宋"/>
                <w:kern w:val="0"/>
                <w:szCs w:val="21"/>
              </w:rPr>
              <w:br w:type="textWrapping"/>
            </w:r>
            <w:r>
              <w:rPr>
                <w:rFonts w:hint="eastAsia" w:ascii="仿宋" w:hAnsi="仿宋" w:eastAsia="仿宋" w:cs="仿宋"/>
                <w:kern w:val="0"/>
                <w:szCs w:val="21"/>
              </w:rPr>
              <w:t>★9.网络接口: 1个千兆管理电口，4个千兆数据电口</w:t>
            </w:r>
            <w:r>
              <w:rPr>
                <w:rFonts w:hint="eastAsia" w:ascii="仿宋" w:hAnsi="仿宋" w:eastAsia="仿宋" w:cs="仿宋"/>
                <w:kern w:val="0"/>
                <w:szCs w:val="21"/>
              </w:rPr>
              <w:br w:type="textWrapping"/>
            </w:r>
            <w:r>
              <w:rPr>
                <w:rFonts w:hint="eastAsia" w:ascii="仿宋" w:hAnsi="仿宋" w:eastAsia="仿宋" w:cs="仿宋"/>
                <w:kern w:val="0"/>
                <w:szCs w:val="21"/>
              </w:rPr>
              <w:t>★10.eSATA接口: 1个</w:t>
            </w:r>
            <w:r>
              <w:rPr>
                <w:rFonts w:hint="eastAsia" w:ascii="仿宋" w:hAnsi="仿宋" w:eastAsia="仿宋" w:cs="仿宋"/>
                <w:kern w:val="0"/>
                <w:szCs w:val="21"/>
              </w:rPr>
              <w:br w:type="textWrapping"/>
            </w:r>
            <w:r>
              <w:rPr>
                <w:rFonts w:hint="eastAsia" w:ascii="仿宋" w:hAnsi="仿宋" w:eastAsia="仿宋" w:cs="仿宋"/>
                <w:kern w:val="0"/>
                <w:szCs w:val="21"/>
              </w:rPr>
              <w:t>★11.RS-232接口: 1个DB9</w:t>
            </w:r>
            <w:r>
              <w:rPr>
                <w:rFonts w:hint="eastAsia" w:ascii="仿宋" w:hAnsi="仿宋" w:eastAsia="仿宋" w:cs="仿宋"/>
                <w:kern w:val="0"/>
                <w:szCs w:val="21"/>
              </w:rPr>
              <w:br w:type="textWrapping"/>
            </w:r>
            <w:r>
              <w:rPr>
                <w:rFonts w:hint="eastAsia" w:ascii="仿宋" w:hAnsi="仿宋" w:eastAsia="仿宋" w:cs="仿宋"/>
                <w:kern w:val="0"/>
                <w:szCs w:val="21"/>
              </w:rPr>
              <w:t>★12.M.2 SSD接口: 2个NVMe SSD接口</w:t>
            </w:r>
            <w:r>
              <w:rPr>
                <w:rFonts w:hint="eastAsia" w:ascii="仿宋" w:hAnsi="仿宋" w:eastAsia="仿宋" w:cs="仿宋"/>
                <w:kern w:val="0"/>
                <w:szCs w:val="21"/>
              </w:rPr>
              <w:br w:type="textWrapping"/>
            </w:r>
            <w:r>
              <w:rPr>
                <w:rFonts w:hint="eastAsia" w:ascii="仿宋" w:hAnsi="仿宋" w:eastAsia="仿宋" w:cs="仿宋"/>
                <w:kern w:val="0"/>
                <w:szCs w:val="21"/>
              </w:rPr>
              <w:t>★13.PCI-E接口: 2个PCI-E X8</w:t>
            </w:r>
            <w:r>
              <w:rPr>
                <w:rFonts w:hint="eastAsia" w:ascii="仿宋" w:hAnsi="仿宋" w:eastAsia="仿宋" w:cs="仿宋"/>
                <w:kern w:val="0"/>
                <w:szCs w:val="21"/>
              </w:rPr>
              <w:br w:type="textWrapping"/>
            </w:r>
            <w:r>
              <w:rPr>
                <w:rFonts w:hint="eastAsia" w:ascii="仿宋" w:hAnsi="仿宋" w:eastAsia="仿宋" w:cs="仿宋"/>
                <w:kern w:val="0"/>
                <w:szCs w:val="21"/>
              </w:rPr>
              <w:t>14.硬盘兼容性: 1TB、2TB、3TB、4TB、6TB、8TB、10TB、12TB、14TB、16TB、18TB支持SATA盘和SAS盘支持SSD支持2.5英寸和3.5英寸硬盘</w:t>
            </w:r>
            <w:r>
              <w:rPr>
                <w:rFonts w:hint="eastAsia" w:ascii="仿宋" w:hAnsi="仿宋" w:eastAsia="仿宋" w:cs="仿宋"/>
                <w:kern w:val="0"/>
                <w:szCs w:val="21"/>
              </w:rPr>
              <w:br w:type="textWrapping"/>
            </w:r>
            <w:r>
              <w:rPr>
                <w:rFonts w:hint="eastAsia" w:ascii="仿宋" w:hAnsi="仿宋" w:eastAsia="仿宋" w:cs="仿宋"/>
                <w:kern w:val="0"/>
                <w:szCs w:val="21"/>
              </w:rPr>
              <w:t>15.硬盘使用模式: JRAID;SRAID;Hot-Spare（热备）;</w:t>
            </w:r>
          </w:p>
          <w:p>
            <w:pPr>
              <w:widowControl/>
              <w:spacing w:line="300" w:lineRule="exact"/>
              <w:jc w:val="left"/>
              <w:rPr>
                <w:rFonts w:hint="eastAsia" w:ascii="仿宋" w:hAnsi="仿宋" w:eastAsia="仿宋" w:cs="仿宋"/>
                <w:kern w:val="0"/>
                <w:szCs w:val="21"/>
              </w:rPr>
            </w:pPr>
            <w:r>
              <w:rPr>
                <w:rFonts w:hint="eastAsia" w:ascii="仿宋" w:hAnsi="仿宋" w:eastAsia="仿宋" w:cs="仿宋"/>
                <w:kern w:val="0"/>
                <w:szCs w:val="21"/>
              </w:rPr>
              <w:t>JBOD;RAID60;RAID50;RAID10;RAID6;RAID5;RAID1;RAID0</w:t>
            </w:r>
            <w:r>
              <w:rPr>
                <w:rFonts w:hint="eastAsia" w:ascii="仿宋" w:hAnsi="仿宋" w:eastAsia="仿宋" w:cs="仿宋"/>
                <w:kern w:val="0"/>
                <w:szCs w:val="21"/>
              </w:rPr>
              <w:br w:type="textWrapping"/>
            </w:r>
            <w:r>
              <w:rPr>
                <w:rFonts w:hint="eastAsia" w:ascii="仿宋" w:hAnsi="仿宋" w:eastAsia="仿宋" w:cs="仿宋"/>
                <w:kern w:val="0"/>
                <w:szCs w:val="21"/>
              </w:rPr>
              <w:t>★16.视频直存（私有协议）: 最大支持1024路（2048Mbps）前端接入、存储、转发，32路（64Mbps）网络回放</w:t>
            </w:r>
            <w:r>
              <w:rPr>
                <w:rFonts w:hint="eastAsia" w:ascii="仿宋" w:hAnsi="仿宋" w:eastAsia="仿宋" w:cs="仿宋"/>
                <w:kern w:val="0"/>
                <w:szCs w:val="21"/>
              </w:rPr>
              <w:br w:type="textWrapping"/>
            </w:r>
            <w:r>
              <w:rPr>
                <w:rFonts w:hint="eastAsia" w:ascii="仿宋" w:hAnsi="仿宋" w:eastAsia="仿宋" w:cs="仿宋"/>
                <w:kern w:val="0"/>
                <w:szCs w:val="21"/>
              </w:rPr>
              <w:t>★17.视频直存（onvif协议）: 最大支持1024路（2048Mbps）前端接入、存储、转发，32路（64Mbps）网络回放</w:t>
            </w:r>
            <w:r>
              <w:rPr>
                <w:rFonts w:hint="eastAsia" w:ascii="仿宋" w:hAnsi="仿宋" w:eastAsia="仿宋" w:cs="仿宋"/>
                <w:kern w:val="0"/>
                <w:szCs w:val="21"/>
              </w:rPr>
              <w:br w:type="textWrapping"/>
            </w:r>
            <w:r>
              <w:rPr>
                <w:rFonts w:hint="eastAsia" w:ascii="仿宋" w:hAnsi="仿宋" w:eastAsia="仿宋" w:cs="仿宋"/>
                <w:kern w:val="0"/>
                <w:szCs w:val="21"/>
              </w:rPr>
              <w:t>★18.视频直存（主动注册）: 最大支持1024路（2048Mbps）前端接入、存储、转发，32路（64Mbps）网络回放</w:t>
            </w:r>
            <w:r>
              <w:rPr>
                <w:rFonts w:hint="eastAsia" w:ascii="仿宋" w:hAnsi="仿宋" w:eastAsia="仿宋" w:cs="仿宋"/>
                <w:kern w:val="0"/>
                <w:szCs w:val="21"/>
              </w:rPr>
              <w:br w:type="textWrapping"/>
            </w:r>
            <w:r>
              <w:rPr>
                <w:rFonts w:hint="eastAsia" w:ascii="仿宋" w:hAnsi="仿宋" w:eastAsia="仿宋" w:cs="仿宋"/>
                <w:kern w:val="0"/>
                <w:szCs w:val="21"/>
              </w:rPr>
              <w:t>★19.视频直存（国标协议）: 最大支持1024路（2048Mbps）前端接入、存储、转发，32路（64Mbps）网络回放</w:t>
            </w:r>
            <w:r>
              <w:rPr>
                <w:rFonts w:hint="eastAsia" w:ascii="仿宋" w:hAnsi="仿宋" w:eastAsia="仿宋" w:cs="仿宋"/>
                <w:kern w:val="0"/>
                <w:szCs w:val="21"/>
              </w:rPr>
              <w:br w:type="textWrapping"/>
            </w:r>
            <w:r>
              <w:rPr>
                <w:rFonts w:hint="eastAsia" w:ascii="仿宋" w:hAnsi="仿宋" w:eastAsia="仿宋" w:cs="仿宋"/>
                <w:kern w:val="0"/>
                <w:szCs w:val="21"/>
              </w:rPr>
              <w:t>★20.图片直存: 最大支持1024路（图片大小250KB）前端接入、存储、转发</w:t>
            </w:r>
            <w:r>
              <w:rPr>
                <w:rFonts w:hint="eastAsia" w:ascii="仿宋" w:hAnsi="仿宋" w:eastAsia="仿宋" w:cs="仿宋"/>
                <w:kern w:val="0"/>
                <w:szCs w:val="21"/>
              </w:rPr>
              <w:br w:type="textWrapping"/>
            </w:r>
            <w:r>
              <w:rPr>
                <w:rFonts w:hint="eastAsia" w:ascii="仿宋" w:hAnsi="仿宋" w:eastAsia="仿宋" w:cs="仿宋"/>
                <w:kern w:val="0"/>
                <w:szCs w:val="21"/>
              </w:rPr>
              <w:t>★21.IPSAN性能: 直写：900Mbps回写：1200Mbps</w:t>
            </w:r>
            <w:r>
              <w:rPr>
                <w:rFonts w:hint="eastAsia" w:ascii="仿宋" w:hAnsi="仿宋" w:eastAsia="仿宋" w:cs="仿宋"/>
                <w:kern w:val="0"/>
                <w:szCs w:val="21"/>
              </w:rPr>
              <w:br w:type="textWrapping"/>
            </w:r>
            <w:r>
              <w:rPr>
                <w:rFonts w:hint="eastAsia" w:ascii="仿宋" w:hAnsi="仿宋" w:eastAsia="仿宋" w:cs="仿宋"/>
                <w:kern w:val="0"/>
                <w:szCs w:val="21"/>
              </w:rPr>
              <w:t>★22.IPSAN模式: 支持IPSAN直存</w:t>
            </w:r>
          </w:p>
          <w:p>
            <w:pPr>
              <w:widowControl/>
              <w:numPr>
                <w:ilvl w:val="0"/>
                <w:numId w:val="14"/>
              </w:numPr>
              <w:spacing w:line="300" w:lineRule="exact"/>
              <w:jc w:val="left"/>
              <w:rPr>
                <w:rFonts w:hint="eastAsia" w:ascii="仿宋" w:hAnsi="仿宋" w:eastAsia="仿宋" w:cs="仿宋"/>
                <w:szCs w:val="21"/>
              </w:rPr>
            </w:pPr>
            <w:r>
              <w:rPr>
                <w:rFonts w:hint="eastAsia" w:ascii="仿宋" w:hAnsi="仿宋" w:eastAsia="仿宋" w:cs="仿宋"/>
                <w:kern w:val="0"/>
                <w:szCs w:val="21"/>
              </w:rPr>
              <w:t>IPSAN功能: 支持逻辑卷的动态在线扩展</w:t>
            </w:r>
            <w:r>
              <w:rPr>
                <w:rFonts w:hint="eastAsia" w:ascii="仿宋" w:hAnsi="仿宋" w:eastAsia="仿宋" w:cs="仿宋"/>
                <w:kern w:val="0"/>
                <w:szCs w:val="21"/>
              </w:rPr>
              <w:br w:type="textWrapping"/>
            </w:r>
            <w:r>
              <w:rPr>
                <w:rFonts w:hint="eastAsia" w:ascii="仿宋" w:hAnsi="仿宋" w:eastAsia="仿宋" w:cs="仿宋"/>
                <w:kern w:val="0"/>
                <w:szCs w:val="21"/>
              </w:rPr>
              <w:t>24.视频流模式: 支持视频流直存</w:t>
            </w:r>
            <w:r>
              <w:rPr>
                <w:rFonts w:hint="eastAsia" w:ascii="仿宋" w:hAnsi="仿宋" w:eastAsia="仿宋" w:cs="仿宋"/>
                <w:kern w:val="0"/>
                <w:szCs w:val="21"/>
              </w:rPr>
              <w:br w:type="textWrapping"/>
            </w:r>
            <w:r>
              <w:rPr>
                <w:rFonts w:hint="eastAsia" w:ascii="仿宋" w:hAnsi="仿宋" w:eastAsia="仿宋" w:cs="仿宋"/>
                <w:kern w:val="0"/>
                <w:szCs w:val="21"/>
              </w:rPr>
              <w:t>25.网络协议: NFS;SMB;RTP;RTCP;SNMP;FTP;iSCSI;NTP;UDP;RTSP;HTTP</w:t>
            </w:r>
            <w:r>
              <w:rPr>
                <w:rFonts w:hint="eastAsia" w:ascii="仿宋" w:hAnsi="仿宋" w:eastAsia="仿宋" w:cs="仿宋"/>
                <w:kern w:val="0"/>
                <w:szCs w:val="21"/>
              </w:rPr>
              <w:br w:type="textWrapping"/>
            </w:r>
            <w:r>
              <w:rPr>
                <w:rFonts w:hint="eastAsia" w:ascii="仿宋" w:hAnsi="仿宋" w:eastAsia="仿宋" w:cs="仿宋"/>
                <w:kern w:val="0"/>
                <w:szCs w:val="21"/>
              </w:rPr>
              <w:t>26.流媒体协议: 主动注册接入协议;GB28181;Onvif</w:t>
            </w:r>
            <w:r>
              <w:rPr>
                <w:rFonts w:hint="eastAsia" w:ascii="仿宋" w:hAnsi="仿宋" w:eastAsia="仿宋" w:cs="仿宋"/>
                <w:kern w:val="0"/>
                <w:szCs w:val="21"/>
              </w:rPr>
              <w:br w:type="textWrapping"/>
            </w:r>
            <w:r>
              <w:rPr>
                <w:rFonts w:hint="eastAsia" w:ascii="仿宋" w:hAnsi="仿宋" w:eastAsia="仿宋" w:cs="仿宋"/>
                <w:kern w:val="0"/>
                <w:szCs w:val="21"/>
              </w:rPr>
              <w:t>27.集群服务: 支持N+M集群功能</w:t>
            </w:r>
            <w:r>
              <w:rPr>
                <w:rFonts w:hint="eastAsia" w:ascii="仿宋" w:hAnsi="仿宋" w:eastAsia="仿宋" w:cs="仿宋"/>
                <w:kern w:val="0"/>
                <w:szCs w:val="21"/>
              </w:rPr>
              <w:br w:type="textWrapping"/>
            </w:r>
            <w:r>
              <w:rPr>
                <w:rFonts w:hint="eastAsia" w:ascii="仿宋" w:hAnsi="仿宋" w:eastAsia="仿宋" w:cs="仿宋"/>
                <w:kern w:val="0"/>
                <w:szCs w:val="21"/>
              </w:rPr>
              <w:t>28.断网续传: 支持前端断网时间段内SD卡中的录像回传到设备中</w:t>
            </w:r>
            <w:r>
              <w:rPr>
                <w:rFonts w:hint="eastAsia" w:ascii="仿宋" w:hAnsi="仿宋" w:eastAsia="仿宋" w:cs="仿宋"/>
                <w:kern w:val="0"/>
                <w:szCs w:val="21"/>
              </w:rPr>
              <w:br w:type="textWrapping"/>
            </w:r>
            <w:r>
              <w:rPr>
                <w:rFonts w:hint="eastAsia" w:ascii="仿宋" w:hAnsi="仿宋" w:eastAsia="仿宋" w:cs="仿宋"/>
                <w:kern w:val="0"/>
                <w:szCs w:val="21"/>
              </w:rPr>
              <w:t>29.网口特性: 支持负载均衡、容错等网口绑定模式</w:t>
            </w:r>
            <w:r>
              <w:rPr>
                <w:rFonts w:hint="eastAsia" w:ascii="仿宋" w:hAnsi="仿宋" w:eastAsia="仿宋" w:cs="仿宋"/>
                <w:kern w:val="0"/>
                <w:szCs w:val="21"/>
              </w:rPr>
              <w:br w:type="textWrapping"/>
            </w:r>
            <w:r>
              <w:rPr>
                <w:rFonts w:hint="eastAsia" w:ascii="仿宋" w:hAnsi="仿宋" w:eastAsia="仿宋" w:cs="仿宋"/>
                <w:kern w:val="0"/>
                <w:szCs w:val="21"/>
              </w:rPr>
              <w:t>30.一键RAID功能: 支持一键快速创建RAID</w:t>
            </w:r>
            <w:r>
              <w:rPr>
                <w:rFonts w:hint="eastAsia" w:ascii="仿宋" w:hAnsi="仿宋" w:eastAsia="仿宋" w:cs="仿宋"/>
                <w:kern w:val="0"/>
                <w:szCs w:val="21"/>
              </w:rPr>
              <w:br w:type="textWrapping"/>
            </w:r>
            <w:r>
              <w:rPr>
                <w:rFonts w:hint="eastAsia" w:ascii="仿宋" w:hAnsi="仿宋" w:eastAsia="仿宋" w:cs="仿宋"/>
                <w:kern w:val="0"/>
                <w:szCs w:val="21"/>
              </w:rPr>
              <w:t>31.RAID即建即用: RAID创建后可以直接使用，无需等待</w:t>
            </w:r>
            <w:r>
              <w:rPr>
                <w:rFonts w:hint="eastAsia" w:ascii="仿宋" w:hAnsi="仿宋" w:eastAsia="仿宋" w:cs="仿宋"/>
                <w:kern w:val="0"/>
                <w:szCs w:val="21"/>
              </w:rPr>
              <w:br w:type="textWrapping"/>
            </w:r>
            <w:r>
              <w:rPr>
                <w:rFonts w:hint="eastAsia" w:ascii="仿宋" w:hAnsi="仿宋" w:eastAsia="仿宋" w:cs="仿宋"/>
                <w:kern w:val="0"/>
                <w:szCs w:val="21"/>
              </w:rPr>
              <w:t>32.RAID重建: 支持动态调整RAID重建速度，保证系统负载均衡</w:t>
            </w:r>
            <w:r>
              <w:rPr>
                <w:rFonts w:hint="eastAsia" w:ascii="仿宋" w:hAnsi="仿宋" w:eastAsia="仿宋" w:cs="仿宋"/>
                <w:kern w:val="0"/>
                <w:szCs w:val="21"/>
              </w:rPr>
              <w:br w:type="textWrapping"/>
            </w:r>
            <w:r>
              <w:rPr>
                <w:rFonts w:hint="eastAsia" w:ascii="仿宋" w:hAnsi="仿宋" w:eastAsia="仿宋" w:cs="仿宋"/>
                <w:kern w:val="0"/>
                <w:szCs w:val="21"/>
              </w:rPr>
              <w:t>33.RAID写同步: 支持RAID写同步技术,确保数据安全</w:t>
            </w:r>
            <w:r>
              <w:rPr>
                <w:rFonts w:hint="eastAsia" w:ascii="仿宋" w:hAnsi="仿宋" w:eastAsia="仿宋" w:cs="仿宋"/>
                <w:kern w:val="0"/>
                <w:szCs w:val="21"/>
              </w:rPr>
              <w:br w:type="textWrapping"/>
            </w:r>
            <w:r>
              <w:rPr>
                <w:rFonts w:hint="eastAsia" w:ascii="仿宋" w:hAnsi="仿宋" w:eastAsia="仿宋" w:cs="仿宋"/>
                <w:kern w:val="0"/>
                <w:szCs w:val="21"/>
              </w:rPr>
              <w:t>34.前智能接入: 支持MPEG4、MJPEG、H.264、H.265、SVAC编码格式的前端网络摄像机接入支持双目、三目、热成像、全景摄像机系列等前端网络摄像机接入支持前智能人脸检测、人体检测、通用行为分析、车辆检测</w:t>
            </w:r>
            <w:r>
              <w:rPr>
                <w:rFonts w:hint="eastAsia" w:ascii="仿宋" w:hAnsi="仿宋" w:eastAsia="仿宋" w:cs="仿宋"/>
                <w:kern w:val="0"/>
                <w:szCs w:val="21"/>
              </w:rPr>
              <w:br w:type="textWrapping"/>
            </w:r>
            <w:r>
              <w:rPr>
                <w:rFonts w:hint="eastAsia" w:ascii="仿宋" w:hAnsi="仿宋" w:eastAsia="仿宋" w:cs="仿宋"/>
                <w:kern w:val="0"/>
                <w:szCs w:val="21"/>
              </w:rPr>
              <w:t>35.工作温度: 0℃~35℃</w:t>
            </w:r>
            <w:r>
              <w:rPr>
                <w:rFonts w:hint="eastAsia" w:ascii="仿宋" w:hAnsi="仿宋" w:eastAsia="仿宋" w:cs="仿宋"/>
                <w:kern w:val="0"/>
                <w:szCs w:val="21"/>
              </w:rPr>
              <w:br w:type="textWrapping"/>
            </w:r>
            <w:r>
              <w:rPr>
                <w:rFonts w:hint="eastAsia" w:ascii="仿宋" w:hAnsi="仿宋" w:eastAsia="仿宋" w:cs="仿宋"/>
                <w:kern w:val="0"/>
                <w:szCs w:val="21"/>
              </w:rPr>
              <w:t>36.认证: CCC：GB17625.1-2012, GB4943.1-2011, GB/T9254-2008（A级）</w:t>
            </w:r>
            <w:r>
              <w:rPr>
                <w:rFonts w:hint="eastAsia" w:ascii="仿宋" w:hAnsi="仿宋" w:eastAsia="仿宋" w:cs="仿宋"/>
                <w:kern w:val="0"/>
                <w:szCs w:val="21"/>
              </w:rPr>
              <w:br w:type="textWrapping"/>
            </w:r>
            <w:r>
              <w:rPr>
                <w:rFonts w:hint="eastAsia" w:ascii="仿宋" w:hAnsi="仿宋" w:eastAsia="仿宋" w:cs="仿宋"/>
                <w:kern w:val="0"/>
                <w:szCs w:val="21"/>
              </w:rPr>
              <w:t>★37.网络视频存储服务器具有5个RJ45网络接口(1个管理接口、4个数据接口)、1个RS232接口、1个eSATA接口、2个USB3.0接口、2个PCI-E 3.0接口、85个硬盘接口。采用AC220V供电。</w:t>
            </w:r>
            <w:r>
              <w:rPr>
                <w:rFonts w:hint="eastAsia" w:ascii="仿宋" w:hAnsi="仿宋" w:eastAsia="仿宋" w:cs="仿宋"/>
                <w:kern w:val="0"/>
                <w:szCs w:val="21"/>
              </w:rPr>
              <w:br w:type="textWrapping"/>
            </w:r>
            <w:r>
              <w:rPr>
                <w:rFonts w:hint="eastAsia" w:ascii="仿宋" w:hAnsi="仿宋" w:eastAsia="仿宋" w:cs="仿宋"/>
                <w:kern w:val="0"/>
                <w:szCs w:val="21"/>
              </w:rPr>
              <w:t>3</w:t>
            </w:r>
            <w:r>
              <w:rPr>
                <w:rFonts w:hint="eastAsia" w:ascii="仿宋" w:hAnsi="仿宋" w:eastAsia="仿宋" w:cs="仿宋"/>
                <w:kern w:val="0"/>
                <w:szCs w:val="21"/>
                <w:lang w:val="en-US" w:eastAsia="zh-CN"/>
              </w:rPr>
              <w:t>8</w:t>
            </w:r>
            <w:r>
              <w:rPr>
                <w:rFonts w:hint="eastAsia" w:ascii="仿宋" w:hAnsi="仿宋" w:eastAsia="仿宋" w:cs="仿宋"/>
                <w:kern w:val="0"/>
                <w:szCs w:val="21"/>
              </w:rPr>
              <w:t>.设备可接入双音轨，可同时或分别播放左右音轨</w:t>
            </w:r>
            <w:r>
              <w:rPr>
                <w:rFonts w:hint="eastAsia" w:ascii="仿宋" w:hAnsi="仿宋" w:eastAsia="仿宋" w:cs="仿宋"/>
                <w:kern w:val="0"/>
                <w:szCs w:val="21"/>
              </w:rPr>
              <w:br w:type="textWrapping"/>
            </w:r>
            <w:r>
              <w:rPr>
                <w:rFonts w:hint="eastAsia" w:ascii="仿宋" w:hAnsi="仿宋" w:eastAsia="仿宋" w:cs="仿宋"/>
                <w:kern w:val="0"/>
                <w:szCs w:val="21"/>
                <w:lang w:val="en-US" w:eastAsia="zh-CN"/>
              </w:rPr>
              <w:t>39.</w:t>
            </w:r>
            <w:r>
              <w:rPr>
                <w:rFonts w:hint="eastAsia" w:ascii="仿宋" w:hAnsi="仿宋" w:eastAsia="仿宋" w:cs="仿宋"/>
                <w:kern w:val="0"/>
                <w:szCs w:val="21"/>
              </w:rPr>
              <w:t>支持搭配专用的存储硬盘，同时专用硬盘支持硬盘健康管理功能，支持实时监测硬盘健康状态</w:t>
            </w:r>
            <w:r>
              <w:rPr>
                <w:rFonts w:hint="eastAsia" w:ascii="仿宋" w:hAnsi="仿宋" w:eastAsia="仿宋" w:cs="仿宋"/>
                <w:kern w:val="0"/>
                <w:szCs w:val="21"/>
              </w:rPr>
              <w:br w:type="textWrapping"/>
            </w:r>
            <w:r>
              <w:rPr>
                <w:rFonts w:hint="eastAsia" w:ascii="仿宋" w:hAnsi="仿宋" w:eastAsia="仿宋" w:cs="仿宋"/>
                <w:b/>
                <w:bCs/>
                <w:kern w:val="0"/>
                <w:szCs w:val="21"/>
              </w:rPr>
              <w:t>说明：</w:t>
            </w:r>
            <w:r>
              <w:rPr>
                <w:rFonts w:hint="eastAsia" w:ascii="仿宋" w:hAnsi="仿宋" w:eastAsia="仿宋" w:cs="仿宋"/>
                <w:kern w:val="0"/>
                <w:szCs w:val="21"/>
              </w:rPr>
              <w:t>提供产品检测报告</w:t>
            </w:r>
          </w:p>
        </w:tc>
        <w:tc>
          <w:tcPr>
            <w:tcW w:w="1350" w:type="dxa"/>
            <w:vAlign w:val="center"/>
          </w:tcPr>
          <w:p>
            <w:pPr>
              <w:widowControl/>
              <w:spacing w:line="300" w:lineRule="exact"/>
              <w:jc w:val="left"/>
              <w:rPr>
                <w:rFonts w:hint="eastAsia" w:ascii="仿宋" w:hAnsi="仿宋" w:eastAsia="仿宋" w:cs="仿宋"/>
                <w:kern w:val="0"/>
                <w:szCs w:val="21"/>
              </w:rPr>
            </w:pPr>
            <w:r>
              <w:rPr>
                <w:rFonts w:hint="eastAsia" w:ascii="仿宋" w:hAnsi="仿宋" w:eastAsia="仿宋" w:cs="仿宋"/>
                <w:kern w:val="0"/>
                <w:szCs w:val="21"/>
              </w:rPr>
              <w:t>供应商负责</w:t>
            </w:r>
            <w:r>
              <w:rPr>
                <w:rFonts w:hint="eastAsia" w:ascii="仿宋" w:hAnsi="仿宋" w:eastAsia="仿宋" w:cs="仿宋"/>
                <w:kern w:val="0"/>
                <w:szCs w:val="21"/>
              </w:rPr>
              <w:br w:type="textWrapping"/>
            </w:r>
            <w:r>
              <w:rPr>
                <w:rFonts w:hint="eastAsia" w:ascii="仿宋" w:hAnsi="仿宋" w:eastAsia="仿宋" w:cs="仿宋"/>
                <w:kern w:val="0"/>
                <w:szCs w:val="21"/>
              </w:rPr>
              <w:t>1.设备安装</w:t>
            </w:r>
            <w:r>
              <w:rPr>
                <w:rFonts w:hint="eastAsia" w:ascii="仿宋" w:hAnsi="仿宋" w:eastAsia="仿宋" w:cs="仿宋"/>
                <w:kern w:val="0"/>
                <w:szCs w:val="21"/>
              </w:rPr>
              <w:br w:type="textWrapping"/>
            </w:r>
            <w:r>
              <w:rPr>
                <w:rFonts w:hint="eastAsia" w:ascii="仿宋" w:hAnsi="仿宋" w:eastAsia="仿宋" w:cs="仿宋"/>
                <w:kern w:val="0"/>
                <w:szCs w:val="21"/>
              </w:rPr>
              <w:t>2.软件安装</w:t>
            </w:r>
            <w:r>
              <w:rPr>
                <w:rFonts w:hint="eastAsia" w:ascii="仿宋" w:hAnsi="仿宋" w:eastAsia="仿宋" w:cs="仿宋"/>
                <w:kern w:val="0"/>
                <w:szCs w:val="21"/>
              </w:rPr>
              <w:br w:type="textWrapping"/>
            </w:r>
            <w:r>
              <w:rPr>
                <w:rFonts w:hint="eastAsia" w:ascii="仿宋" w:hAnsi="仿宋" w:eastAsia="仿宋" w:cs="仿宋"/>
                <w:kern w:val="0"/>
                <w:szCs w:val="21"/>
              </w:rPr>
              <w:t>3.单体调试</w:t>
            </w:r>
          </w:p>
          <w:p>
            <w:pPr>
              <w:widowControl/>
              <w:spacing w:line="300" w:lineRule="exact"/>
              <w:jc w:val="center"/>
              <w:rPr>
                <w:rFonts w:hint="eastAsia" w:ascii="仿宋" w:hAnsi="仿宋" w:eastAsia="仿宋" w:cs="仿宋"/>
                <w:bCs/>
                <w:kern w:val="0"/>
                <w:szCs w:val="21"/>
              </w:rPr>
            </w:pPr>
          </w:p>
        </w:tc>
        <w:tc>
          <w:tcPr>
            <w:tcW w:w="680" w:type="dxa"/>
            <w:vAlign w:val="center"/>
          </w:tcPr>
          <w:p>
            <w:pPr>
              <w:widowControl/>
              <w:spacing w:line="300" w:lineRule="exact"/>
              <w:jc w:val="center"/>
              <w:rPr>
                <w:rFonts w:hint="eastAsia" w:ascii="仿宋" w:hAnsi="仿宋" w:eastAsia="仿宋" w:cs="仿宋"/>
                <w:bCs/>
                <w:kern w:val="0"/>
                <w:szCs w:val="21"/>
              </w:rPr>
            </w:pPr>
            <w:r>
              <w:rPr>
                <w:rFonts w:hint="eastAsia" w:ascii="仿宋" w:hAnsi="仿宋" w:eastAsia="仿宋" w:cs="仿宋"/>
                <w:kern w:val="0"/>
                <w:szCs w:val="21"/>
              </w:rPr>
              <w:t>3台</w:t>
            </w:r>
          </w:p>
        </w:tc>
        <w:tc>
          <w:tcPr>
            <w:tcW w:w="531" w:type="dxa"/>
            <w:vAlign w:val="center"/>
          </w:tcPr>
          <w:p>
            <w:pPr>
              <w:spacing w:line="300" w:lineRule="exact"/>
              <w:jc w:val="center"/>
              <w:rPr>
                <w:rFonts w:hint="eastAsia"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46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2</w:t>
            </w:r>
          </w:p>
        </w:tc>
        <w:tc>
          <w:tcPr>
            <w:tcW w:w="681"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10T企业级硬盘</w:t>
            </w:r>
          </w:p>
        </w:tc>
        <w:tc>
          <w:tcPr>
            <w:tcW w:w="6012"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 xml:space="preserve">1.型号及质量要求:10T 企业级 质保期3年     </w:t>
            </w:r>
            <w:r>
              <w:rPr>
                <w:rFonts w:hint="eastAsia" w:ascii="仿宋" w:hAnsi="仿宋" w:eastAsia="仿宋" w:cs="仿宋"/>
                <w:kern w:val="0"/>
                <w:szCs w:val="21"/>
              </w:rPr>
              <w:br w:type="textWrapping"/>
            </w:r>
            <w:r>
              <w:rPr>
                <w:rFonts w:hint="eastAsia" w:ascii="仿宋" w:hAnsi="仿宋" w:eastAsia="仿宋" w:cs="仿宋"/>
                <w:kern w:val="0"/>
                <w:szCs w:val="21"/>
              </w:rPr>
              <w:t>2.硬盘封装 氦气盘</w:t>
            </w:r>
            <w:r>
              <w:rPr>
                <w:rFonts w:hint="eastAsia" w:ascii="仿宋" w:hAnsi="仿宋" w:eastAsia="仿宋" w:cs="仿宋"/>
                <w:kern w:val="0"/>
                <w:szCs w:val="21"/>
              </w:rPr>
              <w:br w:type="textWrapping"/>
            </w:r>
            <w:r>
              <w:rPr>
                <w:rFonts w:hint="eastAsia" w:ascii="仿宋" w:hAnsi="仿宋" w:eastAsia="仿宋" w:cs="仿宋"/>
                <w:kern w:val="0"/>
                <w:szCs w:val="21"/>
              </w:rPr>
              <w:t>3.支持的硬盘盘位 ：16盘位以上</w:t>
            </w:r>
            <w:r>
              <w:rPr>
                <w:rFonts w:hint="eastAsia" w:ascii="仿宋" w:hAnsi="仿宋" w:eastAsia="仿宋" w:cs="仿宋"/>
                <w:kern w:val="0"/>
                <w:szCs w:val="21"/>
              </w:rPr>
              <w:br w:type="textWrapping"/>
            </w:r>
            <w:r>
              <w:rPr>
                <w:rFonts w:hint="eastAsia" w:ascii="仿宋" w:hAnsi="仿宋" w:eastAsia="仿宋" w:cs="仿宋"/>
                <w:kern w:val="0"/>
                <w:szCs w:val="21"/>
              </w:rPr>
              <w:t>4.最大持续传输速率（MB/s）：245</w:t>
            </w:r>
            <w:r>
              <w:rPr>
                <w:rFonts w:hint="eastAsia" w:ascii="仿宋" w:hAnsi="仿宋" w:eastAsia="仿宋" w:cs="仿宋"/>
                <w:kern w:val="0"/>
                <w:szCs w:val="21"/>
              </w:rPr>
              <w:br w:type="textWrapping"/>
            </w:r>
            <w:r>
              <w:rPr>
                <w:rFonts w:hint="eastAsia" w:ascii="仿宋" w:hAnsi="仿宋" w:eastAsia="仿宋" w:cs="仿宋"/>
                <w:kern w:val="0"/>
                <w:szCs w:val="21"/>
              </w:rPr>
              <w:t>5.平均故障间隔时间（H）：250万</w:t>
            </w:r>
            <w:r>
              <w:rPr>
                <w:rFonts w:hint="eastAsia" w:ascii="仿宋" w:hAnsi="仿宋" w:eastAsia="仿宋" w:cs="仿宋"/>
                <w:kern w:val="0"/>
                <w:szCs w:val="21"/>
              </w:rPr>
              <w:br w:type="textWrapping"/>
            </w:r>
            <w:r>
              <w:rPr>
                <w:rFonts w:hint="eastAsia" w:ascii="仿宋" w:hAnsi="仿宋" w:eastAsia="仿宋" w:cs="仿宋"/>
                <w:kern w:val="0"/>
                <w:szCs w:val="21"/>
              </w:rPr>
              <w:t>6.平均运行功率：10W</w:t>
            </w:r>
            <w:r>
              <w:rPr>
                <w:rFonts w:hint="eastAsia" w:ascii="仿宋" w:hAnsi="仿宋" w:eastAsia="仿宋" w:cs="仿宋"/>
                <w:kern w:val="0"/>
                <w:szCs w:val="21"/>
              </w:rPr>
              <w:br w:type="textWrapping"/>
            </w:r>
            <w:r>
              <w:rPr>
                <w:rFonts w:hint="eastAsia" w:ascii="仿宋" w:hAnsi="仿宋" w:eastAsia="仿宋" w:cs="仿宋"/>
                <w:kern w:val="0"/>
                <w:szCs w:val="21"/>
              </w:rPr>
              <w:t>7.转速：7200RPM</w:t>
            </w:r>
            <w:r>
              <w:rPr>
                <w:rFonts w:hint="eastAsia" w:ascii="仿宋" w:hAnsi="仿宋" w:eastAsia="仿宋" w:cs="仿宋"/>
                <w:kern w:val="0"/>
                <w:szCs w:val="21"/>
              </w:rPr>
              <w:br w:type="textWrapping"/>
            </w:r>
            <w:r>
              <w:rPr>
                <w:rFonts w:hint="eastAsia" w:ascii="仿宋" w:hAnsi="仿宋" w:eastAsia="仿宋" w:cs="仿宋"/>
                <w:kern w:val="0"/>
                <w:szCs w:val="21"/>
              </w:rPr>
              <w:t>8.缓存：256M</w:t>
            </w:r>
            <w:r>
              <w:rPr>
                <w:rFonts w:hint="eastAsia" w:ascii="仿宋" w:hAnsi="仿宋" w:eastAsia="仿宋" w:cs="仿宋"/>
                <w:kern w:val="0"/>
                <w:szCs w:val="21"/>
              </w:rPr>
              <w:br w:type="textWrapping"/>
            </w:r>
            <w:r>
              <w:rPr>
                <w:rFonts w:hint="eastAsia" w:ascii="仿宋" w:hAnsi="仿宋" w:eastAsia="仿宋" w:cs="仿宋"/>
                <w:kern w:val="0"/>
                <w:szCs w:val="21"/>
              </w:rPr>
              <w:t>9.接口：SAS</w:t>
            </w:r>
            <w:r>
              <w:rPr>
                <w:rFonts w:hint="eastAsia" w:ascii="仿宋" w:hAnsi="仿宋" w:eastAsia="仿宋" w:cs="仿宋"/>
                <w:kern w:val="0"/>
                <w:szCs w:val="21"/>
              </w:rPr>
              <w:br w:type="textWrapping"/>
            </w:r>
            <w:r>
              <w:rPr>
                <w:rFonts w:hint="eastAsia" w:ascii="仿宋" w:hAnsi="仿宋" w:eastAsia="仿宋" w:cs="仿宋"/>
                <w:kern w:val="0"/>
                <w:szCs w:val="21"/>
              </w:rPr>
              <w:t>10.尺寸：3.5inch</w:t>
            </w:r>
            <w:r>
              <w:rPr>
                <w:rFonts w:hint="eastAsia" w:ascii="仿宋" w:hAnsi="仿宋" w:eastAsia="仿宋" w:cs="仿宋"/>
                <w:kern w:val="0"/>
                <w:szCs w:val="21"/>
              </w:rPr>
              <w:br w:type="textWrapping"/>
            </w:r>
            <w:r>
              <w:rPr>
                <w:rFonts w:hint="eastAsia" w:ascii="仿宋" w:hAnsi="仿宋" w:eastAsia="仿宋" w:cs="仿宋"/>
                <w:kern w:val="0"/>
                <w:szCs w:val="21"/>
              </w:rPr>
              <w:t>11.容量:10000G</w:t>
            </w:r>
            <w:r>
              <w:rPr>
                <w:rFonts w:hint="eastAsia" w:ascii="仿宋" w:hAnsi="仿宋" w:eastAsia="仿宋" w:cs="仿宋"/>
                <w:kern w:val="0"/>
                <w:szCs w:val="21"/>
              </w:rPr>
              <w:br w:type="textWrapping"/>
            </w:r>
            <w:r>
              <w:rPr>
                <w:rFonts w:hint="eastAsia" w:ascii="仿宋" w:hAnsi="仿宋" w:eastAsia="仿宋" w:cs="仿宋"/>
                <w:kern w:val="0"/>
                <w:szCs w:val="21"/>
              </w:rPr>
              <w:t>12.磁记录方式:CMR（垂直式）</w:t>
            </w:r>
          </w:p>
        </w:tc>
        <w:tc>
          <w:tcPr>
            <w:tcW w:w="135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供应商负责</w:t>
            </w:r>
            <w:r>
              <w:rPr>
                <w:rFonts w:hint="eastAsia" w:ascii="仿宋" w:hAnsi="仿宋" w:eastAsia="仿宋" w:cs="仿宋"/>
                <w:kern w:val="0"/>
                <w:szCs w:val="21"/>
              </w:rPr>
              <w:br w:type="textWrapping"/>
            </w:r>
            <w:r>
              <w:rPr>
                <w:rFonts w:hint="eastAsia" w:ascii="仿宋" w:hAnsi="仿宋" w:eastAsia="仿宋" w:cs="仿宋"/>
                <w:kern w:val="0"/>
                <w:szCs w:val="21"/>
              </w:rPr>
              <w:t>1.本体安装</w:t>
            </w:r>
            <w:r>
              <w:rPr>
                <w:rFonts w:hint="eastAsia" w:ascii="仿宋" w:hAnsi="仿宋" w:eastAsia="仿宋" w:cs="仿宋"/>
                <w:kern w:val="0"/>
                <w:szCs w:val="21"/>
              </w:rPr>
              <w:br w:type="textWrapping"/>
            </w:r>
            <w:r>
              <w:rPr>
                <w:rFonts w:hint="eastAsia" w:ascii="仿宋" w:hAnsi="仿宋" w:eastAsia="仿宋" w:cs="仿宋"/>
                <w:kern w:val="0"/>
                <w:szCs w:val="21"/>
              </w:rPr>
              <w:t>2.单体测试</w:t>
            </w:r>
          </w:p>
        </w:tc>
        <w:tc>
          <w:tcPr>
            <w:tcW w:w="68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185台</w:t>
            </w:r>
          </w:p>
        </w:tc>
        <w:tc>
          <w:tcPr>
            <w:tcW w:w="531" w:type="dxa"/>
            <w:vAlign w:val="center"/>
          </w:tcPr>
          <w:p>
            <w:pPr>
              <w:spacing w:line="3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46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3</w:t>
            </w:r>
          </w:p>
        </w:tc>
        <w:tc>
          <w:tcPr>
            <w:tcW w:w="681"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4T企业级硬盘</w:t>
            </w:r>
          </w:p>
        </w:tc>
        <w:tc>
          <w:tcPr>
            <w:tcW w:w="6012"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 xml:space="preserve">1.型号及质量要求:4T 企业级 质保期3年     </w:t>
            </w:r>
            <w:r>
              <w:rPr>
                <w:rFonts w:hint="eastAsia" w:ascii="仿宋" w:hAnsi="仿宋" w:eastAsia="仿宋" w:cs="仿宋"/>
                <w:kern w:val="0"/>
                <w:szCs w:val="21"/>
              </w:rPr>
              <w:br w:type="textWrapping"/>
            </w:r>
            <w:r>
              <w:rPr>
                <w:rFonts w:hint="eastAsia" w:ascii="仿宋" w:hAnsi="仿宋" w:eastAsia="仿宋" w:cs="仿宋"/>
                <w:kern w:val="0"/>
                <w:szCs w:val="21"/>
              </w:rPr>
              <w:t>2.磁记录方式 CMR（垂直式）</w:t>
            </w:r>
            <w:r>
              <w:rPr>
                <w:rFonts w:hint="eastAsia" w:ascii="仿宋" w:hAnsi="仿宋" w:eastAsia="仿宋" w:cs="仿宋"/>
                <w:kern w:val="0"/>
                <w:szCs w:val="21"/>
              </w:rPr>
              <w:br w:type="textWrapping"/>
            </w:r>
            <w:r>
              <w:rPr>
                <w:rFonts w:hint="eastAsia" w:ascii="仿宋" w:hAnsi="仿宋" w:eastAsia="仿宋" w:cs="仿宋"/>
                <w:kern w:val="0"/>
                <w:szCs w:val="21"/>
              </w:rPr>
              <w:t>3.平均故障时间（H）200万</w:t>
            </w:r>
            <w:r>
              <w:rPr>
                <w:rFonts w:hint="eastAsia" w:ascii="仿宋" w:hAnsi="仿宋" w:eastAsia="仿宋" w:cs="仿宋"/>
                <w:kern w:val="0"/>
                <w:szCs w:val="21"/>
              </w:rPr>
              <w:br w:type="textWrapping"/>
            </w:r>
            <w:r>
              <w:rPr>
                <w:rFonts w:hint="eastAsia" w:ascii="仿宋" w:hAnsi="仿宋" w:eastAsia="仿宋" w:cs="仿宋"/>
                <w:kern w:val="0"/>
                <w:szCs w:val="21"/>
              </w:rPr>
              <w:t>4.转速：7200RPM</w:t>
            </w:r>
            <w:r>
              <w:rPr>
                <w:rFonts w:hint="eastAsia" w:ascii="仿宋" w:hAnsi="仿宋" w:eastAsia="仿宋" w:cs="仿宋"/>
                <w:kern w:val="0"/>
                <w:szCs w:val="21"/>
              </w:rPr>
              <w:br w:type="textWrapping"/>
            </w:r>
            <w:r>
              <w:rPr>
                <w:rFonts w:hint="eastAsia" w:ascii="仿宋" w:hAnsi="仿宋" w:eastAsia="仿宋" w:cs="仿宋"/>
                <w:kern w:val="0"/>
                <w:szCs w:val="21"/>
              </w:rPr>
              <w:t>5.缓存：256M</w:t>
            </w:r>
            <w:r>
              <w:rPr>
                <w:rFonts w:hint="eastAsia" w:ascii="仿宋" w:hAnsi="仿宋" w:eastAsia="仿宋" w:cs="仿宋"/>
                <w:kern w:val="0"/>
                <w:szCs w:val="21"/>
              </w:rPr>
              <w:br w:type="textWrapping"/>
            </w:r>
            <w:r>
              <w:rPr>
                <w:rFonts w:hint="eastAsia" w:ascii="仿宋" w:hAnsi="仿宋" w:eastAsia="仿宋" w:cs="仿宋"/>
                <w:kern w:val="0"/>
                <w:szCs w:val="21"/>
              </w:rPr>
              <w:t>6.接口：SATA</w:t>
            </w:r>
            <w:r>
              <w:rPr>
                <w:rFonts w:hint="eastAsia" w:ascii="仿宋" w:hAnsi="仿宋" w:eastAsia="仿宋" w:cs="仿宋"/>
                <w:kern w:val="0"/>
                <w:szCs w:val="21"/>
              </w:rPr>
              <w:br w:type="textWrapping"/>
            </w:r>
            <w:r>
              <w:rPr>
                <w:rFonts w:hint="eastAsia" w:ascii="仿宋" w:hAnsi="仿宋" w:eastAsia="仿宋" w:cs="仿宋"/>
                <w:kern w:val="0"/>
                <w:szCs w:val="21"/>
              </w:rPr>
              <w:t>7.尺寸：3.5inch</w:t>
            </w:r>
            <w:r>
              <w:rPr>
                <w:rFonts w:hint="eastAsia" w:ascii="仿宋" w:hAnsi="仿宋" w:eastAsia="仿宋" w:cs="仿宋"/>
                <w:kern w:val="0"/>
                <w:szCs w:val="21"/>
              </w:rPr>
              <w:br w:type="textWrapping"/>
            </w:r>
            <w:r>
              <w:rPr>
                <w:rFonts w:hint="eastAsia" w:ascii="仿宋" w:hAnsi="仿宋" w:eastAsia="仿宋" w:cs="仿宋"/>
                <w:kern w:val="0"/>
                <w:szCs w:val="21"/>
              </w:rPr>
              <w:t>8.容量：4000G</w:t>
            </w:r>
          </w:p>
        </w:tc>
        <w:tc>
          <w:tcPr>
            <w:tcW w:w="135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供应商负责</w:t>
            </w:r>
            <w:r>
              <w:rPr>
                <w:rFonts w:hint="eastAsia" w:ascii="仿宋" w:hAnsi="仿宋" w:eastAsia="仿宋" w:cs="仿宋"/>
                <w:kern w:val="0"/>
                <w:szCs w:val="21"/>
              </w:rPr>
              <w:br w:type="textWrapping"/>
            </w:r>
            <w:r>
              <w:rPr>
                <w:rFonts w:hint="eastAsia" w:ascii="仿宋" w:hAnsi="仿宋" w:eastAsia="仿宋" w:cs="仿宋"/>
                <w:kern w:val="0"/>
                <w:szCs w:val="21"/>
              </w:rPr>
              <w:t>1.本体安装</w:t>
            </w:r>
            <w:r>
              <w:rPr>
                <w:rFonts w:hint="eastAsia" w:ascii="仿宋" w:hAnsi="仿宋" w:eastAsia="仿宋" w:cs="仿宋"/>
                <w:kern w:val="0"/>
                <w:szCs w:val="21"/>
              </w:rPr>
              <w:br w:type="textWrapping"/>
            </w:r>
            <w:r>
              <w:rPr>
                <w:rFonts w:hint="eastAsia" w:ascii="仿宋" w:hAnsi="仿宋" w:eastAsia="仿宋" w:cs="仿宋"/>
                <w:kern w:val="0"/>
                <w:szCs w:val="21"/>
              </w:rPr>
              <w:t>2.单体测试</w:t>
            </w:r>
          </w:p>
        </w:tc>
        <w:tc>
          <w:tcPr>
            <w:tcW w:w="68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3台</w:t>
            </w:r>
          </w:p>
        </w:tc>
        <w:tc>
          <w:tcPr>
            <w:tcW w:w="531" w:type="dxa"/>
            <w:vAlign w:val="center"/>
          </w:tcPr>
          <w:p>
            <w:pPr>
              <w:spacing w:line="3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4</w:t>
            </w:r>
          </w:p>
        </w:tc>
        <w:tc>
          <w:tcPr>
            <w:tcW w:w="681" w:type="dxa"/>
            <w:vAlign w:val="center"/>
          </w:tcPr>
          <w:p>
            <w:pPr>
              <w:widowControl/>
              <w:spacing w:line="300" w:lineRule="exact"/>
              <w:jc w:val="left"/>
              <w:rPr>
                <w:rFonts w:hint="eastAsia" w:ascii="仿宋" w:hAnsi="仿宋" w:eastAsia="仿宋" w:cs="仿宋"/>
                <w:szCs w:val="21"/>
              </w:rPr>
            </w:pPr>
            <w:r>
              <w:rPr>
                <w:rFonts w:hint="eastAsia" w:ascii="仿宋" w:hAnsi="仿宋" w:eastAsia="仿宋" w:cs="仿宋"/>
                <w:kern w:val="0"/>
                <w:szCs w:val="21"/>
              </w:rPr>
              <w:t>工作站</w:t>
            </w:r>
          </w:p>
        </w:tc>
        <w:tc>
          <w:tcPr>
            <w:tcW w:w="6012" w:type="dxa"/>
            <w:vAlign w:val="center"/>
          </w:tcPr>
          <w:p>
            <w:pPr>
              <w:widowControl/>
              <w:spacing w:line="300" w:lineRule="exact"/>
              <w:jc w:val="left"/>
              <w:rPr>
                <w:rFonts w:hint="eastAsia" w:ascii="仿宋" w:hAnsi="仿宋" w:eastAsia="仿宋" w:cs="仿宋"/>
                <w:kern w:val="0"/>
                <w:szCs w:val="21"/>
                <w:highlight w:val="none"/>
              </w:rPr>
            </w:pPr>
            <w:r>
              <w:rPr>
                <w:rFonts w:hint="eastAsia" w:ascii="仿宋" w:hAnsi="仿宋" w:eastAsia="仿宋" w:cs="仿宋"/>
                <w:kern w:val="0"/>
                <w:szCs w:val="21"/>
              </w:rPr>
              <w:t xml:space="preserve">1.功能: </w:t>
            </w:r>
            <w:r>
              <w:rPr>
                <w:rFonts w:hint="eastAsia" w:ascii="仿宋" w:hAnsi="仿宋" w:eastAsia="仿宋" w:cs="仿宋"/>
                <w:kern w:val="0"/>
                <w:szCs w:val="21"/>
              </w:rPr>
              <w:br w:type="textWrapping"/>
            </w:r>
            <w:r>
              <w:rPr>
                <w:rFonts w:hint="eastAsia" w:ascii="仿宋" w:hAnsi="仿宋" w:eastAsia="仿宋" w:cs="仿宋"/>
                <w:kern w:val="0"/>
                <w:szCs w:val="21"/>
              </w:rPr>
              <w:t>2</w:t>
            </w:r>
            <w:r>
              <w:rPr>
                <w:rFonts w:hint="eastAsia" w:ascii="仿宋" w:hAnsi="仿宋" w:eastAsia="仿宋" w:cs="仿宋"/>
                <w:kern w:val="0"/>
                <w:szCs w:val="21"/>
                <w:highlight w:val="none"/>
              </w:rPr>
              <w:t>. 3.5G八核</w:t>
            </w:r>
          </w:p>
          <w:p>
            <w:pPr>
              <w:widowControl/>
              <w:spacing w:line="300" w:lineRule="exact"/>
              <w:jc w:val="left"/>
              <w:rPr>
                <w:rFonts w:hint="eastAsia" w:ascii="仿宋" w:hAnsi="仿宋" w:eastAsia="仿宋" w:cs="仿宋"/>
                <w:szCs w:val="21"/>
              </w:rPr>
            </w:pPr>
            <w:r>
              <w:rPr>
                <w:rFonts w:hint="eastAsia" w:ascii="仿宋" w:hAnsi="仿宋" w:eastAsia="仿宋" w:cs="仿宋"/>
                <w:kern w:val="0"/>
                <w:szCs w:val="21"/>
                <w:highlight w:val="none"/>
              </w:rPr>
              <w:t>64G内存/512G+2T/独显 24G</w:t>
            </w:r>
          </w:p>
        </w:tc>
        <w:tc>
          <w:tcPr>
            <w:tcW w:w="135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供应商负责</w:t>
            </w:r>
            <w:r>
              <w:rPr>
                <w:rFonts w:hint="eastAsia" w:ascii="仿宋" w:hAnsi="仿宋" w:eastAsia="仿宋" w:cs="仿宋"/>
                <w:kern w:val="0"/>
                <w:szCs w:val="21"/>
              </w:rPr>
              <w:br w:type="textWrapping"/>
            </w:r>
            <w:r>
              <w:rPr>
                <w:rFonts w:hint="eastAsia" w:ascii="仿宋" w:hAnsi="仿宋" w:eastAsia="仿宋" w:cs="仿宋"/>
                <w:kern w:val="0"/>
                <w:szCs w:val="21"/>
              </w:rPr>
              <w:t>1.设备安装</w:t>
            </w:r>
            <w:r>
              <w:rPr>
                <w:rFonts w:hint="eastAsia" w:ascii="仿宋" w:hAnsi="仿宋" w:eastAsia="仿宋" w:cs="仿宋"/>
                <w:kern w:val="0"/>
                <w:szCs w:val="21"/>
              </w:rPr>
              <w:br w:type="textWrapping"/>
            </w:r>
            <w:r>
              <w:rPr>
                <w:rFonts w:hint="eastAsia" w:ascii="仿宋" w:hAnsi="仿宋" w:eastAsia="仿宋" w:cs="仿宋"/>
                <w:kern w:val="0"/>
                <w:szCs w:val="21"/>
              </w:rPr>
              <w:t>2.软件安装</w:t>
            </w:r>
            <w:r>
              <w:rPr>
                <w:rFonts w:hint="eastAsia" w:ascii="仿宋" w:hAnsi="仿宋" w:eastAsia="仿宋" w:cs="仿宋"/>
                <w:kern w:val="0"/>
                <w:szCs w:val="21"/>
              </w:rPr>
              <w:br w:type="textWrapping"/>
            </w:r>
            <w:r>
              <w:rPr>
                <w:rFonts w:hint="eastAsia" w:ascii="仿宋" w:hAnsi="仿宋" w:eastAsia="仿宋" w:cs="仿宋"/>
                <w:kern w:val="0"/>
                <w:szCs w:val="21"/>
              </w:rPr>
              <w:t>3.单体调试</w:t>
            </w:r>
          </w:p>
        </w:tc>
        <w:tc>
          <w:tcPr>
            <w:tcW w:w="68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3套</w:t>
            </w:r>
          </w:p>
        </w:tc>
        <w:tc>
          <w:tcPr>
            <w:tcW w:w="531" w:type="dxa"/>
            <w:vAlign w:val="center"/>
          </w:tcPr>
          <w:p>
            <w:pPr>
              <w:spacing w:line="3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5</w:t>
            </w:r>
          </w:p>
        </w:tc>
        <w:tc>
          <w:tcPr>
            <w:tcW w:w="681" w:type="dxa"/>
            <w:vAlign w:val="center"/>
          </w:tcPr>
          <w:p>
            <w:pPr>
              <w:widowControl/>
              <w:spacing w:line="300" w:lineRule="exact"/>
              <w:jc w:val="left"/>
              <w:rPr>
                <w:rFonts w:hint="eastAsia" w:ascii="仿宋" w:hAnsi="仿宋" w:eastAsia="仿宋" w:cs="仿宋"/>
                <w:szCs w:val="21"/>
                <w:highlight w:val="none"/>
              </w:rPr>
            </w:pPr>
            <w:r>
              <w:rPr>
                <w:rFonts w:hint="eastAsia" w:ascii="仿宋" w:hAnsi="仿宋" w:eastAsia="仿宋" w:cs="仿宋"/>
                <w:kern w:val="0"/>
                <w:szCs w:val="21"/>
                <w:highlight w:val="none"/>
              </w:rPr>
              <w:t>液晶显示器</w:t>
            </w:r>
          </w:p>
        </w:tc>
        <w:tc>
          <w:tcPr>
            <w:tcW w:w="6012" w:type="dxa"/>
            <w:vAlign w:val="center"/>
          </w:tcPr>
          <w:p>
            <w:pPr>
              <w:widowControl/>
              <w:spacing w:line="300" w:lineRule="exact"/>
              <w:jc w:val="left"/>
              <w:rPr>
                <w:rFonts w:hint="eastAsia" w:ascii="仿宋" w:hAnsi="仿宋" w:eastAsia="仿宋" w:cs="仿宋"/>
                <w:szCs w:val="21"/>
                <w:highlight w:val="none"/>
              </w:rPr>
            </w:pPr>
            <w:r>
              <w:rPr>
                <w:rFonts w:hint="eastAsia" w:ascii="仿宋" w:hAnsi="仿宋" w:eastAsia="仿宋" w:cs="仿宋"/>
                <w:kern w:val="0"/>
                <w:szCs w:val="21"/>
                <w:highlight w:val="none"/>
              </w:rPr>
              <w:br w:type="textWrapping"/>
            </w:r>
            <w:r>
              <w:rPr>
                <w:rFonts w:hint="eastAsia" w:ascii="仿宋" w:hAnsi="仿宋" w:eastAsia="仿宋" w:cs="仿宋"/>
                <w:kern w:val="0"/>
                <w:szCs w:val="21"/>
                <w:highlight w:val="none"/>
              </w:rPr>
              <w:t xml:space="preserve">1.类型:4K </w:t>
            </w:r>
            <w:r>
              <w:rPr>
                <w:rFonts w:hint="eastAsia" w:ascii="仿宋" w:hAnsi="仿宋" w:eastAsia="仿宋" w:cs="仿宋"/>
                <w:kern w:val="0"/>
                <w:szCs w:val="21"/>
                <w:highlight w:val="none"/>
              </w:rPr>
              <w:br w:type="textWrapping"/>
            </w:r>
            <w:r>
              <w:rPr>
                <w:rFonts w:hint="eastAsia" w:ascii="仿宋" w:hAnsi="仿宋" w:eastAsia="仿宋" w:cs="仿宋"/>
                <w:kern w:val="0"/>
                <w:szCs w:val="21"/>
                <w:highlight w:val="none"/>
              </w:rPr>
              <w:t>2.27英寸 IPS液晶显示器 Type-C 90W反向充电 HDR400</w:t>
            </w:r>
            <w:r>
              <w:rPr>
                <w:rFonts w:hint="eastAsia" w:ascii="仿宋" w:hAnsi="仿宋" w:eastAsia="仿宋" w:cs="仿宋"/>
                <w:kern w:val="0"/>
                <w:szCs w:val="21"/>
                <w:highlight w:val="none"/>
              </w:rPr>
              <w:br w:type="textWrapping"/>
            </w:r>
          </w:p>
        </w:tc>
        <w:tc>
          <w:tcPr>
            <w:tcW w:w="135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供应商负责</w:t>
            </w:r>
            <w:r>
              <w:rPr>
                <w:rFonts w:hint="eastAsia" w:ascii="仿宋" w:hAnsi="仿宋" w:eastAsia="仿宋" w:cs="仿宋"/>
                <w:kern w:val="0"/>
                <w:szCs w:val="21"/>
              </w:rPr>
              <w:br w:type="textWrapping"/>
            </w:r>
            <w:r>
              <w:rPr>
                <w:rFonts w:hint="eastAsia" w:ascii="仿宋" w:hAnsi="仿宋" w:eastAsia="仿宋" w:cs="仿宋"/>
                <w:kern w:val="0"/>
                <w:szCs w:val="21"/>
              </w:rPr>
              <w:t>1.本体安装</w:t>
            </w:r>
            <w:r>
              <w:rPr>
                <w:rFonts w:hint="eastAsia" w:ascii="仿宋" w:hAnsi="仿宋" w:eastAsia="仿宋" w:cs="仿宋"/>
                <w:kern w:val="0"/>
                <w:szCs w:val="21"/>
              </w:rPr>
              <w:br w:type="textWrapping"/>
            </w:r>
            <w:r>
              <w:rPr>
                <w:rFonts w:hint="eastAsia" w:ascii="仿宋" w:hAnsi="仿宋" w:eastAsia="仿宋" w:cs="仿宋"/>
                <w:kern w:val="0"/>
                <w:szCs w:val="21"/>
              </w:rPr>
              <w:t>2.单体测试</w:t>
            </w:r>
          </w:p>
        </w:tc>
        <w:tc>
          <w:tcPr>
            <w:tcW w:w="680" w:type="dxa"/>
            <w:vAlign w:val="center"/>
          </w:tcPr>
          <w:p>
            <w:pPr>
              <w:widowControl/>
              <w:spacing w:line="300" w:lineRule="exact"/>
              <w:jc w:val="center"/>
              <w:rPr>
                <w:rFonts w:hint="eastAsia" w:ascii="仿宋" w:hAnsi="仿宋" w:eastAsia="仿宋" w:cs="仿宋"/>
                <w:szCs w:val="21"/>
              </w:rPr>
            </w:pPr>
            <w:r>
              <w:rPr>
                <w:rFonts w:hint="eastAsia" w:ascii="仿宋" w:hAnsi="仿宋" w:eastAsia="仿宋" w:cs="仿宋"/>
                <w:kern w:val="0"/>
                <w:szCs w:val="21"/>
              </w:rPr>
              <w:t>3台</w:t>
            </w:r>
          </w:p>
        </w:tc>
        <w:tc>
          <w:tcPr>
            <w:tcW w:w="531" w:type="dxa"/>
            <w:vAlign w:val="center"/>
          </w:tcPr>
          <w:p>
            <w:pPr>
              <w:spacing w:line="300" w:lineRule="exact"/>
              <w:jc w:val="center"/>
              <w:rPr>
                <w:rFonts w:hint="eastAsia" w:ascii="仿宋" w:hAnsi="仿宋" w:eastAsia="仿宋" w:cs="仿宋"/>
                <w:szCs w:val="21"/>
              </w:rPr>
            </w:pPr>
          </w:p>
        </w:tc>
      </w:tr>
    </w:tbl>
    <w:p>
      <w:pPr>
        <w:rPr>
          <w:rFonts w:hint="eastAsia" w:ascii="仿宋" w:hAnsi="仿宋" w:eastAsia="仿宋" w:cs="仿宋"/>
          <w:bCs/>
        </w:rPr>
      </w:pPr>
    </w:p>
    <w:p>
      <w:pPr>
        <w:widowControl/>
        <w:spacing w:line="360" w:lineRule="auto"/>
        <w:ind w:firstLine="361" w:firstLineChars="150"/>
        <w:jc w:val="left"/>
        <w:outlineLvl w:val="1"/>
        <w:rPr>
          <w:rFonts w:hint="eastAsia" w:ascii="仿宋" w:hAnsi="仿宋" w:eastAsia="仿宋" w:cs="仿宋"/>
          <w:b/>
          <w:bCs/>
          <w:sz w:val="24"/>
          <w:lang w:eastAsia="zh-CN"/>
        </w:rPr>
      </w:pPr>
      <w:r>
        <w:rPr>
          <w:rFonts w:hint="eastAsia" w:ascii="仿宋" w:hAnsi="仿宋" w:eastAsia="仿宋" w:cs="仿宋"/>
          <w:b/>
          <w:bCs/>
          <w:sz w:val="24"/>
          <w:lang w:eastAsia="zh-CN"/>
        </w:rPr>
        <w:t>四、其他要求</w:t>
      </w:r>
    </w:p>
    <w:p>
      <w:pPr>
        <w:widowControl/>
        <w:spacing w:line="360" w:lineRule="auto"/>
        <w:ind w:firstLine="360" w:firstLineChars="150"/>
        <w:jc w:val="left"/>
        <w:outlineLvl w:val="1"/>
        <w:rPr>
          <w:rFonts w:hint="eastAsia" w:ascii="仿宋" w:hAnsi="仿宋" w:eastAsia="仿宋" w:cs="仿宋"/>
          <w:bCs/>
        </w:rPr>
      </w:pPr>
      <w:r>
        <w:rPr>
          <w:rFonts w:hint="eastAsia" w:ascii="仿宋" w:hAnsi="仿宋" w:eastAsia="仿宋" w:cs="仿宋"/>
          <w:b w:val="0"/>
          <w:bCs w:val="0"/>
          <w:sz w:val="24"/>
          <w:lang w:val="en-US" w:eastAsia="zh-CN"/>
        </w:rPr>
        <w:t>本次采购的液晶显示器为政府强制采购的节能产品，供应商必须提供液晶显示器经国家确定的认证机构出具的、处于有效期内的节能产品认证证书，否则按无效响应处理。请供应商仔细阅读《关于印发节能产品政府采购品目清单的通知》（财库[2019]19号文）。</w:t>
      </w:r>
      <w:r>
        <w:rPr>
          <w:rFonts w:hint="eastAsia" w:ascii="仿宋" w:hAnsi="仿宋" w:eastAsia="仿宋" w:cs="仿宋"/>
          <w:bCs/>
        </w:rPr>
        <w:br w:type="page"/>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62" w:name="_Toc31008"/>
      <w:bookmarkStart w:id="463" w:name="_Toc385992401"/>
      <w:bookmarkStart w:id="464" w:name="_Toc415499899"/>
      <w:bookmarkStart w:id="465" w:name="_Toc389620241"/>
      <w:r>
        <w:rPr>
          <w:rFonts w:hint="eastAsia" w:ascii="仿宋" w:hAnsi="仿宋" w:eastAsia="仿宋" w:cs="仿宋"/>
          <w:b/>
          <w:kern w:val="0"/>
          <w:sz w:val="32"/>
          <w:szCs w:val="32"/>
        </w:rPr>
        <w:t xml:space="preserve">第五章  </w:t>
      </w:r>
      <w:bookmarkStart w:id="466" w:name="_Toc58504670"/>
      <w:bookmarkStart w:id="467" w:name="_Toc58504449"/>
      <w:r>
        <w:rPr>
          <w:rFonts w:hint="eastAsia" w:ascii="仿宋" w:hAnsi="仿宋" w:eastAsia="仿宋" w:cs="仿宋"/>
          <w:b/>
          <w:kern w:val="0"/>
          <w:sz w:val="32"/>
          <w:szCs w:val="32"/>
        </w:rPr>
        <w:t>谈判响应文件格式</w:t>
      </w:r>
      <w:bookmarkEnd w:id="462"/>
      <w:bookmarkEnd w:id="463"/>
      <w:bookmarkEnd w:id="464"/>
      <w:bookmarkEnd w:id="465"/>
      <w:bookmarkEnd w:id="466"/>
      <w:bookmarkEnd w:id="467"/>
    </w:p>
    <w:p>
      <w:pPr>
        <w:pStyle w:val="2"/>
        <w:rPr>
          <w:rFonts w:hint="eastAsia" w:ascii="仿宋" w:hAnsi="仿宋" w:eastAsia="仿宋" w:cs="仿宋"/>
          <w:b/>
          <w:kern w:val="0"/>
          <w:sz w:val="30"/>
          <w:szCs w:val="30"/>
        </w:rPr>
      </w:pPr>
      <w:r>
        <w:rPr>
          <w:rFonts w:hint="eastAsia" w:ascii="仿宋" w:hAnsi="仿宋" w:eastAsia="仿宋" w:cs="仿宋"/>
        </w:rPr>
        <w:br w:type="page"/>
      </w:r>
    </w:p>
    <w:p>
      <w:pPr>
        <w:autoSpaceDE w:val="0"/>
        <w:autoSpaceDN w:val="0"/>
        <w:adjustRightInd w:val="0"/>
        <w:snapToGrid w:val="0"/>
        <w:spacing w:line="360" w:lineRule="auto"/>
        <w:jc w:val="righ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采购项目编号：SCZC2022-JT-1952-001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outlineLvl w:val="1"/>
        <w:rPr>
          <w:rFonts w:hint="eastAsia" w:ascii="仿宋" w:hAnsi="仿宋" w:eastAsia="仿宋" w:cs="仿宋"/>
          <w:b/>
          <w:bCs/>
          <w:sz w:val="44"/>
          <w:szCs w:val="44"/>
          <w:lang w:eastAsia="zh-CN"/>
        </w:rPr>
      </w:pPr>
      <w:r>
        <w:rPr>
          <w:rFonts w:hint="eastAsia" w:ascii="仿宋" w:hAnsi="仿宋" w:eastAsia="仿宋" w:cs="仿宋"/>
          <w:b/>
          <w:bCs/>
          <w:sz w:val="40"/>
          <w:szCs w:val="40"/>
          <w:lang w:eastAsia="zh-CN"/>
        </w:rPr>
        <w:t>安防存储设备提升改造工程项目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（资格部分）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
        <w:rPr>
          <w:rFonts w:hint="eastAsia" w:ascii="仿宋" w:hAnsi="仿宋" w:eastAsia="仿宋" w:cs="仿宋"/>
        </w:rPr>
      </w:pPr>
      <w:r>
        <w:rPr>
          <w:rFonts w:hint="eastAsia" w:ascii="仿宋" w:hAnsi="仿宋" w:eastAsia="仿宋" w:cs="仿宋"/>
        </w:rPr>
        <w:br w:type="page"/>
      </w:r>
    </w:p>
    <w:p>
      <w:pPr>
        <w:spacing w:before="260" w:after="260" w:line="416" w:lineRule="atLeast"/>
        <w:jc w:val="center"/>
        <w:outlineLvl w:val="1"/>
        <w:rPr>
          <w:rFonts w:hint="eastAsia" w:ascii="仿宋" w:hAnsi="仿宋" w:eastAsia="仿宋" w:cs="仿宋"/>
          <w:b/>
          <w:bCs/>
          <w:sz w:val="32"/>
          <w:szCs w:val="32"/>
        </w:rPr>
      </w:pPr>
      <w:r>
        <w:rPr>
          <w:rFonts w:hint="eastAsia" w:ascii="仿宋" w:hAnsi="仿宋" w:eastAsia="仿宋" w:cs="仿宋"/>
          <w:b/>
          <w:bCs/>
          <w:sz w:val="32"/>
          <w:szCs w:val="32"/>
        </w:rPr>
        <w:t>一、身份证明文件</w:t>
      </w:r>
    </w:p>
    <w:p>
      <w:pPr>
        <w:spacing w:after="120"/>
        <w:rPr>
          <w:rFonts w:hint="eastAsia" w:ascii="仿宋" w:hAnsi="仿宋" w:eastAsia="仿宋" w:cs="仿宋"/>
        </w:rPr>
      </w:pPr>
    </w:p>
    <w:p>
      <w:pPr>
        <w:tabs>
          <w:tab w:val="left" w:pos="588"/>
        </w:tabs>
        <w:spacing w:line="360" w:lineRule="auto"/>
        <w:jc w:val="center"/>
        <w:outlineLvl w:val="2"/>
        <w:rPr>
          <w:rFonts w:hint="eastAsia" w:ascii="仿宋" w:hAnsi="仿宋" w:eastAsia="仿宋" w:cs="仿宋"/>
          <w:b/>
          <w:bCs/>
          <w:sz w:val="28"/>
          <w:szCs w:val="36"/>
        </w:rPr>
      </w:pPr>
      <w:r>
        <w:rPr>
          <w:rFonts w:hint="eastAsia" w:ascii="仿宋" w:hAnsi="仿宋" w:eastAsia="仿宋" w:cs="仿宋"/>
          <w:b/>
          <w:bCs/>
          <w:sz w:val="28"/>
          <w:szCs w:val="36"/>
          <w:lang w:val="zh-CN"/>
        </w:rPr>
        <w:t>1、法定代表人（或单位负责人）授权书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安防存储设备提升改造工程项目</w:t>
      </w:r>
      <w:r>
        <w:rPr>
          <w:rFonts w:hint="eastAsia" w:ascii="仿宋" w:hAnsi="仿宋" w:eastAsia="仿宋" w:cs="仿宋"/>
          <w:sz w:val="24"/>
          <w:lang w:val="zh-CN"/>
        </w:rPr>
        <w:t>的谈判及合同的执行和完成，以本公司的名义处理一切与之有关的事宜。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提示：此日期不应晚于谈判响应函签署日期</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w:t>
      </w:r>
      <w:r>
        <w:rPr>
          <w:rFonts w:hint="eastAsia" w:ascii="仿宋" w:hAnsi="仿宋" w:eastAsia="仿宋" w:cs="仿宋"/>
          <w:sz w:val="24"/>
        </w:rPr>
        <w:t xml:space="preserve"> </w:t>
      </w:r>
      <w:r>
        <w:rPr>
          <w:rFonts w:hint="eastAsia" w:ascii="仿宋" w:hAnsi="仿宋" w:eastAsia="仿宋" w:cs="仿宋"/>
          <w:sz w:val="24"/>
          <w:lang w:val="zh-CN"/>
        </w:rPr>
        <w:t>被授权人姓名：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（或单位负责人）及</w:t>
      </w:r>
      <w:r>
        <w:rPr>
          <w:rFonts w:hint="eastAsia" w:ascii="仿宋" w:hAnsi="仿宋" w:eastAsia="仿宋" w:cs="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w:t>
            </w:r>
            <w:r>
              <w:rPr>
                <w:rFonts w:hint="eastAsia" w:ascii="仿宋" w:hAnsi="仿宋" w:eastAsia="仿宋" w:cs="仿宋"/>
                <w:sz w:val="24"/>
              </w:rPr>
              <w:t>（或单位负责人）</w:t>
            </w:r>
            <w:r>
              <w:rPr>
                <w:rFonts w:hint="eastAsia" w:ascii="仿宋" w:hAnsi="仿宋" w:eastAsia="仿宋" w:cs="仿宋"/>
                <w:sz w:val="24"/>
                <w:lang w:val="zh-CN"/>
              </w:rPr>
              <w:t>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供应商                         法定代表人（或单位负责人）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（签字或盖章）：</w:t>
      </w:r>
    </w:p>
    <w:p>
      <w:pPr>
        <w:spacing w:after="120"/>
        <w:rPr>
          <w:rFonts w:hint="eastAsia" w:ascii="仿宋" w:hAnsi="仿宋" w:eastAsia="仿宋" w:cs="仿宋"/>
        </w:rPr>
      </w:pPr>
      <w:r>
        <w:rPr>
          <w:rFonts w:hint="eastAsia" w:ascii="仿宋" w:hAnsi="仿宋" w:eastAsia="仿宋" w:cs="仿宋"/>
          <w:b/>
          <w:bCs/>
          <w:i/>
          <w:iCs/>
          <w:sz w:val="24"/>
        </w:rPr>
        <w:t>注：</w:t>
      </w:r>
      <w:r>
        <w:rPr>
          <w:rFonts w:hint="eastAsia" w:ascii="仿宋" w:hAnsi="仿宋" w:eastAsia="仿宋" w:cs="仿宋"/>
          <w:b/>
          <w:bCs/>
          <w:i/>
          <w:iCs/>
          <w:sz w:val="24"/>
          <w:lang w:val="zh-CN"/>
        </w:rPr>
        <w:t>法定代表人（或单位负责人）直接参加谈判时，无需提供此授权</w:t>
      </w:r>
      <w:r>
        <w:rPr>
          <w:rFonts w:hint="eastAsia" w:ascii="仿宋" w:hAnsi="仿宋" w:eastAsia="仿宋" w:cs="仿宋"/>
          <w:b/>
          <w:bCs/>
          <w:i/>
          <w:iCs/>
          <w:sz w:val="24"/>
        </w:rPr>
        <w:t>委托</w:t>
      </w:r>
      <w:r>
        <w:rPr>
          <w:rFonts w:hint="eastAsia" w:ascii="仿宋" w:hAnsi="仿宋" w:eastAsia="仿宋" w:cs="仿宋"/>
          <w:b/>
          <w:bCs/>
          <w:i/>
          <w:iCs/>
          <w:sz w:val="24"/>
          <w:lang w:val="zh-CN"/>
        </w:rPr>
        <w:t>书，只需提供法定代表人（或单位负责人）身份证明。</w:t>
      </w:r>
      <w:r>
        <w:rPr>
          <w:rFonts w:hint="eastAsia" w:ascii="仿宋" w:hAnsi="仿宋" w:eastAsia="仿宋" w:cs="仿宋"/>
        </w:rPr>
        <w:br w:type="page"/>
      </w:r>
    </w:p>
    <w:p>
      <w:pPr>
        <w:tabs>
          <w:tab w:val="left" w:pos="588"/>
        </w:tabs>
        <w:spacing w:line="360" w:lineRule="auto"/>
        <w:jc w:val="center"/>
        <w:outlineLvl w:val="2"/>
        <w:rPr>
          <w:rFonts w:hint="eastAsia" w:ascii="仿宋" w:hAnsi="仿宋" w:eastAsia="仿宋" w:cs="仿宋"/>
          <w:b/>
          <w:bCs/>
          <w:sz w:val="28"/>
          <w:szCs w:val="36"/>
          <w:lang w:val="zh-CN"/>
        </w:rPr>
      </w:pPr>
      <w:r>
        <w:rPr>
          <w:rFonts w:hint="eastAsia" w:ascii="仿宋" w:hAnsi="仿宋" w:eastAsia="仿宋" w:cs="仿宋"/>
          <w:b/>
          <w:bCs/>
          <w:sz w:val="28"/>
          <w:szCs w:val="36"/>
          <w:lang w:val="zh-CN"/>
        </w:rPr>
        <w:t>2、法定代表人（或单位负责人）身份证明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r>
        <w:rPr>
          <w:rFonts w:hint="eastAsia" w:ascii="仿宋" w:hAnsi="仿宋" w:eastAsia="仿宋" w:cs="仿宋"/>
          <w:sz w:val="24"/>
        </w:rPr>
        <w:t>（或单位负责人）</w:t>
      </w:r>
      <w:r>
        <w:rPr>
          <w:rFonts w:hint="eastAsia" w:ascii="仿宋" w:hAnsi="仿宋" w:eastAsia="仿宋" w:cs="仿宋"/>
          <w:kern w:val="0"/>
          <w:sz w:val="24"/>
        </w:rPr>
        <w:t>。</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sz w:val="24"/>
          <w:lang w:val="zh-CN"/>
        </w:rPr>
      </w:pPr>
      <w:r>
        <w:rPr>
          <w:rFonts w:hint="eastAsia" w:ascii="仿宋" w:hAnsi="仿宋" w:eastAsia="仿宋" w:cs="仿宋"/>
          <w:sz w:val="24"/>
          <w:lang w:val="zh-CN"/>
        </w:rPr>
        <w:t>附：法定代表人（或单位负责人）身份证复印件</w:t>
      </w:r>
    </w:p>
    <w:tbl>
      <w:tblPr>
        <w:tblStyle w:val="50"/>
        <w:tblW w:w="0" w:type="auto"/>
        <w:tblInd w:w="679" w:type="dxa"/>
        <w:tblLayout w:type="fixed"/>
        <w:tblCellMar>
          <w:top w:w="0" w:type="dxa"/>
          <w:left w:w="108" w:type="dxa"/>
          <w:bottom w:w="0" w:type="dxa"/>
          <w:right w:w="108" w:type="dxa"/>
        </w:tblCellMar>
      </w:tblPr>
      <w:tblGrid>
        <w:gridCol w:w="4049"/>
      </w:tblGrid>
      <w:tr>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法定代表人（或单位负责人）身份证复印件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rPr>
          <w:rFonts w:hint="eastAsia" w:ascii="仿宋" w:hAnsi="仿宋" w:eastAsia="仿宋" w:cs="仿宋"/>
        </w:rPr>
      </w:pPr>
      <w:r>
        <w:rPr>
          <w:rFonts w:hint="eastAsia" w:ascii="仿宋" w:hAnsi="仿宋" w:eastAsia="仿宋" w:cs="仿宋"/>
        </w:rPr>
        <w:br w:type="page"/>
      </w:r>
    </w:p>
    <w:p>
      <w:pPr>
        <w:pStyle w:val="4"/>
        <w:jc w:val="center"/>
        <w:rPr>
          <w:rFonts w:hint="eastAsia" w:ascii="仿宋" w:hAnsi="仿宋" w:eastAsia="仿宋" w:cs="仿宋"/>
          <w:b/>
          <w:bCs/>
        </w:rPr>
      </w:pPr>
      <w:r>
        <w:rPr>
          <w:rFonts w:hint="eastAsia" w:ascii="仿宋" w:hAnsi="仿宋" w:eastAsia="仿宋" w:cs="仿宋"/>
          <w:b/>
          <w:bCs/>
        </w:rPr>
        <w:t>二、资格证明文件</w:t>
      </w:r>
    </w:p>
    <w:p>
      <w:pPr>
        <w:pStyle w:val="2"/>
        <w:rPr>
          <w:rFonts w:hint="eastAsia" w:ascii="仿宋" w:hAnsi="仿宋" w:eastAsia="仿宋" w:cs="仿宋"/>
        </w:rPr>
      </w:pPr>
    </w:p>
    <w:p>
      <w:pPr>
        <w:numPr>
          <w:ilvl w:val="0"/>
          <w:numId w:val="15"/>
        </w:numPr>
        <w:tabs>
          <w:tab w:val="left" w:pos="993"/>
          <w:tab w:val="left" w:pos="103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0"/>
          <w:numId w:val="15"/>
        </w:numPr>
        <w:tabs>
          <w:tab w:val="left" w:pos="993"/>
          <w:tab w:val="left" w:pos="103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供应商提供2019-2021年度任意一年的财务审计报告复印件，或本年度基本开户银行出具的资信证明（格式要求见附件6-2）；</w:t>
      </w:r>
    </w:p>
    <w:p>
      <w:pPr>
        <w:numPr>
          <w:ilvl w:val="0"/>
          <w:numId w:val="15"/>
        </w:numPr>
        <w:spacing w:line="360" w:lineRule="auto"/>
        <w:rPr>
          <w:rFonts w:hint="eastAsia" w:ascii="仿宋" w:hAnsi="仿宋" w:eastAsia="仿宋" w:cs="仿宋"/>
          <w:sz w:val="24"/>
        </w:rPr>
      </w:pPr>
      <w:r>
        <w:rPr>
          <w:rFonts w:hint="eastAsia" w:ascii="仿宋" w:hAnsi="仿宋" w:eastAsia="仿宋" w:cs="仿宋"/>
          <w:sz w:val="24"/>
        </w:rPr>
        <w:t>提供了近6个月中任意一个月依法缴纳税收和社会保障资金的证明材料复印件（格式见附件6-3、6-4）</w:t>
      </w:r>
    </w:p>
    <w:p>
      <w:pPr>
        <w:numPr>
          <w:ilvl w:val="0"/>
          <w:numId w:val="15"/>
        </w:numPr>
        <w:tabs>
          <w:tab w:val="left" w:pos="993"/>
          <w:tab w:val="left" w:pos="103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具备履行合同所必需的设备和专业技术能力的承诺原件（格式见附件6-5）；</w:t>
      </w:r>
    </w:p>
    <w:p>
      <w:pPr>
        <w:numPr>
          <w:ilvl w:val="0"/>
          <w:numId w:val="15"/>
        </w:numPr>
        <w:tabs>
          <w:tab w:val="left" w:pos="42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供应商参加政府采购活动前3年内在经营活动中没有重大违法记录的书面声明原件（格式见附件6-6）</w:t>
      </w:r>
    </w:p>
    <w:p>
      <w:pPr>
        <w:numPr>
          <w:ilvl w:val="0"/>
          <w:numId w:val="15"/>
        </w:numPr>
        <w:tabs>
          <w:tab w:val="left" w:pos="20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0"/>
          <w:numId w:val="15"/>
        </w:numPr>
        <w:tabs>
          <w:tab w:val="left" w:pos="220"/>
          <w:tab w:val="left" w:pos="42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供应商是否属于为本项目提供整体设计、规范编制或者项目管理、监理、检测等服务的供应商声明原件（格式见附件6-8)</w:t>
      </w:r>
    </w:p>
    <w:p>
      <w:pPr>
        <w:numPr>
          <w:ilvl w:val="0"/>
          <w:numId w:val="15"/>
        </w:numPr>
        <w:tabs>
          <w:tab w:val="left" w:pos="220"/>
          <w:tab w:val="left" w:pos="8364"/>
          <w:tab w:val="clear" w:pos="0"/>
        </w:tabs>
        <w:snapToGrid w:val="0"/>
        <w:spacing w:line="360" w:lineRule="auto"/>
        <w:ind w:right="-57" w:rightChars="-27"/>
        <w:jc w:val="left"/>
        <w:rPr>
          <w:rFonts w:hint="eastAsia" w:ascii="仿宋" w:hAnsi="仿宋" w:eastAsia="仿宋" w:cs="仿宋"/>
          <w:sz w:val="24"/>
        </w:rPr>
      </w:pPr>
      <w:r>
        <w:rPr>
          <w:rFonts w:hint="eastAsia" w:ascii="仿宋" w:hAnsi="仿宋" w:eastAsia="仿宋" w:cs="仿宋"/>
          <w:sz w:val="24"/>
        </w:rPr>
        <w:t>证明供应商符合特定资格条件的证明材料；（格式见附件6-9)</w:t>
      </w:r>
    </w:p>
    <w:p>
      <w:pPr>
        <w:spacing w:after="120"/>
        <w:ind w:left="780"/>
        <w:rPr>
          <w:rFonts w:hint="eastAsia" w:ascii="仿宋" w:hAnsi="仿宋" w:eastAsia="仿宋" w:cs="仿宋"/>
        </w:rPr>
      </w:pP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以上提供的扫描件、复印件必须加盖供应商公章。</w:t>
      </w:r>
    </w:p>
    <w:p>
      <w:pPr>
        <w:spacing w:after="120"/>
        <w:rPr>
          <w:rFonts w:hint="eastAsia" w:ascii="仿宋" w:hAnsi="仿宋" w:eastAsia="仿宋" w:cs="仿宋"/>
        </w:rPr>
      </w:pPr>
      <w:r>
        <w:rPr>
          <w:rFonts w:hint="eastAsia" w:ascii="仿宋" w:hAnsi="仿宋" w:eastAsia="仿宋" w:cs="仿宋"/>
        </w:rPr>
        <w:br w:type="page"/>
      </w:r>
    </w:p>
    <w:p>
      <w:pPr>
        <w:adjustRightInd w:val="0"/>
        <w:spacing w:line="360" w:lineRule="auto"/>
        <w:ind w:firstLine="480" w:firstLineChars="200"/>
        <w:jc w:val="left"/>
        <w:textAlignment w:val="baseline"/>
        <w:rPr>
          <w:rFonts w:hint="eastAsia" w:ascii="仿宋" w:hAnsi="仿宋" w:eastAsia="仿宋" w:cs="仿宋"/>
          <w:sz w:val="24"/>
        </w:rPr>
      </w:pPr>
    </w:p>
    <w:p>
      <w:pPr>
        <w:jc w:val="left"/>
        <w:outlineLvl w:val="2"/>
        <w:rPr>
          <w:rFonts w:hint="eastAsia" w:ascii="仿宋" w:hAnsi="仿宋" w:eastAsia="仿宋" w:cs="仿宋"/>
          <w:b/>
          <w:sz w:val="24"/>
        </w:rPr>
      </w:pPr>
      <w:bookmarkStart w:id="468" w:name="_Toc7005120"/>
      <w:r>
        <w:rPr>
          <w:rFonts w:hint="eastAsia" w:ascii="仿宋" w:hAnsi="仿宋" w:eastAsia="仿宋" w:cs="仿宋"/>
          <w:b/>
          <w:sz w:val="24"/>
        </w:rPr>
        <w:t>6-1  供应商的企业法人营业执照副本复印件（加盖公章）</w:t>
      </w:r>
      <w:bookmarkEnd w:id="468"/>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469" w:name="_Ref527015333"/>
      <w:bookmarkStart w:id="470" w:name="_Toc7005121"/>
      <w:r>
        <w:rPr>
          <w:rFonts w:hint="eastAsia" w:ascii="仿宋" w:hAnsi="仿宋" w:eastAsia="仿宋" w:cs="仿宋"/>
          <w:b/>
          <w:sz w:val="24"/>
        </w:rPr>
        <w:t>6-2  2019-2021年度任意一年</w:t>
      </w:r>
      <w:bookmarkEnd w:id="469"/>
      <w:bookmarkEnd w:id="470"/>
      <w:r>
        <w:rPr>
          <w:rFonts w:hint="eastAsia" w:ascii="仿宋" w:hAnsi="仿宋" w:eastAsia="仿宋" w:cs="仿宋"/>
          <w:b/>
          <w:sz w:val="24"/>
        </w:rPr>
        <w:t>的财务审计报告</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提供供应商2019-2021年度任意一年的财务审计报告复印件或扫描件、所有复印件或扫描件需加盖单位公章。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bookmarkStart w:id="471" w:name="_Toc7005122"/>
      <w:r>
        <w:rPr>
          <w:rFonts w:hint="eastAsia" w:ascii="仿宋" w:hAnsi="仿宋" w:eastAsia="仿宋" w:cs="仿宋"/>
          <w:b/>
          <w:sz w:val="24"/>
        </w:rPr>
        <w:t>或  6-2  本年度基本开户银行出具的资信证明</w:t>
      </w:r>
      <w:bookmarkEnd w:id="471"/>
    </w:p>
    <w:p>
      <w:pPr>
        <w:spacing w:line="360" w:lineRule="auto"/>
        <w:rPr>
          <w:rFonts w:hint="eastAsia" w:ascii="仿宋" w:hAnsi="仿宋" w:eastAsia="仿宋" w:cs="仿宋"/>
          <w:szCs w:val="21"/>
        </w:rPr>
      </w:pP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472" w:name="_Toc7005123"/>
      <w:r>
        <w:rPr>
          <w:rFonts w:hint="eastAsia" w:ascii="仿宋" w:hAnsi="仿宋" w:eastAsia="仿宋" w:cs="仿宋"/>
          <w:b/>
          <w:sz w:val="24"/>
        </w:rPr>
        <w:t>6-3 依法缴纳税收的证明</w:t>
      </w:r>
      <w:bookmarkEnd w:id="472"/>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r>
        <w:rPr>
          <w:rFonts w:hint="eastAsia" w:ascii="仿宋" w:hAnsi="仿宋" w:eastAsia="仿宋" w:cs="仿宋"/>
          <w:sz w:val="24"/>
        </w:rPr>
        <w:t>1、供应商应提供近6个月中任意一个月缴纳税收的凭证（银行出具的缴税凭证或税务机关出具的证明的复印件，并加盖本单位公章）。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spacing w:after="120"/>
        <w:rPr>
          <w:rFonts w:hint="eastAsia" w:ascii="仿宋" w:hAnsi="仿宋" w:eastAsia="仿宋" w:cs="仿宋"/>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473" w:name="_Toc7005124"/>
      <w:r>
        <w:rPr>
          <w:rFonts w:hint="eastAsia" w:ascii="仿宋" w:hAnsi="仿宋" w:eastAsia="仿宋" w:cs="仿宋"/>
          <w:b/>
          <w:sz w:val="24"/>
        </w:rPr>
        <w:t>6-4社会保障资金缴纳记录</w:t>
      </w:r>
      <w:bookmarkEnd w:id="473"/>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6"/>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供应商应提供近6个月中任意一个月的缴纳社会保险的凭据，并加盖本单位公章。</w:t>
      </w:r>
    </w:p>
    <w:p>
      <w:pPr>
        <w:numPr>
          <w:ilvl w:val="0"/>
          <w:numId w:val="16"/>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rPr>
          <w:rFonts w:hint="eastAsia" w:ascii="仿宋" w:hAnsi="仿宋" w:eastAsia="仿宋" w:cs="仿宋"/>
          <w:b/>
          <w:bCs/>
          <w:sz w:val="24"/>
        </w:rPr>
      </w:pPr>
      <w:bookmarkStart w:id="474" w:name="_Toc7005125"/>
      <w:r>
        <w:rPr>
          <w:rFonts w:hint="eastAsia" w:ascii="仿宋" w:hAnsi="仿宋" w:eastAsia="仿宋" w:cs="仿宋"/>
          <w:b/>
          <w:bCs/>
          <w:sz w:val="24"/>
        </w:rPr>
        <w:br w:type="page"/>
      </w:r>
    </w:p>
    <w:p>
      <w:pPr>
        <w:jc w:val="left"/>
        <w:outlineLvl w:val="2"/>
        <w:rPr>
          <w:rFonts w:hint="eastAsia" w:ascii="仿宋" w:hAnsi="仿宋" w:eastAsia="仿宋" w:cs="仿宋"/>
          <w:b/>
          <w:sz w:val="24"/>
        </w:rPr>
      </w:pPr>
      <w:r>
        <w:rPr>
          <w:rFonts w:hint="eastAsia" w:ascii="仿宋" w:hAnsi="仿宋" w:eastAsia="仿宋" w:cs="仿宋"/>
          <w:b/>
          <w:bCs/>
          <w:sz w:val="24"/>
        </w:rPr>
        <w:t xml:space="preserve">6-5 </w:t>
      </w:r>
      <w:r>
        <w:rPr>
          <w:rFonts w:hint="eastAsia" w:ascii="仿宋" w:hAnsi="仿宋" w:eastAsia="仿宋" w:cs="仿宋"/>
          <w:b/>
          <w:sz w:val="24"/>
        </w:rPr>
        <w:t>具备履行合同所必需的设备和专业技术能力承诺书</w:t>
      </w:r>
      <w:bookmarkEnd w:id="474"/>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rPr>
        <w:t xml:space="preserve">陕西省采购招标有限责任公司：  </w:t>
      </w:r>
      <w:r>
        <w:rPr>
          <w:rFonts w:hint="eastAsia" w:ascii="仿宋" w:hAnsi="仿宋" w:eastAsia="仿宋" w:cs="仿宋"/>
          <w:kern w:val="0"/>
          <w:sz w:val="24"/>
          <w:u w:val="single"/>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法定代表人（或单位负责人）或其授权代表（签字或盖章）：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numPr>
          <w:ilvl w:val="1"/>
          <w:numId w:val="17"/>
        </w:numPr>
        <w:jc w:val="left"/>
        <w:outlineLvl w:val="2"/>
        <w:rPr>
          <w:rFonts w:hint="eastAsia" w:ascii="仿宋" w:hAnsi="仿宋" w:eastAsia="仿宋" w:cs="仿宋"/>
          <w:b/>
          <w:sz w:val="24"/>
          <w:szCs w:val="22"/>
        </w:rPr>
      </w:pPr>
      <w:bookmarkStart w:id="475" w:name="_Toc7005126"/>
      <w:r>
        <w:rPr>
          <w:rFonts w:hint="eastAsia" w:ascii="仿宋" w:hAnsi="仿宋" w:eastAsia="仿宋" w:cs="仿宋"/>
          <w:b/>
          <w:sz w:val="24"/>
          <w:szCs w:val="22"/>
        </w:rPr>
        <w:t>供应商参加政府采购活动前3年内在经营活动中没有重大违法记录的书面声明（格式）</w:t>
      </w:r>
      <w:bookmarkEnd w:id="475"/>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lang w:val="zh-CN"/>
        </w:rPr>
        <w:t>（或单位负责人）</w:t>
      </w:r>
      <w:r>
        <w:rPr>
          <w:rFonts w:hint="eastAsia" w:ascii="仿宋" w:hAnsi="仿宋" w:eastAsia="仿宋" w:cs="仿宋"/>
          <w:sz w:val="24"/>
        </w:rPr>
        <w:t>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numPr>
          <w:ilvl w:val="1"/>
          <w:numId w:val="18"/>
        </w:numPr>
        <w:jc w:val="left"/>
        <w:outlineLvl w:val="2"/>
        <w:rPr>
          <w:rFonts w:hint="eastAsia" w:ascii="仿宋" w:hAnsi="仿宋" w:eastAsia="仿宋" w:cs="仿宋"/>
          <w:b/>
          <w:sz w:val="24"/>
          <w:szCs w:val="22"/>
        </w:rPr>
      </w:pPr>
      <w:bookmarkStart w:id="476" w:name="_Toc7005127"/>
      <w:r>
        <w:rPr>
          <w:rFonts w:hint="eastAsia" w:ascii="仿宋" w:hAnsi="仿宋" w:eastAsia="仿宋" w:cs="仿宋"/>
          <w:b/>
          <w:sz w:val="24"/>
          <w:szCs w:val="22"/>
        </w:rPr>
        <w:t xml:space="preserve"> 供应商控股股东名称、控股公司的名称和存在管理、被管理关系的单位名称说明</w:t>
      </w:r>
      <w:bookmarkEnd w:id="476"/>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spacing w:after="120"/>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与我方的法定代表人（或单位负责人）为同一人的企业如下：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lang w:val="zh-CN"/>
        </w:rPr>
        <w:t>（或单位负责人）</w:t>
      </w:r>
      <w:r>
        <w:rPr>
          <w:rFonts w:hint="eastAsia" w:ascii="仿宋" w:hAnsi="仿宋" w:eastAsia="仿宋" w:cs="仿宋"/>
          <w:sz w:val="24"/>
        </w:rPr>
        <w:t>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numPr>
          <w:ilvl w:val="1"/>
          <w:numId w:val="18"/>
        </w:numPr>
        <w:jc w:val="left"/>
        <w:outlineLvl w:val="2"/>
        <w:rPr>
          <w:rFonts w:hint="eastAsia" w:ascii="仿宋" w:hAnsi="仿宋" w:eastAsia="仿宋" w:cs="仿宋"/>
          <w:b/>
          <w:sz w:val="24"/>
          <w:szCs w:val="22"/>
        </w:rPr>
      </w:pPr>
      <w:bookmarkStart w:id="477" w:name="_Toc7005128"/>
      <w:r>
        <w:rPr>
          <w:rFonts w:hint="eastAsia" w:ascii="仿宋" w:hAnsi="仿宋" w:eastAsia="仿宋" w:cs="仿宋"/>
          <w:b/>
          <w:sz w:val="24"/>
          <w:szCs w:val="22"/>
        </w:rPr>
        <w:t xml:space="preserve"> 供应商是否属于为本项目提供整体设计、规范编制或者项目管理、监理、检测等服务的供应商声明</w:t>
      </w:r>
      <w:bookmarkEnd w:id="477"/>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lang w:val="zh-CN"/>
        </w:rPr>
        <w:t>（或单位负责人）</w:t>
      </w:r>
      <w:r>
        <w:rPr>
          <w:rFonts w:hint="eastAsia" w:ascii="仿宋" w:hAnsi="仿宋" w:eastAsia="仿宋" w:cs="仿宋"/>
          <w:sz w:val="24"/>
        </w:rPr>
        <w:t>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jc w:val="left"/>
        <w:rPr>
          <w:rFonts w:hint="eastAsia" w:ascii="仿宋" w:hAnsi="仿宋" w:eastAsia="仿宋" w:cs="仿宋"/>
          <w:sz w:val="24"/>
          <w:szCs w:val="21"/>
          <w:u w:val="single"/>
        </w:rPr>
      </w:pPr>
    </w:p>
    <w:p>
      <w:pPr>
        <w:rPr>
          <w:rFonts w:hint="eastAsia" w:ascii="仿宋" w:hAnsi="仿宋" w:eastAsia="仿宋" w:cs="仿宋"/>
          <w:sz w:val="24"/>
        </w:rPr>
      </w:pPr>
    </w:p>
    <w:p>
      <w:pPr>
        <w:pStyle w:val="2"/>
        <w:rPr>
          <w:rFonts w:hint="eastAsia" w:ascii="仿宋" w:hAnsi="仿宋" w:eastAsia="仿宋" w:cs="仿宋"/>
          <w:b/>
          <w:sz w:val="24"/>
        </w:rPr>
      </w:pPr>
      <w:bookmarkStart w:id="478" w:name="_Toc7005129"/>
      <w:r>
        <w:rPr>
          <w:rFonts w:hint="eastAsia" w:ascii="仿宋" w:hAnsi="仿宋" w:eastAsia="仿宋" w:cs="仿宋"/>
          <w:b/>
          <w:sz w:val="24"/>
        </w:rPr>
        <w:t>6-9证明供应商符合特定资格条件的证明材料</w:t>
      </w:r>
      <w:bookmarkEnd w:id="478"/>
      <w:r>
        <w:rPr>
          <w:rFonts w:hint="eastAsia" w:ascii="仿宋" w:hAnsi="仿宋" w:eastAsia="仿宋" w:cs="仿宋"/>
          <w:b/>
          <w:sz w:val="24"/>
        </w:rPr>
        <w:t>：见竞争性谈判公告“申请人资格要求”</w:t>
      </w:r>
    </w:p>
    <w:p>
      <w:pPr>
        <w:autoSpaceDE w:val="0"/>
        <w:autoSpaceDN w:val="0"/>
        <w:adjustRightInd w:val="0"/>
        <w:snapToGrid w:val="0"/>
        <w:spacing w:line="360" w:lineRule="auto"/>
        <w:jc w:val="right"/>
        <w:outlineLvl w:val="0"/>
        <w:rPr>
          <w:rFonts w:hint="eastAsia" w:ascii="仿宋" w:hAnsi="仿宋" w:eastAsia="仿宋" w:cs="仿宋"/>
          <w:b/>
          <w:bCs/>
          <w:sz w:val="32"/>
          <w:szCs w:val="32"/>
          <w:lang w:val="zh-CN"/>
        </w:rPr>
      </w:pPr>
      <w:r>
        <w:rPr>
          <w:rFonts w:hint="eastAsia" w:ascii="仿宋" w:hAnsi="仿宋" w:eastAsia="仿宋" w:cs="仿宋"/>
          <w:b/>
          <w:bCs/>
        </w:rPr>
        <w:br w:type="page"/>
      </w: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采购项目编号：SCZC2022-JT-1952-001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outlineLvl w:val="1"/>
        <w:rPr>
          <w:rFonts w:hint="eastAsia" w:ascii="仿宋" w:hAnsi="仿宋" w:eastAsia="仿宋" w:cs="仿宋"/>
          <w:b/>
          <w:bCs/>
          <w:sz w:val="44"/>
          <w:szCs w:val="44"/>
          <w:lang w:eastAsia="zh-CN"/>
        </w:rPr>
      </w:pPr>
      <w:r>
        <w:rPr>
          <w:rFonts w:hint="eastAsia" w:ascii="仿宋" w:hAnsi="仿宋" w:eastAsia="仿宋" w:cs="仿宋"/>
          <w:b/>
          <w:bCs/>
          <w:sz w:val="40"/>
          <w:szCs w:val="40"/>
          <w:lang w:eastAsia="zh-CN"/>
        </w:rPr>
        <w:t>安防存储设备提升改造工程项目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（商务及技术部分）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spacing w:after="120"/>
        <w:rPr>
          <w:rFonts w:hint="eastAsia" w:ascii="仿宋" w:hAnsi="仿宋" w:eastAsia="仿宋" w:cs="仿宋"/>
        </w:rPr>
      </w:pPr>
      <w:r>
        <w:rPr>
          <w:rFonts w:hint="eastAsia" w:ascii="仿宋" w:hAnsi="仿宋" w:eastAsia="仿宋" w:cs="仿宋"/>
        </w:rPr>
        <w:br w:type="page"/>
      </w:r>
    </w:p>
    <w:p>
      <w:pPr>
        <w:widowControl/>
        <w:jc w:val="left"/>
        <w:rPr>
          <w:rFonts w:hint="eastAsia" w:ascii="仿宋" w:hAnsi="仿宋" w:eastAsia="仿宋" w:cs="仿宋"/>
          <w:b/>
          <w:bCs/>
          <w:sz w:val="32"/>
          <w:szCs w:val="32"/>
        </w:rPr>
      </w:pPr>
    </w:p>
    <w:p>
      <w:pPr>
        <w:pStyle w:val="4"/>
        <w:jc w:val="center"/>
        <w:rPr>
          <w:rFonts w:hint="eastAsia" w:ascii="仿宋" w:hAnsi="仿宋" w:eastAsia="仿宋" w:cs="仿宋"/>
          <w:b/>
          <w:bCs/>
        </w:rPr>
      </w:pPr>
      <w:r>
        <w:rPr>
          <w:rFonts w:hint="eastAsia" w:ascii="仿宋" w:hAnsi="仿宋" w:eastAsia="仿宋" w:cs="仿宋"/>
          <w:b/>
          <w:bCs/>
        </w:rPr>
        <w:t>目  录</w:t>
      </w:r>
    </w:p>
    <w:p>
      <w:pPr>
        <w:pStyle w:val="2"/>
        <w:rPr>
          <w:rFonts w:hint="eastAsia" w:ascii="仿宋" w:hAnsi="仿宋" w:eastAsia="仿宋" w:cs="仿宋"/>
        </w:rPr>
      </w:pP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第一部分  谈判响应函</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第三部分  偏离表</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第四部分  响应方案说明</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第五部分  中小企业、监狱企业、残疾人福利单位声明函或证明</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第六部分   谈判保证金</w:t>
      </w:r>
    </w:p>
    <w:p>
      <w:pPr>
        <w:widowControl/>
        <w:jc w:val="left"/>
        <w:rPr>
          <w:rFonts w:hint="eastAsia" w:ascii="仿宋" w:hAnsi="仿宋" w:eastAsia="仿宋" w:cs="仿宋"/>
        </w:rPr>
      </w:pPr>
      <w:r>
        <w:rPr>
          <w:rFonts w:hint="eastAsia" w:ascii="仿宋" w:hAnsi="仿宋" w:eastAsia="仿宋" w:cs="仿宋"/>
        </w:rPr>
        <w:br w:type="page"/>
      </w:r>
    </w:p>
    <w:p>
      <w:pPr>
        <w:pStyle w:val="4"/>
        <w:jc w:val="center"/>
        <w:rPr>
          <w:rFonts w:hint="eastAsia" w:ascii="仿宋" w:hAnsi="仿宋" w:eastAsia="仿宋" w:cs="仿宋"/>
          <w:b/>
          <w:bCs/>
        </w:rPr>
      </w:pPr>
      <w:r>
        <w:rPr>
          <w:rFonts w:hint="eastAsia" w:ascii="仿宋" w:hAnsi="仿宋" w:eastAsia="仿宋" w:cs="仿宋"/>
          <w:b/>
          <w:bCs/>
          <w:lang w:val="zh-CN"/>
        </w:rPr>
        <w:t>第一部分</w:t>
      </w:r>
      <w:r>
        <w:rPr>
          <w:rFonts w:hint="eastAsia" w:ascii="仿宋" w:hAnsi="仿宋" w:eastAsia="仿宋" w:cs="仿宋"/>
          <w:b/>
          <w:bCs/>
        </w:rPr>
        <w:t xml:space="preserve">  </w:t>
      </w:r>
      <w:r>
        <w:rPr>
          <w:rFonts w:hint="eastAsia" w:ascii="仿宋" w:hAnsi="仿宋" w:eastAsia="仿宋" w:cs="仿宋"/>
          <w:b/>
          <w:bCs/>
          <w:lang w:val="zh-CN"/>
        </w:rPr>
        <w:t>谈判响应函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安防存储设备提升改造工程项目</w:t>
      </w:r>
      <w:r>
        <w:rPr>
          <w:rFonts w:hint="eastAsia" w:ascii="仿宋" w:hAnsi="仿宋" w:eastAsia="仿宋" w:cs="仿宋"/>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、按竞争性谈判文件的规定，我公司的首次谈判响应报价为人民币</w:t>
      </w:r>
      <w:r>
        <w:rPr>
          <w:rFonts w:hint="eastAsia" w:ascii="仿宋" w:hAnsi="仿宋" w:eastAsia="仿宋" w:cs="仿宋"/>
          <w:sz w:val="24"/>
          <w:u w:val="single"/>
          <w:lang w:val="zh-CN"/>
        </w:rPr>
        <w:t>（大写）：</w:t>
      </w:r>
      <w:r>
        <w:rPr>
          <w:rFonts w:hint="eastAsia" w:ascii="仿宋" w:hAnsi="仿宋" w:eastAsia="仿宋" w:cs="仿宋"/>
          <w:sz w:val="24"/>
          <w:u w:val="single"/>
        </w:rPr>
        <w:t xml:space="preserve">            </w:t>
      </w:r>
      <w:r>
        <w:rPr>
          <w:rFonts w:hint="eastAsia" w:ascii="仿宋" w:hAnsi="仿宋" w:eastAsia="仿宋" w:cs="仿宋"/>
          <w:sz w:val="24"/>
          <w:u w:val="single"/>
          <w:lang w:val="zh-CN"/>
        </w:rPr>
        <w:t>（￥：</w:t>
      </w:r>
      <w:r>
        <w:rPr>
          <w:rFonts w:hint="eastAsia" w:ascii="仿宋" w:hAnsi="仿宋" w:eastAsia="仿宋" w:cs="仿宋"/>
          <w:sz w:val="24"/>
          <w:u w:val="single"/>
        </w:rPr>
        <w:t xml:space="preserve">        </w:t>
      </w:r>
      <w:r>
        <w:rPr>
          <w:rFonts w:hint="eastAsia" w:ascii="仿宋" w:hAnsi="仿宋" w:eastAsia="仿宋" w:cs="仿宋"/>
          <w:sz w:val="24"/>
          <w:u w:val="single"/>
          <w:lang w:val="zh-CN"/>
        </w:rPr>
        <w:t>元），</w:t>
      </w:r>
      <w:r>
        <w:rPr>
          <w:rFonts w:hint="eastAsia" w:ascii="仿宋" w:hAnsi="仿宋" w:eastAsia="仿宋" w:cs="仿宋"/>
          <w:sz w:val="24"/>
          <w:lang w:val="zh-CN"/>
        </w:rPr>
        <w:t>并对其后的谈判报价负法律责任。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、我方提交的响应文件正本一份、副本</w:t>
      </w:r>
      <w:r>
        <w:rPr>
          <w:rFonts w:hint="eastAsia" w:ascii="仿宋" w:hAnsi="仿宋" w:eastAsia="仿宋" w:cs="仿宋"/>
          <w:sz w:val="24"/>
          <w:u w:val="single"/>
          <w:lang w:val="zh-CN"/>
        </w:rPr>
        <w:t xml:space="preserve"> 两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五、如果我方在谈判有效期内撤回响应文件，则响应保证金将被贵方不予退还。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七、我方的响应文件有效期为自谈判之日起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eastAsia="zh-CN"/>
        </w:rPr>
      </w:pPr>
      <w:r>
        <w:rPr>
          <w:rFonts w:hint="eastAsia" w:ascii="仿宋" w:hAnsi="仿宋" w:eastAsia="仿宋" w:cs="仿宋"/>
          <w:sz w:val="24"/>
        </w:rPr>
        <w:t>八</w:t>
      </w:r>
      <w:r>
        <w:rPr>
          <w:rFonts w:hint="eastAsia" w:ascii="仿宋" w:hAnsi="仿宋" w:eastAsia="仿宋" w:cs="仿宋"/>
          <w:sz w:val="24"/>
          <w:lang w:val="zh-CN"/>
        </w:rPr>
        <w:t>、</w:t>
      </w:r>
      <w:r>
        <w:rPr>
          <w:rFonts w:hint="eastAsia" w:ascii="仿宋" w:hAnsi="仿宋" w:eastAsia="仿宋" w:cs="仿宋"/>
          <w:sz w:val="24"/>
        </w:rPr>
        <w:t>我方</w:t>
      </w:r>
      <w:r>
        <w:rPr>
          <w:rFonts w:hint="eastAsia" w:ascii="仿宋" w:hAnsi="仿宋" w:eastAsia="仿宋" w:cs="仿宋"/>
          <w:b/>
          <w:bCs/>
          <w:sz w:val="24"/>
          <w:u w:val="single"/>
        </w:rPr>
        <w:t xml:space="preserve">         </w:t>
      </w:r>
      <w:r>
        <w:rPr>
          <w:rFonts w:hint="eastAsia" w:ascii="仿宋" w:hAnsi="仿宋" w:eastAsia="仿宋" w:cs="仿宋"/>
          <w:b/>
          <w:bCs/>
          <w:sz w:val="24"/>
        </w:rPr>
        <w:t>（是、否）</w:t>
      </w:r>
      <w:r>
        <w:rPr>
          <w:rFonts w:hint="eastAsia" w:ascii="仿宋" w:hAnsi="仿宋" w:eastAsia="仿宋" w:cs="仿宋"/>
          <w:sz w:val="24"/>
        </w:rPr>
        <w:t>联合体参加本项目</w:t>
      </w:r>
      <w:r>
        <w:rPr>
          <w:rFonts w:hint="eastAsia" w:ascii="仿宋" w:hAnsi="仿宋" w:eastAsia="仿宋" w:cs="仿宋"/>
          <w:sz w:val="24"/>
          <w:lang w:eastAsia="zh-CN"/>
        </w:rPr>
        <w:t>谈判。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九</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（2）我方承诺按照谈判文件规定向你方递交履约保证金。作为履行合同的担保。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2"/>
        <w:rPr>
          <w:rFonts w:hint="eastAsia" w:ascii="仿宋" w:hAnsi="仿宋" w:eastAsia="仿宋" w:cs="仿宋"/>
        </w:rPr>
      </w:pPr>
    </w:p>
    <w:p>
      <w:pPr>
        <w:autoSpaceDE w:val="0"/>
        <w:autoSpaceDN w:val="0"/>
        <w:adjustRightInd w:val="0"/>
        <w:snapToGrid w:val="0"/>
        <w:spacing w:line="312" w:lineRule="auto"/>
        <w:rPr>
          <w:rFonts w:hint="eastAsia" w:ascii="仿宋" w:hAnsi="仿宋" w:eastAsia="仿宋" w:cs="仿宋"/>
          <w:sz w:val="24"/>
          <w:lang w:val="zh-CN"/>
        </w:rPr>
      </w:pPr>
      <w:r>
        <w:rPr>
          <w:rFonts w:hint="eastAsia" w:ascii="仿宋" w:hAnsi="仿宋" w:eastAsia="仿宋" w:cs="仿宋"/>
          <w:sz w:val="24"/>
          <w:lang w:val="zh-CN"/>
        </w:rPr>
        <w:t>供应商全称（公章）：</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（或单位负责人）</w:t>
      </w:r>
      <w:r>
        <w:rPr>
          <w:rFonts w:hint="eastAsia" w:ascii="仿宋" w:hAnsi="仿宋" w:eastAsia="仿宋" w:cs="仿宋"/>
          <w:sz w:val="24"/>
          <w:lang w:val="zh-CN"/>
        </w:rPr>
        <w:t>或授权代表</w:t>
      </w:r>
      <w:r>
        <w:rPr>
          <w:rFonts w:hint="eastAsia" w:ascii="仿宋" w:hAnsi="仿宋" w:eastAsia="仿宋" w:cs="仿宋"/>
          <w:sz w:val="24"/>
        </w:rPr>
        <w:t>（签字或盖章）</w:t>
      </w:r>
      <w:r>
        <w:rPr>
          <w:rFonts w:hint="eastAsia" w:ascii="仿宋" w:hAnsi="仿宋" w:eastAsia="仿宋" w:cs="仿宋"/>
          <w:sz w:val="24"/>
          <w:lang w:val="zh-CN"/>
        </w:rPr>
        <w:t>：</w:t>
      </w:r>
      <w:r>
        <w:rPr>
          <w:rFonts w:hint="eastAsia" w:ascii="仿宋" w:hAnsi="仿宋" w:eastAsia="仿宋" w:cs="仿宋"/>
          <w:sz w:val="24"/>
        </w:rPr>
        <w:t>_____________</w:t>
      </w:r>
    </w:p>
    <w:p>
      <w:pPr>
        <w:pStyle w:val="2"/>
        <w:rPr>
          <w:rFonts w:hint="eastAsia" w:ascii="仿宋" w:hAnsi="仿宋" w:eastAsia="仿宋" w:cs="仿宋"/>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p>
    <w:p>
      <w:pPr>
        <w:pStyle w:val="4"/>
        <w:jc w:val="center"/>
        <w:rPr>
          <w:rFonts w:hint="eastAsia" w:ascii="仿宋" w:hAnsi="仿宋" w:eastAsia="仿宋" w:cs="仿宋"/>
          <w:b/>
          <w:bCs/>
        </w:rPr>
      </w:pPr>
      <w:bookmarkStart w:id="479" w:name="_Hlt520356241"/>
      <w:bookmarkEnd w:id="479"/>
      <w:bookmarkStart w:id="480" w:name="_Toc256342154"/>
      <w:bookmarkStart w:id="481" w:name="_Toc249515371"/>
      <w:bookmarkStart w:id="482" w:name="_Toc415499901"/>
      <w:bookmarkStart w:id="483" w:name="_Toc232395224"/>
      <w:bookmarkStart w:id="484" w:name="_Toc232176284"/>
      <w:bookmarkStart w:id="485" w:name="_Toc8496"/>
      <w:bookmarkStart w:id="486" w:name="_Toc230583554"/>
      <w:bookmarkStart w:id="487" w:name="_Toc230013640"/>
      <w:bookmarkStart w:id="488" w:name="_Toc230099805"/>
      <w:bookmarkStart w:id="489" w:name="_Toc249525252"/>
      <w:r>
        <w:rPr>
          <w:rFonts w:hint="eastAsia" w:ascii="仿宋" w:hAnsi="仿宋" w:eastAsia="仿宋" w:cs="仿宋"/>
          <w:b/>
          <w:bCs/>
          <w:lang w:val="zh-CN"/>
        </w:rPr>
        <w:t>第二部分</w:t>
      </w:r>
      <w:r>
        <w:rPr>
          <w:rFonts w:hint="eastAsia" w:ascii="仿宋" w:hAnsi="仿宋" w:eastAsia="仿宋" w:cs="仿宋"/>
          <w:b/>
          <w:bCs/>
        </w:rPr>
        <w:t xml:space="preserve">  谈判响应报价表 </w:t>
      </w:r>
    </w:p>
    <w:p>
      <w:pPr>
        <w:pStyle w:val="2"/>
        <w:rPr>
          <w:rFonts w:hint="eastAsia" w:ascii="仿宋" w:hAnsi="仿宋" w:eastAsia="仿宋" w:cs="仿宋"/>
        </w:rPr>
      </w:pPr>
    </w:p>
    <w:p>
      <w:pPr>
        <w:autoSpaceDE w:val="0"/>
        <w:autoSpaceDN w:val="0"/>
        <w:adjustRightInd w:val="0"/>
        <w:snapToGrid w:val="0"/>
        <w:spacing w:line="360" w:lineRule="auto"/>
        <w:jc w:val="center"/>
        <w:outlineLvl w:val="1"/>
        <w:rPr>
          <w:rFonts w:hint="eastAsia" w:ascii="仿宋" w:hAnsi="仿宋" w:eastAsia="仿宋" w:cs="仿宋"/>
          <w:b/>
          <w:bCs/>
          <w:sz w:val="30"/>
          <w:szCs w:val="30"/>
        </w:rPr>
      </w:pPr>
      <w:r>
        <w:rPr>
          <w:rFonts w:hint="eastAsia" w:ascii="仿宋" w:hAnsi="仿宋" w:eastAsia="仿宋" w:cs="仿宋"/>
          <w:b/>
          <w:bCs/>
          <w:sz w:val="30"/>
          <w:szCs w:val="30"/>
        </w:rPr>
        <w:t>（首次）谈判响应报价表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rPr>
            </w:pPr>
            <w:r>
              <w:rPr>
                <w:rFonts w:hint="eastAsia" w:ascii="仿宋" w:hAnsi="仿宋" w:eastAsia="仿宋" w:cs="仿宋"/>
                <w:b/>
                <w:sz w:val="24"/>
              </w:rPr>
              <w:t>项目编号及项目名称</w:t>
            </w:r>
          </w:p>
        </w:tc>
        <w:tc>
          <w:tcPr>
            <w:tcW w:w="6981" w:type="dxa"/>
            <w:vAlign w:val="center"/>
          </w:tcPr>
          <w:p>
            <w:pPr>
              <w:ind w:left="189" w:leftChars="90" w:firstLine="1"/>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ind w:left="189" w:leftChars="90" w:firstLine="1"/>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响应总报价</w:t>
            </w:r>
          </w:p>
        </w:tc>
        <w:tc>
          <w:tcPr>
            <w:tcW w:w="6981" w:type="dxa"/>
            <w:vAlign w:val="center"/>
          </w:tcPr>
          <w:p>
            <w:pPr>
              <w:ind w:left="189" w:leftChars="90" w:firstLine="1"/>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rPr>
                <w:rFonts w:hint="eastAsia" w:ascii="仿宋" w:hAnsi="仿宋" w:eastAsia="仿宋" w:cs="仿宋"/>
                <w:sz w:val="24"/>
              </w:rPr>
            </w:pPr>
          </w:p>
        </w:tc>
      </w:tr>
    </w:tbl>
    <w:p>
      <w:pPr>
        <w:autoSpaceDE w:val="0"/>
        <w:autoSpaceDN w:val="0"/>
        <w:adjustRightInd w:val="0"/>
        <w:snapToGrid w:val="0"/>
        <w:spacing w:line="360" w:lineRule="auto"/>
        <w:jc w:val="right"/>
        <w:rPr>
          <w:rFonts w:hint="eastAsia" w:ascii="仿宋" w:hAnsi="仿宋" w:eastAsia="仿宋" w:cs="仿宋"/>
          <w:sz w:val="24"/>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（或单位负责人）或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 xml:space="preserve">（公章）：                           </w:t>
      </w:r>
      <w:r>
        <w:rPr>
          <w:rFonts w:hint="eastAsia" w:ascii="仿宋" w:hAnsi="仿宋" w:eastAsia="仿宋" w:cs="仿宋"/>
          <w:sz w:val="24"/>
        </w:rPr>
        <w:t>（签字或盖章）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pStyle w:val="2"/>
        <w:rPr>
          <w:rFonts w:hint="eastAsia" w:ascii="仿宋" w:hAnsi="仿宋" w:eastAsia="仿宋" w:cs="仿宋"/>
          <w:lang w:val="zh-CN"/>
        </w:rPr>
      </w:pPr>
      <w:r>
        <w:rPr>
          <w:rFonts w:hint="eastAsia" w:ascii="仿宋" w:hAnsi="仿宋" w:eastAsia="仿宋" w:cs="仿宋"/>
          <w:lang w:val="zh-CN"/>
        </w:rPr>
        <w:br w:type="page"/>
      </w:r>
    </w:p>
    <w:p>
      <w:pPr>
        <w:autoSpaceDE w:val="0"/>
        <w:autoSpaceDN w:val="0"/>
        <w:adjustRightInd w:val="0"/>
        <w:snapToGrid w:val="0"/>
        <w:spacing w:line="360" w:lineRule="auto"/>
        <w:ind w:firstLine="240" w:firstLineChars="100"/>
        <w:rPr>
          <w:rFonts w:hint="eastAsia" w:ascii="仿宋" w:hAnsi="仿宋" w:eastAsia="仿宋" w:cs="仿宋"/>
          <w:sz w:val="24"/>
          <w:lang w:val="zh-CN"/>
        </w:r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（首次）分项报价表</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pStyle w:val="2"/>
        <w:rPr>
          <w:rFonts w:hint="eastAsia" w:ascii="仿宋" w:hAnsi="仿宋" w:eastAsia="仿宋" w:cs="仿宋"/>
          <w:lang w:eastAsia="zh-CN"/>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428"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产品</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1188" w:type="dxa"/>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规格</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型号</w:t>
            </w:r>
          </w:p>
        </w:tc>
        <w:tc>
          <w:tcPr>
            <w:tcW w:w="1560" w:type="dxa"/>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992"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127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单价（元）</w:t>
            </w:r>
          </w:p>
        </w:tc>
        <w:tc>
          <w:tcPr>
            <w:tcW w:w="1134"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小计（元）</w:t>
            </w:r>
          </w:p>
        </w:tc>
        <w:tc>
          <w:tcPr>
            <w:tcW w:w="708"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（签字或盖章）：</w:t>
      </w:r>
    </w:p>
    <w:p>
      <w:pPr>
        <w:adjustRightInd w:val="0"/>
        <w:snapToGrid w:val="0"/>
        <w:spacing w:line="360" w:lineRule="auto"/>
        <w:jc w:val="center"/>
        <w:rPr>
          <w:rFonts w:hint="eastAsia" w:ascii="仿宋" w:hAnsi="仿宋" w:eastAsia="仿宋" w:cs="仿宋"/>
          <w:b/>
          <w:sz w:val="4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autoSpaceDE w:val="0"/>
        <w:autoSpaceDN w:val="0"/>
        <w:adjustRightInd w:val="0"/>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t>（首次）节能、环境标志产品明细表</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autoSpaceDE w:val="0"/>
        <w:autoSpaceDN w:val="0"/>
        <w:adjustRightInd w:val="0"/>
        <w:snapToGrid w:val="0"/>
        <w:spacing w:line="360" w:lineRule="auto"/>
        <w:jc w:val="left"/>
        <w:rPr>
          <w:rFonts w:hint="eastAsia" w:ascii="仿宋" w:hAnsi="仿宋" w:eastAsia="仿宋" w:cs="仿宋"/>
          <w:b/>
          <w:bCs/>
          <w:sz w:val="24"/>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r>
        <w:rPr>
          <w:rFonts w:hint="eastAsia" w:ascii="仿宋" w:hAnsi="仿宋" w:eastAsia="仿宋" w:cs="仿宋"/>
          <w:sz w:val="24"/>
        </w:rPr>
        <w:t xml:space="preserve">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highlight w:val="none"/>
              </w:rPr>
              <w:t>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液晶显示器</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占谈判响应总报价的百分比（%）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rPr>
          <w:rFonts w:hint="eastAsia" w:ascii="仿宋" w:hAnsi="仿宋" w:eastAsia="仿宋" w:cs="仿宋"/>
          <w:szCs w:val="21"/>
          <w:lang w:val="zh-CN"/>
        </w:rPr>
      </w:pPr>
      <w:r>
        <w:rPr>
          <w:rFonts w:hint="eastAsia" w:ascii="仿宋" w:hAnsi="仿宋" w:eastAsia="仿宋" w:cs="仿宋"/>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szCs w:val="21"/>
          <w:lang w:val="zh-CN"/>
        </w:rPr>
      </w:pPr>
      <w:r>
        <w:rPr>
          <w:rFonts w:hint="eastAsia" w:ascii="仿宋" w:hAnsi="仿宋" w:eastAsia="仿宋" w:cs="仿宋"/>
          <w:szCs w:val="21"/>
          <w:lang w:val="zh-CN"/>
        </w:rPr>
        <w:t>2、类别填写：节能产品或环境标志产品。</w:t>
      </w:r>
    </w:p>
    <w:p>
      <w:pPr>
        <w:pStyle w:val="2"/>
        <w:spacing w:line="240" w:lineRule="auto"/>
        <w:ind w:firstLine="480"/>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rPr>
        <w:t>强制类产品</w:t>
      </w:r>
      <w:r>
        <w:rPr>
          <w:rFonts w:hint="eastAsia" w:ascii="仿宋" w:hAnsi="仿宋" w:eastAsia="仿宋" w:cs="仿宋"/>
          <w:szCs w:val="21"/>
          <w:lang w:val="zh-CN"/>
        </w:rPr>
        <w:t>具体品目详见《关于印发节能产品政府采购品目清单的通知》（财库[2019]19号文）</w:t>
      </w:r>
      <w:r>
        <w:rPr>
          <w:rFonts w:hint="eastAsia" w:ascii="仿宋" w:hAnsi="仿宋" w:eastAsia="仿宋" w:cs="仿宋"/>
          <w:szCs w:val="21"/>
        </w:rPr>
        <w:t>。</w:t>
      </w:r>
    </w:p>
    <w:p>
      <w:pPr>
        <w:pStyle w:val="2"/>
        <w:spacing w:line="240" w:lineRule="auto"/>
        <w:ind w:firstLine="480"/>
        <w:rPr>
          <w:rFonts w:hint="eastAsia" w:ascii="仿宋" w:hAnsi="仿宋" w:eastAsia="仿宋" w:cs="仿宋"/>
          <w:b/>
          <w:bCs/>
          <w:szCs w:val="21"/>
          <w:lang w:val="en-US" w:eastAsia="zh-CN"/>
        </w:rPr>
      </w:pPr>
      <w:r>
        <w:rPr>
          <w:rFonts w:hint="eastAsia" w:ascii="仿宋" w:hAnsi="仿宋" w:eastAsia="仿宋" w:cs="仿宋"/>
          <w:b/>
          <w:bCs/>
          <w:szCs w:val="21"/>
          <w:lang w:val="en-US" w:eastAsia="zh-CN"/>
        </w:rPr>
        <w:t>4、本次采购项目的液晶显示器为政府强制采购的节能产品，供应商必须提供液晶显示器经国家确定的认证机构出具的、处于有效期内的节能产品认证证书，否则按无效响应处理。请供应商仔细阅读《关于印发节能产品政府采购品目清单的通知》（财库[2019]19号文）。</w:t>
      </w:r>
    </w:p>
    <w:p>
      <w:pPr>
        <w:autoSpaceDE w:val="0"/>
        <w:autoSpaceDN w:val="0"/>
        <w:adjustRightInd w:val="0"/>
        <w:snapToGrid w:val="0"/>
        <w:spacing w:line="360" w:lineRule="auto"/>
        <w:ind w:left="645"/>
        <w:rPr>
          <w:rFonts w:hint="eastAsia" w:ascii="仿宋" w:hAnsi="仿宋" w:eastAsia="仿宋" w:cs="仿宋"/>
          <w:sz w:val="24"/>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firstLine="480" w:firstLineChars="200"/>
        <w:rPr>
          <w:rFonts w:hint="eastAsia" w:ascii="仿宋" w:hAnsi="仿宋" w:eastAsia="仿宋" w:cs="仿宋"/>
          <w:b/>
          <w:bCs/>
          <w:sz w:val="24"/>
        </w:rPr>
      </w:pPr>
      <w:r>
        <w:rPr>
          <w:rFonts w:hint="eastAsia" w:ascii="仿宋" w:hAnsi="仿宋" w:eastAsia="仿宋" w:cs="仿宋"/>
          <w:sz w:val="24"/>
        </w:rPr>
        <w:t>（公章）：                            （签字或盖章）：</w:t>
      </w:r>
    </w:p>
    <w:p>
      <w:pPr>
        <w:spacing w:line="360" w:lineRule="auto"/>
        <w:rPr>
          <w:rFonts w:hint="eastAsia" w:ascii="仿宋" w:hAnsi="仿宋" w:eastAsia="仿宋" w:cs="仿宋"/>
          <w:sz w:val="24"/>
        </w:rPr>
      </w:pP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80"/>
    <w:bookmarkEnd w:id="481"/>
    <w:bookmarkEnd w:id="482"/>
    <w:bookmarkEnd w:id="483"/>
    <w:bookmarkEnd w:id="484"/>
    <w:bookmarkEnd w:id="485"/>
    <w:bookmarkEnd w:id="486"/>
    <w:bookmarkEnd w:id="487"/>
    <w:bookmarkEnd w:id="488"/>
    <w:bookmarkEnd w:id="489"/>
    <w:p>
      <w:pPr>
        <w:rPr>
          <w:rFonts w:hint="eastAsia" w:ascii="仿宋" w:hAnsi="仿宋" w:eastAsia="仿宋" w:cs="仿宋"/>
          <w:b/>
          <w:bCs/>
        </w:rPr>
      </w:pPr>
      <w:bookmarkStart w:id="490" w:name="_Toc256342155"/>
      <w:bookmarkStart w:id="491" w:name="_Toc184043059"/>
      <w:bookmarkStart w:id="492" w:name="_Toc70687203"/>
      <w:bookmarkStart w:id="493" w:name="_Toc503063459"/>
      <w:bookmarkStart w:id="494" w:name="_Toc230099806"/>
      <w:bookmarkStart w:id="495" w:name="_Toc415499902"/>
      <w:bookmarkStart w:id="496" w:name="_Toc232395225"/>
      <w:bookmarkStart w:id="497" w:name="_Toc230583555"/>
      <w:bookmarkStart w:id="498" w:name="_Toc225933091"/>
      <w:bookmarkStart w:id="499" w:name="_Toc496324624"/>
      <w:bookmarkStart w:id="500" w:name="_Toc492955460"/>
      <w:bookmarkStart w:id="501" w:name="_Toc500747011"/>
      <w:bookmarkStart w:id="502" w:name="_Toc177995484"/>
      <w:bookmarkStart w:id="503" w:name="_Toc249525253"/>
      <w:bookmarkStart w:id="504" w:name="_Toc249515372"/>
      <w:bookmarkStart w:id="505" w:name="_Toc230013641"/>
      <w:bookmarkStart w:id="506" w:name="_Toc500747107"/>
      <w:bookmarkStart w:id="507" w:name="_Toc500747234"/>
      <w:bookmarkStart w:id="508" w:name="_Toc389620242"/>
      <w:bookmarkStart w:id="509" w:name="_Toc177189246"/>
      <w:bookmarkStart w:id="510" w:name="_Toc83547687"/>
      <w:bookmarkStart w:id="511" w:name="_Toc499711088"/>
      <w:bookmarkStart w:id="512" w:name="_Toc385992402"/>
      <w:bookmarkStart w:id="513" w:name="_Toc177817345"/>
      <w:bookmarkStart w:id="514" w:name="_Toc53722866"/>
      <w:bookmarkStart w:id="515" w:name="_Toc232176285"/>
      <w:bookmarkStart w:id="516" w:name="_Toc176882553"/>
      <w:bookmarkStart w:id="517" w:name="_Toc499711929"/>
      <w:r>
        <w:rPr>
          <w:rFonts w:hint="eastAsia" w:ascii="仿宋" w:hAnsi="仿宋" w:eastAsia="仿宋" w:cs="仿宋"/>
          <w:b/>
          <w:bCs/>
        </w:rPr>
        <w:br w:type="page"/>
      </w:r>
    </w:p>
    <w:p>
      <w:pPr>
        <w:pStyle w:val="4"/>
        <w:jc w:val="center"/>
        <w:rPr>
          <w:rFonts w:hint="eastAsia" w:ascii="仿宋" w:hAnsi="仿宋" w:eastAsia="仿宋" w:cs="仿宋"/>
        </w:rPr>
      </w:pPr>
      <w:r>
        <w:rPr>
          <w:rFonts w:hint="eastAsia" w:ascii="仿宋" w:hAnsi="仿宋" w:eastAsia="仿宋" w:cs="仿宋"/>
          <w:b/>
          <w:bCs/>
        </w:rPr>
        <w:t>第三部分  偏离表</w:t>
      </w:r>
    </w:p>
    <w:p>
      <w:pPr>
        <w:pStyle w:val="5"/>
        <w:jc w:val="center"/>
        <w:rPr>
          <w:rFonts w:hint="eastAsia" w:ascii="仿宋" w:hAnsi="仿宋" w:eastAsia="仿宋" w:cs="仿宋"/>
          <w:b/>
          <w:bCs/>
          <w:sz w:val="28"/>
          <w:szCs w:val="28"/>
        </w:rPr>
      </w:pPr>
      <w:r>
        <w:rPr>
          <w:rFonts w:hint="eastAsia" w:ascii="仿宋" w:hAnsi="仿宋" w:eastAsia="仿宋" w:cs="仿宋"/>
          <w:b/>
          <w:bCs/>
          <w:sz w:val="28"/>
          <w:szCs w:val="28"/>
        </w:rPr>
        <w:t>一、商务、合同条款偏离表</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pStyle w:val="28"/>
        <w:ind w:right="560"/>
        <w:rPr>
          <w:rFonts w:hint="eastAsia" w:ascii="仿宋" w:hAnsi="仿宋" w:eastAsia="仿宋" w:cs="仿宋"/>
          <w:sz w:val="24"/>
          <w:szCs w:val="24"/>
          <w:lang w:eastAsia="zh-CN"/>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p>
    <w:tbl>
      <w:tblPr>
        <w:tblStyle w:val="5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330"/>
        <w:gridCol w:w="1038"/>
        <w:gridCol w:w="1316"/>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35"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谈判文件商务、合同条款</w:t>
            </w:r>
          </w:p>
        </w:tc>
        <w:tc>
          <w:tcPr>
            <w:tcW w:w="1330"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完全响应</w:t>
            </w:r>
          </w:p>
        </w:tc>
        <w:tc>
          <w:tcPr>
            <w:tcW w:w="1038"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有偏离</w:t>
            </w:r>
          </w:p>
        </w:tc>
        <w:tc>
          <w:tcPr>
            <w:tcW w:w="1316"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偏离简述</w:t>
            </w:r>
          </w:p>
        </w:tc>
        <w:tc>
          <w:tcPr>
            <w:tcW w:w="1768" w:type="dxa"/>
            <w:vAlign w:val="center"/>
          </w:tcPr>
          <w:p>
            <w:pPr>
              <w:pStyle w:val="28"/>
              <w:jc w:val="center"/>
              <w:rPr>
                <w:rFonts w:hint="eastAsia" w:ascii="仿宋" w:hAnsi="仿宋" w:eastAsia="仿宋" w:cs="仿宋"/>
                <w:b/>
                <w:bCs/>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hint="eastAsia" w:ascii="仿宋" w:hAnsi="仿宋" w:eastAsia="仿宋" w:cs="仿宋"/>
                <w:sz w:val="24"/>
                <w:szCs w:val="24"/>
              </w:rPr>
            </w:pPr>
          </w:p>
        </w:tc>
        <w:tc>
          <w:tcPr>
            <w:tcW w:w="2835"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(交货地点)</w:t>
            </w:r>
          </w:p>
        </w:tc>
        <w:tc>
          <w:tcPr>
            <w:tcW w:w="1330" w:type="dxa"/>
          </w:tcPr>
          <w:p>
            <w:pPr>
              <w:pStyle w:val="28"/>
              <w:jc w:val="center"/>
              <w:rPr>
                <w:rFonts w:hint="eastAsia" w:ascii="仿宋" w:hAnsi="仿宋" w:eastAsia="仿宋" w:cs="仿宋"/>
                <w:sz w:val="24"/>
                <w:szCs w:val="24"/>
              </w:rPr>
            </w:pPr>
          </w:p>
        </w:tc>
        <w:tc>
          <w:tcPr>
            <w:tcW w:w="1038" w:type="dxa"/>
          </w:tcPr>
          <w:p>
            <w:pPr>
              <w:pStyle w:val="28"/>
              <w:jc w:val="center"/>
              <w:rPr>
                <w:rFonts w:hint="eastAsia" w:ascii="仿宋" w:hAnsi="仿宋" w:eastAsia="仿宋" w:cs="仿宋"/>
                <w:sz w:val="24"/>
                <w:szCs w:val="24"/>
              </w:rPr>
            </w:pPr>
          </w:p>
        </w:tc>
        <w:tc>
          <w:tcPr>
            <w:tcW w:w="1316" w:type="dxa"/>
          </w:tcPr>
          <w:p>
            <w:pPr>
              <w:pStyle w:val="28"/>
              <w:jc w:val="center"/>
              <w:rPr>
                <w:rFonts w:hint="eastAsia" w:ascii="仿宋" w:hAnsi="仿宋" w:eastAsia="仿宋" w:cs="仿宋"/>
                <w:sz w:val="24"/>
                <w:szCs w:val="24"/>
              </w:rPr>
            </w:pPr>
          </w:p>
        </w:tc>
        <w:tc>
          <w:tcPr>
            <w:tcW w:w="1768" w:type="dxa"/>
          </w:tcPr>
          <w:p>
            <w:pPr>
              <w:pStyle w:val="2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(交货期)</w:t>
            </w:r>
          </w:p>
        </w:tc>
        <w:tc>
          <w:tcPr>
            <w:tcW w:w="1330" w:type="dxa"/>
          </w:tcPr>
          <w:p>
            <w:pPr>
              <w:pStyle w:val="28"/>
              <w:ind w:left="1080" w:leftChars="257" w:hanging="540"/>
              <w:jc w:val="center"/>
              <w:rPr>
                <w:rFonts w:hint="eastAsia" w:ascii="仿宋" w:hAnsi="仿宋" w:eastAsia="仿宋" w:cs="仿宋"/>
                <w:sz w:val="24"/>
                <w:szCs w:val="24"/>
              </w:rPr>
            </w:pPr>
          </w:p>
        </w:tc>
        <w:tc>
          <w:tcPr>
            <w:tcW w:w="1038" w:type="dxa"/>
          </w:tcPr>
          <w:p>
            <w:pPr>
              <w:pStyle w:val="28"/>
              <w:ind w:left="1080" w:leftChars="257" w:hanging="540"/>
              <w:jc w:val="center"/>
              <w:rPr>
                <w:rFonts w:hint="eastAsia" w:ascii="仿宋" w:hAnsi="仿宋" w:eastAsia="仿宋" w:cs="仿宋"/>
                <w:sz w:val="24"/>
                <w:szCs w:val="24"/>
              </w:rPr>
            </w:pPr>
          </w:p>
        </w:tc>
        <w:tc>
          <w:tcPr>
            <w:tcW w:w="1316" w:type="dxa"/>
          </w:tcPr>
          <w:p>
            <w:pPr>
              <w:pStyle w:val="28"/>
              <w:ind w:left="1080" w:leftChars="257" w:hanging="540"/>
              <w:rPr>
                <w:rFonts w:hint="eastAsia" w:ascii="仿宋" w:hAnsi="仿宋" w:eastAsia="仿宋" w:cs="仿宋"/>
                <w:sz w:val="24"/>
                <w:szCs w:val="24"/>
              </w:rPr>
            </w:pPr>
          </w:p>
        </w:tc>
        <w:tc>
          <w:tcPr>
            <w:tcW w:w="1768"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(付款方式)</w:t>
            </w:r>
          </w:p>
        </w:tc>
        <w:tc>
          <w:tcPr>
            <w:tcW w:w="1330" w:type="dxa"/>
          </w:tcPr>
          <w:p>
            <w:pPr>
              <w:pStyle w:val="28"/>
              <w:ind w:left="1080" w:leftChars="257" w:hanging="540"/>
              <w:rPr>
                <w:rFonts w:hint="eastAsia" w:ascii="仿宋" w:hAnsi="仿宋" w:eastAsia="仿宋" w:cs="仿宋"/>
                <w:sz w:val="24"/>
                <w:szCs w:val="24"/>
              </w:rPr>
            </w:pPr>
          </w:p>
        </w:tc>
        <w:tc>
          <w:tcPr>
            <w:tcW w:w="1038" w:type="dxa"/>
          </w:tcPr>
          <w:p>
            <w:pPr>
              <w:pStyle w:val="28"/>
              <w:ind w:left="1080" w:leftChars="257" w:hanging="540"/>
              <w:rPr>
                <w:rFonts w:hint="eastAsia" w:ascii="仿宋" w:hAnsi="仿宋" w:eastAsia="仿宋" w:cs="仿宋"/>
                <w:sz w:val="24"/>
                <w:szCs w:val="24"/>
              </w:rPr>
            </w:pPr>
          </w:p>
        </w:tc>
        <w:tc>
          <w:tcPr>
            <w:tcW w:w="1316" w:type="dxa"/>
          </w:tcPr>
          <w:p>
            <w:pPr>
              <w:pStyle w:val="28"/>
              <w:ind w:left="1080" w:leftChars="257" w:hanging="540"/>
              <w:rPr>
                <w:rFonts w:hint="eastAsia" w:ascii="仿宋" w:hAnsi="仿宋" w:eastAsia="仿宋" w:cs="仿宋"/>
                <w:sz w:val="24"/>
                <w:szCs w:val="24"/>
              </w:rPr>
            </w:pPr>
          </w:p>
        </w:tc>
        <w:tc>
          <w:tcPr>
            <w:tcW w:w="1768" w:type="dxa"/>
          </w:tcPr>
          <w:p>
            <w:pPr>
              <w:pStyle w:val="28"/>
              <w:rPr>
                <w:rFonts w:hint="eastAsia" w:ascii="仿宋" w:hAnsi="仿宋" w:eastAsia="仿宋" w:cs="仿宋"/>
                <w:sz w:val="24"/>
                <w:szCs w:val="24"/>
              </w:rPr>
            </w:pPr>
            <w:r>
              <w:rPr>
                <w:rFonts w:hint="eastAsia" w:ascii="仿宋" w:hAnsi="仿宋" w:eastAsia="仿宋" w:cs="仿宋"/>
                <w:sz w:val="24"/>
                <w:szCs w:val="24"/>
                <w:lang w:eastAsia="zh-CN"/>
              </w:rPr>
              <w:t>谈判文件</w:t>
            </w:r>
            <w:r>
              <w:rPr>
                <w:rFonts w:hint="eastAsia" w:ascii="仿宋" w:hAnsi="仿宋" w:eastAsia="仿宋" w:cs="仿宋"/>
                <w:sz w:val="24"/>
                <w:szCs w:val="24"/>
              </w:rPr>
              <w:t>不允许付款方式有偏差，供应商须完全响应。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(质保期)</w:t>
            </w:r>
          </w:p>
        </w:tc>
        <w:tc>
          <w:tcPr>
            <w:tcW w:w="1330" w:type="dxa"/>
          </w:tcPr>
          <w:p>
            <w:pPr>
              <w:pStyle w:val="28"/>
              <w:ind w:left="1080" w:leftChars="257" w:hanging="540"/>
              <w:rPr>
                <w:rFonts w:hint="eastAsia" w:ascii="仿宋" w:hAnsi="仿宋" w:eastAsia="仿宋" w:cs="仿宋"/>
                <w:sz w:val="24"/>
                <w:szCs w:val="24"/>
              </w:rPr>
            </w:pPr>
          </w:p>
        </w:tc>
        <w:tc>
          <w:tcPr>
            <w:tcW w:w="1038" w:type="dxa"/>
          </w:tcPr>
          <w:p>
            <w:pPr>
              <w:pStyle w:val="28"/>
              <w:ind w:left="1080" w:leftChars="257" w:hanging="540"/>
              <w:rPr>
                <w:rFonts w:hint="eastAsia" w:ascii="仿宋" w:hAnsi="仿宋" w:eastAsia="仿宋" w:cs="仿宋"/>
                <w:sz w:val="24"/>
                <w:szCs w:val="24"/>
              </w:rPr>
            </w:pPr>
          </w:p>
        </w:tc>
        <w:tc>
          <w:tcPr>
            <w:tcW w:w="1316" w:type="dxa"/>
          </w:tcPr>
          <w:p>
            <w:pPr>
              <w:pStyle w:val="28"/>
              <w:ind w:left="1080" w:leftChars="257" w:hanging="540"/>
              <w:rPr>
                <w:rFonts w:hint="eastAsia" w:ascii="仿宋" w:hAnsi="仿宋" w:eastAsia="仿宋" w:cs="仿宋"/>
                <w:sz w:val="24"/>
                <w:szCs w:val="24"/>
              </w:rPr>
            </w:pPr>
          </w:p>
        </w:tc>
        <w:tc>
          <w:tcPr>
            <w:tcW w:w="1768"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330" w:type="dxa"/>
          </w:tcPr>
          <w:p>
            <w:pPr>
              <w:pStyle w:val="28"/>
              <w:ind w:left="1080" w:leftChars="257" w:hanging="540"/>
              <w:rPr>
                <w:rFonts w:hint="eastAsia" w:ascii="仿宋" w:hAnsi="仿宋" w:eastAsia="仿宋" w:cs="仿宋"/>
                <w:sz w:val="24"/>
                <w:szCs w:val="24"/>
              </w:rPr>
            </w:pPr>
          </w:p>
        </w:tc>
        <w:tc>
          <w:tcPr>
            <w:tcW w:w="1038" w:type="dxa"/>
          </w:tcPr>
          <w:p>
            <w:pPr>
              <w:pStyle w:val="28"/>
              <w:ind w:left="1080" w:leftChars="257" w:hanging="540"/>
              <w:rPr>
                <w:rFonts w:hint="eastAsia" w:ascii="仿宋" w:hAnsi="仿宋" w:eastAsia="仿宋" w:cs="仿宋"/>
                <w:sz w:val="24"/>
                <w:szCs w:val="24"/>
              </w:rPr>
            </w:pPr>
          </w:p>
        </w:tc>
        <w:tc>
          <w:tcPr>
            <w:tcW w:w="1316" w:type="dxa"/>
          </w:tcPr>
          <w:p>
            <w:pPr>
              <w:pStyle w:val="28"/>
              <w:ind w:left="1080" w:leftChars="257" w:hanging="540"/>
              <w:rPr>
                <w:rFonts w:hint="eastAsia" w:ascii="仿宋" w:hAnsi="仿宋" w:eastAsia="仿宋" w:cs="仿宋"/>
                <w:sz w:val="24"/>
                <w:szCs w:val="24"/>
              </w:rPr>
            </w:pPr>
          </w:p>
        </w:tc>
        <w:tc>
          <w:tcPr>
            <w:tcW w:w="1768" w:type="dxa"/>
          </w:tcPr>
          <w:p>
            <w:pPr>
              <w:pStyle w:val="28"/>
              <w:ind w:left="1080" w:leftChars="257" w:hanging="540"/>
              <w:rPr>
                <w:rFonts w:hint="eastAsia" w:ascii="仿宋" w:hAnsi="仿宋" w:eastAsia="仿宋" w:cs="仿宋"/>
                <w:sz w:val="24"/>
                <w:szCs w:val="24"/>
              </w:rPr>
            </w:pPr>
          </w:p>
        </w:tc>
      </w:tr>
    </w:tbl>
    <w:p>
      <w:pPr>
        <w:pStyle w:val="28"/>
        <w:ind w:left="1080" w:leftChars="257" w:hanging="540"/>
        <w:rPr>
          <w:rFonts w:hint="eastAsia" w:ascii="仿宋" w:hAnsi="仿宋" w:eastAsia="仿宋" w:cs="仿宋"/>
          <w:sz w:val="24"/>
          <w:szCs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法定代表人（或单位负责人）或其授权代表（签字或盖章）：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after="120" w:afterLines="50"/>
        <w:ind w:left="910" w:leftChars="203" w:hanging="484" w:hangingChars="202"/>
        <w:rPr>
          <w:rFonts w:hint="eastAsia" w:ascii="仿宋" w:hAnsi="仿宋" w:eastAsia="仿宋" w:cs="仿宋"/>
        </w:rPr>
      </w:pPr>
      <w:r>
        <w:rPr>
          <w:rFonts w:hint="eastAsia" w:ascii="仿宋" w:hAnsi="仿宋" w:eastAsia="仿宋" w:cs="仿宋"/>
          <w:sz w:val="24"/>
        </w:rPr>
        <w:t>注：注：</w:t>
      </w:r>
      <w:r>
        <w:rPr>
          <w:rFonts w:hint="eastAsia" w:ascii="仿宋" w:hAnsi="仿宋" w:eastAsia="仿宋" w:cs="仿宋"/>
        </w:rPr>
        <w:tab/>
      </w:r>
      <w:r>
        <w:rPr>
          <w:rFonts w:hint="eastAsia" w:ascii="仿宋" w:hAnsi="仿宋" w:eastAsia="仿宋" w:cs="仿宋"/>
        </w:rPr>
        <w:t>1、对完全响应的，在本表相应列中标注“完全响应”。对有偏离的，在本表相应列中标注“正偏离”或“负偏离”，并在“偏离简述”栏中加以说明。</w:t>
      </w:r>
    </w:p>
    <w:p>
      <w:pPr>
        <w:snapToGrid w:val="0"/>
        <w:spacing w:after="120" w:afterLines="50"/>
        <w:ind w:left="842" w:leftChars="401"/>
        <w:rPr>
          <w:rFonts w:hint="eastAsia" w:ascii="仿宋" w:hAnsi="仿宋" w:eastAsia="仿宋" w:cs="仿宋"/>
        </w:rPr>
      </w:pPr>
      <w:r>
        <w:rPr>
          <w:rFonts w:hint="eastAsia" w:ascii="仿宋" w:hAnsi="仿宋" w:eastAsia="仿宋" w:cs="仿宋"/>
        </w:rPr>
        <w:t>2、正偏离是指应答的条件高于</w:t>
      </w:r>
      <w:r>
        <w:rPr>
          <w:rFonts w:hint="eastAsia" w:ascii="仿宋" w:hAnsi="仿宋" w:eastAsia="仿宋" w:cs="仿宋"/>
          <w:lang w:eastAsia="zh-CN"/>
        </w:rPr>
        <w:t>谈判文件</w:t>
      </w:r>
      <w:r>
        <w:rPr>
          <w:rFonts w:hint="eastAsia" w:ascii="仿宋" w:hAnsi="仿宋" w:eastAsia="仿宋" w:cs="仿宋"/>
        </w:rPr>
        <w:t>要求，负偏离是指应答的条件低于</w:t>
      </w:r>
      <w:r>
        <w:rPr>
          <w:rFonts w:hint="eastAsia" w:ascii="仿宋" w:hAnsi="仿宋" w:eastAsia="仿宋" w:cs="仿宋"/>
          <w:lang w:eastAsia="zh-CN"/>
        </w:rPr>
        <w:t>谈判文件</w:t>
      </w:r>
      <w:r>
        <w:rPr>
          <w:rFonts w:hint="eastAsia" w:ascii="仿宋" w:hAnsi="仿宋" w:eastAsia="仿宋" w:cs="仿宋"/>
        </w:rPr>
        <w:t>要求，正偏离项目不作扣分处理。</w:t>
      </w:r>
    </w:p>
    <w:p>
      <w:pPr>
        <w:snapToGrid w:val="0"/>
        <w:spacing w:after="120" w:afterLines="50"/>
        <w:ind w:left="842" w:leftChars="401"/>
        <w:rPr>
          <w:rFonts w:hint="eastAsia" w:ascii="仿宋" w:hAnsi="仿宋" w:eastAsia="仿宋" w:cs="仿宋"/>
        </w:rPr>
      </w:pPr>
      <w:r>
        <w:rPr>
          <w:rFonts w:hint="eastAsia" w:ascii="仿宋" w:hAnsi="仿宋" w:eastAsia="仿宋" w:cs="仿宋"/>
        </w:rPr>
        <w:t>3、供应商须完整填写响应表。如果未完整填写本表的各项内容则视作供应商已经对</w:t>
      </w:r>
      <w:r>
        <w:rPr>
          <w:rFonts w:hint="eastAsia" w:ascii="仿宋" w:hAnsi="仿宋" w:eastAsia="仿宋" w:cs="仿宋"/>
          <w:lang w:eastAsia="zh-CN"/>
        </w:rPr>
        <w:t>谈判文件</w:t>
      </w:r>
      <w:r>
        <w:rPr>
          <w:rFonts w:hint="eastAsia" w:ascii="仿宋" w:hAnsi="仿宋" w:eastAsia="仿宋" w:cs="仿宋"/>
        </w:rPr>
        <w:t>相关要求和内容完全理解并同意，其报价为在此基础上的完全价格。</w:t>
      </w:r>
    </w:p>
    <w:p>
      <w:pPr>
        <w:snapToGrid w:val="0"/>
        <w:spacing w:after="120" w:afterLines="50"/>
        <w:ind w:left="842" w:leftChars="401"/>
        <w:rPr>
          <w:rFonts w:hint="eastAsia" w:ascii="仿宋" w:hAnsi="仿宋" w:eastAsia="仿宋" w:cs="仿宋"/>
        </w:rPr>
      </w:pPr>
      <w:r>
        <w:rPr>
          <w:rFonts w:hint="eastAsia" w:ascii="仿宋" w:hAnsi="仿宋" w:eastAsia="仿宋" w:cs="仿宋"/>
        </w:rPr>
        <w:t>4、在采购人与成交供应商签订合同时，如成交供应商未在响应文件“响应表”中列出偏离说明，无论已发生或即将发生任何情形，均视为完全符合</w:t>
      </w:r>
      <w:r>
        <w:rPr>
          <w:rFonts w:hint="eastAsia" w:ascii="仿宋" w:hAnsi="仿宋" w:eastAsia="仿宋" w:cs="仿宋"/>
          <w:lang w:eastAsia="zh-CN"/>
        </w:rPr>
        <w:t>谈判文件</w:t>
      </w:r>
      <w:r>
        <w:rPr>
          <w:rFonts w:hint="eastAsia" w:ascii="仿宋" w:hAnsi="仿宋" w:eastAsia="仿宋" w:cs="仿宋"/>
        </w:rPr>
        <w:t>要求，并写入合同。若成交供应商在合同签订前，以上述事项为借口而不履行合同签订手续及执行合同，则视作拒绝与采购人签订合同。</w:t>
      </w:r>
    </w:p>
    <w:p>
      <w:pPr>
        <w:snapToGrid w:val="0"/>
        <w:spacing w:after="120" w:afterLines="50"/>
        <w:ind w:left="842" w:leftChars="401"/>
        <w:rPr>
          <w:rFonts w:hint="eastAsia" w:ascii="仿宋" w:hAnsi="仿宋" w:eastAsia="仿宋" w:cs="仿宋"/>
        </w:rPr>
      </w:pPr>
      <w:r>
        <w:rPr>
          <w:rFonts w:hint="eastAsia" w:ascii="仿宋" w:hAnsi="仿宋" w:eastAsia="仿宋" w:cs="仿宋"/>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rPr>
          <w:rFonts w:hint="eastAsia" w:ascii="仿宋" w:hAnsi="仿宋" w:eastAsia="仿宋" w:cs="仿宋"/>
          <w:b/>
          <w:bCs/>
          <w:sz w:val="28"/>
          <w:szCs w:val="28"/>
        </w:rPr>
      </w:pPr>
      <w:bookmarkStart w:id="518" w:name="_Toc7005136"/>
      <w:bookmarkStart w:id="519" w:name="_Toc410631184"/>
      <w:bookmarkStart w:id="520" w:name="_Toc416103825"/>
      <w:bookmarkStart w:id="521" w:name="_Toc414445775"/>
      <w:r>
        <w:rPr>
          <w:rFonts w:hint="eastAsia" w:ascii="仿宋" w:hAnsi="仿宋" w:eastAsia="仿宋" w:cs="仿宋"/>
          <w:b/>
          <w:bCs/>
          <w:sz w:val="28"/>
          <w:szCs w:val="28"/>
        </w:rPr>
        <w:br w:type="page"/>
      </w:r>
    </w:p>
    <w:p>
      <w:pPr>
        <w:pStyle w:val="5"/>
        <w:jc w:val="center"/>
        <w:rPr>
          <w:rFonts w:hint="eastAsia" w:ascii="仿宋" w:hAnsi="仿宋" w:eastAsia="仿宋" w:cs="仿宋"/>
          <w:b/>
          <w:bCs/>
          <w:sz w:val="28"/>
          <w:szCs w:val="28"/>
        </w:rPr>
      </w:pPr>
      <w:r>
        <w:rPr>
          <w:rFonts w:hint="eastAsia" w:ascii="仿宋" w:hAnsi="仿宋" w:eastAsia="仿宋" w:cs="仿宋"/>
          <w:b/>
          <w:bCs/>
          <w:sz w:val="28"/>
          <w:szCs w:val="28"/>
        </w:rPr>
        <w:t>二、技术偏离表</w:t>
      </w:r>
      <w:bookmarkEnd w:id="518"/>
      <w:bookmarkEnd w:id="519"/>
      <w:bookmarkEnd w:id="520"/>
      <w:bookmarkEnd w:id="521"/>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pStyle w:val="2"/>
        <w:rPr>
          <w:rFonts w:hint="eastAsia" w:ascii="仿宋" w:hAnsi="仿宋" w:eastAsia="仿宋" w:cs="仿宋"/>
          <w:lang w:eastAsia="zh-CN"/>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谈判文件条目号</w:t>
            </w:r>
          </w:p>
        </w:tc>
        <w:tc>
          <w:tcPr>
            <w:tcW w:w="1932"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技术条款要求</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完全响应</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有偏离</w:t>
            </w:r>
          </w:p>
        </w:tc>
        <w:tc>
          <w:tcPr>
            <w:tcW w:w="2394"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法定代表人（或单位负责人）或其授权代表（签字或盖章）：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对完全响应的，在本表相应列中标注“完全响应”。对有偏离的，在本表相应列中标注“正偏离”或“负偏离”。并在“偏离简述”栏中加以说明。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w:t>
      </w:r>
      <w:r>
        <w:rPr>
          <w:rFonts w:hint="eastAsia" w:ascii="仿宋" w:hAnsi="仿宋" w:eastAsia="仿宋" w:cs="仿宋"/>
          <w:lang w:eastAsia="zh-CN"/>
        </w:rPr>
        <w:t>谈判文件</w:t>
      </w:r>
      <w:r>
        <w:rPr>
          <w:rFonts w:hint="eastAsia" w:ascii="仿宋" w:hAnsi="仿宋" w:eastAsia="仿宋" w:cs="仿宋"/>
        </w:rPr>
        <w:t>要求，负偏离是指应答的条件低于</w:t>
      </w:r>
      <w:r>
        <w:rPr>
          <w:rFonts w:hint="eastAsia" w:ascii="仿宋" w:hAnsi="仿宋" w:eastAsia="仿宋" w:cs="仿宋"/>
          <w:lang w:eastAsia="zh-CN"/>
        </w:rPr>
        <w:t>谈判文件</w:t>
      </w:r>
      <w:r>
        <w:rPr>
          <w:rFonts w:hint="eastAsia" w:ascii="仿宋" w:hAnsi="仿宋" w:eastAsia="仿宋" w:cs="仿宋"/>
        </w:rPr>
        <w:t>要求，正偏离项目不作扣分处理。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w:t>
      </w:r>
      <w:r>
        <w:rPr>
          <w:rFonts w:hint="eastAsia" w:ascii="仿宋" w:hAnsi="仿宋" w:eastAsia="仿宋" w:cs="仿宋"/>
          <w:lang w:eastAsia="zh-CN"/>
        </w:rPr>
        <w:t>谈判文件</w:t>
      </w:r>
      <w:r>
        <w:rPr>
          <w:rFonts w:hint="eastAsia" w:ascii="仿宋" w:hAnsi="仿宋" w:eastAsia="仿宋" w:cs="仿宋"/>
        </w:rPr>
        <w:t>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w:t>
      </w:r>
      <w:r>
        <w:rPr>
          <w:rFonts w:hint="eastAsia" w:ascii="仿宋" w:hAnsi="仿宋" w:eastAsia="仿宋" w:cs="仿宋"/>
          <w:lang w:eastAsia="zh-CN"/>
        </w:rPr>
        <w:t>谈判文件</w:t>
      </w:r>
      <w:r>
        <w:rPr>
          <w:rFonts w:hint="eastAsia" w:ascii="仿宋" w:hAnsi="仿宋" w:eastAsia="仿宋" w:cs="仿宋"/>
        </w:rPr>
        <w:t>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br w:type="page"/>
      </w:r>
    </w:p>
    <w:p>
      <w:pPr>
        <w:pStyle w:val="4"/>
        <w:jc w:val="center"/>
        <w:rPr>
          <w:rFonts w:hint="eastAsia" w:ascii="仿宋" w:hAnsi="仿宋" w:eastAsia="仿宋" w:cs="仿宋"/>
          <w:b/>
          <w:bCs/>
          <w:lang w:val="zh-CN"/>
        </w:rPr>
      </w:pPr>
      <w:r>
        <w:rPr>
          <w:rFonts w:hint="eastAsia" w:ascii="仿宋" w:hAnsi="仿宋" w:eastAsia="仿宋" w:cs="仿宋"/>
          <w:b/>
          <w:bCs/>
          <w:lang w:val="zh-CN"/>
        </w:rPr>
        <w:t>第四部分</w:t>
      </w:r>
      <w:r>
        <w:rPr>
          <w:rFonts w:hint="eastAsia" w:ascii="仿宋" w:hAnsi="仿宋" w:eastAsia="仿宋" w:cs="仿宋"/>
          <w:b/>
          <w:bCs/>
        </w:rPr>
        <w:t xml:space="preserve">  </w:t>
      </w:r>
      <w:r>
        <w:rPr>
          <w:rFonts w:hint="eastAsia" w:ascii="仿宋" w:hAnsi="仿宋" w:eastAsia="仿宋" w:cs="仿宋"/>
          <w:b/>
          <w:bCs/>
          <w:lang w:val="zh-CN"/>
        </w:rPr>
        <w:t>响应方案说明</w:t>
      </w:r>
    </w:p>
    <w:p>
      <w:pPr>
        <w:pStyle w:val="2"/>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2"/>
        <w:rPr>
          <w:rFonts w:hint="eastAsia" w:ascii="仿宋" w:hAnsi="仿宋" w:eastAsia="仿宋" w:cs="仿宋"/>
          <w:lang w:val="zh-CN"/>
        </w:rPr>
      </w:pPr>
      <w:r>
        <w:rPr>
          <w:rFonts w:hint="eastAsia" w:ascii="仿宋" w:hAnsi="仿宋" w:eastAsia="仿宋" w:cs="仿宋"/>
          <w:lang w:val="zh-CN"/>
        </w:rPr>
        <w:br w:type="page"/>
      </w:r>
    </w:p>
    <w:p>
      <w:pPr>
        <w:pStyle w:val="4"/>
        <w:jc w:val="center"/>
        <w:rPr>
          <w:rFonts w:hint="eastAsia" w:ascii="仿宋" w:hAnsi="仿宋" w:eastAsia="仿宋" w:cs="仿宋"/>
          <w:b/>
          <w:bCs/>
        </w:rPr>
      </w:pPr>
      <w:r>
        <w:rPr>
          <w:rFonts w:hint="eastAsia" w:ascii="仿宋" w:hAnsi="仿宋" w:eastAsia="仿宋" w:cs="仿宋"/>
          <w:b/>
          <w:bCs/>
          <w:lang w:val="zh-CN"/>
        </w:rPr>
        <w:t>第五部分</w:t>
      </w:r>
      <w:r>
        <w:rPr>
          <w:rFonts w:hint="eastAsia" w:ascii="仿宋" w:hAnsi="仿宋" w:eastAsia="仿宋" w:cs="仿宋"/>
          <w:b/>
          <w:bCs/>
        </w:rPr>
        <w:t xml:space="preserve">   中小企业、监狱企业、残疾人福利单位声明函或证明</w:t>
      </w:r>
    </w:p>
    <w:p>
      <w:pPr>
        <w:widowControl/>
        <w:jc w:val="left"/>
        <w:rPr>
          <w:rFonts w:hint="eastAsia" w:ascii="仿宋" w:hAnsi="仿宋" w:eastAsia="仿宋" w:cs="仿宋"/>
          <w:b/>
          <w:bCs/>
          <w:sz w:val="44"/>
          <w:szCs w:val="44"/>
        </w:rPr>
      </w:pPr>
    </w:p>
    <w:p>
      <w:pPr>
        <w:pStyle w:val="67"/>
        <w:numPr>
          <w:ilvl w:val="0"/>
          <w:numId w:val="13"/>
        </w:numPr>
        <w:spacing w:line="360" w:lineRule="auto"/>
        <w:ind w:firstLineChars="0"/>
        <w:jc w:val="center"/>
        <w:outlineLvl w:val="1"/>
        <w:rPr>
          <w:rFonts w:hint="eastAsia" w:ascii="仿宋" w:hAnsi="仿宋" w:eastAsia="仿宋" w:cs="仿宋"/>
          <w:b/>
          <w:sz w:val="28"/>
          <w:szCs w:val="28"/>
        </w:rPr>
      </w:pPr>
      <w:bookmarkStart w:id="522" w:name="_Toc7005132"/>
      <w:r>
        <w:rPr>
          <w:rFonts w:hint="eastAsia" w:ascii="仿宋" w:hAnsi="仿宋" w:eastAsia="仿宋" w:cs="仿宋"/>
          <w:b/>
          <w:sz w:val="28"/>
          <w:szCs w:val="28"/>
        </w:rPr>
        <w:t>中小企业声明函</w:t>
      </w:r>
      <w:bookmarkEnd w:id="522"/>
      <w:r>
        <w:rPr>
          <w:rFonts w:hint="eastAsia" w:ascii="仿宋" w:hAnsi="仿宋" w:eastAsia="仿宋" w:cs="仿宋"/>
          <w:b/>
          <w:sz w:val="28"/>
          <w:szCs w:val="28"/>
        </w:rPr>
        <w:t>（货物）</w:t>
      </w:r>
    </w:p>
    <w:p>
      <w:pPr>
        <w:jc w:val="center"/>
        <w:rPr>
          <w:rFonts w:hint="eastAsia" w:ascii="仿宋" w:hAnsi="仿宋" w:eastAsia="仿宋" w:cs="仿宋"/>
          <w:szCs w:val="21"/>
        </w:rPr>
      </w:pPr>
      <w:r>
        <w:rPr>
          <w:rFonts w:hint="eastAsia" w:ascii="仿宋" w:hAnsi="仿宋" w:eastAsia="仿宋" w:cs="仿宋"/>
          <w:szCs w:val="21"/>
        </w:rPr>
        <w:t>（注：符合中小企业划型标准的企业请提供本函，不符合的</w:t>
      </w:r>
      <w:r>
        <w:rPr>
          <w:rFonts w:hint="eastAsia" w:ascii="仿宋" w:hAnsi="仿宋" w:eastAsia="仿宋" w:cs="仿宋"/>
          <w:szCs w:val="21"/>
          <w:lang w:eastAsia="zh-CN"/>
        </w:rPr>
        <w:t>可以</w:t>
      </w:r>
      <w:r>
        <w:rPr>
          <w:rFonts w:hint="eastAsia" w:ascii="仿宋" w:hAnsi="仿宋" w:eastAsia="仿宋" w:cs="仿宋"/>
          <w:szCs w:val="21"/>
        </w:rPr>
        <w:t>不提供本函）</w:t>
      </w:r>
    </w:p>
    <w:p>
      <w:pPr>
        <w:snapToGrid w:val="0"/>
        <w:spacing w:before="120" w:beforeLines="50"/>
        <w:ind w:firstLine="480" w:firstLineChars="200"/>
        <w:rPr>
          <w:rFonts w:hint="eastAsia" w:ascii="仿宋" w:hAnsi="仿宋" w:eastAsia="仿宋" w:cs="仿宋"/>
          <w:sz w:val="24"/>
        </w:rPr>
      </w:pPr>
    </w:p>
    <w:p>
      <w:pPr>
        <w:spacing w:line="560" w:lineRule="exact"/>
        <w:ind w:firstLine="480" w:firstLineChars="200"/>
        <w:rPr>
          <w:rFonts w:hint="eastAsia" w:ascii="仿宋" w:hAnsi="仿宋" w:eastAsia="仿宋" w:cs="仿宋"/>
          <w:kern w:val="0"/>
          <w:sz w:val="24"/>
        </w:rPr>
      </w:pPr>
      <w:bookmarkStart w:id="523" w:name="_Toc7005133"/>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 xml:space="preserve"> 陕西历史博物馆（陕西省文物交流中心）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安防存储设备提升改造工程项目</w:t>
      </w:r>
      <w:r>
        <w:rPr>
          <w:rFonts w:hint="eastAsia" w:ascii="仿宋" w:hAnsi="仿宋" w:eastAsia="仿宋" w:cs="仿宋"/>
          <w:kern w:val="0"/>
          <w:sz w:val="24"/>
          <w:u w:val="single"/>
        </w:rPr>
        <w:t xml:space="preserve"> </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pPr>
        <w:pStyle w:val="67"/>
        <w:numPr>
          <w:ilvl w:val="0"/>
          <w:numId w:val="19"/>
        </w:numPr>
        <w:spacing w:line="560" w:lineRule="exact"/>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软件和信息技术服务业，依据“关于印发中小企业划型标准规定的通知(工信部联企业〔2011〕300号)” </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pStyle w:val="67"/>
        <w:numPr>
          <w:ilvl w:val="0"/>
          <w:numId w:val="19"/>
        </w:numPr>
        <w:spacing w:line="560" w:lineRule="exact"/>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软件和信息技术服务业，依据“关于印发中小企业划型标准规定的通知(工信部联企业〔2011〕300号)”</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企业名称(盖章)：</w:t>
      </w: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日期：</w:t>
      </w:r>
    </w:p>
    <w:p>
      <w:pPr>
        <w:pStyle w:val="2"/>
        <w:ind w:firstLine="480"/>
        <w:rPr>
          <w:rFonts w:hint="eastAsia" w:ascii="仿宋" w:hAnsi="仿宋" w:eastAsia="仿宋" w:cs="仿宋"/>
        </w:rPr>
      </w:pPr>
    </w:p>
    <w:p>
      <w:pPr>
        <w:ind w:left="450" w:hanging="450" w:hangingChars="150"/>
        <w:rPr>
          <w:rFonts w:hint="eastAsia" w:ascii="仿宋" w:hAnsi="仿宋" w:eastAsia="仿宋" w:cs="仿宋"/>
          <w:kern w:val="0"/>
          <w:sz w:val="18"/>
          <w:szCs w:val="18"/>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kern w:val="0"/>
          <w:sz w:val="18"/>
          <w:szCs w:val="18"/>
        </w:rPr>
        <w:t xml:space="preserve"> </w:t>
      </w:r>
    </w:p>
    <w:p>
      <w:pPr>
        <w:ind w:left="315" w:leftChars="150" w:firstLine="270" w:firstLineChars="150"/>
        <w:rPr>
          <w:rFonts w:hint="eastAsia" w:ascii="仿宋" w:hAnsi="仿宋" w:eastAsia="仿宋" w:cs="仿宋"/>
          <w:kern w:val="0"/>
          <w:sz w:val="18"/>
          <w:szCs w:val="18"/>
        </w:rPr>
      </w:pPr>
      <w:r>
        <w:rPr>
          <w:rFonts w:hint="eastAsia" w:ascii="仿宋" w:hAnsi="仿宋" w:eastAsia="仿宋" w:cs="仿宋"/>
          <w:kern w:val="0"/>
          <w:sz w:val="18"/>
          <w:szCs w:val="18"/>
        </w:rPr>
        <w:t>（从业人员、营业收入、资产总额填报上一年度数据，无上一年度数据的新成立企业可不填报）</w:t>
      </w:r>
    </w:p>
    <w:p>
      <w:pPr>
        <w:pStyle w:val="2"/>
        <w:ind w:firstLine="482" w:firstLineChars="200"/>
        <w:rPr>
          <w:rFonts w:hint="eastAsia" w:ascii="仿宋" w:hAnsi="仿宋" w:eastAsia="仿宋" w:cs="仿宋"/>
          <w:b/>
          <w:bCs/>
          <w:kern w:val="0"/>
          <w:sz w:val="24"/>
        </w:rPr>
      </w:pPr>
      <w:r>
        <w:rPr>
          <w:rFonts w:hint="eastAsia" w:ascii="仿宋" w:hAnsi="仿宋" w:eastAsia="仿宋" w:cs="仿宋"/>
          <w:b/>
          <w:bCs/>
          <w:kern w:val="0"/>
          <w:sz w:val="24"/>
        </w:rPr>
        <w:t>注：1.请供应商仔细阅读“关于印发中小企业划型标准规定的通知(工信部联企业〔2011〕300号)”中“软件和信息技术服务业”关于中小微企业的划分标准，填写供应商的企业规模类型。</w:t>
      </w:r>
    </w:p>
    <w:p>
      <w:pPr>
        <w:pStyle w:val="2"/>
        <w:ind w:firstLine="482" w:firstLineChars="200"/>
        <w:rPr>
          <w:rFonts w:hint="eastAsia" w:ascii="仿宋" w:hAnsi="仿宋" w:eastAsia="仿宋" w:cs="仿宋"/>
          <w:b/>
          <w:bCs/>
          <w:kern w:val="0"/>
          <w:sz w:val="24"/>
        </w:rPr>
      </w:pPr>
      <w:r>
        <w:rPr>
          <w:rFonts w:hint="eastAsia" w:ascii="仿宋" w:hAnsi="仿宋" w:eastAsia="仿宋" w:cs="仿宋"/>
          <w:b/>
          <w:bCs/>
          <w:kern w:val="0"/>
          <w:sz w:val="24"/>
        </w:rPr>
        <w:t xml:space="preserve">    2.本项目为货物类采购项目，中</w:t>
      </w:r>
      <w:r>
        <w:rPr>
          <w:rFonts w:hint="eastAsia" w:ascii="仿宋" w:hAnsi="仿宋" w:eastAsia="仿宋" w:cs="仿宋"/>
          <w:b/>
          <w:bCs/>
          <w:kern w:val="0"/>
          <w:sz w:val="24"/>
          <w:lang w:eastAsia="zh-CN"/>
        </w:rPr>
        <w:t>小</w:t>
      </w:r>
      <w:r>
        <w:rPr>
          <w:rFonts w:hint="eastAsia" w:ascii="仿宋" w:hAnsi="仿宋" w:eastAsia="仿宋" w:cs="仿宋"/>
          <w:b/>
          <w:bCs/>
          <w:kern w:val="0"/>
          <w:sz w:val="24"/>
        </w:rPr>
        <w:t>企业的认定标准为货物由中小企业制造，即货物由中小企业生产且使用该中小企业商号或者注册商标；如果供应商提供的货物既有中小企业制造货物，也有大型企业制造货物的，不享受本办法规定的中小企业扶持政策。请供应商认真填写声明函。</w:t>
      </w:r>
    </w:p>
    <w:p>
      <w:pPr>
        <w:pStyle w:val="2"/>
        <w:ind w:firstLine="420" w:firstLineChars="200"/>
        <w:rPr>
          <w:rFonts w:hint="eastAsia" w:ascii="仿宋" w:hAnsi="仿宋" w:eastAsia="仿宋" w:cs="仿宋"/>
        </w:rPr>
      </w:pPr>
      <w:r>
        <w:rPr>
          <w:rFonts w:hint="eastAsia" w:ascii="仿宋" w:hAnsi="仿宋" w:eastAsia="仿宋" w:cs="仿宋"/>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二、监狱企业</w:t>
      </w:r>
      <w:bookmarkEnd w:id="523"/>
      <w:r>
        <w:rPr>
          <w:rFonts w:hint="eastAsia" w:ascii="仿宋" w:hAnsi="仿宋" w:eastAsia="仿宋" w:cs="仿宋"/>
          <w:b/>
          <w:sz w:val="28"/>
          <w:szCs w:val="28"/>
        </w:rPr>
        <w:t>声明函</w:t>
      </w:r>
    </w:p>
    <w:p>
      <w:pPr>
        <w:spacing w:line="360" w:lineRule="auto"/>
        <w:rPr>
          <w:rFonts w:hint="eastAsia" w:ascii="仿宋" w:hAnsi="仿宋" w:eastAsia="仿宋" w:cs="仿宋"/>
          <w:b/>
          <w:kern w:val="0"/>
          <w:sz w:val="24"/>
          <w:szCs w:val="20"/>
        </w:rPr>
      </w:pPr>
      <w:r>
        <w:rPr>
          <w:rFonts w:hint="eastAsia" w:ascii="仿宋" w:hAnsi="仿宋" w:eastAsia="仿宋" w:cs="仿宋"/>
          <w:szCs w:val="21"/>
        </w:rPr>
        <w:t>（注：符合监狱企业</w:t>
      </w:r>
      <w:r>
        <w:rPr>
          <w:rFonts w:hint="eastAsia" w:ascii="仿宋" w:hAnsi="仿宋" w:eastAsia="仿宋" w:cs="仿宋"/>
          <w:szCs w:val="21"/>
          <w:lang w:eastAsia="zh-CN"/>
        </w:rPr>
        <w:t>类型</w:t>
      </w:r>
      <w:r>
        <w:rPr>
          <w:rFonts w:hint="eastAsia" w:ascii="仿宋" w:hAnsi="仿宋" w:eastAsia="仿宋" w:cs="仿宋"/>
          <w:szCs w:val="21"/>
        </w:rPr>
        <w:t>的企业请提供本函，不符合的</w:t>
      </w:r>
      <w:r>
        <w:rPr>
          <w:rFonts w:hint="eastAsia" w:ascii="仿宋" w:hAnsi="仿宋" w:eastAsia="仿宋" w:cs="仿宋"/>
          <w:szCs w:val="21"/>
          <w:lang w:eastAsia="zh-CN"/>
        </w:rPr>
        <w:t>可以</w:t>
      </w:r>
      <w:r>
        <w:rPr>
          <w:rFonts w:hint="eastAsia" w:ascii="仿宋" w:hAnsi="仿宋" w:eastAsia="仿宋" w:cs="仿宋"/>
          <w:szCs w:val="21"/>
        </w:rPr>
        <w:t>不提供本函）</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单位名称（公章）：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bookmarkStart w:id="524" w:name="_Toc7005134"/>
      <w:r>
        <w:rPr>
          <w:rFonts w:hint="eastAsia" w:ascii="仿宋" w:hAnsi="仿宋" w:eastAsia="仿宋" w:cs="仿宋"/>
          <w:sz w:val="32"/>
          <w:szCs w:val="32"/>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三、残疾人福利性单位声明函</w:t>
      </w:r>
      <w:bookmarkEnd w:id="524"/>
    </w:p>
    <w:p>
      <w:pPr>
        <w:pStyle w:val="2"/>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Cs w:val="21"/>
        </w:rPr>
        <w:t>（注：符合条件的残疾人福利性单位请提供本函，不符合的</w:t>
      </w:r>
      <w:r>
        <w:rPr>
          <w:rFonts w:hint="eastAsia" w:ascii="仿宋" w:hAnsi="仿宋" w:eastAsia="仿宋" w:cs="仿宋"/>
          <w:szCs w:val="21"/>
          <w:lang w:eastAsia="zh-CN"/>
        </w:rPr>
        <w:t>可以</w:t>
      </w:r>
      <w:r>
        <w:rPr>
          <w:rFonts w:hint="eastAsia" w:ascii="仿宋" w:hAnsi="仿宋" w:eastAsia="仿宋" w:cs="仿宋"/>
          <w:szCs w:val="21"/>
        </w:rPr>
        <w:t>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w:t>
      </w:r>
      <w:r>
        <w:rPr>
          <w:rFonts w:hint="eastAsia" w:ascii="仿宋" w:hAnsi="仿宋" w:eastAsia="仿宋" w:cs="仿宋"/>
          <w:sz w:val="24"/>
          <w:u w:val="single"/>
        </w:rPr>
        <w:t xml:space="preserve">     </w:t>
      </w:r>
      <w:r>
        <w:rPr>
          <w:rFonts w:hint="eastAsia" w:ascii="仿宋" w:hAnsi="仿宋" w:eastAsia="仿宋" w:cs="仿宋"/>
          <w:sz w:val="24"/>
        </w:rPr>
        <w:t>（符合/不符合）条件的残疾人福利性单位，且本单位参加_</w:t>
      </w:r>
      <w:r>
        <w:rPr>
          <w:rFonts w:hint="eastAsia" w:ascii="仿宋" w:hAnsi="仿宋" w:eastAsia="仿宋" w:cs="仿宋"/>
          <w:sz w:val="24"/>
          <w:u w:val="single"/>
        </w:rPr>
        <w:t>陕西历史博物馆（陕西省文物交流中心）</w:t>
      </w:r>
      <w:r>
        <w:rPr>
          <w:rFonts w:hint="eastAsia" w:ascii="仿宋" w:hAnsi="仿宋" w:eastAsia="仿宋" w:cs="仿宋"/>
          <w:sz w:val="24"/>
        </w:rPr>
        <w:t>_单位的_</w:t>
      </w:r>
      <w:r>
        <w:rPr>
          <w:rFonts w:hint="eastAsia" w:ascii="仿宋" w:hAnsi="仿宋" w:eastAsia="仿宋" w:cs="仿宋"/>
          <w:kern w:val="0"/>
          <w:sz w:val="24"/>
          <w:u w:val="single"/>
          <w:lang w:eastAsia="zh-CN"/>
        </w:rPr>
        <w:t>安防存储设备提升改造工程项目</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单位名称（公章）：</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日  期：</w:t>
      </w:r>
    </w:p>
    <w:p>
      <w:pPr>
        <w:rPr>
          <w:rFonts w:hint="eastAsia" w:ascii="仿宋" w:hAnsi="仿宋" w:eastAsia="仿宋" w:cs="仿宋"/>
          <w:sz w:val="24"/>
        </w:rPr>
      </w:pP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在本次谈判中我公司无与其他供应商相互串通，或与采购人串通的行为；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在本次谈判中我公司无向采购人或谈判小组成员行贿的手段谋取成交的行为；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在本次谈判中我公司无出借或借用资质行为、在响应文件中所附资料（业绩、项目负责人资料等）无弄虚作假；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上述承诺内容如有不实，我公司愿意承担由此造成的一切法律责任，并承诺以谈判保证金赔偿给采购人造成的损失。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法定代表人（或单位负责人）或其授权代表（签字或盖章）：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
        <w:rPr>
          <w:rFonts w:hint="eastAsia" w:ascii="仿宋" w:hAnsi="仿宋" w:eastAsia="仿宋" w:cs="仿宋"/>
        </w:rPr>
      </w:pPr>
      <w:r>
        <w:rPr>
          <w:rFonts w:hint="eastAsia" w:ascii="仿宋" w:hAnsi="仿宋" w:eastAsia="仿宋" w:cs="仿宋"/>
        </w:rPr>
        <w:br w:type="page"/>
      </w:r>
    </w:p>
    <w:p>
      <w:pPr>
        <w:pStyle w:val="27"/>
        <w:jc w:val="center"/>
        <w:outlineLvl w:val="1"/>
        <w:rPr>
          <w:rFonts w:hint="eastAsia" w:ascii="仿宋" w:hAnsi="仿宋" w:eastAsia="仿宋" w:cs="仿宋"/>
          <w:b/>
          <w:bCs/>
          <w:iCs w:val="0"/>
          <w:sz w:val="28"/>
          <w:szCs w:val="28"/>
          <w:lang w:val="zh-CN"/>
        </w:rPr>
      </w:pPr>
      <w:r>
        <w:rPr>
          <w:rFonts w:hint="eastAsia" w:ascii="仿宋" w:hAnsi="仿宋" w:eastAsia="仿宋" w:cs="仿宋"/>
          <w:b/>
          <w:bCs/>
          <w:iCs w:val="0"/>
          <w:sz w:val="28"/>
          <w:szCs w:val="28"/>
          <w:lang w:val="zh-CN"/>
        </w:rPr>
        <w:t>第六部分  谈判保证金支付凭证或担保函（复印件）</w:t>
      </w:r>
    </w:p>
    <w:p>
      <w:pPr>
        <w:pStyle w:val="2"/>
        <w:rPr>
          <w:rFonts w:hint="eastAsia" w:ascii="仿宋" w:hAnsi="仿宋" w:eastAsia="仿宋" w:cs="仿宋"/>
          <w:lang w:val="zh-CN"/>
        </w:rPr>
      </w:pPr>
      <w:r>
        <w:rPr>
          <w:rFonts w:hint="eastAsia" w:ascii="仿宋" w:hAnsi="仿宋" w:eastAsia="仿宋" w:cs="仿宋"/>
          <w:lang w:val="zh-CN"/>
        </w:rPr>
        <w:br w:type="page"/>
      </w:r>
    </w:p>
    <w:p>
      <w:pPr>
        <w:pStyle w:val="44"/>
        <w:snapToGrid w:val="0"/>
        <w:spacing w:line="360" w:lineRule="auto"/>
        <w:jc w:val="both"/>
        <w:outlineLvl w:val="0"/>
        <w:rPr>
          <w:rFonts w:hint="eastAsia" w:ascii="仿宋" w:hAnsi="仿宋" w:eastAsia="仿宋" w:cs="仿宋"/>
        </w:rPr>
      </w:pPr>
      <w:r>
        <w:rPr>
          <w:rFonts w:hint="eastAsia" w:ascii="仿宋" w:hAnsi="仿宋" w:eastAsia="仿宋" w:cs="仿宋"/>
          <w:b/>
          <w:bCs/>
          <w:sz w:val="28"/>
          <w:szCs w:val="28"/>
        </w:rPr>
        <w:t xml:space="preserve">附件1                     </w:t>
      </w:r>
      <w:r>
        <w:rPr>
          <w:rFonts w:hint="eastAsia" w:ascii="仿宋" w:hAnsi="仿宋" w:eastAsia="仿宋" w:cs="仿宋"/>
          <w:b/>
          <w:bCs/>
          <w:sz w:val="32"/>
          <w:szCs w:val="32"/>
        </w:rPr>
        <w:t>谈判担保函</w:t>
      </w:r>
      <w:r>
        <w:rPr>
          <w:rFonts w:hint="eastAsia" w:ascii="仿宋" w:hAnsi="仿宋" w:eastAsia="仿宋" w:cs="仿宋"/>
          <w:bCs/>
        </w:rPr>
        <w:t>（适用于保证金保函）</w:t>
      </w:r>
    </w:p>
    <w:p>
      <w:pPr>
        <w:snapToGrid w:val="0"/>
        <w:spacing w:line="288" w:lineRule="auto"/>
        <w:ind w:right="480"/>
        <w:jc w:val="center"/>
        <w:rPr>
          <w:rFonts w:hint="eastAsia" w:ascii="仿宋" w:hAnsi="仿宋" w:eastAsia="仿宋" w:cs="仿宋"/>
          <w:sz w:val="24"/>
        </w:rPr>
      </w:pPr>
      <w:r>
        <w:rPr>
          <w:rFonts w:hint="eastAsia" w:ascii="仿宋" w:hAnsi="仿宋" w:eastAsia="仿宋" w:cs="仿宋"/>
          <w:sz w:val="24"/>
        </w:rPr>
        <w:t xml:space="preserve">                                             保函编号:</w:t>
      </w:r>
    </w:p>
    <w:p>
      <w:pPr>
        <w:snapToGrid w:val="0"/>
        <w:spacing w:line="288" w:lineRule="auto"/>
        <w:jc w:val="left"/>
        <w:rPr>
          <w:rFonts w:hint="eastAsia" w:ascii="仿宋" w:hAnsi="仿宋" w:eastAsia="仿宋" w:cs="仿宋"/>
          <w:sz w:val="24"/>
        </w:rPr>
      </w:pPr>
      <w:r>
        <w:rPr>
          <w:rFonts w:hint="eastAsia" w:ascii="仿宋" w:hAnsi="仿宋" w:eastAsia="仿宋" w:cs="仿宋"/>
          <w:sz w:val="24"/>
        </w:rPr>
        <w:br w:type="textWrapping"/>
      </w:r>
      <w:r>
        <w:rPr>
          <w:rFonts w:hint="eastAsia" w:ascii="仿宋" w:hAnsi="仿宋" w:eastAsia="仿宋" w:cs="仿宋"/>
          <w:sz w:val="24"/>
          <w:u w:val="single"/>
        </w:rPr>
        <w:t>陕西省采购招标有限责任公司</w:t>
      </w:r>
      <w:r>
        <w:rPr>
          <w:rFonts w:hint="eastAsia" w:ascii="仿宋" w:hAnsi="仿宋" w:eastAsia="仿宋" w:cs="仿宋"/>
          <w:sz w:val="24"/>
        </w:rPr>
        <w:t>(下称受益人)：</w:t>
      </w:r>
    </w:p>
    <w:p>
      <w:pPr>
        <w:snapToGrid w:val="0"/>
        <w:spacing w:line="288" w:lineRule="auto"/>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rPr>
        <w:t>(下称被保证人)将于</w:t>
      </w:r>
      <w:r>
        <w:rPr>
          <w:rFonts w:hint="eastAsia" w:ascii="仿宋" w:hAnsi="仿宋" w:eastAsia="仿宋" w:cs="仿宋"/>
          <w:sz w:val="24"/>
          <w:u w:val="single"/>
        </w:rPr>
        <w:t>    年 月 日</w:t>
      </w:r>
      <w:r>
        <w:rPr>
          <w:rFonts w:hint="eastAsia" w:ascii="仿宋" w:hAnsi="仿宋" w:eastAsia="仿宋" w:cs="仿宋"/>
          <w:sz w:val="24"/>
        </w:rPr>
        <w:t>参加贵方竞争性谈判文件编号为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的竞争性谈判,我方接受被保证人的委托,在此向受益人提供不可撤销的谈判保证：</w:t>
      </w:r>
    </w:p>
    <w:p>
      <w:pPr>
        <w:numPr>
          <w:ilvl w:val="0"/>
          <w:numId w:val="20"/>
        </w:num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rPr>
        <w:t>(币种</w:t>
      </w:r>
      <w:r>
        <w:rPr>
          <w:rFonts w:hint="eastAsia" w:ascii="仿宋" w:hAnsi="仿宋" w:eastAsia="仿宋" w:cs="仿宋"/>
          <w:sz w:val="24"/>
          <w:u w:val="single"/>
        </w:rPr>
        <w:t>)     </w:t>
      </w:r>
      <w:r>
        <w:rPr>
          <w:rFonts w:hint="eastAsia" w:ascii="仿宋" w:hAnsi="仿宋" w:eastAsia="仿宋" w:cs="仿宋"/>
          <w:sz w:val="24"/>
        </w:rPr>
        <w:t>元(小写)</w:t>
      </w:r>
      <w:r>
        <w:rPr>
          <w:rFonts w:hint="eastAsia" w:ascii="仿宋" w:hAnsi="仿宋" w:eastAsia="仿宋" w:cs="仿宋"/>
          <w:sz w:val="24"/>
          <w:u w:val="single"/>
        </w:rPr>
        <w:t xml:space="preserve">     元整</w:t>
      </w:r>
      <w:r>
        <w:rPr>
          <w:rFonts w:hint="eastAsia" w:ascii="仿宋" w:hAnsi="仿宋" w:eastAsia="仿宋" w:cs="仿宋"/>
          <w:sz w:val="24"/>
        </w:rPr>
        <w:t>(大写）。</w:t>
      </w:r>
      <w:r>
        <w:rPr>
          <w:rFonts w:hint="eastAsia" w:ascii="仿宋" w:hAnsi="仿宋" w:eastAsia="仿宋" w:cs="仿宋"/>
          <w:sz w:val="24"/>
        </w:rPr>
        <w:br w:type="textWrapping"/>
      </w:r>
      <w:r>
        <w:rPr>
          <w:rFonts w:hint="eastAsia" w:ascii="仿宋" w:hAnsi="仿宋" w:eastAsia="仿宋" w:cs="仿宋"/>
          <w:sz w:val="24"/>
        </w:rPr>
        <w:t xml:space="preserve">    二、本保证担保的保证期间为响应文件的有效期(或延长的有效期),延长有效期无须通知我方。</w:t>
      </w:r>
      <w:r>
        <w:rPr>
          <w:rFonts w:hint="eastAsia" w:ascii="仿宋" w:hAnsi="仿宋" w:eastAsia="仿宋" w:cs="仿宋"/>
          <w:sz w:val="24"/>
        </w:rPr>
        <w:br w:type="textWrapping"/>
      </w:r>
      <w:r>
        <w:rPr>
          <w:rFonts w:hint="eastAsia" w:ascii="仿宋" w:hAnsi="仿宋" w:eastAsia="仿宋" w:cs="仿宋"/>
          <w:sz w:val="24"/>
        </w:rPr>
        <w:t xml:space="preserve">    三、在本保证担保的保证期间内,如果被保证人出现下列情形之一,受益人可以向我方提起索赔：</w:t>
      </w:r>
      <w:r>
        <w:rPr>
          <w:rFonts w:hint="eastAsia" w:ascii="仿宋" w:hAnsi="仿宋" w:eastAsia="仿宋" w:cs="仿宋"/>
          <w:sz w:val="24"/>
        </w:rPr>
        <w:br w:type="textWrapping"/>
      </w:r>
      <w:r>
        <w:rPr>
          <w:rFonts w:hint="eastAsia" w:ascii="仿宋" w:hAnsi="仿宋" w:eastAsia="仿宋" w:cs="仿宋"/>
          <w:sz w:val="24"/>
        </w:rPr>
        <w:t xml:space="preserve">    1.被保证人在响应文件有效期内撤回其响应文件；</w:t>
      </w:r>
      <w:r>
        <w:rPr>
          <w:rFonts w:hint="eastAsia" w:ascii="仿宋" w:hAnsi="仿宋" w:eastAsia="仿宋" w:cs="仿宋"/>
          <w:sz w:val="24"/>
        </w:rPr>
        <w:br w:type="textWrapping"/>
      </w:r>
      <w:r>
        <w:rPr>
          <w:rFonts w:hint="eastAsia" w:ascii="仿宋" w:hAnsi="仿宋" w:eastAsia="仿宋" w:cs="仿宋"/>
          <w:sz w:val="24"/>
        </w:rPr>
        <w:t xml:space="preserve">    2.被保证人在响应文件有效期内收到受益人发出的成交通知书后,不能或拒绝按竞争性谈判文件的要求签署合同；</w:t>
      </w:r>
      <w:r>
        <w:rPr>
          <w:rFonts w:hint="eastAsia" w:ascii="仿宋" w:hAnsi="仿宋" w:eastAsia="仿宋" w:cs="仿宋"/>
          <w:sz w:val="24"/>
        </w:rPr>
        <w:br w:type="textWrapping"/>
      </w:r>
      <w:r>
        <w:rPr>
          <w:rFonts w:hint="eastAsia" w:ascii="仿宋" w:hAnsi="仿宋" w:eastAsia="仿宋" w:cs="仿宋"/>
          <w:sz w:val="24"/>
        </w:rPr>
        <w:t xml:space="preserve">    3.被保证人在有效期内收到受益人发出的成交通知书后,不能或拒绝按竞争性谈判文件的规定提交履约担保；</w:t>
      </w:r>
      <w:r>
        <w:rPr>
          <w:rFonts w:hint="eastAsia" w:ascii="仿宋" w:hAnsi="仿宋" w:eastAsia="仿宋" w:cs="仿宋"/>
          <w:sz w:val="24"/>
        </w:rPr>
        <w:br w:type="textWrapping"/>
      </w:r>
      <w:r>
        <w:rPr>
          <w:rFonts w:hint="eastAsia" w:ascii="仿宋" w:hAnsi="仿宋" w:eastAsia="仿宋" w:cs="仿宋"/>
          <w:sz w:val="24"/>
        </w:rPr>
        <w:t xml:space="preserve">    4.被保证人成交后未按照竞争性谈判文件规定交纳代理服务费。</w:t>
      </w:r>
      <w:r>
        <w:rPr>
          <w:rFonts w:hint="eastAsia" w:ascii="仿宋" w:hAnsi="仿宋" w:eastAsia="仿宋" w:cs="仿宋"/>
          <w:sz w:val="24"/>
        </w:rPr>
        <w:br w:type="textWrapping"/>
      </w:r>
      <w:r>
        <w:rPr>
          <w:rFonts w:hint="eastAsia" w:ascii="仿宋" w:hAnsi="仿宋" w:eastAsia="仿宋" w:cs="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 w:hAnsi="仿宋" w:eastAsia="仿宋" w:cs="仿宋"/>
          <w:sz w:val="24"/>
        </w:rPr>
        <w:br w:type="textWrapping"/>
      </w:r>
      <w:r>
        <w:rPr>
          <w:rFonts w:hint="eastAsia" w:ascii="仿宋" w:hAnsi="仿宋" w:eastAsia="仿宋" w:cs="仿宋"/>
          <w:sz w:val="24"/>
        </w:rPr>
        <w:t xml:space="preserve">    五、受益人的索赔通知应当说明索赔理由,并必须在本保证担保的保证期间内送达我方。</w:t>
      </w:r>
      <w:r>
        <w:rPr>
          <w:rFonts w:hint="eastAsia" w:ascii="仿宋" w:hAnsi="仿宋" w:eastAsia="仿宋" w:cs="仿宋"/>
          <w:sz w:val="24"/>
        </w:rPr>
        <w:br w:type="textWrapping"/>
      </w:r>
      <w:r>
        <w:rPr>
          <w:rFonts w:hint="eastAsia" w:ascii="仿宋" w:hAnsi="仿宋" w:eastAsia="仿宋" w:cs="仿宋"/>
          <w:sz w:val="24"/>
        </w:rPr>
        <w:t xml:space="preserve">    六、本保证担保项下的权利不得转让。</w:t>
      </w:r>
      <w:r>
        <w:rPr>
          <w:rFonts w:hint="eastAsia" w:ascii="仿宋" w:hAnsi="仿宋" w:eastAsia="仿宋" w:cs="仿宋"/>
          <w:sz w:val="24"/>
        </w:rPr>
        <w:br w:type="textWrapping"/>
      </w:r>
      <w:r>
        <w:rPr>
          <w:rFonts w:hint="eastAsia" w:ascii="仿宋" w:hAnsi="仿宋" w:eastAsia="仿宋" w:cs="仿宋"/>
          <w:sz w:val="24"/>
        </w:rPr>
        <w:t xml:space="preserve">    七、本保证担保的保证期间届满,或我方已向受益人支付本保证担保的担保金额,我方的保证责任免除。</w:t>
      </w:r>
      <w:r>
        <w:rPr>
          <w:rFonts w:hint="eastAsia" w:ascii="仿宋" w:hAnsi="仿宋" w:eastAsia="仿宋" w:cs="仿宋"/>
          <w:sz w:val="24"/>
        </w:rPr>
        <w:br w:type="textWrapping"/>
      </w:r>
      <w:r>
        <w:rPr>
          <w:rFonts w:hint="eastAsia" w:ascii="仿宋" w:hAnsi="仿宋" w:eastAsia="仿宋" w:cs="仿宋"/>
          <w:sz w:val="24"/>
        </w:rPr>
        <w:t xml:space="preserve">    八、本保证担保适用中华人民共和国法律。</w:t>
      </w:r>
      <w:r>
        <w:rPr>
          <w:rFonts w:hint="eastAsia" w:ascii="仿宋" w:hAnsi="仿宋" w:eastAsia="仿宋" w:cs="仿宋"/>
          <w:sz w:val="24"/>
        </w:rPr>
        <w:br w:type="textWrapping"/>
      </w:r>
      <w:r>
        <w:rPr>
          <w:rFonts w:hint="eastAsia" w:ascii="仿宋" w:hAnsi="仿宋" w:eastAsia="仿宋" w:cs="仿宋"/>
          <w:sz w:val="24"/>
        </w:rPr>
        <w:t xml:space="preserve">    九、本保证担保以中文文本为准,涂改无效。</w:t>
      </w:r>
    </w:p>
    <w:p>
      <w:pPr>
        <w:snapToGrid w:val="0"/>
        <w:spacing w:line="288" w:lineRule="auto"/>
        <w:rPr>
          <w:rFonts w:hint="eastAsia" w:ascii="仿宋" w:hAnsi="仿宋" w:eastAsia="仿宋" w:cs="仿宋"/>
          <w:sz w:val="24"/>
          <w:u w:val="single"/>
        </w:rPr>
      </w:pPr>
      <w:r>
        <w:rPr>
          <w:rFonts w:hint="eastAsia" w:ascii="仿宋" w:hAnsi="仿宋" w:eastAsia="仿宋" w:cs="仿宋"/>
          <w:sz w:val="24"/>
        </w:rPr>
        <w:br w:type="textWrapping"/>
      </w:r>
      <w:r>
        <w:rPr>
          <w:rFonts w:hint="eastAsia" w:ascii="仿宋" w:hAnsi="仿宋" w:eastAsia="仿宋" w:cs="仿宋"/>
          <w:sz w:val="24"/>
        </w:rPr>
        <w:t>保证人(盖章):</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 xml:space="preserve">法定代表人或其授权委托代理人(签字或盖章）： </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单位地址:</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电话:</w:t>
      </w:r>
      <w:r>
        <w:rPr>
          <w:rFonts w:hint="eastAsia" w:ascii="仿宋" w:hAnsi="仿宋" w:eastAsia="仿宋" w:cs="仿宋"/>
          <w:sz w:val="24"/>
          <w:u w:val="single"/>
        </w:rPr>
        <w:t xml:space="preserve">     </w:t>
      </w:r>
    </w:p>
    <w:p>
      <w:pPr>
        <w:pStyle w:val="44"/>
        <w:snapToGrid w:val="0"/>
        <w:spacing w:line="288" w:lineRule="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pStyle w:val="44"/>
        <w:snapToGrid w:val="0"/>
        <w:spacing w:line="360" w:lineRule="auto"/>
        <w:jc w:val="both"/>
        <w:outlineLvl w:val="0"/>
        <w:rPr>
          <w:rFonts w:hint="eastAsia" w:ascii="仿宋" w:hAnsi="仿宋" w:eastAsia="仿宋" w:cs="仿宋"/>
          <w:b/>
          <w:bCs/>
          <w:sz w:val="32"/>
          <w:szCs w:val="32"/>
        </w:rPr>
      </w:pPr>
      <w:bookmarkStart w:id="525" w:name="_Toc21748"/>
      <w:bookmarkStart w:id="526" w:name="_Toc16186"/>
      <w:bookmarkStart w:id="527" w:name="_Toc515647799"/>
      <w:bookmarkStart w:id="528" w:name="_Toc532473491"/>
      <w:r>
        <w:rPr>
          <w:rFonts w:hint="eastAsia" w:ascii="仿宋" w:hAnsi="仿宋" w:eastAsia="仿宋" w:cs="仿宋"/>
        </w:rPr>
        <w:br w:type="page"/>
      </w:r>
      <w:bookmarkEnd w:id="525"/>
      <w:bookmarkEnd w:id="526"/>
      <w:bookmarkEnd w:id="527"/>
      <w:bookmarkEnd w:id="528"/>
      <w:bookmarkStart w:id="529" w:name="_Toc532473492"/>
      <w:bookmarkStart w:id="530" w:name="_Toc6548"/>
      <w:bookmarkStart w:id="531" w:name="_Toc515647800"/>
      <w:bookmarkStart w:id="532" w:name="_Toc20660404"/>
      <w:bookmarkStart w:id="533" w:name="_Toc10951"/>
      <w:r>
        <w:rPr>
          <w:rFonts w:hint="eastAsia" w:ascii="仿宋" w:hAnsi="仿宋" w:eastAsia="仿宋" w:cs="仿宋"/>
          <w:b/>
          <w:bCs/>
          <w:sz w:val="28"/>
          <w:szCs w:val="28"/>
        </w:rPr>
        <w:t>附件2</w:t>
      </w:r>
    </w:p>
    <w:p>
      <w:pPr>
        <w:pStyle w:val="44"/>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履约担保函格式</w:t>
      </w:r>
      <w:bookmarkEnd w:id="529"/>
      <w:bookmarkEnd w:id="530"/>
      <w:bookmarkEnd w:id="531"/>
      <w:bookmarkEnd w:id="532"/>
      <w:bookmarkEnd w:id="533"/>
    </w:p>
    <w:p>
      <w:pPr>
        <w:snapToGrid w:val="0"/>
        <w:spacing w:line="336" w:lineRule="auto"/>
        <w:jc w:val="center"/>
        <w:rPr>
          <w:rFonts w:hint="eastAsia" w:ascii="仿宋" w:hAnsi="仿宋" w:eastAsia="仿宋" w:cs="仿宋"/>
          <w:sz w:val="24"/>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8"/>
          <w:szCs w:val="28"/>
        </w:rPr>
      </w:pP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1．将成交项目转让给他人，或者在谈判响应文件中未说明，且未经采购人同意，将成交项目分包给他人的；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pStyle w:val="28"/>
        <w:ind w:left="1080" w:leftChars="257" w:hanging="540"/>
        <w:rPr>
          <w:rFonts w:hint="eastAsia" w:ascii="仿宋" w:hAnsi="仿宋" w:eastAsia="仿宋" w:cs="仿宋"/>
          <w:sz w:val="24"/>
          <w:szCs w:val="24"/>
        </w:rPr>
      </w:pPr>
      <w:r>
        <w:rPr>
          <w:rFonts w:hint="eastAsia" w:ascii="仿宋" w:hAnsi="仿宋" w:eastAsia="仿宋" w:cs="仿宋"/>
          <w:sz w:val="24"/>
          <w:szCs w:val="24"/>
        </w:rPr>
        <w:t>出具保函单位名称（盖公章）：</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签字人姓名和职务：</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4"/>
          <w:szCs w:val="24"/>
        </w:rPr>
      </w:pPr>
      <w:r>
        <w:rPr>
          <w:rFonts w:hint="eastAsia" w:ascii="仿宋" w:hAnsi="仿宋" w:eastAsia="仿宋" w:cs="仿宋"/>
          <w:sz w:val="24"/>
          <w:szCs w:val="24"/>
        </w:rPr>
        <w:t>签字人签名：</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8"/>
          <w:szCs w:val="28"/>
          <w:u w:val="single"/>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年      月      日    </w:t>
      </w:r>
      <w:r>
        <w:rPr>
          <w:rFonts w:hint="eastAsia" w:ascii="仿宋" w:hAnsi="仿宋" w:eastAsia="仿宋" w:cs="仿宋"/>
          <w:sz w:val="28"/>
          <w:szCs w:val="28"/>
          <w:u w:val="single"/>
        </w:rPr>
        <w:t xml:space="preserve">                </w:t>
      </w:r>
    </w:p>
    <w:p>
      <w:pPr>
        <w:pStyle w:val="2"/>
        <w:ind w:firstLine="480"/>
        <w:rPr>
          <w:rFonts w:hint="eastAsia" w:ascii="仿宋" w:hAnsi="仿宋" w:eastAsia="仿宋" w:cs="仿宋"/>
        </w:rPr>
      </w:pPr>
    </w:p>
    <w:p>
      <w:pPr>
        <w:autoSpaceDE w:val="0"/>
        <w:autoSpaceDN w:val="0"/>
        <w:adjustRightInd w:val="0"/>
        <w:snapToGrid w:val="0"/>
        <w:spacing w:line="360" w:lineRule="auto"/>
        <w:outlineLvl w:val="0"/>
        <w:rPr>
          <w:rFonts w:hint="eastAsia" w:ascii="仿宋" w:hAnsi="仿宋" w:eastAsia="仿宋" w:cs="仿宋"/>
          <w:b/>
          <w:bCs/>
          <w:sz w:val="28"/>
          <w:szCs w:val="28"/>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 xml:space="preserve"> （最后）谈判响应报价表</w:t>
      </w:r>
    </w:p>
    <w:p>
      <w:pPr>
        <w:pStyle w:val="2"/>
        <w:ind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rPr>
            </w:pPr>
            <w:r>
              <w:rPr>
                <w:rFonts w:hint="eastAsia" w:ascii="仿宋" w:hAnsi="仿宋" w:eastAsia="仿宋" w:cs="仿宋"/>
                <w:b/>
                <w:sz w:val="24"/>
              </w:rPr>
              <w:t>项目编号及项目名称</w:t>
            </w:r>
          </w:p>
        </w:tc>
        <w:tc>
          <w:tcPr>
            <w:tcW w:w="6981" w:type="dxa"/>
            <w:vAlign w:val="center"/>
          </w:tcPr>
          <w:p>
            <w:pPr>
              <w:ind w:left="189" w:leftChars="90" w:firstLine="1"/>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ind w:left="189" w:leftChars="90" w:firstLine="1"/>
              <w:rPr>
                <w:rFonts w:hint="eastAsia" w:ascii="仿宋" w:hAnsi="仿宋" w:eastAsia="仿宋" w:cs="仿宋"/>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响应总报价</w:t>
            </w:r>
          </w:p>
        </w:tc>
        <w:tc>
          <w:tcPr>
            <w:tcW w:w="6981" w:type="dxa"/>
            <w:vAlign w:val="center"/>
          </w:tcPr>
          <w:p>
            <w:pPr>
              <w:ind w:left="189" w:leftChars="90" w:firstLine="1"/>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rPr>
                <w:rFonts w:hint="eastAsia" w:ascii="仿宋" w:hAnsi="仿宋" w:eastAsia="仿宋" w:cs="仿宋"/>
                <w:sz w:val="24"/>
              </w:rPr>
            </w:pPr>
          </w:p>
        </w:tc>
      </w:tr>
    </w:tbl>
    <w:p>
      <w:pPr>
        <w:autoSpaceDE w:val="0"/>
        <w:autoSpaceDN w:val="0"/>
        <w:adjustRightInd w:val="0"/>
        <w:snapToGrid w:val="0"/>
        <w:spacing w:line="360" w:lineRule="auto"/>
        <w:jc w:val="right"/>
        <w:rPr>
          <w:rFonts w:hint="eastAsia" w:ascii="仿宋" w:hAnsi="仿宋" w:eastAsia="仿宋" w:cs="仿宋"/>
          <w:sz w:val="24"/>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（或单位负责人）或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 xml:space="preserve">（公章）：                       </w:t>
      </w:r>
      <w:r>
        <w:rPr>
          <w:rFonts w:hint="eastAsia" w:ascii="仿宋" w:hAnsi="仿宋" w:eastAsia="仿宋" w:cs="仿宋"/>
          <w:sz w:val="24"/>
        </w:rPr>
        <w:t>（签字或盖章）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pStyle w:val="2"/>
        <w:rPr>
          <w:rFonts w:hint="eastAsia" w:ascii="仿宋" w:hAnsi="仿宋" w:eastAsia="仿宋" w:cs="仿宋"/>
          <w:lang w:val="zh-CN"/>
        </w:rPr>
      </w:pPr>
      <w:r>
        <w:rPr>
          <w:rFonts w:hint="eastAsia" w:ascii="仿宋" w:hAnsi="仿宋" w:eastAsia="仿宋" w:cs="仿宋"/>
          <w:lang w:val="zh-CN"/>
        </w:rPr>
        <w:br w:type="page"/>
      </w:r>
    </w:p>
    <w:p>
      <w:pPr>
        <w:autoSpaceDE w:val="0"/>
        <w:autoSpaceDN w:val="0"/>
        <w:adjustRightInd w:val="0"/>
        <w:snapToGrid w:val="0"/>
        <w:spacing w:line="360" w:lineRule="auto"/>
        <w:ind w:firstLine="210" w:firstLineChars="100"/>
        <w:rPr>
          <w:rFonts w:hint="eastAsia" w:ascii="仿宋" w:hAnsi="仿宋" w:eastAsia="仿宋" w:cs="仿宋"/>
        </w:r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（最后）分项报价表</w:t>
      </w:r>
    </w:p>
    <w:p>
      <w:pPr>
        <w:pStyle w:val="2"/>
        <w:rPr>
          <w:rFonts w:hint="eastAsia" w:ascii="仿宋" w:hAnsi="仿宋" w:eastAsia="仿宋" w:cs="仿宋"/>
        </w:rPr>
      </w:pPr>
      <w:r>
        <w:rPr>
          <w:rFonts w:hint="eastAsia" w:ascii="仿宋" w:hAnsi="仿宋" w:eastAsia="仿宋" w:cs="仿宋"/>
        </w:rPr>
        <w:t xml:space="preserve">                      （随身携带，单独提供，无需装订在响应文件中）</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SCZC2022-JT-1952-001</w:t>
      </w:r>
      <w:r>
        <w:rPr>
          <w:rFonts w:hint="eastAsia" w:ascii="仿宋" w:hAnsi="仿宋" w:eastAsia="仿宋" w:cs="仿宋"/>
          <w:sz w:val="24"/>
          <w:u w:val="single"/>
        </w:rPr>
        <w:t xml:space="preserve">              </w:t>
      </w:r>
    </w:p>
    <w:p>
      <w:pPr>
        <w:pStyle w:val="2"/>
        <w:rPr>
          <w:rFonts w:hint="eastAsia" w:ascii="仿宋" w:hAnsi="仿宋" w:eastAsia="仿宋" w:cs="仿宋"/>
          <w:lang w:eastAsia="zh-CN"/>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428"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产品</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1188" w:type="dxa"/>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规格</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型号</w:t>
            </w:r>
          </w:p>
        </w:tc>
        <w:tc>
          <w:tcPr>
            <w:tcW w:w="1560" w:type="dxa"/>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992"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127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单价（元）</w:t>
            </w:r>
          </w:p>
        </w:tc>
        <w:tc>
          <w:tcPr>
            <w:tcW w:w="1134"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小计（元）</w:t>
            </w:r>
          </w:p>
        </w:tc>
        <w:tc>
          <w:tcPr>
            <w:tcW w:w="708"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sz w:val="24"/>
              </w:rPr>
            </w:pPr>
          </w:p>
        </w:tc>
        <w:tc>
          <w:tcPr>
            <w:tcW w:w="1428" w:type="dxa"/>
            <w:vAlign w:val="center"/>
          </w:tcPr>
          <w:p>
            <w:pPr>
              <w:adjustRightInd w:val="0"/>
              <w:snapToGrid w:val="0"/>
              <w:spacing w:line="360" w:lineRule="auto"/>
              <w:rPr>
                <w:rFonts w:hint="eastAsia" w:ascii="仿宋" w:hAnsi="仿宋" w:eastAsia="仿宋" w:cs="仿宋"/>
                <w:sz w:val="24"/>
              </w:rPr>
            </w:pPr>
          </w:p>
        </w:tc>
        <w:tc>
          <w:tcPr>
            <w:tcW w:w="1188"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992" w:type="dxa"/>
            <w:vAlign w:val="center"/>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134" w:type="dxa"/>
            <w:vAlign w:val="center"/>
          </w:tcPr>
          <w:p>
            <w:pPr>
              <w:adjustRightInd w:val="0"/>
              <w:snapToGrid w:val="0"/>
              <w:spacing w:line="360" w:lineRule="auto"/>
              <w:rPr>
                <w:rFonts w:hint="eastAsia" w:ascii="仿宋" w:hAnsi="仿宋" w:eastAsia="仿宋" w:cs="仿宋"/>
                <w:sz w:val="24"/>
              </w:rPr>
            </w:pPr>
          </w:p>
        </w:tc>
        <w:tc>
          <w:tcPr>
            <w:tcW w:w="708" w:type="dxa"/>
            <w:vAlign w:val="center"/>
          </w:tcPr>
          <w:p>
            <w:pPr>
              <w:adjustRightInd w:val="0"/>
              <w:snapToGrid w:val="0"/>
              <w:spacing w:line="360" w:lineRule="auto"/>
              <w:rPr>
                <w:rFonts w:hint="eastAsia" w:ascii="仿宋" w:hAnsi="仿宋" w:eastAsia="仿宋" w:cs="仿宋"/>
                <w:sz w:val="24"/>
              </w:rPr>
            </w:pP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（签字或盖章）：</w:t>
      </w:r>
    </w:p>
    <w:p>
      <w:pPr>
        <w:widowControl/>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widowControl/>
        <w:jc w:val="left"/>
        <w:rPr>
          <w:rFonts w:hint="eastAsia" w:ascii="仿宋" w:hAnsi="仿宋" w:eastAsia="仿宋" w:cs="仿宋"/>
          <w:b/>
          <w:bCs/>
          <w:sz w:val="30"/>
          <w:szCs w:val="30"/>
        </w:rPr>
        <w:sectPr>
          <w:footerReference r:id="rId9" w:type="first"/>
          <w:headerReference r:id="rId7" w:type="default"/>
          <w:footerReference r:id="rId8" w:type="default"/>
          <w:pgSz w:w="11906" w:h="16838"/>
          <w:pgMar w:top="1418" w:right="1418" w:bottom="1418" w:left="1418" w:header="851" w:footer="992" w:gutter="0"/>
          <w:pgNumType w:start="1"/>
          <w:cols w:space="720" w:num="1"/>
          <w:docGrid w:linePitch="312" w:charSpace="0"/>
        </w:sectPr>
      </w:pPr>
    </w:p>
    <w:p>
      <w:pPr>
        <w:spacing w:after="120"/>
        <w:rPr>
          <w:rFonts w:hint="eastAsia" w:ascii="仿宋" w:hAnsi="仿宋" w:eastAsia="仿宋" w:cs="仿宋"/>
        </w:rPr>
      </w:pPr>
    </w:p>
    <w:p>
      <w:pPr>
        <w:jc w:val="center"/>
        <w:rPr>
          <w:rFonts w:hint="eastAsia" w:ascii="仿宋" w:hAnsi="仿宋" w:eastAsia="仿宋" w:cs="仿宋"/>
          <w:b/>
          <w:szCs w:val="32"/>
        </w:rPr>
      </w:pPr>
      <w:r>
        <w:rPr>
          <w:rFonts w:hint="eastAsia" w:ascii="仿宋" w:hAnsi="仿宋" w:eastAsia="仿宋" w:cs="仿宋"/>
          <w:b/>
          <w:bCs/>
          <w:sz w:val="30"/>
          <w:szCs w:val="30"/>
        </w:rPr>
        <w:t>（最后）节能、环境标志产品明细表</w:t>
      </w:r>
    </w:p>
    <w:p>
      <w:pPr>
        <w:pStyle w:val="2"/>
        <w:ind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 xml:space="preserve"> （随身携带，单独提供，无需装订在响应文件中）</w:t>
      </w:r>
    </w:p>
    <w:p>
      <w:pPr>
        <w:pStyle w:val="2"/>
        <w:ind w:firstLine="480" w:firstLineChars="200"/>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cs="仿宋"/>
          <w:sz w:val="24"/>
          <w:lang w:eastAsia="zh-CN"/>
        </w:rPr>
        <w:t>SCZC2022-JT-1952-001</w:t>
      </w:r>
    </w:p>
    <w:p>
      <w:pPr>
        <w:pStyle w:val="2"/>
        <w:ind w:firstLine="480" w:firstLineChars="200"/>
        <w:rPr>
          <w:rFonts w:hint="eastAsia" w:ascii="仿宋" w:hAnsi="仿宋" w:eastAsia="仿宋" w:cs="仿宋"/>
          <w:b/>
          <w:bCs/>
          <w:sz w:val="24"/>
        </w:rPr>
      </w:pPr>
      <w:r>
        <w:rPr>
          <w:rFonts w:hint="eastAsia" w:ascii="仿宋" w:hAnsi="仿宋" w:eastAsia="仿宋" w:cs="仿宋"/>
          <w:sz w:val="24"/>
        </w:rPr>
        <w:t>项目名称：</w:t>
      </w:r>
      <w:r>
        <w:rPr>
          <w:rFonts w:hint="eastAsia" w:ascii="仿宋" w:hAnsi="仿宋" w:eastAsia="仿宋" w:cs="仿宋"/>
          <w:sz w:val="24"/>
          <w:lang w:eastAsia="zh-CN"/>
        </w:rPr>
        <w:t>安防存储设备提升改造工程项目</w:t>
      </w:r>
      <w:r>
        <w:rPr>
          <w:rFonts w:hint="eastAsia" w:ascii="仿宋" w:hAnsi="仿宋" w:eastAsia="仿宋" w:cs="仿宋"/>
          <w:sz w:val="24"/>
        </w:rPr>
        <w:t xml:space="preserve">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（1）强制采购类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液晶显示器</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（2）优先采购类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占谈判响应总报价的百分比（%）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rPr>
          <w:rFonts w:hint="eastAsia" w:ascii="仿宋" w:hAnsi="仿宋" w:eastAsia="仿宋" w:cs="仿宋"/>
          <w:szCs w:val="21"/>
          <w:lang w:val="zh-CN"/>
        </w:rPr>
      </w:pPr>
      <w:r>
        <w:rPr>
          <w:rFonts w:hint="eastAsia" w:ascii="仿宋" w:hAnsi="仿宋" w:eastAsia="仿宋" w:cs="仿宋"/>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szCs w:val="21"/>
          <w:lang w:val="zh-CN"/>
        </w:rPr>
      </w:pPr>
      <w:r>
        <w:rPr>
          <w:rFonts w:hint="eastAsia" w:ascii="仿宋" w:hAnsi="仿宋" w:eastAsia="仿宋" w:cs="仿宋"/>
          <w:szCs w:val="21"/>
          <w:lang w:val="zh-CN"/>
        </w:rPr>
        <w:t>2、类别填写：节能产品或环境标志产品。</w:t>
      </w:r>
    </w:p>
    <w:p>
      <w:pPr>
        <w:pStyle w:val="2"/>
        <w:spacing w:line="240" w:lineRule="auto"/>
        <w:ind w:firstLine="480"/>
        <w:rPr>
          <w:rFonts w:hint="eastAsia" w:ascii="仿宋" w:hAnsi="仿宋" w:eastAsia="仿宋" w:cs="仿宋"/>
          <w:szCs w:val="21"/>
          <w:lang w:val="zh-CN"/>
        </w:rPr>
      </w:pPr>
      <w:r>
        <w:rPr>
          <w:rFonts w:hint="eastAsia" w:ascii="仿宋" w:hAnsi="仿宋" w:eastAsia="仿宋" w:cs="仿宋"/>
          <w:szCs w:val="21"/>
        </w:rPr>
        <w:t>3、</w:t>
      </w:r>
      <w:r>
        <w:rPr>
          <w:rFonts w:hint="eastAsia" w:ascii="仿宋" w:hAnsi="仿宋" w:eastAsia="仿宋" w:cs="仿宋"/>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rPr>
        <w:t>强制类产品</w:t>
      </w:r>
      <w:r>
        <w:rPr>
          <w:rFonts w:hint="eastAsia" w:ascii="仿宋" w:hAnsi="仿宋" w:eastAsia="仿宋" w:cs="仿宋"/>
          <w:szCs w:val="21"/>
          <w:lang w:val="zh-CN"/>
        </w:rPr>
        <w:t>具体品目详见《关于印发节能产品政府采购品目清单的通知》（财库[2019]19号文）</w:t>
      </w:r>
      <w:r>
        <w:rPr>
          <w:rFonts w:hint="eastAsia" w:ascii="仿宋" w:hAnsi="仿宋" w:eastAsia="仿宋" w:cs="仿宋"/>
          <w:szCs w:val="21"/>
        </w:rPr>
        <w:t>。</w:t>
      </w:r>
    </w:p>
    <w:p>
      <w:pPr>
        <w:autoSpaceDE w:val="0"/>
        <w:autoSpaceDN w:val="0"/>
        <w:adjustRightInd w:val="0"/>
        <w:snapToGrid w:val="0"/>
        <w:spacing w:line="360" w:lineRule="auto"/>
        <w:rPr>
          <w:rFonts w:hint="eastAsia" w:ascii="仿宋" w:hAnsi="仿宋" w:eastAsia="仿宋" w:cs="仿宋"/>
          <w:b/>
          <w:bCs/>
          <w:kern w:val="2"/>
          <w:sz w:val="21"/>
          <w:szCs w:val="21"/>
          <w:lang w:val="en-US" w:eastAsia="zh-CN" w:bidi="ar-SA"/>
        </w:rPr>
      </w:pPr>
      <w:r>
        <w:rPr>
          <w:rFonts w:hint="eastAsia" w:ascii="仿宋" w:hAnsi="仿宋" w:eastAsia="仿宋" w:cs="仿宋"/>
          <w:b/>
          <w:bCs/>
          <w:sz w:val="24"/>
          <w:lang w:val="en-US" w:eastAsia="zh-CN"/>
        </w:rPr>
        <w:t xml:space="preserve">    </w:t>
      </w:r>
      <w:r>
        <w:rPr>
          <w:rFonts w:hint="eastAsia" w:ascii="仿宋" w:hAnsi="仿宋" w:eastAsia="仿宋" w:cs="仿宋"/>
          <w:b/>
          <w:bCs/>
          <w:kern w:val="2"/>
          <w:sz w:val="21"/>
          <w:szCs w:val="21"/>
          <w:lang w:val="en-US" w:eastAsia="zh-CN" w:bidi="ar-SA"/>
        </w:rPr>
        <w:t>4、本次采购项目的液晶显示器为政府强制采购的节能产品，供应商必须提供液晶显示器经国家确定的认证机构出具的、处于有效期内的节能产品认证证书，否则按无效响应处理。请供应商仔细阅读《关于印发节能产品政府采购品目清单的通知》（财库[2019]19号文）。</w:t>
      </w: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sz w:val="24"/>
        </w:rPr>
        <w:t>（公章）：                            （签字或盖章）：</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sectPr>
      <w:footerReference r:id="rId11" w:type="first"/>
      <w:footerReference r:id="rId10" w:type="default"/>
      <w:pgSz w:w="11906" w:h="16838"/>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20B0604020202020204"/>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20B0604020202020204"/>
    <w:charset w:val="00"/>
    <w:family w:val="swiss"/>
    <w:pitch w:val="default"/>
    <w:sig w:usb0="00000000" w:usb1="00000000" w:usb2="00000000" w:usb3="00000000" w:csb0="00000001" w:csb1="00000000"/>
  </w:font>
  <w:font w:name="长城仿宋">
    <w:altName w:val="宋体"/>
    <w:panose1 w:val="020B0604020202020204"/>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wps:spPr>
                    <wps:txbx>
                      <w:txbxContent>
                        <w:p>
                          <w:pPr>
                            <w:pStyle w:val="33"/>
                          </w:pPr>
                          <w:r>
                            <w:fldChar w:fldCharType="begin"/>
                          </w:r>
                          <w:r>
                            <w:instrText xml:space="preserve"> PAGE  \* MERGEFORMAT </w:instrText>
                          </w:r>
                          <w:r>
                            <w:fldChar w:fldCharType="separate"/>
                          </w:r>
                          <w:r>
                            <w:t>63</w:t>
                          </w:r>
                          <w:r>
                            <w:fldChar w:fldCharType="end"/>
                          </w:r>
                        </w:p>
                      </w:txbxContent>
                    </wps:txbx>
                    <wps:bodyPr wrap="none" lIns="0" tIns="0" rIns="0" bIns="0" anchor="t" anchorCtr="0" upright="1">
                      <a:spAutoFit/>
                    </wps:bodyPr>
                  </wps:wsp>
                </a:graphicData>
              </a:graphic>
            </wp:anchor>
          </w:drawing>
        </mc:Choice>
        <mc:Fallback>
          <w:pict>
            <v:shape id="文本框 14"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RxezNIAAAADAQAADwAA&#10;AAAAAAABACAAAAAiAAAAZHJzL2Rvd25yZXYueG1sUEsBAhQAFAAAAAgAh07iQInvrQrjAQAAugMA&#10;AA4AAAAAAAAAAQAgAAAAIQEAAGRycy9lMm9Eb2MueG1sUEsFBgAAAAAGAAYAWQEAAHY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3"/>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lY7tAAAAAFAQAADwAAAAAAAAAB&#10;ACAAAAAiAAAAZHJzL2Rvd25yZXYueG1sUEsBAhQAFAAAAAgAh07iQOxHq0jfAQAAvAMAAA4AAAAA&#10;AAAAAQAgAAAAHwEAAGRycy9lMm9Eb2MueG1sUEsFBgAAAAAGAAYAWQEAAHA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84FCDD2"/>
    <w:multiLevelType w:val="singleLevel"/>
    <w:tmpl w:val="984FCDD2"/>
    <w:lvl w:ilvl="0" w:tentative="0">
      <w:start w:val="23"/>
      <w:numFmt w:val="decimal"/>
      <w:lvlText w:val="%1."/>
      <w:lvlJc w:val="left"/>
      <w:pPr>
        <w:tabs>
          <w:tab w:val="left" w:pos="312"/>
        </w:tabs>
      </w:pPr>
    </w:lvl>
  </w:abstractNum>
  <w:abstractNum w:abstractNumId="1">
    <w:nsid w:val="CD50C85E"/>
    <w:multiLevelType w:val="singleLevel"/>
    <w:tmpl w:val="CD50C85E"/>
    <w:lvl w:ilvl="0" w:tentative="0">
      <w:start w:val="30"/>
      <w:numFmt w:val="decimal"/>
      <w:suff w:val="space"/>
      <w:lvlText w:val="%1."/>
      <w:lvlJc w:val="left"/>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39CA047"/>
    <w:multiLevelType w:val="singleLevel"/>
    <w:tmpl w:val="339CA047"/>
    <w:lvl w:ilvl="0" w:tentative="0">
      <w:start w:val="15"/>
      <w:numFmt w:val="decimal"/>
      <w:suff w:val="space"/>
      <w:lvlText w:val="%1."/>
      <w:lvlJc w:val="left"/>
    </w:lvl>
  </w:abstractNum>
  <w:abstractNum w:abstractNumId="11">
    <w:nsid w:val="359CB8E8"/>
    <w:multiLevelType w:val="singleLevel"/>
    <w:tmpl w:val="359CB8E8"/>
    <w:lvl w:ilvl="0" w:tentative="0">
      <w:start w:val="1"/>
      <w:numFmt w:val="chineseCounting"/>
      <w:suff w:val="nothing"/>
      <w:lvlText w:val="%1、"/>
      <w:lvlJc w:val="left"/>
      <w:rPr>
        <w:rFonts w:hint="eastAsia"/>
      </w:rPr>
    </w:lvl>
  </w:abstractNum>
  <w:abstractNum w:abstractNumId="12">
    <w:nsid w:val="3CF0316B"/>
    <w:multiLevelType w:val="singleLevel"/>
    <w:tmpl w:val="3CF0316B"/>
    <w:lvl w:ilvl="0" w:tentative="0">
      <w:start w:val="1"/>
      <w:numFmt w:val="decimal"/>
      <w:suff w:val="space"/>
      <w:lvlText w:val="%1."/>
      <w:lvlJc w:val="left"/>
      <w:pPr>
        <w:tabs>
          <w:tab w:val="left" w:pos="0"/>
        </w:tabs>
        <w:ind w:left="0" w:firstLine="0"/>
      </w:pPr>
      <w:rPr>
        <w:rFonts w:hint="default"/>
      </w:rPr>
    </w:lvl>
  </w:abstractNum>
  <w:abstractNum w:abstractNumId="13">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4">
    <w:nsid w:val="5AA8DCB0"/>
    <w:multiLevelType w:val="singleLevel"/>
    <w:tmpl w:val="5AA8DCB0"/>
    <w:lvl w:ilvl="0" w:tentative="0">
      <w:start w:val="1"/>
      <w:numFmt w:val="decimal"/>
      <w:suff w:val="nothing"/>
      <w:lvlText w:val="%1、"/>
      <w:lvlJc w:val="left"/>
    </w:lvl>
  </w:abstractNum>
  <w:abstractNum w:abstractNumId="15">
    <w:nsid w:val="5AAB3475"/>
    <w:multiLevelType w:val="singleLevel"/>
    <w:tmpl w:val="5AAB3475"/>
    <w:lvl w:ilvl="0" w:tentative="0">
      <w:start w:val="1"/>
      <w:numFmt w:val="decimal"/>
      <w:lvlText w:val="%1."/>
      <w:lvlJc w:val="left"/>
      <w:pPr>
        <w:ind w:left="425" w:hanging="425"/>
      </w:pPr>
      <w:rPr>
        <w:rFonts w:hint="default"/>
      </w:rPr>
    </w:lvl>
  </w:abstractNum>
  <w:abstractNum w:abstractNumId="16">
    <w:nsid w:val="5AAB3487"/>
    <w:multiLevelType w:val="singleLevel"/>
    <w:tmpl w:val="5AAB3487"/>
    <w:lvl w:ilvl="0" w:tentative="0">
      <w:start w:val="1"/>
      <w:numFmt w:val="decimal"/>
      <w:lvlText w:val="%1)"/>
      <w:lvlJc w:val="left"/>
      <w:pPr>
        <w:ind w:left="567" w:hanging="425"/>
      </w:pPr>
      <w:rPr>
        <w:rFonts w:hint="default"/>
      </w:rPr>
    </w:lvl>
  </w:abstractNum>
  <w:abstractNum w:abstractNumId="17">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7"/>
  </w:num>
  <w:num w:numId="4">
    <w:abstractNumId w:val="19"/>
  </w:num>
  <w:num w:numId="5">
    <w:abstractNumId w:val="8"/>
  </w:num>
  <w:num w:numId="6">
    <w:abstractNumId w:val="13"/>
  </w:num>
  <w:num w:numId="7">
    <w:abstractNumId w:val="2"/>
  </w:num>
  <w:num w:numId="8">
    <w:abstractNumId w:val="10"/>
  </w:num>
  <w:num w:numId="9">
    <w:abstractNumId w:val="15"/>
  </w:num>
  <w:num w:numId="10">
    <w:abstractNumId w:val="16"/>
  </w:num>
  <w:num w:numId="11">
    <w:abstractNumId w:val="6"/>
  </w:num>
  <w:num w:numId="12">
    <w:abstractNumId w:val="1"/>
  </w:num>
  <w:num w:numId="13">
    <w:abstractNumId w:val="5"/>
  </w:num>
  <w:num w:numId="14">
    <w:abstractNumId w:val="0"/>
  </w:num>
  <w:num w:numId="15">
    <w:abstractNumId w:val="12"/>
  </w:num>
  <w:num w:numId="16">
    <w:abstractNumId w:val="14"/>
  </w:num>
  <w:num w:numId="17">
    <w:abstractNumId w:val="7"/>
  </w:num>
  <w:num w:numId="18">
    <w:abstractNumId w:val="18"/>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jA4ZTg0NGU1MTY4YzVhY2FiMWFiNWUwNWIxMTc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1F6F"/>
    <w:rsid w:val="00262E9E"/>
    <w:rsid w:val="00262F11"/>
    <w:rsid w:val="0026552B"/>
    <w:rsid w:val="0027169F"/>
    <w:rsid w:val="002716E6"/>
    <w:rsid w:val="00272302"/>
    <w:rsid w:val="0027314A"/>
    <w:rsid w:val="00276156"/>
    <w:rsid w:val="0028153C"/>
    <w:rsid w:val="00283838"/>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2B57"/>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774BA"/>
    <w:rsid w:val="004804AC"/>
    <w:rsid w:val="00482E4B"/>
    <w:rsid w:val="00482FF9"/>
    <w:rsid w:val="00492C77"/>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0797E"/>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921"/>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5CC5"/>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5017"/>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BF7826"/>
    <w:rsid w:val="01DB0F21"/>
    <w:rsid w:val="01F85948"/>
    <w:rsid w:val="027D1EDC"/>
    <w:rsid w:val="02AA6F17"/>
    <w:rsid w:val="02AF2A63"/>
    <w:rsid w:val="02E6429D"/>
    <w:rsid w:val="032E5AB3"/>
    <w:rsid w:val="04131CA3"/>
    <w:rsid w:val="043D799D"/>
    <w:rsid w:val="04874841"/>
    <w:rsid w:val="04AF0DC0"/>
    <w:rsid w:val="05CA3B1B"/>
    <w:rsid w:val="05D40F8A"/>
    <w:rsid w:val="05E97CB2"/>
    <w:rsid w:val="060D6A3B"/>
    <w:rsid w:val="06193B1E"/>
    <w:rsid w:val="06383C8B"/>
    <w:rsid w:val="06C6067E"/>
    <w:rsid w:val="0707497A"/>
    <w:rsid w:val="07394A3D"/>
    <w:rsid w:val="07416329"/>
    <w:rsid w:val="07472F3B"/>
    <w:rsid w:val="07501B9E"/>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507757"/>
    <w:rsid w:val="10704ACD"/>
    <w:rsid w:val="107A1082"/>
    <w:rsid w:val="109E7189"/>
    <w:rsid w:val="111D1ABB"/>
    <w:rsid w:val="112B3E2A"/>
    <w:rsid w:val="11433684"/>
    <w:rsid w:val="115206FB"/>
    <w:rsid w:val="117B2614"/>
    <w:rsid w:val="11B40613"/>
    <w:rsid w:val="11BE2022"/>
    <w:rsid w:val="11D83EA2"/>
    <w:rsid w:val="122510EE"/>
    <w:rsid w:val="12405481"/>
    <w:rsid w:val="128D1331"/>
    <w:rsid w:val="12C1355D"/>
    <w:rsid w:val="12C21534"/>
    <w:rsid w:val="12EF7289"/>
    <w:rsid w:val="130044B9"/>
    <w:rsid w:val="130D7588"/>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73D2841"/>
    <w:rsid w:val="176F3A30"/>
    <w:rsid w:val="1820060E"/>
    <w:rsid w:val="18205BA9"/>
    <w:rsid w:val="18370FAA"/>
    <w:rsid w:val="188D7D42"/>
    <w:rsid w:val="18C45643"/>
    <w:rsid w:val="195E155B"/>
    <w:rsid w:val="19AA702C"/>
    <w:rsid w:val="19E24CAD"/>
    <w:rsid w:val="1A0C41D1"/>
    <w:rsid w:val="1A336BE7"/>
    <w:rsid w:val="1A4572C8"/>
    <w:rsid w:val="1A612D7C"/>
    <w:rsid w:val="1A807E72"/>
    <w:rsid w:val="1A8A2A47"/>
    <w:rsid w:val="1AA72BF2"/>
    <w:rsid w:val="1B16166A"/>
    <w:rsid w:val="1B5E3332"/>
    <w:rsid w:val="1BB93E83"/>
    <w:rsid w:val="1BC644B6"/>
    <w:rsid w:val="1C1A14B0"/>
    <w:rsid w:val="1C613AB1"/>
    <w:rsid w:val="1C8C0466"/>
    <w:rsid w:val="1D0121D0"/>
    <w:rsid w:val="1D5B524F"/>
    <w:rsid w:val="1D6A6688"/>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4F27384"/>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8686312"/>
    <w:rsid w:val="286C62A1"/>
    <w:rsid w:val="28A069B8"/>
    <w:rsid w:val="28F72971"/>
    <w:rsid w:val="29072AAC"/>
    <w:rsid w:val="2A3073E0"/>
    <w:rsid w:val="2A9F5945"/>
    <w:rsid w:val="2AE35535"/>
    <w:rsid w:val="2B496FA3"/>
    <w:rsid w:val="2BB024B4"/>
    <w:rsid w:val="2BC60F98"/>
    <w:rsid w:val="2BE131CE"/>
    <w:rsid w:val="2BE66FCE"/>
    <w:rsid w:val="2C066A1A"/>
    <w:rsid w:val="2C0B4AE6"/>
    <w:rsid w:val="2C4542D3"/>
    <w:rsid w:val="2C8165FA"/>
    <w:rsid w:val="2C830AA3"/>
    <w:rsid w:val="2CAC7CBD"/>
    <w:rsid w:val="2CCC08A3"/>
    <w:rsid w:val="2D0A514C"/>
    <w:rsid w:val="2D50069C"/>
    <w:rsid w:val="2DB235BF"/>
    <w:rsid w:val="2DC6496F"/>
    <w:rsid w:val="2DCF77B8"/>
    <w:rsid w:val="2E577392"/>
    <w:rsid w:val="2E8B1B62"/>
    <w:rsid w:val="2E970AE4"/>
    <w:rsid w:val="2EB227A5"/>
    <w:rsid w:val="2EF42F7F"/>
    <w:rsid w:val="2F5E00A3"/>
    <w:rsid w:val="2F822BAC"/>
    <w:rsid w:val="301F6139"/>
    <w:rsid w:val="30641E74"/>
    <w:rsid w:val="30810E1D"/>
    <w:rsid w:val="30B639B5"/>
    <w:rsid w:val="314067D8"/>
    <w:rsid w:val="314256C4"/>
    <w:rsid w:val="31C84451"/>
    <w:rsid w:val="31E26DA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AE15AC"/>
    <w:rsid w:val="39C50F72"/>
    <w:rsid w:val="39DF70D6"/>
    <w:rsid w:val="39E83FB4"/>
    <w:rsid w:val="3A153790"/>
    <w:rsid w:val="3A1F11A7"/>
    <w:rsid w:val="3A66582B"/>
    <w:rsid w:val="3A86575A"/>
    <w:rsid w:val="3B115AB0"/>
    <w:rsid w:val="3B341FC1"/>
    <w:rsid w:val="3B6F11E8"/>
    <w:rsid w:val="3B732683"/>
    <w:rsid w:val="3B851216"/>
    <w:rsid w:val="3C274A6B"/>
    <w:rsid w:val="3C8B7E22"/>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3124DBF"/>
    <w:rsid w:val="435C4BA0"/>
    <w:rsid w:val="43B613AF"/>
    <w:rsid w:val="44781DAA"/>
    <w:rsid w:val="44CA357E"/>
    <w:rsid w:val="452A12B9"/>
    <w:rsid w:val="455C4456"/>
    <w:rsid w:val="45CF460B"/>
    <w:rsid w:val="45E27E1E"/>
    <w:rsid w:val="461D562C"/>
    <w:rsid w:val="46603885"/>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133B6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BE31E0F"/>
    <w:rsid w:val="5C140850"/>
    <w:rsid w:val="5C422D43"/>
    <w:rsid w:val="5C4A2BD7"/>
    <w:rsid w:val="5CAF68F6"/>
    <w:rsid w:val="5CBE64BF"/>
    <w:rsid w:val="5CF84E92"/>
    <w:rsid w:val="5D213D72"/>
    <w:rsid w:val="5D63632E"/>
    <w:rsid w:val="5DF734B0"/>
    <w:rsid w:val="5E2775BD"/>
    <w:rsid w:val="5E504C73"/>
    <w:rsid w:val="5E853EBA"/>
    <w:rsid w:val="5E985E8A"/>
    <w:rsid w:val="5FA23C0D"/>
    <w:rsid w:val="5FB455AB"/>
    <w:rsid w:val="5FD8479E"/>
    <w:rsid w:val="5FEF4FD0"/>
    <w:rsid w:val="5FF11588"/>
    <w:rsid w:val="60585DBB"/>
    <w:rsid w:val="61374D95"/>
    <w:rsid w:val="61394E2C"/>
    <w:rsid w:val="61B056D3"/>
    <w:rsid w:val="61C8132B"/>
    <w:rsid w:val="621C7A8F"/>
    <w:rsid w:val="62F475B6"/>
    <w:rsid w:val="630C6A64"/>
    <w:rsid w:val="63847100"/>
    <w:rsid w:val="63964CCA"/>
    <w:rsid w:val="6399764D"/>
    <w:rsid w:val="63F4485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60614"/>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19F7CF1"/>
    <w:rsid w:val="73393BC2"/>
    <w:rsid w:val="73577E87"/>
    <w:rsid w:val="73662BEC"/>
    <w:rsid w:val="737B44DB"/>
    <w:rsid w:val="74262B1B"/>
    <w:rsid w:val="74A6094A"/>
    <w:rsid w:val="74CC21DF"/>
    <w:rsid w:val="74E16F35"/>
    <w:rsid w:val="75062ACB"/>
    <w:rsid w:val="75532D3D"/>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CB3DE1"/>
    <w:rsid w:val="79F944AF"/>
    <w:rsid w:val="7A20424A"/>
    <w:rsid w:val="7A4413F9"/>
    <w:rsid w:val="7A807E04"/>
    <w:rsid w:val="7AEA0E27"/>
    <w:rsid w:val="7B720AC6"/>
    <w:rsid w:val="7BAF6112"/>
    <w:rsid w:val="7C5859F2"/>
    <w:rsid w:val="7C735E4E"/>
    <w:rsid w:val="7D071AF5"/>
    <w:rsid w:val="7D6E4798"/>
    <w:rsid w:val="7D7E7646"/>
    <w:rsid w:val="7DC26738"/>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字符"/>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7"/>
    <w:qFormat/>
    <w:uiPriority w:val="99"/>
    <w:rPr>
      <w:b/>
      <w:bCs/>
      <w:kern w:val="2"/>
      <w:sz w:val="24"/>
      <w:szCs w:val="28"/>
    </w:rPr>
  </w:style>
  <w:style w:type="character" w:customStyle="1" w:styleId="102">
    <w:name w:val="标题 2 字符"/>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3"/>
    <w:qFormat/>
    <w:uiPriority w:val="0"/>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9"/>
    <w:qFormat/>
    <w:uiPriority w:val="99"/>
    <w:rPr>
      <w:b/>
      <w:bCs/>
      <w:kern w:val="2"/>
      <w:sz w:val="24"/>
      <w:szCs w:val="28"/>
    </w:rPr>
  </w:style>
  <w:style w:type="character" w:customStyle="1" w:styleId="123">
    <w:name w:val="标题 字符"/>
    <w:link w:val="46"/>
    <w:qFormat/>
    <w:uiPriority w:val="99"/>
    <w:rPr>
      <w:rFonts w:ascii="Cambria" w:hAnsi="Cambria"/>
      <w:b/>
      <w:bCs/>
      <w:kern w:val="2"/>
      <w:sz w:val="32"/>
      <w:szCs w:val="32"/>
    </w:rPr>
  </w:style>
  <w:style w:type="character" w:customStyle="1" w:styleId="124">
    <w:name w:val="标题 9 字符"/>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8"/>
    <w:qFormat/>
    <w:uiPriority w:val="99"/>
    <w:rPr>
      <w:rFonts w:ascii="宋体"/>
      <w:kern w:val="2"/>
      <w:sz w:val="18"/>
      <w:szCs w:val="18"/>
    </w:rPr>
  </w:style>
  <w:style w:type="character" w:customStyle="1" w:styleId="130">
    <w:name w:val="正文文本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8"/>
    <w:qFormat/>
    <w:uiPriority w:val="99"/>
    <w:rPr>
      <w:rFonts w:ascii="Arial" w:hAnsi="Arial" w:eastAsia="黑体"/>
      <w:b/>
      <w:bCs/>
      <w:kern w:val="2"/>
      <w:sz w:val="24"/>
      <w:szCs w:val="28"/>
    </w:rPr>
  </w:style>
  <w:style w:type="character" w:customStyle="1" w:styleId="133">
    <w:name w:val="正文文本 字符1"/>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15"/>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8"/>
    <w:next w:val="5"/>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1"/>
    <w:qFormat/>
    <w:uiPriority w:val="0"/>
    <w:rPr>
      <w:rFonts w:ascii="..ì." w:hAnsi="Times New Roman" w:eastAsia="..ì." w:cs="Times New Roman"/>
      <w:sz w:val="24"/>
    </w:rPr>
  </w:style>
  <w:style w:type="character" w:customStyle="1" w:styleId="199">
    <w:name w:val="注释标题 字符"/>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字符"/>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29427</Words>
  <Characters>33570</Characters>
  <Lines>280</Lines>
  <Paragraphs>78</Paragraphs>
  <TotalTime>42</TotalTime>
  <ScaleCrop>false</ScaleCrop>
  <LinksUpToDate>false</LinksUpToDate>
  <CharactersWithSpaces>38156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钟玉艳</cp:lastModifiedBy>
  <cp:lastPrinted>2022-09-19T01:54:21Z</cp:lastPrinted>
  <dcterms:modified xsi:type="dcterms:W3CDTF">2022-09-19T02:36:55Z</dcterms:modified>
  <dc:title>_x0001_</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696643607B094227BEF0AE5E25C2700F</vt:lpwstr>
  </property>
</Properties>
</file>