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采购项目编号：SCZK2022-</w:t>
      </w:r>
      <w:r>
        <w:rPr>
          <w:rFonts w:hint="eastAsia" w:eastAsia="仿宋_GB2312"/>
          <w:b/>
          <w:bCs/>
          <w:sz w:val="30"/>
          <w:szCs w:val="30"/>
        </w:rPr>
        <w:t>CS</w:t>
      </w:r>
      <w:r>
        <w:rPr>
          <w:rFonts w:eastAsia="仿宋_GB2312"/>
          <w:b/>
          <w:bCs/>
          <w:sz w:val="30"/>
          <w:szCs w:val="30"/>
          <w:lang w:val="zh-CN"/>
        </w:rPr>
        <w:t>-</w:t>
      </w:r>
      <w:r>
        <w:rPr>
          <w:rFonts w:hint="eastAsia" w:eastAsia="仿宋_GB2312"/>
          <w:b/>
          <w:bCs/>
          <w:sz w:val="30"/>
          <w:szCs w:val="30"/>
          <w:lang w:val="zh-CN"/>
        </w:rPr>
        <w:t>1926/002</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autoSpaceDE w:val="0"/>
        <w:autoSpaceDN w:val="0"/>
        <w:adjustRightInd w:val="0"/>
        <w:snapToGrid w:val="0"/>
        <w:spacing w:line="360" w:lineRule="auto"/>
        <w:jc w:val="center"/>
        <w:rPr>
          <w:rFonts w:eastAsia="仿宋_GB2312"/>
          <w:b/>
          <w:bCs/>
          <w:sz w:val="44"/>
          <w:szCs w:val="44"/>
        </w:rPr>
      </w:pPr>
      <w:r>
        <w:rPr>
          <w:rFonts w:hint="eastAsia" w:eastAsia="仿宋_GB2312"/>
          <w:b/>
          <w:bCs/>
          <w:sz w:val="44"/>
          <w:szCs w:val="44"/>
        </w:rPr>
        <w:t>秦岭卫星遥感综合监测服务平台建设与应用项目(三期)监理</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二〇二二年</w:t>
      </w:r>
      <w:r>
        <w:rPr>
          <w:rFonts w:hint="eastAsia" w:eastAsia="仿宋_GB2312"/>
          <w:b/>
          <w:bCs/>
          <w:sz w:val="30"/>
          <w:szCs w:val="30"/>
          <w:lang w:val="zh-CN"/>
        </w:rPr>
        <w:t>九</w:t>
      </w:r>
      <w:r>
        <w:rPr>
          <w:rFonts w:eastAsia="仿宋_GB2312"/>
          <w:b/>
          <w:bCs/>
          <w:sz w:val="30"/>
          <w:szCs w:val="30"/>
          <w:lang w:val="zh-CN"/>
        </w:rPr>
        <w:t>月</w:t>
      </w:r>
    </w:p>
    <w:p>
      <w:pPr>
        <w:tabs>
          <w:tab w:val="left" w:pos="3739"/>
        </w:tabs>
        <w:jc w:val="left"/>
        <w:rPr>
          <w:rFonts w:eastAsia="仿宋_GB2312"/>
          <w:sz w:val="32"/>
          <w:szCs w:val="32"/>
        </w:rPr>
      </w:pPr>
      <w:r>
        <w:rPr>
          <w:rFonts w:eastAsia="仿宋_GB2312"/>
          <w:sz w:val="32"/>
          <w:szCs w:val="32"/>
        </w:rPr>
        <w:tab/>
      </w:r>
    </w:p>
    <w:p>
      <w:pPr>
        <w:rPr>
          <w:rFonts w:eastAsia="仿宋_GB2312"/>
          <w:sz w:val="32"/>
          <w:szCs w:val="32"/>
        </w:rPr>
      </w:pPr>
      <w:r>
        <w:rPr>
          <w:rFonts w:eastAsia="仿宋_GB2312"/>
          <w:sz w:val="32"/>
          <w:szCs w:val="32"/>
        </w:rPr>
        <w:br w:type="page"/>
      </w:r>
    </w:p>
    <w:p>
      <w:pPr>
        <w:pStyle w:val="2"/>
        <w:rPr>
          <w:rFonts w:ascii="Times New Roman" w:hAnsi="Times New Roman"/>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eastAsia="仿宋_GB2312"/>
          <w:b/>
          <w:sz w:val="32"/>
          <w:szCs w:val="32"/>
        </w:rPr>
      </w:pPr>
      <w:r>
        <w:rPr>
          <w:rFonts w:eastAsia="仿宋_GB2312"/>
          <w:b/>
          <w:sz w:val="32"/>
          <w:szCs w:val="32"/>
        </w:rPr>
        <w:t>目  录</w:t>
      </w:r>
    </w:p>
    <w:p>
      <w:pPr>
        <w:pStyle w:val="35"/>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"_Toc68590967" </w:instrText>
      </w:r>
      <w:r>
        <w:fldChar w:fldCharType="separate"/>
      </w:r>
      <w:r>
        <w:rPr>
          <w:rStyle w:val="59"/>
          <w:rFonts w:hint="default" w:ascii="Times New Roman" w:hAnsi="Times New Roman" w:eastAsia="仿宋_GB2312" w:cs="Times New Roman"/>
          <w:color w:val="auto"/>
          <w:sz w:val="28"/>
          <w:szCs w:val="28"/>
        </w:rPr>
        <w:t>（一）供应商须知前附表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_Toc68590967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"_Toc68590968" </w:instrText>
      </w:r>
      <w:r>
        <w:fldChar w:fldCharType="separate"/>
      </w:r>
      <w:r>
        <w:rPr>
          <w:rStyle w:val="59"/>
          <w:rFonts w:hint="default" w:ascii="Times New Roman" w:hAnsi="Times New Roman" w:eastAsia="仿宋_GB2312" w:cs="Times New Roman"/>
          <w:color w:val="auto"/>
          <w:sz w:val="28"/>
          <w:szCs w:val="28"/>
        </w:rPr>
        <w:t>（二）供应商须知</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_Toc68590968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"_Toc68590969" </w:instrText>
      </w:r>
      <w:r>
        <w:fldChar w:fldCharType="separate"/>
      </w:r>
      <w:r>
        <w:rPr>
          <w:rStyle w:val="59"/>
          <w:rFonts w:hint="default" w:ascii="Times New Roman" w:hAnsi="Times New Roman" w:eastAsia="仿宋_GB2312" w:cs="Times New Roman"/>
          <w:color w:val="auto"/>
          <w:sz w:val="28"/>
          <w:szCs w:val="28"/>
        </w:rPr>
        <w:t>一、总  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_Toc68590969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"_Toc68590970" </w:instrText>
      </w:r>
      <w:r>
        <w:fldChar w:fldCharType="separate"/>
      </w:r>
      <w:r>
        <w:rPr>
          <w:rStyle w:val="59"/>
          <w:rFonts w:hint="default" w:ascii="Times New Roman" w:hAnsi="Times New Roman" w:eastAsia="仿宋_GB2312" w:cs="Times New Roman"/>
          <w:color w:val="auto"/>
          <w:sz w:val="28"/>
          <w:szCs w:val="28"/>
        </w:rPr>
        <w:t>二、磋商文件说明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_Toc68590970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"_Toc68590971" </w:instrText>
      </w:r>
      <w:r>
        <w:fldChar w:fldCharType="separate"/>
      </w:r>
      <w:r>
        <w:rPr>
          <w:rStyle w:val="59"/>
          <w:rFonts w:hint="default" w:ascii="Times New Roman" w:hAnsi="Times New Roman" w:eastAsia="仿宋_GB2312" w:cs="Times New Roman"/>
          <w:color w:val="auto"/>
          <w:sz w:val="28"/>
          <w:szCs w:val="28"/>
        </w:rPr>
        <w:t>三、响应文件的编写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_Toc68590971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"_Toc68590972" </w:instrText>
      </w:r>
      <w:r>
        <w:fldChar w:fldCharType="separate"/>
      </w:r>
      <w:r>
        <w:rPr>
          <w:rStyle w:val="59"/>
          <w:rFonts w:hint="default" w:ascii="Times New Roman" w:hAnsi="Times New Roman" w:eastAsia="仿宋_GB2312" w:cs="Times New Roman"/>
          <w:color w:val="auto"/>
          <w:sz w:val="28"/>
          <w:szCs w:val="28"/>
        </w:rPr>
        <w:t>四、响应文件的密封和递交</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_Toc68590972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"_Toc68590973" </w:instrText>
      </w:r>
      <w:r>
        <w:fldChar w:fldCharType="separate"/>
      </w:r>
      <w:r>
        <w:rPr>
          <w:rStyle w:val="59"/>
          <w:rFonts w:hint="default" w:ascii="Times New Roman" w:hAnsi="Times New Roman" w:eastAsia="仿宋_GB2312" w:cs="Times New Roman"/>
          <w:color w:val="auto"/>
          <w:sz w:val="28"/>
          <w:szCs w:val="28"/>
        </w:rPr>
        <w:t>五、评审与磋商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_Toc68590973 \h </w:instrText>
      </w:r>
      <w:r>
        <w:rPr>
          <w:rFonts w:eastAsia="仿宋_GB2312"/>
          <w:sz w:val="28"/>
          <w:szCs w:val="28"/>
        </w:rPr>
        <w:fldChar w:fldCharType="separate"/>
      </w:r>
      <w:r>
        <w:rPr>
          <w:rFonts w:eastAsia="仿宋_GB2312"/>
          <w:sz w:val="28"/>
          <w:szCs w:val="28"/>
        </w:rPr>
        <w:t>14</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"_Toc68590974" </w:instrText>
      </w:r>
      <w:r>
        <w:fldChar w:fldCharType="separate"/>
      </w:r>
      <w:r>
        <w:rPr>
          <w:rStyle w:val="59"/>
          <w:rFonts w:hint="default" w:ascii="Times New Roman" w:hAnsi="Times New Roman" w:eastAsia="仿宋_GB2312" w:cs="Times New Roman"/>
          <w:color w:val="auto"/>
          <w:sz w:val="28"/>
          <w:szCs w:val="28"/>
        </w:rPr>
        <w:t>六、确定成交单位、授予合同</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_Toc68590974 \h </w:instrText>
      </w:r>
      <w:r>
        <w:rPr>
          <w:rFonts w:eastAsia="仿宋_GB2312"/>
          <w:sz w:val="28"/>
          <w:szCs w:val="28"/>
        </w:rPr>
        <w:fldChar w:fldCharType="separate"/>
      </w:r>
      <w:r>
        <w:rPr>
          <w:rFonts w:eastAsia="仿宋_GB2312"/>
          <w:sz w:val="28"/>
          <w:szCs w:val="28"/>
        </w:rPr>
        <w:t>17</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"_Toc68590976" </w:instrText>
      </w:r>
      <w:r>
        <w:fldChar w:fldCharType="separate"/>
      </w:r>
      <w:r>
        <w:rPr>
          <w:rStyle w:val="59"/>
          <w:rFonts w:hint="default" w:ascii="Times New Roman" w:hAnsi="Times New Roman" w:eastAsia="仿宋_GB2312" w:cs="Times New Roman"/>
          <w:color w:val="auto"/>
          <w:sz w:val="28"/>
          <w:szCs w:val="28"/>
        </w:rPr>
        <w:t>1.评审方法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_Toc68590976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"_Toc68590977" </w:instrText>
      </w:r>
      <w:r>
        <w:fldChar w:fldCharType="separate"/>
      </w:r>
      <w:r>
        <w:rPr>
          <w:rStyle w:val="59"/>
          <w:rFonts w:hint="default" w:ascii="Times New Roman" w:hAnsi="Times New Roman" w:eastAsia="仿宋_GB2312" w:cs="Times New Roman"/>
          <w:color w:val="auto"/>
          <w:sz w:val="28"/>
          <w:szCs w:val="28"/>
        </w:rPr>
        <w:t>2.评审标准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_Toc68590977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"_Toc68590978" </w:instrText>
      </w:r>
      <w:r>
        <w:fldChar w:fldCharType="separate"/>
      </w:r>
      <w:r>
        <w:rPr>
          <w:rStyle w:val="59"/>
          <w:rFonts w:hint="default" w:ascii="Times New Roman" w:hAnsi="Times New Roman" w:eastAsia="仿宋_GB2312" w:cs="Times New Roman"/>
          <w:color w:val="auto"/>
          <w:sz w:val="28"/>
          <w:szCs w:val="28"/>
        </w:rPr>
        <w:t>3.评审程序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_Toc68590978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38</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39</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
        <w:rPr>
          <w:rFonts w:ascii="Times New Roman" w:hAnsi="Times New Roman"/>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6"/>
          <w:rFonts w:ascii="Times New Roman" w:hAnsi="Times New Roman" w:eastAsia="宋体"/>
          <w:sz w:val="36"/>
          <w:szCs w:val="36"/>
        </w:rPr>
      </w:pPr>
      <w:bookmarkStart w:id="0" w:name="_Toc58504445"/>
      <w:bookmarkStart w:id="1" w:name="_Toc21755"/>
      <w:bookmarkStart w:id="2" w:name="_Toc68590965"/>
      <w:bookmarkStart w:id="3" w:name="_Toc415499894"/>
      <w:bookmarkStart w:id="4" w:name="_Toc496324577"/>
      <w:bookmarkStart w:id="5" w:name="_Toc177817333"/>
      <w:bookmarkStart w:id="6" w:name="_Toc500747187"/>
      <w:bookmarkStart w:id="7" w:name="_Toc499711041"/>
      <w:bookmarkStart w:id="8" w:name="_Toc177995472"/>
      <w:bookmarkStart w:id="9" w:name="_Toc500747060"/>
      <w:bookmarkStart w:id="10" w:name="_Toc177189234"/>
      <w:bookmarkStart w:id="11" w:name="_Toc176882541"/>
      <w:bookmarkStart w:id="12" w:name="_Toc70687138"/>
      <w:bookmarkStart w:id="13" w:name="_Toc53722839"/>
      <w:bookmarkStart w:id="14" w:name="_Toc500746964"/>
      <w:bookmarkStart w:id="15" w:name="_Toc503063420"/>
      <w:bookmarkStart w:id="16" w:name="_Toc499711882"/>
      <w:bookmarkStart w:id="17" w:name="_Toc492955413"/>
      <w:bookmarkStart w:id="18" w:name="_Toc385992325"/>
      <w:bookmarkStart w:id="19" w:name="_Toc385992324"/>
      <w:r>
        <w:rPr>
          <w:rStyle w:val="206"/>
          <w:rFonts w:ascii="Times New Roman" w:hAnsi="Times New Roman" w:eastAsia="宋体"/>
          <w:sz w:val="36"/>
          <w:szCs w:val="36"/>
        </w:rPr>
        <w:t>第一章  磋商公告</w:t>
      </w:r>
      <w:bookmarkEnd w:id="0"/>
      <w:bookmarkEnd w:id="1"/>
      <w:bookmarkEnd w:id="2"/>
      <w:bookmarkEnd w:id="3"/>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秦岭卫星遥感综合监测服务平台建设与应用项目(三期)监理</w:t>
      </w: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竞争性磋商公告</w:t>
      </w:r>
    </w:p>
    <w:p>
      <w:pPr>
        <w:spacing w:line="520" w:lineRule="exact"/>
        <w:rPr>
          <w:rFonts w:ascii="仿宋_GB2312" w:hAnsi="仿宋_GB2312" w:eastAsia="仿宋_GB2312" w:cs="仿宋_GB2312"/>
          <w:b/>
          <w:bCs/>
          <w:sz w:val="24"/>
        </w:rPr>
      </w:pPr>
      <w:r>
        <w:rPr>
          <w:rFonts w:hint="eastAsia" w:ascii="仿宋_GB2312" w:hAnsi="仿宋_GB2312" w:eastAsia="仿宋_GB2312" w:cs="仿宋_GB2312"/>
          <w:b/>
          <w:bCs/>
          <w:sz w:val="24"/>
        </w:rPr>
        <w:t>项目概况</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秦岭卫星遥感综合监测服务平台建设与应用项目(三期)监理潜在投标人应在西安市高新二路2号山西证券大厦21层办公室获取招标文件，并于2022年09月20日09时30分(北京时间)前递交投标文件。</w:t>
      </w:r>
    </w:p>
    <w:p>
      <w:pPr>
        <w:spacing w:line="520" w:lineRule="exact"/>
        <w:outlineLvl w:val="1"/>
        <w:rPr>
          <w:rFonts w:ascii="仿宋_GB2312" w:hAnsi="仿宋_GB2312" w:eastAsia="仿宋_GB2312" w:cs="仿宋_GB2312"/>
          <w:b/>
          <w:bCs/>
          <w:sz w:val="24"/>
        </w:rPr>
      </w:pPr>
      <w:r>
        <w:rPr>
          <w:rFonts w:hint="eastAsia" w:ascii="仿宋_GB2312" w:hAnsi="仿宋_GB2312" w:eastAsia="仿宋_GB2312" w:cs="仿宋_GB2312"/>
          <w:b/>
          <w:bCs/>
          <w:sz w:val="24"/>
        </w:rPr>
        <w:t>一、项目基本情况</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项目编号：SCZK2022-CS-1926/002</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项目名称：秦岭卫星遥感综合监测服务平台建设与应用项目(三期)监理</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采购方式：竞争性磋商</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预算金额：800000.00元</w:t>
      </w:r>
    </w:p>
    <w:p>
      <w:pPr>
        <w:spacing w:line="5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采购需求:</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合同包1(秦岭卫星遥感综合监测服务平台建设与应用项目(三期)监理):</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合同包预算金额：800000.00元</w:t>
      </w:r>
    </w:p>
    <w:tbl>
      <w:tblPr>
        <w:tblStyle w:val="50"/>
        <w:tblW w:w="10355" w:type="dxa"/>
        <w:tblInd w:w="0" w:type="dxa"/>
        <w:shd w:val="clear" w:color="auto" w:fill="FFFFFF"/>
        <w:tblLayout w:type="autofit"/>
        <w:tblCellMar>
          <w:top w:w="0" w:type="dxa"/>
          <w:left w:w="0" w:type="dxa"/>
          <w:bottom w:w="0" w:type="dxa"/>
          <w:right w:w="0" w:type="dxa"/>
        </w:tblCellMar>
      </w:tblPr>
      <w:tblGrid>
        <w:gridCol w:w="963"/>
        <w:gridCol w:w="1650"/>
        <w:gridCol w:w="1142"/>
        <w:gridCol w:w="1246"/>
        <w:gridCol w:w="2308"/>
        <w:gridCol w:w="1742"/>
        <w:gridCol w:w="1304"/>
      </w:tblGrid>
      <w:tr>
        <w:tblPrEx>
          <w:shd w:val="clear" w:color="auto" w:fill="FFFFFF"/>
          <w:tblCellMar>
            <w:top w:w="0" w:type="dxa"/>
            <w:left w:w="0" w:type="dxa"/>
            <w:bottom w:w="0" w:type="dxa"/>
            <w:right w:w="0" w:type="dxa"/>
          </w:tblCellMar>
        </w:tblPrEx>
        <w:trPr>
          <w:trHeight w:val="642" w:hRule="atLeast"/>
          <w:tblHeader/>
        </w:trPr>
        <w:tc>
          <w:tcPr>
            <w:tcW w:w="96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品目号</w:t>
            </w:r>
          </w:p>
        </w:tc>
        <w:tc>
          <w:tcPr>
            <w:tcW w:w="16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品目名称</w:t>
            </w:r>
          </w:p>
        </w:tc>
        <w:tc>
          <w:tcPr>
            <w:tcW w:w="114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采购标的</w:t>
            </w:r>
          </w:p>
        </w:tc>
        <w:tc>
          <w:tcPr>
            <w:tcW w:w="124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数量（单位）</w:t>
            </w:r>
          </w:p>
        </w:tc>
        <w:tc>
          <w:tcPr>
            <w:tcW w:w="230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技术规格、参数及要求</w:t>
            </w:r>
          </w:p>
        </w:tc>
        <w:tc>
          <w:tcPr>
            <w:tcW w:w="174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品目预算(元)</w:t>
            </w:r>
          </w:p>
        </w:tc>
        <w:tc>
          <w:tcPr>
            <w:tcW w:w="13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最高限价(元)</w:t>
            </w:r>
          </w:p>
        </w:tc>
      </w:tr>
      <w:tr>
        <w:tblPrEx>
          <w:tblCellMar>
            <w:top w:w="0" w:type="dxa"/>
            <w:left w:w="0" w:type="dxa"/>
            <w:bottom w:w="0" w:type="dxa"/>
            <w:right w:w="0" w:type="dxa"/>
          </w:tblCellMar>
        </w:tblPrEx>
        <w:trPr>
          <w:trHeight w:val="226" w:hRule="atLeast"/>
        </w:trPr>
        <w:tc>
          <w:tcPr>
            <w:tcW w:w="96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1-1</w:t>
            </w:r>
          </w:p>
        </w:tc>
        <w:tc>
          <w:tcPr>
            <w:tcW w:w="16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信息化工程监理服务</w:t>
            </w:r>
          </w:p>
        </w:tc>
        <w:tc>
          <w:tcPr>
            <w:tcW w:w="114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项目监理服务</w:t>
            </w:r>
          </w:p>
        </w:tc>
        <w:tc>
          <w:tcPr>
            <w:tcW w:w="124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1(项)</w:t>
            </w:r>
          </w:p>
        </w:tc>
        <w:tc>
          <w:tcPr>
            <w:tcW w:w="230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详见采购文件</w:t>
            </w:r>
          </w:p>
        </w:tc>
        <w:tc>
          <w:tcPr>
            <w:tcW w:w="174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800000.00</w:t>
            </w:r>
          </w:p>
        </w:tc>
        <w:tc>
          <w:tcPr>
            <w:tcW w:w="13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800000.00</w:t>
            </w:r>
          </w:p>
        </w:tc>
      </w:tr>
    </w:tbl>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本合同包不接受联合体投标</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合同履行期限：2022-09-30 00:00:00 至 2023-09-30  00:00:00（具体服务起止日期可随合同签订时间相应顺延）</w:t>
      </w:r>
    </w:p>
    <w:p>
      <w:pPr>
        <w:spacing w:line="520" w:lineRule="exact"/>
        <w:outlineLvl w:val="1"/>
        <w:rPr>
          <w:rFonts w:ascii="仿宋_GB2312" w:hAnsi="仿宋_GB2312" w:eastAsia="仿宋_GB2312" w:cs="仿宋_GB2312"/>
          <w:b/>
          <w:bCs/>
          <w:sz w:val="24"/>
        </w:rPr>
      </w:pPr>
      <w:r>
        <w:rPr>
          <w:rFonts w:hint="eastAsia" w:ascii="仿宋_GB2312" w:hAnsi="仿宋_GB2312" w:eastAsia="仿宋_GB2312" w:cs="仿宋_GB2312"/>
          <w:b/>
          <w:bCs/>
          <w:sz w:val="24"/>
        </w:rPr>
        <w:t>二、申请人的资格要求</w:t>
      </w:r>
    </w:p>
    <w:p>
      <w:pPr>
        <w:spacing w:line="520" w:lineRule="exact"/>
        <w:ind w:firstLine="480" w:firstLineChars="200"/>
        <w:outlineLvl w:val="2"/>
        <w:rPr>
          <w:rFonts w:ascii="仿宋_GB2312" w:hAnsi="仿宋_GB2312" w:eastAsia="仿宋_GB2312" w:cs="仿宋_GB2312"/>
          <w:sz w:val="24"/>
        </w:rPr>
      </w:pPr>
      <w:r>
        <w:rPr>
          <w:rFonts w:hint="eastAsia" w:ascii="仿宋_GB2312" w:hAnsi="仿宋_GB2312" w:eastAsia="仿宋_GB2312" w:cs="仿宋_GB2312"/>
          <w:sz w:val="24"/>
        </w:rPr>
        <w:t>1、满足《中华人民共和国政府采购法》第二十二条规定；</w:t>
      </w:r>
    </w:p>
    <w:p>
      <w:pPr>
        <w:spacing w:line="520" w:lineRule="exact"/>
        <w:ind w:firstLine="480" w:firstLineChars="200"/>
        <w:outlineLvl w:val="2"/>
        <w:rPr>
          <w:rFonts w:ascii="仿宋_GB2312" w:hAnsi="仿宋_GB2312" w:eastAsia="仿宋_GB2312" w:cs="仿宋_GB2312"/>
          <w:sz w:val="24"/>
        </w:rPr>
      </w:pPr>
      <w:r>
        <w:rPr>
          <w:rFonts w:hint="eastAsia" w:ascii="仿宋_GB2312" w:hAnsi="仿宋_GB2312" w:eastAsia="仿宋_GB2312" w:cs="仿宋_GB2312"/>
          <w:sz w:val="24"/>
        </w:rPr>
        <w:t>2、落实政府采购政策需满足的资格要求：</w:t>
      </w:r>
    </w:p>
    <w:p>
      <w:pPr>
        <w:spacing w:line="520" w:lineRule="exact"/>
        <w:ind w:firstLine="480" w:firstLineChars="200"/>
        <w:outlineLvl w:val="2"/>
        <w:rPr>
          <w:rFonts w:ascii="仿宋_GB2312" w:hAnsi="仿宋_GB2312" w:eastAsia="仿宋_GB2312" w:cs="仿宋_GB2312"/>
          <w:sz w:val="24"/>
        </w:rPr>
      </w:pPr>
      <w:r>
        <w:rPr>
          <w:rFonts w:hint="eastAsia" w:ascii="仿宋_GB2312" w:hAnsi="仿宋_GB2312" w:eastAsia="仿宋_GB2312" w:cs="仿宋_GB2312"/>
          <w:sz w:val="24"/>
        </w:rPr>
        <w:t>合同包1(秦岭卫星遥感综合监测服务平台建设与应用项目(三期)监理)落实政府采购政策需满足的资格要求如下:本项目为非专门面向中小企业的项目。</w:t>
      </w:r>
    </w:p>
    <w:p>
      <w:pPr>
        <w:spacing w:line="520" w:lineRule="exact"/>
        <w:ind w:firstLine="480" w:firstLineChars="200"/>
        <w:outlineLvl w:val="2"/>
        <w:rPr>
          <w:rFonts w:ascii="仿宋_GB2312" w:hAnsi="仿宋_GB2312" w:eastAsia="仿宋_GB2312" w:cs="仿宋_GB2312"/>
          <w:sz w:val="24"/>
        </w:rPr>
      </w:pPr>
      <w:r>
        <w:rPr>
          <w:rFonts w:hint="eastAsia" w:ascii="仿宋_GB2312" w:hAnsi="仿宋_GB2312" w:eastAsia="仿宋_GB2312" w:cs="仿宋_GB2312"/>
          <w:sz w:val="24"/>
        </w:rPr>
        <w:t>3、本项目的特定资格要求：</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合同包1(秦岭卫星遥感综合监测服务平台建设与应用项目(三期)监理)特定资格要求如下:</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3.1具有独立承担民事责任的能力（提供有效的营业执照或自然人的身份证明）；</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3.2具有良好的商业信誉和健全的财务会计制度（提供投标供应商近一年经审计的财务报表（包括资产负债表、现金流量表、利润表），或本年度基本开户银行出具的资信证明）；</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3.3具有履行合同所必需的设备和专业技术能力（提供承诺书）；</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3.4有依法缴纳税收和社会保障资金的良好记录；</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（1）供应商应提供近六个月中任何一个月缴纳增值税和企业所得税的凭证（银行出具的缴税凭证或税务机关出具的证明的复印件，并加盖本单位公章），依法免税的供应商，应提供相应文件证明其依法免税；</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2）供应商应提供近六个月中至少一个月的社会缴纳社会保险的凭据（专用收据或社会保险缴纳清单），并加盖本单位公章，不需要缴纳社会保障资金的供应商，应提供相应文件证明其不需要缴纳社会保障资金；</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3.5参加政府采购活动前三年内，在经营活动中没有重大违法记录（提供书面申明）；</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投标供应商在“信用中国”网站（www.creditchina.gov.cn）和中国政府采购网（www.ccgp.gov.cn）上未被列入失信被执行人、重大税收违法失信主体、政府采购严重违法失信行为记录名单（提供网站截图）；</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3.6供应商不得存在下列情形之一：</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（1）单位负责人为同一人或者存在直接控股、管理关系的不同供应商，不得参加本次采购活动；</w:t>
      </w:r>
    </w:p>
    <w:p>
      <w:pPr>
        <w:spacing w:line="520" w:lineRule="exact"/>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（2）为本项目提供整体设计、规范编制或者项目管理、监理、检测等服务的供应商，不得再参加本项目的采购活动；</w:t>
      </w:r>
      <w:r>
        <w:rPr>
          <w:rFonts w:hint="eastAsia" w:ascii="仿宋_GB2312" w:hAnsi="仿宋_GB2312" w:eastAsia="仿宋_GB2312" w:cs="仿宋_GB2312"/>
          <w:sz w:val="24"/>
          <w:lang w:val="en-US" w:eastAsia="zh-CN"/>
        </w:rPr>
        <w:t xml:space="preserve"> </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3.7供应商需具备住建部颁发的工程监理综合资质或住建部颁发的通信工程监理甲级资质、供应商拟派项目总监理工程师须具备信息系统监理师资格证书；</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3.8 需向采购代理机构购买（或免费领取）磋商文件并登记备案，未向采购代理机构购买 （或免费领取） ）磋商文件并登记备案的供应商均无资格参加投标。</w:t>
      </w:r>
    </w:p>
    <w:p>
      <w:pPr>
        <w:spacing w:line="520" w:lineRule="exact"/>
        <w:outlineLvl w:val="1"/>
        <w:rPr>
          <w:rFonts w:ascii="仿宋_GB2312" w:hAnsi="仿宋_GB2312" w:eastAsia="仿宋_GB2312" w:cs="仿宋_GB2312"/>
          <w:b/>
          <w:bCs/>
          <w:sz w:val="24"/>
        </w:rPr>
      </w:pPr>
      <w:r>
        <w:rPr>
          <w:rFonts w:hint="eastAsia" w:ascii="仿宋_GB2312" w:hAnsi="仿宋_GB2312" w:eastAsia="仿宋_GB2312" w:cs="仿宋_GB2312"/>
          <w:b/>
          <w:bCs/>
          <w:sz w:val="24"/>
        </w:rPr>
        <w:t>三、获取采购文件</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时间： 2022年09月08日 至 2022年09月14日 ，每天上午 00:00:00 至 12:00:00 ，下午 12:00:00 至 23:59:00 （北京时间,法定节假日除外）</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地点：西安市高新二路2号山西证券大厦21层办公室</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方式：线下获取</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售价：每套售价500元</w:t>
      </w:r>
    </w:p>
    <w:p>
      <w:pPr>
        <w:spacing w:line="520" w:lineRule="exact"/>
        <w:outlineLvl w:val="1"/>
        <w:rPr>
          <w:rFonts w:ascii="仿宋_GB2312" w:hAnsi="仿宋_GB2312" w:eastAsia="仿宋_GB2312" w:cs="仿宋_GB2312"/>
          <w:b/>
          <w:bCs/>
          <w:sz w:val="24"/>
        </w:rPr>
      </w:pPr>
      <w:r>
        <w:rPr>
          <w:rFonts w:hint="eastAsia" w:ascii="仿宋_GB2312" w:hAnsi="仿宋_GB2312" w:eastAsia="仿宋_GB2312" w:cs="仿宋_GB2312"/>
          <w:b/>
          <w:bCs/>
          <w:sz w:val="24"/>
        </w:rPr>
        <w:t>四、响应文件提交</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截止时间：2022-09-20   09:30:00 （北京时间）</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地点：西安市高新二路2号山西证券大厦21层第五会议室</w:t>
      </w:r>
    </w:p>
    <w:p>
      <w:pPr>
        <w:spacing w:line="520" w:lineRule="exact"/>
        <w:rPr>
          <w:rFonts w:ascii="仿宋_GB2312" w:hAnsi="仿宋_GB2312" w:eastAsia="仿宋_GB2312" w:cs="仿宋_GB2312"/>
          <w:b/>
          <w:bCs/>
          <w:sz w:val="24"/>
        </w:rPr>
      </w:pPr>
      <w:r>
        <w:rPr>
          <w:rFonts w:hint="eastAsia" w:ascii="仿宋_GB2312" w:hAnsi="仿宋_GB2312" w:eastAsia="仿宋_GB2312" w:cs="仿宋_GB2312"/>
          <w:b/>
          <w:bCs/>
          <w:sz w:val="24"/>
        </w:rPr>
        <w:t>五、开启</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时间：2022-09-20   09:30:00 （北京时间）</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地点：西安市高新二路2号山西证券大厦21层第五会议室</w:t>
      </w:r>
    </w:p>
    <w:p>
      <w:pPr>
        <w:spacing w:line="520" w:lineRule="exact"/>
        <w:rPr>
          <w:rFonts w:ascii="仿宋_GB2312" w:hAnsi="仿宋_GB2312" w:eastAsia="仿宋_GB2312" w:cs="仿宋_GB2312"/>
          <w:b/>
          <w:bCs/>
          <w:sz w:val="24"/>
        </w:rPr>
      </w:pPr>
      <w:r>
        <w:rPr>
          <w:rFonts w:hint="eastAsia" w:ascii="仿宋_GB2312" w:hAnsi="仿宋_GB2312" w:eastAsia="仿宋_GB2312" w:cs="仿宋_GB2312"/>
          <w:b/>
          <w:bCs/>
          <w:sz w:val="24"/>
        </w:rPr>
        <w:t>六、公告期限</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自本公告发布之日起5个工作日。</w:t>
      </w:r>
    </w:p>
    <w:p>
      <w:pPr>
        <w:spacing w:line="520" w:lineRule="exact"/>
        <w:outlineLvl w:val="1"/>
        <w:rPr>
          <w:rFonts w:ascii="仿宋_GB2312" w:hAnsi="仿宋_GB2312" w:eastAsia="仿宋_GB2312" w:cs="仿宋_GB2312"/>
          <w:b/>
          <w:bCs/>
          <w:sz w:val="24"/>
        </w:rPr>
      </w:pPr>
      <w:r>
        <w:rPr>
          <w:rFonts w:hint="eastAsia" w:ascii="仿宋_GB2312" w:hAnsi="仿宋_GB2312" w:eastAsia="仿宋_GB2312" w:cs="仿宋_GB2312"/>
          <w:b/>
          <w:bCs/>
          <w:sz w:val="24"/>
        </w:rPr>
        <w:t>七、其他补充事宜</w:t>
      </w:r>
    </w:p>
    <w:p>
      <w:pPr>
        <w:widowControl/>
        <w:snapToGrid w:val="0"/>
        <w:spacing w:line="500" w:lineRule="exact"/>
        <w:ind w:right="-197" w:rightChars="-94"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1、落实政府采购政策：</w:t>
      </w:r>
    </w:p>
    <w:p>
      <w:pPr>
        <w:widowControl/>
        <w:snapToGrid w:val="0"/>
        <w:spacing w:line="500" w:lineRule="exact"/>
        <w:ind w:right="-197" w:rightChars="-94"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500" w:lineRule="exact"/>
        <w:ind w:right="-197" w:rightChars="-94"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1.4  《陕西省财政厅关于加快推进我省中小企业政府采购信用融资工作的通知》（陕财办采〔2020〕15 号）、陕西省财政厅关于印发《陕西省中小企业政府采购信用融资办法》（陕财办采〔2018〕23 号）。</w:t>
      </w:r>
    </w:p>
    <w:p>
      <w:pPr>
        <w:spacing w:line="520" w:lineRule="exact"/>
        <w:ind w:firstLine="480" w:firstLineChars="200"/>
        <w:outlineLvl w:val="1"/>
        <w:rPr>
          <w:rFonts w:ascii="仿宋_GB2312" w:hAnsi="仿宋_GB2312" w:eastAsia="仿宋_GB2312" w:cs="仿宋_GB2312"/>
          <w:kern w:val="0"/>
          <w:sz w:val="24"/>
        </w:rPr>
      </w:pPr>
      <w:r>
        <w:rPr>
          <w:rFonts w:hint="eastAsia" w:ascii="仿宋_GB2312" w:hAnsi="仿宋_GB2312" w:eastAsia="仿宋_GB2312" w:cs="仿宋_GB2312"/>
          <w:kern w:val="0"/>
          <w:sz w:val="24"/>
        </w:rPr>
        <w:t>若享受以上政策优惠的企业，提供相应声明函或品目清单范围内产品的有效认证证书。</w:t>
      </w:r>
    </w:p>
    <w:p>
      <w:pPr>
        <w:widowControl/>
        <w:snapToGrid w:val="0"/>
        <w:spacing w:line="5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2、竞争性磋商文件获取方式如下：</w:t>
      </w:r>
    </w:p>
    <w:p>
      <w:pPr>
        <w:widowControl/>
        <w:snapToGrid w:val="0"/>
        <w:spacing w:line="5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2.1竞争性磋商文件费用缴纳账户信息：账号：102061182893、账户名称:陕西省采购招标有限责任公司、开户银行:中国银行西安南郊支行（汇款时需备注项目编号：1926/002）。</w:t>
      </w:r>
    </w:p>
    <w:p>
      <w:pPr>
        <w:widowControl/>
        <w:snapToGrid w:val="0"/>
        <w:spacing w:line="5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2.2获取磋商文件时请提供投标供应商单位介绍信原件、经办人身份证原件及加盖投标供应商鲜章的身份证复印件一份、经办人在本单位（截止至开标时间前十二个月内至少一个月）的养老保险缴纳证明及加盖投标供应商原色印章的复印件一份，现场购买，谢绝邮寄。</w:t>
      </w:r>
    </w:p>
    <w:p>
      <w:pPr>
        <w:widowControl/>
        <w:snapToGrid w:val="0"/>
        <w:spacing w:line="5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2.3以供应商名义付款时需备注项目编号、标书费；以个人名义付款时需备注单位名称、项目编号、标书费。</w:t>
      </w:r>
    </w:p>
    <w:p>
      <w:pPr>
        <w:widowControl/>
        <w:snapToGrid w:val="0"/>
        <w:spacing w:line="5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2.4开具标书费电子发票时请将缴款凭证、委托书、缴款人身份证复印件及开票信息发送至20009180@qq.com。</w:t>
      </w:r>
    </w:p>
    <w:p>
      <w:pPr>
        <w:widowControl/>
        <w:snapToGrid w:val="0"/>
        <w:spacing w:line="500" w:lineRule="exact"/>
        <w:ind w:firstLine="480" w:firstLineChars="200"/>
        <w:jc w:val="left"/>
      </w:pPr>
      <w:r>
        <w:rPr>
          <w:rFonts w:hint="eastAsia" w:ascii="仿宋_GB2312" w:hAnsi="仿宋_GB2312" w:eastAsia="仿宋_GB2312" w:cs="仿宋_GB2312"/>
          <w:kern w:val="0"/>
          <w:sz w:val="24"/>
        </w:rPr>
        <w:t>2.5各供应商购买竞争性磋商文件后，按照陕西省财政厅《关于政府采购供应商注册登记有关事项的通知》要求，通过陕西省政府采购网注册登记加入陕西省政府采购供应商库。</w:t>
      </w:r>
    </w:p>
    <w:p>
      <w:pPr>
        <w:spacing w:line="520" w:lineRule="exact"/>
        <w:outlineLvl w:val="1"/>
        <w:rPr>
          <w:rFonts w:ascii="仿宋_GB2312" w:hAnsi="仿宋_GB2312" w:eastAsia="仿宋_GB2312" w:cs="仿宋_GB2312"/>
          <w:b/>
          <w:bCs/>
          <w:sz w:val="24"/>
        </w:rPr>
      </w:pPr>
      <w:r>
        <w:rPr>
          <w:rFonts w:hint="eastAsia" w:ascii="仿宋_GB2312" w:hAnsi="仿宋_GB2312" w:eastAsia="仿宋_GB2312" w:cs="仿宋_GB2312"/>
          <w:b/>
          <w:bCs/>
          <w:sz w:val="24"/>
        </w:rPr>
        <w:t>八、对本次招标提出询问，请按以下方式联系。</w:t>
      </w:r>
    </w:p>
    <w:p>
      <w:pPr>
        <w:spacing w:line="520" w:lineRule="exact"/>
        <w:outlineLvl w:val="2"/>
        <w:rPr>
          <w:rFonts w:ascii="仿宋_GB2312" w:hAnsi="仿宋_GB2312" w:eastAsia="仿宋_GB2312" w:cs="仿宋_GB2312"/>
          <w:sz w:val="24"/>
        </w:rPr>
      </w:pPr>
      <w:r>
        <w:rPr>
          <w:rFonts w:hint="eastAsia" w:ascii="仿宋_GB2312" w:hAnsi="仿宋_GB2312" w:eastAsia="仿宋_GB2312" w:cs="仿宋_GB2312"/>
          <w:sz w:val="24"/>
        </w:rPr>
        <w:t>1、采购人信息</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名称：自然资源陕西省卫星应用技术中心 </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地址：西安市长安区长安国际企业总部48号楼</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联系方式：029-89230229</w:t>
      </w:r>
    </w:p>
    <w:p>
      <w:pPr>
        <w:spacing w:line="520" w:lineRule="exact"/>
        <w:outlineLvl w:val="2"/>
        <w:rPr>
          <w:rFonts w:ascii="仿宋_GB2312" w:hAnsi="仿宋_GB2312" w:eastAsia="仿宋_GB2312" w:cs="仿宋_GB2312"/>
          <w:sz w:val="24"/>
        </w:rPr>
      </w:pPr>
      <w:r>
        <w:rPr>
          <w:rFonts w:hint="eastAsia" w:ascii="仿宋_GB2312" w:hAnsi="仿宋_GB2312" w:eastAsia="仿宋_GB2312" w:cs="仿宋_GB2312"/>
          <w:sz w:val="24"/>
        </w:rPr>
        <w:t>2、采购代理机构信息</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名称：陕西省采购招标有限责任公司</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地址：西安市高新二路2号山西证券大厦21楼</w:t>
      </w:r>
    </w:p>
    <w:p>
      <w:pPr>
        <w:spacing w:line="520" w:lineRule="exact"/>
        <w:ind w:firstLine="480" w:firstLineChars="200"/>
        <w:outlineLvl w:val="2"/>
        <w:rPr>
          <w:rFonts w:ascii="仿宋_GB2312" w:hAnsi="仿宋_GB2312" w:eastAsia="仿宋_GB2312" w:cs="仿宋_GB2312"/>
          <w:sz w:val="24"/>
        </w:rPr>
      </w:pPr>
      <w:r>
        <w:rPr>
          <w:rFonts w:hint="eastAsia" w:ascii="仿宋_GB2312" w:hAnsi="仿宋_GB2312" w:eastAsia="仿宋_GB2312" w:cs="仿宋_GB2312"/>
          <w:sz w:val="24"/>
        </w:rPr>
        <w:t>联系方式：0912-3683703</w:t>
      </w:r>
    </w:p>
    <w:p>
      <w:pPr>
        <w:spacing w:line="520" w:lineRule="exact"/>
        <w:outlineLvl w:val="2"/>
        <w:rPr>
          <w:rFonts w:ascii="仿宋_GB2312" w:hAnsi="仿宋_GB2312" w:eastAsia="仿宋_GB2312" w:cs="仿宋_GB2312"/>
          <w:sz w:val="24"/>
        </w:rPr>
      </w:pPr>
      <w:r>
        <w:rPr>
          <w:rFonts w:hint="eastAsia" w:ascii="仿宋_GB2312" w:hAnsi="仿宋_GB2312" w:eastAsia="仿宋_GB2312" w:cs="仿宋_GB2312"/>
          <w:sz w:val="24"/>
        </w:rPr>
        <w:t>3、项目联系方式</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项目联系人：田同林      </w:t>
      </w:r>
    </w:p>
    <w:p>
      <w:pPr>
        <w:widowControl/>
        <w:snapToGrid w:val="0"/>
        <w:spacing w:line="5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电 话：13309228551</w:t>
      </w:r>
    </w:p>
    <w:p>
      <w:pPr>
        <w:pStyle w:val="2"/>
        <w:rPr>
          <w:rFonts w:ascii="Times New Roman" w:hAnsi="Times New Roman" w:eastAsia="仿宋_GB2312"/>
        </w:rPr>
      </w:pPr>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6"/>
          <w:rFonts w:ascii="Times New Roman" w:hAnsi="Times New Roman" w:eastAsia="宋体"/>
          <w:sz w:val="36"/>
          <w:szCs w:val="36"/>
        </w:rPr>
      </w:pPr>
      <w:bookmarkStart w:id="20" w:name="_Toc249525158"/>
      <w:bookmarkStart w:id="21" w:name="_Toc230583540"/>
      <w:bookmarkStart w:id="22" w:name="_Toc21126"/>
      <w:bookmarkStart w:id="23" w:name="_Toc58504446"/>
      <w:bookmarkStart w:id="24" w:name="_Toc184043011"/>
      <w:bookmarkStart w:id="25" w:name="_Toc415499895"/>
      <w:bookmarkStart w:id="26" w:name="_Toc249515277"/>
      <w:bookmarkStart w:id="27" w:name="_Toc230099796"/>
      <w:bookmarkStart w:id="28" w:name="_Toc230013631"/>
      <w:bookmarkStart w:id="29" w:name="_Toc232395211"/>
      <w:bookmarkStart w:id="30" w:name="_Toc249515389"/>
      <w:bookmarkStart w:id="31" w:name="_Toc256342142"/>
      <w:bookmarkStart w:id="32" w:name="_Toc232176271"/>
      <w:bookmarkStart w:id="33" w:name="_Toc68590966"/>
      <w:bookmarkStart w:id="34" w:name="_Toc177189235"/>
      <w:bookmarkStart w:id="35" w:name="_Toc177995473"/>
      <w:bookmarkStart w:id="36" w:name="_Toc492955414"/>
      <w:bookmarkStart w:id="37" w:name="_Toc503063421"/>
      <w:bookmarkStart w:id="38" w:name="_Toc249515278"/>
      <w:bookmarkStart w:id="39" w:name="_Toc230099797"/>
      <w:bookmarkStart w:id="40" w:name="_Toc500746965"/>
      <w:bookmarkStart w:id="41" w:name="_Toc53722840"/>
      <w:bookmarkStart w:id="42" w:name="_Toc500747188"/>
      <w:bookmarkStart w:id="43" w:name="_Toc499711042"/>
      <w:bookmarkStart w:id="44" w:name="_Toc249525159"/>
      <w:bookmarkStart w:id="45" w:name="_Toc230583541"/>
      <w:bookmarkStart w:id="46" w:name="_Toc177817334"/>
      <w:bookmarkStart w:id="47" w:name="_Toc232395212"/>
      <w:bookmarkStart w:id="48" w:name="_Toc256342143"/>
      <w:bookmarkStart w:id="49" w:name="_Toc184043012"/>
      <w:bookmarkStart w:id="50" w:name="_Toc232176272"/>
      <w:bookmarkStart w:id="51" w:name="_Toc500747061"/>
      <w:bookmarkStart w:id="52" w:name="_Toc70687139"/>
      <w:bookmarkStart w:id="53" w:name="_Toc249515390"/>
      <w:bookmarkStart w:id="54" w:name="_Toc230013632"/>
      <w:bookmarkStart w:id="55" w:name="_Toc496324578"/>
      <w:bookmarkStart w:id="56" w:name="_Toc499711883"/>
      <w:bookmarkStart w:id="57" w:name="_Toc176882542"/>
      <w:r>
        <w:rPr>
          <w:rStyle w:val="206"/>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0"/>
        <w:spacing w:before="312" w:beforeLines="100" w:after="31"/>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rPr>
      </w:pPr>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389620165"/>
            <w:bookmarkStart w:id="61" w:name="_Toc500747190"/>
            <w:bookmarkStart w:id="62" w:name="_Toc385992326"/>
            <w:bookmarkStart w:id="63" w:name="_Toc499711044"/>
            <w:bookmarkStart w:id="64" w:name="_Toc500747063"/>
            <w:bookmarkStart w:id="65" w:name="_Toc496324580"/>
            <w:bookmarkStart w:id="66" w:name="_Toc500746967"/>
            <w:bookmarkStart w:id="67" w:name="_Toc499711885"/>
            <w:bookmarkStart w:id="68" w:name="_Toc503063423"/>
            <w:bookmarkStart w:id="69" w:name="_Toc492955416"/>
            <w:r>
              <w:rPr>
                <w:rFonts w:ascii="Times New Roman" w:hAnsi="Times New Roman" w:eastAsia="仿宋_GB2312"/>
                <w:b/>
                <w:sz w:val="24"/>
                <w:szCs w:val="24"/>
              </w:rPr>
              <w:t>条款号</w:t>
            </w:r>
          </w:p>
        </w:tc>
        <w:tc>
          <w:tcPr>
            <w:tcW w:w="7650" w:type="dxa"/>
            <w:vAlign w:val="center"/>
          </w:tcPr>
          <w:p>
            <w:pPr>
              <w:pStyle w:val="28"/>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项目名称：</w:t>
            </w:r>
            <w:r>
              <w:rPr>
                <w:rFonts w:hint="eastAsia" w:ascii="Times New Roman" w:hAnsi="Times New Roman" w:eastAsia="仿宋_GB2312"/>
                <w:sz w:val="24"/>
                <w:szCs w:val="24"/>
              </w:rPr>
              <w:t>秦岭卫星遥感综合监测服务平台建设与应用项目(三期)监理</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项目编号：SCZK2022-</w:t>
            </w:r>
            <w:r>
              <w:rPr>
                <w:rFonts w:hint="eastAsia" w:ascii="Times New Roman" w:hAnsi="Times New Roman" w:eastAsia="仿宋_GB2312"/>
                <w:sz w:val="24"/>
                <w:szCs w:val="24"/>
              </w:rPr>
              <w:t>CS</w:t>
            </w:r>
            <w:r>
              <w:rPr>
                <w:rFonts w:ascii="Times New Roman" w:hAnsi="Times New Roman" w:eastAsia="仿宋_GB2312"/>
                <w:sz w:val="24"/>
                <w:szCs w:val="24"/>
              </w:rPr>
              <w:t>-</w:t>
            </w:r>
            <w:r>
              <w:rPr>
                <w:rFonts w:hint="eastAsia" w:ascii="Times New Roman" w:hAnsi="Times New Roman" w:eastAsia="仿宋_GB2312"/>
                <w:sz w:val="24"/>
                <w:szCs w:val="24"/>
              </w:rPr>
              <w:t>1926/002</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资金来源：财政资金</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预算金额：</w:t>
            </w:r>
            <w:r>
              <w:rPr>
                <w:rFonts w:hint="eastAsia" w:ascii="Times New Roman" w:hAnsi="Times New Roman" w:eastAsia="仿宋_GB2312"/>
                <w:sz w:val="24"/>
                <w:szCs w:val="24"/>
              </w:rPr>
              <w:t>800000.00</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采购方式：竞争性磋商</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采购内容：详见本磋商文件第五章</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项目所属行业：</w:t>
            </w:r>
            <w:r>
              <w:rPr>
                <w:rFonts w:hint="eastAsia" w:ascii="Times New Roman" w:hAnsi="Times New Roman" w:eastAsia="仿宋_GB2312"/>
                <w:sz w:val="24"/>
                <w:szCs w:val="24"/>
              </w:rPr>
              <w:t>其他未列明的行业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采购人：</w:t>
            </w:r>
            <w:r>
              <w:rPr>
                <w:rFonts w:hint="eastAsia" w:ascii="Times New Roman" w:hAnsi="Times New Roman" w:eastAsia="仿宋_GB2312"/>
                <w:sz w:val="24"/>
                <w:szCs w:val="24"/>
              </w:rPr>
              <w:t>自然资源陕西省卫星应用技术中心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（1）发布磋商公告</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（2）采购人和评审专家分别书面推荐的方式邀请不少于3 家</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符合相应资格条件的供应商</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rPr>
            </w:pPr>
            <w:r>
              <w:rPr>
                <w:rFonts w:ascii="Times New Roman" w:eastAsia="仿宋_GB2312" w:cs="Times New Roman"/>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ascii="Times New Roman" w:eastAsia="仿宋_GB2312" w:cs="Times New Roman"/>
                <w:color w:val="auto"/>
                <w:kern w:val="2"/>
                <w:u w:val="single"/>
              </w:rPr>
              <w:t>否</w:t>
            </w:r>
            <w:r>
              <w:rPr>
                <w:rFonts w:hint="eastAsia" w:ascii="Times New Roman" w:eastAsia="仿宋_GB2312" w:cs="Times New Roman"/>
                <w:color w:val="auto"/>
                <w:kern w:val="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hint="eastAsia" w:ascii="Times New Roman" w:eastAsia="仿宋_GB2312" w:cs="Times New Roman"/>
                <w:color w:val="auto"/>
                <w:kern w:val="2"/>
                <w:lang w:eastAsia="zh-CN"/>
              </w:rPr>
            </w:pPr>
            <w:r>
              <w:rPr>
                <w:rFonts w:ascii="Times New Roman" w:eastAsia="仿宋_GB2312" w:cs="Times New Roman"/>
                <w:color w:val="auto"/>
                <w:kern w:val="2"/>
              </w:rPr>
              <w:t>是否允许联合体磋商：</w:t>
            </w:r>
            <w:r>
              <w:rPr>
                <w:rFonts w:hint="eastAsia" w:ascii="Times New Roman" w:eastAsia="仿宋_GB2312" w:cs="Times New Roman"/>
                <w:color w:val="auto"/>
                <w:kern w:val="2"/>
                <w:u w:val="singl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rPr>
              <w:t>是否为专门面向中小企业采购：</w:t>
            </w:r>
            <w:r>
              <w:rPr>
                <w:rFonts w:ascii="Times New Roman" w:eastAsia="仿宋_GB2312" w:cs="Times New Roman"/>
                <w:color w:val="auto"/>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成交响应报价为完成本项目并达到磋商文件要求所需要的全部费用，包括：</w:t>
            </w:r>
            <w:r>
              <w:rPr>
                <w:rFonts w:hint="eastAsia" w:eastAsia="仿宋_GB2312"/>
                <w:sz w:val="24"/>
                <w:lang w:eastAsia="zh-CN"/>
              </w:rPr>
              <w:t>监理服务费，</w:t>
            </w:r>
            <w:r>
              <w:rPr>
                <w:rFonts w:eastAsia="仿宋_GB2312"/>
                <w:sz w:val="24"/>
              </w:rPr>
              <w:t>以及增值税等税费。服务响应报价为提供磋商文件要求服务的所有费用。</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p>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p>
            <w:pPr>
              <w:pStyle w:val="28"/>
              <w:adjustRightInd w:val="0"/>
              <w:snapToGrid w:val="0"/>
              <w:spacing w:line="240" w:lineRule="auto"/>
              <w:rPr>
                <w:rFonts w:ascii="Times New Roman" w:hAnsi="Times New Roman" w:eastAsia="仿宋_GB2312"/>
                <w:sz w:val="24"/>
                <w:szCs w:val="24"/>
              </w:rPr>
            </w:pP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本项目须提供磋商保证金人民币</w:t>
            </w:r>
            <w:r>
              <w:rPr>
                <w:rFonts w:hint="eastAsia" w:ascii="Times New Roman" w:hAnsi="Times New Roman" w:eastAsia="仿宋_GB2312"/>
                <w:sz w:val="24"/>
                <w:szCs w:val="24"/>
              </w:rPr>
              <w:t>壹万伍仟</w:t>
            </w:r>
            <w:r>
              <w:rPr>
                <w:rFonts w:ascii="Times New Roman" w:hAnsi="Times New Roman" w:eastAsia="仿宋_GB2312"/>
                <w:sz w:val="24"/>
                <w:szCs w:val="24"/>
              </w:rPr>
              <w:t>元整（人民币¥</w:t>
            </w:r>
            <w:r>
              <w:rPr>
                <w:rFonts w:hint="eastAsia" w:ascii="Times New Roman" w:hAnsi="Times New Roman" w:eastAsia="仿宋_GB2312"/>
                <w:sz w:val="24"/>
                <w:szCs w:val="24"/>
              </w:rPr>
              <w:t>15000</w:t>
            </w:r>
            <w:r>
              <w:rPr>
                <w:rFonts w:ascii="Times New Roman" w:hAnsi="Times New Roman" w:eastAsia="仿宋_GB2312"/>
                <w:sz w:val="24"/>
                <w:szCs w:val="24"/>
              </w:rPr>
              <w:t>.00元）。</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保证金可自主选择采用电汇、银行转账、支票、汇票、本票、金融机构或担保机构出具的保函等非现金形式。</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保证金户名：陕西省采购招标有限责任公司</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开户银行：中国银行西安南郊支行营业部 </w:t>
            </w:r>
          </w:p>
          <w:p>
            <w:pPr>
              <w:pStyle w:val="28"/>
              <w:adjustRightInd w:val="0"/>
              <w:snapToGrid w:val="0"/>
              <w:rPr>
                <w:rFonts w:ascii="Times New Roman" w:hAnsi="Times New Roman" w:eastAsia="仿宋_GB2312"/>
                <w:sz w:val="24"/>
                <w:szCs w:val="24"/>
                <w:u w:val="single"/>
              </w:rPr>
            </w:pPr>
            <w:r>
              <w:rPr>
                <w:rFonts w:ascii="Times New Roman" w:hAnsi="Times New Roman" w:eastAsia="仿宋_GB2312"/>
                <w:sz w:val="24"/>
                <w:szCs w:val="24"/>
              </w:rPr>
              <w:t>账    号：</w:t>
            </w:r>
            <w:r>
              <w:rPr>
                <w:rFonts w:ascii="Times New Roman" w:hAnsi="Times New Roman" w:eastAsia="仿宋_GB2312"/>
                <w:color w:val="0000FF"/>
                <w:sz w:val="24"/>
                <w:szCs w:val="24"/>
              </w:rPr>
              <w:t>102061182893</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联 系 人：侯娜  电话：029-85256853</w:t>
            </w:r>
          </w:p>
          <w:p>
            <w:pPr>
              <w:pStyle w:val="28"/>
              <w:adjustRightInd w:val="0"/>
              <w:snapToGrid w:val="0"/>
              <w:spacing w:line="240" w:lineRule="auto"/>
              <w:rPr>
                <w:rFonts w:ascii="Times New Roman" w:hAnsi="Times New Roman" w:eastAsia="仿宋_GB2312"/>
                <w:b/>
                <w:bCs/>
              </w:rPr>
            </w:pPr>
            <w:r>
              <w:rPr>
                <w:rFonts w:ascii="Times New Roman" w:hAnsi="Times New Roman" w:eastAsia="仿宋_GB2312"/>
                <w:b/>
                <w:bCs/>
              </w:rPr>
              <w:t>备注：</w:t>
            </w:r>
          </w:p>
          <w:p>
            <w:pPr>
              <w:pStyle w:val="28"/>
              <w:adjustRightInd w:val="0"/>
              <w:snapToGrid w:val="0"/>
              <w:spacing w:line="240" w:lineRule="auto"/>
              <w:ind w:firstLine="420" w:firstLineChars="200"/>
              <w:rPr>
                <w:rFonts w:ascii="Times New Roman" w:hAnsi="Times New Roman" w:eastAsia="仿宋_GB2312"/>
                <w:b/>
                <w:bCs/>
              </w:rPr>
            </w:pPr>
            <w:r>
              <w:rPr>
                <w:rFonts w:ascii="Times New Roman" w:hAnsi="Times New Roman" w:eastAsia="仿宋_GB2312"/>
                <w:b/>
                <w:bCs/>
              </w:rPr>
              <w:t>1、在汇款时务必注明所响应项目的项目编号，否则，因款项用途不明导致磋商无效等后果由供应商自行承担；</w:t>
            </w:r>
          </w:p>
          <w:p>
            <w:pPr>
              <w:pStyle w:val="28"/>
              <w:adjustRightInd w:val="0"/>
              <w:snapToGrid w:val="0"/>
              <w:spacing w:line="240" w:lineRule="auto"/>
              <w:ind w:firstLine="420" w:firstLineChars="200"/>
              <w:rPr>
                <w:rFonts w:ascii="Times New Roman" w:hAnsi="Times New Roman" w:eastAsia="仿宋_GB2312"/>
                <w:b/>
                <w:bCs/>
              </w:rPr>
            </w:pPr>
            <w:r>
              <w:rPr>
                <w:rFonts w:ascii="Times New Roman" w:hAnsi="Times New Roman" w:eastAsia="仿宋_GB2312"/>
                <w:b/>
                <w:bCs/>
              </w:rPr>
              <w:t>2、请各供应商在响应文件递交截止时间前，按文件的要求向招标代理机构递交磋商保证金；</w:t>
            </w:r>
          </w:p>
          <w:p>
            <w:pPr>
              <w:pStyle w:val="28"/>
              <w:adjustRightInd w:val="0"/>
              <w:snapToGrid w:val="0"/>
              <w:spacing w:line="240" w:lineRule="auto"/>
              <w:ind w:firstLine="420" w:firstLineChars="200"/>
              <w:rPr>
                <w:rFonts w:ascii="Times New Roman" w:hAnsi="Times New Roman" w:eastAsia="仿宋_GB2312"/>
                <w:sz w:val="24"/>
              </w:rPr>
            </w:pPr>
            <w:r>
              <w:rPr>
                <w:rFonts w:ascii="Times New Roman" w:hAnsi="Times New Roman" w:eastAsia="仿宋_GB2312"/>
                <w:b/>
                <w:bCs/>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spacing w:line="360" w:lineRule="auto"/>
              <w:ind w:firstLine="480" w:firstLineChars="200"/>
              <w:rPr>
                <w:rFonts w:ascii="仿宋_GB2312" w:eastAsia="仿宋_GB2312"/>
                <w:sz w:val="24"/>
              </w:rPr>
            </w:pPr>
            <w:r>
              <w:rPr>
                <w:rFonts w:hint="eastAsia" w:ascii="仿宋_GB2312" w:eastAsia="仿宋_GB2312"/>
                <w:sz w:val="24"/>
              </w:rPr>
              <w:t>供应商需按以下要求递交纸质版投标文件（纸质版与电子版文件内容须保持一致），副本可以用正本的复印件：</w:t>
            </w:r>
          </w:p>
          <w:p>
            <w:pPr>
              <w:spacing w:line="360" w:lineRule="auto"/>
              <w:ind w:firstLine="480" w:firstLineChars="200"/>
              <w:rPr>
                <w:rFonts w:ascii="仿宋_GB2312" w:eastAsia="仿宋_GB2312"/>
                <w:sz w:val="24"/>
              </w:rPr>
            </w:pPr>
            <w:r>
              <w:rPr>
                <w:rFonts w:hint="eastAsia" w:ascii="仿宋_GB2312" w:eastAsia="仿宋_GB2312"/>
                <w:sz w:val="24"/>
              </w:rPr>
              <w:t>资格证明文件响应文件：正本：1 份、副本：2 份；</w:t>
            </w:r>
          </w:p>
          <w:p>
            <w:pPr>
              <w:spacing w:line="360" w:lineRule="auto"/>
              <w:ind w:firstLine="480" w:firstLineChars="200"/>
              <w:rPr>
                <w:rFonts w:ascii="仿宋_GB2312" w:eastAsia="仿宋_GB2312"/>
                <w:sz w:val="24"/>
              </w:rPr>
            </w:pPr>
            <w:r>
              <w:rPr>
                <w:rFonts w:hint="eastAsia" w:ascii="仿宋_GB2312" w:eastAsia="仿宋_GB2312"/>
                <w:sz w:val="24"/>
              </w:rPr>
              <w:t>商务及技术响应文件：正本：1 份、副本：2 份；</w:t>
            </w:r>
          </w:p>
          <w:p>
            <w:pPr>
              <w:spacing w:line="360" w:lineRule="auto"/>
              <w:ind w:firstLine="480" w:firstLineChars="200"/>
              <w:rPr>
                <w:rFonts w:eastAsia="仿宋_GB2312"/>
                <w:sz w:val="24"/>
              </w:rPr>
            </w:pPr>
            <w:r>
              <w:rPr>
                <w:rFonts w:hint="eastAsia" w:ascii="仿宋_GB2312" w:eastAsia="仿宋_GB2312"/>
                <w:sz w:val="24"/>
              </w:rPr>
              <w:t>除上述文件外，还须密封递交响应文件电子文档1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（l）采购项目编号：</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（2）项目名称：</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（4）在2022年</w:t>
            </w:r>
            <w:r>
              <w:rPr>
                <w:rFonts w:hint="eastAsia" w:ascii="Times New Roman" w:hAnsi="Times New Roman" w:eastAsia="仿宋_GB2312"/>
                <w:sz w:val="24"/>
                <w:szCs w:val="24"/>
              </w:rPr>
              <w:t>09</w:t>
            </w:r>
            <w:r>
              <w:rPr>
                <w:rFonts w:ascii="Times New Roman" w:hAnsi="Times New Roman" w:eastAsia="仿宋_GB2312"/>
                <w:sz w:val="24"/>
                <w:szCs w:val="24"/>
              </w:rPr>
              <w:t>月</w:t>
            </w:r>
            <w:r>
              <w:rPr>
                <w:rFonts w:hint="eastAsia" w:ascii="Times New Roman" w:hAnsi="Times New Roman" w:eastAsia="仿宋_GB2312"/>
                <w:sz w:val="24"/>
                <w:szCs w:val="24"/>
              </w:rPr>
              <w:t>20</w:t>
            </w:r>
            <w:r>
              <w:rPr>
                <w:rFonts w:ascii="Times New Roman" w:hAnsi="Times New Roman" w:eastAsia="仿宋_GB2312"/>
                <w:sz w:val="24"/>
                <w:szCs w:val="24"/>
              </w:rPr>
              <w:t>日</w:t>
            </w:r>
            <w:r>
              <w:rPr>
                <w:rFonts w:hint="eastAsia" w:ascii="Times New Roman" w:hAnsi="Times New Roman" w:eastAsia="仿宋_GB2312"/>
                <w:sz w:val="24"/>
                <w:szCs w:val="24"/>
              </w:rPr>
              <w:t>09</w:t>
            </w:r>
            <w:r>
              <w:rPr>
                <w:rFonts w:ascii="Times New Roman" w:hAnsi="Times New Roman" w:eastAsia="仿宋_GB2312"/>
                <w:sz w:val="24"/>
                <w:szCs w:val="24"/>
              </w:rPr>
              <w:t>:30（北京时间）之前不得启封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8"/>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sym w:font="Wingdings 2" w:char="0052"/>
            </w:r>
            <w:r>
              <w:rPr>
                <w:rFonts w:ascii="Times New Roman" w:hAnsi="Times New Roman" w:eastAsia="仿宋_GB2312"/>
                <w:sz w:val="24"/>
                <w:szCs w:val="24"/>
              </w:rPr>
              <w:t>本项目不要求提交样品。</w:t>
            </w:r>
          </w:p>
          <w:p>
            <w:pPr>
              <w:pStyle w:val="28"/>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本项目要求提交样品。样品为响应文件的一部分，随响应文件同时递交。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18.1</w:t>
            </w:r>
          </w:p>
        </w:tc>
        <w:tc>
          <w:tcPr>
            <w:tcW w:w="7650" w:type="dxa"/>
            <w:vAlign w:val="center"/>
          </w:tcPr>
          <w:p>
            <w:pPr>
              <w:tabs>
                <w:tab w:val="left" w:pos="588"/>
              </w:tabs>
              <w:spacing w:line="360" w:lineRule="auto"/>
              <w:rPr>
                <w:rFonts w:eastAsia="仿宋_GB2312"/>
                <w:kern w:val="24"/>
                <w:sz w:val="24"/>
                <w:szCs w:val="21"/>
              </w:rPr>
            </w:pPr>
            <w:r>
              <w:rPr>
                <w:rFonts w:eastAsia="仿宋_GB2312"/>
                <w:kern w:val="24"/>
                <w:sz w:val="24"/>
                <w:szCs w:val="21"/>
              </w:rPr>
              <w:t>响应文件递交截止时间：20</w:t>
            </w:r>
            <w:r>
              <w:rPr>
                <w:rFonts w:hint="eastAsia" w:eastAsia="仿宋_GB2312"/>
                <w:kern w:val="24"/>
                <w:sz w:val="24"/>
                <w:szCs w:val="21"/>
              </w:rPr>
              <w:t>22</w:t>
            </w:r>
            <w:r>
              <w:rPr>
                <w:rFonts w:eastAsia="仿宋_GB2312"/>
                <w:kern w:val="24"/>
                <w:sz w:val="24"/>
                <w:szCs w:val="21"/>
              </w:rPr>
              <w:t>年</w:t>
            </w:r>
            <w:r>
              <w:rPr>
                <w:rFonts w:hint="eastAsia" w:eastAsia="仿宋_GB2312"/>
                <w:kern w:val="24"/>
                <w:sz w:val="24"/>
                <w:szCs w:val="21"/>
              </w:rPr>
              <w:t>09</w:t>
            </w:r>
            <w:r>
              <w:rPr>
                <w:rFonts w:eastAsia="仿宋_GB2312"/>
                <w:kern w:val="24"/>
                <w:sz w:val="24"/>
                <w:szCs w:val="21"/>
              </w:rPr>
              <w:t>月</w:t>
            </w:r>
            <w:r>
              <w:rPr>
                <w:rFonts w:hint="eastAsia" w:eastAsia="仿宋_GB2312"/>
                <w:kern w:val="24"/>
                <w:sz w:val="24"/>
                <w:szCs w:val="21"/>
              </w:rPr>
              <w:t>20</w:t>
            </w:r>
            <w:r>
              <w:rPr>
                <w:rFonts w:eastAsia="仿宋_GB2312"/>
                <w:kern w:val="24"/>
                <w:sz w:val="24"/>
                <w:szCs w:val="21"/>
              </w:rPr>
              <w:t>日</w:t>
            </w:r>
            <w:r>
              <w:rPr>
                <w:rFonts w:hint="eastAsia" w:eastAsia="仿宋_GB2312"/>
                <w:kern w:val="24"/>
                <w:sz w:val="24"/>
                <w:szCs w:val="21"/>
              </w:rPr>
              <w:t>13</w:t>
            </w:r>
            <w:r>
              <w:rPr>
                <w:rFonts w:eastAsia="仿宋_GB2312"/>
                <w:kern w:val="24"/>
                <w:sz w:val="24"/>
                <w:szCs w:val="21"/>
              </w:rPr>
              <w:t>:</w:t>
            </w:r>
            <w:r>
              <w:rPr>
                <w:rFonts w:hint="eastAsia" w:eastAsia="仿宋_GB2312"/>
                <w:kern w:val="24"/>
                <w:sz w:val="24"/>
                <w:szCs w:val="21"/>
              </w:rPr>
              <w:t>3</w:t>
            </w:r>
            <w:r>
              <w:rPr>
                <w:rFonts w:eastAsia="仿宋_GB2312"/>
                <w:kern w:val="24"/>
                <w:sz w:val="24"/>
                <w:szCs w:val="21"/>
              </w:rPr>
              <w:t>0（北京时间）。</w:t>
            </w:r>
          </w:p>
          <w:p>
            <w:pPr>
              <w:tabs>
                <w:tab w:val="left" w:pos="588"/>
              </w:tabs>
              <w:spacing w:line="360" w:lineRule="auto"/>
              <w:rPr>
                <w:rFonts w:eastAsia="仿宋_GB2312"/>
                <w:sz w:val="24"/>
              </w:rPr>
            </w:pPr>
            <w:r>
              <w:rPr>
                <w:rFonts w:eastAsia="仿宋_GB2312"/>
                <w:kern w:val="24"/>
                <w:sz w:val="24"/>
                <w:szCs w:val="21"/>
              </w:rPr>
              <w:t>响应文件递交地点：</w:t>
            </w:r>
            <w:r>
              <w:rPr>
                <w:rFonts w:hint="eastAsia" w:ascii="仿宋_GB2312" w:eastAsia="仿宋_GB2312"/>
                <w:sz w:val="24"/>
              </w:rPr>
              <w:t>西安市高新二路2号山西证券大厦21层第五会议室</w:t>
            </w:r>
            <w:r>
              <w:rPr>
                <w:rFonts w:eastAsia="仿宋_GB2312"/>
                <w:kern w:val="24"/>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hint="eastAsia" w:eastAsia="仿宋_GB2312"/>
                <w:sz w:val="24"/>
                <w:u w:val="single"/>
              </w:rPr>
              <w:t xml:space="preserve"> </w:t>
            </w:r>
            <w:r>
              <w:rPr>
                <w:rFonts w:eastAsia="仿宋_GB2312"/>
                <w:b/>
                <w:bCs/>
                <w:sz w:val="24"/>
                <w:u w:val="single"/>
              </w:rPr>
              <w:t xml:space="preserve">3 </w:t>
            </w:r>
            <w:r>
              <w:rPr>
                <w:rFonts w:eastAsia="仿宋_GB2312"/>
                <w:sz w:val="24"/>
              </w:rPr>
              <w:t>人组成，其中评审专家</w:t>
            </w:r>
            <w:r>
              <w:rPr>
                <w:rFonts w:eastAsia="仿宋_GB2312"/>
                <w:sz w:val="24"/>
                <w:u w:val="single"/>
              </w:rPr>
              <w:t xml:space="preserve"> </w:t>
            </w:r>
            <w:r>
              <w:rPr>
                <w:rFonts w:hint="eastAsia" w:eastAsia="仿宋_GB2312"/>
                <w:sz w:val="24"/>
                <w:u w:val="single"/>
              </w:rPr>
              <w:t>2</w:t>
            </w:r>
            <w:r>
              <w:rPr>
                <w:rFonts w:eastAsia="仿宋_GB2312"/>
                <w:sz w:val="24"/>
                <w:u w:val="single"/>
              </w:rPr>
              <w:t xml:space="preserve"> </w:t>
            </w:r>
            <w:r>
              <w:rPr>
                <w:rFonts w:eastAsia="仿宋_GB2312"/>
                <w:sz w:val="24"/>
              </w:rPr>
              <w:t>人，采购人代表</w:t>
            </w:r>
            <w:r>
              <w:rPr>
                <w:rFonts w:eastAsia="仿宋_GB2312"/>
                <w:sz w:val="24"/>
                <w:u w:val="single"/>
              </w:rPr>
              <w:t xml:space="preserve"> </w:t>
            </w:r>
            <w:r>
              <w:rPr>
                <w:rFonts w:hint="eastAsia" w:eastAsia="仿宋_GB2312"/>
                <w:sz w:val="24"/>
                <w:u w:val="single"/>
              </w:rPr>
              <w:t>1</w:t>
            </w:r>
            <w:r>
              <w:rPr>
                <w:rFonts w:eastAsia="仿宋_GB2312"/>
                <w:sz w:val="24"/>
                <w:u w:val="single"/>
              </w:rPr>
              <w:t xml:space="preserve"> </w:t>
            </w: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rPr>
            </w:pPr>
            <w:r>
              <w:rPr>
                <w:rFonts w:eastAsia="仿宋_GB2312"/>
                <w:sz w:val="24"/>
              </w:rPr>
              <w:t>□ 本项目要求履约保证金，金额为成交合同金额的</w:t>
            </w:r>
            <w:r>
              <w:rPr>
                <w:rFonts w:hint="eastAsia" w:eastAsia="仿宋_GB2312"/>
                <w:sz w:val="24"/>
              </w:rPr>
              <w:t>/</w:t>
            </w:r>
          </w:p>
          <w:p>
            <w:pPr>
              <w:jc w:val="left"/>
              <w:rPr>
                <w:rFonts w:eastAsia="仿宋_GB2312"/>
              </w:rPr>
            </w:pPr>
            <w:r>
              <w:rPr>
                <w:rFonts w:eastAsia="仿宋_GB2312"/>
                <w:sz w:val="24"/>
              </w:rPr>
              <w:sym w:font="Wingdings 2" w:char="0052"/>
            </w:r>
            <w:r>
              <w:rPr>
                <w:rFonts w:eastAsia="仿宋_GB2312"/>
                <w:sz w:val="24"/>
              </w:rPr>
              <w:t>本项目不要求履约保证金。</w:t>
            </w:r>
          </w:p>
        </w:tc>
      </w:tr>
    </w:tbl>
    <w:p>
      <w:pPr>
        <w:rPr>
          <w:rFonts w:eastAsia="仿宋_GB2312"/>
          <w:sz w:val="30"/>
          <w:szCs w:val="30"/>
        </w:rPr>
      </w:pPr>
      <w:bookmarkStart w:id="70" w:name="_Toc177817335"/>
      <w:bookmarkStart w:id="71" w:name="_Toc249515391"/>
      <w:bookmarkStart w:id="72" w:name="_Toc256342144"/>
      <w:bookmarkStart w:id="73" w:name="_Toc230099798"/>
      <w:bookmarkStart w:id="74" w:name="_Toc232395213"/>
      <w:bookmarkStart w:id="75" w:name="_Toc177189236"/>
      <w:bookmarkStart w:id="76" w:name="_Toc70687140"/>
      <w:bookmarkStart w:id="77" w:name="_Toc230583542"/>
      <w:bookmarkStart w:id="78" w:name="_Toc249525160"/>
      <w:bookmarkStart w:id="79" w:name="_Toc230013633"/>
      <w:bookmarkStart w:id="80" w:name="_Toc249515279"/>
      <w:bookmarkStart w:id="81" w:name="_Toc184043013"/>
      <w:bookmarkStart w:id="82" w:name="_Toc176882543"/>
      <w:bookmarkStart w:id="83" w:name="_Toc177995474"/>
      <w:bookmarkStart w:id="84" w:name="_Toc232176273"/>
      <w:bookmarkStart w:id="85" w:name="_Toc53722841"/>
      <w:r>
        <w:rPr>
          <w:rFonts w:eastAsia="仿宋_GB2312"/>
          <w:sz w:val="30"/>
          <w:szCs w:val="30"/>
        </w:rPr>
        <w:br w:type="page"/>
      </w:r>
    </w:p>
    <w:p>
      <w:pPr>
        <w:pStyle w:val="80"/>
        <w:spacing w:before="31" w:after="31"/>
        <w:jc w:val="center"/>
        <w:rPr>
          <w:rFonts w:eastAsia="仿宋_GB2312"/>
          <w:szCs w:val="32"/>
        </w:rPr>
      </w:pPr>
      <w:bookmarkStart w:id="86" w:name="_Toc68590968"/>
      <w:r>
        <w:rPr>
          <w:rFonts w:eastAsia="仿宋_GB2312"/>
          <w:szCs w:val="32"/>
        </w:rPr>
        <w:t>（二）供应商须知</w:t>
      </w:r>
      <w:bookmarkEnd w:id="86"/>
    </w:p>
    <w:p>
      <w:pPr>
        <w:pStyle w:val="80"/>
        <w:spacing w:before="31" w:after="31"/>
        <w:jc w:val="center"/>
        <w:rPr>
          <w:rFonts w:eastAsia="仿宋_GB2312"/>
          <w:sz w:val="30"/>
          <w:szCs w:val="30"/>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eastAsia="仿宋_GB2312"/>
        </w:rPr>
      </w:pPr>
    </w:p>
    <w:p>
      <w:pPr>
        <w:pStyle w:val="5"/>
        <w:rPr>
          <w:rFonts w:ascii="Times New Roman" w:hAnsi="Times New Roman" w:eastAsia="仿宋_GB2312"/>
          <w:b/>
          <w:sz w:val="24"/>
          <w:szCs w:val="21"/>
        </w:rPr>
      </w:pPr>
      <w:bookmarkStart w:id="88" w:name="_Hlt14560612"/>
      <w:bookmarkEnd w:id="88"/>
      <w:bookmarkStart w:id="89" w:name="_Toc249525161"/>
      <w:bookmarkStart w:id="90" w:name="_Toc184043014"/>
      <w:bookmarkStart w:id="91" w:name="_Toc249515392"/>
      <w:bookmarkStart w:id="92" w:name="_Toc25504"/>
      <w:bookmarkStart w:id="93" w:name="_Toc249515280"/>
      <w:r>
        <w:rPr>
          <w:rFonts w:ascii="Times New Roman" w:hAnsi="Times New Roman" w:eastAsia="仿宋_GB2312"/>
          <w:b/>
          <w:sz w:val="24"/>
          <w:szCs w:val="21"/>
        </w:rPr>
        <w:t>1.     项目说明</w:t>
      </w:r>
      <w:bookmarkEnd w:id="89"/>
      <w:bookmarkEnd w:id="90"/>
      <w:bookmarkEnd w:id="91"/>
      <w:bookmarkEnd w:id="92"/>
      <w:bookmarkEnd w:id="93"/>
    </w:p>
    <w:p>
      <w:pPr>
        <w:pStyle w:val="66"/>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249515393"/>
      <w:bookmarkStart w:id="95" w:name="_Toc249515281"/>
      <w:bookmarkStart w:id="96" w:name="_Toc31509"/>
      <w:bookmarkStart w:id="97" w:name="_Toc249525162"/>
      <w:bookmarkStart w:id="98" w:name="_Toc70687142"/>
      <w:bookmarkStart w:id="99" w:name="_Toc184043015"/>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184043016"/>
      <w:bookmarkStart w:id="101" w:name="_Toc249515394"/>
      <w:bookmarkStart w:id="102" w:name="_Toc385992329"/>
      <w:bookmarkStart w:id="103" w:name="_Toc23705"/>
      <w:bookmarkStart w:id="104" w:name="_Toc249515282"/>
      <w:bookmarkStart w:id="105" w:name="_Toc249525163"/>
      <w:bookmarkStart w:id="106" w:name="_Toc70687143"/>
      <w:bookmarkStart w:id="107" w:name="_Toc389620168"/>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eastAsia="仿宋_GB2312"/>
          <w:sz w:val="24"/>
        </w:rPr>
        <w:t>税收违法黑名单</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
        <w:ind w:left="837"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26580"/>
      <w:bookmarkStart w:id="109" w:name="_Toc249525164"/>
      <w:bookmarkStart w:id="110" w:name="_Toc389620169"/>
      <w:bookmarkStart w:id="111" w:name="_Toc385992330"/>
      <w:bookmarkStart w:id="112" w:name="_Toc249515395"/>
      <w:bookmarkStart w:id="113" w:name="_Toc249515283"/>
      <w:bookmarkStart w:id="114" w:name="_Toc70687144"/>
      <w:bookmarkStart w:id="115" w:name="_Toc184043017"/>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
        <w:rPr>
          <w:rFonts w:ascii="Times New Roman" w:hAnsi="Times New Roman" w:eastAsia="仿宋_GB2312"/>
        </w:rPr>
      </w:pPr>
    </w:p>
    <w:p>
      <w:pPr>
        <w:pStyle w:val="80"/>
        <w:spacing w:before="31" w:after="31"/>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70687146"/>
      <w:bookmarkStart w:id="119" w:name="_Toc249515285"/>
      <w:bookmarkStart w:id="120" w:name="_Toc249525166"/>
      <w:bookmarkStart w:id="121" w:name="_Toc385992332"/>
      <w:bookmarkStart w:id="122" w:name="_Toc249515397"/>
      <w:bookmarkStart w:id="123" w:name="_Toc389620171"/>
      <w:bookmarkStart w:id="124" w:name="_Toc184043019"/>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磋商文件用以阐明供应商所需提供的服务、工程或货物以及其它类似的义务、采购响应程序和合同条款。磋商文件包括如下五章内容：</w:t>
      </w:r>
    </w:p>
    <w:p>
      <w:pPr>
        <w:pStyle w:val="2"/>
        <w:ind w:left="837"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w:t>
      </w:r>
    </w:p>
    <w:p>
      <w:pPr>
        <w:pStyle w:val="2"/>
        <w:ind w:left="837"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
        <w:ind w:left="837"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
        <w:ind w:left="837"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
        <w:ind w:left="837"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
        <w:ind w:left="837"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249515398"/>
      <w:bookmarkStart w:id="127" w:name="_Toc249525167"/>
      <w:bookmarkStart w:id="128" w:name="_Toc70687147"/>
      <w:bookmarkStart w:id="129" w:name="_Toc385992333"/>
      <w:bookmarkStart w:id="130" w:name="_Toc389620172"/>
      <w:bookmarkStart w:id="131" w:name="_Toc184043020"/>
      <w:bookmarkStart w:id="132" w:name="_Toc249515286"/>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70687148"/>
      <w:bookmarkStart w:id="135" w:name="_Toc385992334"/>
      <w:bookmarkStart w:id="136" w:name="_Toc389620173"/>
      <w:r>
        <w:rPr>
          <w:rFonts w:eastAsia="仿宋_GB2312"/>
          <w:sz w:val="24"/>
        </w:rPr>
        <w:t xml:space="preserve">7.1    </w:t>
      </w:r>
      <w:bookmarkEnd w:id="134"/>
      <w:bookmarkEnd w:id="135"/>
      <w:bookmarkEnd w:id="136"/>
      <w:bookmarkStart w:id="137" w:name="_Toc70687149"/>
      <w:bookmarkStart w:id="138" w:name="_Toc500747065"/>
      <w:bookmarkStart w:id="139" w:name="_Toc496324582"/>
      <w:bookmarkStart w:id="140" w:name="_Toc389620174"/>
      <w:bookmarkStart w:id="141" w:name="_Toc385992335"/>
      <w:bookmarkStart w:id="142" w:name="_Toc53722843"/>
      <w:bookmarkStart w:id="143" w:name="_Toc500747192"/>
      <w:bookmarkStart w:id="144" w:name="_Toc500746969"/>
      <w:bookmarkStart w:id="145" w:name="_Toc503063425"/>
      <w:bookmarkStart w:id="146" w:name="_Toc499711046"/>
      <w:bookmarkStart w:id="147" w:name="_Toc492955418"/>
      <w:bookmarkStart w:id="148" w:name="_Toc499711887"/>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
      </w:pPr>
    </w:p>
    <w:p>
      <w:pPr>
        <w:pStyle w:val="80"/>
        <w:spacing w:before="31" w:after="31"/>
        <w:ind w:left="3313"/>
        <w:rPr>
          <w:rFonts w:eastAsia="仿宋_GB2312"/>
          <w:sz w:val="30"/>
          <w:szCs w:val="30"/>
        </w:rPr>
      </w:pPr>
      <w:bookmarkStart w:id="149" w:name="_Toc177817337"/>
      <w:bookmarkStart w:id="150" w:name="_Toc232395215"/>
      <w:bookmarkStart w:id="151" w:name="_Toc230583544"/>
      <w:bookmarkStart w:id="152" w:name="_Toc249515400"/>
      <w:bookmarkStart w:id="153" w:name="_Toc249515288"/>
      <w:bookmarkStart w:id="154" w:name="_Toc232176275"/>
      <w:bookmarkStart w:id="155" w:name="_Toc68590971"/>
      <w:bookmarkStart w:id="156" w:name="_Toc256342146"/>
      <w:bookmarkStart w:id="157" w:name="_Toc176882545"/>
      <w:bookmarkStart w:id="158" w:name="_Toc230013635"/>
      <w:bookmarkStart w:id="159" w:name="_Toc249525169"/>
      <w:bookmarkStart w:id="160" w:name="_Toc177995476"/>
      <w:bookmarkStart w:id="161" w:name="_Toc184043022"/>
      <w:bookmarkStart w:id="162" w:name="_Toc230099800"/>
      <w:bookmarkStart w:id="163" w:name="_Toc177189238"/>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70687150"/>
      <w:bookmarkStart w:id="165" w:name="_Toc249515401"/>
      <w:bookmarkStart w:id="166" w:name="_Toc184043023"/>
      <w:bookmarkStart w:id="167" w:name="_Toc30150"/>
      <w:bookmarkStart w:id="168" w:name="_Toc249525170"/>
      <w:bookmarkStart w:id="169" w:name="_Toc249515289"/>
      <w:bookmarkStart w:id="170" w:name="_Toc389620176"/>
      <w:bookmarkStart w:id="171" w:name="_Toc385992337"/>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18327"/>
      <w:bookmarkStart w:id="173" w:name="_Toc249515290"/>
      <w:bookmarkStart w:id="174" w:name="_Toc249525171"/>
      <w:bookmarkStart w:id="175" w:name="_Toc249515402"/>
      <w:bookmarkStart w:id="176" w:name="_Toc184043024"/>
      <w:bookmarkStart w:id="177" w:name="_Toc70687151"/>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249515403"/>
      <w:bookmarkStart w:id="179" w:name="_Toc184043025"/>
      <w:bookmarkStart w:id="180" w:name="_Toc389620177"/>
      <w:bookmarkStart w:id="181" w:name="_Toc249525172"/>
      <w:bookmarkStart w:id="182" w:name="_Toc385992338"/>
      <w:bookmarkStart w:id="183" w:name="_Toc249515291"/>
      <w:bookmarkStart w:id="184" w:name="_Toc29318"/>
      <w:bookmarkStart w:id="185" w:name="_Toc70687152"/>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385992339"/>
      <w:bookmarkStart w:id="187" w:name="_Toc249515404"/>
      <w:bookmarkStart w:id="188" w:name="_Toc249515292"/>
      <w:bookmarkStart w:id="189" w:name="_Toc70687153"/>
      <w:bookmarkStart w:id="190" w:name="_Toc26312"/>
      <w:bookmarkStart w:id="191" w:name="_Toc389620178"/>
      <w:bookmarkStart w:id="192" w:name="_Toc249525173"/>
      <w:bookmarkStart w:id="193" w:name="_Toc184043026"/>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eastAsia="仿宋_GB2312"/>
          <w:kern w:val="24"/>
          <w:sz w:val="24"/>
          <w:szCs w:val="21"/>
          <w:u w:val="single"/>
        </w:rPr>
        <w:t xml:space="preserve"> 服务（或工程、或产品）</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20687"/>
      <w:bookmarkStart w:id="196" w:name="_Toc385992341"/>
      <w:bookmarkStart w:id="197" w:name="_Toc249525175"/>
      <w:bookmarkStart w:id="198" w:name="_Toc389620180"/>
      <w:bookmarkStart w:id="199" w:name="_Toc249515294"/>
      <w:bookmarkStart w:id="200" w:name="_Toc184043028"/>
      <w:bookmarkStart w:id="201" w:name="_Toc249515406"/>
      <w:bookmarkStart w:id="202" w:name="_Toc70687155"/>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249525177"/>
      <w:bookmarkStart w:id="207" w:name="_Toc7949"/>
      <w:bookmarkStart w:id="208" w:name="_Toc249515408"/>
      <w:bookmarkStart w:id="209" w:name="_Toc249515296"/>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385992346"/>
      <w:bookmarkStart w:id="211" w:name="_Toc16612"/>
      <w:bookmarkStart w:id="212" w:name="_Toc389620185"/>
      <w:bookmarkStart w:id="213" w:name="_Toc249515409"/>
      <w:bookmarkStart w:id="214" w:name="_Toc249515297"/>
      <w:bookmarkStart w:id="215" w:name="_Toc249525178"/>
      <w:bookmarkStart w:id="216" w:name="_Toc184043033"/>
      <w:bookmarkStart w:id="217" w:name="_Toc70687160"/>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249525179"/>
      <w:bookmarkStart w:id="220" w:name="_Toc492955419"/>
      <w:bookmarkStart w:id="221" w:name="_Toc499711047"/>
      <w:bookmarkStart w:id="222" w:name="_Toc500747066"/>
      <w:bookmarkStart w:id="223" w:name="_Toc385992347"/>
      <w:bookmarkStart w:id="224" w:name="_Toc496324583"/>
      <w:bookmarkStart w:id="225" w:name="_Toc500747193"/>
      <w:bookmarkStart w:id="226" w:name="_Toc177189239"/>
      <w:bookmarkStart w:id="227" w:name="_Toc232176276"/>
      <w:bookmarkStart w:id="228" w:name="_Toc500746970"/>
      <w:bookmarkStart w:id="229" w:name="_Toc184043034"/>
      <w:bookmarkStart w:id="230" w:name="_Toc177995477"/>
      <w:bookmarkStart w:id="231" w:name="_Toc499711888"/>
      <w:bookmarkStart w:id="232" w:name="_Toc232395216"/>
      <w:bookmarkStart w:id="233" w:name="_Toc389620186"/>
      <w:bookmarkStart w:id="234" w:name="_Toc177817338"/>
      <w:bookmarkStart w:id="235" w:name="_Toc230013636"/>
      <w:bookmarkStart w:id="236" w:name="_Toc249515298"/>
      <w:bookmarkStart w:id="237" w:name="_Toc70687161"/>
      <w:bookmarkStart w:id="238" w:name="_Toc176882546"/>
      <w:bookmarkStart w:id="239" w:name="_Toc230099801"/>
      <w:bookmarkStart w:id="240" w:name="_Toc230583545"/>
      <w:bookmarkStart w:id="241" w:name="_Toc503063426"/>
      <w:bookmarkStart w:id="242" w:name="_Toc53722844"/>
      <w:bookmarkStart w:id="243" w:name="_Toc249515410"/>
      <w:bookmarkStart w:id="244" w:name="_Toc256342147"/>
      <w:r>
        <w:rPr>
          <w:rFonts w:eastAsia="仿宋_GB2312"/>
          <w:sz w:val="24"/>
        </w:rPr>
        <w:t>16.7   响应文件应按照“资格证明文件”和“商务及技术文件”分成两部分，并用不可拆装的方式分别装订成册。</w:t>
      </w:r>
    </w:p>
    <w:p>
      <w:pPr>
        <w:pStyle w:val="2"/>
      </w:pPr>
    </w:p>
    <w:p>
      <w:pPr>
        <w:pStyle w:val="80"/>
        <w:spacing w:before="31" w:after="31"/>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389620187"/>
      <w:bookmarkStart w:id="247" w:name="_Toc70687162"/>
      <w:bookmarkStart w:id="248" w:name="_Toc249515411"/>
      <w:bookmarkStart w:id="249" w:name="_Toc4042"/>
      <w:bookmarkStart w:id="250" w:name="_Toc385992348"/>
      <w:bookmarkStart w:id="251" w:name="_Toc249525180"/>
      <w:bookmarkStart w:id="252" w:name="_Toc184043035"/>
      <w:bookmarkStart w:id="253" w:name="_Toc249515299"/>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9620188"/>
      <w:bookmarkStart w:id="255" w:name="_Toc385992349"/>
      <w:bookmarkStart w:id="256" w:name="_Toc184043036"/>
      <w:bookmarkStart w:id="257" w:name="_Toc70687163"/>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31171"/>
      <w:bookmarkStart w:id="259" w:name="_Toc249515300"/>
      <w:bookmarkStart w:id="260" w:name="_Toc249525181"/>
      <w:bookmarkStart w:id="261" w:name="_Toc249515412"/>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70687164"/>
      <w:bookmarkStart w:id="263" w:name="_Toc385992350"/>
      <w:bookmarkStart w:id="264" w:name="_Toc389620189"/>
      <w:bookmarkStart w:id="265" w:name="_Toc184043037"/>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25182"/>
      <w:bookmarkStart w:id="267" w:name="_Toc249515301"/>
      <w:bookmarkStart w:id="268" w:name="_Toc7175"/>
      <w:bookmarkStart w:id="269" w:name="_Toc249515413"/>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249515302"/>
      <w:bookmarkStart w:id="271" w:name="_Toc389620190"/>
      <w:bookmarkStart w:id="272" w:name="_Toc385992351"/>
      <w:bookmarkStart w:id="273" w:name="_Toc10272"/>
      <w:bookmarkStart w:id="274" w:name="_Toc184043038"/>
      <w:bookmarkStart w:id="275" w:name="_Toc70687165"/>
      <w:bookmarkStart w:id="276" w:name="_Toc249525183"/>
      <w:bookmarkStart w:id="277" w:name="_Toc249515414"/>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
      </w:pPr>
    </w:p>
    <w:p>
      <w:pPr>
        <w:pStyle w:val="80"/>
        <w:spacing w:before="31" w:after="31"/>
        <w:ind w:left="3313"/>
        <w:rPr>
          <w:rFonts w:eastAsia="仿宋_GB2312"/>
          <w:sz w:val="30"/>
          <w:szCs w:val="30"/>
        </w:rPr>
      </w:pPr>
      <w:bookmarkStart w:id="278" w:name="_Hlt491765712"/>
      <w:bookmarkEnd w:id="278"/>
      <w:bookmarkStart w:id="279" w:name="_Hlt497729441"/>
      <w:bookmarkEnd w:id="279"/>
      <w:bookmarkStart w:id="280" w:name="_Toc249515415"/>
      <w:bookmarkStart w:id="281" w:name="_Toc256342148"/>
      <w:bookmarkStart w:id="282" w:name="_Toc249525184"/>
      <w:bookmarkStart w:id="283" w:name="_Toc249515303"/>
      <w:bookmarkStart w:id="284" w:name="_Toc68590973"/>
      <w:bookmarkStart w:id="285" w:name="_Toc499711889"/>
      <w:bookmarkStart w:id="286" w:name="_Toc492955420"/>
      <w:bookmarkStart w:id="287" w:name="_Toc496324584"/>
      <w:bookmarkStart w:id="288" w:name="_Toc184043039"/>
      <w:bookmarkStart w:id="289" w:name="_Toc389620191"/>
      <w:bookmarkStart w:id="290" w:name="_Toc177189240"/>
      <w:bookmarkStart w:id="291" w:name="_Toc500747194"/>
      <w:bookmarkStart w:id="292" w:name="_Toc177995478"/>
      <w:bookmarkStart w:id="293" w:name="_Toc500746971"/>
      <w:bookmarkStart w:id="294" w:name="_Toc70687166"/>
      <w:bookmarkStart w:id="295" w:name="_Toc53722845"/>
      <w:bookmarkStart w:id="296" w:name="_Toc503063427"/>
      <w:bookmarkStart w:id="297" w:name="_Toc385992352"/>
      <w:bookmarkStart w:id="298" w:name="_Toc177817339"/>
      <w:bookmarkStart w:id="299" w:name="_Toc499711048"/>
      <w:bookmarkStart w:id="300" w:name="_Toc500747067"/>
      <w:bookmarkStart w:id="301" w:name="_Toc176882547"/>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249515305"/>
      <w:bookmarkStart w:id="303" w:name="_Toc249525186"/>
      <w:bookmarkStart w:id="304" w:name="_Toc16042"/>
      <w:bookmarkStart w:id="305" w:name="_Toc249515417"/>
      <w:r>
        <w:rPr>
          <w:rFonts w:ascii="Times New Roman" w:hAnsi="Times New Roman" w:eastAsia="仿宋_GB2312"/>
          <w:b/>
          <w:sz w:val="24"/>
        </w:rPr>
        <w:t xml:space="preserve">   磋商小组</w:t>
      </w:r>
      <w:bookmarkEnd w:id="302"/>
      <w:bookmarkEnd w:id="303"/>
      <w:bookmarkEnd w:id="304"/>
      <w:bookmarkEnd w:id="305"/>
    </w:p>
    <w:p>
      <w:pPr>
        <w:pStyle w:val="28"/>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8"/>
        <w:adjustRightInd w:val="0"/>
        <w:snapToGrid w:val="0"/>
        <w:ind w:left="837"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8"/>
        <w:adjustRightInd w:val="0"/>
        <w:snapToGrid w:val="0"/>
        <w:ind w:left="837"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8"/>
        <w:adjustRightInd w:val="0"/>
        <w:snapToGrid w:val="0"/>
        <w:ind w:left="837"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8"/>
        <w:adjustRightInd w:val="0"/>
        <w:snapToGrid w:val="0"/>
        <w:ind w:left="837"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8"/>
        <w:adjustRightInd w:val="0"/>
        <w:snapToGrid w:val="0"/>
        <w:ind w:left="837"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8"/>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83547667"/>
      <w:bookmarkStart w:id="307" w:name="_Toc249525187"/>
      <w:bookmarkStart w:id="308" w:name="_Toc249515306"/>
      <w:bookmarkStart w:id="309" w:name="_Toc20608"/>
      <w:bookmarkStart w:id="310" w:name="_Toc249515418"/>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0"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
        <w:ind w:left="840" w:leftChars="400"/>
        <w:rPr>
          <w:rFonts w:ascii="Times New Roman" w:hAnsi="Times New Roman" w:eastAsia="仿宋_GB2312"/>
          <w:sz w:val="24"/>
        </w:rPr>
      </w:pPr>
      <w:r>
        <w:rPr>
          <w:rFonts w:ascii="Times New Roman" w:hAnsi="Times New Roman" w:eastAsia="仿宋_GB2312"/>
          <w:sz w:val="24"/>
        </w:rPr>
        <w:t>（2）供应商没有经过正常渠道购买或免费领取磋商文件或供应商的名称与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
        <w:ind w:left="840" w:leftChars="400"/>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0"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
        <w:ind w:left="840" w:leftChars="400"/>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
        <w:ind w:left="840" w:leftChars="400"/>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p>
    <w:p>
      <w:pPr>
        <w:pStyle w:val="2"/>
        <w:ind w:left="840" w:leftChars="400"/>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
        <w:ind w:left="840" w:leftChars="400"/>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
        <w:ind w:left="840" w:leftChars="400"/>
        <w:rPr>
          <w:rFonts w:ascii="Times New Roman" w:hAnsi="Times New Roman" w:eastAsia="仿宋_GB2312"/>
          <w:sz w:val="24"/>
        </w:rPr>
      </w:pPr>
      <w:r>
        <w:rPr>
          <w:rFonts w:ascii="Times New Roman" w:hAnsi="Times New Roman" w:eastAsia="仿宋_GB2312"/>
          <w:sz w:val="24"/>
        </w:rPr>
        <w:t>（5）首次磋商报价超出采购预算。</w:t>
      </w:r>
    </w:p>
    <w:p>
      <w:pPr>
        <w:pStyle w:val="2"/>
        <w:ind w:left="840" w:leftChars="400"/>
        <w:rPr>
          <w:rFonts w:ascii="Times New Roman" w:hAnsi="Times New Roman" w:eastAsia="仿宋_GB2312"/>
          <w:sz w:val="24"/>
        </w:rPr>
      </w:pPr>
      <w:r>
        <w:rPr>
          <w:rFonts w:ascii="Times New Roman" w:hAnsi="Times New Roman" w:eastAsia="仿宋_GB2312"/>
          <w:sz w:val="24"/>
        </w:rPr>
        <w:t>（6）响应文件中对合同草案条款附加了采购人难以接受的条件。</w:t>
      </w:r>
    </w:p>
    <w:p>
      <w:pPr>
        <w:pStyle w:val="2"/>
        <w:ind w:left="840" w:leftChars="400"/>
        <w:rPr>
          <w:rFonts w:ascii="Times New Roman" w:hAnsi="Times New Roman" w:eastAsia="仿宋_GB2312"/>
          <w:sz w:val="24"/>
        </w:rPr>
      </w:pPr>
      <w:r>
        <w:rPr>
          <w:rFonts w:ascii="Times New Roman" w:hAnsi="Times New Roman" w:eastAsia="仿宋_GB2312"/>
          <w:sz w:val="24"/>
        </w:rPr>
        <w:t>（7）磋商内容出现漏项或数量与要求不符，出现重大负偏差。</w:t>
      </w:r>
    </w:p>
    <w:p>
      <w:pPr>
        <w:pStyle w:val="2"/>
        <w:ind w:left="840" w:leftChars="400"/>
        <w:rPr>
          <w:rFonts w:ascii="Times New Roman" w:hAnsi="Times New Roman" w:eastAsia="仿宋_GB2312"/>
          <w:sz w:val="24"/>
        </w:rPr>
      </w:pPr>
      <w:r>
        <w:rPr>
          <w:rFonts w:ascii="Times New Roman" w:hAnsi="Times New Roman" w:eastAsia="仿宋_GB2312"/>
          <w:sz w:val="24"/>
        </w:rPr>
        <w:t>（8）响应文件中技术指标达不到采购要求，降低了产品档次或影响产品性能、功能。</w:t>
      </w:r>
    </w:p>
    <w:p>
      <w:pPr>
        <w:pStyle w:val="2"/>
        <w:ind w:left="840" w:leftChars="400"/>
        <w:rPr>
          <w:rFonts w:ascii="Times New Roman" w:hAnsi="Times New Roman" w:eastAsia="仿宋_GB2312"/>
          <w:sz w:val="24"/>
        </w:rPr>
      </w:pPr>
      <w:r>
        <w:rPr>
          <w:rFonts w:ascii="Times New Roman" w:hAnsi="Times New Roman" w:eastAsia="仿宋_GB2312"/>
          <w:sz w:val="24"/>
        </w:rPr>
        <w:t>（9）响应报价与市场价偏离较大，低于成本，形成不正当竞争。</w:t>
      </w:r>
    </w:p>
    <w:p>
      <w:pPr>
        <w:pStyle w:val="2"/>
        <w:ind w:left="840" w:leftChars="400"/>
        <w:rPr>
          <w:rFonts w:ascii="Times New Roman" w:hAnsi="Times New Roman" w:eastAsia="仿宋_GB2312"/>
          <w:sz w:val="24"/>
        </w:rPr>
      </w:pPr>
      <w:r>
        <w:rPr>
          <w:rFonts w:ascii="Times New Roman" w:hAnsi="Times New Roman" w:eastAsia="仿宋_GB2312"/>
          <w:sz w:val="24"/>
        </w:rPr>
        <w:t>（10）供应商提供虚假证明，开具虚假资质，出现虚假应答或故意隐瞒行为。</w:t>
      </w:r>
    </w:p>
    <w:p>
      <w:pPr>
        <w:pStyle w:val="2"/>
        <w:ind w:left="840" w:leftChars="400"/>
        <w:rPr>
          <w:rFonts w:ascii="Times New Roman" w:hAnsi="Times New Roman" w:eastAsia="仿宋_GB2312"/>
          <w:sz w:val="24"/>
        </w:rPr>
      </w:pPr>
      <w:r>
        <w:rPr>
          <w:rFonts w:ascii="Times New Roman" w:hAnsi="Times New Roman" w:eastAsia="仿宋_GB2312"/>
          <w:sz w:val="24"/>
        </w:rPr>
        <w:t xml:space="preserve">（11）保证金未提交或未提交至指定账户、或提交保证金不符合磋商文件要求的。 </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Toc249515422"/>
      <w:bookmarkStart w:id="320" w:name="_Toc127151546"/>
      <w:bookmarkStart w:id="321" w:name="_Toc13753"/>
      <w:bookmarkStart w:id="322" w:name="_Toc142311048"/>
      <w:bookmarkStart w:id="323" w:name="_Toc164229387"/>
      <w:bookmarkStart w:id="324" w:name="_Toc150774646"/>
      <w:bookmarkStart w:id="325" w:name="_Toc151193788"/>
      <w:bookmarkStart w:id="326" w:name="_Toc149720839"/>
      <w:bookmarkStart w:id="327" w:name="_Toc249515310"/>
      <w:bookmarkStart w:id="328" w:name="_Toc520356170"/>
      <w:bookmarkStart w:id="329" w:name="_Toc151190173"/>
      <w:bookmarkStart w:id="330" w:name="_Toc150774751"/>
      <w:bookmarkStart w:id="331" w:name="_Toc151193644"/>
      <w:bookmarkStart w:id="332" w:name="_Toc151193860"/>
      <w:bookmarkStart w:id="333" w:name="_Toc164351640"/>
      <w:bookmarkStart w:id="334" w:name="_Toc249525191"/>
      <w:bookmarkStart w:id="335" w:name="_Toc151193934"/>
      <w:bookmarkStart w:id="336" w:name="_Toc150480784"/>
      <w:bookmarkStart w:id="337" w:name="_Toc195842911"/>
      <w:bookmarkStart w:id="338" w:name="_Toc151193716"/>
      <w:bookmarkStart w:id="339" w:name="_Toc127151747"/>
      <w:bookmarkStart w:id="340" w:name="_Toc164608815"/>
      <w:bookmarkStart w:id="341" w:name="_Toc164608660"/>
      <w:bookmarkStart w:id="342" w:name="_Toc164229241"/>
      <w:bookmarkStart w:id="343" w:name="_Toc127161460"/>
      <w:bookmarkStart w:id="344" w:name="_Ref467307010"/>
      <w:bookmarkStart w:id="345" w:name="_Toc150509297"/>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80"/>
        <w:spacing w:before="31" w:after="31"/>
        <w:jc w:val="center"/>
        <w:rPr>
          <w:rFonts w:eastAsia="仿宋_GB2312"/>
          <w:sz w:val="30"/>
          <w:szCs w:val="30"/>
        </w:rPr>
      </w:pPr>
      <w:bookmarkStart w:id="346" w:name="_Hlt491765714"/>
      <w:bookmarkEnd w:id="346"/>
      <w:bookmarkStart w:id="347" w:name="_Hlt497729446"/>
      <w:bookmarkEnd w:id="347"/>
      <w:bookmarkStart w:id="348" w:name="_Toc256342149"/>
      <w:bookmarkStart w:id="349" w:name="_Toc249515423"/>
      <w:bookmarkStart w:id="350" w:name="_Toc68590974"/>
      <w:bookmarkStart w:id="351" w:name="_Toc232176278"/>
      <w:bookmarkStart w:id="352" w:name="_Toc249515311"/>
      <w:bookmarkStart w:id="353" w:name="_Toc232395218"/>
      <w:bookmarkStart w:id="354" w:name="_Toc249525192"/>
      <w:bookmarkStart w:id="355" w:name="_Toc70687174"/>
      <w:bookmarkStart w:id="356" w:name="_Toc176882548"/>
      <w:bookmarkStart w:id="357" w:name="_Toc177995479"/>
      <w:bookmarkStart w:id="358" w:name="_Toc385992360"/>
      <w:bookmarkStart w:id="359" w:name="_Toc500746972"/>
      <w:bookmarkStart w:id="360" w:name="_Toc500747195"/>
      <w:bookmarkStart w:id="361" w:name="_Toc499711890"/>
      <w:bookmarkStart w:id="362" w:name="_Toc389620199"/>
      <w:bookmarkStart w:id="363" w:name="_Toc500747068"/>
      <w:bookmarkStart w:id="364" w:name="_Toc499711049"/>
      <w:bookmarkStart w:id="365" w:name="_Toc503063428"/>
      <w:bookmarkStart w:id="366" w:name="_Toc496324585"/>
      <w:bookmarkStart w:id="367" w:name="_Toc492955421"/>
      <w:bookmarkStart w:id="368" w:name="_Toc177817340"/>
      <w:bookmarkStart w:id="369" w:name="_Toc177189241"/>
      <w:bookmarkStart w:id="370" w:name="_Toc184043047"/>
      <w:bookmarkStart w:id="371" w:name="_Toc53722846"/>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249525193"/>
      <w:bookmarkStart w:id="373" w:name="_Toc27151"/>
      <w:bookmarkStart w:id="374" w:name="_Toc249515424"/>
      <w:bookmarkStart w:id="375" w:name="_Toc70687175"/>
      <w:bookmarkStart w:id="376" w:name="_Toc249515312"/>
      <w:bookmarkStart w:id="377" w:name="_Toc389620200"/>
      <w:bookmarkStart w:id="378" w:name="_Toc184043048"/>
      <w:bookmarkStart w:id="379" w:name="_Toc385992361"/>
      <w:r>
        <w:rPr>
          <w:rFonts w:ascii="Times New Roman" w:hAnsi="Times New Roman" w:eastAsia="仿宋_GB2312"/>
          <w:b/>
          <w:bCs/>
          <w:sz w:val="24"/>
          <w:szCs w:val="21"/>
        </w:rPr>
        <w:t xml:space="preserve">   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9620203"/>
      <w:bookmarkStart w:id="381" w:name="_Toc385992364"/>
    </w:p>
    <w:bookmarkEnd w:id="380"/>
    <w:bookmarkEnd w:id="381"/>
    <w:p>
      <w:pPr>
        <w:pStyle w:val="5"/>
        <w:rPr>
          <w:rFonts w:ascii="Times New Roman" w:hAnsi="Times New Roman" w:eastAsia="仿宋_GB2312"/>
          <w:b/>
          <w:bCs/>
          <w:sz w:val="24"/>
          <w:szCs w:val="21"/>
        </w:rPr>
      </w:pPr>
      <w:bookmarkStart w:id="382" w:name="_Toc389620204"/>
      <w:bookmarkStart w:id="383" w:name="_Toc385992365"/>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70"/>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70"/>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70"/>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70"/>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70"/>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70"/>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70"/>
        <w:tabs>
          <w:tab w:val="left" w:pos="588"/>
        </w:tabs>
        <w:spacing w:line="360" w:lineRule="auto"/>
        <w:ind w:left="837"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联系人：李萍、王亚宁，联系电话：029-85235014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eastAsia="仿宋_GB2312"/>
          <w:sz w:val="24"/>
        </w:rPr>
      </w:pPr>
      <w:r>
        <w:rPr>
          <w:rFonts w:eastAsia="仿宋_GB2312"/>
          <w:sz w:val="24"/>
        </w:rPr>
        <w:t>28.5   履约保证金退还的方式、时间、条件：</w:t>
      </w:r>
      <w:r>
        <w:rPr>
          <w:rFonts w:hint="eastAsia" w:eastAsia="仿宋_GB2312"/>
          <w:sz w:val="24"/>
        </w:rPr>
        <w:t>/</w:t>
      </w:r>
    </w:p>
    <w:p>
      <w:pPr>
        <w:tabs>
          <w:tab w:val="left" w:pos="588"/>
        </w:tabs>
        <w:spacing w:line="360" w:lineRule="auto"/>
        <w:rPr>
          <w:rFonts w:eastAsia="仿宋_GB2312"/>
          <w:sz w:val="24"/>
        </w:rPr>
      </w:pPr>
      <w:r>
        <w:rPr>
          <w:rFonts w:eastAsia="仿宋_GB2312"/>
          <w:sz w:val="24"/>
        </w:rPr>
        <w:t>28.6   履约保证金不予退还的情况：</w:t>
      </w:r>
      <w:r>
        <w:rPr>
          <w:rFonts w:hint="eastAsia" w:eastAsia="仿宋_GB2312"/>
          <w:sz w:val="24"/>
        </w:rPr>
        <w:t>/</w:t>
      </w:r>
    </w:p>
    <w:p>
      <w:pPr>
        <w:tabs>
          <w:tab w:val="left" w:pos="588"/>
        </w:tabs>
        <w:spacing w:line="360" w:lineRule="auto"/>
        <w:rPr>
          <w:rFonts w:eastAsia="仿宋_GB2312"/>
          <w:sz w:val="24"/>
        </w:rPr>
      </w:pPr>
      <w:r>
        <w:rPr>
          <w:rFonts w:eastAsia="仿宋_GB2312"/>
          <w:sz w:val="24"/>
        </w:rPr>
        <w:t>28.7   逾期退还履约保证金的违约责任：</w:t>
      </w:r>
      <w:r>
        <w:rPr>
          <w:rFonts w:hint="eastAsia" w:eastAsia="仿宋_GB2312"/>
          <w:sz w:val="24"/>
        </w:rPr>
        <w:t>/</w:t>
      </w:r>
    </w:p>
    <w:p>
      <w:pPr>
        <w:pStyle w:val="5"/>
        <w:rPr>
          <w:rFonts w:ascii="Times New Roman" w:hAnsi="Times New Roman" w:eastAsia="仿宋_GB2312"/>
          <w:b/>
          <w:bCs/>
          <w:sz w:val="24"/>
          <w:szCs w:val="21"/>
        </w:rPr>
      </w:pPr>
      <w:r>
        <w:rPr>
          <w:rFonts w:ascii="Times New Roman" w:hAnsi="Times New Roman" w:eastAsia="仿宋_GB2312"/>
          <w:b/>
          <w:bCs/>
          <w:sz w:val="24"/>
          <w:szCs w:val="21"/>
        </w:rPr>
        <w:t>29.    成交服务费</w:t>
      </w:r>
      <w:bookmarkEnd w:id="384"/>
    </w:p>
    <w:p>
      <w:pPr>
        <w:tabs>
          <w:tab w:val="left" w:pos="588"/>
        </w:tabs>
        <w:spacing w:line="360" w:lineRule="auto"/>
        <w:ind w:left="840" w:hanging="840" w:hangingChars="350"/>
        <w:rPr>
          <w:rFonts w:eastAsia="仿宋_GB2312"/>
          <w:sz w:val="24"/>
        </w:rPr>
      </w:pPr>
      <w:r>
        <w:rPr>
          <w:rFonts w:eastAsia="仿宋_GB2312"/>
          <w:sz w:val="24"/>
        </w:rPr>
        <w:t>29.1   成交供应商在领取成交通知书前，须向采购代理机构支付成交服务费，服务费由采购人与采购代理机构约定：</w:t>
      </w:r>
    </w:p>
    <w:p>
      <w:pPr>
        <w:snapToGrid w:val="0"/>
        <w:spacing w:line="360" w:lineRule="auto"/>
        <w:ind w:left="840" w:leftChars="400"/>
        <w:rPr>
          <w:rFonts w:eastAsia="仿宋_GB2312"/>
          <w:sz w:val="24"/>
        </w:rPr>
      </w:pPr>
      <w:r>
        <w:rPr>
          <w:rFonts w:eastAsia="仿宋_GB2312"/>
          <w:sz w:val="24"/>
        </w:rPr>
        <w:t>参照原国家计委计价格〔2002〕1980号文和国家发改委发改办价格〔2003〕857号文的计算方法（按标段）收取。</w:t>
      </w:r>
    </w:p>
    <w:p>
      <w:pPr>
        <w:snapToGrid w:val="0"/>
        <w:spacing w:line="360" w:lineRule="auto"/>
        <w:rPr>
          <w:rFonts w:eastAsia="仿宋_GB2312"/>
          <w:sz w:val="24"/>
        </w:rPr>
      </w:pPr>
      <w:r>
        <w:rPr>
          <w:rFonts w:eastAsia="仿宋_GB2312"/>
          <w:sz w:val="24"/>
        </w:rPr>
        <w:t>29.2   成交单位的代理服务费交纳信息</w:t>
      </w:r>
    </w:p>
    <w:p>
      <w:pPr>
        <w:snapToGrid w:val="0"/>
        <w:spacing w:line="360" w:lineRule="auto"/>
        <w:ind w:firstLine="840" w:firstLineChars="350"/>
        <w:rPr>
          <w:rFonts w:eastAsia="仿宋_GB2312"/>
          <w:sz w:val="24"/>
        </w:rPr>
      </w:pPr>
      <w:r>
        <w:rPr>
          <w:rFonts w:eastAsia="仿宋_GB2312"/>
          <w:sz w:val="24"/>
        </w:rPr>
        <w:t>银行户名：陕西省采购招标有限责任公司</w:t>
      </w:r>
    </w:p>
    <w:p>
      <w:pPr>
        <w:snapToGrid w:val="0"/>
        <w:spacing w:line="360" w:lineRule="auto"/>
        <w:ind w:firstLine="840" w:firstLineChars="350"/>
        <w:rPr>
          <w:rFonts w:eastAsia="仿宋_GB2312"/>
          <w:sz w:val="24"/>
        </w:rPr>
      </w:pPr>
      <w:r>
        <w:rPr>
          <w:rFonts w:eastAsia="仿宋_GB2312"/>
          <w:sz w:val="24"/>
        </w:rPr>
        <w:t>开户银行：中国光大银行西安友谊路支行</w:t>
      </w:r>
    </w:p>
    <w:p>
      <w:pPr>
        <w:snapToGrid w:val="0"/>
        <w:spacing w:line="360" w:lineRule="auto"/>
        <w:ind w:firstLine="840" w:firstLineChars="350"/>
        <w:rPr>
          <w:rFonts w:eastAsia="仿宋_GB2312"/>
          <w:sz w:val="24"/>
        </w:rPr>
      </w:pPr>
      <w:r>
        <w:rPr>
          <w:rFonts w:eastAsia="仿宋_GB2312"/>
          <w:sz w:val="24"/>
        </w:rPr>
        <w:t>账    号：78560188000095264</w:t>
      </w:r>
    </w:p>
    <w:p>
      <w:pPr>
        <w:snapToGrid w:val="0"/>
        <w:spacing w:line="360" w:lineRule="auto"/>
        <w:ind w:firstLine="840" w:firstLineChars="350"/>
        <w:rPr>
          <w:rFonts w:eastAsia="仿宋_GB2312"/>
          <w:sz w:val="24"/>
        </w:rPr>
      </w:pPr>
      <w:r>
        <w:rPr>
          <w:rFonts w:eastAsia="仿宋_GB2312"/>
          <w:sz w:val="24"/>
        </w:rPr>
        <w:t>联 系 人：张婕   联系电话：029-85263975</w:t>
      </w:r>
    </w:p>
    <w:p>
      <w:pPr>
        <w:pStyle w:val="5"/>
        <w:numPr>
          <w:ilvl w:val="0"/>
          <w:numId w:val="11"/>
        </w:numPr>
        <w:rPr>
          <w:rFonts w:ascii="Times New Roman" w:hAnsi="Times New Roman" w:eastAsia="仿宋_GB2312"/>
          <w:b/>
          <w:bCs/>
          <w:sz w:val="24"/>
          <w:szCs w:val="21"/>
        </w:rPr>
      </w:pPr>
      <w:bookmarkStart w:id="385" w:name="_Toc1585"/>
      <w:r>
        <w:rPr>
          <w:rFonts w:ascii="Times New Roman" w:hAnsi="Times New Roman" w:eastAsia="仿宋_GB2312"/>
          <w:b/>
          <w:bCs/>
          <w:sz w:val="24"/>
          <w:szCs w:val="21"/>
        </w:rPr>
        <w:t xml:space="preserve">  采购人追加采购数量的权力</w:t>
      </w:r>
      <w:bookmarkEnd w:id="385"/>
    </w:p>
    <w:p>
      <w:pPr>
        <w:tabs>
          <w:tab w:val="left" w:pos="588"/>
        </w:tabs>
        <w:spacing w:line="360" w:lineRule="auto"/>
        <w:ind w:left="840" w:leftChars="400"/>
        <w:rPr>
          <w:rFonts w:eastAsia="仿宋_GB2312"/>
          <w:sz w:val="24"/>
        </w:rPr>
      </w:pPr>
      <w:bookmarkStart w:id="386" w:name="_Toc389620205"/>
      <w:bookmarkStart w:id="387" w:name="_Toc385992366"/>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
        <w:tabs>
          <w:tab w:val="left" w:pos="567"/>
        </w:tabs>
        <w:ind w:left="840" w:leftChars="400"/>
        <w:jc w:val="center"/>
      </w:pP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tretch>
                      <a:fillRect/>
                    </a:stretch>
                  </pic:blipFill>
                  <pic:spPr>
                    <a:xfrm>
                      <a:off x="0" y="0"/>
                      <a:ext cx="5756275" cy="3310255"/>
                    </a:xfrm>
                    <a:prstGeom prst="rect">
                      <a:avLst/>
                    </a:prstGeom>
                    <a:noFill/>
                    <a:ln>
                      <a:noFill/>
                    </a:ln>
                  </pic:spPr>
                </pic:pic>
              </a:graphicData>
            </a:graphic>
          </wp:inline>
        </w:drawing>
      </w:r>
    </w:p>
    <w:p>
      <w:pPr>
        <w:pStyle w:val="2"/>
        <w:ind w:left="735" w:hanging="735" w:hangingChars="350"/>
        <w:jc w:val="center"/>
        <w:rPr>
          <w:rFonts w:ascii="Times New Roman" w:hAnsi="Times New Roman" w:eastAsia="仿宋_GB2312"/>
          <w:sz w:val="24"/>
        </w:rPr>
      </w:pPr>
      <w:r>
        <w:drawing>
          <wp:inline distT="0" distB="0" distL="114300" distR="114300">
            <wp:extent cx="5758815" cy="3242310"/>
            <wp:effectExtent l="0" t="0" r="1905"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5758815" cy="3242310"/>
                    </a:xfrm>
                    <a:prstGeom prst="rect">
                      <a:avLst/>
                    </a:prstGeom>
                    <a:noFill/>
                    <a:ln>
                      <a:noFill/>
                    </a:ln>
                  </pic:spPr>
                </pic:pic>
              </a:graphicData>
            </a:graphic>
          </wp:inline>
        </w:drawing>
      </w:r>
    </w:p>
    <w:p>
      <w:pPr>
        <w:pStyle w:val="2"/>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eastAsia="仿宋_GB2312"/>
          <w:szCs w:val="21"/>
        </w:rPr>
      </w:pPr>
      <w:r>
        <w:rPr>
          <w:rFonts w:eastAsia="仿宋_GB2312"/>
          <w:szCs w:val="21"/>
        </w:rPr>
        <w:t>民生银行西安分行  联系人：陈经理 联系电话：61815275 /18821669199</w:t>
      </w:r>
    </w:p>
    <w:p>
      <w:pPr>
        <w:ind w:left="2310" w:leftChars="200" w:hanging="1890" w:hangingChars="900"/>
        <w:rPr>
          <w:rFonts w:eastAsia="仿宋_GB2312"/>
          <w:szCs w:val="21"/>
        </w:rPr>
      </w:pP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ascii="仿宋_GB2312" w:hAnsi="仿宋_GB2312" w:eastAsia="仿宋_GB2312" w:cs="仿宋_GB2312"/>
          <w:b/>
          <w:szCs w:val="21"/>
        </w:rPr>
      </w:pPr>
      <w:bookmarkStart w:id="388" w:name="_Toc230099802"/>
      <w:bookmarkStart w:id="389" w:name="_Toc230013637"/>
      <w:bookmarkStart w:id="390" w:name="_Toc184025279"/>
      <w:bookmarkStart w:id="391" w:name="_Toc184114070"/>
      <w:r>
        <w:rPr>
          <w:rFonts w:hint="eastAsia" w:ascii="仿宋_GB2312" w:hAnsi="仿宋_GB2312" w:eastAsia="仿宋_GB2312" w:cs="仿宋_GB2312"/>
          <w:b/>
          <w:szCs w:val="21"/>
        </w:rPr>
        <w:t>十二、网商银行（合同贷）</w:t>
      </w:r>
    </w:p>
    <w:p>
      <w:pPr>
        <w:rPr>
          <w:rFonts w:ascii="仿宋_GB2312" w:hAnsi="仿宋_GB2312" w:eastAsia="仿宋_GB2312" w:cs="仿宋_GB2312"/>
          <w:b/>
          <w:szCs w:val="21"/>
        </w:rPr>
      </w:pPr>
      <w:r>
        <w:rPr>
          <w:rFonts w:hint="eastAsia" w:ascii="仿宋_GB2312" w:hAnsi="仿宋_GB2312" w:eastAsia="仿宋_GB2312" w:cs="仿宋_GB2312"/>
          <w:b/>
          <w:szCs w:val="21"/>
        </w:rPr>
        <w:t>十三、中国邮政储蓄银行陕西省分行（政采贷）</w:t>
      </w:r>
    </w:p>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13892535580</w:t>
            </w:r>
          </w:p>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13892383911</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18191815559</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18191356300</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13028431555</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18091365182</w:t>
            </w:r>
          </w:p>
        </w:tc>
      </w:tr>
    </w:tbl>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b/>
          <w:bCs/>
          <w:sz w:val="24"/>
          <w:szCs w:val="21"/>
        </w:rPr>
      </w:pPr>
    </w:p>
    <w:p>
      <w:pPr>
        <w:spacing w:line="360" w:lineRule="auto"/>
        <w:ind w:left="839" w:leftChars="114" w:hanging="600" w:hangingChars="250"/>
        <w:rPr>
          <w:rFonts w:ascii="仿宋_GB2312" w:eastAsia="仿宋_GB2312"/>
          <w:sz w:val="24"/>
        </w:rPr>
        <w:sectPr>
          <w:footerReference r:id="rId8" w:type="default"/>
          <w:pgSz w:w="11906" w:h="16838"/>
          <w:pgMar w:top="1418" w:right="1418" w:bottom="1418" w:left="1418" w:header="851" w:footer="992" w:gutter="0"/>
          <w:pgNumType w:start="1"/>
          <w:cols w:space="720" w:num="1"/>
          <w:docGrid w:type="linesAndChars" w:linePitch="312" w:charSpace="0"/>
        </w:sectPr>
      </w:pPr>
    </w:p>
    <w:bookmarkEnd w:id="388"/>
    <w:bookmarkEnd w:id="389"/>
    <w:bookmarkEnd w:id="390"/>
    <w:bookmarkEnd w:id="391"/>
    <w:p>
      <w:pPr>
        <w:pStyle w:val="46"/>
        <w:spacing w:line="360" w:lineRule="auto"/>
        <w:rPr>
          <w:rStyle w:val="206"/>
          <w:rFonts w:ascii="Times New Roman" w:hAnsi="Times New Roman" w:eastAsia="宋体"/>
          <w:sz w:val="36"/>
          <w:szCs w:val="36"/>
        </w:rPr>
      </w:pPr>
      <w:bookmarkStart w:id="392" w:name="_Toc68590975"/>
      <w:bookmarkStart w:id="393" w:name="_Toc58504447"/>
      <w:bookmarkStart w:id="394" w:name="_Toc17469"/>
      <w:r>
        <w:rPr>
          <w:rStyle w:val="206"/>
          <w:rFonts w:ascii="Times New Roman" w:hAnsi="Times New Roman" w:eastAsia="宋体"/>
          <w:sz w:val="36"/>
          <w:szCs w:val="36"/>
        </w:rPr>
        <w:t>第三章  评审办法和标准</w:t>
      </w:r>
      <w:bookmarkEnd w:id="392"/>
    </w:p>
    <w:p>
      <w:pPr>
        <w:tabs>
          <w:tab w:val="left" w:pos="360"/>
          <w:tab w:val="left" w:pos="588"/>
        </w:tabs>
        <w:spacing w:line="360" w:lineRule="auto"/>
        <w:ind w:left="840"/>
        <w:rPr>
          <w:rFonts w:eastAsia="仿宋_GB2312"/>
          <w:sz w:val="24"/>
        </w:rPr>
      </w:pPr>
    </w:p>
    <w:p>
      <w:pPr>
        <w:pStyle w:val="80"/>
        <w:spacing w:before="24" w:after="24"/>
        <w:rPr>
          <w:rFonts w:eastAsia="仿宋_GB2312"/>
          <w:sz w:val="28"/>
          <w:szCs w:val="28"/>
        </w:rPr>
      </w:pPr>
      <w:bookmarkStart w:id="395" w:name="_Toc7005040"/>
      <w:bookmarkStart w:id="396" w:name="_Toc68590976"/>
      <w:r>
        <w:rPr>
          <w:rFonts w:eastAsia="仿宋_GB2312"/>
          <w:sz w:val="28"/>
          <w:szCs w:val="28"/>
        </w:rPr>
        <w:t>1.评审方法</w:t>
      </w:r>
      <w:bookmarkEnd w:id="395"/>
      <w:bookmarkEnd w:id="396"/>
    </w:p>
    <w:p>
      <w:pPr>
        <w:pStyle w:val="2"/>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0"/>
        <w:spacing w:before="24" w:after="24"/>
        <w:rPr>
          <w:rFonts w:eastAsia="仿宋_GB2312"/>
          <w:sz w:val="28"/>
          <w:szCs w:val="28"/>
        </w:rPr>
      </w:pPr>
      <w:bookmarkStart w:id="397" w:name="_Toc7005041"/>
      <w:bookmarkStart w:id="398" w:name="_Toc68590977"/>
      <w:r>
        <w:rPr>
          <w:rFonts w:eastAsia="仿宋_GB2312"/>
          <w:sz w:val="28"/>
          <w:szCs w:val="28"/>
        </w:rPr>
        <w:t>2.评审标准</w:t>
      </w:r>
      <w:bookmarkEnd w:id="397"/>
      <w:bookmarkEnd w:id="398"/>
    </w:p>
    <w:p>
      <w:pPr>
        <w:pStyle w:val="2"/>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
        <w:rPr>
          <w:rFonts w:ascii="Times New Roman" w:hAnsi="Times New Roman" w:eastAsia="仿宋_GB2312"/>
          <w:sz w:val="24"/>
        </w:rPr>
      </w:pPr>
      <w:r>
        <w:rPr>
          <w:rFonts w:ascii="Times New Roman" w:hAnsi="Times New Roman" w:eastAsia="仿宋_GB2312"/>
          <w:sz w:val="24"/>
        </w:rPr>
        <w:t>2.2 分值构成：总分100分，其中</w:t>
      </w:r>
    </w:p>
    <w:p>
      <w:pPr>
        <w:pStyle w:val="2"/>
        <w:ind w:firstLine="480" w:firstLineChars="200"/>
        <w:rPr>
          <w:rFonts w:ascii="Times New Roman" w:hAnsi="Times New Roman" w:eastAsia="仿宋_GB2312"/>
          <w:sz w:val="24"/>
        </w:rPr>
      </w:pPr>
      <w:r>
        <w:rPr>
          <w:rFonts w:ascii="Times New Roman" w:hAnsi="Times New Roman" w:eastAsia="仿宋_GB2312"/>
          <w:sz w:val="24"/>
        </w:rPr>
        <w:t>商务</w:t>
      </w:r>
      <w:r>
        <w:rPr>
          <w:rFonts w:hint="eastAsia" w:ascii="Times New Roman" w:hAnsi="Times New Roman" w:eastAsia="仿宋_GB2312"/>
          <w:sz w:val="24"/>
          <w:lang w:eastAsia="zh-CN"/>
        </w:rPr>
        <w:t>、技术</w:t>
      </w:r>
      <w:r>
        <w:rPr>
          <w:rFonts w:ascii="Times New Roman" w:hAnsi="Times New Roman" w:eastAsia="仿宋_GB2312"/>
          <w:sz w:val="24"/>
        </w:rPr>
        <w:t>部分分值：</w:t>
      </w:r>
      <w:r>
        <w:rPr>
          <w:rFonts w:hint="eastAsia" w:ascii="Times New Roman" w:hAnsi="Times New Roman" w:eastAsia="仿宋_GB2312"/>
          <w:sz w:val="24"/>
          <w:lang w:val="en-US" w:eastAsia="zh-CN"/>
        </w:rPr>
        <w:t>85</w:t>
      </w:r>
      <w:r>
        <w:rPr>
          <w:rFonts w:ascii="Times New Roman" w:hAnsi="Times New Roman" w:eastAsia="仿宋_GB2312"/>
          <w:sz w:val="24"/>
        </w:rPr>
        <w:t xml:space="preserve">分；    </w:t>
      </w:r>
    </w:p>
    <w:p>
      <w:pPr>
        <w:pStyle w:val="2"/>
        <w:ind w:firstLine="480" w:firstLineChars="200"/>
        <w:rPr>
          <w:rFonts w:ascii="Times New Roman" w:hAnsi="Times New Roman" w:eastAsia="仿宋_GB2312"/>
          <w:sz w:val="24"/>
        </w:rPr>
      </w:pPr>
      <w:r>
        <w:rPr>
          <w:rFonts w:ascii="Times New Roman" w:hAnsi="Times New Roman" w:eastAsia="仿宋_GB2312"/>
          <w:sz w:val="24"/>
        </w:rPr>
        <w:t>报价部分分值：</w:t>
      </w:r>
      <w:r>
        <w:rPr>
          <w:rFonts w:hint="eastAsia" w:ascii="Times New Roman" w:hAnsi="Times New Roman" w:eastAsia="仿宋_GB2312"/>
          <w:sz w:val="24"/>
          <w:lang w:val="en-US" w:eastAsia="zh-CN"/>
        </w:rPr>
        <w:t>15</w:t>
      </w:r>
      <w:r>
        <w:rPr>
          <w:rFonts w:ascii="Times New Roman" w:hAnsi="Times New Roman" w:eastAsia="仿宋_GB2312"/>
          <w:sz w:val="24"/>
        </w:rPr>
        <w:t>分。</w:t>
      </w:r>
    </w:p>
    <w:p>
      <w:pPr>
        <w:pStyle w:val="2"/>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
        <w:rPr>
          <w:rFonts w:ascii="Times New Roman" w:hAnsi="Times New Roman" w:eastAsia="仿宋_GB2312"/>
          <w:sz w:val="24"/>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p>
    <w:p>
      <w:pPr>
        <w:pStyle w:val="2"/>
        <w:rPr>
          <w:rFonts w:ascii="Times New Roman" w:hAnsi="Times New Roman" w:eastAsia="仿宋_GB2312"/>
          <w:sz w:val="24"/>
        </w:rPr>
      </w:pPr>
      <w:bookmarkStart w:id="401" w:name="_Ref426362158"/>
      <w:r>
        <w:rPr>
          <w:rFonts w:ascii="Times New Roman" w:hAnsi="Times New Roman" w:eastAsia="仿宋_GB2312"/>
          <w:sz w:val="24"/>
        </w:rPr>
        <w:t>2.3.2技术部分评分标准：见附表</w:t>
      </w:r>
      <w:bookmarkEnd w:id="401"/>
      <w:r>
        <w:rPr>
          <w:rFonts w:ascii="Times New Roman" w:hAnsi="Times New Roman" w:eastAsia="仿宋_GB2312"/>
          <w:sz w:val="24"/>
        </w:rPr>
        <w:t>四</w:t>
      </w:r>
    </w:p>
    <w:p>
      <w:pPr>
        <w:pStyle w:val="2"/>
        <w:rPr>
          <w:rFonts w:ascii="Times New Roman" w:hAnsi="Times New Roman" w:eastAsia="仿宋_GB2312"/>
          <w:sz w:val="24"/>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见附表五</w:t>
      </w:r>
      <w:bookmarkStart w:id="514" w:name="_GoBack"/>
      <w:bookmarkEnd w:id="514"/>
    </w:p>
    <w:p>
      <w:pPr>
        <w:pStyle w:val="2"/>
        <w:ind w:firstLine="480" w:firstLineChars="200"/>
        <w:rPr>
          <w:rFonts w:ascii="Times New Roman" w:hAnsi="Times New Roman" w:eastAsia="仿宋_GB2312"/>
          <w:sz w:val="24"/>
        </w:rPr>
      </w:pPr>
      <w:r>
        <w:rPr>
          <w:rFonts w:ascii="Times New Roman" w:hAnsi="Times New Roman" w:eastAsia="仿宋_GB2312"/>
          <w:sz w:val="24"/>
        </w:rPr>
        <w:t>（1）根据《关于进一步加大政府采购支持中小企业力度的通知》（财库〔2022〕19号）、《政府采购促进中小企业发展管理办法》（财库〔2020〕46号）调整供应商参与评审的价格。对小型和微型企业产品的价格给予</w:t>
      </w:r>
      <w:r>
        <w:rPr>
          <w:rFonts w:hint="eastAsia" w:ascii="Times New Roman" w:hAnsi="Times New Roman" w:eastAsia="仿宋_GB2312"/>
          <w:sz w:val="24"/>
        </w:rPr>
        <w:t>10</w:t>
      </w:r>
      <w:r>
        <w:rPr>
          <w:rFonts w:ascii="Times New Roman" w:hAnsi="Times New Roman" w:eastAsia="仿宋_GB2312"/>
          <w:u w:val="single"/>
        </w:rPr>
        <w:t>%</w:t>
      </w:r>
      <w:r>
        <w:rPr>
          <w:rFonts w:ascii="Times New Roman" w:hAnsi="Times New Roman" w:eastAsia="仿宋_GB2312"/>
          <w:sz w:val="24"/>
        </w:rPr>
        <w:t>的扣除。</w:t>
      </w:r>
    </w:p>
    <w:p>
      <w:pPr>
        <w:pStyle w:val="2"/>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
        <w:ind w:firstLine="480" w:firstLineChars="200"/>
        <w:rPr>
          <w:rFonts w:ascii="Times New Roman" w:hAnsi="Times New Roman" w:eastAsia="仿宋_GB2312"/>
          <w:sz w:val="24"/>
        </w:rPr>
      </w:pPr>
      <w:r>
        <w:rPr>
          <w:rFonts w:ascii="Times New Roman" w:hAnsi="Times New Roman" w:eastAsia="仿宋_GB2312"/>
          <w:sz w:val="24"/>
        </w:rPr>
        <w:t>（3）供应商报价（按本款（1）和（2）进行调整后价格）得分=(评审基准价／最后报价)×价格分满分分值</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80"/>
        <w:spacing w:before="24" w:after="24"/>
        <w:rPr>
          <w:rFonts w:eastAsia="仿宋_GB2312"/>
          <w:sz w:val="28"/>
          <w:szCs w:val="28"/>
        </w:rPr>
      </w:pPr>
      <w:bookmarkStart w:id="403" w:name="_Toc7005042"/>
      <w:bookmarkStart w:id="404" w:name="_Toc68590978"/>
      <w:r>
        <w:rPr>
          <w:rFonts w:eastAsia="仿宋_GB2312"/>
          <w:sz w:val="28"/>
          <w:szCs w:val="28"/>
        </w:rPr>
        <w:t>3.评审程序</w:t>
      </w:r>
      <w:bookmarkEnd w:id="403"/>
      <w:bookmarkEnd w:id="404"/>
    </w:p>
    <w:p>
      <w:pPr>
        <w:pStyle w:val="2"/>
        <w:rPr>
          <w:rFonts w:ascii="Times New Roman" w:hAnsi="Times New Roman" w:eastAsia="仿宋_GB2312"/>
          <w:b/>
          <w:sz w:val="24"/>
        </w:rPr>
      </w:pPr>
      <w:bookmarkStart w:id="405" w:name="_Toc7005043"/>
      <w:r>
        <w:rPr>
          <w:rFonts w:ascii="Times New Roman" w:hAnsi="Times New Roman" w:eastAsia="仿宋_GB2312"/>
          <w:b/>
          <w:sz w:val="24"/>
        </w:rPr>
        <w:t>3.1资格审查及符合性审查</w:t>
      </w:r>
      <w:bookmarkEnd w:id="405"/>
    </w:p>
    <w:p>
      <w:pPr>
        <w:pStyle w:val="2"/>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
        <w:rPr>
          <w:rFonts w:ascii="Times New Roman" w:hAnsi="Times New Roman" w:eastAsia="仿宋_GB2312"/>
          <w:b/>
          <w:sz w:val="24"/>
        </w:rPr>
      </w:pPr>
      <w:bookmarkStart w:id="407" w:name="_Toc7005045"/>
      <w:r>
        <w:rPr>
          <w:rFonts w:ascii="Times New Roman" w:hAnsi="Times New Roman" w:eastAsia="仿宋_GB2312"/>
          <w:b/>
          <w:sz w:val="24"/>
        </w:rPr>
        <w:t>3.3评审</w:t>
      </w:r>
      <w:bookmarkEnd w:id="407"/>
    </w:p>
    <w:p>
      <w:pPr>
        <w:pStyle w:val="2"/>
        <w:rPr>
          <w:rFonts w:ascii="Times New Roman" w:hAnsi="Times New Roman" w:eastAsia="仿宋_GB2312"/>
          <w:sz w:val="24"/>
        </w:rPr>
      </w:pPr>
      <w:r>
        <w:rPr>
          <w:rFonts w:ascii="Times New Roman" w:hAnsi="Times New Roman" w:eastAsia="仿宋_GB2312"/>
          <w:sz w:val="24"/>
        </w:rPr>
        <w:t>3.3.1 比较与评价</w:t>
      </w:r>
    </w:p>
    <w:p>
      <w:pPr>
        <w:pStyle w:val="2"/>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
        <w:rPr>
          <w:rFonts w:ascii="Times New Roman" w:hAnsi="Times New Roman" w:eastAsia="仿宋_GB2312"/>
          <w:sz w:val="24"/>
        </w:rPr>
      </w:pPr>
      <w:r>
        <w:rPr>
          <w:rFonts w:ascii="Times New Roman" w:hAnsi="Times New Roman" w:eastAsia="仿宋_GB2312"/>
          <w:sz w:val="24"/>
        </w:rPr>
        <w:t>（1）按本章第2.3.1项规定的评审因素和分值对商务部分计算出得分A；</w:t>
      </w:r>
    </w:p>
    <w:p>
      <w:pPr>
        <w:pStyle w:val="2"/>
        <w:rPr>
          <w:rFonts w:ascii="Times New Roman" w:hAnsi="Times New Roman" w:eastAsia="仿宋_GB2312"/>
          <w:sz w:val="24"/>
        </w:rPr>
      </w:pPr>
      <w:r>
        <w:rPr>
          <w:rFonts w:ascii="Times New Roman" w:hAnsi="Times New Roman" w:eastAsia="仿宋_GB2312"/>
          <w:sz w:val="24"/>
        </w:rPr>
        <w:t>（2）按本章第2.3.2项规定的评审因素和分值对技术部分计算出得分B；</w:t>
      </w:r>
    </w:p>
    <w:p>
      <w:pPr>
        <w:pStyle w:val="2"/>
        <w:rPr>
          <w:rFonts w:ascii="Times New Roman" w:hAnsi="Times New Roman" w:eastAsia="仿宋_GB2312"/>
          <w:sz w:val="24"/>
        </w:rPr>
      </w:pPr>
      <w:r>
        <w:rPr>
          <w:rFonts w:ascii="Times New Roman" w:hAnsi="Times New Roman" w:eastAsia="仿宋_GB2312"/>
          <w:sz w:val="24"/>
        </w:rPr>
        <w:t>（3）按本章第2.3.3项规定的评审因素和分值对报价部分计算出得分C。</w:t>
      </w:r>
    </w:p>
    <w:p>
      <w:pPr>
        <w:pStyle w:val="2"/>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
        <w:rPr>
          <w:rFonts w:ascii="Times New Roman" w:hAnsi="Times New Roman" w:eastAsia="仿宋_GB2312"/>
          <w:sz w:val="24"/>
        </w:rPr>
      </w:pPr>
      <w:r>
        <w:rPr>
          <w:rFonts w:ascii="Times New Roman" w:hAnsi="Times New Roman" w:eastAsia="仿宋_GB2312"/>
          <w:sz w:val="24"/>
        </w:rPr>
        <w:t>3.3.4供应商得分=A＋B＋C</w:t>
      </w:r>
    </w:p>
    <w:p>
      <w:pPr>
        <w:pStyle w:val="2"/>
        <w:rPr>
          <w:rFonts w:ascii="Times New Roman" w:hAnsi="Times New Roman" w:eastAsia="仿宋_GB2312"/>
          <w:b/>
          <w:sz w:val="24"/>
        </w:rPr>
      </w:pPr>
      <w:r>
        <w:rPr>
          <w:rFonts w:ascii="Times New Roman" w:hAnsi="Times New Roman" w:eastAsia="仿宋_GB2312"/>
          <w:b/>
          <w:sz w:val="24"/>
        </w:rPr>
        <w:t>3.4 评审结果</w:t>
      </w:r>
    </w:p>
    <w:p>
      <w:pPr>
        <w:pStyle w:val="2"/>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1.提供了磋商文件要求时间内的缴纳增值税和企业所得税的凭证（银行出具的缴税凭证或税务机关出具的证明的复印件，并加盖本单位公章）或免税证明（复印件加盖公章）。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8</w:t>
            </w:r>
          </w:p>
        </w:tc>
        <w:tc>
          <w:tcPr>
            <w:tcW w:w="2655" w:type="dxa"/>
            <w:vAlign w:val="center"/>
          </w:tcPr>
          <w:p>
            <w:pPr>
              <w:snapToGrid w:val="0"/>
              <w:jc w:val="left"/>
              <w:rPr>
                <w:rFonts w:eastAsia="仿宋_GB2312"/>
                <w:szCs w:val="21"/>
              </w:rPr>
            </w:pPr>
            <w:r>
              <w:rPr>
                <w:rFonts w:eastAsia="仿宋_GB2312"/>
                <w:szCs w:val="21"/>
              </w:rPr>
              <w:t>“信用中国”网站和中国政府采购网（www.ccgp.gov.cn）查询记录</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www.creditchina.gov.cn）中列入失信被执行人和/</w:t>
            </w:r>
            <w:r>
              <w:rPr>
                <w:rFonts w:eastAsia="仿宋_GB2312"/>
                <w:szCs w:val="21"/>
              </w:rPr>
              <w:fldChar w:fldCharType="end"/>
            </w:r>
            <w:r>
              <w:rPr>
                <w:rFonts w:eastAsia="仿宋_GB2312"/>
                <w:szCs w:val="21"/>
              </w:rPr>
              <w:t>或</w:t>
            </w:r>
            <w:r>
              <w:rPr>
                <w:rFonts w:hint="eastAsia" w:eastAsia="仿宋_GB2312"/>
                <w:szCs w:val="21"/>
              </w:rPr>
              <w:t>重大税收违法失信主体</w:t>
            </w:r>
            <w:r>
              <w:rPr>
                <w:rFonts w:eastAsia="仿宋_GB2312"/>
                <w:szCs w:val="21"/>
              </w:rPr>
              <w:t>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652" w:type="dxa"/>
            <w:vAlign w:val="center"/>
          </w:tcPr>
          <w:p>
            <w:pPr>
              <w:snapToGrid w:val="0"/>
              <w:jc w:val="center"/>
              <w:rPr>
                <w:rFonts w:eastAsia="仿宋_GB2312"/>
                <w:szCs w:val="21"/>
              </w:rPr>
            </w:pPr>
            <w:r>
              <w:rPr>
                <w:rFonts w:eastAsia="仿宋_GB2312"/>
                <w:szCs w:val="21"/>
              </w:rPr>
              <w:t>1</w:t>
            </w:r>
            <w:r>
              <w:rPr>
                <w:rFonts w:hint="eastAsia" w:eastAsia="仿宋_GB2312"/>
                <w:szCs w:val="21"/>
              </w:rPr>
              <w:t>1</w:t>
            </w:r>
          </w:p>
        </w:tc>
        <w:tc>
          <w:tcPr>
            <w:tcW w:w="2655" w:type="dxa"/>
            <w:vAlign w:val="center"/>
          </w:tcPr>
          <w:p>
            <w:pPr>
              <w:snapToGrid w:val="0"/>
              <w:jc w:val="left"/>
              <w:rPr>
                <w:rFonts w:eastAsia="仿宋_GB2312"/>
                <w:szCs w:val="21"/>
              </w:rPr>
            </w:pPr>
            <w:r>
              <w:rPr>
                <w:rFonts w:eastAsia="仿宋_GB2312"/>
                <w:szCs w:val="21"/>
              </w:rPr>
              <w:t>供应商特定资格条件</w:t>
            </w:r>
          </w:p>
        </w:tc>
        <w:tc>
          <w:tcPr>
            <w:tcW w:w="4677" w:type="dxa"/>
          </w:tcPr>
          <w:p>
            <w:pPr>
              <w:snapToGrid w:val="0"/>
              <w:jc w:val="left"/>
              <w:rPr>
                <w:rFonts w:eastAsia="仿宋_GB2312"/>
                <w:szCs w:val="21"/>
              </w:rPr>
            </w:pPr>
            <w:r>
              <w:rPr>
                <w:rFonts w:hint="eastAsia" w:eastAsia="仿宋_GB2312"/>
                <w:szCs w:val="21"/>
              </w:rPr>
              <w:t>1.供应商需具备住建部颁发的工程监理综合资质或住建部颁发的通信工程监理甲级资质、供应商拟派项目总监理工程师须具备信息系统监理师资格证书；</w:t>
            </w:r>
          </w:p>
          <w:p>
            <w:pPr>
              <w:snapToGrid w:val="0"/>
              <w:jc w:val="left"/>
              <w:rPr>
                <w:rFonts w:eastAsia="仿宋_GB2312"/>
                <w:szCs w:val="21"/>
              </w:rPr>
            </w:pPr>
            <w:r>
              <w:rPr>
                <w:rFonts w:hint="eastAsia" w:eastAsia="仿宋_GB2312"/>
                <w:szCs w:val="21"/>
              </w:rPr>
              <w:t>2.供应商需附</w:t>
            </w:r>
            <w:r>
              <w:rPr>
                <w:rFonts w:eastAsia="仿宋_GB2312"/>
                <w:szCs w:val="21"/>
              </w:rPr>
              <w:t>“信用中国”网站（www.creditchina.gov.cn）和中国政府采购网（www.ccgp.gov.cn）上</w:t>
            </w:r>
            <w:r>
              <w:rPr>
                <w:rFonts w:hint="eastAsia" w:eastAsia="仿宋_GB2312"/>
                <w:szCs w:val="21"/>
              </w:rPr>
              <w:t>未</w:t>
            </w:r>
            <w:r>
              <w:rPr>
                <w:rFonts w:eastAsia="仿宋_GB2312"/>
                <w:szCs w:val="21"/>
              </w:rPr>
              <w:t>被列入失信被执行人、</w:t>
            </w:r>
            <w:r>
              <w:rPr>
                <w:rFonts w:hint="eastAsia" w:eastAsia="仿宋_GB2312"/>
                <w:szCs w:val="21"/>
              </w:rPr>
              <w:t>重大税收违法失信主体</w:t>
            </w:r>
            <w:r>
              <w:rPr>
                <w:rFonts w:eastAsia="仿宋_GB2312"/>
                <w:szCs w:val="21"/>
              </w:rPr>
              <w:t>、政府采购严重违法失信行为记录名单的</w:t>
            </w:r>
            <w:r>
              <w:rPr>
                <w:rFonts w:hint="eastAsia" w:eastAsia="仿宋_GB2312"/>
                <w:szCs w:val="21"/>
              </w:rPr>
              <w:t>网站截图。</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eastAsia="仿宋_GB2312"/>
                <w:szCs w:val="21"/>
              </w:rPr>
            </w:pPr>
          </w:p>
        </w:tc>
        <w:tc>
          <w:tcPr>
            <w:tcW w:w="2655" w:type="dxa"/>
            <w:vAlign w:val="center"/>
          </w:tcPr>
          <w:p>
            <w:pPr>
              <w:snapToGrid w:val="0"/>
              <w:ind w:left="425"/>
              <w:jc w:val="center"/>
              <w:rPr>
                <w:rFonts w:eastAsia="仿宋_GB2312"/>
                <w:szCs w:val="21"/>
              </w:rPr>
            </w:pPr>
            <w:r>
              <w:rPr>
                <w:rFonts w:eastAsia="仿宋_GB2312"/>
                <w:szCs w:val="21"/>
              </w:rPr>
              <w:t>结论</w:t>
            </w:r>
          </w:p>
        </w:tc>
        <w:tc>
          <w:tcPr>
            <w:tcW w:w="4677" w:type="dxa"/>
          </w:tcPr>
          <w:p>
            <w:pPr>
              <w:snapToGrid w:val="0"/>
              <w:jc w:val="center"/>
              <w:rPr>
                <w:rFonts w:eastAsia="仿宋_GB2312"/>
                <w:szCs w:val="21"/>
              </w:rPr>
            </w:pP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eastAsia="仿宋_GB2312"/>
                <w:szCs w:val="21"/>
              </w:rPr>
              <w:t>○</w:t>
            </w:r>
            <w:r>
              <w:rPr>
                <w:rFonts w:eastAsia="仿宋_GB2312"/>
                <w:b/>
                <w:caps/>
                <w:szCs w:val="21"/>
              </w:rPr>
              <w:t>/</w:t>
            </w:r>
            <w:r>
              <w:rPr>
                <w:rFonts w:eastAsia="仿宋_GB2312"/>
                <w:szCs w:val="21"/>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交货期和交货地点</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质保期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Merge w:val="restart"/>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Merge w:val="continue"/>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eastAsia="仿宋_GB2312"/>
                <w:szCs w:val="21"/>
              </w:rPr>
            </w:pPr>
            <w:r>
              <w:rPr>
                <w:rFonts w:eastAsia="仿宋_GB2312"/>
                <w:b/>
                <w:szCs w:val="21"/>
              </w:rPr>
              <w:t>结论（通过或未通过）</w:t>
            </w:r>
          </w:p>
        </w:tc>
        <w:tc>
          <w:tcPr>
            <w:tcW w:w="5401" w:type="dxa"/>
            <w:vAlign w:val="center"/>
          </w:tcPr>
          <w:p>
            <w:pPr>
              <w:tabs>
                <w:tab w:val="left" w:pos="1260"/>
                <w:tab w:val="left" w:pos="1620"/>
              </w:tabs>
              <w:adjustRightInd w:val="0"/>
              <w:snapToGrid w:val="0"/>
              <w:textAlignment w:val="baseline"/>
              <w:rPr>
                <w:rFonts w:eastAsia="仿宋_GB2312"/>
                <w:szCs w:val="21"/>
              </w:rPr>
            </w:pP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（5）不同供应商的响应文件相互混装；</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（1）使用伪造、变造的许可证件；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（2）提供虚假的财务状况或者业绩；</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（4）提供虚假的信用状况；</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rPr>
      </w:pPr>
      <w:bookmarkStart w:id="408" w:name="_Toc7005048"/>
      <w:bookmarkStart w:id="409" w:name="_Toc410631198"/>
      <w:bookmarkStart w:id="410" w:name="_Toc414446034"/>
      <w:r>
        <w:rPr>
          <w:rFonts w:eastAsia="仿宋_GB2312"/>
          <w:b/>
          <w:sz w:val="30"/>
          <w:szCs w:val="30"/>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szCs w:val="21"/>
        </w:rPr>
      </w:pPr>
    </w:p>
    <w:p>
      <w:pPr>
        <w:tabs>
          <w:tab w:val="left" w:pos="-94"/>
          <w:tab w:val="left" w:pos="1620"/>
        </w:tabs>
        <w:adjustRightInd w:val="0"/>
        <w:ind w:left="23" w:leftChars="11"/>
        <w:jc w:val="center"/>
        <w:textAlignment w:val="baseline"/>
        <w:rPr>
          <w:rFonts w:eastAsia="仿宋_GB2312"/>
          <w:szCs w:val="21"/>
        </w:rPr>
      </w:pPr>
      <w:r>
        <w:rPr>
          <w:rFonts w:eastAsia="仿宋_GB2312"/>
          <w:szCs w:val="21"/>
        </w:rPr>
        <w:t>（满分</w:t>
      </w:r>
      <w:r>
        <w:rPr>
          <w:rFonts w:hint="eastAsia" w:eastAsia="仿宋_GB2312"/>
          <w:szCs w:val="21"/>
        </w:rPr>
        <w:t>100</w:t>
      </w:r>
      <w:r>
        <w:rPr>
          <w:rFonts w:eastAsia="仿宋_GB2312"/>
          <w:szCs w:val="21"/>
        </w:rPr>
        <w:t>分）</w:t>
      </w:r>
    </w:p>
    <w:tbl>
      <w:tblPr>
        <w:tblStyle w:val="50"/>
        <w:tblpPr w:leftFromText="180" w:rightFromText="180" w:vertAnchor="text" w:horzAnchor="page" w:tblpX="1361" w:tblpY="823"/>
        <w:tblOverlap w:val="never"/>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134"/>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bookmarkStart w:id="411" w:name="_Toc515961161"/>
            <w:r>
              <w:rPr>
                <w:rFonts w:hint="eastAsia" w:ascii="仿宋_GB2312" w:hAnsi="仿宋_GB2312" w:eastAsia="仿宋_GB2312" w:cs="仿宋_GB2312"/>
                <w:sz w:val="24"/>
              </w:rPr>
              <w:t>评标</w:t>
            </w:r>
          </w:p>
          <w:p>
            <w:pPr>
              <w:ind w:right="280"/>
              <w:rPr>
                <w:rFonts w:ascii="仿宋_GB2312" w:hAnsi="仿宋_GB2312" w:eastAsia="仿宋_GB2312" w:cs="仿宋_GB2312"/>
                <w:sz w:val="24"/>
              </w:rPr>
            </w:pPr>
            <w:r>
              <w:rPr>
                <w:rFonts w:hint="eastAsia" w:ascii="仿宋_GB2312" w:hAnsi="仿宋_GB2312" w:eastAsia="仿宋_GB2312" w:cs="仿宋_GB2312"/>
                <w:sz w:val="24"/>
              </w:rPr>
              <w:t>指标</w:t>
            </w:r>
          </w:p>
        </w:tc>
        <w:tc>
          <w:tcPr>
            <w:tcW w:w="1134" w:type="dxa"/>
            <w:tcBorders>
              <w:top w:val="single" w:color="auto" w:sz="4" w:space="0"/>
              <w:left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权值</w:t>
            </w:r>
          </w:p>
        </w:tc>
        <w:tc>
          <w:tcPr>
            <w:tcW w:w="6728"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价格</w:t>
            </w:r>
          </w:p>
        </w:tc>
        <w:tc>
          <w:tcPr>
            <w:tcW w:w="1134" w:type="dxa"/>
            <w:tcBorders>
              <w:top w:val="single" w:color="auto" w:sz="4" w:space="0"/>
              <w:left w:val="single" w:color="auto" w:sz="4" w:space="0"/>
              <w:bottom w:val="single" w:color="auto" w:sz="4" w:space="0"/>
              <w:right w:val="single" w:color="auto" w:sz="4" w:space="0"/>
            </w:tcBorders>
            <w:vAlign w:val="center"/>
          </w:tcPr>
          <w:p>
            <w:pPr>
              <w:ind w:right="280"/>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p>
        </w:tc>
        <w:tc>
          <w:tcPr>
            <w:tcW w:w="6728"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80"/>
              <w:rPr>
                <w:rFonts w:hint="eastAsia" w:ascii="仿宋_GB2312" w:hAnsi="仿宋_GB2312" w:eastAsia="仿宋_GB2312" w:cs="仿宋_GB2312"/>
                <w:sz w:val="24"/>
                <w:lang w:eastAsia="zh-CN"/>
              </w:rPr>
            </w:pPr>
            <w:r>
              <w:rPr>
                <w:rFonts w:hint="eastAsia" w:ascii="仿宋_GB2312" w:hAnsi="仿宋_GB2312" w:eastAsia="仿宋_GB2312" w:cs="仿宋_GB2312"/>
                <w:sz w:val="24"/>
              </w:rPr>
              <w:t>满足磋商文件要求且最后报价最低的供应商的价格为磋商基准价。各供应商的价格分统一按照下列公式计算：磋商报价得分=（磋商基准价/最后磋商报价）×1</w:t>
            </w:r>
            <w:r>
              <w:rPr>
                <w:rFonts w:hint="eastAsia" w:ascii="仿宋_GB2312" w:hAnsi="仿宋_GB2312" w:eastAsia="仿宋_GB2312" w:cs="仿宋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监理</w:t>
            </w:r>
          </w:p>
          <w:p>
            <w:pPr>
              <w:ind w:right="280"/>
              <w:rPr>
                <w:rFonts w:ascii="仿宋_GB2312" w:hAnsi="仿宋_GB2312" w:eastAsia="仿宋_GB2312" w:cs="仿宋_GB2312"/>
                <w:sz w:val="24"/>
              </w:rPr>
            </w:pPr>
            <w:r>
              <w:rPr>
                <w:rFonts w:hint="eastAsia" w:ascii="仿宋_GB2312" w:hAnsi="仿宋_GB2312" w:eastAsia="仿宋_GB2312" w:cs="仿宋_GB2312"/>
                <w:sz w:val="24"/>
              </w:rPr>
              <w:t>大纲</w:t>
            </w:r>
          </w:p>
        </w:tc>
        <w:tc>
          <w:tcPr>
            <w:tcW w:w="1134"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40</w:t>
            </w:r>
          </w:p>
        </w:tc>
        <w:tc>
          <w:tcPr>
            <w:tcW w:w="6728"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1、项目保密管理措施，根据各供应商提供的保密管理措施的具体程度、措施的合理性进行分析比较，计0-4分；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2、监理范围和服务内容，监理依据，按其响应程度，计0-4分；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3、监理机构设置、组成人员名单，监理人员岗位职责，按其响应程度，计0-4分；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4、监理工作程序、方法和制度，计0-4分；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5、质量、进度、投资、变更、安全文明施工控制措施，按其响应程度，计0-8分；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6、合同、信息管理方案，按其响应程度，计0-4分；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7、组织协调内容的具体程度、措施的合理性进行分析比较，计0-4分；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8、项目重点与难点分析，供应商提供针对本项目重点难点分析内容，计0-4分；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9、合理化建议与长远规划, 投标供应商针对本项目提出合理化建议，根据其可行性、针对性等综合评分，计0-4分；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总监理工程师与监理人员配备</w:t>
            </w:r>
          </w:p>
        </w:tc>
        <w:tc>
          <w:tcPr>
            <w:tcW w:w="1134"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p>
          <w:p>
            <w:pPr>
              <w:ind w:right="280"/>
              <w:rPr>
                <w:rFonts w:ascii="仿宋_GB2312" w:hAnsi="仿宋_GB2312" w:eastAsia="仿宋_GB2312" w:cs="仿宋_GB2312"/>
                <w:sz w:val="24"/>
              </w:rPr>
            </w:pPr>
          </w:p>
          <w:p>
            <w:pPr>
              <w:ind w:right="280"/>
              <w:rPr>
                <w:rFonts w:ascii="仿宋_GB2312" w:hAnsi="仿宋_GB2312" w:eastAsia="仿宋_GB2312" w:cs="仿宋_GB2312"/>
                <w:sz w:val="24"/>
              </w:rPr>
            </w:pPr>
          </w:p>
          <w:p>
            <w:pPr>
              <w:ind w:right="280"/>
              <w:rPr>
                <w:rFonts w:ascii="仿宋_GB2312" w:hAnsi="仿宋_GB2312" w:eastAsia="仿宋_GB2312" w:cs="仿宋_GB2312"/>
                <w:sz w:val="24"/>
              </w:rPr>
            </w:pPr>
          </w:p>
          <w:p>
            <w:pPr>
              <w:ind w:right="280"/>
              <w:rPr>
                <w:rFonts w:ascii="仿宋_GB2312" w:hAnsi="仿宋_GB2312" w:eastAsia="仿宋_GB2312" w:cs="仿宋_GB2312"/>
                <w:sz w:val="24"/>
              </w:rPr>
            </w:pPr>
          </w:p>
          <w:p>
            <w:pPr>
              <w:ind w:right="280"/>
              <w:rPr>
                <w:rFonts w:ascii="仿宋_GB2312" w:hAnsi="仿宋_GB2312" w:eastAsia="仿宋_GB2312" w:cs="仿宋_GB2312"/>
                <w:sz w:val="24"/>
              </w:rPr>
            </w:pPr>
          </w:p>
          <w:p>
            <w:pPr>
              <w:ind w:right="280"/>
              <w:rPr>
                <w:rFonts w:ascii="仿宋_GB2312" w:hAnsi="仿宋_GB2312" w:eastAsia="仿宋_GB2312" w:cs="仿宋_GB2312"/>
                <w:sz w:val="24"/>
              </w:rPr>
            </w:pPr>
          </w:p>
          <w:p>
            <w:pPr>
              <w:ind w:right="280"/>
              <w:rPr>
                <w:rFonts w:ascii="仿宋_GB2312" w:hAnsi="仿宋_GB2312" w:eastAsia="仿宋_GB2312" w:cs="仿宋_GB2312"/>
                <w:sz w:val="24"/>
              </w:rPr>
            </w:pPr>
          </w:p>
          <w:p>
            <w:pPr>
              <w:ind w:right="280"/>
              <w:rPr>
                <w:rFonts w:ascii="仿宋_GB2312" w:hAnsi="仿宋_GB2312" w:eastAsia="仿宋_GB2312" w:cs="仿宋_GB2312"/>
                <w:sz w:val="24"/>
              </w:rPr>
            </w:pPr>
            <w:r>
              <w:rPr>
                <w:rFonts w:hint="eastAsia" w:ascii="仿宋_GB2312" w:hAnsi="仿宋_GB2312" w:eastAsia="仿宋_GB2312" w:cs="仿宋_GB2312"/>
                <w:sz w:val="24"/>
              </w:rPr>
              <w:t>18</w:t>
            </w:r>
          </w:p>
        </w:tc>
        <w:tc>
          <w:tcPr>
            <w:tcW w:w="6728"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1、总监在具备信息系统监理师资格证书的基础上同时具有信息系统项目管理师证书、注册信息安全工程师（CISP）、IT服务经理证书和PMP证书，满足，得4分；不满足，此项得0分；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2、项目监理团队配备的其他监理人员不少于 7人</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2.1同时具有工信部颁发的信息系统监理师证书、信息系统项目管理师证书，每有 1 人满足，得 2分，此项最高4分；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2.2同时具有信息系统监理师证书和注册信息安全工程师（CISP），每有 1 人满足，得2分，此项最高4分；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2.3同时具有信息系统监理师证书和IT服务经理证书和PMP证书，每有 1 人满足，得 2 分，此项最高 2分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2.4具有咨询工程师证书（通信或信息化专业），每有 1 人满足，得 2分，此项最高2分；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2.5资料员具备资料员证书，每有 1 人满足，得2分，此项最高2分。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（以上证件需提供证书复印件加盖单位公章，同时需提供监理人员近3个月交纳社会保险的凭据复印件加盖单位公章，社保缴纳单位必须与投标单位名称一致）、复印件加盖公章做在投标文件内，否则不得分。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公司实力</w:t>
            </w:r>
          </w:p>
        </w:tc>
        <w:tc>
          <w:tcPr>
            <w:tcW w:w="1134"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 xml:space="preserve">10 </w:t>
            </w:r>
          </w:p>
        </w:tc>
        <w:tc>
          <w:tcPr>
            <w:tcW w:w="6728"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1、企业具备有效的现场监理管控平台软件的（需提软件截图），得2分；没有不得分。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企业同时具有有效期内的质量管理体系认证证书、职业健康管理体系认证证书、环境管理体系认证证书的（管理体系覆盖范围应包含通信工程监理和信息系统工程监理）有一项得1分，两项得2分，三项同时具备得5分；没有不得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3、企业具备工程造价咨询企业乙级及以上资质证书，得2分，没有不得分。</w:t>
            </w:r>
          </w:p>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4、企业具备ISO/IEC27001信息安全管理体系认证证书，得1分，没有不得分。</w:t>
            </w:r>
          </w:p>
          <w:p>
            <w:pPr>
              <w:pStyle w:val="48"/>
              <w:autoSpaceDE w:val="0"/>
              <w:autoSpaceDN w:val="0"/>
              <w:spacing w:line="360" w:lineRule="auto"/>
              <w:ind w:right="210" w:rightChars="100" w:firstLine="240"/>
              <w:rPr>
                <w:rFonts w:ascii="仿宋_GB2312" w:hAnsi="仿宋_GB2312" w:eastAsia="仿宋_GB2312" w:cs="仿宋_GB2312"/>
                <w:sz w:val="24"/>
                <w:szCs w:val="22"/>
              </w:rPr>
            </w:pPr>
            <w:r>
              <w:rPr>
                <w:rFonts w:hint="eastAsia" w:ascii="仿宋_GB2312" w:hAnsi="仿宋_GB2312" w:eastAsia="仿宋_GB2312" w:cs="仿宋_GB2312"/>
                <w:sz w:val="24"/>
                <w:szCs w:val="22"/>
              </w:rPr>
              <w:t>注：复印件加盖公章做在投标文件内，否则不得分。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服务承诺</w:t>
            </w:r>
          </w:p>
        </w:tc>
        <w:tc>
          <w:tcPr>
            <w:tcW w:w="1134"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5</w:t>
            </w:r>
          </w:p>
        </w:tc>
        <w:tc>
          <w:tcPr>
            <w:tcW w:w="6728"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投标供应商针对本项目提供质量保证及按时交工的相关承诺，安全响应，根据响应程度，计0-5分。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本地化服务</w:t>
            </w:r>
          </w:p>
        </w:tc>
        <w:tc>
          <w:tcPr>
            <w:tcW w:w="1134"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2</w:t>
            </w:r>
          </w:p>
        </w:tc>
        <w:tc>
          <w:tcPr>
            <w:tcW w:w="6728"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投标供应商针对本项目提供本地化服务证明材料（项目所在地注册或在项目所在地成立分公司），得2分，没有不得分。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400"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业绩</w:t>
            </w:r>
          </w:p>
        </w:tc>
        <w:tc>
          <w:tcPr>
            <w:tcW w:w="1134" w:type="dxa"/>
            <w:tcBorders>
              <w:top w:val="single" w:color="auto" w:sz="4" w:space="0"/>
              <w:left w:val="single" w:color="auto" w:sz="4" w:space="0"/>
              <w:bottom w:val="single" w:color="auto" w:sz="4" w:space="0"/>
              <w:right w:val="single" w:color="auto" w:sz="4" w:space="0"/>
            </w:tcBorders>
            <w:vAlign w:val="center"/>
          </w:tcPr>
          <w:p>
            <w:pPr>
              <w:ind w:right="280"/>
              <w:rPr>
                <w:rFonts w:ascii="仿宋_GB2312" w:hAnsi="仿宋_GB2312" w:eastAsia="仿宋_GB2312" w:cs="仿宋_GB2312"/>
                <w:sz w:val="24"/>
              </w:rPr>
            </w:pPr>
            <w:r>
              <w:rPr>
                <w:rFonts w:hint="eastAsia" w:ascii="仿宋_GB2312" w:hAnsi="仿宋_GB2312" w:eastAsia="仿宋_GB2312" w:cs="仿宋_GB2312"/>
                <w:sz w:val="24"/>
              </w:rPr>
              <w:t>10</w:t>
            </w:r>
          </w:p>
        </w:tc>
        <w:tc>
          <w:tcPr>
            <w:tcW w:w="6728"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80"/>
              <w:rPr>
                <w:rFonts w:ascii="仿宋_GB2312" w:hAnsi="仿宋_GB2312" w:eastAsia="仿宋_GB2312" w:cs="仿宋_GB2312"/>
                <w:sz w:val="24"/>
              </w:rPr>
            </w:pPr>
            <w:r>
              <w:rPr>
                <w:rFonts w:hint="eastAsia" w:ascii="仿宋_GB2312" w:hAnsi="仿宋_GB2312" w:eastAsia="仿宋_GB2312" w:cs="仿宋_GB2312"/>
                <w:sz w:val="24"/>
              </w:rPr>
              <w:t>2019年1月1日以来（以合同签订时间为准）承担过同等规模的信息系统监理业绩，每有一项得2分，最高得10分。</w:t>
            </w:r>
          </w:p>
          <w:p>
            <w:pPr>
              <w:pStyle w:val="48"/>
              <w:autoSpaceDE w:val="0"/>
              <w:autoSpaceDN w:val="0"/>
              <w:spacing w:line="360" w:lineRule="auto"/>
              <w:ind w:firstLine="240"/>
              <w:rPr>
                <w:rFonts w:ascii="仿宋_GB2312" w:hAnsi="仿宋_GB2312" w:eastAsia="仿宋_GB2312" w:cs="仿宋_GB2312"/>
                <w:sz w:val="24"/>
                <w:szCs w:val="22"/>
              </w:rPr>
            </w:pPr>
            <w:r>
              <w:rPr>
                <w:rFonts w:hint="eastAsia" w:ascii="仿宋_GB2312" w:hAnsi="仿宋_GB2312" w:eastAsia="仿宋_GB2312" w:cs="仿宋_GB2312"/>
                <w:sz w:val="24"/>
                <w:szCs w:val="22"/>
              </w:rPr>
              <w:t>注：业绩合同复印件关键页加盖公章做在投标文件内，否则不得分。</w:t>
            </w:r>
          </w:p>
        </w:tc>
      </w:tr>
      <w:bookmarkEnd w:id="411"/>
    </w:tbl>
    <w:p>
      <w:pPr>
        <w:tabs>
          <w:tab w:val="left" w:pos="-94"/>
          <w:tab w:val="left" w:pos="1620"/>
        </w:tabs>
        <w:adjustRightInd w:val="0"/>
        <w:spacing w:line="360" w:lineRule="auto"/>
        <w:ind w:left="23" w:leftChars="11"/>
        <w:jc w:val="center"/>
        <w:textAlignment w:val="baseline"/>
        <w:rPr>
          <w:rFonts w:eastAsia="仿宋_GB2312"/>
          <w:b/>
          <w:szCs w:val="21"/>
        </w:rPr>
      </w:pPr>
    </w:p>
    <w:p>
      <w:pPr>
        <w:rPr>
          <w:rFonts w:eastAsia="仿宋_GB2312"/>
          <w:b/>
          <w:kern w:val="0"/>
          <w:sz w:val="30"/>
          <w:szCs w:val="30"/>
        </w:rPr>
      </w:pPr>
      <w:r>
        <w:rPr>
          <w:rFonts w:eastAsia="仿宋_GB2312"/>
          <w:szCs w:val="21"/>
        </w:rPr>
        <w:br w:type="page"/>
      </w:r>
    </w:p>
    <w:p>
      <w:pPr>
        <w:pStyle w:val="46"/>
        <w:spacing w:line="360" w:lineRule="auto"/>
        <w:rPr>
          <w:rStyle w:val="206"/>
          <w:rFonts w:ascii="Times New Roman" w:hAnsi="Times New Roman" w:eastAsia="宋体"/>
          <w:sz w:val="36"/>
          <w:szCs w:val="36"/>
        </w:rPr>
      </w:pPr>
      <w:bookmarkStart w:id="412" w:name="_Toc68590979"/>
      <w:r>
        <w:rPr>
          <w:rStyle w:val="206"/>
          <w:rFonts w:ascii="Times New Roman" w:hAnsi="Times New Roman" w:eastAsia="宋体"/>
          <w:sz w:val="36"/>
          <w:szCs w:val="36"/>
        </w:rPr>
        <w:t xml:space="preserve">第四章  </w:t>
      </w:r>
      <w:bookmarkEnd w:id="19"/>
      <w:bookmarkEnd w:id="393"/>
      <w:bookmarkEnd w:id="394"/>
      <w:bookmarkEnd w:id="412"/>
      <w:bookmarkStart w:id="413" w:name="_Toc230099803"/>
      <w:bookmarkStart w:id="414" w:name="_Toc230013638"/>
      <w:bookmarkStart w:id="415" w:name="_Toc500747233"/>
      <w:bookmarkStart w:id="416" w:name="_Toc499711087"/>
      <w:bookmarkStart w:id="417" w:name="_Toc256342152"/>
      <w:bookmarkStart w:id="418" w:name="_Toc503063458"/>
      <w:bookmarkStart w:id="419" w:name="_Toc177817344"/>
      <w:bookmarkStart w:id="420" w:name="_Toc249525250"/>
      <w:bookmarkStart w:id="421" w:name="_Toc184043058"/>
      <w:bookmarkStart w:id="422" w:name="_Toc230583552"/>
      <w:bookmarkStart w:id="423" w:name="_Toc53722865"/>
      <w:bookmarkStart w:id="424" w:name="_Toc232395222"/>
      <w:bookmarkStart w:id="425" w:name="_Toc499711928"/>
      <w:bookmarkStart w:id="426" w:name="_Toc492955459"/>
      <w:bookmarkStart w:id="427" w:name="_Toc177995483"/>
      <w:bookmarkStart w:id="428" w:name="_Toc500747106"/>
      <w:bookmarkStart w:id="429" w:name="_Toc28450"/>
      <w:bookmarkStart w:id="430" w:name="_Toc496324623"/>
      <w:bookmarkStart w:id="431" w:name="_Toc249515369"/>
      <w:bookmarkStart w:id="432" w:name="_Toc70687202"/>
      <w:bookmarkStart w:id="433" w:name="_Toc249515482"/>
      <w:bookmarkStart w:id="434" w:name="_Toc232176282"/>
      <w:bookmarkStart w:id="435" w:name="_Toc500747010"/>
      <w:bookmarkStart w:id="436" w:name="_Toc176882552"/>
      <w:bookmarkStart w:id="437" w:name="_Toc415499897"/>
      <w:bookmarkStart w:id="438" w:name="_Toc177189245"/>
      <w:r>
        <w:rPr>
          <w:rStyle w:val="206"/>
          <w:rFonts w:ascii="Times New Roman" w:hAnsi="Times New Roman" w:eastAsia="宋体"/>
          <w:sz w:val="36"/>
          <w:szCs w:val="36"/>
        </w:rPr>
        <w:t>拟签订的合同文本</w:t>
      </w:r>
    </w:p>
    <w:p>
      <w:pPr>
        <w:spacing w:line="520" w:lineRule="exact"/>
        <w:ind w:firstLine="432" w:firstLineChars="180"/>
        <w:rPr>
          <w:rFonts w:ascii="仿宋_GB2312" w:hAnsi="仿宋_GB2312" w:eastAsia="仿宋_GB2312" w:cs="仿宋_GB2312"/>
          <w:sz w:val="24"/>
        </w:rPr>
      </w:pPr>
      <w:r>
        <w:rPr>
          <w:rFonts w:hint="eastAsia" w:ascii="仿宋_GB2312" w:hAnsi="仿宋_GB2312" w:eastAsia="仿宋_GB2312" w:cs="仿宋_GB2312"/>
          <w:sz w:val="24"/>
        </w:rPr>
        <w:t>委托人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与监理人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经双方协商一致，签订本合同。</w:t>
      </w:r>
    </w:p>
    <w:p>
      <w:pPr>
        <w:spacing w:line="520" w:lineRule="exact"/>
        <w:ind w:firstLine="432" w:firstLineChars="180"/>
        <w:rPr>
          <w:rFonts w:ascii="仿宋_GB2312" w:hAnsi="仿宋_GB2312" w:eastAsia="仿宋_GB2312" w:cs="仿宋_GB2312"/>
          <w:sz w:val="24"/>
        </w:rPr>
      </w:pPr>
      <w:r>
        <w:rPr>
          <w:rFonts w:hint="eastAsia" w:ascii="仿宋_GB2312" w:hAnsi="仿宋_GB2312" w:eastAsia="仿宋_GB2312" w:cs="仿宋_GB2312"/>
          <w:sz w:val="24"/>
        </w:rPr>
        <w:t xml:space="preserve">一、委托人委托监理人监理的工程(以下简称“本工程”)概况如下： </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 xml:space="preserve">    工程名称：秦岭卫星遥感综合监测服务平台建设与应用项目(三期)监理</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 xml:space="preserve">    工程地点：采购人指定地点</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工程内容：</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总 投 资：</w:t>
      </w:r>
      <w:r>
        <w:rPr>
          <w:rFonts w:hint="eastAsia" w:ascii="仿宋_GB2312" w:hAnsi="仿宋_GB2312" w:eastAsia="仿宋_GB2312" w:cs="仿宋_GB2312"/>
          <w:sz w:val="24"/>
          <w:u w:val="single"/>
        </w:rPr>
        <w:t>约2520万元</w:t>
      </w:r>
    </w:p>
    <w:p>
      <w:pPr>
        <w:spacing w:line="52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服务期限：</w:t>
      </w:r>
      <w:r>
        <w:rPr>
          <w:rFonts w:hint="eastAsia" w:ascii="仿宋_GB2312" w:hAnsi="仿宋_GB2312" w:eastAsia="仿宋_GB2312" w:cs="仿宋_GB2312"/>
          <w:sz w:val="24"/>
          <w:u w:val="single"/>
        </w:rPr>
        <w:t>从监理合同签订之日起至工程竣工、验收合格及结算审定完结之日止</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监理服务费：</w:t>
      </w:r>
    </w:p>
    <w:tbl>
      <w:tblPr>
        <w:tblStyle w:val="5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385"/>
        <w:gridCol w:w="1892"/>
        <w:gridCol w:w="2170"/>
        <w:gridCol w:w="1003"/>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14" w:type="dxa"/>
            <w:tcBorders>
              <w:tl2br w:val="single" w:color="auto" w:sz="4" w:space="0"/>
            </w:tcBorders>
            <w:vAlign w:val="center"/>
          </w:tcPr>
          <w:p>
            <w:pPr>
              <w:spacing w:line="500" w:lineRule="exact"/>
              <w:ind w:left="435" w:leftChars="207"/>
              <w:jc w:val="center"/>
              <w:rPr>
                <w:rFonts w:ascii="仿宋_GB2312" w:hAnsi="仿宋_GB2312" w:eastAsia="仿宋_GB2312" w:cs="仿宋_GB2312"/>
                <w:b/>
                <w:bCs/>
                <w:sz w:val="24"/>
              </w:rPr>
            </w:pPr>
            <w:r>
              <w:rPr>
                <w:rFonts w:hint="eastAsia" w:ascii="仿宋_GB2312" w:hAnsi="仿宋_GB2312" w:eastAsia="仿宋_GB2312" w:cs="仿宋_GB2312"/>
                <w:b/>
                <w:bCs/>
                <w:sz w:val="24"/>
              </w:rPr>
              <w:t>报价内容</w:t>
            </w:r>
          </w:p>
          <w:p>
            <w:pPr>
              <w:spacing w:line="500" w:lineRule="exact"/>
              <w:jc w:val="center"/>
              <w:rPr>
                <w:rFonts w:ascii="仿宋_GB2312" w:hAnsi="仿宋_GB2312" w:eastAsia="仿宋_GB2312" w:cs="仿宋_GB2312"/>
                <w:b/>
                <w:bCs/>
                <w:sz w:val="24"/>
              </w:rPr>
            </w:pPr>
          </w:p>
          <w:p>
            <w:pPr>
              <w:spacing w:line="500" w:lineRule="exact"/>
              <w:jc w:val="center"/>
              <w:rPr>
                <w:rFonts w:ascii="仿宋_GB2312" w:hAnsi="仿宋_GB2312" w:eastAsia="仿宋_GB2312" w:cs="仿宋_GB2312"/>
                <w:b/>
                <w:bCs/>
                <w:sz w:val="24"/>
              </w:rPr>
            </w:pPr>
          </w:p>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1385" w:type="dxa"/>
            <w:vAlign w:val="center"/>
          </w:tcPr>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项目概算</w:t>
            </w:r>
          </w:p>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（万元）</w:t>
            </w:r>
          </w:p>
        </w:tc>
        <w:tc>
          <w:tcPr>
            <w:tcW w:w="1892" w:type="dxa"/>
            <w:vAlign w:val="center"/>
          </w:tcPr>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监理费</w:t>
            </w:r>
          </w:p>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报价（万元）</w:t>
            </w:r>
          </w:p>
        </w:tc>
        <w:tc>
          <w:tcPr>
            <w:tcW w:w="2170" w:type="dxa"/>
            <w:vAlign w:val="center"/>
          </w:tcPr>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服务期限</w:t>
            </w:r>
          </w:p>
        </w:tc>
        <w:tc>
          <w:tcPr>
            <w:tcW w:w="1003" w:type="dxa"/>
            <w:vAlign w:val="center"/>
          </w:tcPr>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质量等级</w:t>
            </w:r>
          </w:p>
        </w:tc>
        <w:tc>
          <w:tcPr>
            <w:tcW w:w="958" w:type="dxa"/>
            <w:vAlign w:val="center"/>
          </w:tcPr>
          <w:p>
            <w:pPr>
              <w:spacing w:line="5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914" w:type="dxa"/>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秦岭卫星遥感综合监测基础平台搭建、应用系统开发项目监理</w:t>
            </w:r>
          </w:p>
        </w:tc>
        <w:tc>
          <w:tcPr>
            <w:tcW w:w="1385" w:type="dxa"/>
            <w:vAlign w:val="center"/>
          </w:tcPr>
          <w:p>
            <w:pPr>
              <w:spacing w:line="50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暂按2520</w:t>
            </w:r>
          </w:p>
        </w:tc>
        <w:tc>
          <w:tcPr>
            <w:tcW w:w="1892" w:type="dxa"/>
            <w:vAlign w:val="center"/>
          </w:tcPr>
          <w:p>
            <w:pPr>
              <w:spacing w:line="500" w:lineRule="exact"/>
              <w:rPr>
                <w:rFonts w:ascii="仿宋_GB2312" w:hAnsi="仿宋_GB2312" w:eastAsia="仿宋_GB2312" w:cs="仿宋_GB2312"/>
                <w:sz w:val="24"/>
              </w:rPr>
            </w:pPr>
          </w:p>
        </w:tc>
        <w:tc>
          <w:tcPr>
            <w:tcW w:w="2170" w:type="dxa"/>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从监理合同签订之日起至工程竣工、验收合格及结算审定完结之日止</w:t>
            </w:r>
          </w:p>
        </w:tc>
        <w:tc>
          <w:tcPr>
            <w:tcW w:w="1003" w:type="dxa"/>
          </w:tcPr>
          <w:p>
            <w:pPr>
              <w:spacing w:line="500" w:lineRule="exact"/>
              <w:jc w:val="center"/>
              <w:rPr>
                <w:rFonts w:ascii="仿宋_GB2312" w:hAnsi="仿宋_GB2312" w:eastAsia="仿宋_GB2312" w:cs="仿宋_GB2312"/>
                <w:sz w:val="24"/>
              </w:rPr>
            </w:pPr>
          </w:p>
        </w:tc>
        <w:tc>
          <w:tcPr>
            <w:tcW w:w="958" w:type="dxa"/>
            <w:vAlign w:val="center"/>
          </w:tcPr>
          <w:p>
            <w:pPr>
              <w:spacing w:line="500" w:lineRule="exact"/>
              <w:jc w:val="center"/>
              <w:rPr>
                <w:rFonts w:ascii="仿宋_GB2312" w:hAnsi="仿宋_GB2312" w:eastAsia="仿宋_GB2312" w:cs="仿宋_GB2312"/>
                <w:sz w:val="24"/>
              </w:rPr>
            </w:pPr>
          </w:p>
        </w:tc>
      </w:tr>
    </w:tbl>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二、本合同中的有关词语含义与本合同第二部分《标准条件》中赋予它们的定义相同。</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三、下列文件均为本合同的组成部分：</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①招标文件、投标文件以及中标通知书；</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②本合同标准条款；</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③本合同专用条款；</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④本合同补充条款；</w:t>
      </w:r>
    </w:p>
    <w:p>
      <w:pPr>
        <w:spacing w:line="520" w:lineRule="exact"/>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⑤在实施过程中双方共同签署的补充与修正文件。</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四、监理人向委托人承诺，按照本合同的规定，承担本合同专用条件中议定范围内的监理业务。</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五、委托人向监理人承诺按照本合同注明的期限、方式、币种，向监理人支付报酬。</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本合同一式   份，具有同等法律效力，双方各执   份。</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六、合同生效</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xml:space="preserve">   合同订立时间：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xml:space="preserve">   合同订立地点：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 xml:space="preserve">   本合同双方约定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后生效。</w:t>
      </w:r>
    </w:p>
    <w:p>
      <w:pPr>
        <w:pStyle w:val="2"/>
        <w:rPr>
          <w:rFonts w:ascii="仿宋_GB2312" w:hAnsi="仿宋_GB2312" w:eastAsia="仿宋_GB2312" w:cs="仿宋_GB2312"/>
          <w:sz w:val="24"/>
        </w:rPr>
      </w:pPr>
    </w:p>
    <w:p>
      <w:pPr>
        <w:pStyle w:val="63"/>
        <w:numPr>
          <w:ilvl w:val="2"/>
          <w:numId w:val="0"/>
        </w:numPr>
        <w:ind w:left="315"/>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tabs>
                <w:tab w:val="left" w:pos="8391"/>
              </w:tabs>
              <w:autoSpaceDE w:val="0"/>
              <w:autoSpaceDN w:val="0"/>
              <w:snapToGrid w:val="0"/>
              <w:spacing w:line="360" w:lineRule="auto"/>
              <w:ind w:right="-69"/>
              <w:jc w:val="left"/>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pPr>
        <w:autoSpaceDE w:val="0"/>
        <w:autoSpaceDN w:val="0"/>
        <w:adjustRightInd w:val="0"/>
        <w:spacing w:line="360" w:lineRule="auto"/>
        <w:jc w:val="left"/>
        <w:rPr>
          <w:rFonts w:ascii="仿宋_GB2312" w:hAnsi="仿宋_GB2312" w:eastAsia="仿宋_GB2312" w:cs="仿宋_GB2312"/>
          <w:b/>
          <w:bCs/>
          <w:sz w:val="32"/>
          <w:szCs w:val="32"/>
        </w:rPr>
      </w:pPr>
    </w:p>
    <w:p>
      <w:pPr>
        <w:autoSpaceDE w:val="0"/>
        <w:autoSpaceDN w:val="0"/>
        <w:adjustRightInd w:val="0"/>
        <w:jc w:val="left"/>
        <w:rPr>
          <w:rFonts w:ascii="仿宋_GB2312" w:hAnsi="仿宋_GB2312" w:eastAsia="仿宋_GB2312" w:cs="仿宋_GB2312"/>
          <w:b/>
          <w:bCs/>
          <w:sz w:val="32"/>
          <w:szCs w:val="32"/>
        </w:rPr>
      </w:pPr>
    </w:p>
    <w:p>
      <w:pPr>
        <w:pStyle w:val="2"/>
        <w:rPr>
          <w:rFonts w:ascii="Times New Roman" w:hAnsi="Times New Roman" w:eastAsia="仿宋_GB2312"/>
        </w:rPr>
      </w:pPr>
    </w:p>
    <w:p>
      <w:pPr>
        <w:rPr>
          <w:rFonts w:eastAsia="仿宋_GB2312"/>
          <w:sz w:val="24"/>
        </w:rPr>
      </w:pPr>
      <w:r>
        <w:rPr>
          <w:rFonts w:eastAsia="仿宋_GB2312"/>
          <w:sz w:val="24"/>
        </w:rPr>
        <w:br w:type="page"/>
      </w:r>
    </w:p>
    <w:p>
      <w:pPr>
        <w:spacing w:line="360" w:lineRule="auto"/>
        <w:ind w:firstLine="480" w:firstLineChars="200"/>
        <w:rPr>
          <w:rFonts w:eastAsia="仿宋_GB2312"/>
          <w:sz w:val="24"/>
        </w:rPr>
      </w:pPr>
      <w:r>
        <w:rPr>
          <w:rFonts w:eastAsia="仿宋_GB2312"/>
          <w:sz w:val="24"/>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kern w:val="0"/>
                <w:sz w:val="24"/>
              </w:rPr>
            </w:pPr>
            <w:r>
              <w:rPr>
                <w:rFonts w:eastAsia="仿宋_GB2312"/>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kern w:val="0"/>
                <w:sz w:val="24"/>
              </w:rPr>
            </w:pPr>
            <w:r>
              <w:rPr>
                <w:rFonts w:eastAsia="仿宋_GB2312"/>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kern w:val="0"/>
                <w:sz w:val="24"/>
              </w:rPr>
            </w:pPr>
            <w:r>
              <w:rPr>
                <w:rFonts w:eastAsia="仿宋_GB2312"/>
                <w:b/>
                <w:bCs/>
                <w:kern w:val="0"/>
                <w:sz w:val="24"/>
              </w:rPr>
              <w:t xml:space="preserve">   使用单位验收意见：（盖章）</w:t>
            </w:r>
          </w:p>
          <w:p>
            <w:pPr>
              <w:rPr>
                <w:rFonts w:eastAsia="仿宋_GB2312"/>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kern w:val="0"/>
                <w:sz w:val="24"/>
              </w:rPr>
            </w:pPr>
            <w:r>
              <w:rPr>
                <w:rFonts w:eastAsia="仿宋_GB2312"/>
                <w:b/>
                <w:bCs/>
                <w:kern w:val="0"/>
                <w:sz w:val="24"/>
              </w:rPr>
              <w:t xml:space="preserve"> 签字：</w:t>
            </w:r>
          </w:p>
        </w:tc>
        <w:tc>
          <w:tcPr>
            <w:tcW w:w="1349" w:type="pct"/>
            <w:tcBorders>
              <w:top w:val="nil"/>
              <w:left w:val="nil"/>
              <w:bottom w:val="nil"/>
              <w:right w:val="nil"/>
            </w:tcBorders>
            <w:noWrap/>
            <w:vAlign w:val="center"/>
          </w:tcPr>
          <w:p>
            <w:pPr>
              <w:widowControl/>
              <w:jc w:val="center"/>
              <w:rPr>
                <w:rFonts w:eastAsia="仿宋_GB2312"/>
                <w:b/>
                <w:bCs/>
                <w:kern w:val="0"/>
                <w:sz w:val="24"/>
              </w:rPr>
            </w:pPr>
          </w:p>
        </w:tc>
        <w:tc>
          <w:tcPr>
            <w:tcW w:w="1481" w:type="pct"/>
            <w:tcBorders>
              <w:top w:val="nil"/>
              <w:left w:val="single" w:color="auto" w:sz="4" w:space="0"/>
              <w:bottom w:val="nil"/>
              <w:right w:val="nil"/>
            </w:tcBorders>
            <w:noWrap/>
            <w:vAlign w:val="center"/>
          </w:tcPr>
          <w:p>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color="auto" w:sz="8" w:space="0"/>
            </w:tcBorders>
          </w:tcPr>
          <w:p>
            <w:pPr>
              <w:widowControl/>
              <w:jc w:val="left"/>
              <w:rPr>
                <w:rFonts w:eastAsia="仿宋_GB2312"/>
                <w:b/>
                <w:bCs/>
                <w:kern w:val="0"/>
                <w:sz w:val="24"/>
              </w:rPr>
            </w:pPr>
            <w:r>
              <w:rPr>
                <w:rFonts w:eastAsia="仿宋_GB2312"/>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349" w:type="pct"/>
            <w:tcBorders>
              <w:top w:val="nil"/>
              <w:left w:val="nil"/>
              <w:bottom w:val="single" w:color="auto" w:sz="4" w:space="0"/>
              <w:right w:val="nil"/>
            </w:tcBorders>
            <w:vAlign w:val="bottom"/>
          </w:tcPr>
          <w:p>
            <w:pPr>
              <w:widowControl/>
              <w:jc w:val="right"/>
              <w:rPr>
                <w:rFonts w:eastAsia="仿宋_GB2312"/>
                <w:kern w:val="0"/>
                <w:sz w:val="22"/>
                <w:szCs w:val="22"/>
              </w:rPr>
            </w:pPr>
            <w:r>
              <w:rPr>
                <w:rFonts w:eastAsia="仿宋_GB2312"/>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kern w:val="0"/>
                <w:sz w:val="22"/>
                <w:szCs w:val="22"/>
              </w:rPr>
            </w:pPr>
            <w:r>
              <w:rPr>
                <w:rFonts w:eastAsia="仿宋_GB2312"/>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kern w:val="0"/>
                <w:sz w:val="22"/>
                <w:szCs w:val="22"/>
              </w:rPr>
            </w:pPr>
            <w:r>
              <w:rPr>
                <w:rFonts w:eastAsia="仿宋_GB2312"/>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pPr>
        <w:pStyle w:val="2"/>
        <w:rPr>
          <w:rFonts w:ascii="Times New Roman" w:hAnsi="Times New Roman" w:eastAsia="仿宋_GB2312"/>
        </w:rPr>
      </w:pPr>
      <w:r>
        <w:rPr>
          <w:rFonts w:ascii="Times New Roman" w:hAnsi="Times New Roman" w:eastAsia="仿宋_GB2312"/>
          <w:sz w:val="24"/>
        </w:rPr>
        <w:br w:type="page"/>
      </w:r>
    </w:p>
    <w:p>
      <w:pPr>
        <w:pStyle w:val="46"/>
        <w:numPr>
          <w:ilvl w:val="0"/>
          <w:numId w:val="14"/>
        </w:numPr>
        <w:spacing w:line="360" w:lineRule="auto"/>
        <w:rPr>
          <w:rStyle w:val="206"/>
          <w:rFonts w:ascii="Times New Roman" w:hAnsi="Times New Roman" w:eastAsia="宋体"/>
          <w:sz w:val="36"/>
          <w:szCs w:val="36"/>
        </w:rPr>
      </w:pPr>
      <w:bookmarkStart w:id="439" w:name="_Toc58504448"/>
      <w:bookmarkStart w:id="440" w:name="_Toc68590980"/>
      <w:r>
        <w:rPr>
          <w:rStyle w:val="206"/>
          <w:rFonts w:ascii="Times New Roman" w:hAnsi="Times New Roman" w:eastAsia="宋体"/>
          <w:sz w:val="36"/>
          <w:szCs w:val="36"/>
        </w:rPr>
        <w:t xml:space="preserve"> 采购内容及要求</w:t>
      </w:r>
      <w:bookmarkEnd w:id="439"/>
      <w:bookmarkEnd w:id="440"/>
    </w:p>
    <w:p>
      <w:pPr>
        <w:widowControl/>
        <w:spacing w:line="540" w:lineRule="exact"/>
        <w:ind w:firstLine="480" w:firstLineChars="200"/>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依照有关标准以及建设方的需求，本着科学、公正、严格、守信、守纪、守法的原则，以高度的责任心、丰富的项目管理和专业技术经验，对建设项目实施全面的、按技术线条的监督管理。通过在项目实施的全过程中对原材料、设备设施真实性的监管、建设进度的控制和质量管理，保证整个项目建设各部分、各环节和各个子系统的质量符合设计要求和国家规范，从而保证项目高质量、按计划完成。</w:t>
      </w:r>
    </w:p>
    <w:p>
      <w:pPr>
        <w:widowControl/>
        <w:spacing w:line="540" w:lineRule="exact"/>
        <w:ind w:firstLine="480" w:firstLineChars="200"/>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（一）采购标的需执行的国家相关标准、行业标准、地方标准或者其他标准、规范；</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1、监理依据</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各监理分项系统的设计方案、实施方案、施工设计图纸及其他建设要求。</w:t>
      </w:r>
    </w:p>
    <w:p>
      <w:pPr>
        <w:widowControl/>
        <w:numPr>
          <w:ilvl w:val="0"/>
          <w:numId w:val="15"/>
        </w:numPr>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监理规范标准</w:t>
      </w:r>
    </w:p>
    <w:p>
      <w:pPr>
        <w:pStyle w:val="72"/>
        <w:spacing w:line="540" w:lineRule="exact"/>
        <w:ind w:firstLine="480"/>
        <w:rPr>
          <w:rFonts w:ascii="仿宋_GB2312" w:hAnsi="仿宋_GB2312" w:eastAsia="仿宋_GB2312" w:cs="仿宋_GB2312"/>
        </w:rPr>
      </w:pPr>
      <w:r>
        <w:rPr>
          <w:rFonts w:hint="eastAsia" w:ascii="仿宋_GB2312" w:hAnsi="仿宋_GB2312" w:eastAsia="仿宋_GB2312" w:cs="仿宋_GB2312"/>
        </w:rPr>
        <w:t>《建设工程监理规范》(GB50319-2013)</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《信息技术服务 监理规范》（GB/T 19668.1-2014）</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《信息化工程监理规范》（GB/T19668）</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《计算机软件文档编制规范》（GB/T 8567-2006）</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《建设工程文件归档整理规范》（GB/T50328-2001）</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《计算机软件需求说明编制指南》GB/T 9385-1988（ANSI/IEEE830：1984）</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 计算机软件测试文件编制规范》GB/T 9386-1988（ANSI/IEEE829：1983）</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《软件工程　软件生成周期过程　用于项目管理的指南》GB/Z 20156-2006</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16260.1-2006 软件工程　产品质量 第1部分：质量模型</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16260.2-2006 软件工程　产品质量 第2部分：外部度量</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16260.3-2006 软件工程　产品质量 第3部分：内部度量</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16260.4-2006 软件工程  产品质量 第4部分：使用质量的度量</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17710-1999（ISO 7064-1983） 数据处理 校验码系统</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15532-1995 计算机软件单元测试</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18234-2000（ISO/IEC14102:1995） 信息技术 CASE工具的评价与选择指南</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GB/T 18492-2001（ISO/IEC15026：1998） 信息技术 系统及软件完整性级别</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《信息安全管理实用规则》ISO/IEC 17799</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SJ/T 11290-2003  面向对象的软件系统建模规范 第1部分：概念与表示法</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SJ/T 11291-2003  面向对象的软件系统建模规范 第3部分：文档编制</w:t>
      </w:r>
    </w:p>
    <w:p>
      <w:pPr>
        <w:widowControl/>
        <w:spacing w:line="540" w:lineRule="exact"/>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（二）采购标的需满足的质量、安全、技术规格、物理特性等要求；</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1、总体要求</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监控、督导项目施工中标人的在项目实施过程中的行为，并采取相应的管理措施，保证本工程建设行为符合国家规范，制止建设行为的随意性和盲目性。按照四控制（质量控制、进度控制、投资控制和变更控制）、三管理（合同管理、信息管理和安全管理）、一协调（协调和沟通）的监理原则，保证项目在规定的计划时间内按质、按量完成，实现项目建设目标。</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2、详细要求</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1）项目组织及实施方案监理</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（1）协助采购人对实施过程进行现场监理、提供项目实施方案的咨询和审核意见、同时对项目方案进行监理;</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（2）审核和确认承建单位的实施人员组织和实施计划安排；</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（3）审核和确认承建单位的质量保证计划；</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（4）审核和确认承建单位的进度控制计划。</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2）项目组织及总体技术方案的质量控制</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（1）协助审查项目承建单位的招标响应文件、合同及技术方案、实施方案；</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（2）在技术上、经济上、性能上和风险上进行分析和评估，为采购人提供建议；</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（3）协助审查项目承建单位的建设质量保证计划及质量控制体系；</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（4）参与制定项目质量控制的关键节点及关键路径。</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3）项目质量控制</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（1）审核系统总体技术、实施方案和其它相关系统对接方案；</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（2）对硬件设备及网络环境综合质量的检验、测试和验收进行监督；</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（3）参与制定系统验收大纲；</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（4）对设备安装、系统软件的安装、调试进行验收；</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（5）对隐蔽工程进行旁站监理，并留存相关图片文字资料；</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（6）配合采购人对系统进行总体验收；</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（7）协助审查并确认培训计划，审定培训大纲；</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（8）监督审查承建单位实施其培训计划，并征求采购人的意见反馈；</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（9）监督审查考核工作，评估培训效果；</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（10）协助审核并确认培训总结报告；</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11）监督审查承建单位提供的设备型号、数量、到货时间以及设备的技术资料、系统集成在实施过程中所有相关文件的标准性和规范化，在各项目验收时，应监督各项目承建单位提交符合规定的各项目的成套资料，包括印刷本和电子版；</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（12）对监理项目实施过程中的文档进行标准化、规范化管理，在监理项目验收时，应提交符合规定的监理项目的成套资料，包括印刷本和电子版；</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（13）结合招标文件、经审定的技术方案，审查、核对、检测承建单位提供的各项设备质量、技术指标、品牌、参数等各方面的符合性，凡不符合的一律不得进场或使用。</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（14）重点考察应用系统部署试运行期间的业务是否具有充分的代表性和检验能力，同时是否能顺畅地运行。其中，考察指标包括：业务量、业务种类的覆盖情况和业务流程。</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（15）对于关键指标独立做出检测，记录检测数据，做出检测报告。</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4）技术培训质量的控制</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（1）审核确认承建单位的培训计划；</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（2）监督承建单位实施培训计划，并征求采购人的反馈意见；</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（3）审核确认承建单位的培训总结报告。</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5）进度控制</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（1）建立进度控制协调制度，落实进度控制责任；</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（2）审查各子系统承建单位编制的工作进度计划，分析系统建设进度计划是否能满足合同工期及系统建设总进度计划的要求；</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（3）对项目实施进度进行实时跟踪，对进度计划的执行情况进行跟踪检查，发现问题及时采取有效措施加以解决，并要求承建单位对进度计划进行动态调整，以确保项目的阶段和总体进度目标的实施。</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6）投资控制</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（1）完善职责分工及有关质量项目管理制度，落实投资控制的责任；</w:t>
      </w:r>
    </w:p>
    <w:p>
      <w:pPr>
        <w:widowControl/>
        <w:spacing w:line="540" w:lineRule="exact"/>
        <w:ind w:firstLine="585"/>
        <w:jc w:val="left"/>
        <w:textAlignment w:val="baseline"/>
        <w:rPr>
          <w:rFonts w:hint="eastAsia" w:ascii="仿宋_GB2312" w:hAnsi="仿宋_GB2312" w:eastAsia="仿宋_GB2312" w:cs="仿宋_GB2312"/>
          <w:sz w:val="24"/>
        </w:rPr>
      </w:pPr>
      <w:r>
        <w:rPr>
          <w:rFonts w:hint="eastAsia" w:ascii="仿宋_GB2312" w:hAnsi="仿宋_GB2312" w:eastAsia="仿宋_GB2312" w:cs="仿宋_GB2312"/>
          <w:sz w:val="24"/>
        </w:rPr>
        <w:t>（2）严格督促承建单位按合同实施，严格控制合同外项目的增加，协助采购人严格控制设计变更，制定设计变更增加工作量的报批制度。</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highlight w:val="yellow"/>
        </w:rPr>
        <w:t>（3）审核并监督承包人的资金管控和资金流计划，并协助发包人编制工程付款计划。</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7）合同管理</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（1）以合同为依据，本着“实事求是、公正”的原则，处理合同执行过程中的各种争议；</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（2）分析、跟踪和检查合同执行情况，确保按时履约；</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（3）对合同的工期的延误和延期进行审核确认；</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（4）对合同变更、索赔等事宜进行审核确认；</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（5）根据合同约定，审核项目承建单位的支付申请；</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（6）建立合同目录、编码和档案。</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8）项目信息管理</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（1）由专人负责系统建设信息的收集、分类、整理储存及传递工作。信息传递以文字为主，统一编号，为系统建设提供及时有用的信息和决策依据；</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（2）在项目实施过程中做好工程监理日记和工程大事记，按时提交监理工作周报、月报、监理意见书；</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（3）及时向采购人提交反映项目动态和监理工作情况的项目文档；</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（4）做好双方合同、技术建设方案、测试文档、验收报告等各类往来文件的存档；</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（5）建立必要的会议、例会制度，整理好会议纪要，并监督会议有关事项的执行情况；</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（6）督促、检查承建单位及时完成各阶段设备资料、工程技术资料的整理和归档工作；</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（7）转达采购人发出的指示、通知和业务联系单。</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9）项目文件的管理</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（1）监理方应负责以下文档的编写：项目建设监理日志、周报、月报及项目大事记，项目协调会、监理例会等各类会议的纪要，阶段性项目总结、阶段性项目监理总结、各类监理通知；</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（2）监理方应参与以下文档的管理：项目实施期间各类技术文件，合同执行过程中的各类往来文件及存档。</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10）项目会议制度</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为保证监理工作的开展和实施协调，监理方组织必要的会议来保证：</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（1）项目协调会；</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（2）项目周例会；</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（3）项目阶段及最终验收会。</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11）组织协调</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（1）监督各方履行职责，协调各方的工作关系；</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（2）建立畅通的沟通平台和沟通渠道，采取有效措施使项目信息在有关各方之间保持顺畅流通，积极协调项目各方之间的关系，推动项目实施过程中问题的解决；</w:t>
      </w:r>
    </w:p>
    <w:p>
      <w:pPr>
        <w:widowControl/>
        <w:spacing w:line="540" w:lineRule="exact"/>
        <w:ind w:firstLine="585"/>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（3）确立项目安全监督的工作目标。</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三</w:t>
      </w:r>
      <w:r>
        <w:rPr>
          <w:rFonts w:hint="eastAsia" w:ascii="仿宋_GB2312" w:hAnsi="仿宋_GB2312" w:eastAsia="仿宋_GB2312" w:cs="仿宋_GB2312"/>
          <w:sz w:val="24"/>
          <w:lang w:val="zh-CN"/>
        </w:rPr>
        <w:t>）供应商应具备以下开展监理工作所必须的支撑要素。</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1、具备合格的监理项目组织及项目人员</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rPr>
        <w:t>1.1</w:t>
      </w:r>
      <w:r>
        <w:rPr>
          <w:rFonts w:hint="eastAsia" w:ascii="仿宋_GB2312" w:hAnsi="仿宋_GB2312" w:eastAsia="仿宋_GB2312" w:cs="仿宋_GB2312"/>
          <w:sz w:val="24"/>
          <w:lang w:val="zh-CN"/>
        </w:rPr>
        <w:t>成立项目监理团队</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供应商应成立监理项目组，并根据</w:t>
      </w:r>
      <w:r>
        <w:rPr>
          <w:rFonts w:hint="eastAsia" w:ascii="仿宋_GB2312" w:hAnsi="仿宋_GB2312" w:eastAsia="仿宋_GB2312" w:cs="仿宋_GB2312"/>
          <w:sz w:val="24"/>
        </w:rPr>
        <w:t>延安市生态环境局</w:t>
      </w:r>
      <w:r>
        <w:rPr>
          <w:rFonts w:hint="eastAsia" w:ascii="仿宋_GB2312" w:hAnsi="仿宋_GB2312" w:eastAsia="仿宋_GB2312" w:cs="仿宋_GB2312"/>
          <w:sz w:val="24"/>
          <w:lang w:val="zh-CN"/>
        </w:rPr>
        <w:t>委托情况，选择合适的人员组建监理团队。</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供应商必须承诺向</w:t>
      </w:r>
      <w:r>
        <w:rPr>
          <w:rFonts w:hint="eastAsia" w:ascii="仿宋_GB2312" w:hAnsi="仿宋_GB2312" w:eastAsia="仿宋_GB2312" w:cs="仿宋_GB2312"/>
          <w:sz w:val="24"/>
        </w:rPr>
        <w:t>延安市生态环境局</w:t>
      </w:r>
      <w:r>
        <w:rPr>
          <w:rFonts w:hint="eastAsia" w:ascii="仿宋_GB2312" w:hAnsi="仿宋_GB2312" w:eastAsia="仿宋_GB2312" w:cs="仿宋_GB2312"/>
          <w:sz w:val="24"/>
          <w:lang w:val="zh-CN"/>
        </w:rPr>
        <w:t>提供优秀的项目实施队伍，要求在</w:t>
      </w:r>
      <w:r>
        <w:rPr>
          <w:rFonts w:hint="eastAsia" w:ascii="仿宋_GB2312" w:hAnsi="仿宋_GB2312" w:eastAsia="仿宋_GB2312" w:cs="仿宋_GB2312"/>
          <w:sz w:val="24"/>
        </w:rPr>
        <w:t>投标</w:t>
      </w:r>
      <w:r>
        <w:rPr>
          <w:rFonts w:hint="eastAsia" w:ascii="仿宋_GB2312" w:hAnsi="仿宋_GB2312" w:eastAsia="仿宋_GB2312" w:cs="仿宋_GB2312"/>
          <w:sz w:val="24"/>
          <w:lang w:val="zh-CN"/>
        </w:rPr>
        <w:t>文件中明确整个项目实施过程中供应商参与的人员、角色、职责、资质，提供参与该项目人员的详细履历。</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rPr>
        <w:t>1.2</w:t>
      </w:r>
      <w:r>
        <w:rPr>
          <w:rFonts w:hint="eastAsia" w:ascii="仿宋_GB2312" w:hAnsi="仿宋_GB2312" w:eastAsia="仿宋_GB2312" w:cs="仿宋_GB2312"/>
          <w:sz w:val="24"/>
          <w:lang w:val="zh-CN"/>
        </w:rPr>
        <w:t>保证人员稳定性</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供应商应保证项目实施团队的主要人员稳定，未经</w:t>
      </w:r>
      <w:r>
        <w:rPr>
          <w:rFonts w:hint="eastAsia" w:ascii="仿宋_GB2312" w:hAnsi="仿宋_GB2312" w:eastAsia="仿宋_GB2312" w:cs="仿宋_GB2312"/>
          <w:sz w:val="24"/>
        </w:rPr>
        <w:t>延安市生态环境局</w:t>
      </w:r>
      <w:r>
        <w:rPr>
          <w:rFonts w:hint="eastAsia" w:ascii="仿宋_GB2312" w:hAnsi="仿宋_GB2312" w:eastAsia="仿宋_GB2312" w:cs="仿宋_GB2312"/>
          <w:sz w:val="24"/>
          <w:lang w:val="zh-CN"/>
        </w:rPr>
        <w:t>书面同意不得私自更换项目</w:t>
      </w:r>
      <w:r>
        <w:rPr>
          <w:rFonts w:hint="eastAsia" w:ascii="仿宋_GB2312" w:hAnsi="仿宋_GB2312" w:eastAsia="仿宋_GB2312" w:cs="仿宋_GB2312"/>
          <w:sz w:val="24"/>
        </w:rPr>
        <w:t>监理人员</w:t>
      </w:r>
      <w:r>
        <w:rPr>
          <w:rFonts w:hint="eastAsia" w:ascii="仿宋_GB2312" w:hAnsi="仿宋_GB2312" w:eastAsia="仿宋_GB2312" w:cs="仿宋_GB2312"/>
          <w:sz w:val="24"/>
          <w:lang w:val="zh-CN"/>
        </w:rPr>
        <w:t>。</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rPr>
        <w:t>1.3</w:t>
      </w:r>
      <w:r>
        <w:rPr>
          <w:rFonts w:hint="eastAsia" w:ascii="仿宋_GB2312" w:hAnsi="仿宋_GB2312" w:eastAsia="仿宋_GB2312" w:cs="仿宋_GB2312"/>
          <w:sz w:val="24"/>
          <w:lang w:val="zh-CN"/>
        </w:rPr>
        <w:t>保证相关工作经验人员配备</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供应商应根据项目整体实施进度，明确项目实施的组织架构及人员配备方案，并提供参与该项目人员的履历。</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供应商必须能够提供足够的实施经验丰富的项目组成员，如熟悉系统业务、具有开发经验、监理经验等，项目组成员具备其负责专项内容的其它资质证书优先。</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监理机构由总监理工程师、专业监理工程师和其他乙方员组成。</w:t>
      </w:r>
    </w:p>
    <w:p>
      <w:pPr>
        <w:widowControl/>
        <w:spacing w:line="540" w:lineRule="exact"/>
        <w:ind w:firstLine="585"/>
        <w:jc w:val="left"/>
        <w:textAlignment w:val="baseline"/>
        <w:rPr>
          <w:rFonts w:ascii="仿宋_GB2312" w:hAnsi="仿宋_GB2312" w:eastAsia="仿宋_GB2312" w:cs="仿宋_GB2312"/>
          <w:sz w:val="24"/>
          <w:lang w:val="zh-CN"/>
        </w:rPr>
      </w:pPr>
      <w:r>
        <w:rPr>
          <w:rFonts w:hint="eastAsia" w:ascii="仿宋_GB2312" w:hAnsi="仿宋_GB2312" w:eastAsia="仿宋_GB2312" w:cs="仿宋_GB2312"/>
          <w:sz w:val="24"/>
          <w:lang w:val="zh-CN"/>
        </w:rPr>
        <w:t>2、具备监理所需基本设施</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供应商应配备开展本项目监理工作所需要的软硬设备、相关工具和办公场所。供应商应提供项目实施获得所需的其他资源或服务，而采取的一系列保证措施。</w:t>
      </w:r>
    </w:p>
    <w:p>
      <w:pPr>
        <w:rPr>
          <w:rFonts w:ascii="仿宋_GB2312" w:hAnsi="仿宋_GB2312" w:eastAsia="仿宋_GB2312" w:cs="仿宋_GB2312"/>
        </w:rPr>
      </w:pPr>
    </w:p>
    <w:p>
      <w:pPr>
        <w:jc w:val="left"/>
        <w:rPr>
          <w:rFonts w:eastAsia="仿宋_GB2312"/>
          <w:bCs/>
        </w:rPr>
      </w:pPr>
      <w:r>
        <w:rPr>
          <w:rFonts w:eastAsia="仿宋_GB2312"/>
          <w:bCs/>
        </w:rPr>
        <w:br w:type="page"/>
      </w:r>
    </w:p>
    <w:p>
      <w:pPr>
        <w:pStyle w:val="46"/>
        <w:spacing w:line="360" w:lineRule="auto"/>
        <w:rPr>
          <w:rFonts w:ascii="Times New Roman" w:hAnsi="Times New Roman" w:eastAsiaTheme="minorEastAsia"/>
        </w:rPr>
      </w:pPr>
      <w:bookmarkStart w:id="441" w:name="_Toc389620241"/>
      <w:bookmarkStart w:id="442" w:name="_Toc58504449"/>
      <w:bookmarkStart w:id="443" w:name="_Toc385992401"/>
      <w:bookmarkStart w:id="444" w:name="_Toc31008"/>
      <w:bookmarkStart w:id="445" w:name="_Toc68590981"/>
      <w:bookmarkStart w:id="446" w:name="_Toc415499899"/>
      <w:r>
        <w:rPr>
          <w:rStyle w:val="206"/>
          <w:rFonts w:ascii="Times New Roman" w:hAnsi="Times New Roman" w:eastAsia="宋体"/>
          <w:sz w:val="36"/>
          <w:szCs w:val="36"/>
        </w:rPr>
        <w:t>第六章  磋商响应文件格式</w:t>
      </w:r>
      <w:bookmarkEnd w:id="441"/>
      <w:bookmarkEnd w:id="442"/>
      <w:bookmarkEnd w:id="443"/>
      <w:bookmarkEnd w:id="444"/>
      <w:bookmarkEnd w:id="445"/>
      <w:bookmarkEnd w:id="446"/>
      <w:r>
        <w:rPr>
          <w:rFonts w:ascii="Times New Roman" w:hAnsi="Times New Roman" w:eastAsiaTheme="minorEastAsia"/>
        </w:rPr>
        <w:br w:type="page"/>
      </w:r>
      <w:r>
        <w:rPr>
          <w:rFonts w:ascii="Times New Roman" w:hAnsi="Times New Roman" w:eastAsiaTheme="minorEastAsia"/>
        </w:rPr>
        <w:t xml:space="preserve">                                 </w:t>
      </w:r>
    </w:p>
    <w:p>
      <w:pPr>
        <w:pStyle w:val="161"/>
        <w:ind w:firstLine="6586" w:firstLineChars="2050"/>
        <w:rPr>
          <w:rFonts w:ascii="Times New Roman"/>
          <w:bCs/>
          <w:lang w:val="zh-CN"/>
        </w:rPr>
      </w:pPr>
      <w:bookmarkStart w:id="447" w:name="_Toc62196433"/>
      <w:r>
        <w:rPr>
          <w:rFonts w:ascii="Times New Roman"/>
          <w:lang w:val="zh-CN"/>
        </w:rPr>
        <w:t>正本/副本</w:t>
      </w:r>
      <w:bookmarkEnd w:id="447"/>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r>
        <w:rPr>
          <w:rFonts w:eastAsia="仿宋_GB2312"/>
          <w:b/>
          <w:bCs/>
          <w:sz w:val="30"/>
          <w:szCs w:val="30"/>
          <w:lang w:val="zh-CN"/>
        </w:rPr>
        <w:t>SCZK2022-</w:t>
      </w:r>
      <w:r>
        <w:rPr>
          <w:rFonts w:hint="eastAsia" w:eastAsia="仿宋_GB2312"/>
          <w:b/>
          <w:bCs/>
          <w:sz w:val="30"/>
          <w:szCs w:val="30"/>
        </w:rPr>
        <w:t>CS</w:t>
      </w:r>
      <w:r>
        <w:rPr>
          <w:rFonts w:eastAsia="仿宋_GB2312"/>
          <w:b/>
          <w:bCs/>
          <w:sz w:val="30"/>
          <w:szCs w:val="30"/>
          <w:lang w:val="zh-CN"/>
        </w:rPr>
        <w:t>-</w:t>
      </w:r>
      <w:r>
        <w:rPr>
          <w:rFonts w:hint="eastAsia" w:eastAsia="仿宋_GB2312"/>
          <w:b/>
          <w:bCs/>
          <w:sz w:val="30"/>
          <w:szCs w:val="30"/>
          <w:lang w:val="zh-CN"/>
        </w:rPr>
        <w:t>1926/002</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hint="eastAsia" w:eastAsia="仿宋_GB2312"/>
          <w:b/>
          <w:bCs/>
          <w:sz w:val="44"/>
          <w:szCs w:val="44"/>
        </w:rPr>
        <w:t>秦岭卫星遥感综合监测服务平台建设与应用项目(三期)监理</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8"/>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rPr>
      </w:pP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u w:val="single"/>
        </w:rPr>
        <w:t xml:space="preserve">                 </w:t>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（供应商名称）的法定代表人。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eastAsia="仿宋_GB2312"/>
          <w:kern w:val="0"/>
          <w:sz w:val="24"/>
        </w:rPr>
        <w:t>供应商：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jc w:val="center"/>
        <w:rPr>
          <w:rFonts w:eastAsia="仿宋_GB2312"/>
        </w:rPr>
      </w:pPr>
      <w:r>
        <w:rPr>
          <w:rFonts w:eastAsia="仿宋_GB2312"/>
        </w:rPr>
        <w:br w:type="page"/>
      </w:r>
      <w:bookmarkStart w:id="448" w:name="_Toc60929129"/>
    </w:p>
    <w:p>
      <w:pPr>
        <w:jc w:val="center"/>
        <w:rPr>
          <w:rFonts w:eastAsia="仿宋_GB2312"/>
        </w:rPr>
      </w:pPr>
    </w:p>
    <w:p>
      <w:pPr>
        <w:jc w:val="center"/>
        <w:rPr>
          <w:rFonts w:ascii="仿宋_GB2312" w:hAnsi="仿宋_GB2312" w:eastAsia="仿宋_GB2312" w:cs="仿宋_GB2312"/>
          <w:b/>
          <w:sz w:val="28"/>
          <w:szCs w:val="28"/>
        </w:rPr>
      </w:pPr>
      <w:r>
        <w:rPr>
          <w:rFonts w:hint="eastAsia" w:eastAsia="仿宋_GB2312"/>
          <w:b/>
          <w:kern w:val="0"/>
          <w:sz w:val="28"/>
          <w:szCs w:val="28"/>
        </w:rPr>
        <w:t>3、授权代表本单位证明</w:t>
      </w:r>
      <w:bookmarkEnd w:id="448"/>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2"/>
      </w:pP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6"/>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证明供应商符合特定资格条件的证明材料；（格式见附件6-9)</w:t>
      </w:r>
    </w:p>
    <w:p>
      <w:pPr>
        <w:spacing w:after="120"/>
        <w:ind w:left="780"/>
        <w:rPr>
          <w:rFonts w:eastAsia="仿宋_GB2312"/>
        </w:rPr>
      </w:pP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449" w:name="_Toc7005120"/>
      <w:r>
        <w:rPr>
          <w:rFonts w:eastAsia="仿宋_GB2312"/>
          <w:b/>
          <w:sz w:val="24"/>
        </w:rPr>
        <w:t>6-1  供应商的企业法人营业执照副本复印件（加盖公章）</w:t>
      </w:r>
      <w:bookmarkEnd w:id="449"/>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50" w:name="_Ref527015333"/>
      <w:bookmarkStart w:id="451" w:name="_Toc7005121"/>
      <w:r>
        <w:rPr>
          <w:rFonts w:eastAsia="仿宋_GB2312"/>
          <w:b/>
          <w:sz w:val="24"/>
        </w:rPr>
        <w:t>6-2  上一年度经审计的财务报表</w:t>
      </w:r>
      <w:bookmarkEnd w:id="450"/>
      <w:bookmarkEnd w:id="451"/>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hint="eastAsia" w:ascii="仿宋_GB2312" w:hAnsi="仿宋_GB2312" w:eastAsia="仿宋_GB2312" w:cs="仿宋_GB2312"/>
          <w:sz w:val="24"/>
        </w:rPr>
        <w:t>提供供应商近一年经审计的财务报表或磋商截止时间前任意三个月公司的财务报表（包括资产负债表、现金流量表、利润表）复印件或扫描件、所有复印件或扫描件需加盖单位公章</w:t>
      </w:r>
      <w:r>
        <w:rPr>
          <w:rFonts w:eastAsia="仿宋_GB2312"/>
          <w:sz w:val="24"/>
        </w:rPr>
        <w:t>。</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52" w:name="_Toc7005122"/>
      <w:r>
        <w:rPr>
          <w:rFonts w:eastAsia="仿宋_GB2312"/>
          <w:b/>
          <w:sz w:val="24"/>
        </w:rPr>
        <w:t>或  6-2  本年度基本开户银行出具的资信证明</w:t>
      </w:r>
      <w:bookmarkEnd w:id="452"/>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53" w:name="_Toc7005123"/>
      <w:r>
        <w:rPr>
          <w:rFonts w:eastAsia="仿宋_GB2312"/>
          <w:b/>
          <w:sz w:val="24"/>
        </w:rPr>
        <w:t>6-3 依法缴纳税收的证明</w:t>
      </w:r>
      <w:bookmarkEnd w:id="453"/>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r>
        <w:rPr>
          <w:rFonts w:eastAsia="仿宋_GB2312"/>
          <w:sz w:val="24"/>
        </w:rPr>
        <w:t>1、供应商应提供近六个月中任何一个月缴纳增值税和企业所得税的凭证（银行出具的缴税凭证或税务机关出具的证明的复印件，并加盖本单位公章）。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eastAsia="仿宋_GB2312"/>
          <w:sz w:val="24"/>
        </w:rPr>
      </w:pPr>
      <w:r>
        <w:rPr>
          <w:rFonts w:eastAsia="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54" w:name="_Toc7005124"/>
      <w:r>
        <w:rPr>
          <w:rFonts w:eastAsia="仿宋_GB2312"/>
          <w:b/>
          <w:sz w:val="24"/>
        </w:rPr>
        <w:t>6-4社会保障资金缴纳记录</w:t>
      </w:r>
      <w:bookmarkEnd w:id="454"/>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55"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55"/>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8"/>
        </w:numPr>
        <w:jc w:val="left"/>
        <w:outlineLvl w:val="2"/>
        <w:rPr>
          <w:rFonts w:eastAsia="仿宋_GB2312"/>
          <w:b/>
          <w:sz w:val="24"/>
          <w:szCs w:val="22"/>
        </w:rPr>
      </w:pPr>
      <w:bookmarkStart w:id="456" w:name="_Toc7005126"/>
      <w:r>
        <w:rPr>
          <w:rFonts w:eastAsia="仿宋_GB2312"/>
          <w:b/>
          <w:sz w:val="24"/>
          <w:szCs w:val="22"/>
        </w:rPr>
        <w:t>供应商参加政府采购活动前3年内在经营活动中没有重大违法记录的书面声明（格式）</w:t>
      </w:r>
      <w:bookmarkEnd w:id="456"/>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19"/>
        </w:numPr>
        <w:jc w:val="left"/>
        <w:outlineLvl w:val="2"/>
        <w:rPr>
          <w:rFonts w:eastAsia="仿宋_GB2312"/>
          <w:b/>
          <w:sz w:val="24"/>
          <w:szCs w:val="22"/>
        </w:rPr>
      </w:pPr>
      <w:bookmarkStart w:id="457" w:name="_Toc7005127"/>
      <w:r>
        <w:rPr>
          <w:rFonts w:eastAsia="仿宋_GB2312"/>
          <w:b/>
          <w:sz w:val="24"/>
          <w:szCs w:val="22"/>
        </w:rPr>
        <w:t xml:space="preserve"> 供应商控股股东名称、控股公司的名称和存在管理、被管理关系的单位名称说明</w:t>
      </w:r>
      <w:bookmarkEnd w:id="457"/>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19"/>
        </w:numPr>
        <w:jc w:val="left"/>
        <w:outlineLvl w:val="2"/>
        <w:rPr>
          <w:rFonts w:eastAsia="仿宋_GB2312"/>
          <w:b/>
          <w:sz w:val="24"/>
          <w:szCs w:val="22"/>
        </w:rPr>
      </w:pPr>
      <w:bookmarkStart w:id="458" w:name="_Toc7005128"/>
      <w:r>
        <w:rPr>
          <w:rFonts w:eastAsia="仿宋_GB2312"/>
          <w:b/>
          <w:sz w:val="24"/>
          <w:szCs w:val="22"/>
        </w:rPr>
        <w:t xml:space="preserve"> 供应商是否属于为本项目提供整体设计、规范编制或者项目管理、监理、检测等服务的供应商声明</w:t>
      </w:r>
      <w:bookmarkEnd w:id="458"/>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eastAsia="仿宋_GB2312"/>
          <w:b/>
          <w:sz w:val="24"/>
        </w:rPr>
      </w:pPr>
      <w:bookmarkStart w:id="459" w:name="_Toc7005129"/>
      <w:r>
        <w:rPr>
          <w:rFonts w:eastAsia="仿宋_GB2312"/>
          <w:b/>
          <w:sz w:val="24"/>
        </w:rPr>
        <w:t>6-9证明供应商符合特定资格条件的证明材料</w:t>
      </w:r>
      <w:bookmarkEnd w:id="459"/>
      <w:r>
        <w:rPr>
          <w:rFonts w:eastAsia="仿宋_GB2312"/>
          <w:b/>
          <w:sz w:val="24"/>
        </w:rPr>
        <w:t>：</w:t>
      </w:r>
    </w:p>
    <w:p>
      <w:pPr>
        <w:numPr>
          <w:ilvl w:val="0"/>
          <w:numId w:val="20"/>
        </w:numPr>
        <w:spacing w:before="120" w:after="120" w:line="360" w:lineRule="auto"/>
        <w:ind w:firstLine="480" w:firstLineChars="200"/>
        <w:rPr>
          <w:rFonts w:hint="eastAsia" w:eastAsia="仿宋_GB2312"/>
          <w:sz w:val="24"/>
          <w:lang w:eastAsia="zh-CN"/>
        </w:rPr>
      </w:pPr>
    </w:p>
    <w:p>
      <w:pPr>
        <w:spacing w:before="120" w:after="120" w:line="360" w:lineRule="auto"/>
        <w:ind w:firstLine="480" w:firstLineChars="200"/>
      </w:pPr>
      <w:r>
        <w:rPr>
          <w:rFonts w:hint="eastAsia" w:eastAsia="仿宋_GB2312"/>
          <w:sz w:val="24"/>
        </w:rPr>
        <w:t>2.附</w:t>
      </w:r>
      <w:r>
        <w:rPr>
          <w:rFonts w:eastAsia="仿宋_GB2312"/>
          <w:sz w:val="24"/>
        </w:rPr>
        <w:t>“信用中国”网站（www.creditchina.gov.cn）和中国政府采购网（www.ccgp.gov.cn）上</w:t>
      </w:r>
      <w:r>
        <w:rPr>
          <w:rFonts w:hint="eastAsia" w:eastAsia="仿宋_GB2312"/>
          <w:sz w:val="24"/>
        </w:rPr>
        <w:t>未</w:t>
      </w:r>
      <w:r>
        <w:rPr>
          <w:rFonts w:eastAsia="仿宋_GB2312"/>
          <w:sz w:val="24"/>
        </w:rPr>
        <w:t>被列入失信被执行人、</w:t>
      </w:r>
      <w:r>
        <w:rPr>
          <w:rFonts w:hint="eastAsia" w:eastAsia="仿宋_GB2312"/>
          <w:kern w:val="0"/>
          <w:sz w:val="24"/>
        </w:rPr>
        <w:t>重大税收违法失信主体</w:t>
      </w:r>
      <w:r>
        <w:rPr>
          <w:rFonts w:eastAsia="仿宋_GB2312"/>
          <w:sz w:val="24"/>
        </w:rPr>
        <w:t>、政府采购严重违法失信行为记录名单的</w:t>
      </w:r>
      <w:r>
        <w:rPr>
          <w:rFonts w:hint="eastAsia" w:eastAsia="仿宋_GB2312"/>
          <w:sz w:val="24"/>
        </w:rPr>
        <w:t>网站截图。</w:t>
      </w:r>
      <w:r>
        <w:br w:type="page"/>
      </w:r>
    </w:p>
    <w:p>
      <w:pPr>
        <w:spacing w:after="120"/>
        <w:rPr>
          <w:rFonts w:eastAsia="仿宋_GB2312"/>
        </w:rPr>
      </w:pPr>
    </w:p>
    <w:p>
      <w:pPr>
        <w:pStyle w:val="198"/>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r>
        <w:rPr>
          <w:rFonts w:eastAsia="仿宋_GB2312"/>
          <w:b/>
          <w:bCs/>
          <w:sz w:val="30"/>
          <w:szCs w:val="30"/>
          <w:lang w:val="zh-CN"/>
        </w:rPr>
        <w:t>SCZK2022-</w:t>
      </w:r>
      <w:r>
        <w:rPr>
          <w:rFonts w:hint="eastAsia" w:eastAsia="仿宋_GB2312"/>
          <w:b/>
          <w:bCs/>
          <w:sz w:val="30"/>
          <w:szCs w:val="30"/>
        </w:rPr>
        <w:t>CS</w:t>
      </w:r>
      <w:r>
        <w:rPr>
          <w:rFonts w:eastAsia="仿宋_GB2312"/>
          <w:b/>
          <w:bCs/>
          <w:sz w:val="30"/>
          <w:szCs w:val="30"/>
          <w:lang w:val="zh-CN"/>
        </w:rPr>
        <w:t>-</w:t>
      </w:r>
      <w:r>
        <w:rPr>
          <w:rFonts w:hint="eastAsia" w:eastAsia="仿宋_GB2312"/>
          <w:b/>
          <w:bCs/>
          <w:sz w:val="30"/>
          <w:szCs w:val="30"/>
          <w:lang w:val="zh-CN"/>
        </w:rPr>
        <w:t>1926/002</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hint="eastAsia" w:eastAsia="仿宋_GB2312"/>
          <w:b/>
          <w:bCs/>
          <w:sz w:val="44"/>
          <w:szCs w:val="44"/>
        </w:rPr>
        <w:t>秦岭卫星遥感综合监测服务平台建设与应用项目(三期)监理</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7"/>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rPr>
      </w:pP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p>
    <w:p>
      <w:pPr>
        <w:pStyle w:val="2"/>
        <w:rPr>
          <w:rFonts w:ascii="Times New Roman" w:hAnsi="Times New Roman" w:eastAsia="仿宋_GB2312"/>
        </w:rPr>
      </w:pP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
        <w:spacing w:line="480" w:lineRule="auto"/>
        <w:ind w:firstLine="480"/>
        <w:rPr>
          <w:rFonts w:ascii="Times New Roman" w:hAnsi="Times New Roman" w:eastAsia="仿宋_GB2312"/>
          <w:sz w:val="24"/>
        </w:rPr>
      </w:pPr>
    </w:p>
    <w:p>
      <w:pPr>
        <w:pStyle w:val="2"/>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lang w:val="zh-CN"/>
        </w:rPr>
      </w:pP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    ）</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
        <w:rPr>
          <w:rFonts w:ascii="Times New Roman" w:hAnsi="Times New Roman" w:eastAsia="仿宋_GB2312"/>
          <w:sz w:val="24"/>
        </w:rPr>
      </w:pP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
        <w:rPr>
          <w:rFonts w:ascii="Times New Roman" w:hAnsi="Times New Roman" w:eastAsia="仿宋_GB2312"/>
        </w:rPr>
      </w:pPr>
    </w:p>
    <w:p>
      <w:pPr>
        <w:pStyle w:val="198"/>
        <w:ind w:firstLine="2640" w:firstLineChars="1100"/>
        <w:rPr>
          <w:rFonts w:ascii="Times New Roman" w:eastAsia="仿宋"/>
          <w:b/>
          <w:bCs/>
          <w:sz w:val="32"/>
          <w:szCs w:val="32"/>
        </w:rPr>
      </w:pPr>
      <w:bookmarkStart w:id="460" w:name="_Hlt520356241"/>
      <w:bookmarkEnd w:id="460"/>
      <w:r>
        <w:rPr>
          <w:rFonts w:ascii="Times New Roman"/>
        </w:rPr>
        <w:br w:type="page"/>
      </w:r>
      <w:bookmarkStart w:id="461" w:name="_Toc249515371"/>
      <w:bookmarkStart w:id="462" w:name="_Toc230583554"/>
      <w:bookmarkStart w:id="463" w:name="_Toc232176284"/>
      <w:bookmarkStart w:id="464" w:name="_Toc8496"/>
      <w:bookmarkStart w:id="465" w:name="_Toc249525252"/>
      <w:bookmarkStart w:id="466" w:name="_Toc232395224"/>
      <w:bookmarkStart w:id="467" w:name="_Toc256342154"/>
      <w:bookmarkStart w:id="468" w:name="_Toc415499901"/>
      <w:bookmarkStart w:id="469" w:name="_Toc230099805"/>
      <w:bookmarkStart w:id="470" w:name="_Toc230013640"/>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eastAsia="仿宋_GB2312"/>
                <w:sz w:val="24"/>
                <w:u w:val="single"/>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rPr>
                <w:rFonts w:ascii="Times New Roman" w:hAnsi="Times New Roman" w:eastAsia="仿宋_GB2312"/>
                <w:b/>
                <w:sz w:val="24"/>
              </w:rPr>
            </w:pPr>
            <w:r>
              <w:rPr>
                <w:rFonts w:hint="eastAsia" w:ascii="Times New Roman" w:hAnsi="Times New Roman" w:eastAsia="仿宋_GB2312"/>
                <w:b/>
                <w:sz w:val="24"/>
              </w:rPr>
              <w:t>服务期限</w:t>
            </w:r>
          </w:p>
        </w:tc>
        <w:tc>
          <w:tcPr>
            <w:tcW w:w="6697" w:type="dxa"/>
            <w:vAlign w:val="center"/>
          </w:tcPr>
          <w:p>
            <w:pPr>
              <w:pStyle w:val="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rPr>
                <w:rFonts w:ascii="Times New Roman" w:hAnsi="Times New Roman" w:eastAsia="仿宋_GB2312"/>
                <w:b/>
                <w:sz w:val="24"/>
              </w:rPr>
            </w:pPr>
            <w:r>
              <w:rPr>
                <w:rFonts w:hint="eastAsia" w:ascii="Times New Roman" w:hAnsi="Times New Roman" w:eastAsia="仿宋_GB2312"/>
                <w:b/>
                <w:sz w:val="24"/>
              </w:rPr>
              <w:t>质量等级</w:t>
            </w:r>
          </w:p>
        </w:tc>
        <w:tc>
          <w:tcPr>
            <w:tcW w:w="6697" w:type="dxa"/>
            <w:vAlign w:val="center"/>
          </w:tcPr>
          <w:p>
            <w:pPr>
              <w:pStyle w:val="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
              <w:rPr>
                <w:rFonts w:ascii="Times New Roman" w:hAnsi="Times New Roman" w:eastAsia="仿宋_GB2312"/>
                <w:sz w:val="24"/>
              </w:rPr>
            </w:pPr>
          </w:p>
        </w:tc>
      </w:tr>
    </w:tbl>
    <w:p>
      <w:pPr>
        <w:pStyle w:val="2"/>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9" w:type="default"/>
          <w:pgSz w:w="11906" w:h="16838"/>
          <w:pgMar w:top="1418" w:right="1418" w:bottom="1418" w:left="1418" w:header="851" w:footer="992" w:gutter="0"/>
          <w:pgNumType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供应商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
        <w:rPr>
          <w:rFonts w:ascii="Times New Roman" w:hAnsi="Times New Roman" w:eastAsia="仿宋_GB2312"/>
        </w:rPr>
      </w:pPr>
      <w:r>
        <w:rPr>
          <w:rFonts w:ascii="Times New Roman" w:hAnsi="Times New Roman" w:eastAsia="仿宋_GB2312"/>
        </w:rPr>
        <w:br w:type="page"/>
      </w: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61"/>
    <w:bookmarkEnd w:id="462"/>
    <w:bookmarkEnd w:id="463"/>
    <w:bookmarkEnd w:id="464"/>
    <w:bookmarkEnd w:id="465"/>
    <w:bookmarkEnd w:id="466"/>
    <w:bookmarkEnd w:id="467"/>
    <w:bookmarkEnd w:id="468"/>
    <w:bookmarkEnd w:id="469"/>
    <w:bookmarkEnd w:id="470"/>
    <w:p>
      <w:pPr>
        <w:pStyle w:val="28"/>
        <w:rPr>
          <w:rFonts w:ascii="Times New Roman" w:hAnsi="Times New Roman" w:eastAsia="仿宋_GB2312"/>
          <w:u w:val="single"/>
        </w:rPr>
      </w:pPr>
      <w:bookmarkStart w:id="471" w:name="_Toc232395225"/>
      <w:bookmarkStart w:id="472" w:name="_Toc230099806"/>
      <w:bookmarkStart w:id="473" w:name="_Toc492955460"/>
      <w:bookmarkStart w:id="474" w:name="_Toc83547687"/>
      <w:bookmarkStart w:id="475" w:name="_Toc499711088"/>
      <w:bookmarkStart w:id="476" w:name="_Toc496324624"/>
      <w:bookmarkStart w:id="477" w:name="_Toc500747234"/>
      <w:bookmarkStart w:id="478" w:name="_Toc177817345"/>
      <w:bookmarkStart w:id="479" w:name="_Toc389620242"/>
      <w:bookmarkStart w:id="480" w:name="_Toc177189246"/>
      <w:bookmarkStart w:id="481" w:name="_Toc256342155"/>
      <w:bookmarkStart w:id="482" w:name="_Toc232176285"/>
      <w:bookmarkStart w:id="483" w:name="_Toc499711929"/>
      <w:bookmarkStart w:id="484" w:name="_Toc177995484"/>
      <w:bookmarkStart w:id="485" w:name="_Toc415499902"/>
      <w:bookmarkStart w:id="486" w:name="_Toc500747107"/>
      <w:bookmarkStart w:id="487" w:name="_Toc385992402"/>
      <w:bookmarkStart w:id="488" w:name="_Toc184043059"/>
      <w:bookmarkStart w:id="489" w:name="_Toc249515372"/>
      <w:bookmarkStart w:id="490" w:name="_Toc230013641"/>
      <w:bookmarkStart w:id="491" w:name="_Toc225933091"/>
      <w:bookmarkStart w:id="492" w:name="_Toc176882553"/>
      <w:bookmarkStart w:id="493" w:name="_Toc70687203"/>
      <w:bookmarkStart w:id="494" w:name="_Toc53722866"/>
      <w:bookmarkStart w:id="495" w:name="_Toc249525253"/>
      <w:bookmarkStart w:id="496" w:name="_Toc500747011"/>
      <w:bookmarkStart w:id="497" w:name="_Toc230583555"/>
      <w:bookmarkStart w:id="498" w:name="_Toc503063459"/>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rPr>
          <w:rFonts w:eastAsia="仿宋_GB2312"/>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
        <w:rPr>
          <w:rFonts w:ascii="Times New Roman" w:hAnsi="Times New Roman" w:eastAsia="仿宋_GB2312"/>
          <w:sz w:val="24"/>
        </w:rPr>
      </w:pPr>
      <w:r>
        <w:rPr>
          <w:rFonts w:ascii="Times New Roman" w:hAnsi="Times New Roman" w:eastAsia="仿宋_GB2312"/>
          <w:sz w:val="24"/>
        </w:rPr>
        <w:t>项目编号：</w:t>
      </w:r>
    </w:p>
    <w:p>
      <w:pPr>
        <w:pStyle w:val="2"/>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Times New Roman" w:hAnsi="Times New Roman" w:eastAsia="仿宋_GB2312"/>
                <w:sz w:val="24"/>
                <w:szCs w:val="24"/>
              </w:rPr>
            </w:pP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(交货地点)</w:t>
            </w:r>
          </w:p>
        </w:tc>
        <w:tc>
          <w:tcPr>
            <w:tcW w:w="1701" w:type="dxa"/>
          </w:tcPr>
          <w:p>
            <w:pPr>
              <w:pStyle w:val="28"/>
              <w:jc w:val="center"/>
              <w:rPr>
                <w:rFonts w:ascii="Times New Roman" w:hAnsi="Times New Roman" w:eastAsia="仿宋_GB2312"/>
                <w:sz w:val="24"/>
                <w:szCs w:val="24"/>
              </w:rPr>
            </w:pPr>
          </w:p>
        </w:tc>
        <w:tc>
          <w:tcPr>
            <w:tcW w:w="1417" w:type="dxa"/>
          </w:tcPr>
          <w:p>
            <w:pPr>
              <w:pStyle w:val="28"/>
              <w:jc w:val="center"/>
              <w:rPr>
                <w:rFonts w:ascii="Times New Roman" w:hAnsi="Times New Roman" w:eastAsia="仿宋_GB2312"/>
                <w:sz w:val="24"/>
                <w:szCs w:val="24"/>
              </w:rPr>
            </w:pPr>
          </w:p>
        </w:tc>
        <w:tc>
          <w:tcPr>
            <w:tcW w:w="2195" w:type="dxa"/>
          </w:tcPr>
          <w:p>
            <w:pPr>
              <w:pStyle w:val="28"/>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(交货期)</w:t>
            </w:r>
          </w:p>
        </w:tc>
        <w:tc>
          <w:tcPr>
            <w:tcW w:w="1701" w:type="dxa"/>
          </w:tcPr>
          <w:p>
            <w:pPr>
              <w:pStyle w:val="28"/>
              <w:ind w:left="1080" w:leftChars="257" w:hanging="540"/>
              <w:jc w:val="center"/>
              <w:rPr>
                <w:rFonts w:ascii="Times New Roman" w:hAnsi="Times New Roman" w:eastAsia="仿宋_GB2312"/>
                <w:sz w:val="24"/>
                <w:szCs w:val="24"/>
              </w:rPr>
            </w:pPr>
          </w:p>
        </w:tc>
        <w:tc>
          <w:tcPr>
            <w:tcW w:w="1417" w:type="dxa"/>
          </w:tcPr>
          <w:p>
            <w:pPr>
              <w:pStyle w:val="28"/>
              <w:ind w:left="1080" w:leftChars="257" w:hanging="540"/>
              <w:jc w:val="center"/>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(付款方式)</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(质保期)</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sz w:val="24"/>
              </w:rPr>
              <w:t>….</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bl>
    <w:p>
      <w:pPr>
        <w:pStyle w:val="28"/>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499" w:name="_Toc410631184"/>
      <w:bookmarkStart w:id="500" w:name="_Toc416103825"/>
      <w:bookmarkStart w:id="501" w:name="_Toc7005136"/>
      <w:bookmarkStart w:id="502" w:name="_Toc414445775"/>
      <w:r>
        <w:rPr>
          <w:rFonts w:ascii="仿宋_GB2312" w:hAnsi="仿宋_GB2312" w:eastAsia="仿宋_GB2312" w:cs="仿宋_GB2312"/>
          <w:b/>
          <w:bCs/>
          <w:sz w:val="28"/>
          <w:szCs w:val="36"/>
        </w:rPr>
        <w:t>二、技术偏离表</w:t>
      </w:r>
      <w:bookmarkEnd w:id="499"/>
      <w:bookmarkEnd w:id="500"/>
      <w:bookmarkEnd w:id="501"/>
      <w:bookmarkEnd w:id="502"/>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磋商文件条目号</w:t>
            </w:r>
          </w:p>
        </w:tc>
        <w:tc>
          <w:tcPr>
            <w:tcW w:w="1932" w:type="dxa"/>
          </w:tcPr>
          <w:p>
            <w:pPr>
              <w:spacing w:line="400" w:lineRule="exact"/>
              <w:jc w:val="center"/>
              <w:rPr>
                <w:rFonts w:eastAsia="仿宋_GB2312"/>
                <w:sz w:val="24"/>
              </w:rPr>
            </w:pPr>
            <w:r>
              <w:rPr>
                <w:rFonts w:eastAsia="仿宋_GB2312"/>
                <w:sz w:val="24"/>
              </w:rPr>
              <w:t>技术条款要求</w:t>
            </w:r>
          </w:p>
        </w:tc>
        <w:tc>
          <w:tcPr>
            <w:tcW w:w="1236" w:type="dxa"/>
          </w:tcPr>
          <w:p>
            <w:pPr>
              <w:spacing w:line="400" w:lineRule="exact"/>
              <w:jc w:val="center"/>
              <w:rPr>
                <w:rFonts w:eastAsia="仿宋_GB2312"/>
                <w:sz w:val="24"/>
              </w:rPr>
            </w:pPr>
            <w:r>
              <w:rPr>
                <w:rFonts w:eastAsia="仿宋_GB2312"/>
                <w:sz w:val="24"/>
              </w:rPr>
              <w:t>完全响应</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
        <w:rPr>
          <w:rFonts w:ascii="Times New Roman" w:hAnsi="Times New Roman" w:eastAsia="仿宋_GB2312"/>
          <w:lang w:val="zh-CN"/>
        </w:rPr>
      </w:pPr>
    </w:p>
    <w:p>
      <w:pPr>
        <w:autoSpaceDE w:val="0"/>
        <w:autoSpaceDN w:val="0"/>
        <w:adjustRightInd w:val="0"/>
        <w:spacing w:line="360" w:lineRule="auto"/>
        <w:ind w:firstLine="840" w:firstLineChars="300"/>
        <w:jc w:val="left"/>
        <w:rPr>
          <w:rFonts w:eastAsia="仿宋_GB2312"/>
          <w:sz w:val="28"/>
          <w:szCs w:val="28"/>
          <w:lang w:val="zh-CN"/>
        </w:rPr>
      </w:pPr>
    </w:p>
    <w:p>
      <w:pPr>
        <w:autoSpaceDE w:val="0"/>
        <w:autoSpaceDN w:val="0"/>
        <w:adjustRightInd w:val="0"/>
        <w:spacing w:line="360" w:lineRule="auto"/>
        <w:ind w:firstLine="840" w:firstLineChars="300"/>
        <w:jc w:val="left"/>
        <w:rPr>
          <w:rFonts w:eastAsia="仿宋_GB2312"/>
          <w:sz w:val="28"/>
          <w:szCs w:val="28"/>
          <w:lang w:val="zh-CN"/>
        </w:rPr>
      </w:pPr>
      <w:r>
        <w:rPr>
          <w:rFonts w:hint="eastAsia" w:eastAsia="仿宋_GB2312"/>
          <w:sz w:val="28"/>
          <w:szCs w:val="28"/>
          <w:lang w:val="zh-CN"/>
        </w:rPr>
        <w:t>一、监理大纲</w:t>
      </w:r>
    </w:p>
    <w:p>
      <w:pPr>
        <w:autoSpaceDE w:val="0"/>
        <w:autoSpaceDN w:val="0"/>
        <w:adjustRightInd w:val="0"/>
        <w:spacing w:line="360" w:lineRule="auto"/>
        <w:ind w:firstLine="840" w:firstLineChars="300"/>
        <w:jc w:val="left"/>
        <w:rPr>
          <w:rFonts w:eastAsia="仿宋_GB2312"/>
          <w:sz w:val="28"/>
          <w:szCs w:val="28"/>
          <w:lang w:val="zh-CN"/>
        </w:rPr>
      </w:pPr>
      <w:r>
        <w:rPr>
          <w:rFonts w:hint="eastAsia" w:eastAsia="仿宋_GB2312"/>
          <w:sz w:val="28"/>
          <w:szCs w:val="28"/>
          <w:lang w:val="zh-CN"/>
        </w:rPr>
        <w:t>二、拟派本项目总监理工程师资格一览表（附资格证书）</w:t>
      </w:r>
    </w:p>
    <w:p>
      <w:pPr>
        <w:autoSpaceDE w:val="0"/>
        <w:autoSpaceDN w:val="0"/>
        <w:adjustRightInd w:val="0"/>
        <w:spacing w:line="360" w:lineRule="auto"/>
        <w:ind w:firstLine="840" w:firstLineChars="300"/>
        <w:jc w:val="left"/>
        <w:rPr>
          <w:rFonts w:eastAsia="仿宋_GB2312"/>
          <w:sz w:val="28"/>
          <w:szCs w:val="28"/>
          <w:lang w:val="zh-CN"/>
        </w:rPr>
      </w:pPr>
      <w:r>
        <w:rPr>
          <w:rFonts w:hint="eastAsia" w:eastAsia="仿宋_GB2312"/>
          <w:sz w:val="28"/>
          <w:szCs w:val="28"/>
          <w:lang w:val="zh-CN"/>
        </w:rPr>
        <w:t>三、拟派本项目监理工程师资格一览表（附资格证书）</w:t>
      </w:r>
    </w:p>
    <w:p>
      <w:pPr>
        <w:autoSpaceDE w:val="0"/>
        <w:autoSpaceDN w:val="0"/>
        <w:adjustRightInd w:val="0"/>
        <w:spacing w:line="360" w:lineRule="auto"/>
        <w:ind w:firstLine="840" w:firstLineChars="300"/>
        <w:jc w:val="left"/>
        <w:rPr>
          <w:rFonts w:eastAsia="仿宋_GB2312"/>
          <w:sz w:val="28"/>
          <w:szCs w:val="28"/>
          <w:lang w:val="zh-CN"/>
        </w:rPr>
      </w:pPr>
      <w:r>
        <w:rPr>
          <w:rFonts w:hint="eastAsia" w:eastAsia="仿宋_GB2312"/>
          <w:sz w:val="28"/>
          <w:szCs w:val="28"/>
          <w:lang w:val="zh-CN"/>
        </w:rPr>
        <w:t>四、拟在本项目使用的主要仪器、检测设备一览表</w:t>
      </w:r>
    </w:p>
    <w:p>
      <w:pPr>
        <w:autoSpaceDE w:val="0"/>
        <w:autoSpaceDN w:val="0"/>
        <w:adjustRightInd w:val="0"/>
        <w:spacing w:line="360" w:lineRule="auto"/>
        <w:ind w:firstLine="840" w:firstLineChars="300"/>
        <w:jc w:val="left"/>
        <w:rPr>
          <w:rFonts w:eastAsia="仿宋_GB2312"/>
          <w:sz w:val="28"/>
          <w:szCs w:val="28"/>
          <w:lang w:val="zh-CN"/>
        </w:rPr>
      </w:pPr>
      <w:r>
        <w:rPr>
          <w:rFonts w:hint="eastAsia" w:eastAsia="仿宋_GB2312"/>
          <w:sz w:val="28"/>
          <w:szCs w:val="28"/>
          <w:lang w:val="zh-CN"/>
        </w:rPr>
        <w:t>五、同类工程监理业绩</w:t>
      </w:r>
    </w:p>
    <w:p>
      <w:pPr>
        <w:autoSpaceDE w:val="0"/>
        <w:autoSpaceDN w:val="0"/>
        <w:adjustRightInd w:val="0"/>
        <w:spacing w:line="360" w:lineRule="auto"/>
        <w:ind w:firstLine="840" w:firstLineChars="300"/>
        <w:jc w:val="left"/>
        <w:rPr>
          <w:rFonts w:eastAsia="仿宋_GB2312"/>
          <w:sz w:val="28"/>
          <w:szCs w:val="28"/>
          <w:lang w:val="zh-CN"/>
        </w:rPr>
      </w:pPr>
      <w:r>
        <w:rPr>
          <w:rFonts w:hint="eastAsia" w:eastAsia="仿宋_GB2312"/>
          <w:sz w:val="28"/>
          <w:szCs w:val="28"/>
          <w:lang w:val="zh-CN"/>
        </w:rPr>
        <w:t>六、供应商需招标人提供的其他条件</w:t>
      </w:r>
    </w:p>
    <w:p>
      <w:pPr>
        <w:pStyle w:val="2"/>
        <w:rPr>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w:t>
      </w:r>
      <w:r>
        <w:rPr>
          <w:rFonts w:hint="eastAsia" w:eastAsia="仿宋_GB2312"/>
          <w:sz w:val="28"/>
          <w:szCs w:val="28"/>
          <w:lang w:val="zh-CN"/>
        </w:rPr>
        <w:t>包含但不限于以上内容</w:t>
      </w:r>
      <w:r>
        <w:rPr>
          <w:rFonts w:eastAsia="仿宋_GB2312"/>
          <w:sz w:val="28"/>
          <w:szCs w:val="28"/>
          <w:lang w:val="zh-CN"/>
        </w:rPr>
        <w:t>，内容需符合评审办法中要求的内容要求）</w:t>
      </w:r>
    </w:p>
    <w:p>
      <w:pPr>
        <w:rPr>
          <w:rFonts w:eastAsia="仿宋_GB2312"/>
          <w:sz w:val="28"/>
          <w:szCs w:val="28"/>
          <w:lang w:val="zh-CN"/>
        </w:rPr>
      </w:pPr>
      <w:r>
        <w:rPr>
          <w:rFonts w:eastAsia="仿宋_GB2312"/>
          <w:sz w:val="28"/>
          <w:szCs w:val="28"/>
          <w:lang w:val="zh-CN"/>
        </w:rPr>
        <w:br w:type="page"/>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一、监理大纲</w:t>
      </w:r>
    </w:p>
    <w:p>
      <w:pPr>
        <w:ind w:firstLine="141" w:firstLineChars="5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【包含但不限于下列内容，要求针对本项目特点叙述】</w:t>
      </w:r>
    </w:p>
    <w:p>
      <w:pPr>
        <w:spacing w:line="560" w:lineRule="exact"/>
        <w:ind w:firstLine="1918" w:firstLineChars="685"/>
        <w:rPr>
          <w:rFonts w:ascii="仿宋_GB2312" w:hAnsi="仿宋_GB2312" w:eastAsia="仿宋_GB2312" w:cs="仿宋_GB2312"/>
          <w:sz w:val="28"/>
          <w:szCs w:val="28"/>
        </w:rPr>
      </w:pP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1、项目概况；</w:t>
      </w: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2、监理工作范围、监理工作内容及监理依据；</w:t>
      </w: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3、监理工作目标；</w:t>
      </w: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4、项目监理机构的组织形式和人员配备计划；</w:t>
      </w: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5、项目监理机构的人员岗位职责；</w:t>
      </w: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6、监理工作程序；</w:t>
      </w: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7、监理工作方法及措施；</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1)监理岗位职责及监督管理制度</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2)监理工作目标及监理依据  </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3)施工阶段的监理工作程序和制度</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4)实施三大控制的方法及措施</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5)重点工程部位及关键工序的控制方法</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6)安全、文明施工保障监理措施</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7)信息管理</w:t>
      </w:r>
    </w:p>
    <w:p>
      <w:pPr>
        <w:spacing w:line="580" w:lineRule="exact"/>
        <w:ind w:firstLine="2310" w:firstLineChars="82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8)合同管理 </w:t>
      </w:r>
    </w:p>
    <w:p>
      <w:pPr>
        <w:spacing w:line="560" w:lineRule="exact"/>
        <w:ind w:firstLine="1918" w:firstLineChars="685"/>
        <w:rPr>
          <w:rFonts w:ascii="仿宋_GB2312" w:hAnsi="仿宋_GB2312" w:eastAsia="仿宋_GB2312" w:cs="仿宋_GB2312"/>
          <w:sz w:val="28"/>
          <w:szCs w:val="28"/>
        </w:rPr>
      </w:pPr>
      <w:r>
        <w:rPr>
          <w:rFonts w:hint="eastAsia" w:ascii="仿宋_GB2312" w:hAnsi="仿宋_GB2312" w:eastAsia="仿宋_GB2312" w:cs="仿宋_GB2312"/>
          <w:sz w:val="28"/>
          <w:szCs w:val="28"/>
        </w:rPr>
        <w:t>8、监理工作制度；</w:t>
      </w:r>
    </w:p>
    <w:p>
      <w:pPr>
        <w:spacing w:line="560" w:lineRule="exact"/>
        <w:ind w:firstLine="1918" w:firstLineChars="685"/>
        <w:rPr>
          <w:rFonts w:ascii="仿宋_GB2312" w:hAnsi="仿宋_GB2312" w:eastAsia="仿宋_GB2312" w:cs="仿宋_GB2312"/>
          <w:b/>
          <w:bCs/>
          <w:sz w:val="44"/>
          <w:szCs w:val="44"/>
          <w:lang w:val="zh-CN"/>
        </w:rPr>
      </w:pPr>
      <w:r>
        <w:rPr>
          <w:rFonts w:hint="eastAsia" w:ascii="仿宋_GB2312" w:hAnsi="仿宋_GB2312" w:eastAsia="仿宋_GB2312" w:cs="仿宋_GB2312"/>
          <w:sz w:val="28"/>
          <w:szCs w:val="28"/>
        </w:rPr>
        <w:t>9、监理设施配备。</w:t>
      </w:r>
    </w:p>
    <w:p>
      <w:pPr>
        <w:jc w:val="center"/>
        <w:rPr>
          <w:rFonts w:ascii="仿宋_GB2312" w:hAnsi="仿宋_GB2312" w:eastAsia="仿宋_GB2312" w:cs="仿宋_GB2312"/>
          <w:b/>
          <w:sz w:val="32"/>
          <w:szCs w:val="32"/>
        </w:rPr>
      </w:pPr>
      <w:r>
        <w:rPr>
          <w:rFonts w:hint="eastAsia" w:ascii="仿宋_GB2312" w:hAnsi="仿宋_GB2312" w:eastAsia="仿宋_GB2312" w:cs="仿宋_GB2312"/>
          <w:b/>
          <w:bCs/>
          <w:sz w:val="44"/>
          <w:szCs w:val="44"/>
          <w:lang w:val="zh-CN"/>
        </w:rPr>
        <w:br w:type="page"/>
      </w:r>
      <w:r>
        <w:rPr>
          <w:rFonts w:hint="eastAsia" w:ascii="仿宋_GB2312" w:hAnsi="仿宋_GB2312" w:eastAsia="仿宋_GB2312" w:cs="仿宋_GB2312"/>
          <w:b/>
          <w:sz w:val="32"/>
          <w:szCs w:val="32"/>
        </w:rPr>
        <w:t>二、拟派本项目总监理工程师资格一览表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3441"/>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3441" w:type="dxa"/>
          </w:tcPr>
          <w:p>
            <w:pPr>
              <w:spacing w:line="480" w:lineRule="auto"/>
              <w:rPr>
                <w:rFonts w:ascii="仿宋_GB2312" w:hAnsi="仿宋_GB2312" w:eastAsia="仿宋_GB2312" w:cs="仿宋_GB2312"/>
                <w:sz w:val="28"/>
                <w:szCs w:val="28"/>
              </w:rPr>
            </w:pPr>
          </w:p>
        </w:tc>
        <w:tc>
          <w:tcPr>
            <w:tcW w:w="3141"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曾经担任总监的</w:t>
            </w:r>
          </w:p>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3441" w:type="dxa"/>
          </w:tcPr>
          <w:p>
            <w:pPr>
              <w:spacing w:line="480" w:lineRule="auto"/>
              <w:rPr>
                <w:rFonts w:ascii="仿宋_GB2312" w:hAnsi="仿宋_GB2312" w:eastAsia="仿宋_GB2312" w:cs="仿宋_GB2312"/>
                <w:sz w:val="28"/>
                <w:szCs w:val="28"/>
              </w:rPr>
            </w:pPr>
          </w:p>
        </w:tc>
        <w:tc>
          <w:tcPr>
            <w:tcW w:w="3141" w:type="dxa"/>
            <w:vMerge w:val="restart"/>
          </w:tcPr>
          <w:p>
            <w:pPr>
              <w:spacing w:line="48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    龄</w:t>
            </w:r>
          </w:p>
        </w:tc>
        <w:tc>
          <w:tcPr>
            <w:tcW w:w="3441" w:type="dxa"/>
          </w:tcPr>
          <w:p>
            <w:pPr>
              <w:spacing w:line="480" w:lineRule="auto"/>
              <w:rPr>
                <w:rFonts w:ascii="仿宋_GB2312" w:hAnsi="仿宋_GB2312" w:eastAsia="仿宋_GB2312" w:cs="仿宋_GB2312"/>
                <w:sz w:val="28"/>
                <w:szCs w:val="28"/>
              </w:rPr>
            </w:pPr>
          </w:p>
        </w:tc>
        <w:tc>
          <w:tcPr>
            <w:tcW w:w="3141" w:type="dxa"/>
            <w:vMerge w:val="continue"/>
          </w:tcPr>
          <w:p>
            <w:pPr>
              <w:spacing w:line="48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    称</w:t>
            </w:r>
          </w:p>
        </w:tc>
        <w:tc>
          <w:tcPr>
            <w:tcW w:w="3441" w:type="dxa"/>
          </w:tcPr>
          <w:p>
            <w:pPr>
              <w:spacing w:line="480" w:lineRule="auto"/>
              <w:rPr>
                <w:rFonts w:ascii="仿宋_GB2312" w:hAnsi="仿宋_GB2312" w:eastAsia="仿宋_GB2312" w:cs="仿宋_GB2312"/>
                <w:sz w:val="28"/>
                <w:szCs w:val="28"/>
              </w:rPr>
            </w:pPr>
          </w:p>
        </w:tc>
        <w:tc>
          <w:tcPr>
            <w:tcW w:w="3141" w:type="dxa"/>
            <w:vMerge w:val="continue"/>
          </w:tcPr>
          <w:p>
            <w:pPr>
              <w:spacing w:line="48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毕业学校</w:t>
            </w:r>
          </w:p>
        </w:tc>
        <w:tc>
          <w:tcPr>
            <w:tcW w:w="3441" w:type="dxa"/>
          </w:tcPr>
          <w:p>
            <w:pPr>
              <w:spacing w:line="480" w:lineRule="auto"/>
              <w:rPr>
                <w:rFonts w:ascii="仿宋_GB2312" w:hAnsi="仿宋_GB2312" w:eastAsia="仿宋_GB2312" w:cs="仿宋_GB2312"/>
                <w:sz w:val="28"/>
                <w:szCs w:val="28"/>
              </w:rPr>
            </w:pPr>
          </w:p>
        </w:tc>
        <w:tc>
          <w:tcPr>
            <w:tcW w:w="3141" w:type="dxa"/>
            <w:vMerge w:val="continue"/>
          </w:tcPr>
          <w:p>
            <w:pPr>
              <w:spacing w:line="48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毕业时间</w:t>
            </w:r>
          </w:p>
        </w:tc>
        <w:tc>
          <w:tcPr>
            <w:tcW w:w="3441" w:type="dxa"/>
          </w:tcPr>
          <w:p>
            <w:pPr>
              <w:spacing w:line="480" w:lineRule="auto"/>
              <w:rPr>
                <w:rFonts w:ascii="仿宋_GB2312" w:hAnsi="仿宋_GB2312" w:eastAsia="仿宋_GB2312" w:cs="仿宋_GB2312"/>
                <w:sz w:val="28"/>
                <w:szCs w:val="28"/>
              </w:rPr>
            </w:pPr>
          </w:p>
        </w:tc>
        <w:tc>
          <w:tcPr>
            <w:tcW w:w="3141" w:type="dxa"/>
            <w:vMerge w:val="continue"/>
          </w:tcPr>
          <w:p>
            <w:pPr>
              <w:spacing w:line="48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所学专业</w:t>
            </w:r>
          </w:p>
        </w:tc>
        <w:tc>
          <w:tcPr>
            <w:tcW w:w="3441" w:type="dxa"/>
          </w:tcPr>
          <w:p>
            <w:pPr>
              <w:spacing w:line="480" w:lineRule="auto"/>
              <w:rPr>
                <w:rFonts w:ascii="仿宋_GB2312" w:hAnsi="仿宋_GB2312" w:eastAsia="仿宋_GB2312" w:cs="仿宋_GB2312"/>
                <w:sz w:val="28"/>
                <w:szCs w:val="28"/>
              </w:rPr>
            </w:pPr>
          </w:p>
        </w:tc>
        <w:tc>
          <w:tcPr>
            <w:tcW w:w="3141" w:type="dxa"/>
            <w:vMerge w:val="continue"/>
          </w:tcPr>
          <w:p>
            <w:pPr>
              <w:spacing w:line="48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注册监理工程师证书编号</w:t>
            </w:r>
          </w:p>
        </w:tc>
        <w:tc>
          <w:tcPr>
            <w:tcW w:w="3441" w:type="dxa"/>
          </w:tcPr>
          <w:p>
            <w:pPr>
              <w:spacing w:line="480" w:lineRule="auto"/>
              <w:rPr>
                <w:rFonts w:ascii="仿宋_GB2312" w:hAnsi="仿宋_GB2312" w:eastAsia="仿宋_GB2312" w:cs="仿宋_GB2312"/>
                <w:sz w:val="28"/>
                <w:szCs w:val="28"/>
              </w:rPr>
            </w:pPr>
          </w:p>
        </w:tc>
        <w:tc>
          <w:tcPr>
            <w:tcW w:w="3141" w:type="dxa"/>
            <w:vMerge w:val="continue"/>
          </w:tcPr>
          <w:p>
            <w:pPr>
              <w:spacing w:line="48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260"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3441" w:type="dxa"/>
          </w:tcPr>
          <w:p>
            <w:pPr>
              <w:spacing w:line="480" w:lineRule="auto"/>
              <w:rPr>
                <w:rFonts w:ascii="仿宋_GB2312" w:hAnsi="仿宋_GB2312" w:eastAsia="仿宋_GB2312" w:cs="仿宋_GB2312"/>
                <w:sz w:val="28"/>
                <w:szCs w:val="28"/>
              </w:rPr>
            </w:pPr>
          </w:p>
        </w:tc>
        <w:tc>
          <w:tcPr>
            <w:tcW w:w="3141" w:type="dxa"/>
            <w:vMerge w:val="continue"/>
          </w:tcPr>
          <w:p>
            <w:pPr>
              <w:spacing w:line="480" w:lineRule="auto"/>
              <w:rPr>
                <w:rFonts w:ascii="仿宋_GB2312" w:hAnsi="仿宋_GB2312" w:eastAsia="仿宋_GB2312" w:cs="仿宋_GB2312"/>
                <w:sz w:val="28"/>
                <w:szCs w:val="28"/>
              </w:rPr>
            </w:pPr>
          </w:p>
        </w:tc>
      </w:tr>
    </w:tbl>
    <w:p>
      <w:pPr>
        <w:spacing w:line="480" w:lineRule="auto"/>
        <w:ind w:left="420"/>
        <w:rPr>
          <w:rFonts w:ascii="仿宋_GB2312" w:hAnsi="仿宋_GB2312" w:eastAsia="仿宋_GB2312" w:cs="仿宋_GB2312"/>
          <w:sz w:val="28"/>
          <w:szCs w:val="28"/>
        </w:rPr>
      </w:pPr>
    </w:p>
    <w:p>
      <w:pPr>
        <w:spacing w:line="480"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供应商（公章）：</w:t>
      </w:r>
    </w:p>
    <w:p>
      <w:pPr>
        <w:spacing w:line="480"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法定代表人或其授权人（签字或盖章）：</w:t>
      </w:r>
    </w:p>
    <w:p>
      <w:pPr>
        <w:wordWrap w:val="0"/>
        <w:spacing w:line="480" w:lineRule="auto"/>
        <w:ind w:right="735" w:firstLine="5040" w:firstLineChars="18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sz w:val="32"/>
          <w:szCs w:val="32"/>
        </w:rPr>
        <w:t>三、拟派本项目监理工程师资格一览表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06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3060" w:type="dxa"/>
          </w:tcPr>
          <w:p>
            <w:pPr>
              <w:spacing w:line="360" w:lineRule="auto"/>
              <w:rPr>
                <w:rFonts w:ascii="仿宋_GB2312" w:hAnsi="仿宋_GB2312" w:eastAsia="仿宋_GB2312" w:cs="仿宋_GB2312"/>
                <w:sz w:val="28"/>
                <w:szCs w:val="28"/>
              </w:rPr>
            </w:pPr>
          </w:p>
        </w:tc>
        <w:tc>
          <w:tcPr>
            <w:tcW w:w="342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近三年来的主要工作业绩及担任的主要工作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3060" w:type="dxa"/>
          </w:tcPr>
          <w:p>
            <w:pPr>
              <w:spacing w:line="360" w:lineRule="auto"/>
              <w:rPr>
                <w:rFonts w:ascii="仿宋_GB2312" w:hAnsi="仿宋_GB2312" w:eastAsia="仿宋_GB2312" w:cs="仿宋_GB2312"/>
                <w:sz w:val="28"/>
                <w:szCs w:val="28"/>
              </w:rPr>
            </w:pPr>
          </w:p>
        </w:tc>
        <w:tc>
          <w:tcPr>
            <w:tcW w:w="3420" w:type="dxa"/>
            <w:vMerge w:val="restart"/>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    龄</w:t>
            </w:r>
          </w:p>
        </w:tc>
        <w:tc>
          <w:tcPr>
            <w:tcW w:w="3060" w:type="dxa"/>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3060" w:type="dxa"/>
            <w:vAlign w:val="center"/>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    称</w:t>
            </w:r>
          </w:p>
        </w:tc>
        <w:tc>
          <w:tcPr>
            <w:tcW w:w="3060" w:type="dxa"/>
            <w:vAlign w:val="center"/>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毕业学校</w:t>
            </w:r>
          </w:p>
        </w:tc>
        <w:tc>
          <w:tcPr>
            <w:tcW w:w="3060" w:type="dxa"/>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毕业时间</w:t>
            </w:r>
          </w:p>
        </w:tc>
        <w:tc>
          <w:tcPr>
            <w:tcW w:w="3060" w:type="dxa"/>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所学专业</w:t>
            </w:r>
          </w:p>
        </w:tc>
        <w:tc>
          <w:tcPr>
            <w:tcW w:w="3060" w:type="dxa"/>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监理工程师</w:t>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证书编号（国家或陕西省）</w:t>
            </w:r>
          </w:p>
        </w:tc>
        <w:tc>
          <w:tcPr>
            <w:tcW w:w="3060" w:type="dxa"/>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3060" w:type="dxa"/>
          </w:tcPr>
          <w:p>
            <w:pPr>
              <w:spacing w:line="360" w:lineRule="auto"/>
              <w:rPr>
                <w:rFonts w:ascii="仿宋_GB2312" w:hAnsi="仿宋_GB2312" w:eastAsia="仿宋_GB2312" w:cs="仿宋_GB2312"/>
                <w:sz w:val="28"/>
                <w:szCs w:val="28"/>
              </w:rPr>
            </w:pPr>
          </w:p>
        </w:tc>
        <w:tc>
          <w:tcPr>
            <w:tcW w:w="3420" w:type="dxa"/>
            <w:vMerge w:val="continue"/>
          </w:tcPr>
          <w:p>
            <w:pPr>
              <w:spacing w:line="360" w:lineRule="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216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拟在本项目中担任主要工作</w:t>
            </w:r>
          </w:p>
        </w:tc>
        <w:tc>
          <w:tcPr>
            <w:tcW w:w="6480" w:type="dxa"/>
            <w:gridSpan w:val="2"/>
          </w:tcPr>
          <w:p>
            <w:pPr>
              <w:spacing w:line="360" w:lineRule="auto"/>
              <w:rPr>
                <w:rFonts w:ascii="仿宋_GB2312" w:hAnsi="仿宋_GB2312" w:eastAsia="仿宋_GB2312" w:cs="仿宋_GB2312"/>
                <w:sz w:val="28"/>
                <w:szCs w:val="28"/>
              </w:rPr>
            </w:pPr>
          </w:p>
        </w:tc>
      </w:tr>
    </w:tbl>
    <w:p>
      <w:pPr>
        <w:spacing w:line="480" w:lineRule="auto"/>
        <w:ind w:firstLine="560" w:firstLineChars="200"/>
        <w:rPr>
          <w:rFonts w:ascii="仿宋_GB2312" w:hAnsi="仿宋_GB2312" w:eastAsia="仿宋_GB2312" w:cs="仿宋_GB2312"/>
          <w:sz w:val="28"/>
          <w:szCs w:val="28"/>
        </w:rPr>
      </w:pPr>
    </w:p>
    <w:p>
      <w:pPr>
        <w:spacing w:line="48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供应商（公章）：</w:t>
      </w:r>
    </w:p>
    <w:p>
      <w:pPr>
        <w:spacing w:line="480"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法定代表人或其授权人（签字或盖章）：</w:t>
      </w:r>
    </w:p>
    <w:p>
      <w:pPr>
        <w:spacing w:line="480" w:lineRule="auto"/>
        <w:ind w:right="64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80" w:lineRule="auto"/>
        <w:ind w:right="640"/>
        <w:rPr>
          <w:rFonts w:ascii="仿宋_GB2312" w:hAnsi="仿宋_GB2312" w:eastAsia="仿宋_GB2312" w:cs="仿宋_GB2312"/>
          <w:sz w:val="32"/>
          <w:szCs w:val="32"/>
        </w:rPr>
      </w:pPr>
    </w:p>
    <w:p>
      <w:pPr>
        <w:spacing w:line="480" w:lineRule="auto"/>
        <w:ind w:right="640"/>
        <w:rPr>
          <w:rFonts w:ascii="仿宋_GB2312" w:hAnsi="仿宋_GB2312" w:eastAsia="仿宋_GB2312" w:cs="仿宋_GB2312"/>
          <w:sz w:val="32"/>
          <w:szCs w:val="32"/>
        </w:rPr>
      </w:pPr>
    </w:p>
    <w:p>
      <w:pPr>
        <w:spacing w:line="480" w:lineRule="auto"/>
        <w:ind w:right="64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四、拟在本项目使用的主要仪器、检测设备一览表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仪器或设备名称</w:t>
            </w:r>
          </w:p>
        </w:tc>
        <w:tc>
          <w:tcPr>
            <w:tcW w:w="2097"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型号规格</w:t>
            </w:r>
          </w:p>
        </w:tc>
        <w:tc>
          <w:tcPr>
            <w:tcW w:w="2097"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  量</w:t>
            </w:r>
          </w:p>
        </w:tc>
        <w:tc>
          <w:tcPr>
            <w:tcW w:w="2097" w:type="dxa"/>
            <w:vAlign w:val="center"/>
          </w:tcPr>
          <w:p>
            <w:pPr>
              <w:spacing w:line="48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c>
          <w:tcPr>
            <w:tcW w:w="2097" w:type="dxa"/>
            <w:vAlign w:val="center"/>
          </w:tcPr>
          <w:p>
            <w:pPr>
              <w:spacing w:line="480" w:lineRule="auto"/>
              <w:jc w:val="center"/>
              <w:rPr>
                <w:rFonts w:ascii="仿宋_GB2312" w:hAnsi="仿宋_GB2312" w:eastAsia="仿宋_GB2312" w:cs="仿宋_GB2312"/>
                <w:sz w:val="28"/>
                <w:szCs w:val="28"/>
              </w:rPr>
            </w:pPr>
          </w:p>
        </w:tc>
      </w:tr>
    </w:tbl>
    <w:p>
      <w:pPr>
        <w:spacing w:line="48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供应商（公章）：</w:t>
      </w:r>
    </w:p>
    <w:p>
      <w:pPr>
        <w:spacing w:line="480"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法定代表人或其授权人（签字或盖章）：</w:t>
      </w:r>
    </w:p>
    <w:p>
      <w:pPr>
        <w:spacing w:line="480" w:lineRule="auto"/>
        <w:ind w:left="420" w:leftChars="200" w:right="640" w:firstLine="4480" w:firstLineChars="16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line="480" w:lineRule="auto"/>
        <w:ind w:left="420" w:leftChars="200" w:right="640" w:firstLine="4480" w:firstLineChars="1600"/>
        <w:rPr>
          <w:rFonts w:ascii="仿宋_GB2312" w:hAnsi="仿宋_GB2312" w:eastAsia="仿宋_GB2312" w:cs="仿宋_GB2312"/>
          <w:sz w:val="28"/>
          <w:szCs w:val="28"/>
        </w:rPr>
      </w:pPr>
    </w:p>
    <w:p>
      <w:pPr>
        <w:spacing w:line="480" w:lineRule="auto"/>
        <w:ind w:left="420" w:leftChars="200" w:right="640" w:firstLine="4480" w:firstLineChars="1600"/>
        <w:rPr>
          <w:rFonts w:ascii="仿宋_GB2312" w:hAnsi="仿宋_GB2312" w:eastAsia="仿宋_GB2312" w:cs="仿宋_GB2312"/>
          <w:sz w:val="28"/>
          <w:szCs w:val="28"/>
        </w:rPr>
      </w:pP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五、近三年监理工程一览表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980"/>
        <w:gridCol w:w="1440"/>
        <w:gridCol w:w="132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62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工程名称</w:t>
            </w:r>
          </w:p>
        </w:tc>
        <w:tc>
          <w:tcPr>
            <w:tcW w:w="198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总投资额</w:t>
            </w:r>
          </w:p>
        </w:tc>
        <w:tc>
          <w:tcPr>
            <w:tcW w:w="1440" w:type="dxa"/>
            <w:vAlign w:val="center"/>
          </w:tcPr>
          <w:p>
            <w:pPr>
              <w:spacing w:line="360" w:lineRule="auto"/>
              <w:ind w:left="-107" w:leftChars="-51" w:firstLine="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类型</w:t>
            </w:r>
          </w:p>
        </w:tc>
        <w:tc>
          <w:tcPr>
            <w:tcW w:w="1327"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开竣工日期</w:t>
            </w:r>
          </w:p>
        </w:tc>
        <w:tc>
          <w:tcPr>
            <w:tcW w:w="1800" w:type="dxa"/>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总监或总监代表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20" w:type="dxa"/>
            <w:vAlign w:val="center"/>
          </w:tcPr>
          <w:p>
            <w:pPr>
              <w:spacing w:line="360" w:lineRule="auto"/>
              <w:jc w:val="center"/>
              <w:rPr>
                <w:rFonts w:ascii="仿宋_GB2312" w:hAnsi="仿宋_GB2312" w:eastAsia="仿宋_GB2312" w:cs="仿宋_GB2312"/>
                <w:sz w:val="28"/>
                <w:szCs w:val="28"/>
              </w:rPr>
            </w:pPr>
          </w:p>
        </w:tc>
        <w:tc>
          <w:tcPr>
            <w:tcW w:w="1980" w:type="dxa"/>
            <w:vAlign w:val="center"/>
          </w:tcPr>
          <w:p>
            <w:pPr>
              <w:spacing w:line="360" w:lineRule="auto"/>
              <w:jc w:val="center"/>
              <w:rPr>
                <w:rFonts w:ascii="仿宋_GB2312" w:hAnsi="仿宋_GB2312" w:eastAsia="仿宋_GB2312" w:cs="仿宋_GB2312"/>
                <w:sz w:val="28"/>
                <w:szCs w:val="28"/>
              </w:rPr>
            </w:pPr>
          </w:p>
        </w:tc>
        <w:tc>
          <w:tcPr>
            <w:tcW w:w="1440" w:type="dxa"/>
            <w:vAlign w:val="center"/>
          </w:tcPr>
          <w:p>
            <w:pPr>
              <w:spacing w:line="360" w:lineRule="auto"/>
              <w:jc w:val="center"/>
              <w:rPr>
                <w:rFonts w:ascii="仿宋_GB2312" w:hAnsi="仿宋_GB2312" w:eastAsia="仿宋_GB2312" w:cs="仿宋_GB2312"/>
                <w:sz w:val="28"/>
                <w:szCs w:val="28"/>
              </w:rPr>
            </w:pPr>
          </w:p>
        </w:tc>
        <w:tc>
          <w:tcPr>
            <w:tcW w:w="1327" w:type="dxa"/>
            <w:vAlign w:val="center"/>
          </w:tcPr>
          <w:p>
            <w:pPr>
              <w:spacing w:line="360" w:lineRule="auto"/>
              <w:jc w:val="center"/>
              <w:rPr>
                <w:rFonts w:ascii="仿宋_GB2312" w:hAnsi="仿宋_GB2312" w:eastAsia="仿宋_GB2312" w:cs="仿宋_GB2312"/>
                <w:sz w:val="28"/>
                <w:szCs w:val="28"/>
              </w:rPr>
            </w:pPr>
          </w:p>
        </w:tc>
        <w:tc>
          <w:tcPr>
            <w:tcW w:w="1800" w:type="dxa"/>
            <w:vAlign w:val="center"/>
          </w:tcPr>
          <w:p>
            <w:pPr>
              <w:spacing w:line="360" w:lineRule="auto"/>
              <w:jc w:val="center"/>
              <w:rPr>
                <w:rFonts w:ascii="仿宋_GB2312" w:hAnsi="仿宋_GB2312" w:eastAsia="仿宋_GB2312" w:cs="仿宋_GB2312"/>
                <w:sz w:val="28"/>
                <w:szCs w:val="28"/>
              </w:rPr>
            </w:pPr>
          </w:p>
        </w:tc>
      </w:tr>
    </w:tbl>
    <w:p>
      <w:pPr>
        <w:spacing w:line="480" w:lineRule="auto"/>
        <w:ind w:firstLine="420" w:firstLineChars="150"/>
        <w:rPr>
          <w:rFonts w:ascii="仿宋_GB2312" w:hAnsi="仿宋_GB2312" w:eastAsia="仿宋_GB2312" w:cs="仿宋_GB2312"/>
          <w:sz w:val="28"/>
          <w:szCs w:val="28"/>
        </w:rPr>
      </w:pPr>
    </w:p>
    <w:p>
      <w:pPr>
        <w:spacing w:line="48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供应商（公章）： </w:t>
      </w:r>
    </w:p>
    <w:p>
      <w:pPr>
        <w:spacing w:line="480"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法定代表人或其授权人（签字或盖章）：</w:t>
      </w:r>
    </w:p>
    <w:p>
      <w:pPr>
        <w:spacing w:line="480" w:lineRule="auto"/>
        <w:ind w:left="420" w:right="64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pStyle w:val="2"/>
        <w:rPr>
          <w:lang w:val="zh-CN"/>
        </w:rPr>
      </w:pPr>
    </w:p>
    <w:p>
      <w:pPr>
        <w:pStyle w:val="2"/>
        <w:rPr>
          <w:rFonts w:ascii="Times New Roman" w:hAnsi="Times New Roman" w:eastAsia="仿宋_GB2312"/>
          <w:lang w:val="zh-CN"/>
        </w:rPr>
      </w:pPr>
      <w:r>
        <w:rPr>
          <w:rFonts w:ascii="Times New Roman" w:hAnsi="Times New Roman" w:eastAsia="仿宋_GB2312"/>
          <w:lang w:val="zh-CN"/>
        </w:rPr>
        <w:br w:type="page"/>
      </w:r>
    </w:p>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Pr>
        <w:spacing w:after="120"/>
        <w:rPr>
          <w:rFonts w:eastAsia="仿宋_GB2312"/>
        </w:rPr>
      </w:pPr>
    </w:p>
    <w:p>
      <w:pPr>
        <w:pStyle w:val="4"/>
        <w:jc w:val="center"/>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p>
    <w:p>
      <w:pPr>
        <w:pStyle w:val="198"/>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中小企业声明函(货物)</w:t>
      </w:r>
    </w:p>
    <w:p>
      <w:pPr>
        <w:jc w:val="center"/>
        <w:rPr>
          <w:rFonts w:eastAsia="仿宋_GB2312"/>
          <w:sz w:val="24"/>
        </w:rPr>
      </w:pPr>
      <w:r>
        <w:rPr>
          <w:rFonts w:eastAsia="仿宋_GB2312"/>
          <w:sz w:val="24"/>
        </w:rPr>
        <w:t>（注：符合中小企业划型标准的企业请提供本函，不符合的不提供本函）</w:t>
      </w:r>
    </w:p>
    <w:p>
      <w:pPr>
        <w:snapToGrid w:val="0"/>
        <w:spacing w:before="120" w:beforeLines="50"/>
        <w:ind w:firstLine="480" w:firstLineChars="200"/>
        <w:rPr>
          <w:rFonts w:eastAsia="仿宋_GB2312"/>
          <w:sz w:val="24"/>
        </w:rPr>
      </w:pPr>
    </w:p>
    <w:p>
      <w:pPr>
        <w:spacing w:line="560" w:lineRule="exact"/>
        <w:ind w:firstLine="480" w:firstLineChars="200"/>
        <w:rPr>
          <w:rFonts w:eastAsia="仿宋_GB2312"/>
          <w:kern w:val="0"/>
          <w:sz w:val="24"/>
        </w:rPr>
      </w:pPr>
      <w:bookmarkStart w:id="503" w:name="_Toc7005133"/>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活动，提供的货物全部由符合政策要求的中小企业制造。相关企业(含联合体中的中小企业、签订分包意向协议的中小企业)的具体情况如下：</w:t>
      </w:r>
    </w:p>
    <w:p>
      <w:pPr>
        <w:pStyle w:val="70"/>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pStyle w:val="70"/>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ind w:firstLine="3480" w:firstLineChars="1450"/>
        <w:rPr>
          <w:rFonts w:eastAsia="仿宋_GB2312"/>
          <w:kern w:val="0"/>
          <w:sz w:val="24"/>
        </w:rPr>
      </w:pPr>
      <w:r>
        <w:rPr>
          <w:rFonts w:eastAsia="仿宋_GB2312"/>
          <w:kern w:val="0"/>
          <w:sz w:val="24"/>
        </w:rPr>
        <w:t>企业名称(盖章)：</w:t>
      </w:r>
    </w:p>
    <w:p>
      <w:pPr>
        <w:spacing w:line="560" w:lineRule="exact"/>
        <w:ind w:firstLine="3480" w:firstLineChars="1450"/>
        <w:rPr>
          <w:rFonts w:eastAsia="仿宋_GB2312"/>
          <w:kern w:val="0"/>
          <w:sz w:val="24"/>
        </w:rPr>
      </w:pPr>
      <w:r>
        <w:rPr>
          <w:rFonts w:eastAsia="仿宋_GB2312"/>
          <w:kern w:val="0"/>
          <w:sz w:val="24"/>
        </w:rPr>
        <w:t>日期：</w:t>
      </w:r>
    </w:p>
    <w:p>
      <w:pPr>
        <w:pStyle w:val="2"/>
        <w:rPr>
          <w:rFonts w:ascii="Times New Roman" w:hAnsi="Times New Roman" w:eastAsia="仿宋_GB2312"/>
        </w:rPr>
      </w:pPr>
    </w:p>
    <w:p>
      <w:pPr>
        <w:ind w:left="450" w:hanging="450" w:hangingChars="1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pPr>
        <w:ind w:left="315" w:leftChars="150" w:firstLine="270" w:firstLineChars="15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pPr>
        <w:pStyle w:val="2"/>
        <w:rPr>
          <w:rFonts w:ascii="Times New Roman" w:hAnsi="Times New Roman" w:eastAsia="仿宋_GB2312"/>
        </w:rPr>
      </w:pPr>
      <w:r>
        <w:rPr>
          <w:rFonts w:ascii="Times New Roman" w:hAnsi="Times New Roman" w:eastAsia="仿宋_GB2312"/>
        </w:rPr>
        <w:br w:type="page"/>
      </w:r>
    </w:p>
    <w:p>
      <w:pPr>
        <w:ind w:left="315" w:leftChars="150" w:firstLine="270" w:firstLineChars="150"/>
        <w:rPr>
          <w:rFonts w:eastAsia="仿宋_GB2312"/>
          <w:kern w:val="0"/>
          <w:sz w:val="18"/>
          <w:szCs w:val="18"/>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中小企业声明函(工程、服务)</w:t>
      </w:r>
    </w:p>
    <w:p>
      <w:pPr>
        <w:rPr>
          <w:rFonts w:eastAsia="仿宋_GB2312"/>
          <w:kern w:val="0"/>
          <w:sz w:val="30"/>
          <w:szCs w:val="30"/>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70"/>
        <w:numPr>
          <w:ilvl w:val="0"/>
          <w:numId w:val="22"/>
        </w:numPr>
        <w:spacing w:line="560" w:lineRule="exact"/>
        <w:ind w:firstLineChars="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(采购文件中明的所属行业) </w:t>
      </w:r>
      <w:r>
        <w:rPr>
          <w:rFonts w:ascii="Times New Roman" w:hAnsi="Times New Roman" w:eastAsia="仿宋_GB2312"/>
          <w:kern w:val="0"/>
          <w:sz w:val="24"/>
          <w:szCs w:val="24"/>
        </w:rPr>
        <w:t>；承建(承接)企业为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(中型企必、小型企业、微型企业) </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 xml:space="preserve">2. </w:t>
      </w:r>
      <w:r>
        <w:rPr>
          <w:rFonts w:eastAsia="仿宋_GB2312"/>
          <w:kern w:val="0"/>
          <w:sz w:val="24"/>
          <w:u w:val="single"/>
        </w:rPr>
        <w:t xml:space="preserve"> (标的名称) </w:t>
      </w:r>
      <w:r>
        <w:rPr>
          <w:rFonts w:eastAsia="仿宋_GB2312"/>
          <w:kern w:val="0"/>
          <w:sz w:val="24"/>
        </w:rPr>
        <w:t>，属于</w:t>
      </w:r>
      <w:r>
        <w:rPr>
          <w:rFonts w:eastAsia="仿宋_GB2312"/>
          <w:kern w:val="0"/>
          <w:sz w:val="24"/>
          <w:u w:val="single"/>
        </w:rPr>
        <w:t xml:space="preserve"> (采购文件中明的所属行业) </w:t>
      </w:r>
      <w:r>
        <w:rPr>
          <w:rFonts w:eastAsia="仿宋_GB2312"/>
          <w:kern w:val="0"/>
          <w:sz w:val="24"/>
        </w:rPr>
        <w:t>；承建(承接)企业为</w:t>
      </w:r>
      <w:r>
        <w:rPr>
          <w:rFonts w:eastAsia="仿宋_GB2312"/>
          <w:kern w:val="0"/>
          <w:sz w:val="24"/>
          <w:u w:val="single"/>
        </w:rPr>
        <w:t xml:space="preserve"> (企业名称)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(中型企必、小型企业、微型企业)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企业名称(盖章):</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ind w:firstLine="105" w:firstLineChars="50"/>
        <w:rPr>
          <w:rFonts w:eastAsia="仿宋_GB2312"/>
          <w:kern w:val="0"/>
          <w:szCs w:val="21"/>
        </w:rPr>
      </w:pPr>
      <w:r>
        <w:rPr>
          <w:rFonts w:eastAsia="仿宋_GB2312"/>
          <w:kern w:val="0"/>
          <w:szCs w:val="21"/>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03"/>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04"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04"/>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8"/>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3"/>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p>
    <w:p>
      <w:pPr>
        <w:numPr>
          <w:ilvl w:val="0"/>
          <w:numId w:val="23"/>
        </w:numPr>
        <w:snapToGrid w:val="0"/>
        <w:spacing w:line="288" w:lineRule="auto"/>
        <w:ind w:firstLine="480" w:firstLineChars="200"/>
        <w:rPr>
          <w:rFonts w:eastAsia="仿宋_GB2312"/>
          <w:sz w:val="24"/>
        </w:rPr>
      </w:pPr>
      <w:r>
        <w:rPr>
          <w:rFonts w:eastAsia="仿宋_GB2312"/>
          <w:sz w:val="24"/>
        </w:rPr>
        <w:t xml:space="preserve">    二、本保证担保的保证期间为响应文件的有效期(或延长的有效期),延长有效期无须通知我方。</w:t>
      </w:r>
    </w:p>
    <w:p>
      <w:pPr>
        <w:numPr>
          <w:ilvl w:val="0"/>
          <w:numId w:val="23"/>
        </w:numPr>
        <w:snapToGrid w:val="0"/>
        <w:spacing w:line="288" w:lineRule="auto"/>
        <w:ind w:firstLine="480" w:firstLineChars="200"/>
        <w:rPr>
          <w:rFonts w:eastAsia="仿宋_GB2312"/>
          <w:sz w:val="24"/>
        </w:rPr>
      </w:pPr>
      <w:r>
        <w:rPr>
          <w:rFonts w:eastAsia="仿宋_GB2312"/>
          <w:sz w:val="24"/>
        </w:rPr>
        <w:t xml:space="preserve">    三、在本保证担保的保证期间内,如果被保证人出现下列情形之一,受益人可以向我方提起索赔：</w:t>
      </w:r>
    </w:p>
    <w:p>
      <w:pPr>
        <w:numPr>
          <w:ilvl w:val="0"/>
          <w:numId w:val="23"/>
        </w:numPr>
        <w:snapToGrid w:val="0"/>
        <w:spacing w:line="288" w:lineRule="auto"/>
        <w:ind w:firstLine="480" w:firstLineChars="200"/>
        <w:rPr>
          <w:rFonts w:eastAsia="仿宋_GB2312"/>
          <w:sz w:val="24"/>
        </w:rPr>
      </w:pPr>
      <w:r>
        <w:rPr>
          <w:rFonts w:eastAsia="仿宋_GB2312"/>
          <w:sz w:val="24"/>
        </w:rPr>
        <w:t xml:space="preserve">    1.被保证人在响应文件有效期内撤回其响应文件；</w:t>
      </w:r>
    </w:p>
    <w:p>
      <w:pPr>
        <w:numPr>
          <w:ilvl w:val="0"/>
          <w:numId w:val="23"/>
        </w:numPr>
        <w:snapToGrid w:val="0"/>
        <w:spacing w:line="288" w:lineRule="auto"/>
        <w:ind w:firstLine="480" w:firstLineChars="200"/>
        <w:rPr>
          <w:rFonts w:eastAsia="仿宋_GB2312"/>
          <w:sz w:val="24"/>
        </w:rPr>
      </w:pPr>
      <w:r>
        <w:rPr>
          <w:rFonts w:eastAsia="仿宋_GB2312"/>
          <w:sz w:val="24"/>
        </w:rPr>
        <w:t xml:space="preserve">    2.被保证人在响应文件有效期内收到受益人发出的成交通知书后,不能或拒绝按竞争性磋商文件的要求签署合同；</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p>
    <w:p>
      <w:pPr>
        <w:numPr>
          <w:ilvl w:val="0"/>
          <w:numId w:val="23"/>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p>
    <w:p>
      <w:pPr>
        <w:snapToGrid w:val="0"/>
        <w:spacing w:line="288" w:lineRule="auto"/>
        <w:rPr>
          <w:rFonts w:eastAsia="仿宋_GB2312"/>
          <w:sz w:val="24"/>
          <w:u w:val="single"/>
        </w:rPr>
      </w:pPr>
      <w:r>
        <w:rPr>
          <w:rFonts w:eastAsia="仿宋_GB2312"/>
          <w:sz w:val="24"/>
        </w:rPr>
        <w:t>保证人(盖章):</w:t>
      </w:r>
      <w:r>
        <w:rPr>
          <w:rFonts w:eastAsia="仿宋_GB2312"/>
          <w:sz w:val="24"/>
          <w:u w:val="single"/>
        </w:rPr>
        <w:t xml:space="preserve">     </w:t>
      </w:r>
    </w:p>
    <w:p>
      <w:pPr>
        <w:snapToGrid w:val="0"/>
        <w:spacing w:line="288" w:lineRule="auto"/>
        <w:rPr>
          <w:rFonts w:eastAsia="仿宋_GB2312"/>
          <w:sz w:val="24"/>
          <w:u w:val="single"/>
        </w:rPr>
      </w:pPr>
      <w:r>
        <w:rPr>
          <w:rFonts w:eastAsia="仿宋_GB2312"/>
          <w:sz w:val="24"/>
        </w:rPr>
        <w:t xml:space="preserve">法定代表人或其授权委托代理人(签字或盖章）： </w:t>
      </w:r>
      <w:r>
        <w:rPr>
          <w:rFonts w:eastAsia="仿宋_GB2312"/>
          <w:sz w:val="24"/>
          <w:u w:val="single"/>
        </w:rPr>
        <w:t xml:space="preserve">               </w:t>
      </w:r>
    </w:p>
    <w:p>
      <w:pPr>
        <w:snapToGrid w:val="0"/>
        <w:spacing w:line="288" w:lineRule="auto"/>
        <w:rPr>
          <w:rFonts w:eastAsia="仿宋_GB2312"/>
          <w:sz w:val="24"/>
          <w:u w:val="single"/>
        </w:rPr>
      </w:pPr>
      <w:r>
        <w:rPr>
          <w:rFonts w:eastAsia="仿宋_GB2312"/>
          <w:sz w:val="24"/>
        </w:rPr>
        <w:t>单位地址:</w:t>
      </w:r>
      <w:r>
        <w:rPr>
          <w:rFonts w:eastAsia="仿宋_GB2312"/>
          <w:sz w:val="24"/>
          <w:u w:val="single"/>
        </w:rPr>
        <w:t xml:space="preserve">     </w:t>
      </w:r>
    </w:p>
    <w:p>
      <w:pPr>
        <w:snapToGrid w:val="0"/>
        <w:spacing w:line="288" w:lineRule="auto"/>
        <w:rPr>
          <w:rFonts w:eastAsia="仿宋_GB2312"/>
          <w:sz w:val="24"/>
        </w:rPr>
      </w:pP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05" w:name="_Toc16186"/>
      <w:bookmarkStart w:id="506" w:name="_Toc515647799"/>
      <w:bookmarkStart w:id="507" w:name="_Toc21748"/>
      <w:bookmarkStart w:id="508" w:name="_Toc532473491"/>
      <w:r>
        <w:rPr>
          <w:rFonts w:ascii="Times New Roman" w:hAnsi="Times New Roman" w:eastAsia="仿宋_GB2312"/>
          <w:kern w:val="0"/>
          <w:sz w:val="24"/>
        </w:rPr>
        <w:br w:type="page"/>
      </w:r>
      <w:bookmarkEnd w:id="505"/>
      <w:bookmarkEnd w:id="506"/>
      <w:bookmarkEnd w:id="507"/>
      <w:bookmarkEnd w:id="508"/>
      <w:bookmarkStart w:id="509" w:name="_Toc515647800"/>
      <w:bookmarkStart w:id="510" w:name="_Toc6548"/>
      <w:bookmarkStart w:id="511" w:name="_Toc20660404"/>
      <w:bookmarkStart w:id="512" w:name="_Toc10951"/>
      <w:bookmarkStart w:id="513" w:name="_Toc532473492"/>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09"/>
      <w:bookmarkEnd w:id="510"/>
      <w:bookmarkEnd w:id="511"/>
      <w:bookmarkEnd w:id="512"/>
      <w:bookmarkEnd w:id="513"/>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eastAsia="仿宋_GB2312"/>
                <w:b/>
                <w:sz w:val="24"/>
              </w:rPr>
            </w:pPr>
            <w:r>
              <w:rPr>
                <w:rFonts w:hint="eastAsia" w:eastAsia="仿宋_GB2312"/>
                <w:b/>
                <w:sz w:val="24"/>
              </w:rPr>
              <w:t>服务期限</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eastAsia="仿宋_GB2312"/>
                <w:b/>
                <w:sz w:val="24"/>
              </w:rPr>
            </w:pPr>
            <w:r>
              <w:rPr>
                <w:rFonts w:hint="eastAsia" w:eastAsia="仿宋_GB2312"/>
                <w:b/>
                <w:sz w:val="24"/>
              </w:rPr>
              <w:t>质量等级</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12" w:type="first"/>
          <w:headerReference r:id="rId10" w:type="default"/>
          <w:footerReference r:id="rId11" w:type="default"/>
          <w:pgSz w:w="11906" w:h="16838"/>
          <w:pgMar w:top="1418" w:right="1418" w:bottom="1418" w:left="1418" w:header="851" w:footer="992" w:gutter="0"/>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
        <w:rPr>
          <w:rFonts w:ascii="Times New Roman" w:hAnsi="Times New Roman"/>
        </w:rPr>
      </w:pPr>
      <w:r>
        <w:rPr>
          <w:rFonts w:ascii="Times New Roman" w:hAnsi="Times New Roman"/>
        </w:rPr>
        <w:t xml:space="preserve">                      （随身携带，单独提供，无需装订在响应文件中）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rPr>
      </w:pPr>
      <w:r>
        <w:rPr>
          <w:rFonts w:ascii="Times New Roman" w:hAnsi="Times New Roman"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供应商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rPr>
          <w:rFonts w:eastAsia="仿宋_GB2312"/>
          <w:szCs w:val="21"/>
        </w:rPr>
      </w:pPr>
    </w:p>
    <w:sectPr>
      <w:footerReference r:id="rId14" w:type="first"/>
      <w:footerReference r:id="rId13"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MS Sans Serif">
    <w:altName w:val="Arial"/>
    <w:panose1 w:val="020B05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rial (W1)">
    <w:altName w:val="Arial"/>
    <w:panose1 w:val="00000000000000000000"/>
    <w:charset w:val="00"/>
    <w:family w:val="swiss"/>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jc w:val="center"/>
                            <w:rPr>
                              <w:sz w:val="21"/>
                              <w:szCs w:val="22"/>
                            </w:rPr>
                          </w:pPr>
                          <w:r>
                            <w:rPr>
                              <w:rFonts w:ascii="Times New Roman"/>
                              <w:sz w:val="21"/>
                              <w:szCs w:val="22"/>
                            </w:rPr>
                            <w:fldChar w:fldCharType="begin"/>
                          </w:r>
                          <w:r>
                            <w:rPr>
                              <w:rFonts w:ascii="Times New Roman"/>
                              <w:sz w:val="21"/>
                              <w:szCs w:val="22"/>
                            </w:rPr>
                            <w:instrText xml:space="preserve">PAGE   \* MERGEFORMAT</w:instrText>
                          </w:r>
                          <w:r>
                            <w:rPr>
                              <w:rFonts w:ascii="Times New Roman"/>
                              <w:sz w:val="21"/>
                              <w:szCs w:val="22"/>
                            </w:rPr>
                            <w:fldChar w:fldCharType="separate"/>
                          </w:r>
                          <w:r>
                            <w:rPr>
                              <w:rFonts w:ascii="Times New Roman"/>
                              <w:sz w:val="21"/>
                              <w:szCs w:val="22"/>
                              <w:lang w:val="zh-CN"/>
                            </w:rPr>
                            <w:t>26</w:t>
                          </w:r>
                          <w:r>
                            <w:rPr>
                              <w:rFonts w:ascii="Times New Roman"/>
                              <w:sz w:val="21"/>
                              <w:szCs w:val="22"/>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M8x8I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GpJieMWJ375+ePy68/l93eC&#10;PhSoD1Bj3n3AzDS88wOuzewHdGbeg4o2f5ERwTjKe77KK4dERH60Xq3XFYYExuYL4rOH5yFCei+9&#10;JdloaMT5FVn56SOkMXVOydWcv9PGlBka948DMbOH5d7HHrOVhv0wEdr79ox8ehx9Qx1uOiXmg0Nl&#10;85bMRpyN/WTkGhBujwkLl34y6gg1FcM5FUbTTuVFeHwvWQ//0fY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LDPMfCAQAAjwMAAA4AAAAAAAAAAQAgAAAAHgEAAGRycy9lMm9Eb2MueG1sUEsF&#10;BgAAAAAGAAYAWQEAAFIFAAAAAA==&#10;">
              <v:fill on="f" focussize="0,0"/>
              <v:stroke on="f"/>
              <v:imagedata o:title=""/>
              <o:lock v:ext="edit" aspectratio="f"/>
              <v:textbox inset="0mm,0mm,0mm,0mm" style="mso-fit-shape-to-text:t;">
                <w:txbxContent>
                  <w:p>
                    <w:pPr>
                      <w:pStyle w:val="33"/>
                      <w:jc w:val="center"/>
                      <w:rPr>
                        <w:sz w:val="21"/>
                        <w:szCs w:val="22"/>
                      </w:rPr>
                    </w:pPr>
                    <w:r>
                      <w:rPr>
                        <w:rFonts w:ascii="Times New Roman"/>
                        <w:sz w:val="21"/>
                        <w:szCs w:val="22"/>
                      </w:rPr>
                      <w:fldChar w:fldCharType="begin"/>
                    </w:r>
                    <w:r>
                      <w:rPr>
                        <w:rFonts w:ascii="Times New Roman"/>
                        <w:sz w:val="21"/>
                        <w:szCs w:val="22"/>
                      </w:rPr>
                      <w:instrText xml:space="preserve">PAGE   \* MERGEFORMAT</w:instrText>
                    </w:r>
                    <w:r>
                      <w:rPr>
                        <w:rFonts w:ascii="Times New Roman"/>
                        <w:sz w:val="21"/>
                        <w:szCs w:val="22"/>
                      </w:rPr>
                      <w:fldChar w:fldCharType="separate"/>
                    </w:r>
                    <w:r>
                      <w:rPr>
                        <w:rFonts w:ascii="Times New Roman"/>
                        <w:sz w:val="21"/>
                        <w:szCs w:val="22"/>
                        <w:lang w:val="zh-CN"/>
                      </w:rPr>
                      <w:t>26</w:t>
                    </w:r>
                    <w:r>
                      <w:rPr>
                        <w:rFonts w:ascii="Times New Roman"/>
                        <w:sz w:val="21"/>
                        <w:szCs w:val="2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9</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9</w:t>
                    </w:r>
                    <w:r>
                      <w:rPr>
                        <w:rFonts w:ascii="Times New Roman" w:hAnsi="Times New Roman"/>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t>53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2336;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0288;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9C941D30"/>
    <w:multiLevelType w:val="singleLevel"/>
    <w:tmpl w:val="9C941D30"/>
    <w:lvl w:ilvl="0" w:tentative="0">
      <w:start w:val="2"/>
      <w:numFmt w:val="decimal"/>
      <w:suff w:val="nothing"/>
      <w:lvlText w:val="%1、"/>
      <w:lvlJc w:val="left"/>
    </w:lvl>
  </w:abstractNum>
  <w:abstractNum w:abstractNumId="1">
    <w:nsid w:val="ACA914BE"/>
    <w:multiLevelType w:val="singleLevel"/>
    <w:tmpl w:val="ACA914BE"/>
    <w:lvl w:ilvl="0" w:tentative="0">
      <w:start w:val="5"/>
      <w:numFmt w:val="chineseCounting"/>
      <w:suff w:val="space"/>
      <w:lvlText w:val="第%1章"/>
      <w:lvlJc w:val="left"/>
      <w:rPr>
        <w:rFonts w:hint="eastAsia"/>
      </w:rPr>
    </w:lvl>
  </w:abstractNum>
  <w:abstractNum w:abstractNumId="2">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3">
    <w:nsid w:val="FA2D3D5B"/>
    <w:multiLevelType w:val="singleLevel"/>
    <w:tmpl w:val="FA2D3D5B"/>
    <w:lvl w:ilvl="0" w:tentative="0">
      <w:start w:val="30"/>
      <w:numFmt w:val="decimal"/>
      <w:suff w:val="space"/>
      <w:lvlText w:val="%1."/>
      <w:lvlJc w:val="left"/>
    </w:lvl>
  </w:abstractNum>
  <w:abstractNum w:abstractNumId="4">
    <w:nsid w:val="0000000E"/>
    <w:multiLevelType w:val="multilevel"/>
    <w:tmpl w:val="0000000E"/>
    <w:lvl w:ilvl="0" w:tentative="0">
      <w:start w:val="1"/>
      <w:numFmt w:val="decimal"/>
      <w:pStyle w:val="94"/>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5740A19"/>
    <w:multiLevelType w:val="singleLevel"/>
    <w:tmpl w:val="05740A19"/>
    <w:lvl w:ilvl="0" w:tentative="0">
      <w:start w:val="1"/>
      <w:numFmt w:val="decimal"/>
      <w:lvlText w:val="%1."/>
      <w:lvlJc w:val="left"/>
    </w:lvl>
  </w:abstractNum>
  <w:abstractNum w:abstractNumId="8">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1035497F"/>
    <w:multiLevelType w:val="singleLevel"/>
    <w:tmpl w:val="1035497F"/>
    <w:lvl w:ilvl="0" w:tentative="0">
      <w:start w:val="5"/>
      <w:numFmt w:val="decimal"/>
      <w:suff w:val="space"/>
      <w:lvlText w:val="%1."/>
      <w:lvlJc w:val="left"/>
    </w:lvl>
  </w:abstractNum>
  <w:abstractNum w:abstractNumId="10">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1">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2">
    <w:nsid w:val="359CB8E8"/>
    <w:multiLevelType w:val="singleLevel"/>
    <w:tmpl w:val="359CB8E8"/>
    <w:lvl w:ilvl="0" w:tentative="0">
      <w:start w:val="1"/>
      <w:numFmt w:val="chineseCounting"/>
      <w:suff w:val="nothing"/>
      <w:lvlText w:val="%1、"/>
      <w:lvlJc w:val="left"/>
      <w:rPr>
        <w:rFonts w:hint="eastAsia"/>
      </w:rPr>
    </w:lvl>
  </w:abstractNum>
  <w:abstractNum w:abstractNumId="13">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4">
    <w:nsid w:val="537AA372"/>
    <w:multiLevelType w:val="singleLevel"/>
    <w:tmpl w:val="537AA372"/>
    <w:lvl w:ilvl="0" w:tentative="0">
      <w:start w:val="21"/>
      <w:numFmt w:val="decimal"/>
      <w:suff w:val="space"/>
      <w:lvlText w:val="%1."/>
      <w:lvlJc w:val="left"/>
    </w:lvl>
  </w:abstractNum>
  <w:abstractNum w:abstractNumId="15">
    <w:nsid w:val="5AA8DCB0"/>
    <w:multiLevelType w:val="singleLevel"/>
    <w:tmpl w:val="5AA8DCB0"/>
    <w:lvl w:ilvl="0" w:tentative="0">
      <w:start w:val="1"/>
      <w:numFmt w:val="decimal"/>
      <w:suff w:val="nothing"/>
      <w:lvlText w:val="%1、"/>
      <w:lvlJc w:val="left"/>
    </w:lvl>
  </w:abstractNum>
  <w:abstractNum w:abstractNumId="16">
    <w:nsid w:val="5AAB3475"/>
    <w:multiLevelType w:val="singleLevel"/>
    <w:tmpl w:val="5AAB3475"/>
    <w:lvl w:ilvl="0" w:tentative="0">
      <w:start w:val="1"/>
      <w:numFmt w:val="decimal"/>
      <w:lvlText w:val="%1."/>
      <w:lvlJc w:val="left"/>
      <w:pPr>
        <w:ind w:left="425" w:hanging="425"/>
      </w:pPr>
      <w:rPr>
        <w:rFonts w:hint="default"/>
      </w:rPr>
    </w:lvl>
  </w:abstractNum>
  <w:abstractNum w:abstractNumId="17">
    <w:nsid w:val="5AAB3487"/>
    <w:multiLevelType w:val="singleLevel"/>
    <w:tmpl w:val="5AAB3487"/>
    <w:lvl w:ilvl="0" w:tentative="0">
      <w:start w:val="1"/>
      <w:numFmt w:val="decimal"/>
      <w:lvlText w:val="%1)"/>
      <w:lvlJc w:val="left"/>
      <w:pPr>
        <w:ind w:left="567" w:hanging="425"/>
      </w:pPr>
      <w:rPr>
        <w:rFonts w:hint="default"/>
      </w:rPr>
    </w:lvl>
  </w:abstractNum>
  <w:abstractNum w:abstractNumId="18">
    <w:nsid w:val="624D1350"/>
    <w:multiLevelType w:val="singleLevel"/>
    <w:tmpl w:val="624D1350"/>
    <w:lvl w:ilvl="0" w:tentative="0">
      <w:start w:val="25"/>
      <w:numFmt w:val="decimal"/>
      <w:suff w:val="space"/>
      <w:lvlText w:val="%1."/>
      <w:lvlJc w:val="left"/>
    </w:lvl>
  </w:abstractNum>
  <w:abstractNum w:abstractNumId="19">
    <w:nsid w:val="6CEA2025"/>
    <w:multiLevelType w:val="multilevel"/>
    <w:tmpl w:val="6CEA2025"/>
    <w:lvl w:ilvl="0" w:tentative="0">
      <w:start w:val="1"/>
      <w:numFmt w:val="none"/>
      <w:pStyle w:val="242"/>
      <w:suff w:val="nothing"/>
      <w:lvlText w:val="%1"/>
      <w:lvlJc w:val="left"/>
      <w:pPr>
        <w:ind w:left="0" w:firstLine="0"/>
      </w:pPr>
      <w:rPr>
        <w:rFonts w:hint="default" w:ascii="Times New Roman" w:hAnsi="Times New Roman"/>
        <w:b/>
        <w:i w:val="0"/>
        <w:sz w:val="21"/>
      </w:rPr>
    </w:lvl>
    <w:lvl w:ilvl="1" w:tentative="0">
      <w:start w:val="1"/>
      <w:numFmt w:val="decimal"/>
      <w:pStyle w:val="64"/>
      <w:suff w:val="nothing"/>
      <w:lvlText w:val="%1%2　"/>
      <w:lvlJc w:val="left"/>
      <w:pPr>
        <w:ind w:left="315" w:firstLine="0"/>
      </w:pPr>
      <w:rPr>
        <w:rFonts w:hint="eastAsia" w:ascii="黑体" w:hAnsi="Times New Roman" w:eastAsia="黑体"/>
        <w:b w:val="0"/>
        <w:i w:val="0"/>
        <w:sz w:val="21"/>
      </w:rPr>
    </w:lvl>
    <w:lvl w:ilvl="2" w:tentative="0">
      <w:start w:val="1"/>
      <w:numFmt w:val="decimal"/>
      <w:pStyle w:val="63"/>
      <w:suff w:val="nothing"/>
      <w:lvlText w:val="%1%2.%3　"/>
      <w:lvlJc w:val="left"/>
      <w:pPr>
        <w:ind w:left="630" w:firstLine="0"/>
      </w:pPr>
      <w:rPr>
        <w:rFonts w:hint="eastAsia" w:ascii="黑体" w:hAnsi="Times New Roman" w:eastAsia="黑体"/>
        <w:b w:val="0"/>
        <w:i w:val="0"/>
        <w:sz w:val="21"/>
      </w:rPr>
    </w:lvl>
    <w:lvl w:ilvl="3" w:tentative="0">
      <w:start w:val="1"/>
      <w:numFmt w:val="decimal"/>
      <w:pStyle w:val="243"/>
      <w:suff w:val="nothing"/>
      <w:lvlText w:val="%1%2.%3.%4　"/>
      <w:lvlJc w:val="left"/>
      <w:pPr>
        <w:ind w:left="567" w:firstLine="0"/>
      </w:pPr>
      <w:rPr>
        <w:rFonts w:hint="eastAsia" w:ascii="黑体" w:hAnsi="Times New Roman" w:eastAsia="黑体"/>
        <w:b w:val="0"/>
        <w:i w:val="0"/>
        <w:sz w:val="21"/>
      </w:rPr>
    </w:lvl>
    <w:lvl w:ilvl="4" w:tentative="0">
      <w:start w:val="1"/>
      <w:numFmt w:val="decimal"/>
      <w:pStyle w:val="245"/>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6"/>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1">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2">
    <w:nsid w:val="76933334"/>
    <w:multiLevelType w:val="multilevel"/>
    <w:tmpl w:val="76933334"/>
    <w:lvl w:ilvl="0" w:tentative="0">
      <w:start w:val="1"/>
      <w:numFmt w:val="none"/>
      <w:pStyle w:val="24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9"/>
  </w:num>
  <w:num w:numId="3">
    <w:abstractNumId w:val="4"/>
  </w:num>
  <w:num w:numId="4">
    <w:abstractNumId w:val="22"/>
  </w:num>
  <w:num w:numId="5">
    <w:abstractNumId w:val="9"/>
  </w:num>
  <w:num w:numId="6">
    <w:abstractNumId w:val="13"/>
  </w:num>
  <w:num w:numId="7">
    <w:abstractNumId w:val="2"/>
  </w:num>
  <w:num w:numId="8">
    <w:abstractNumId w:val="14"/>
  </w:num>
  <w:num w:numId="9">
    <w:abstractNumId w:val="18"/>
  </w:num>
  <w:num w:numId="10">
    <w:abstractNumId w:val="8"/>
  </w:num>
  <w:num w:numId="11">
    <w:abstractNumId w:val="3"/>
  </w:num>
  <w:num w:numId="12">
    <w:abstractNumId w:val="16"/>
  </w:num>
  <w:num w:numId="13">
    <w:abstractNumId w:val="17"/>
  </w:num>
  <w:num w:numId="14">
    <w:abstractNumId w:val="1"/>
  </w:num>
  <w:num w:numId="15">
    <w:abstractNumId w:val="0"/>
  </w:num>
  <w:num w:numId="16">
    <w:abstractNumId w:val="6"/>
  </w:num>
  <w:num w:numId="17">
    <w:abstractNumId w:val="15"/>
  </w:num>
  <w:num w:numId="18">
    <w:abstractNumId w:val="10"/>
  </w:num>
  <w:num w:numId="19">
    <w:abstractNumId w:val="20"/>
  </w:num>
  <w:num w:numId="20">
    <w:abstractNumId w:val="7"/>
  </w:num>
  <w:num w:numId="21">
    <w:abstractNumId w:val="11"/>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M2JmNmIyMjU4NTQ3Yzc2M2QxZTRmY2E4ZGQ3ZTM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1C46"/>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10849"/>
    <w:rsid w:val="00421C0B"/>
    <w:rsid w:val="004247BB"/>
    <w:rsid w:val="00424FDA"/>
    <w:rsid w:val="00424FED"/>
    <w:rsid w:val="00425851"/>
    <w:rsid w:val="00425E9F"/>
    <w:rsid w:val="00427494"/>
    <w:rsid w:val="004321F9"/>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830"/>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D69B2"/>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1F0C16"/>
    <w:rsid w:val="027D1EDC"/>
    <w:rsid w:val="02AA6F17"/>
    <w:rsid w:val="02E6429D"/>
    <w:rsid w:val="032E5AB3"/>
    <w:rsid w:val="0380752A"/>
    <w:rsid w:val="03C4317A"/>
    <w:rsid w:val="041E1097"/>
    <w:rsid w:val="04874841"/>
    <w:rsid w:val="04AF0DC0"/>
    <w:rsid w:val="04E35F2C"/>
    <w:rsid w:val="04EB4ECE"/>
    <w:rsid w:val="053371D4"/>
    <w:rsid w:val="053B700A"/>
    <w:rsid w:val="05A9381E"/>
    <w:rsid w:val="05CA3B1B"/>
    <w:rsid w:val="05D40F8A"/>
    <w:rsid w:val="05DA1939"/>
    <w:rsid w:val="05E97CB2"/>
    <w:rsid w:val="060D6A3B"/>
    <w:rsid w:val="06193B1E"/>
    <w:rsid w:val="06201A4D"/>
    <w:rsid w:val="06383C8B"/>
    <w:rsid w:val="06AB6FF1"/>
    <w:rsid w:val="06C6067E"/>
    <w:rsid w:val="06DF18E2"/>
    <w:rsid w:val="0707497A"/>
    <w:rsid w:val="07394A3D"/>
    <w:rsid w:val="07416329"/>
    <w:rsid w:val="07501B9E"/>
    <w:rsid w:val="082B0E32"/>
    <w:rsid w:val="0838785B"/>
    <w:rsid w:val="083C61DA"/>
    <w:rsid w:val="08727C1D"/>
    <w:rsid w:val="087D0B78"/>
    <w:rsid w:val="08894DF6"/>
    <w:rsid w:val="0920129B"/>
    <w:rsid w:val="09823E4D"/>
    <w:rsid w:val="098852A8"/>
    <w:rsid w:val="09A06B78"/>
    <w:rsid w:val="09EA3E64"/>
    <w:rsid w:val="0A123F9D"/>
    <w:rsid w:val="0A3B46C5"/>
    <w:rsid w:val="0A4B18CE"/>
    <w:rsid w:val="0A601059"/>
    <w:rsid w:val="0A8A4B12"/>
    <w:rsid w:val="0AB2170F"/>
    <w:rsid w:val="0AB25DFE"/>
    <w:rsid w:val="0AC800D5"/>
    <w:rsid w:val="0AFA19A7"/>
    <w:rsid w:val="0B181252"/>
    <w:rsid w:val="0B2543AA"/>
    <w:rsid w:val="0B651CEF"/>
    <w:rsid w:val="0C275A89"/>
    <w:rsid w:val="0CBB5882"/>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CB0563"/>
    <w:rsid w:val="12EA1EE6"/>
    <w:rsid w:val="12EF7289"/>
    <w:rsid w:val="13330CAC"/>
    <w:rsid w:val="133D7CD4"/>
    <w:rsid w:val="134D5A81"/>
    <w:rsid w:val="13684786"/>
    <w:rsid w:val="13AC42B6"/>
    <w:rsid w:val="13BF6991"/>
    <w:rsid w:val="13F03DED"/>
    <w:rsid w:val="13F95DC4"/>
    <w:rsid w:val="142A3E2D"/>
    <w:rsid w:val="144A7973"/>
    <w:rsid w:val="14E5758A"/>
    <w:rsid w:val="14FB7DA2"/>
    <w:rsid w:val="15567E44"/>
    <w:rsid w:val="158710F3"/>
    <w:rsid w:val="15BC1451"/>
    <w:rsid w:val="15C772F3"/>
    <w:rsid w:val="15CE4C34"/>
    <w:rsid w:val="15F0775C"/>
    <w:rsid w:val="160A0AD0"/>
    <w:rsid w:val="16401732"/>
    <w:rsid w:val="165B6F79"/>
    <w:rsid w:val="166E5EB0"/>
    <w:rsid w:val="16C01EAE"/>
    <w:rsid w:val="16F214B3"/>
    <w:rsid w:val="16F50974"/>
    <w:rsid w:val="177A195D"/>
    <w:rsid w:val="17D67E1B"/>
    <w:rsid w:val="17E50036"/>
    <w:rsid w:val="18177706"/>
    <w:rsid w:val="1820060E"/>
    <w:rsid w:val="18205BA9"/>
    <w:rsid w:val="18370FAA"/>
    <w:rsid w:val="188D7D42"/>
    <w:rsid w:val="1890464C"/>
    <w:rsid w:val="18C45643"/>
    <w:rsid w:val="19575882"/>
    <w:rsid w:val="195E155B"/>
    <w:rsid w:val="197321D5"/>
    <w:rsid w:val="1A0C41D1"/>
    <w:rsid w:val="1A336BE7"/>
    <w:rsid w:val="1A612D7C"/>
    <w:rsid w:val="1A7F6A7E"/>
    <w:rsid w:val="1A807E72"/>
    <w:rsid w:val="1A8A2A47"/>
    <w:rsid w:val="1B0552A4"/>
    <w:rsid w:val="1B16166A"/>
    <w:rsid w:val="1BB93E83"/>
    <w:rsid w:val="1BC644B6"/>
    <w:rsid w:val="1C613AB1"/>
    <w:rsid w:val="1C763D6F"/>
    <w:rsid w:val="1C8C0466"/>
    <w:rsid w:val="1CC854C2"/>
    <w:rsid w:val="1D0121D0"/>
    <w:rsid w:val="1D5B524F"/>
    <w:rsid w:val="1D6D3522"/>
    <w:rsid w:val="1DAB5588"/>
    <w:rsid w:val="1DD72694"/>
    <w:rsid w:val="1DDE1DE9"/>
    <w:rsid w:val="1DEF23E8"/>
    <w:rsid w:val="1DFA7416"/>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58110F"/>
    <w:rsid w:val="219E251A"/>
    <w:rsid w:val="21C24F4B"/>
    <w:rsid w:val="22071464"/>
    <w:rsid w:val="22283C9F"/>
    <w:rsid w:val="2232235C"/>
    <w:rsid w:val="23291785"/>
    <w:rsid w:val="23710488"/>
    <w:rsid w:val="2381304A"/>
    <w:rsid w:val="23A7789F"/>
    <w:rsid w:val="23BB002C"/>
    <w:rsid w:val="23C33515"/>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82160D2"/>
    <w:rsid w:val="286C62A1"/>
    <w:rsid w:val="28A069B8"/>
    <w:rsid w:val="28C21683"/>
    <w:rsid w:val="28F72971"/>
    <w:rsid w:val="290F3C6E"/>
    <w:rsid w:val="2A3073E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822BAC"/>
    <w:rsid w:val="2F96630B"/>
    <w:rsid w:val="2FAC7913"/>
    <w:rsid w:val="301F6139"/>
    <w:rsid w:val="30641E74"/>
    <w:rsid w:val="30810E1D"/>
    <w:rsid w:val="30D616E4"/>
    <w:rsid w:val="30F97581"/>
    <w:rsid w:val="314256C4"/>
    <w:rsid w:val="31947CF5"/>
    <w:rsid w:val="31C65637"/>
    <w:rsid w:val="32417274"/>
    <w:rsid w:val="324A57AF"/>
    <w:rsid w:val="329F04E5"/>
    <w:rsid w:val="32F9755F"/>
    <w:rsid w:val="331B2806"/>
    <w:rsid w:val="333214D1"/>
    <w:rsid w:val="3370495E"/>
    <w:rsid w:val="33C23A27"/>
    <w:rsid w:val="33CC0FC6"/>
    <w:rsid w:val="33DD0EAC"/>
    <w:rsid w:val="340622E0"/>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0110"/>
    <w:rsid w:val="379C3619"/>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CC331FF"/>
    <w:rsid w:val="3D084D63"/>
    <w:rsid w:val="3D0B4A9A"/>
    <w:rsid w:val="3D420A8C"/>
    <w:rsid w:val="3D517AA3"/>
    <w:rsid w:val="3DA349DC"/>
    <w:rsid w:val="3E0F5C92"/>
    <w:rsid w:val="3E3457B0"/>
    <w:rsid w:val="3E9753EA"/>
    <w:rsid w:val="3E9948D1"/>
    <w:rsid w:val="3EE41CB3"/>
    <w:rsid w:val="3F045A4C"/>
    <w:rsid w:val="3F43088C"/>
    <w:rsid w:val="3F5E71A0"/>
    <w:rsid w:val="3F7F3F6B"/>
    <w:rsid w:val="3FAA346A"/>
    <w:rsid w:val="3FAB317E"/>
    <w:rsid w:val="3FE327A2"/>
    <w:rsid w:val="40602185"/>
    <w:rsid w:val="406D3C7A"/>
    <w:rsid w:val="408D0A8F"/>
    <w:rsid w:val="40DD4529"/>
    <w:rsid w:val="414920DE"/>
    <w:rsid w:val="41550B18"/>
    <w:rsid w:val="41E371A6"/>
    <w:rsid w:val="4206324A"/>
    <w:rsid w:val="42B01A80"/>
    <w:rsid w:val="42B540C6"/>
    <w:rsid w:val="43124DBF"/>
    <w:rsid w:val="43267EE9"/>
    <w:rsid w:val="43411BCB"/>
    <w:rsid w:val="435C4BA0"/>
    <w:rsid w:val="4373005F"/>
    <w:rsid w:val="442326F2"/>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7C76A62"/>
    <w:rsid w:val="480C69CA"/>
    <w:rsid w:val="487519F9"/>
    <w:rsid w:val="49347AA6"/>
    <w:rsid w:val="496D392E"/>
    <w:rsid w:val="497F756E"/>
    <w:rsid w:val="498E7313"/>
    <w:rsid w:val="499B629D"/>
    <w:rsid w:val="4A0A5885"/>
    <w:rsid w:val="4B073A5C"/>
    <w:rsid w:val="4B387880"/>
    <w:rsid w:val="4B44760D"/>
    <w:rsid w:val="4B5C5D27"/>
    <w:rsid w:val="4B5E326D"/>
    <w:rsid w:val="4B840ACD"/>
    <w:rsid w:val="4B8C42AD"/>
    <w:rsid w:val="4BC51F60"/>
    <w:rsid w:val="4BD2475B"/>
    <w:rsid w:val="4BF72474"/>
    <w:rsid w:val="4C2E5AE5"/>
    <w:rsid w:val="4C4F0B45"/>
    <w:rsid w:val="4D7908B5"/>
    <w:rsid w:val="4DA74A82"/>
    <w:rsid w:val="4DA969FC"/>
    <w:rsid w:val="4DB73FDD"/>
    <w:rsid w:val="4E3B70D2"/>
    <w:rsid w:val="4E5C3A58"/>
    <w:rsid w:val="4E865AFC"/>
    <w:rsid w:val="4F066320"/>
    <w:rsid w:val="4F0C4606"/>
    <w:rsid w:val="4F3D5624"/>
    <w:rsid w:val="4F4E6EBF"/>
    <w:rsid w:val="4F7D4C71"/>
    <w:rsid w:val="4FA80A1B"/>
    <w:rsid w:val="4FCA7073"/>
    <w:rsid w:val="4FE259E9"/>
    <w:rsid w:val="50092961"/>
    <w:rsid w:val="501D7C2E"/>
    <w:rsid w:val="50963550"/>
    <w:rsid w:val="50BD3A0A"/>
    <w:rsid w:val="512C7508"/>
    <w:rsid w:val="52321D93"/>
    <w:rsid w:val="52420452"/>
    <w:rsid w:val="524A5FDD"/>
    <w:rsid w:val="52533FC1"/>
    <w:rsid w:val="52B85DAB"/>
    <w:rsid w:val="52F30FD8"/>
    <w:rsid w:val="530973DA"/>
    <w:rsid w:val="53BB70AD"/>
    <w:rsid w:val="53DA43C4"/>
    <w:rsid w:val="53E267AB"/>
    <w:rsid w:val="54D02C4B"/>
    <w:rsid w:val="550D6F8B"/>
    <w:rsid w:val="55112B45"/>
    <w:rsid w:val="551D1A51"/>
    <w:rsid w:val="55351206"/>
    <w:rsid w:val="55653C63"/>
    <w:rsid w:val="558F79BB"/>
    <w:rsid w:val="55A649AE"/>
    <w:rsid w:val="55D93627"/>
    <w:rsid w:val="56602AF8"/>
    <w:rsid w:val="569D1848"/>
    <w:rsid w:val="56B13A64"/>
    <w:rsid w:val="56BA3AA0"/>
    <w:rsid w:val="56CF6D97"/>
    <w:rsid w:val="56D66689"/>
    <w:rsid w:val="570E46A2"/>
    <w:rsid w:val="57847C36"/>
    <w:rsid w:val="57F973E8"/>
    <w:rsid w:val="58332AF3"/>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18744E"/>
    <w:rsid w:val="5B8D6174"/>
    <w:rsid w:val="5BC63955"/>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1394E2C"/>
    <w:rsid w:val="617F4494"/>
    <w:rsid w:val="61FE7898"/>
    <w:rsid w:val="621C7A8F"/>
    <w:rsid w:val="62A11A47"/>
    <w:rsid w:val="62B4089B"/>
    <w:rsid w:val="62E94FF3"/>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7A38ED"/>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42342C"/>
    <w:rsid w:val="6D447FC8"/>
    <w:rsid w:val="6DA83C6E"/>
    <w:rsid w:val="6E1D76E4"/>
    <w:rsid w:val="6E544C48"/>
    <w:rsid w:val="6E67178A"/>
    <w:rsid w:val="6ED54165"/>
    <w:rsid w:val="6F0C74B5"/>
    <w:rsid w:val="6F0F4773"/>
    <w:rsid w:val="6F3657AD"/>
    <w:rsid w:val="6F3B10C9"/>
    <w:rsid w:val="6F5B091E"/>
    <w:rsid w:val="6F764412"/>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E2C97"/>
    <w:rsid w:val="78E431C4"/>
    <w:rsid w:val="78EB4A40"/>
    <w:rsid w:val="795F33BB"/>
    <w:rsid w:val="796C6682"/>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3"/>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5"/>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5"/>
    <w:qFormat/>
    <w:uiPriority w:val="99"/>
    <w:pPr>
      <w:tabs>
        <w:tab w:val="left" w:pos="588"/>
      </w:tabs>
      <w:spacing w:line="360" w:lineRule="auto"/>
      <w:outlineLvl w:val="2"/>
    </w:pPr>
    <w:rPr>
      <w:rFonts w:ascii="Tahoma" w:hAnsi="Tahoma"/>
    </w:rPr>
  </w:style>
  <w:style w:type="paragraph" w:styleId="6">
    <w:name w:val="heading 4"/>
    <w:basedOn w:val="1"/>
    <w:next w:val="1"/>
    <w:link w:val="142"/>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4"/>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5"/>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5"/>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10"/>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7"/>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6"/>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2"/>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8"/>
    <w:qFormat/>
    <w:uiPriority w:val="0"/>
    <w:pPr>
      <w:spacing w:line="360" w:lineRule="auto"/>
      <w:ind w:firstLine="200" w:firstLineChars="200"/>
    </w:pPr>
    <w:rPr>
      <w:sz w:val="24"/>
      <w:szCs w:val="20"/>
    </w:rPr>
  </w:style>
  <w:style w:type="paragraph" w:styleId="16">
    <w:name w:val="caption"/>
    <w:basedOn w:val="1"/>
    <w:next w:val="1"/>
    <w:link w:val="96"/>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2"/>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2"/>
    <w:qFormat/>
    <w:uiPriority w:val="0"/>
    <w:pPr>
      <w:jc w:val="left"/>
    </w:pPr>
    <w:rPr>
      <w:rFonts w:ascii="Tahoma" w:hAnsi="Tahoma"/>
    </w:rPr>
  </w:style>
  <w:style w:type="paragraph" w:styleId="21">
    <w:name w:val="Salutation"/>
    <w:basedOn w:val="14"/>
    <w:next w:val="14"/>
    <w:link w:val="201"/>
    <w:qFormat/>
    <w:uiPriority w:val="0"/>
    <w:rPr>
      <w:rFonts w:ascii="..ì." w:eastAsia="..ì." w:cs="Times New Roman"/>
      <w:color w:val="auto"/>
      <w:szCs w:val="20"/>
    </w:rPr>
  </w:style>
  <w:style w:type="paragraph" w:styleId="22">
    <w:name w:val="Body Text 3"/>
    <w:basedOn w:val="1"/>
    <w:link w:val="209"/>
    <w:qFormat/>
    <w:uiPriority w:val="99"/>
    <w:pPr>
      <w:spacing w:after="120"/>
    </w:pPr>
    <w:rPr>
      <w:rFonts w:eastAsia="宋体"/>
      <w:sz w:val="16"/>
      <w:szCs w:val="16"/>
    </w:rPr>
  </w:style>
  <w:style w:type="paragraph" w:styleId="23">
    <w:name w:val="Body Text Indent"/>
    <w:basedOn w:val="1"/>
    <w:link w:val="168"/>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3"/>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9"/>
    <w:qFormat/>
    <w:uiPriority w:val="99"/>
    <w:pPr>
      <w:spacing w:line="360" w:lineRule="auto"/>
      <w:ind w:left="2500" w:leftChars="2500"/>
    </w:pPr>
    <w:rPr>
      <w:rFonts w:ascii="Tahoma" w:hAnsi="Tahoma"/>
    </w:rPr>
  </w:style>
  <w:style w:type="paragraph" w:styleId="31">
    <w:name w:val="Body Text Indent 2"/>
    <w:basedOn w:val="1"/>
    <w:link w:val="164"/>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8"/>
    <w:qFormat/>
    <w:uiPriority w:val="0"/>
    <w:rPr>
      <w:sz w:val="18"/>
      <w:szCs w:val="18"/>
    </w:rPr>
  </w:style>
  <w:style w:type="paragraph" w:styleId="33">
    <w:name w:val="footer"/>
    <w:basedOn w:val="1"/>
    <w:link w:val="139"/>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4"/>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2"/>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70"/>
    <w:qFormat/>
    <w:uiPriority w:val="99"/>
    <w:pPr>
      <w:spacing w:line="360" w:lineRule="auto"/>
      <w:ind w:right="26"/>
    </w:pPr>
    <w:rPr>
      <w:rFonts w:ascii="宋体" w:eastAsia="宋体"/>
      <w:szCs w:val="20"/>
    </w:rPr>
  </w:style>
  <w:style w:type="paragraph" w:styleId="43">
    <w:name w:val="HTML Preformatted"/>
    <w:basedOn w:val="1"/>
    <w:link w:val="2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6"/>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30"/>
    <w:unhideWhenUsed/>
    <w:qFormat/>
    <w:uiPriority w:val="99"/>
    <w:pPr>
      <w:spacing w:line="440" w:lineRule="exact"/>
    </w:pPr>
    <w:rPr>
      <w:b/>
      <w:bCs/>
      <w:sz w:val="24"/>
      <w:szCs w:val="28"/>
    </w:rPr>
  </w:style>
  <w:style w:type="paragraph" w:styleId="48">
    <w:name w:val="Body Text First Indent"/>
    <w:basedOn w:val="2"/>
    <w:link w:val="133"/>
    <w:qFormat/>
    <w:uiPriority w:val="0"/>
    <w:pPr>
      <w:spacing w:after="120" w:line="240" w:lineRule="auto"/>
      <w:ind w:firstLine="100" w:firstLineChars="100"/>
    </w:pPr>
  </w:style>
  <w:style w:type="paragraph" w:styleId="49">
    <w:name w:val="Body Text First Indent 2"/>
    <w:basedOn w:val="23"/>
    <w:link w:val="169"/>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一级条标题"/>
    <w:basedOn w:val="64"/>
    <w:next w:val="65"/>
    <w:link w:val="249"/>
    <w:qFormat/>
    <w:uiPriority w:val="0"/>
    <w:pPr>
      <w:numPr>
        <w:ilvl w:val="2"/>
      </w:numPr>
      <w:tabs>
        <w:tab w:val="left" w:pos="360"/>
      </w:tabs>
      <w:spacing w:beforeLines="0" w:afterLines="0"/>
      <w:ind w:left="315"/>
      <w:outlineLvl w:val="2"/>
    </w:pPr>
  </w:style>
  <w:style w:type="paragraph" w:customStyle="1" w:styleId="64">
    <w:name w:val="章标题"/>
    <w:next w:val="1"/>
    <w:link w:val="248"/>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65">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6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7">
    <w:name w:val="列出段落2"/>
    <w:basedOn w:val="1"/>
    <w:unhideWhenUsed/>
    <w:qFormat/>
    <w:uiPriority w:val="0"/>
    <w:pPr>
      <w:ind w:firstLine="420" w:firstLineChars="200"/>
    </w:pPr>
  </w:style>
  <w:style w:type="paragraph" w:customStyle="1" w:styleId="68">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9">
    <w:name w:val="_Style 67"/>
    <w:basedOn w:val="1"/>
    <w:next w:val="70"/>
    <w:qFormat/>
    <w:uiPriority w:val="99"/>
    <w:pPr>
      <w:ind w:firstLine="420" w:firstLineChars="200"/>
    </w:pPr>
    <w:rPr>
      <w:rFonts w:ascii="Calibri" w:hAnsi="Calibri"/>
      <w:szCs w:val="22"/>
    </w:rPr>
  </w:style>
  <w:style w:type="paragraph" w:styleId="70">
    <w:name w:val="List Paragraph"/>
    <w:basedOn w:val="1"/>
    <w:qFormat/>
    <w:uiPriority w:val="34"/>
    <w:pPr>
      <w:ind w:firstLine="420" w:firstLineChars="200"/>
    </w:pPr>
    <w:rPr>
      <w:rFonts w:ascii="Calibri" w:hAnsi="Calibri" w:eastAsia="宋体"/>
      <w:szCs w:val="22"/>
    </w:rPr>
  </w:style>
  <w:style w:type="paragraph" w:customStyle="1" w:styleId="71">
    <w:name w:val="_Style 2"/>
    <w:basedOn w:val="1"/>
    <w:qFormat/>
    <w:uiPriority w:val="34"/>
    <w:pPr>
      <w:ind w:firstLine="420" w:firstLineChars="200"/>
    </w:pPr>
    <w:rPr>
      <w:rFonts w:ascii="Calibri" w:hAnsi="Calibri"/>
      <w:szCs w:val="22"/>
    </w:rPr>
  </w:style>
  <w:style w:type="paragraph" w:customStyle="1" w:styleId="72">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3">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4">
    <w:name w:val="封面落款"/>
    <w:basedOn w:val="1"/>
    <w:qFormat/>
    <w:uiPriority w:val="0"/>
    <w:pPr>
      <w:spacing w:line="360" w:lineRule="auto"/>
      <w:jc w:val="center"/>
    </w:pPr>
    <w:rPr>
      <w:rFonts w:ascii="Arial" w:hAnsi="Arial" w:eastAsia="黑体"/>
      <w:sz w:val="32"/>
      <w:szCs w:val="28"/>
    </w:rPr>
  </w:style>
  <w:style w:type="paragraph" w:customStyle="1" w:styleId="75">
    <w:name w:val="目录"/>
    <w:link w:val="107"/>
    <w:qFormat/>
    <w:uiPriority w:val="0"/>
    <w:pPr>
      <w:spacing w:before="156" w:after="156"/>
    </w:pPr>
    <w:rPr>
      <w:rFonts w:ascii="仿宋_GB2312" w:hAnsi="宋体" w:eastAsia="仿宋_GB2312" w:cs="Times New Roman"/>
      <w:sz w:val="28"/>
      <w:szCs w:val="28"/>
      <w:lang w:val="en-US" w:eastAsia="zh-CN" w:bidi="ar-SA"/>
    </w:rPr>
  </w:style>
  <w:style w:type="paragraph" w:customStyle="1" w:styleId="76">
    <w:name w:val="表格字体小四"/>
    <w:link w:val="106"/>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7">
    <w:name w:val="样式 标题 5 + 小四"/>
    <w:basedOn w:val="7"/>
    <w:qFormat/>
    <w:uiPriority w:val="0"/>
    <w:pPr>
      <w:tabs>
        <w:tab w:val="left" w:pos="567"/>
      </w:tabs>
      <w:wordWrap w:val="0"/>
      <w:spacing w:line="377" w:lineRule="auto"/>
      <w:ind w:left="567" w:hanging="567"/>
      <w:jc w:val="left"/>
    </w:pPr>
  </w:style>
  <w:style w:type="paragraph" w:customStyle="1" w:styleId="78">
    <w:name w:val="表格格式"/>
    <w:basedOn w:val="1"/>
    <w:qFormat/>
    <w:uiPriority w:val="0"/>
    <w:pPr>
      <w:adjustRightInd w:val="0"/>
      <w:snapToGrid w:val="0"/>
      <w:jc w:val="left"/>
      <w:textAlignment w:val="baseline"/>
    </w:pPr>
    <w:rPr>
      <w:rFonts w:ascii="宋体"/>
      <w:kern w:val="0"/>
      <w:szCs w:val="20"/>
    </w:rPr>
  </w:style>
  <w:style w:type="paragraph" w:customStyle="1" w:styleId="79">
    <w:name w:val="样式5"/>
    <w:basedOn w:val="15"/>
    <w:qFormat/>
    <w:uiPriority w:val="0"/>
    <w:pPr>
      <w:ind w:firstLine="420"/>
    </w:pPr>
    <w:rPr>
      <w:sz w:val="21"/>
      <w:szCs w:val="21"/>
    </w:rPr>
  </w:style>
  <w:style w:type="paragraph" w:customStyle="1" w:styleId="80">
    <w:name w:val="标题2"/>
    <w:basedOn w:val="4"/>
    <w:next w:val="1"/>
    <w:link w:val="97"/>
    <w:qFormat/>
    <w:uiPriority w:val="0"/>
    <w:pPr>
      <w:widowControl/>
      <w:spacing w:beforeLines="10" w:afterLines="10" w:line="240" w:lineRule="auto"/>
      <w:jc w:val="left"/>
    </w:pPr>
    <w:rPr>
      <w:rFonts w:ascii="Times New Roman" w:hAnsi="Times New Roman" w:eastAsia="黑体"/>
      <w:b/>
      <w:bCs/>
      <w:szCs w:val="24"/>
    </w:rPr>
  </w:style>
  <w:style w:type="paragraph" w:customStyle="1" w:styleId="81">
    <w:name w:val="三级"/>
    <w:basedOn w:val="4"/>
    <w:link w:val="108"/>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2">
    <w:name w:val="样式2"/>
    <w:basedOn w:val="1"/>
    <w:link w:val="120"/>
    <w:qFormat/>
    <w:uiPriority w:val="0"/>
    <w:pPr>
      <w:spacing w:line="300" w:lineRule="auto"/>
      <w:jc w:val="center"/>
      <w:outlineLvl w:val="0"/>
    </w:pPr>
    <w:rPr>
      <w:b/>
      <w:sz w:val="24"/>
    </w:rPr>
  </w:style>
  <w:style w:type="paragraph" w:customStyle="1" w:styleId="83">
    <w:name w:val="Char1"/>
    <w:basedOn w:val="1"/>
    <w:qFormat/>
    <w:uiPriority w:val="0"/>
    <w:pPr>
      <w:adjustRightInd w:val="0"/>
      <w:spacing w:line="360" w:lineRule="auto"/>
    </w:pPr>
    <w:rPr>
      <w:kern w:val="0"/>
      <w:sz w:val="24"/>
      <w:szCs w:val="20"/>
    </w:rPr>
  </w:style>
  <w:style w:type="paragraph" w:customStyle="1" w:styleId="84">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5">
    <w:name w:val="标题3"/>
    <w:basedOn w:val="5"/>
    <w:next w:val="1"/>
    <w:link w:val="141"/>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6">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7">
    <w:name w:val="表格标题"/>
    <w:basedOn w:val="16"/>
    <w:link w:val="134"/>
    <w:qFormat/>
    <w:uiPriority w:val="0"/>
    <w:pPr>
      <w:spacing w:before="152" w:after="160" w:line="420" w:lineRule="exact"/>
      <w:ind w:firstLine="480" w:firstLineChars="200"/>
      <w:jc w:val="center"/>
    </w:pPr>
    <w:rPr>
      <w:rFonts w:ascii="Arial" w:hAnsi="Arial" w:eastAsia="宋体"/>
      <w:sz w:val="24"/>
      <w:szCs w:val="24"/>
    </w:rPr>
  </w:style>
  <w:style w:type="paragraph" w:customStyle="1" w:styleId="88">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9">
    <w:name w:val="图片"/>
    <w:basedOn w:val="1"/>
    <w:link w:val="122"/>
    <w:qFormat/>
    <w:uiPriority w:val="0"/>
    <w:pPr>
      <w:jc w:val="center"/>
    </w:pPr>
    <w:rPr>
      <w:sz w:val="28"/>
      <w:szCs w:val="28"/>
    </w:rPr>
  </w:style>
  <w:style w:type="paragraph" w:customStyle="1" w:styleId="90">
    <w:name w:val="正文首行缩进1"/>
    <w:basedOn w:val="2"/>
    <w:qFormat/>
    <w:uiPriority w:val="0"/>
    <w:pPr>
      <w:suppressAutoHyphens/>
      <w:spacing w:line="300" w:lineRule="auto"/>
      <w:ind w:left="426"/>
    </w:pPr>
    <w:rPr>
      <w:rFonts w:ascii="宋体" w:hAnsi="宋体"/>
      <w:szCs w:val="20"/>
    </w:rPr>
  </w:style>
  <w:style w:type="paragraph" w:customStyle="1" w:styleId="91">
    <w:name w:val="纯文本1"/>
    <w:basedOn w:val="1"/>
    <w:qFormat/>
    <w:uiPriority w:val="0"/>
    <w:rPr>
      <w:rFonts w:ascii="宋体" w:hAnsi="Courier New"/>
    </w:rPr>
  </w:style>
  <w:style w:type="paragraph" w:customStyle="1" w:styleId="92">
    <w:name w:val="样式 首行不缩进"/>
    <w:basedOn w:val="1"/>
    <w:qFormat/>
    <w:uiPriority w:val="0"/>
    <w:pPr>
      <w:spacing w:before="120" w:after="120" w:line="360" w:lineRule="auto"/>
      <w:jc w:val="center"/>
    </w:pPr>
    <w:rPr>
      <w:rFonts w:cs="宋体"/>
      <w:sz w:val="24"/>
      <w:szCs w:val="20"/>
    </w:rPr>
  </w:style>
  <w:style w:type="paragraph" w:customStyle="1" w:styleId="93">
    <w:name w:val="图题"/>
    <w:link w:val="116"/>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4">
    <w:name w:val="小列表"/>
    <w:basedOn w:val="1"/>
    <w:link w:val="100"/>
    <w:qFormat/>
    <w:uiPriority w:val="0"/>
    <w:pPr>
      <w:numPr>
        <w:ilvl w:val="0"/>
        <w:numId w:val="3"/>
      </w:numPr>
      <w:autoSpaceDE w:val="0"/>
      <w:autoSpaceDN w:val="0"/>
      <w:spacing w:line="440" w:lineRule="exact"/>
      <w:ind w:firstLine="0"/>
    </w:pPr>
    <w:rPr>
      <w:sz w:val="24"/>
      <w:szCs w:val="28"/>
    </w:rPr>
  </w:style>
  <w:style w:type="paragraph" w:customStyle="1" w:styleId="95">
    <w:name w:val="表格正文"/>
    <w:basedOn w:val="1"/>
    <w:qFormat/>
    <w:uiPriority w:val="0"/>
    <w:pPr>
      <w:widowControl/>
      <w:snapToGrid w:val="0"/>
      <w:spacing w:before="60" w:after="60"/>
      <w:ind w:left="11"/>
      <w:jc w:val="center"/>
    </w:pPr>
    <w:rPr>
      <w:kern w:val="0"/>
      <w:szCs w:val="21"/>
    </w:rPr>
  </w:style>
  <w:style w:type="character" w:customStyle="1" w:styleId="96">
    <w:name w:val="题注 Char"/>
    <w:link w:val="16"/>
    <w:qFormat/>
    <w:uiPriority w:val="0"/>
    <w:rPr>
      <w:rFonts w:ascii="华文中宋" w:eastAsia="华文中宋"/>
      <w:kern w:val="2"/>
      <w:sz w:val="36"/>
    </w:rPr>
  </w:style>
  <w:style w:type="character" w:customStyle="1" w:styleId="97">
    <w:name w:val="标题2 Char Char"/>
    <w:link w:val="80"/>
    <w:qFormat/>
    <w:uiPriority w:val="0"/>
    <w:rPr>
      <w:rFonts w:eastAsia="黑体"/>
      <w:kern w:val="2"/>
      <w:sz w:val="32"/>
      <w:szCs w:val="24"/>
    </w:rPr>
  </w:style>
  <w:style w:type="character" w:customStyle="1" w:styleId="98">
    <w:name w:val="批注框文本 Char"/>
    <w:link w:val="32"/>
    <w:qFormat/>
    <w:uiPriority w:val="0"/>
    <w:rPr>
      <w:kern w:val="2"/>
      <w:sz w:val="18"/>
      <w:szCs w:val="18"/>
    </w:rPr>
  </w:style>
  <w:style w:type="character" w:customStyle="1" w:styleId="99">
    <w:name w:val="refresh"/>
    <w:basedOn w:val="52"/>
    <w:qFormat/>
    <w:uiPriority w:val="0"/>
  </w:style>
  <w:style w:type="character" w:customStyle="1" w:styleId="100">
    <w:name w:val="小列表 Char Char"/>
    <w:link w:val="94"/>
    <w:qFormat/>
    <w:uiPriority w:val="0"/>
    <w:rPr>
      <w:rFonts w:eastAsia="Arial Unicode MS"/>
      <w:kern w:val="2"/>
      <w:sz w:val="24"/>
      <w:szCs w:val="28"/>
    </w:rPr>
  </w:style>
  <w:style w:type="character" w:customStyle="1" w:styleId="101">
    <w:name w:val="del"/>
    <w:basedOn w:val="52"/>
    <w:qFormat/>
    <w:uiPriority w:val="0"/>
  </w:style>
  <w:style w:type="character" w:customStyle="1" w:styleId="102">
    <w:name w:val="批注文字 Char1"/>
    <w:link w:val="20"/>
    <w:qFormat/>
    <w:uiPriority w:val="0"/>
    <w:rPr>
      <w:rFonts w:ascii="Tahoma" w:hAnsi="Tahoma"/>
      <w:kern w:val="2"/>
      <w:sz w:val="21"/>
      <w:szCs w:val="24"/>
    </w:rPr>
  </w:style>
  <w:style w:type="character" w:customStyle="1" w:styleId="103">
    <w:name w:val="正文缩进 Char1"/>
    <w:qFormat/>
    <w:uiPriority w:val="0"/>
    <w:rPr>
      <w:rFonts w:eastAsia="宋体"/>
      <w:kern w:val="2"/>
      <w:sz w:val="21"/>
      <w:szCs w:val="24"/>
      <w:lang w:val="en-US" w:eastAsia="zh-CN" w:bidi="ar-SA"/>
    </w:rPr>
  </w:style>
  <w:style w:type="character" w:customStyle="1" w:styleId="104">
    <w:name w:val="标题 5 Char"/>
    <w:link w:val="7"/>
    <w:qFormat/>
    <w:uiPriority w:val="99"/>
    <w:rPr>
      <w:b/>
      <w:bCs/>
      <w:kern w:val="2"/>
      <w:sz w:val="24"/>
      <w:szCs w:val="28"/>
    </w:rPr>
  </w:style>
  <w:style w:type="character" w:customStyle="1" w:styleId="105">
    <w:name w:val="标题 2 Char"/>
    <w:link w:val="4"/>
    <w:qFormat/>
    <w:uiPriority w:val="99"/>
    <w:rPr>
      <w:rFonts w:ascii="Cambria" w:hAnsi="Cambria"/>
      <w:b/>
      <w:bCs/>
      <w:kern w:val="2"/>
      <w:sz w:val="32"/>
      <w:szCs w:val="32"/>
    </w:rPr>
  </w:style>
  <w:style w:type="character" w:customStyle="1" w:styleId="106">
    <w:name w:val="表格字体小四 Char Char"/>
    <w:link w:val="76"/>
    <w:qFormat/>
    <w:uiPriority w:val="0"/>
    <w:rPr>
      <w:kern w:val="2"/>
      <w:sz w:val="24"/>
      <w:szCs w:val="24"/>
      <w:lang w:val="en-US" w:eastAsia="zh-CN" w:bidi="ar-SA"/>
    </w:rPr>
  </w:style>
  <w:style w:type="character" w:customStyle="1" w:styleId="107">
    <w:name w:val="目录 Char Char"/>
    <w:link w:val="75"/>
    <w:qFormat/>
    <w:uiPriority w:val="0"/>
    <w:rPr>
      <w:rFonts w:ascii="仿宋_GB2312" w:hAnsi="宋体" w:eastAsia="仿宋_GB2312"/>
      <w:sz w:val="28"/>
      <w:szCs w:val="28"/>
      <w:lang w:val="en-US" w:eastAsia="zh-CN" w:bidi="ar-SA"/>
    </w:rPr>
  </w:style>
  <w:style w:type="character" w:customStyle="1" w:styleId="108">
    <w:name w:val="三级 Char Char"/>
    <w:link w:val="81"/>
    <w:qFormat/>
    <w:uiPriority w:val="0"/>
    <w:rPr>
      <w:rFonts w:eastAsia="黑体"/>
      <w:bCs/>
      <w:kern w:val="2"/>
      <w:sz w:val="30"/>
      <w:szCs w:val="24"/>
    </w:rPr>
  </w:style>
  <w:style w:type="character" w:customStyle="1" w:styleId="109">
    <w:name w:val="label"/>
    <w:basedOn w:val="52"/>
    <w:qFormat/>
    <w:uiPriority w:val="0"/>
  </w:style>
  <w:style w:type="character" w:customStyle="1" w:styleId="110">
    <w:name w:val="标题 8 Char"/>
    <w:link w:val="10"/>
    <w:qFormat/>
    <w:uiPriority w:val="99"/>
    <w:rPr>
      <w:rFonts w:ascii="Arial" w:hAnsi="Arial" w:eastAsia="黑体"/>
      <w:kern w:val="2"/>
      <w:sz w:val="24"/>
      <w:szCs w:val="28"/>
    </w:rPr>
  </w:style>
  <w:style w:type="character" w:customStyle="1" w:styleId="111">
    <w:name w:val="open2"/>
    <w:basedOn w:val="52"/>
    <w:qFormat/>
    <w:uiPriority w:val="0"/>
  </w:style>
  <w:style w:type="character" w:customStyle="1" w:styleId="112">
    <w:name w:val="15"/>
    <w:qFormat/>
    <w:uiPriority w:val="0"/>
    <w:rPr>
      <w:rFonts w:hint="default" w:ascii="Calibri" w:hAnsi="Calibri" w:cs="Calibri"/>
      <w:color w:val="0000FF"/>
      <w:u w:val="single"/>
    </w:rPr>
  </w:style>
  <w:style w:type="character" w:customStyle="1" w:styleId="113">
    <w:name w:val="trans"/>
    <w:basedOn w:val="52"/>
    <w:qFormat/>
    <w:uiPriority w:val="0"/>
  </w:style>
  <w:style w:type="character" w:customStyle="1" w:styleId="114">
    <w:name w:val="del2"/>
    <w:basedOn w:val="52"/>
    <w:qFormat/>
    <w:uiPriority w:val="0"/>
  </w:style>
  <w:style w:type="character" w:customStyle="1" w:styleId="115">
    <w:name w:val="标题 3 Char"/>
    <w:link w:val="5"/>
    <w:qFormat/>
    <w:uiPriority w:val="99"/>
    <w:rPr>
      <w:rFonts w:ascii="Tahoma" w:hAnsi="Tahoma"/>
      <w:b/>
      <w:bCs/>
      <w:kern w:val="2"/>
      <w:sz w:val="32"/>
      <w:szCs w:val="32"/>
    </w:rPr>
  </w:style>
  <w:style w:type="character" w:customStyle="1" w:styleId="116">
    <w:name w:val="图题 Char Char"/>
    <w:link w:val="93"/>
    <w:qFormat/>
    <w:uiPriority w:val="0"/>
    <w:rPr>
      <w:kern w:val="2"/>
      <w:sz w:val="24"/>
      <w:szCs w:val="24"/>
      <w:lang w:val="en-US" w:eastAsia="zh-CN" w:bidi="ar-SA"/>
    </w:rPr>
  </w:style>
  <w:style w:type="character" w:customStyle="1" w:styleId="117">
    <w:name w:val="pagelinks"/>
    <w:basedOn w:val="52"/>
    <w:qFormat/>
    <w:uiPriority w:val="0"/>
  </w:style>
  <w:style w:type="character" w:customStyle="1" w:styleId="118">
    <w:name w:val="morewin"/>
    <w:basedOn w:val="52"/>
    <w:qFormat/>
    <w:uiPriority w:val="0"/>
  </w:style>
  <w:style w:type="character" w:customStyle="1" w:styleId="119">
    <w:name w:val="open"/>
    <w:basedOn w:val="52"/>
    <w:qFormat/>
    <w:uiPriority w:val="0"/>
  </w:style>
  <w:style w:type="character" w:customStyle="1" w:styleId="120">
    <w:name w:val="样式2 Char Char"/>
    <w:link w:val="82"/>
    <w:qFormat/>
    <w:uiPriority w:val="0"/>
    <w:rPr>
      <w:b/>
      <w:kern w:val="2"/>
      <w:sz w:val="24"/>
      <w:szCs w:val="24"/>
    </w:rPr>
  </w:style>
  <w:style w:type="character" w:customStyle="1" w:styleId="121">
    <w:name w:val="批注文字 Char"/>
    <w:qFormat/>
    <w:uiPriority w:val="99"/>
    <w:rPr>
      <w:kern w:val="2"/>
      <w:sz w:val="24"/>
      <w:szCs w:val="28"/>
    </w:rPr>
  </w:style>
  <w:style w:type="character" w:customStyle="1" w:styleId="122">
    <w:name w:val="图片 Char Char"/>
    <w:link w:val="89"/>
    <w:qFormat/>
    <w:uiPriority w:val="0"/>
    <w:rPr>
      <w:kern w:val="2"/>
      <w:sz w:val="28"/>
      <w:szCs w:val="28"/>
    </w:rPr>
  </w:style>
  <w:style w:type="character" w:customStyle="1" w:styleId="123">
    <w:name w:val="标题 1 Char"/>
    <w:link w:val="3"/>
    <w:qFormat/>
    <w:uiPriority w:val="99"/>
    <w:rPr>
      <w:rFonts w:ascii="Tahoma" w:hAnsi="Tahoma"/>
      <w:b/>
      <w:bCs/>
      <w:kern w:val="44"/>
      <w:sz w:val="24"/>
      <w:szCs w:val="44"/>
    </w:rPr>
  </w:style>
  <w:style w:type="character" w:customStyle="1" w:styleId="124">
    <w:name w:val="页眉 Char"/>
    <w:link w:val="34"/>
    <w:qFormat/>
    <w:uiPriority w:val="99"/>
    <w:rPr>
      <w:rFonts w:ascii="Tahoma" w:hAnsi="Tahoma"/>
      <w:kern w:val="2"/>
      <w:sz w:val="18"/>
      <w:szCs w:val="18"/>
    </w:rPr>
  </w:style>
  <w:style w:type="character" w:customStyle="1" w:styleId="125">
    <w:name w:val="标题 7 Char"/>
    <w:link w:val="9"/>
    <w:qFormat/>
    <w:uiPriority w:val="99"/>
    <w:rPr>
      <w:b/>
      <w:bCs/>
      <w:kern w:val="2"/>
      <w:sz w:val="24"/>
      <w:szCs w:val="28"/>
    </w:rPr>
  </w:style>
  <w:style w:type="character" w:customStyle="1" w:styleId="126">
    <w:name w:val="标题 Char"/>
    <w:link w:val="46"/>
    <w:qFormat/>
    <w:uiPriority w:val="0"/>
    <w:rPr>
      <w:rFonts w:ascii="Cambria" w:hAnsi="Cambria"/>
      <w:b/>
      <w:bCs/>
      <w:kern w:val="2"/>
      <w:sz w:val="32"/>
      <w:szCs w:val="32"/>
    </w:rPr>
  </w:style>
  <w:style w:type="character" w:customStyle="1" w:styleId="127">
    <w:name w:val="标题 9 Char"/>
    <w:link w:val="11"/>
    <w:qFormat/>
    <w:uiPriority w:val="99"/>
    <w:rPr>
      <w:rFonts w:ascii="Arial" w:hAnsi="Arial" w:eastAsia="黑体"/>
      <w:kern w:val="2"/>
      <w:sz w:val="24"/>
      <w:szCs w:val="21"/>
    </w:rPr>
  </w:style>
  <w:style w:type="character" w:customStyle="1" w:styleId="128">
    <w:name w:val="error"/>
    <w:qFormat/>
    <w:uiPriority w:val="0"/>
    <w:rPr>
      <w:color w:val="CC0000"/>
    </w:rPr>
  </w:style>
  <w:style w:type="character" w:customStyle="1" w:styleId="129">
    <w:name w:val="add"/>
    <w:basedOn w:val="52"/>
    <w:qFormat/>
    <w:uiPriority w:val="0"/>
  </w:style>
  <w:style w:type="character" w:customStyle="1" w:styleId="130">
    <w:name w:val="批注主题 Char"/>
    <w:link w:val="47"/>
    <w:qFormat/>
    <w:uiPriority w:val="99"/>
    <w:rPr>
      <w:rFonts w:ascii="Tahoma" w:hAnsi="Tahoma"/>
      <w:b/>
      <w:bCs/>
      <w:kern w:val="2"/>
      <w:sz w:val="24"/>
      <w:szCs w:val="28"/>
    </w:rPr>
  </w:style>
  <w:style w:type="character" w:customStyle="1" w:styleId="131">
    <w:name w:val="pagebanner"/>
    <w:basedOn w:val="52"/>
    <w:qFormat/>
    <w:uiPriority w:val="0"/>
  </w:style>
  <w:style w:type="character" w:customStyle="1" w:styleId="132">
    <w:name w:val="文档结构图 Char"/>
    <w:link w:val="18"/>
    <w:qFormat/>
    <w:uiPriority w:val="99"/>
    <w:rPr>
      <w:rFonts w:ascii="宋体"/>
      <w:kern w:val="2"/>
      <w:sz w:val="18"/>
      <w:szCs w:val="18"/>
    </w:rPr>
  </w:style>
  <w:style w:type="character" w:customStyle="1" w:styleId="133">
    <w:name w:val="正文首行缩进 Char"/>
    <w:link w:val="48"/>
    <w:qFormat/>
    <w:uiPriority w:val="0"/>
    <w:rPr>
      <w:rFonts w:ascii="Tahoma" w:hAnsi="Tahoma"/>
      <w:kern w:val="2"/>
      <w:sz w:val="21"/>
      <w:szCs w:val="24"/>
    </w:rPr>
  </w:style>
  <w:style w:type="character" w:customStyle="1" w:styleId="134">
    <w:name w:val="表格标题 Char Char"/>
    <w:link w:val="87"/>
    <w:qFormat/>
    <w:uiPriority w:val="0"/>
    <w:rPr>
      <w:rFonts w:ascii="Arial" w:hAnsi="Arial" w:cs="Arial"/>
      <w:kern w:val="2"/>
      <w:sz w:val="24"/>
      <w:szCs w:val="24"/>
    </w:rPr>
  </w:style>
  <w:style w:type="character" w:customStyle="1" w:styleId="135">
    <w:name w:val="标题 6 Char"/>
    <w:link w:val="8"/>
    <w:qFormat/>
    <w:uiPriority w:val="99"/>
    <w:rPr>
      <w:rFonts w:ascii="Arial" w:hAnsi="Arial" w:eastAsia="黑体"/>
      <w:b/>
      <w:bCs/>
      <w:kern w:val="2"/>
      <w:sz w:val="24"/>
      <w:szCs w:val="28"/>
    </w:rPr>
  </w:style>
  <w:style w:type="character" w:customStyle="1" w:styleId="136">
    <w:name w:val="正文文本 Char"/>
    <w:link w:val="2"/>
    <w:qFormat/>
    <w:uiPriority w:val="99"/>
    <w:rPr>
      <w:rFonts w:ascii="Tahoma" w:hAnsi="Tahoma"/>
      <w:kern w:val="2"/>
      <w:sz w:val="21"/>
      <w:szCs w:val="24"/>
    </w:rPr>
  </w:style>
  <w:style w:type="character" w:customStyle="1" w:styleId="137">
    <w:name w:val="10"/>
    <w:qFormat/>
    <w:uiPriority w:val="0"/>
    <w:rPr>
      <w:rFonts w:hint="default" w:ascii="Calibri" w:hAnsi="Calibri" w:cs="Calibri"/>
    </w:rPr>
  </w:style>
  <w:style w:type="character" w:customStyle="1" w:styleId="138">
    <w:name w:val="正文缩进 Char"/>
    <w:link w:val="15"/>
    <w:qFormat/>
    <w:uiPriority w:val="0"/>
    <w:rPr>
      <w:kern w:val="2"/>
      <w:sz w:val="24"/>
    </w:rPr>
  </w:style>
  <w:style w:type="character" w:customStyle="1" w:styleId="139">
    <w:name w:val="页脚 Char"/>
    <w:link w:val="33"/>
    <w:qFormat/>
    <w:uiPriority w:val="99"/>
    <w:rPr>
      <w:rFonts w:ascii="Tahoma" w:hAnsi="Tahoma"/>
      <w:kern w:val="2"/>
      <w:sz w:val="18"/>
      <w:szCs w:val="18"/>
    </w:rPr>
  </w:style>
  <w:style w:type="character" w:customStyle="1" w:styleId="140">
    <w:name w:val="mod"/>
    <w:basedOn w:val="52"/>
    <w:qFormat/>
    <w:uiPriority w:val="0"/>
  </w:style>
  <w:style w:type="character" w:customStyle="1" w:styleId="141">
    <w:name w:val="标题3 Char Char"/>
    <w:link w:val="85"/>
    <w:qFormat/>
    <w:uiPriority w:val="0"/>
    <w:rPr>
      <w:rFonts w:eastAsia="黑体"/>
      <w:kern w:val="2"/>
      <w:sz w:val="28"/>
      <w:szCs w:val="32"/>
    </w:rPr>
  </w:style>
  <w:style w:type="character" w:customStyle="1" w:styleId="142">
    <w:name w:val="标题 4 Char"/>
    <w:link w:val="6"/>
    <w:qFormat/>
    <w:uiPriority w:val="99"/>
    <w:rPr>
      <w:b/>
      <w:sz w:val="24"/>
      <w:szCs w:val="24"/>
    </w:rPr>
  </w:style>
  <w:style w:type="paragraph" w:customStyle="1" w:styleId="143">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4">
    <w:name w:val="redfilefwwh"/>
    <w:basedOn w:val="52"/>
    <w:qFormat/>
    <w:uiPriority w:val="0"/>
    <w:rPr>
      <w:color w:val="BA2636"/>
      <w:sz w:val="12"/>
      <w:szCs w:val="12"/>
    </w:rPr>
  </w:style>
  <w:style w:type="character" w:customStyle="1" w:styleId="145">
    <w:name w:val="gjfg"/>
    <w:basedOn w:val="52"/>
    <w:qFormat/>
    <w:uiPriority w:val="0"/>
  </w:style>
  <w:style w:type="character" w:customStyle="1" w:styleId="146">
    <w:name w:val="redfilenumber"/>
    <w:basedOn w:val="52"/>
    <w:qFormat/>
    <w:uiPriority w:val="0"/>
    <w:rPr>
      <w:color w:val="BA2636"/>
      <w:sz w:val="12"/>
      <w:szCs w:val="12"/>
    </w:rPr>
  </w:style>
  <w:style w:type="character" w:customStyle="1" w:styleId="147">
    <w:name w:val="qxdate"/>
    <w:basedOn w:val="52"/>
    <w:qFormat/>
    <w:uiPriority w:val="0"/>
    <w:rPr>
      <w:color w:val="333333"/>
      <w:sz w:val="12"/>
      <w:szCs w:val="12"/>
    </w:rPr>
  </w:style>
  <w:style w:type="character" w:customStyle="1" w:styleId="148">
    <w:name w:val="prev"/>
    <w:basedOn w:val="52"/>
    <w:qFormat/>
    <w:uiPriority w:val="0"/>
    <w:rPr>
      <w:rFonts w:ascii="微软雅黑" w:hAnsi="微软雅黑" w:eastAsia="微软雅黑" w:cs="微软雅黑"/>
      <w:sz w:val="14"/>
      <w:szCs w:val="14"/>
    </w:rPr>
  </w:style>
  <w:style w:type="character" w:customStyle="1" w:styleId="149">
    <w:name w:val="cfdate"/>
    <w:basedOn w:val="52"/>
    <w:qFormat/>
    <w:uiPriority w:val="0"/>
    <w:rPr>
      <w:color w:val="333333"/>
      <w:sz w:val="12"/>
      <w:szCs w:val="12"/>
    </w:rPr>
  </w:style>
  <w:style w:type="character" w:customStyle="1" w:styleId="150">
    <w:name w:val="displayarti"/>
    <w:basedOn w:val="52"/>
    <w:qFormat/>
    <w:uiPriority w:val="0"/>
    <w:rPr>
      <w:color w:val="FFFFFF"/>
      <w:shd w:val="clear" w:color="auto" w:fill="A00000"/>
    </w:rPr>
  </w:style>
  <w:style w:type="character" w:customStyle="1" w:styleId="151">
    <w:name w:val="next2"/>
    <w:basedOn w:val="52"/>
    <w:qFormat/>
    <w:uiPriority w:val="0"/>
    <w:rPr>
      <w:rFonts w:hint="eastAsia" w:ascii="微软雅黑" w:hAnsi="微软雅黑" w:eastAsia="微软雅黑" w:cs="微软雅黑"/>
      <w:sz w:val="14"/>
      <w:szCs w:val="14"/>
    </w:rPr>
  </w:style>
  <w:style w:type="character" w:customStyle="1" w:styleId="152">
    <w:name w:val="next3"/>
    <w:basedOn w:val="52"/>
    <w:qFormat/>
    <w:uiPriority w:val="0"/>
    <w:rPr>
      <w:color w:val="888888"/>
    </w:rPr>
  </w:style>
  <w:style w:type="character" w:customStyle="1" w:styleId="153">
    <w:name w:val="next"/>
    <w:basedOn w:val="52"/>
    <w:qFormat/>
    <w:uiPriority w:val="0"/>
    <w:rPr>
      <w:rFonts w:ascii="微软雅黑" w:hAnsi="微软雅黑" w:eastAsia="微软雅黑" w:cs="微软雅黑"/>
      <w:sz w:val="14"/>
      <w:szCs w:val="14"/>
    </w:rPr>
  </w:style>
  <w:style w:type="character" w:customStyle="1" w:styleId="154">
    <w:name w:val="prev1"/>
    <w:basedOn w:val="52"/>
    <w:qFormat/>
    <w:uiPriority w:val="0"/>
    <w:rPr>
      <w:color w:val="888888"/>
    </w:rPr>
  </w:style>
  <w:style w:type="paragraph" w:customStyle="1" w:styleId="155">
    <w:name w:val="Body text|21"/>
    <w:basedOn w:val="1"/>
    <w:link w:val="157"/>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6">
    <w:name w:val="Body text|2 + Spacing 0 pt"/>
    <w:basedOn w:val="157"/>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7">
    <w:name w:val="Body text|2_"/>
    <w:basedOn w:val="52"/>
    <w:link w:val="155"/>
    <w:qFormat/>
    <w:uiPriority w:val="0"/>
    <w:rPr>
      <w:rFonts w:ascii="PMingLiU" w:hAnsi="PMingLiU" w:eastAsia="PMingLiU" w:cs="PMingLiU"/>
      <w:spacing w:val="30"/>
    </w:rPr>
  </w:style>
  <w:style w:type="character" w:customStyle="1" w:styleId="158">
    <w:name w:val="Body text|2 + Spacing 3 pt"/>
    <w:basedOn w:val="157"/>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9">
    <w:name w:val="图文"/>
    <w:basedOn w:val="1"/>
    <w:qFormat/>
    <w:uiPriority w:val="0"/>
    <w:pPr>
      <w:adjustRightInd w:val="0"/>
      <w:snapToGrid w:val="0"/>
      <w:spacing w:after="50" w:line="360" w:lineRule="auto"/>
    </w:pPr>
    <w:rPr>
      <w:sz w:val="24"/>
    </w:rPr>
  </w:style>
  <w:style w:type="paragraph" w:customStyle="1" w:styleId="160">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1">
    <w:name w:val="Char"/>
    <w:basedOn w:val="1"/>
    <w:qFormat/>
    <w:uiPriority w:val="0"/>
    <w:rPr>
      <w:rFonts w:ascii="仿宋_GB2312" w:eastAsia="仿宋_GB2312"/>
      <w:b/>
      <w:sz w:val="32"/>
      <w:szCs w:val="32"/>
    </w:rPr>
  </w:style>
  <w:style w:type="paragraph" w:customStyle="1" w:styleId="162">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3">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4">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6">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7">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8">
    <w:name w:val="正文文本缩进 Char"/>
    <w:basedOn w:val="52"/>
    <w:link w:val="23"/>
    <w:qFormat/>
    <w:uiPriority w:val="99"/>
    <w:rPr>
      <w:rFonts w:ascii="Tahoma" w:hAnsi="Tahoma" w:eastAsia="Arial Unicode MS" w:cs="Times New Roman"/>
      <w:kern w:val="2"/>
      <w:sz w:val="21"/>
      <w:szCs w:val="24"/>
    </w:rPr>
  </w:style>
  <w:style w:type="character" w:customStyle="1" w:styleId="169">
    <w:name w:val="正文首行缩进 2 Char"/>
    <w:basedOn w:val="168"/>
    <w:link w:val="49"/>
    <w:qFormat/>
    <w:uiPriority w:val="0"/>
    <w:rPr>
      <w:rFonts w:ascii="Times New Roman" w:hAnsi="Times New Roman" w:eastAsia="宋体" w:cs="Times New Roman"/>
      <w:kern w:val="2"/>
      <w:sz w:val="21"/>
      <w:szCs w:val="24"/>
    </w:rPr>
  </w:style>
  <w:style w:type="character" w:customStyle="1" w:styleId="170">
    <w:name w:val="正文文本 2 Char"/>
    <w:basedOn w:val="52"/>
    <w:link w:val="42"/>
    <w:qFormat/>
    <w:uiPriority w:val="99"/>
    <w:rPr>
      <w:rFonts w:ascii="宋体" w:hAnsi="Times New Roman" w:eastAsia="宋体" w:cs="Times New Roman"/>
      <w:kern w:val="2"/>
      <w:sz w:val="21"/>
    </w:rPr>
  </w:style>
  <w:style w:type="paragraph" w:customStyle="1" w:styleId="171">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2">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3">
    <w:name w:val="Char2"/>
    <w:qFormat/>
    <w:uiPriority w:val="0"/>
    <w:rPr>
      <w:rFonts w:ascii="Arial" w:hAnsi="Arial" w:eastAsia="黑体"/>
      <w:b/>
      <w:bCs/>
      <w:kern w:val="2"/>
      <w:sz w:val="32"/>
      <w:szCs w:val="32"/>
      <w:lang w:val="en-US" w:eastAsia="zh-CN" w:bidi="ar-SA"/>
    </w:rPr>
  </w:style>
  <w:style w:type="character" w:customStyle="1" w:styleId="174">
    <w:name w:val="样式 标题 2 + (符号) 宋体 小四 Char"/>
    <w:qFormat/>
    <w:uiPriority w:val="0"/>
    <w:rPr>
      <w:rFonts w:ascii="Arial" w:hAnsi="Arial" w:eastAsia="宋体"/>
      <w:b/>
      <w:bCs/>
      <w:kern w:val="2"/>
      <w:sz w:val="24"/>
      <w:szCs w:val="32"/>
      <w:lang w:val="en-US" w:eastAsia="zh-CN" w:bidi="ar-SA"/>
    </w:rPr>
  </w:style>
  <w:style w:type="paragraph" w:customStyle="1" w:styleId="175">
    <w:name w:val="样式1"/>
    <w:basedOn w:val="1"/>
    <w:next w:val="5"/>
    <w:qFormat/>
    <w:uiPriority w:val="99"/>
    <w:rPr>
      <w:rFonts w:eastAsia="宋体"/>
      <w:sz w:val="24"/>
      <w:szCs w:val="20"/>
    </w:rPr>
  </w:style>
  <w:style w:type="paragraph" w:customStyle="1" w:styleId="176">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7">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8">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0">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8">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9">
    <w:name w:val="日期 Char"/>
    <w:link w:val="30"/>
    <w:qFormat/>
    <w:uiPriority w:val="99"/>
    <w:rPr>
      <w:rFonts w:ascii="Tahoma" w:hAnsi="Tahoma" w:eastAsia="Arial Unicode MS" w:cs="Times New Roman"/>
      <w:kern w:val="2"/>
      <w:sz w:val="21"/>
      <w:szCs w:val="24"/>
    </w:rPr>
  </w:style>
  <w:style w:type="character" w:customStyle="1" w:styleId="200">
    <w:name w:val="Char Char"/>
    <w:qFormat/>
    <w:uiPriority w:val="0"/>
    <w:rPr>
      <w:rFonts w:eastAsia="宋体"/>
      <w:kern w:val="2"/>
      <w:sz w:val="24"/>
      <w:lang w:val="en-US" w:eastAsia="zh-CN" w:bidi="ar-SA"/>
    </w:rPr>
  </w:style>
  <w:style w:type="character" w:customStyle="1" w:styleId="201">
    <w:name w:val="称呼 Char"/>
    <w:basedOn w:val="52"/>
    <w:link w:val="21"/>
    <w:qFormat/>
    <w:uiPriority w:val="0"/>
    <w:rPr>
      <w:rFonts w:ascii="..ì." w:hAnsi="Times New Roman" w:eastAsia="..ì." w:cs="Times New Roman"/>
      <w:sz w:val="24"/>
    </w:rPr>
  </w:style>
  <w:style w:type="character" w:customStyle="1" w:styleId="202">
    <w:name w:val="注释标题 Char"/>
    <w:basedOn w:val="52"/>
    <w:link w:val="13"/>
    <w:qFormat/>
    <w:uiPriority w:val="0"/>
    <w:rPr>
      <w:rFonts w:ascii="..ì." w:hAnsi="Times New Roman" w:eastAsia="..ì." w:cs="Times New Roman"/>
      <w:sz w:val="24"/>
    </w:rPr>
  </w:style>
  <w:style w:type="paragraph" w:customStyle="1" w:styleId="203">
    <w:name w:val="1 Char Char Char Char"/>
    <w:basedOn w:val="1"/>
    <w:qFormat/>
    <w:uiPriority w:val="0"/>
    <w:rPr>
      <w:rFonts w:ascii="Tahoma" w:hAnsi="Tahoma" w:eastAsia="宋体"/>
      <w:sz w:val="24"/>
      <w:szCs w:val="20"/>
    </w:rPr>
  </w:style>
  <w:style w:type="paragraph" w:customStyle="1" w:styleId="20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5">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6">
    <w:name w:val="标题 1 Char1"/>
    <w:qFormat/>
    <w:uiPriority w:val="99"/>
    <w:rPr>
      <w:rFonts w:ascii="黑体" w:eastAsia="黑体"/>
      <w:sz w:val="52"/>
      <w:lang w:bidi="ar-SA"/>
    </w:rPr>
  </w:style>
  <w:style w:type="paragraph" w:customStyle="1" w:styleId="207">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8">
    <w:name w:val="3"/>
    <w:basedOn w:val="1"/>
    <w:next w:val="22"/>
    <w:qFormat/>
    <w:uiPriority w:val="99"/>
    <w:rPr>
      <w:rFonts w:ascii="宋体" w:eastAsia="宋体"/>
      <w:sz w:val="24"/>
      <w:szCs w:val="20"/>
    </w:rPr>
  </w:style>
  <w:style w:type="character" w:customStyle="1" w:styleId="209">
    <w:name w:val="正文文本 3 Char"/>
    <w:basedOn w:val="52"/>
    <w:link w:val="22"/>
    <w:qFormat/>
    <w:uiPriority w:val="99"/>
    <w:rPr>
      <w:rFonts w:ascii="Times New Roman" w:hAnsi="Times New Roman" w:eastAsia="宋体" w:cs="Times New Roman"/>
      <w:kern w:val="2"/>
      <w:sz w:val="16"/>
      <w:szCs w:val="16"/>
    </w:rPr>
  </w:style>
  <w:style w:type="paragraph" w:customStyle="1" w:styleId="210">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1">
    <w:name w:val="2"/>
    <w:basedOn w:val="1"/>
    <w:next w:val="23"/>
    <w:qFormat/>
    <w:uiPriority w:val="99"/>
    <w:pPr>
      <w:ind w:left="432"/>
    </w:pPr>
    <w:rPr>
      <w:rFonts w:eastAsia="宋体"/>
      <w:szCs w:val="20"/>
    </w:rPr>
  </w:style>
  <w:style w:type="character" w:customStyle="1" w:styleId="212">
    <w:name w:val="正文文本缩进 3 Char"/>
    <w:link w:val="39"/>
    <w:qFormat/>
    <w:uiPriority w:val="99"/>
    <w:rPr>
      <w:rFonts w:ascii="Times New Roman" w:hAnsi="Times New Roman" w:eastAsia="Arial Unicode MS" w:cs="Times New Roman"/>
      <w:kern w:val="2"/>
      <w:sz w:val="16"/>
      <w:szCs w:val="16"/>
    </w:rPr>
  </w:style>
  <w:style w:type="paragraph" w:customStyle="1" w:styleId="213">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4">
    <w:name w:val="Char1111"/>
    <w:basedOn w:val="1"/>
    <w:qFormat/>
    <w:uiPriority w:val="0"/>
    <w:rPr>
      <w:rFonts w:ascii="Tahoma" w:hAnsi="Tahoma" w:eastAsia="宋体"/>
      <w:sz w:val="24"/>
      <w:szCs w:val="20"/>
    </w:rPr>
  </w:style>
  <w:style w:type="character" w:customStyle="1" w:styleId="215">
    <w:name w:val="font161"/>
    <w:qFormat/>
    <w:uiPriority w:val="99"/>
    <w:rPr>
      <w:b/>
      <w:bCs/>
      <w:sz w:val="32"/>
      <w:szCs w:val="32"/>
    </w:rPr>
  </w:style>
  <w:style w:type="paragraph" w:customStyle="1" w:styleId="216">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7">
    <w:name w:val="表格"/>
    <w:basedOn w:val="1"/>
    <w:qFormat/>
    <w:uiPriority w:val="99"/>
    <w:pPr>
      <w:jc w:val="center"/>
      <w:textAlignment w:val="center"/>
    </w:pPr>
    <w:rPr>
      <w:rFonts w:ascii="华文细黑" w:hAnsi="华文细黑" w:eastAsia="宋体"/>
      <w:kern w:val="0"/>
      <w:szCs w:val="20"/>
    </w:rPr>
  </w:style>
  <w:style w:type="paragraph" w:customStyle="1" w:styleId="218">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9">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0">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1">
    <w:name w:val="样式 粉红"/>
    <w:qFormat/>
    <w:uiPriority w:val="99"/>
    <w:rPr>
      <w:color w:val="auto"/>
      <w:u w:val="none"/>
    </w:rPr>
  </w:style>
  <w:style w:type="character" w:customStyle="1" w:styleId="222">
    <w:name w:val="Char Char1"/>
    <w:qFormat/>
    <w:uiPriority w:val="0"/>
    <w:rPr>
      <w:rFonts w:eastAsia="宋体"/>
      <w:kern w:val="2"/>
      <w:sz w:val="24"/>
      <w:lang w:val="en-US" w:eastAsia="zh-CN" w:bidi="ar-SA"/>
    </w:rPr>
  </w:style>
  <w:style w:type="character" w:customStyle="1" w:styleId="223">
    <w:name w:val="纯文本 Char"/>
    <w:link w:val="28"/>
    <w:qFormat/>
    <w:uiPriority w:val="0"/>
    <w:rPr>
      <w:rFonts w:ascii="宋体" w:hAnsi="Courier New" w:eastAsia="Arial Unicode MS" w:cs="Times New Roman"/>
      <w:kern w:val="2"/>
      <w:sz w:val="21"/>
      <w:szCs w:val="21"/>
    </w:rPr>
  </w:style>
  <w:style w:type="paragraph" w:customStyle="1" w:styleId="224">
    <w:name w:val="Char Char Char Char"/>
    <w:basedOn w:val="1"/>
    <w:qFormat/>
    <w:uiPriority w:val="0"/>
    <w:pPr>
      <w:widowControl/>
      <w:spacing w:after="160" w:line="240" w:lineRule="exact"/>
      <w:jc w:val="left"/>
    </w:pPr>
    <w:rPr>
      <w:rFonts w:eastAsia="宋体"/>
      <w:szCs w:val="20"/>
    </w:rPr>
  </w:style>
  <w:style w:type="paragraph" w:customStyle="1" w:styleId="225">
    <w:name w:val="p17"/>
    <w:basedOn w:val="1"/>
    <w:qFormat/>
    <w:uiPriority w:val="99"/>
    <w:pPr>
      <w:widowControl/>
    </w:pPr>
    <w:rPr>
      <w:rFonts w:eastAsia="宋体"/>
      <w:kern w:val="0"/>
      <w:szCs w:val="21"/>
    </w:rPr>
  </w:style>
  <w:style w:type="character" w:customStyle="1" w:styleId="226">
    <w:name w:val="H4 Char"/>
    <w:qFormat/>
    <w:uiPriority w:val="0"/>
    <w:rPr>
      <w:b/>
      <w:sz w:val="28"/>
    </w:rPr>
  </w:style>
  <w:style w:type="character" w:customStyle="1" w:styleId="227">
    <w:name w:val="Char Char2"/>
    <w:qFormat/>
    <w:uiPriority w:val="0"/>
    <w:rPr>
      <w:rFonts w:eastAsia="宋体"/>
      <w:kern w:val="2"/>
      <w:sz w:val="24"/>
      <w:lang w:val="en-US" w:eastAsia="zh-CN" w:bidi="ar-SA"/>
    </w:rPr>
  </w:style>
  <w:style w:type="character" w:customStyle="1" w:styleId="228">
    <w:name w:val="Char Char111"/>
    <w:qFormat/>
    <w:uiPriority w:val="99"/>
    <w:rPr>
      <w:rFonts w:eastAsia="宋体"/>
      <w:kern w:val="2"/>
      <w:sz w:val="24"/>
      <w:lang w:val="en-US" w:eastAsia="zh-CN" w:bidi="ar-SA"/>
    </w:rPr>
  </w:style>
  <w:style w:type="paragraph" w:customStyle="1" w:styleId="229">
    <w:name w:val="Char Char Char Char111"/>
    <w:basedOn w:val="1"/>
    <w:qFormat/>
    <w:uiPriority w:val="0"/>
    <w:pPr>
      <w:widowControl/>
      <w:spacing w:after="160" w:line="240" w:lineRule="exact"/>
      <w:jc w:val="left"/>
    </w:pPr>
    <w:rPr>
      <w:rFonts w:eastAsia="宋体"/>
      <w:szCs w:val="20"/>
    </w:rPr>
  </w:style>
  <w:style w:type="paragraph" w:customStyle="1" w:styleId="230">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2">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3">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0">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1">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2">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3">
    <w:name w:val="二级条标题"/>
    <w:basedOn w:val="63"/>
    <w:next w:val="1"/>
    <w:link w:val="250"/>
    <w:qFormat/>
    <w:uiPriority w:val="0"/>
    <w:pPr>
      <w:numPr>
        <w:ilvl w:val="3"/>
      </w:numPr>
      <w:ind w:left="315"/>
      <w:outlineLvl w:val="3"/>
    </w:pPr>
  </w:style>
  <w:style w:type="paragraph" w:customStyle="1" w:styleId="244">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5">
    <w:name w:val="三级条标题"/>
    <w:basedOn w:val="243"/>
    <w:next w:val="1"/>
    <w:qFormat/>
    <w:uiPriority w:val="0"/>
    <w:pPr>
      <w:numPr>
        <w:ilvl w:val="4"/>
      </w:numPr>
      <w:tabs>
        <w:tab w:val="left" w:pos="1680"/>
        <w:tab w:val="left" w:pos="2100"/>
      </w:tabs>
      <w:ind w:left="2100" w:hanging="420"/>
      <w:outlineLvl w:val="4"/>
    </w:pPr>
  </w:style>
  <w:style w:type="paragraph" w:customStyle="1" w:styleId="246">
    <w:name w:val="四级条标题"/>
    <w:basedOn w:val="245"/>
    <w:next w:val="1"/>
    <w:qFormat/>
    <w:uiPriority w:val="0"/>
    <w:pPr>
      <w:numPr>
        <w:ilvl w:val="5"/>
      </w:numPr>
      <w:tabs>
        <w:tab w:val="left" w:pos="2520"/>
      </w:tabs>
      <w:ind w:left="2520" w:hanging="420"/>
      <w:outlineLvl w:val="5"/>
    </w:pPr>
  </w:style>
  <w:style w:type="paragraph" w:customStyle="1" w:styleId="247">
    <w:name w:val="五级条标题"/>
    <w:basedOn w:val="246"/>
    <w:next w:val="1"/>
    <w:qFormat/>
    <w:uiPriority w:val="0"/>
    <w:pPr>
      <w:numPr>
        <w:ilvl w:val="6"/>
      </w:numPr>
      <w:tabs>
        <w:tab w:val="left" w:pos="2940"/>
      </w:tabs>
      <w:ind w:left="2940" w:hanging="420"/>
      <w:outlineLvl w:val="6"/>
    </w:pPr>
  </w:style>
  <w:style w:type="character" w:customStyle="1" w:styleId="248">
    <w:name w:val="章标题 Char"/>
    <w:link w:val="64"/>
    <w:qFormat/>
    <w:uiPriority w:val="0"/>
    <w:rPr>
      <w:rFonts w:ascii="黑体" w:eastAsia="黑体"/>
      <w:sz w:val="21"/>
    </w:rPr>
  </w:style>
  <w:style w:type="character" w:customStyle="1" w:styleId="249">
    <w:name w:val="一级条标题 Char"/>
    <w:link w:val="63"/>
    <w:qFormat/>
    <w:uiPriority w:val="0"/>
    <w:rPr>
      <w:rFonts w:ascii="黑体" w:eastAsia="黑体"/>
      <w:sz w:val="21"/>
    </w:rPr>
  </w:style>
  <w:style w:type="character" w:customStyle="1" w:styleId="250">
    <w:name w:val="二级条标题 Char"/>
    <w:link w:val="243"/>
    <w:qFormat/>
    <w:uiPriority w:val="0"/>
    <w:rPr>
      <w:rFonts w:ascii="黑体" w:eastAsia="黑体"/>
      <w:sz w:val="21"/>
    </w:rPr>
  </w:style>
  <w:style w:type="character" w:customStyle="1" w:styleId="251">
    <w:name w:val="Heading 1 Char"/>
    <w:qFormat/>
    <w:locked/>
    <w:uiPriority w:val="0"/>
    <w:rPr>
      <w:rFonts w:ascii="黑体" w:hAnsi="Times New Roman" w:eastAsia="黑体" w:cs="Times New Roman"/>
      <w:kern w:val="0"/>
      <w:sz w:val="20"/>
      <w:szCs w:val="20"/>
    </w:rPr>
  </w:style>
  <w:style w:type="character" w:customStyle="1" w:styleId="252">
    <w:name w:val="Heading 2 Char"/>
    <w:qFormat/>
    <w:locked/>
    <w:uiPriority w:val="0"/>
    <w:rPr>
      <w:rFonts w:ascii="Times New Roman" w:hAnsi="Times New Roman" w:eastAsia="宋体" w:cs="Times New Roman"/>
      <w:b/>
      <w:kern w:val="0"/>
      <w:sz w:val="32"/>
      <w:szCs w:val="32"/>
    </w:rPr>
  </w:style>
  <w:style w:type="character" w:customStyle="1" w:styleId="253">
    <w:name w:val="标题 3 Char1"/>
    <w:qFormat/>
    <w:locked/>
    <w:uiPriority w:val="99"/>
    <w:rPr>
      <w:rFonts w:eastAsia="宋体"/>
      <w:b/>
      <w:sz w:val="32"/>
      <w:lang w:val="en-US" w:eastAsia="zh-CN" w:bidi="ar-SA"/>
    </w:rPr>
  </w:style>
  <w:style w:type="character" w:customStyle="1" w:styleId="254">
    <w:name w:val="Heading 4 Char"/>
    <w:qFormat/>
    <w:locked/>
    <w:uiPriority w:val="0"/>
    <w:rPr>
      <w:rFonts w:ascii="Times New Roman" w:hAnsi="Times New Roman" w:eastAsia="宋体" w:cs="Times New Roman"/>
      <w:b/>
      <w:kern w:val="0"/>
      <w:sz w:val="20"/>
      <w:szCs w:val="20"/>
    </w:rPr>
  </w:style>
  <w:style w:type="character" w:customStyle="1" w:styleId="255">
    <w:name w:val="Heading 5 Char"/>
    <w:qFormat/>
    <w:locked/>
    <w:uiPriority w:val="0"/>
    <w:rPr>
      <w:rFonts w:ascii="Times New Roman" w:hAnsi="Times New Roman" w:eastAsia="宋体" w:cs="Times New Roman"/>
      <w:b/>
      <w:bCs/>
      <w:sz w:val="28"/>
      <w:szCs w:val="28"/>
    </w:rPr>
  </w:style>
  <w:style w:type="character" w:customStyle="1" w:styleId="256">
    <w:name w:val="Heading 6 Char"/>
    <w:qFormat/>
    <w:locked/>
    <w:uiPriority w:val="0"/>
    <w:rPr>
      <w:rFonts w:ascii="Arial" w:hAnsi="Arial" w:eastAsia="黑体" w:cs="Times New Roman"/>
      <w:b/>
      <w:bCs/>
      <w:kern w:val="0"/>
      <w:sz w:val="24"/>
      <w:szCs w:val="24"/>
    </w:rPr>
  </w:style>
  <w:style w:type="character" w:customStyle="1" w:styleId="257">
    <w:name w:val="Heading 7 Char"/>
    <w:qFormat/>
    <w:locked/>
    <w:uiPriority w:val="0"/>
    <w:rPr>
      <w:rFonts w:ascii="Times New Roman" w:hAnsi="Times New Roman" w:eastAsia="宋体" w:cs="Times New Roman"/>
      <w:b/>
      <w:bCs/>
      <w:kern w:val="0"/>
      <w:sz w:val="24"/>
      <w:szCs w:val="24"/>
    </w:rPr>
  </w:style>
  <w:style w:type="character" w:customStyle="1" w:styleId="258">
    <w:name w:val="Heading 8 Char"/>
    <w:qFormat/>
    <w:locked/>
    <w:uiPriority w:val="0"/>
    <w:rPr>
      <w:rFonts w:ascii="Arial" w:hAnsi="Arial" w:eastAsia="黑体" w:cs="Times New Roman"/>
      <w:kern w:val="0"/>
      <w:sz w:val="24"/>
      <w:szCs w:val="24"/>
    </w:rPr>
  </w:style>
  <w:style w:type="character" w:customStyle="1" w:styleId="259">
    <w:name w:val="Heading 9 Char"/>
    <w:qFormat/>
    <w:locked/>
    <w:uiPriority w:val="0"/>
    <w:rPr>
      <w:rFonts w:ascii="Arial" w:hAnsi="Arial" w:eastAsia="黑体" w:cs="Times New Roman"/>
      <w:kern w:val="0"/>
      <w:sz w:val="21"/>
      <w:szCs w:val="21"/>
    </w:rPr>
  </w:style>
  <w:style w:type="character" w:customStyle="1" w:styleId="260">
    <w:name w:val="Document Map Char"/>
    <w:qFormat/>
    <w:locked/>
    <w:uiPriority w:val="0"/>
    <w:rPr>
      <w:rFonts w:ascii="Times New Roman" w:hAnsi="Times New Roman" w:eastAsia="宋体" w:cs="Times New Roman"/>
      <w:sz w:val="24"/>
      <w:szCs w:val="24"/>
      <w:shd w:val="clear" w:color="auto" w:fill="000080"/>
    </w:rPr>
  </w:style>
  <w:style w:type="character" w:customStyle="1" w:styleId="261">
    <w:name w:val="Date Char"/>
    <w:qFormat/>
    <w:locked/>
    <w:uiPriority w:val="0"/>
    <w:rPr>
      <w:rFonts w:ascii="Times New Roman" w:hAnsi="Times New Roman" w:eastAsia="宋体" w:cs="Times New Roman"/>
      <w:sz w:val="20"/>
      <w:szCs w:val="20"/>
    </w:rPr>
  </w:style>
  <w:style w:type="character" w:customStyle="1" w:styleId="262">
    <w:name w:val="Header Char"/>
    <w:qFormat/>
    <w:locked/>
    <w:uiPriority w:val="0"/>
    <w:rPr>
      <w:rFonts w:ascii="Times New Roman" w:hAnsi="Times New Roman" w:eastAsia="宋体" w:cs="Times New Roman"/>
      <w:kern w:val="0"/>
      <w:sz w:val="20"/>
      <w:szCs w:val="20"/>
    </w:rPr>
  </w:style>
  <w:style w:type="character" w:customStyle="1" w:styleId="263">
    <w:name w:val="Footer Char"/>
    <w:qFormat/>
    <w:locked/>
    <w:uiPriority w:val="0"/>
    <w:rPr>
      <w:rFonts w:ascii="Times New Roman" w:hAnsi="Times New Roman" w:eastAsia="宋体" w:cs="Times New Roman"/>
      <w:kern w:val="0"/>
      <w:sz w:val="20"/>
      <w:szCs w:val="20"/>
    </w:rPr>
  </w:style>
  <w:style w:type="character" w:customStyle="1" w:styleId="264">
    <w:name w:val="Plain Text Char"/>
    <w:qFormat/>
    <w:locked/>
    <w:uiPriority w:val="0"/>
    <w:rPr>
      <w:rFonts w:ascii="宋体" w:hAnsi="Courier New" w:eastAsia="宋体" w:cs="Times New Roman"/>
      <w:sz w:val="20"/>
      <w:szCs w:val="20"/>
    </w:rPr>
  </w:style>
  <w:style w:type="character" w:customStyle="1" w:styleId="265">
    <w:name w:val="Body Text Indent 2 Char"/>
    <w:qFormat/>
    <w:locked/>
    <w:uiPriority w:val="0"/>
    <w:rPr>
      <w:rFonts w:ascii="Times New Roman" w:hAnsi="Times New Roman" w:eastAsia="宋体" w:cs="Times New Roman"/>
      <w:sz w:val="30"/>
      <w:szCs w:val="30"/>
    </w:rPr>
  </w:style>
  <w:style w:type="character" w:customStyle="1" w:styleId="266">
    <w:name w:val="Body Text Indent 3 Char"/>
    <w:qFormat/>
    <w:locked/>
    <w:uiPriority w:val="0"/>
    <w:rPr>
      <w:rFonts w:ascii="Times New Roman" w:hAnsi="Times New Roman" w:eastAsia="宋体" w:cs="Times New Roman"/>
      <w:sz w:val="30"/>
      <w:szCs w:val="30"/>
    </w:rPr>
  </w:style>
  <w:style w:type="character" w:customStyle="1" w:styleId="267">
    <w:name w:val="Body Text First Indent 2 Char"/>
    <w:qFormat/>
    <w:locked/>
    <w:uiPriority w:val="0"/>
    <w:rPr>
      <w:rFonts w:ascii="Times New Roman" w:hAnsi="Times New Roman" w:eastAsia="宋体" w:cs="Times New Roman"/>
      <w:kern w:val="2"/>
      <w:sz w:val="24"/>
      <w:szCs w:val="24"/>
    </w:rPr>
  </w:style>
  <w:style w:type="character" w:customStyle="1" w:styleId="268">
    <w:name w:val="Body Text 2 Char"/>
    <w:qFormat/>
    <w:locked/>
    <w:uiPriority w:val="0"/>
    <w:rPr>
      <w:rFonts w:ascii="宋体" w:hAnsi="Times New Roman" w:eastAsia="宋体" w:cs="Times New Roman"/>
      <w:sz w:val="20"/>
      <w:szCs w:val="20"/>
    </w:rPr>
  </w:style>
  <w:style w:type="character" w:customStyle="1" w:styleId="269">
    <w:name w:val="Balloon Text Char"/>
    <w:qFormat/>
    <w:locked/>
    <w:uiPriority w:val="0"/>
    <w:rPr>
      <w:rFonts w:ascii="Times New Roman" w:hAnsi="Times New Roman" w:eastAsia="宋体" w:cs="Times New Roman"/>
      <w:sz w:val="18"/>
      <w:szCs w:val="18"/>
    </w:rPr>
  </w:style>
  <w:style w:type="character" w:customStyle="1" w:styleId="270">
    <w:name w:val="Salutation Char"/>
    <w:qFormat/>
    <w:locked/>
    <w:uiPriority w:val="0"/>
    <w:rPr>
      <w:rFonts w:ascii="..ì." w:hAnsi="Times New Roman" w:eastAsia="..ì." w:cs="Times New Roman"/>
      <w:kern w:val="0"/>
      <w:sz w:val="20"/>
      <w:szCs w:val="20"/>
    </w:rPr>
  </w:style>
  <w:style w:type="character" w:customStyle="1" w:styleId="271">
    <w:name w:val="Note Heading Char"/>
    <w:qFormat/>
    <w:locked/>
    <w:uiPriority w:val="0"/>
    <w:rPr>
      <w:rFonts w:ascii="..ì." w:hAnsi="Times New Roman" w:eastAsia="..ì." w:cs="Times New Roman"/>
      <w:kern w:val="0"/>
      <w:sz w:val="20"/>
      <w:szCs w:val="20"/>
    </w:rPr>
  </w:style>
  <w:style w:type="paragraph" w:customStyle="1" w:styleId="272">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3">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4">
    <w:name w:val="Body Text 3 Char"/>
    <w:qFormat/>
    <w:locked/>
    <w:uiPriority w:val="0"/>
    <w:rPr>
      <w:rFonts w:ascii="Times New Roman" w:hAnsi="Times New Roman" w:eastAsia="宋体" w:cs="Times New Roman"/>
      <w:sz w:val="16"/>
      <w:szCs w:val="16"/>
    </w:rPr>
  </w:style>
  <w:style w:type="character" w:customStyle="1" w:styleId="275">
    <w:name w:val="Title Char"/>
    <w:qFormat/>
    <w:locked/>
    <w:uiPriority w:val="0"/>
    <w:rPr>
      <w:rFonts w:ascii="Arial" w:hAnsi="Arial" w:eastAsia="宋体" w:cs="Times New Roman"/>
      <w:b/>
      <w:kern w:val="0"/>
      <w:sz w:val="20"/>
      <w:szCs w:val="20"/>
    </w:rPr>
  </w:style>
  <w:style w:type="character" w:customStyle="1" w:styleId="276">
    <w:name w:val="Comment Subject Char"/>
    <w:qFormat/>
    <w:locked/>
    <w:uiPriority w:val="0"/>
    <w:rPr>
      <w:rFonts w:ascii="Times New Roman" w:hAnsi="Times New Roman" w:eastAsia="宋体" w:cs="Times New Roman"/>
      <w:b/>
      <w:bCs/>
      <w:sz w:val="24"/>
      <w:szCs w:val="24"/>
    </w:rPr>
  </w:style>
  <w:style w:type="character" w:customStyle="1" w:styleId="277">
    <w:name w:val="Comment Text Char"/>
    <w:qFormat/>
    <w:locked/>
    <w:uiPriority w:val="0"/>
    <w:rPr>
      <w:rFonts w:ascii="Times New Roman" w:hAnsi="Times New Roman" w:eastAsia="宋体"/>
      <w:sz w:val="24"/>
    </w:rPr>
  </w:style>
  <w:style w:type="paragraph" w:customStyle="1" w:styleId="278">
    <w:name w:val="List Paragraph1"/>
    <w:basedOn w:val="1"/>
    <w:qFormat/>
    <w:uiPriority w:val="0"/>
    <w:pPr>
      <w:ind w:firstLine="420" w:firstLineChars="200"/>
    </w:pPr>
    <w:rPr>
      <w:rFonts w:eastAsia="宋体"/>
    </w:rPr>
  </w:style>
  <w:style w:type="paragraph" w:customStyle="1" w:styleId="279">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0">
    <w:name w:val="未处理的提及"/>
    <w:unhideWhenUsed/>
    <w:qFormat/>
    <w:uiPriority w:val="99"/>
    <w:rPr>
      <w:color w:val="605E5C"/>
      <w:shd w:val="clear" w:color="auto" w:fill="E1DFDD"/>
    </w:rPr>
  </w:style>
  <w:style w:type="character" w:customStyle="1" w:styleId="281">
    <w:name w:val="Char Char11"/>
    <w:qFormat/>
    <w:uiPriority w:val="99"/>
    <w:rPr>
      <w:rFonts w:eastAsia="宋体"/>
      <w:kern w:val="2"/>
      <w:sz w:val="24"/>
      <w:lang w:val="en-US" w:eastAsia="zh-CN"/>
    </w:rPr>
  </w:style>
  <w:style w:type="character" w:customStyle="1" w:styleId="282">
    <w:name w:val="正文文本 Char1"/>
    <w:semiHidden/>
    <w:qFormat/>
    <w:uiPriority w:val="0"/>
    <w:rPr>
      <w:rFonts w:ascii="Times New Roman" w:hAnsi="Times New Roman" w:eastAsia="宋体" w:cs="Times New Roman"/>
      <w:szCs w:val="24"/>
    </w:rPr>
  </w:style>
  <w:style w:type="paragraph" w:customStyle="1" w:styleId="283">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Char11"/>
    <w:basedOn w:val="1"/>
    <w:qFormat/>
    <w:uiPriority w:val="99"/>
    <w:rPr>
      <w:rFonts w:ascii="Tahoma" w:hAnsi="Tahoma" w:eastAsia="宋体"/>
      <w:sz w:val="24"/>
      <w:szCs w:val="20"/>
    </w:rPr>
  </w:style>
  <w:style w:type="paragraph" w:customStyle="1" w:styleId="285">
    <w:name w:val="Char Char Char Char1"/>
    <w:basedOn w:val="1"/>
    <w:qFormat/>
    <w:uiPriority w:val="99"/>
    <w:pPr>
      <w:widowControl/>
      <w:spacing w:after="160" w:line="240" w:lineRule="exact"/>
      <w:jc w:val="left"/>
    </w:pPr>
    <w:rPr>
      <w:rFonts w:eastAsia="宋体"/>
      <w:szCs w:val="20"/>
    </w:rPr>
  </w:style>
  <w:style w:type="paragraph" w:customStyle="1" w:styleId="286">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7">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 Char Char Char11"/>
    <w:basedOn w:val="1"/>
    <w:qFormat/>
    <w:uiPriority w:val="99"/>
    <w:pPr>
      <w:widowControl/>
      <w:spacing w:after="160" w:line="240" w:lineRule="exact"/>
      <w:jc w:val="left"/>
    </w:pPr>
    <w:rPr>
      <w:rFonts w:eastAsia="宋体"/>
      <w:szCs w:val="20"/>
    </w:rPr>
  </w:style>
  <w:style w:type="paragraph" w:customStyle="1" w:styleId="289">
    <w:name w:val="Char12"/>
    <w:basedOn w:val="1"/>
    <w:qFormat/>
    <w:uiPriority w:val="99"/>
    <w:rPr>
      <w:rFonts w:ascii="Tahoma" w:hAnsi="Tahoma" w:eastAsia="宋体"/>
      <w:sz w:val="24"/>
      <w:szCs w:val="20"/>
    </w:rPr>
  </w:style>
  <w:style w:type="paragraph" w:customStyle="1" w:styleId="290">
    <w:name w:val="Char111"/>
    <w:basedOn w:val="1"/>
    <w:qFormat/>
    <w:uiPriority w:val="99"/>
    <w:rPr>
      <w:rFonts w:ascii="Tahoma" w:hAnsi="Tahoma" w:eastAsia="宋体"/>
      <w:sz w:val="24"/>
      <w:szCs w:val="20"/>
    </w:rPr>
  </w:style>
  <w:style w:type="paragraph" w:customStyle="1" w:styleId="291">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2"/>
    <w:basedOn w:val="1"/>
    <w:qFormat/>
    <w:uiPriority w:val="99"/>
    <w:pPr>
      <w:widowControl/>
      <w:spacing w:after="160" w:line="240" w:lineRule="exact"/>
      <w:jc w:val="left"/>
    </w:pPr>
    <w:rPr>
      <w:rFonts w:eastAsia="宋体"/>
      <w:szCs w:val="20"/>
    </w:rPr>
  </w:style>
  <w:style w:type="character" w:customStyle="1" w:styleId="293">
    <w:name w:val="正文文本 字符"/>
    <w:qFormat/>
    <w:uiPriority w:val="0"/>
    <w:rPr>
      <w:b/>
      <w:i/>
      <w:szCs w:val="24"/>
    </w:rPr>
  </w:style>
  <w:style w:type="paragraph" w:customStyle="1" w:styleId="294">
    <w:name w:val="纯文本2"/>
    <w:basedOn w:val="1"/>
    <w:qFormat/>
    <w:uiPriority w:val="0"/>
    <w:rPr>
      <w:rFonts w:ascii="宋体" w:hAnsi="Courier New" w:cs="Courier New"/>
      <w:szCs w:val="21"/>
    </w:rPr>
  </w:style>
  <w:style w:type="paragraph" w:customStyle="1" w:styleId="295">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6">
    <w:name w:val="HTML 预设格式 Char"/>
    <w:basedOn w:val="52"/>
    <w:link w:val="43"/>
    <w:qFormat/>
    <w:uiPriority w:val="0"/>
    <w:rPr>
      <w:rFonts w:ascii="黑体" w:hAnsi="Courier New" w:eastAsia="黑体"/>
    </w:rPr>
  </w:style>
  <w:style w:type="character" w:customStyle="1" w:styleId="297">
    <w:name w:val="NormalCharacter"/>
    <w:qFormat/>
    <w:uiPriority w:val="0"/>
    <w:rPr>
      <w:rFonts w:ascii="Times New Roman" w:hAnsi="Times New Roman" w:eastAsia="Arial Unicode MS" w:cs="Times New Roman"/>
      <w:kern w:val="2"/>
      <w:sz w:val="21"/>
      <w:szCs w:val="24"/>
      <w:lang w:val="en-US" w:eastAsia="zh-CN" w:bidi="ar-SA"/>
    </w:rPr>
  </w:style>
  <w:style w:type="paragraph" w:customStyle="1" w:styleId="298">
    <w:name w:val="RFI Heading 2nd Level Char"/>
    <w:next w:val="299"/>
    <w:qFormat/>
    <w:uiPriority w:val="0"/>
    <w:pPr>
      <w:spacing w:before="240" w:after="240"/>
      <w:ind w:left="1152" w:hanging="1152"/>
      <w:jc w:val="both"/>
      <w:outlineLvl w:val="1"/>
    </w:pPr>
    <w:rPr>
      <w:rFonts w:ascii="Arial (W1)" w:hAnsi="Calibri" w:eastAsia="Times New Roman" w:cs="Times New Roman"/>
      <w:b/>
      <w:color w:val="3366FF"/>
      <w:kern w:val="2"/>
      <w:sz w:val="21"/>
      <w:lang w:val="en-US" w:eastAsia="zh-CN" w:bidi="ar-SA"/>
    </w:rPr>
  </w:style>
  <w:style w:type="paragraph" w:customStyle="1" w:styleId="299">
    <w:name w:val="Normal 0.51"/>
    <w:next w:val="1"/>
    <w:qFormat/>
    <w:uiPriority w:val="0"/>
    <w:pPr>
      <w:spacing w:before="180" w:after="120"/>
      <w:ind w:left="720"/>
      <w:jc w:val="both"/>
    </w:pPr>
    <w:rPr>
      <w:rFonts w:ascii="Times New Roman" w:hAnsi="Times New Roman" w:eastAsia="宋体" w:cs="Times New Roman"/>
      <w:kern w:val="2"/>
      <w:sz w:val="24"/>
      <w:lang w:val="en-US" w:eastAsia="zh-CN" w:bidi="ar-SA"/>
    </w:rPr>
  </w:style>
  <w:style w:type="character" w:customStyle="1" w:styleId="300">
    <w:name w:val="font21"/>
    <w:basedOn w:val="52"/>
    <w:qFormat/>
    <w:uiPriority w:val="0"/>
    <w:rPr>
      <w:rFonts w:hint="eastAsia" w:ascii="宋体" w:hAnsi="宋体" w:eastAsia="宋体" w:cs="宋体"/>
      <w:color w:val="000000"/>
      <w:sz w:val="21"/>
      <w:szCs w:val="21"/>
      <w:u w:val="none"/>
    </w:rPr>
  </w:style>
  <w:style w:type="character" w:customStyle="1" w:styleId="301">
    <w:name w:val="font31"/>
    <w:basedOn w:val="5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69F43-C70A-43DA-BAE9-AB92167A0984}">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80</Pages>
  <Words>32529</Words>
  <Characters>36351</Characters>
  <Lines>320</Lines>
  <Paragraphs>90</Paragraphs>
  <TotalTime>457</TotalTime>
  <ScaleCrop>false</ScaleCrop>
  <LinksUpToDate>false</LinksUpToDate>
  <CharactersWithSpaces>41289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2022-08-29T08:01:00Z</dcterms:created>
  <dc:creator>Lv Ji_BM</dc:creator>
  <cp:lastModifiedBy>尚智</cp:lastModifiedBy>
  <cp:lastPrinted>2021-01-08T03:14:00Z</cp:lastPrinted>
  <dcterms:modified xsi:type="dcterms:W3CDTF">2022-09-19T11:47:36Z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218699DD5EA74A19B8394C5351A72D8D</vt:lpwstr>
  </property>
</Properties>
</file>