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w w:val="90"/>
          <w:sz w:val="44"/>
          <w:szCs w:val="44"/>
        </w:rPr>
      </w:pPr>
    </w:p>
    <w:p>
      <w:pPr>
        <w:spacing w:line="360" w:lineRule="auto"/>
        <w:jc w:val="center"/>
        <w:rPr>
          <w:rFonts w:hint="eastAsia" w:ascii="??" w:hAnsi="??" w:eastAsia="宋体" w:cs="宋体"/>
          <w:b/>
          <w:bCs/>
          <w:kern w:val="0"/>
          <w:sz w:val="48"/>
          <w:szCs w:val="48"/>
          <w:u w:val="single"/>
          <w:lang w:eastAsia="zh-CN"/>
        </w:rPr>
      </w:pPr>
      <w:r>
        <w:rPr>
          <w:rFonts w:hint="eastAsia" w:ascii="??" w:hAnsi="??" w:cs="宋体"/>
          <w:b/>
          <w:bCs/>
          <w:kern w:val="0"/>
          <w:sz w:val="48"/>
          <w:szCs w:val="48"/>
          <w:lang w:eastAsia="zh-CN"/>
        </w:rPr>
        <w:t>陕西中医药大学附属医院64排以下CT采购项目</w:t>
      </w:r>
    </w:p>
    <w:p>
      <w:pPr>
        <w:spacing w:line="360" w:lineRule="auto"/>
        <w:rPr>
          <w:rFonts w:ascii="宋体" w:hAnsi="宋体" w:cs="宋体"/>
          <w:b/>
          <w:bCs/>
          <w:kern w:val="0"/>
          <w:sz w:val="48"/>
          <w:szCs w:val="48"/>
        </w:rPr>
      </w:pPr>
    </w:p>
    <w:p>
      <w:pPr>
        <w:pStyle w:val="28"/>
        <w:jc w:val="center"/>
        <w:rPr>
          <w:rFonts w:ascii="??" w:hAnsi="??" w:cs="宋体"/>
          <w:b/>
          <w:bCs/>
          <w:kern w:val="0"/>
          <w:sz w:val="48"/>
          <w:szCs w:val="48"/>
        </w:rPr>
      </w:pPr>
      <w:r>
        <w:rPr>
          <w:rFonts w:hint="eastAsia" w:ascii="??" w:hAnsi="??" w:cs="宋体"/>
          <w:b/>
          <w:bCs/>
          <w:kern w:val="0"/>
          <w:sz w:val="44"/>
          <w:szCs w:val="44"/>
        </w:rPr>
        <w:t>项目编号：DXZB-2022-0860</w:t>
      </w:r>
    </w:p>
    <w:p>
      <w:pPr>
        <w:spacing w:line="360" w:lineRule="auto"/>
        <w:jc w:val="center"/>
        <w:rPr>
          <w:rFonts w:ascii="??" w:hAnsi="??" w:cs="宋体"/>
          <w:b/>
          <w:bCs/>
          <w:kern w:val="0"/>
          <w:sz w:val="48"/>
          <w:szCs w:val="48"/>
          <w:u w:val="single"/>
        </w:rPr>
      </w:pPr>
    </w:p>
    <w:p>
      <w:pPr>
        <w:rPr>
          <w:rFonts w:ascii="??" w:hAnsi="??" w:cs="宋体"/>
          <w:b/>
          <w:bCs/>
          <w:kern w:val="0"/>
          <w:sz w:val="48"/>
          <w:szCs w:val="48"/>
          <w:u w:val="single"/>
        </w:rPr>
      </w:pPr>
    </w:p>
    <w:p>
      <w:pPr>
        <w:pStyle w:val="28"/>
        <w:rPr>
          <w:rFonts w:ascii="??" w:hAnsi="??" w:cs="宋体"/>
          <w:b/>
          <w:bCs/>
          <w:color w:val="auto"/>
          <w:kern w:val="0"/>
          <w:sz w:val="48"/>
          <w:szCs w:val="48"/>
          <w:u w:val="single"/>
        </w:rPr>
      </w:pPr>
    </w:p>
    <w:p>
      <w:pPr>
        <w:pStyle w:val="28"/>
      </w:pPr>
    </w:p>
    <w:p>
      <w:pPr>
        <w:pStyle w:val="28"/>
      </w:pPr>
    </w:p>
    <w:p>
      <w:pPr>
        <w:pStyle w:val="28"/>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2"/>
      </w:pPr>
    </w:p>
    <w:p/>
    <w:p>
      <w:pPr>
        <w:pStyle w:val="2"/>
      </w:pPr>
    </w:p>
    <w:p>
      <w:pPr>
        <w:rPr>
          <w:rFonts w:ascii="宋体" w:hAnsi="宋体" w:cs="宋体"/>
          <w:b/>
          <w:sz w:val="36"/>
          <w:szCs w:val="36"/>
        </w:rPr>
      </w:pPr>
    </w:p>
    <w:p>
      <w:pPr>
        <w:spacing w:line="360" w:lineRule="auto"/>
        <w:ind w:firstLine="720"/>
        <w:rPr>
          <w:rFonts w:ascii="宋体" w:hAnsi="宋体" w:cs="宋体"/>
          <w:b/>
          <w:sz w:val="36"/>
          <w:szCs w:val="36"/>
        </w:rPr>
      </w:pPr>
      <w:r>
        <w:rPr>
          <w:rFonts w:hint="eastAsia" w:ascii="宋体" w:hAnsi="宋体" w:cs="宋体"/>
          <w:b/>
          <w:sz w:val="36"/>
          <w:szCs w:val="36"/>
        </w:rPr>
        <w:t>采购单位：陕西中医药大学附属医院</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2022年</w:t>
      </w:r>
      <w:r>
        <w:rPr>
          <w:rFonts w:hint="eastAsia" w:ascii="宋体" w:hAnsi="宋体" w:cs="宋体"/>
          <w:b/>
          <w:sz w:val="36"/>
          <w:szCs w:val="36"/>
          <w:lang w:val="en-US" w:eastAsia="zh-CN"/>
        </w:rPr>
        <w:t>8</w:t>
      </w:r>
      <w:r>
        <w:rPr>
          <w:rFonts w:hint="eastAsia" w:ascii="宋体" w:hAnsi="宋体" w:cs="宋体"/>
          <w:b/>
          <w:sz w:val="36"/>
          <w:szCs w:val="36"/>
        </w:rPr>
        <w:t>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rPr>
      </w:pPr>
    </w:p>
    <w:p>
      <w:pPr>
        <w:spacing w:line="360" w:lineRule="auto"/>
        <w:jc w:val="center"/>
        <w:rPr>
          <w:rFonts w:ascii="宋体" w:hAnsi="宋体" w:cs="宋体"/>
          <w:b/>
          <w:bCs/>
          <w:sz w:val="52"/>
        </w:rPr>
      </w:pPr>
    </w:p>
    <w:p>
      <w:pPr>
        <w:spacing w:line="360" w:lineRule="auto"/>
        <w:jc w:val="center"/>
        <w:rPr>
          <w:rFonts w:ascii="宋体" w:hAnsi="宋体" w:cs="宋体"/>
          <w:b/>
          <w:bCs/>
          <w:sz w:val="52"/>
        </w:rPr>
      </w:pPr>
      <w:r>
        <w:rPr>
          <w:rFonts w:hint="eastAsia" w:ascii="宋体" w:hAnsi="宋体" w:cs="宋体"/>
          <w:b/>
          <w:bCs/>
          <w:sz w:val="52"/>
        </w:rPr>
        <w:t>目  录</w:t>
      </w:r>
    </w:p>
    <w:p>
      <w:pPr>
        <w:pStyle w:val="47"/>
        <w:rPr>
          <w:rFonts w:ascii="宋体" w:hAnsi="宋体" w:cs="宋体"/>
          <w:b/>
          <w:bCs/>
          <w:sz w:val="52"/>
        </w:rPr>
      </w:pPr>
    </w:p>
    <w:p>
      <w:pPr>
        <w:pStyle w:val="23"/>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8256"/>
        </w:tabs>
        <w:spacing w:line="480" w:lineRule="auto"/>
        <w:rPr>
          <w:rFonts w:ascii="宋体" w:hAnsi="宋体" w:cs="宋体"/>
          <w:sz w:val="30"/>
          <w:szCs w:val="30"/>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rPr>
        <w:t>23</w:t>
      </w:r>
      <w:r>
        <w:rPr>
          <w:rFonts w:hint="eastAsia" w:ascii="宋体" w:hAnsi="宋体" w:cs="宋体"/>
          <w:sz w:val="30"/>
          <w:szCs w:val="30"/>
        </w:rPr>
        <w:fldChar w:fldCharType="end"/>
      </w:r>
    </w:p>
    <w:p>
      <w:pPr>
        <w:pStyle w:val="23"/>
        <w:tabs>
          <w:tab w:val="right" w:leader="dot" w:pos="8256"/>
        </w:tabs>
        <w:spacing w:line="480" w:lineRule="auto"/>
        <w:rPr>
          <w:rFonts w:ascii="宋体" w:hAnsi="宋体" w:cs="宋体"/>
          <w:sz w:val="30"/>
          <w:szCs w:val="30"/>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6</w:t>
      </w:r>
    </w:p>
    <w:p>
      <w:pPr>
        <w:pStyle w:val="23"/>
        <w:tabs>
          <w:tab w:val="right" w:leader="dot" w:pos="8256"/>
        </w:tabs>
        <w:spacing w:line="480" w:lineRule="auto"/>
        <w:rPr>
          <w:rFonts w:hint="eastAsia" w:ascii="宋体" w:hAnsi="宋体" w:eastAsia="宋体" w:cs="宋体"/>
          <w:sz w:val="36"/>
          <w:szCs w:val="44"/>
          <w:lang w:eastAsia="zh-CN"/>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sz w:val="30"/>
          <w:szCs w:val="30"/>
          <w:lang w:val="en-US" w:eastAsia="zh-CN"/>
        </w:rPr>
        <w:t>8</w:t>
      </w:r>
    </w:p>
    <w:p>
      <w:pPr>
        <w:pStyle w:val="23"/>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rPr>
        <w:t>5</w:t>
      </w:r>
      <w:r>
        <w:rPr>
          <w:rFonts w:hint="eastAsia" w:ascii="宋体" w:hAnsi="宋体" w:cs="宋体"/>
          <w:sz w:val="30"/>
          <w:szCs w:val="30"/>
        </w:rPr>
        <w:fldChar w:fldCharType="end"/>
      </w:r>
      <w:r>
        <w:rPr>
          <w:rFonts w:hint="eastAsia" w:ascii="宋体" w:hAnsi="宋体" w:cs="宋体"/>
          <w:sz w:val="30"/>
          <w:szCs w:val="30"/>
          <w:lang w:val="en-US" w:eastAsia="zh-CN"/>
        </w:rPr>
        <w:t>7</w:t>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pgSz w:w="11850" w:h="16783"/>
          <w:pgMar w:top="1440" w:right="1797" w:bottom="1440" w:left="1797" w:header="851" w:footer="992" w:gutter="0"/>
          <w:cols w:space="720" w:num="1"/>
          <w:docGrid w:linePitch="286" w:charSpace="0"/>
        </w:sectPr>
      </w:pPr>
    </w:p>
    <w:p>
      <w:pPr>
        <w:pStyle w:val="47"/>
      </w:pPr>
    </w:p>
    <w:p>
      <w:pPr>
        <w:spacing w:line="360" w:lineRule="auto"/>
        <w:rPr>
          <w:rFonts w:ascii="宋体" w:hAnsi="宋体" w:cs="宋体"/>
          <w:b/>
          <w:bCs/>
          <w:sz w:val="44"/>
        </w:rPr>
      </w:pPr>
    </w:p>
    <w:p>
      <w:pPr>
        <w:spacing w:line="360" w:lineRule="auto"/>
        <w:rPr>
          <w:rFonts w:ascii="宋体" w:hAnsi="宋体" w:cs="宋体"/>
          <w:b/>
          <w:bCs/>
          <w:sz w:val="44"/>
        </w:rPr>
      </w:pPr>
    </w:p>
    <w:p>
      <w:pPr>
        <w:pStyle w:val="2"/>
      </w:pPr>
    </w:p>
    <w:p>
      <w:pPr>
        <w:spacing w:line="360" w:lineRule="auto"/>
        <w:rPr>
          <w:rFonts w:ascii="宋体" w:hAnsi="宋体" w:cs="宋体"/>
          <w:b/>
          <w:bCs/>
          <w:sz w:val="44"/>
        </w:rPr>
      </w:pPr>
    </w:p>
    <w:p>
      <w:pPr>
        <w:pStyle w:val="15"/>
        <w:ind w:firstLine="420"/>
      </w:pPr>
    </w:p>
    <w:p/>
    <w:p>
      <w:pPr>
        <w:pStyle w:val="47"/>
      </w:pPr>
    </w:p>
    <w:p/>
    <w:p>
      <w:pPr>
        <w:pStyle w:val="3"/>
        <w:jc w:val="center"/>
      </w:pPr>
      <w:bookmarkStart w:id="0" w:name="_Toc424826961"/>
      <w:bookmarkStart w:id="1" w:name="_Toc19140"/>
      <w:bookmarkStart w:id="2" w:name="_Toc6915"/>
      <w:r>
        <w:rPr>
          <w:rFonts w:hint="eastAsia"/>
        </w:rPr>
        <w:t>第一部分 招标公告</w:t>
      </w:r>
      <w:bookmarkEnd w:id="0"/>
      <w:bookmarkEnd w:id="1"/>
      <w:bookmarkEnd w:id="2"/>
    </w:p>
    <w:p>
      <w:pPr>
        <w:spacing w:line="360" w:lineRule="auto"/>
        <w:ind w:left="360"/>
        <w:rPr>
          <w:rFonts w:ascii="宋体" w:hAnsi="宋体" w:cs="宋体"/>
          <w:b/>
          <w:sz w:val="24"/>
        </w:rPr>
      </w:pPr>
    </w:p>
    <w:p/>
    <w:p/>
    <w:p/>
    <w:p/>
    <w:p/>
    <w:p/>
    <w:p/>
    <w:p/>
    <w:p/>
    <w:p>
      <w:pPr>
        <w:jc w:val="center"/>
        <w:rPr>
          <w:b/>
          <w:sz w:val="32"/>
        </w:rPr>
      </w:pPr>
    </w:p>
    <w:p>
      <w:pPr>
        <w:jc w:val="center"/>
        <w:rPr>
          <w:b/>
          <w:sz w:val="32"/>
        </w:rPr>
      </w:pPr>
    </w:p>
    <w:p>
      <w:pPr>
        <w:pStyle w:val="2"/>
        <w:rPr>
          <w:b/>
          <w:sz w:val="32"/>
        </w:rPr>
      </w:pPr>
    </w:p>
    <w:p>
      <w:pPr>
        <w:rPr>
          <w:b/>
          <w:sz w:val="32"/>
        </w:rPr>
      </w:pPr>
    </w:p>
    <w:p>
      <w:pPr>
        <w:pStyle w:val="2"/>
        <w:rPr>
          <w:b/>
          <w:sz w:val="32"/>
        </w:rPr>
      </w:pPr>
    </w:p>
    <w:p>
      <w:pPr>
        <w:rPr>
          <w:b/>
          <w:sz w:val="32"/>
        </w:rPr>
      </w:pPr>
    </w:p>
    <w:p>
      <w:pPr>
        <w:pStyle w:val="2"/>
      </w:pPr>
    </w:p>
    <w:p>
      <w:pPr>
        <w:spacing w:line="360" w:lineRule="auto"/>
        <w:rPr>
          <w:rFonts w:ascii="宋体" w:hAnsi="宋体" w:cs="宋体"/>
          <w:b/>
          <w:bCs/>
          <w:kern w:val="0"/>
          <w:sz w:val="44"/>
          <w:szCs w:val="44"/>
        </w:rPr>
      </w:pPr>
    </w:p>
    <w:p>
      <w:pPr>
        <w:spacing w:line="360" w:lineRule="auto"/>
        <w:jc w:val="center"/>
        <w:rPr>
          <w:rFonts w:hint="eastAsia" w:ascii="??" w:hAnsi="??" w:eastAsia="宋体" w:cs="宋体"/>
          <w:b/>
          <w:bCs/>
          <w:kern w:val="0"/>
          <w:sz w:val="28"/>
          <w:szCs w:val="28"/>
          <w:u w:val="single"/>
          <w:lang w:eastAsia="zh-CN"/>
        </w:rPr>
      </w:pPr>
      <w:bookmarkStart w:id="3" w:name="_Toc7052"/>
      <w:bookmarkStart w:id="4" w:name="_Toc424826962"/>
      <w:r>
        <w:rPr>
          <w:rFonts w:hint="eastAsia" w:ascii="??" w:hAnsi="??" w:cs="宋体"/>
          <w:b/>
          <w:bCs/>
          <w:kern w:val="0"/>
          <w:sz w:val="28"/>
          <w:szCs w:val="28"/>
          <w:lang w:eastAsia="zh-CN"/>
        </w:rPr>
        <w:t>陕西中医药大学附属医院64排以下CT采购项目</w:t>
      </w:r>
    </w:p>
    <w:p>
      <w:pPr>
        <w:spacing w:line="360" w:lineRule="auto"/>
        <w:jc w:val="center"/>
        <w:rPr>
          <w:rFonts w:ascii="??" w:hAnsi="??" w:cs="宋体"/>
          <w:b/>
          <w:bCs/>
          <w:kern w:val="0"/>
          <w:sz w:val="28"/>
          <w:szCs w:val="28"/>
        </w:rPr>
      </w:pPr>
      <w:r>
        <w:rPr>
          <w:rFonts w:hint="eastAsia" w:ascii="??" w:hAnsi="??" w:cs="宋体"/>
          <w:b/>
          <w:bCs/>
          <w:kern w:val="0"/>
          <w:sz w:val="28"/>
          <w:szCs w:val="28"/>
        </w:rPr>
        <w:t>招标公告</w:t>
      </w:r>
    </w:p>
    <w:p>
      <w:pPr>
        <w:spacing w:line="360" w:lineRule="auto"/>
        <w:ind w:firstLine="480" w:firstLineChars="200"/>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w:t>
      </w:r>
      <w:r>
        <w:rPr>
          <w:rFonts w:hint="eastAsia" w:ascii="宋体" w:hAnsi="宋体" w:cs="宋体"/>
          <w:kern w:val="0"/>
          <w:sz w:val="24"/>
        </w:rPr>
        <w:t>陕西中医药大学附属医院的委托，经政府采购管理部门批准，</w:t>
      </w:r>
      <w:r>
        <w:rPr>
          <w:rFonts w:ascii="宋体" w:hAnsi="宋体" w:cs="宋体"/>
          <w:kern w:val="0"/>
          <w:sz w:val="24"/>
        </w:rPr>
        <w:t>按照政府采购程序，对</w:t>
      </w:r>
      <w:r>
        <w:rPr>
          <w:rFonts w:hint="eastAsia" w:ascii="宋体" w:hAnsi="宋体" w:cs="宋体"/>
          <w:kern w:val="0"/>
          <w:sz w:val="24"/>
          <w:lang w:eastAsia="zh-CN"/>
        </w:rPr>
        <w:t>陕西中医药大学附属医院64排以下CT采购项目</w:t>
      </w:r>
      <w:r>
        <w:rPr>
          <w:rFonts w:ascii="宋体" w:hAnsi="宋体" w:cs="宋体"/>
          <w:kern w:val="0"/>
          <w:sz w:val="24"/>
        </w:rPr>
        <w:t>进行公开招标</w:t>
      </w:r>
      <w:r>
        <w:rPr>
          <w:rFonts w:hint="eastAsia" w:ascii="宋体" w:hAnsi="宋体" w:cs="宋体"/>
          <w:kern w:val="0"/>
          <w:sz w:val="24"/>
        </w:rPr>
        <w:t>采购</w:t>
      </w:r>
      <w:r>
        <w:rPr>
          <w:rFonts w:ascii="宋体" w:hAnsi="宋体" w:cs="宋体"/>
          <w:kern w:val="0"/>
          <w:sz w:val="24"/>
        </w:rPr>
        <w:t>，欢迎符合资格条件的、有能力提供本项目所需</w:t>
      </w:r>
      <w:r>
        <w:rPr>
          <w:rFonts w:hint="eastAsia"/>
          <w:sz w:val="24"/>
        </w:rPr>
        <w:t>货物和</w:t>
      </w:r>
      <w:r>
        <w:rPr>
          <w:rFonts w:ascii="宋体" w:hAnsi="宋体" w:cs="宋体"/>
          <w:kern w:val="0"/>
          <w:sz w:val="24"/>
        </w:rPr>
        <w:t xml:space="preserve">服务的供应商参加投标。 </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采购项目名称：</w:t>
      </w:r>
      <w:r>
        <w:rPr>
          <w:rFonts w:hint="eastAsia" w:ascii="宋体" w:hAnsi="宋体" w:cs="宋体"/>
          <w:kern w:val="0"/>
          <w:sz w:val="24"/>
          <w:lang w:eastAsia="zh-CN"/>
        </w:rPr>
        <w:t>陕西中医药大学附属医院64排以下CT采购项目</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w:t>
      </w:r>
      <w:r>
        <w:rPr>
          <w:rFonts w:hint="eastAsia" w:ascii="宋体" w:hAnsi="宋体" w:cs="宋体"/>
          <w:kern w:val="0"/>
          <w:sz w:val="24"/>
        </w:rPr>
        <w:t>购项目编号：DXZB-2022-0860</w:t>
      </w:r>
    </w:p>
    <w:p>
      <w:pPr>
        <w:widowControl/>
        <w:numPr>
          <w:ilvl w:val="0"/>
          <w:numId w:val="2"/>
        </w:numPr>
        <w:spacing w:line="360" w:lineRule="auto"/>
        <w:ind w:firstLine="480" w:firstLineChars="200"/>
        <w:jc w:val="left"/>
        <w:rPr>
          <w:rFonts w:ascii="宋体" w:hAnsi="宋体" w:cs="宋体"/>
          <w:kern w:val="0"/>
          <w:sz w:val="24"/>
        </w:rPr>
      </w:pPr>
      <w:r>
        <w:rPr>
          <w:rFonts w:hint="eastAsia" w:ascii="宋体" w:hAnsi="宋体" w:cs="宋体"/>
          <w:kern w:val="0"/>
          <w:sz w:val="24"/>
        </w:rPr>
        <w:t>采购人名称：陕西中医药大学附属医院</w:t>
      </w:r>
    </w:p>
    <w:p>
      <w:pPr>
        <w:widowControl/>
        <w:spacing w:line="360" w:lineRule="auto"/>
        <w:ind w:left="420" w:leftChars="200"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地址：</w:t>
      </w:r>
      <w:r>
        <w:rPr>
          <w:rFonts w:hint="eastAsia" w:ascii="宋体" w:hAnsi="宋体" w:cs="宋体"/>
          <w:kern w:val="0"/>
          <w:sz w:val="24"/>
        </w:rPr>
        <w:t>陕西省咸阳市渭阳西路副2号</w:t>
      </w:r>
    </w:p>
    <w:p>
      <w:pPr>
        <w:widowControl/>
        <w:spacing w:line="360" w:lineRule="auto"/>
        <w:ind w:left="420" w:leftChars="200" w:firstLine="480" w:firstLineChars="200"/>
        <w:jc w:val="left"/>
        <w:rPr>
          <w:rFonts w:ascii="宋体" w:hAnsi="宋体" w:cs="宋体"/>
          <w:kern w:val="0"/>
          <w:sz w:val="24"/>
        </w:rPr>
      </w:pPr>
      <w:r>
        <w:rPr>
          <w:rFonts w:hint="eastAsia" w:ascii="宋体" w:hAnsi="宋体" w:cs="宋体"/>
          <w:kern w:val="0"/>
          <w:sz w:val="24"/>
        </w:rPr>
        <w:t>联系人：马老师</w:t>
      </w:r>
    </w:p>
    <w:p>
      <w:pPr>
        <w:widowControl/>
        <w:spacing w:line="360" w:lineRule="auto"/>
        <w:ind w:left="420" w:leftChars="200" w:firstLine="480" w:firstLineChars="200"/>
        <w:jc w:val="left"/>
        <w:rPr>
          <w:rFonts w:ascii="宋体" w:hAnsi="宋体" w:cs="宋体"/>
          <w:color w:val="0000FF"/>
          <w:kern w:val="0"/>
          <w:sz w:val="24"/>
        </w:rPr>
      </w:pPr>
      <w:r>
        <w:rPr>
          <w:rFonts w:hint="eastAsia" w:ascii="宋体" w:hAnsi="宋体" w:cs="宋体"/>
          <w:kern w:val="0"/>
          <w:sz w:val="24"/>
        </w:rPr>
        <w:t>联系方式</w:t>
      </w:r>
      <w:r>
        <w:rPr>
          <w:rFonts w:hint="eastAsia" w:ascii="宋体" w:hAnsi="宋体"/>
          <w:bCs/>
          <w:sz w:val="24"/>
        </w:rPr>
        <w:t>：</w:t>
      </w:r>
      <w:r>
        <w:rPr>
          <w:rFonts w:hint="eastAsia" w:ascii="宋体" w:hAnsi="宋体" w:cs="宋体"/>
          <w:kern w:val="0"/>
          <w:sz w:val="24"/>
        </w:rPr>
        <w:t>029-33320910</w:t>
      </w:r>
    </w:p>
    <w:p>
      <w:pPr>
        <w:widowControl/>
        <w:numPr>
          <w:ilvl w:val="0"/>
          <w:numId w:val="2"/>
        </w:numPr>
        <w:spacing w:line="360" w:lineRule="auto"/>
        <w:ind w:firstLine="480" w:firstLineChars="200"/>
        <w:jc w:val="left"/>
        <w:rPr>
          <w:rFonts w:ascii="宋体" w:hAnsi="宋体" w:cs="宋体"/>
          <w:color w:val="000000" w:themeColor="text1"/>
          <w:kern w:val="0"/>
          <w:sz w:val="24"/>
        </w:rPr>
      </w:pPr>
      <w:r>
        <w:rPr>
          <w:rFonts w:ascii="宋体" w:hAnsi="宋体" w:cs="宋体"/>
          <w:color w:val="000000" w:themeColor="text1"/>
          <w:kern w:val="0"/>
          <w:sz w:val="24"/>
        </w:rPr>
        <w:t>采购代理机构名称：</w:t>
      </w:r>
      <w:r>
        <w:rPr>
          <w:rFonts w:hint="eastAsia" w:ascii="宋体" w:hAnsi="宋体" w:cs="宋体"/>
          <w:color w:val="000000" w:themeColor="text1"/>
          <w:kern w:val="0"/>
          <w:sz w:val="24"/>
        </w:rPr>
        <w:t>陕西德信招标有限公司</w:t>
      </w:r>
    </w:p>
    <w:p>
      <w:pPr>
        <w:spacing w:line="360" w:lineRule="auto"/>
        <w:ind w:firstLine="960" w:firstLineChars="400"/>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陕西省西安市雁塔区南二环东段凯森盛世一号A座5层</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联系人：李敏</w:t>
      </w:r>
    </w:p>
    <w:p>
      <w:pPr>
        <w:widowControl/>
        <w:spacing w:line="360" w:lineRule="auto"/>
        <w:ind w:firstLine="960" w:firstLineChars="400"/>
        <w:jc w:val="left"/>
        <w:rPr>
          <w:rFonts w:ascii="宋体" w:hAnsi="宋体" w:cs="宋体"/>
          <w:kern w:val="0"/>
          <w:sz w:val="24"/>
        </w:rPr>
      </w:pPr>
      <w:r>
        <w:rPr>
          <w:rFonts w:ascii="宋体" w:hAnsi="宋体" w:cs="宋体"/>
          <w:kern w:val="0"/>
          <w:sz w:val="24"/>
        </w:rPr>
        <w:t>联系方式：029-</w:t>
      </w:r>
      <w:r>
        <w:rPr>
          <w:rFonts w:hint="eastAsia" w:ascii="宋体" w:hAnsi="宋体" w:cs="宋体"/>
          <w:kern w:val="0"/>
          <w:sz w:val="24"/>
        </w:rPr>
        <w:t>82694900转9020</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采购内容和要求：（共</w:t>
      </w:r>
      <w:r>
        <w:rPr>
          <w:rFonts w:hint="eastAsia" w:ascii="宋体" w:hAnsi="宋体" w:cs="宋体"/>
          <w:kern w:val="0"/>
          <w:sz w:val="24"/>
        </w:rPr>
        <w:t>1</w:t>
      </w:r>
      <w:r>
        <w:rPr>
          <w:rFonts w:ascii="宋体" w:hAnsi="宋体" w:cs="宋体"/>
          <w:kern w:val="0"/>
          <w:sz w:val="24"/>
        </w:rPr>
        <w:t xml:space="preserve">包、具体技术参数详见招标文件） </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采购内容：</w:t>
      </w:r>
      <w:r>
        <w:rPr>
          <w:rFonts w:hint="eastAsia" w:ascii="宋体" w:hAnsi="宋体" w:cs="宋体"/>
          <w:kern w:val="0"/>
          <w:sz w:val="24"/>
          <w:lang w:val="en-US" w:eastAsia="zh-CN"/>
        </w:rPr>
        <w:t>64排以下</w:t>
      </w:r>
      <w:r>
        <w:rPr>
          <w:rFonts w:hint="eastAsia" w:ascii="宋体" w:hAnsi="宋体" w:cs="宋体"/>
          <w:kern w:val="0"/>
          <w:sz w:val="24"/>
        </w:rPr>
        <w:t>CT</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cs="宋体"/>
          <w:kern w:val="0"/>
          <w:sz w:val="24"/>
        </w:rPr>
        <w:t>采购数量：1</w:t>
      </w:r>
      <w:r>
        <w:rPr>
          <w:rFonts w:hint="eastAsia" w:ascii="宋体" w:hAnsi="宋体" w:cs="宋体"/>
          <w:kern w:val="0"/>
          <w:sz w:val="24"/>
          <w:lang w:eastAsia="zh-CN"/>
        </w:rPr>
        <w:t>台</w:t>
      </w:r>
    </w:p>
    <w:p>
      <w:pPr>
        <w:widowControl/>
        <w:spacing w:line="360" w:lineRule="auto"/>
        <w:ind w:firstLine="960" w:firstLineChars="400"/>
        <w:jc w:val="left"/>
        <w:rPr>
          <w:rFonts w:ascii="宋体" w:hAnsi="宋体" w:cs="宋体"/>
          <w:kern w:val="0"/>
          <w:sz w:val="24"/>
          <w:u w:val="single"/>
        </w:rPr>
      </w:pPr>
      <w:r>
        <w:rPr>
          <w:rFonts w:hint="eastAsia" w:ascii="宋体" w:hAnsi="宋体" w:cs="宋体"/>
          <w:kern w:val="0"/>
          <w:sz w:val="24"/>
        </w:rPr>
        <w:t>项目预算：600万元</w:t>
      </w:r>
    </w:p>
    <w:p>
      <w:pPr>
        <w:widowControl/>
        <w:spacing w:line="360" w:lineRule="auto"/>
        <w:ind w:firstLine="960" w:firstLineChars="400"/>
        <w:jc w:val="left"/>
        <w:rPr>
          <w:rFonts w:ascii="宋体" w:hAnsi="宋体" w:cs="宋体"/>
          <w:kern w:val="0"/>
          <w:sz w:val="24"/>
        </w:rPr>
      </w:pPr>
      <w:r>
        <w:rPr>
          <w:rFonts w:ascii="宋体" w:hAnsi="宋体" w:cs="宋体"/>
          <w:kern w:val="0"/>
          <w:sz w:val="24"/>
        </w:rPr>
        <w:t>项目用途：</w:t>
      </w:r>
      <w:r>
        <w:rPr>
          <w:rFonts w:hint="eastAsia" w:ascii="宋体" w:hAnsi="宋体" w:cs="宋体"/>
          <w:kern w:val="0"/>
          <w:sz w:val="24"/>
        </w:rPr>
        <w:t>单位自用</w:t>
      </w:r>
    </w:p>
    <w:p>
      <w:pPr>
        <w:widowControl/>
        <w:spacing w:line="360" w:lineRule="auto"/>
        <w:ind w:firstLine="960" w:firstLineChars="400"/>
        <w:jc w:val="left"/>
        <w:rPr>
          <w:rFonts w:hint="eastAsia" w:ascii="宋体" w:eastAsia="宋体" w:cs="宋体"/>
          <w:kern w:val="0"/>
          <w:sz w:val="24"/>
          <w:lang w:eastAsia="zh-CN"/>
        </w:rPr>
      </w:pPr>
      <w:r>
        <w:rPr>
          <w:rFonts w:ascii="宋体" w:hAnsi="宋体" w:cs="宋体"/>
          <w:kern w:val="0"/>
          <w:sz w:val="24"/>
        </w:rPr>
        <w:t>项目性质：</w:t>
      </w:r>
      <w:r>
        <w:rPr>
          <w:rFonts w:hint="eastAsia" w:ascii="宋体" w:hAnsi="宋体" w:cs="宋体"/>
          <w:kern w:val="0"/>
          <w:sz w:val="24"/>
          <w:lang w:eastAsia="zh-CN"/>
        </w:rPr>
        <w:t>自筹资金</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投标人资格要求：</w:t>
      </w:r>
    </w:p>
    <w:p>
      <w:pPr>
        <w:widowControl/>
        <w:spacing w:line="360" w:lineRule="auto"/>
        <w:ind w:left="420" w:leftChars="200" w:firstLine="240" w:firstLineChars="100"/>
        <w:rPr>
          <w:sz w:val="24"/>
        </w:rPr>
      </w:pPr>
      <w:r>
        <w:rPr>
          <w:rFonts w:hint="eastAsia"/>
          <w:sz w:val="24"/>
        </w:rPr>
        <w:t>符合《中华人民共和国政府采购法》第二十二条之规定，有能力提供本</w:t>
      </w:r>
    </w:p>
    <w:p>
      <w:pPr>
        <w:widowControl/>
        <w:spacing w:line="360" w:lineRule="auto"/>
        <w:rPr>
          <w:rFonts w:ascii="新宋体" w:hAnsi="新宋体" w:eastAsia="新宋体" w:cs="宋体"/>
          <w:kern w:val="0"/>
          <w:sz w:val="24"/>
        </w:rPr>
      </w:pPr>
      <w:r>
        <w:rPr>
          <w:rFonts w:hint="eastAsia"/>
          <w:sz w:val="24"/>
        </w:rPr>
        <w:t>次采购货物和服务，同时符合下列条件的供应商：</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（1）、具有独立承担民事责任能力的法人或非法人组织或自然人，提供合法有效的统一社会信用代码的营业执照等证明文件；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（2）、提供法定代表人授权委托书及被授权人身份证（投标人为法定代表人时，须提交法定代表人证明书）；</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（3）、投标人为生产厂家的须提供医疗器械生产许可证（进口产品除外）；投标人为代理商的根据所投产品类别还需提供第二类医疗器械备案凭证或第三类医疗器械经营许可证；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（4）、提供</w:t>
      </w:r>
      <w:r>
        <w:rPr>
          <w:rFonts w:hint="eastAsia" w:ascii="宋体" w:hAnsi="宋体" w:cs="宋体"/>
          <w:color w:val="000000" w:themeColor="text1"/>
          <w:kern w:val="0"/>
          <w:sz w:val="24"/>
          <w:szCs w:val="22"/>
        </w:rPr>
        <w:t>2021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5）、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szCs w:val="22"/>
        </w:rPr>
        <w:t>（7）、具有履行合同所必需的设备和专业技术能力的书面声明；</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 xml:space="preserve">（8）、提供参加政府采购活动前三年内，在经营活动中没有重大违法记录书面声明； </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（9）、</w:t>
      </w:r>
      <w:r>
        <w:rPr>
          <w:rFonts w:hint="eastAsia" w:ascii="宋体" w:hAnsi="宋体" w:cs="宋体"/>
          <w:color w:val="000000"/>
          <w:kern w:val="0"/>
          <w:sz w:val="24"/>
        </w:rPr>
        <w:t>未被列入失信被执行人、税收违法黑名单、政府采购严重违法失信行为记录名单；以“信用中国”网站(www.creditchina.gov.cn)或中国政府采购网(www.ccgp.gov.cn) 查询结果为准</w:t>
      </w:r>
      <w:r>
        <w:rPr>
          <w:rFonts w:hint="eastAsia" w:ascii="宋体" w:hAnsi="宋体" w:cs="宋体"/>
          <w:kern w:val="0"/>
          <w:sz w:val="24"/>
        </w:rPr>
        <w:t>；</w:t>
      </w:r>
    </w:p>
    <w:p>
      <w:pPr>
        <w:widowControl/>
        <w:spacing w:line="360" w:lineRule="auto"/>
        <w:ind w:firstLine="441" w:firstLineChars="184"/>
        <w:jc w:val="left"/>
        <w:rPr>
          <w:rFonts w:ascii="宋体" w:hAnsi="宋体" w:cs="宋体"/>
          <w:b/>
          <w:sz w:val="24"/>
        </w:rPr>
      </w:pPr>
      <w:r>
        <w:rPr>
          <w:rFonts w:hint="eastAsia" w:ascii="宋体" w:hAnsi="宋体" w:cs="宋体"/>
          <w:kern w:val="0"/>
          <w:sz w:val="24"/>
        </w:rPr>
        <w:t>（10）、本项目不接受联合体投标。</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1、文件售价：每套售价</w:t>
      </w:r>
      <w:r>
        <w:rPr>
          <w:rFonts w:hint="eastAsia" w:ascii="宋体" w:hAnsi="宋体" w:cs="宋体"/>
          <w:color w:val="000000" w:themeColor="text1"/>
          <w:kern w:val="0"/>
          <w:sz w:val="24"/>
          <w:lang w:val="en-US" w:eastAsia="zh-CN"/>
        </w:rPr>
        <w:t>500</w:t>
      </w:r>
      <w:r>
        <w:rPr>
          <w:rFonts w:hint="eastAsia" w:ascii="宋体" w:hAnsi="宋体" w:cs="宋体"/>
          <w:color w:val="000000" w:themeColor="text1"/>
          <w:kern w:val="0"/>
          <w:sz w:val="24"/>
        </w:rPr>
        <w:t>元人民币，售后概不退还。</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2、缴纳地点：陕西省西安市雁塔区南二环东段凯森盛世一号A座五楼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kern w:val="0"/>
          <w:sz w:val="24"/>
        </w:rPr>
        <w:t>3、缴纳时间：</w:t>
      </w:r>
      <w:r>
        <w:rPr>
          <w:rFonts w:hint="eastAsia" w:ascii="宋体" w:hAnsi="宋体" w:cs="宋体"/>
          <w:kern w:val="0"/>
          <w:sz w:val="24"/>
          <w:lang w:val="en-US" w:eastAsia="zh-CN"/>
        </w:rPr>
        <w:t>2022年8月25</w:t>
      </w:r>
      <w:r>
        <w:rPr>
          <w:rFonts w:hint="eastAsia" w:ascii="宋体" w:hAnsi="宋体" w:cs="宋体"/>
          <w:color w:val="000000" w:themeColor="text1"/>
          <w:kern w:val="0"/>
          <w:sz w:val="24"/>
        </w:rPr>
        <w:t>日至</w:t>
      </w:r>
      <w:r>
        <w:rPr>
          <w:rFonts w:hint="eastAsia" w:ascii="宋体" w:hAnsi="宋体" w:cs="宋体"/>
          <w:color w:val="000000" w:themeColor="text1"/>
          <w:kern w:val="0"/>
          <w:sz w:val="24"/>
          <w:lang w:val="en-US" w:eastAsia="zh-CN"/>
        </w:rPr>
        <w:t>2022</w:t>
      </w:r>
      <w:r>
        <w:rPr>
          <w:rFonts w:hint="eastAsia" w:ascii="宋体" w:hAnsi="宋体" w:cs="宋体"/>
          <w:color w:val="000000" w:themeColor="text1"/>
          <w:kern w:val="0"/>
          <w:sz w:val="24"/>
        </w:rPr>
        <w:t>年</w:t>
      </w:r>
      <w:r>
        <w:rPr>
          <w:rFonts w:hint="eastAsia" w:ascii="宋体" w:hAnsi="宋体" w:cs="宋体"/>
          <w:color w:val="000000" w:themeColor="text1"/>
          <w:kern w:val="0"/>
          <w:sz w:val="24"/>
          <w:lang w:val="en-US" w:eastAsia="zh-CN"/>
        </w:rPr>
        <w:t>8</w:t>
      </w:r>
      <w:r>
        <w:rPr>
          <w:rFonts w:hint="eastAsia" w:ascii="宋体" w:hAnsi="宋体" w:cs="宋体"/>
          <w:color w:val="000000" w:themeColor="text1"/>
          <w:kern w:val="0"/>
          <w:sz w:val="24"/>
        </w:rPr>
        <w:t>月</w:t>
      </w:r>
      <w:r>
        <w:rPr>
          <w:rFonts w:hint="eastAsia" w:ascii="宋体" w:hAnsi="宋体" w:cs="宋体"/>
          <w:color w:val="000000" w:themeColor="text1"/>
          <w:kern w:val="0"/>
          <w:sz w:val="24"/>
          <w:lang w:val="en-US" w:eastAsia="zh-CN"/>
        </w:rPr>
        <w:t>31</w:t>
      </w:r>
      <w:r>
        <w:rPr>
          <w:rFonts w:hint="eastAsia" w:ascii="宋体" w:hAnsi="宋体" w:cs="宋体"/>
          <w:color w:val="000000" w:themeColor="text1"/>
          <w:kern w:val="0"/>
          <w:sz w:val="24"/>
        </w:rPr>
        <w:t>日每天上午9：00-12：00，下午14：00-17：00（双休日及法定节假日除外）</w:t>
      </w:r>
    </w:p>
    <w:p>
      <w:pPr>
        <w:widowControl/>
        <w:spacing w:line="360" w:lineRule="auto"/>
        <w:ind w:firstLine="684" w:firstLineChars="284"/>
        <w:jc w:val="left"/>
        <w:rPr>
          <w:rFonts w:ascii="宋体" w:hAnsi="宋体" w:cs="宋体"/>
          <w:b/>
          <w:bCs/>
          <w:color w:val="000000" w:themeColor="text1"/>
          <w:kern w:val="0"/>
          <w:sz w:val="24"/>
        </w:rPr>
      </w:pPr>
      <w:r>
        <w:rPr>
          <w:rFonts w:hint="eastAsia" w:ascii="宋体" w:hAnsi="宋体" w:cs="宋体"/>
          <w:b/>
          <w:bCs/>
          <w:color w:val="000000" w:themeColor="text1"/>
          <w:kern w:val="0"/>
          <w:sz w:val="24"/>
        </w:rPr>
        <w:t>4、报名须知：</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供应商须在招标文件发售时间内携带介绍信和经办人身份证复印件（加盖公章）一套在陕西德信招标有限公司（陕西省西安市雁塔区南二环东段凯森盛世一号A座五楼）政府采购部进行缴费确认，</w:t>
      </w:r>
      <w:r>
        <w:rPr>
          <w:rFonts w:hint="eastAsia" w:ascii="宋体" w:hAnsi="宋体" w:cs="宋体"/>
          <w:b/>
          <w:bCs/>
          <w:color w:val="000000" w:themeColor="text1"/>
          <w:kern w:val="0"/>
          <w:sz w:val="24"/>
        </w:rPr>
        <w:t>报名费以现金形式缴纳。</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八、投标文件递交截止时间及开标时间和地点：</w:t>
      </w:r>
    </w:p>
    <w:p>
      <w:pPr>
        <w:widowControl/>
        <w:spacing w:line="360" w:lineRule="auto"/>
        <w:ind w:firstLine="480" w:firstLineChars="200"/>
        <w:jc w:val="left"/>
        <w:rPr>
          <w:rFonts w:ascii="宋体" w:hAnsi="宋体" w:cs="宋体"/>
          <w:sz w:val="24"/>
        </w:rPr>
      </w:pPr>
      <w:r>
        <w:rPr>
          <w:rFonts w:hint="eastAsia" w:ascii="宋体" w:hAnsi="宋体" w:cs="宋体"/>
          <w:sz w:val="24"/>
        </w:rPr>
        <w:t>投标文件递交截止时间：</w:t>
      </w:r>
      <w:r>
        <w:rPr>
          <w:rFonts w:hint="eastAsia" w:ascii="宋体" w:hAnsi="宋体" w:cs="宋体"/>
          <w:sz w:val="24"/>
          <w:u w:val="none"/>
          <w:lang w:val="en-US" w:eastAsia="zh-CN"/>
        </w:rPr>
        <w:t>2022</w:t>
      </w:r>
      <w:r>
        <w:rPr>
          <w:rFonts w:hint="eastAsia" w:ascii="宋体" w:hAnsi="宋体" w:cs="宋体"/>
          <w:color w:val="000000" w:themeColor="text1"/>
          <w:kern w:val="0"/>
          <w:sz w:val="24"/>
          <w:u w:val="none"/>
        </w:rPr>
        <w:t>年</w:t>
      </w:r>
      <w:r>
        <w:rPr>
          <w:rFonts w:hint="eastAsia" w:ascii="宋体" w:hAnsi="宋体" w:cs="宋体"/>
          <w:sz w:val="24"/>
          <w:u w:val="none"/>
          <w:lang w:val="en-US" w:eastAsia="zh-CN"/>
        </w:rPr>
        <w:t>9</w:t>
      </w:r>
      <w:r>
        <w:rPr>
          <w:rFonts w:hint="eastAsia" w:ascii="宋体" w:hAnsi="宋体" w:cs="宋体"/>
          <w:color w:val="000000" w:themeColor="text1"/>
          <w:kern w:val="0"/>
          <w:sz w:val="24"/>
          <w:u w:val="none"/>
        </w:rPr>
        <w:t>月</w:t>
      </w:r>
      <w:r>
        <w:rPr>
          <w:rFonts w:hint="eastAsia" w:ascii="宋体" w:hAnsi="宋体" w:cs="宋体"/>
          <w:sz w:val="24"/>
          <w:u w:val="none"/>
          <w:lang w:val="en-US" w:eastAsia="zh-CN"/>
        </w:rPr>
        <w:t>15</w:t>
      </w:r>
      <w:r>
        <w:rPr>
          <w:rFonts w:hint="eastAsia" w:ascii="宋体" w:hAnsi="宋体" w:cs="宋体"/>
          <w:color w:val="000000" w:themeColor="text1"/>
          <w:kern w:val="0"/>
          <w:sz w:val="24"/>
          <w:u w:val="none"/>
        </w:rPr>
        <w:t>日</w:t>
      </w:r>
      <w:r>
        <w:rPr>
          <w:rFonts w:hint="eastAsia" w:ascii="宋体" w:hAnsi="宋体" w:cs="宋体"/>
          <w:sz w:val="24"/>
          <w:u w:val="none"/>
          <w:lang w:val="en-US" w:eastAsia="zh-CN"/>
        </w:rPr>
        <w:t>9:30</w:t>
      </w:r>
      <w:r>
        <w:rPr>
          <w:rFonts w:hint="eastAsia" w:ascii="宋体" w:hAnsi="宋体" w:cs="宋体"/>
          <w:sz w:val="24"/>
          <w:u w:val="none"/>
        </w:rPr>
        <w:t>整</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开标时间：</w:t>
      </w:r>
      <w:r>
        <w:rPr>
          <w:rFonts w:hint="eastAsia" w:ascii="宋体" w:hAnsi="宋体" w:cs="宋体"/>
          <w:sz w:val="24"/>
          <w:u w:val="none"/>
          <w:lang w:val="en-US" w:eastAsia="zh-CN"/>
        </w:rPr>
        <w:t>2022</w:t>
      </w:r>
      <w:r>
        <w:rPr>
          <w:rFonts w:hint="eastAsia" w:ascii="宋体" w:hAnsi="宋体" w:cs="宋体"/>
          <w:color w:val="000000" w:themeColor="text1"/>
          <w:kern w:val="0"/>
          <w:sz w:val="24"/>
          <w:u w:val="none"/>
        </w:rPr>
        <w:t>年</w:t>
      </w:r>
      <w:r>
        <w:rPr>
          <w:rFonts w:hint="eastAsia" w:ascii="宋体" w:hAnsi="宋体" w:cs="宋体"/>
          <w:sz w:val="24"/>
          <w:u w:val="none"/>
          <w:lang w:val="en-US" w:eastAsia="zh-CN"/>
        </w:rPr>
        <w:t>9</w:t>
      </w:r>
      <w:r>
        <w:rPr>
          <w:rFonts w:hint="eastAsia" w:ascii="宋体" w:hAnsi="宋体" w:cs="宋体"/>
          <w:color w:val="000000" w:themeColor="text1"/>
          <w:kern w:val="0"/>
          <w:sz w:val="24"/>
          <w:u w:val="none"/>
        </w:rPr>
        <w:t>月</w:t>
      </w:r>
      <w:r>
        <w:rPr>
          <w:rFonts w:hint="eastAsia" w:ascii="宋体" w:hAnsi="宋体" w:cs="宋体"/>
          <w:sz w:val="24"/>
          <w:u w:val="none"/>
          <w:lang w:val="en-US" w:eastAsia="zh-CN"/>
        </w:rPr>
        <w:t>15</w:t>
      </w:r>
      <w:r>
        <w:rPr>
          <w:rFonts w:hint="eastAsia" w:ascii="宋体" w:hAnsi="宋体" w:cs="宋体"/>
          <w:color w:val="000000" w:themeColor="text1"/>
          <w:kern w:val="0"/>
          <w:sz w:val="24"/>
          <w:u w:val="none"/>
        </w:rPr>
        <w:t>日</w:t>
      </w:r>
      <w:r>
        <w:rPr>
          <w:rFonts w:hint="eastAsia" w:ascii="宋体" w:hAnsi="宋体" w:cs="宋体"/>
          <w:sz w:val="24"/>
          <w:u w:val="none"/>
          <w:lang w:val="en-US" w:eastAsia="zh-CN"/>
        </w:rPr>
        <w:t>9:30</w:t>
      </w:r>
      <w:r>
        <w:rPr>
          <w:rFonts w:hint="eastAsia" w:ascii="宋体" w:hAnsi="宋体" w:cs="宋体"/>
          <w:sz w:val="24"/>
          <w:u w:val="none"/>
        </w:rPr>
        <w:t>整</w:t>
      </w:r>
    </w:p>
    <w:p>
      <w:pPr>
        <w:widowControl/>
        <w:spacing w:line="360" w:lineRule="auto"/>
        <w:ind w:firstLine="480" w:firstLineChars="200"/>
        <w:jc w:val="left"/>
        <w:rPr>
          <w:rFonts w:ascii="宋体" w:hAnsi="宋体" w:cs="宋体"/>
          <w:sz w:val="24"/>
        </w:rPr>
      </w:pPr>
      <w:r>
        <w:rPr>
          <w:rFonts w:hint="eastAsia" w:ascii="宋体" w:hAnsi="宋体" w:cs="宋体"/>
          <w:sz w:val="24"/>
        </w:rPr>
        <w:t>投标地点：陕西德信招标有限公司开标室。</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（1）、《政府采购促进中小企业发展管理办法》（财库〔2020〕46号）、财政部关于进一步加大政府采购支持中小企业力度的通知（财库〔2022〕19号）；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（2）、《财政部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（3）、《财政部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（5）、《环境标志产品政府采购实施的意见》（财库〔2006〕90号）；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（6）、《三部门联合发布关于促进残疾人就业政府采购政策的通知》（财库〔2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（7）、《关于运用政府采购政策支持乡村产业振兴的通知》（财库〔2021〕19号）；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（8）、《国务院办公厅关于建立政府强制采购节能产品制度的通知》（国办发〔2007〕51号）；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（9）、陕西省财政厅关于印发《陕西省中小企业政府采购信用融资办法》（陕财办采〔2018〕23号）；</w:t>
      </w:r>
    </w:p>
    <w:p>
      <w:pPr>
        <w:pStyle w:val="2"/>
        <w:spacing w:line="360" w:lineRule="auto"/>
        <w:ind w:firstLine="480" w:firstLineChars="200"/>
      </w:pPr>
      <w:r>
        <w:rPr>
          <w:rFonts w:hint="eastAsia" w:ascii="宋体" w:hAnsi="宋体" w:cs="宋体"/>
          <w:bCs/>
        </w:rPr>
        <w:t>（10）、陕西省财政厅《关于进一步加强政府绿色采购有关问题的通知》陕财办采〔2021〕29号。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十、其他应说明的事项：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联系人：李敏</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联系方式（电话/传真）：029-82694900转9020</w:t>
      </w:r>
    </w:p>
    <w:p>
      <w:pPr>
        <w:widowControl/>
        <w:spacing w:line="360" w:lineRule="auto"/>
        <w:ind w:firstLine="480" w:firstLineChars="200"/>
        <w:jc w:val="left"/>
        <w:rPr>
          <w:rFonts w:ascii="宋体" w:hAnsi="宋体" w:cs="宋体"/>
          <w:sz w:val="24"/>
        </w:rPr>
      </w:pPr>
      <w:r>
        <w:rPr>
          <w:rFonts w:hint="eastAsia" w:ascii="宋体" w:hAnsi="宋体" w:cs="宋体"/>
          <w:sz w:val="24"/>
        </w:rPr>
        <w:t>保证金账户：</w:t>
      </w:r>
    </w:p>
    <w:p>
      <w:pPr>
        <w:spacing w:line="360" w:lineRule="auto"/>
        <w:ind w:firstLine="480" w:firstLineChars="200"/>
        <w:jc w:val="left"/>
        <w:rPr>
          <w:rFonts w:ascii="宋体" w:hAnsi="宋体" w:cs="宋体"/>
          <w:sz w:val="24"/>
        </w:rPr>
      </w:pPr>
      <w:r>
        <w:rPr>
          <w:rFonts w:hint="eastAsia" w:ascii="宋体" w:hAnsi="宋体" w:cs="宋体"/>
          <w:sz w:val="24"/>
        </w:rPr>
        <w:t>开户名称：陕西德信招标有限公司</w:t>
      </w:r>
    </w:p>
    <w:p>
      <w:pPr>
        <w:spacing w:line="360" w:lineRule="auto"/>
        <w:ind w:firstLine="480" w:firstLineChars="200"/>
        <w:jc w:val="left"/>
        <w:rPr>
          <w:rFonts w:ascii="宋体" w:hAnsi="宋体" w:cs="宋体"/>
          <w:sz w:val="24"/>
        </w:rPr>
      </w:pPr>
      <w:r>
        <w:rPr>
          <w:rFonts w:hint="eastAsia" w:ascii="宋体" w:hAnsi="宋体" w:cs="宋体"/>
          <w:sz w:val="24"/>
        </w:rPr>
        <w:t>开户银行：西安银行东二环南段支行</w:t>
      </w:r>
    </w:p>
    <w:p>
      <w:pPr>
        <w:spacing w:line="360" w:lineRule="auto"/>
        <w:ind w:firstLine="480" w:firstLineChars="200"/>
        <w:jc w:val="left"/>
        <w:rPr>
          <w:rFonts w:ascii="宋体" w:hAnsi="宋体" w:cs="宋体"/>
          <w:sz w:val="24"/>
        </w:rPr>
      </w:pPr>
      <w:r>
        <w:rPr>
          <w:rFonts w:hint="eastAsia" w:ascii="宋体" w:hAnsi="宋体" w:cs="宋体"/>
          <w:sz w:val="24"/>
        </w:rPr>
        <w:t>账 号：209011580000073440</w:t>
      </w:r>
    </w:p>
    <w:p>
      <w:pPr>
        <w:widowControl/>
        <w:spacing w:line="360" w:lineRule="auto"/>
        <w:ind w:firstLine="240" w:firstLineChars="100"/>
        <w:jc w:val="left"/>
        <w:rPr>
          <w:rFonts w:ascii="宋体" w:hAnsi="宋体" w:cs="宋体"/>
          <w:sz w:val="24"/>
        </w:rPr>
      </w:pPr>
      <w:r>
        <w:rPr>
          <w:rFonts w:hint="eastAsia" w:ascii="宋体" w:hAnsi="宋体" w:cs="宋体"/>
          <w:sz w:val="24"/>
        </w:rPr>
        <w:t>（保证金须从对公账户转入，在缴费时务必备注采购项目名称）</w:t>
      </w: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ind w:firstLine="240" w:firstLineChars="100"/>
        <w:jc w:val="right"/>
        <w:rPr>
          <w:rFonts w:ascii="宋体" w:hAnsi="宋体" w:cs="宋体"/>
          <w:kern w:val="0"/>
          <w:sz w:val="24"/>
          <w:szCs w:val="24"/>
        </w:rPr>
      </w:pPr>
    </w:p>
    <w:p>
      <w:pPr>
        <w:pStyle w:val="47"/>
        <w:spacing w:line="360" w:lineRule="auto"/>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2"/>
        <w:spacing w:line="360" w:lineRule="auto"/>
        <w:jc w:val="right"/>
        <w:rPr>
          <w:rFonts w:ascii="宋体" w:hAnsi="宋体" w:cs="宋体"/>
          <w:color w:val="FF0000"/>
        </w:rPr>
      </w:pPr>
      <w:r>
        <w:rPr>
          <w:rFonts w:hint="eastAsia" w:ascii="宋体" w:hAnsi="宋体" w:cs="宋体"/>
          <w:color w:val="000000" w:themeColor="text1"/>
          <w:kern w:val="0"/>
          <w:lang w:val="en-US" w:eastAsia="zh-CN"/>
        </w:rPr>
        <w:t>2022</w:t>
      </w:r>
      <w:r>
        <w:rPr>
          <w:rFonts w:hint="eastAsia" w:ascii="宋体" w:hAnsi="宋体" w:cs="宋体"/>
          <w:color w:val="000000" w:themeColor="text1"/>
          <w:kern w:val="0"/>
        </w:rPr>
        <w:t>年</w:t>
      </w:r>
      <w:r>
        <w:rPr>
          <w:rFonts w:hint="eastAsia" w:ascii="宋体" w:hAnsi="宋体" w:cs="宋体"/>
          <w:color w:val="000000" w:themeColor="text1"/>
          <w:kern w:val="0"/>
          <w:lang w:val="en-US" w:eastAsia="zh-CN"/>
        </w:rPr>
        <w:t>8</w:t>
      </w:r>
      <w:r>
        <w:rPr>
          <w:rFonts w:hint="eastAsia" w:ascii="宋体" w:hAnsi="宋体" w:cs="宋体"/>
          <w:color w:val="000000" w:themeColor="text1"/>
          <w:kern w:val="0"/>
        </w:rPr>
        <w:t>月</w:t>
      </w:r>
      <w:r>
        <w:rPr>
          <w:rFonts w:hint="eastAsia" w:ascii="宋体" w:hAnsi="宋体" w:cs="宋体"/>
          <w:color w:val="000000" w:themeColor="text1"/>
          <w:kern w:val="0"/>
          <w:lang w:val="en-US" w:eastAsia="zh-CN"/>
        </w:rPr>
        <w:t>24</w:t>
      </w:r>
      <w:r>
        <w:rPr>
          <w:rFonts w:hint="eastAsia" w:ascii="宋体" w:hAnsi="宋体" w:cs="宋体"/>
          <w:color w:val="000000" w:themeColor="text1"/>
          <w:kern w:val="0"/>
        </w:rPr>
        <w:t>日</w:t>
      </w:r>
    </w:p>
    <w:p>
      <w:bookmarkStart w:id="5" w:name="_Toc32336"/>
      <w:r>
        <w:rPr>
          <w:rFonts w:hint="eastAsia"/>
        </w:rPr>
        <w:br w:type="page"/>
      </w:r>
    </w:p>
    <w:p>
      <w:pPr>
        <w:jc w:val="center"/>
      </w:pPr>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Pr>
        <w:pStyle w:val="3"/>
        <w:jc w:val="center"/>
      </w:pPr>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2"/>
      </w:pPr>
    </w:p>
    <w:p/>
    <w:p>
      <w:pPr>
        <w:pStyle w:val="2"/>
      </w:pPr>
    </w:p>
    <w:p>
      <w:r>
        <w:rPr>
          <w:rFonts w:ascii="宋体" w:hAnsi="宋体" w:cs="宋体"/>
          <w:b/>
          <w:bCs/>
          <w:sz w:val="44"/>
        </w:rPr>
        <w:br w:type="page"/>
      </w:r>
    </w:p>
    <w:p>
      <w:pPr>
        <w:spacing w:line="360" w:lineRule="auto"/>
        <w:rPr>
          <w:rFonts w:ascii="新宋体" w:hAnsi="新宋体" w:eastAsia="新宋体"/>
          <w:b/>
          <w:bCs/>
          <w:sz w:val="10"/>
          <w:szCs w:val="10"/>
        </w:rPr>
      </w:pPr>
      <w:r>
        <w:rPr>
          <w:rFonts w:hint="eastAsia" w:ascii="宋体" w:hAnsi="宋体"/>
          <w:b/>
          <w:sz w:val="28"/>
          <w:szCs w:val="30"/>
        </w:rPr>
        <w:t>一、投标人须知前附表</w:t>
      </w:r>
    </w:p>
    <w:p>
      <w:pPr>
        <w:spacing w:afterLines="50" w:line="360" w:lineRule="auto"/>
        <w:ind w:firstLine="480" w:firstLineChars="200"/>
        <w:rPr>
          <w:rFonts w:ascii="宋体" w:hAnsi="宋体"/>
          <w:sz w:val="24"/>
        </w:rPr>
      </w:pPr>
      <w:r>
        <w:rPr>
          <w:rFonts w:hint="eastAsia" w:ascii="宋体" w:hAnsi="宋体"/>
          <w:sz w:val="24"/>
        </w:rPr>
        <w:t>本表关于招标货物和服务的具体要求是对投标人须知的具体补充和修改，如有矛盾，应以本表为准。</w:t>
      </w:r>
    </w:p>
    <w:tbl>
      <w:tblPr>
        <w:tblStyle w:val="29"/>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b/>
                <w:szCs w:val="21"/>
              </w:rPr>
            </w:pPr>
            <w:r>
              <w:rPr>
                <w:rFonts w:hint="eastAsia" w:ascii="宋体" w:hAnsi="宋体"/>
                <w:b/>
                <w:szCs w:val="21"/>
              </w:rPr>
              <w:t>序号</w:t>
            </w:r>
          </w:p>
        </w:tc>
        <w:tc>
          <w:tcPr>
            <w:tcW w:w="7440" w:type="dxa"/>
            <w:noWrap/>
            <w:vAlign w:val="center"/>
          </w:tcPr>
          <w:p>
            <w:pPr>
              <w:jc w:val="center"/>
              <w:rPr>
                <w:rFonts w:ascii="宋体" w:hAnsi="宋体"/>
                <w:b/>
                <w:szCs w:val="21"/>
              </w:rPr>
            </w:pPr>
            <w:r>
              <w:rPr>
                <w:rFonts w:hint="eastAsia" w:ascii="宋体" w:hAnsi="宋体"/>
                <w:b/>
                <w:szCs w:val="21"/>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ign w:val="center"/>
          </w:tcPr>
          <w:p>
            <w:pPr>
              <w:jc w:val="center"/>
              <w:rPr>
                <w:rFonts w:ascii="宋体" w:hAnsi="宋体" w:cs="宋体"/>
                <w:b/>
                <w:szCs w:val="21"/>
              </w:rPr>
            </w:pPr>
            <w:r>
              <w:rPr>
                <w:rFonts w:hint="eastAsia" w:ascii="宋体" w:hAnsi="宋体" w:cs="宋体"/>
                <w:b/>
                <w:szCs w:val="21"/>
              </w:rPr>
              <w:t>1</w:t>
            </w:r>
          </w:p>
        </w:tc>
        <w:tc>
          <w:tcPr>
            <w:tcW w:w="7440" w:type="dxa"/>
            <w:noWrap/>
            <w:vAlign w:val="center"/>
          </w:tcPr>
          <w:p>
            <w:pPr>
              <w:widowControl/>
              <w:spacing w:line="360" w:lineRule="auto"/>
              <w:jc w:val="left"/>
            </w:pPr>
            <w:r>
              <w:rPr>
                <w:rFonts w:hint="eastAsia"/>
                <w:lang w:eastAsia="zh-CN"/>
              </w:rPr>
              <w:t>采购人</w:t>
            </w:r>
            <w:r>
              <w:rPr>
                <w:rFonts w:hint="eastAsia"/>
              </w:rPr>
              <w:t>名称：陕西中医药大学附属医院</w:t>
            </w:r>
          </w:p>
          <w:p>
            <w:pPr>
              <w:widowControl/>
              <w:spacing w:line="360" w:lineRule="auto"/>
              <w:jc w:val="left"/>
            </w:pPr>
            <w:r>
              <w:rPr>
                <w:rFonts w:hint="eastAsia"/>
              </w:rPr>
              <w:t xml:space="preserve">地址：陕西省咸阳市渭阳西路副2号                  </w:t>
            </w:r>
          </w:p>
          <w:p>
            <w:pPr>
              <w:widowControl/>
              <w:spacing w:line="360" w:lineRule="auto"/>
              <w:jc w:val="left"/>
            </w:pPr>
            <w:r>
              <w:rPr>
                <w:rFonts w:hint="eastAsia"/>
              </w:rPr>
              <w:t xml:space="preserve">联系人：马老师                    </w:t>
            </w:r>
          </w:p>
          <w:p>
            <w:pPr>
              <w:widowControl/>
              <w:spacing w:line="360" w:lineRule="auto"/>
              <w:jc w:val="left"/>
            </w:pPr>
            <w:r>
              <w:rPr>
                <w:rFonts w:hint="eastAsia"/>
              </w:rPr>
              <w:t>联系电话</w:t>
            </w:r>
            <w:r>
              <w:rPr>
                <w:rFonts w:hint="eastAsia" w:ascii="宋体" w:hAnsi="宋体" w:cs="宋体"/>
                <w:szCs w:val="21"/>
              </w:rPr>
              <w:t xml:space="preserve">：029-33320910 </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ign w:val="center"/>
          </w:tcPr>
          <w:p>
            <w:pPr>
              <w:jc w:val="center"/>
              <w:rPr>
                <w:rFonts w:ascii="宋体" w:hAnsi="宋体" w:cs="宋体"/>
                <w:b/>
                <w:szCs w:val="21"/>
              </w:rPr>
            </w:pPr>
            <w:r>
              <w:rPr>
                <w:rFonts w:hint="eastAsia" w:ascii="宋体" w:hAnsi="宋体" w:cs="宋体"/>
                <w:b/>
                <w:szCs w:val="21"/>
              </w:rPr>
              <w:t>2</w:t>
            </w:r>
          </w:p>
        </w:tc>
        <w:tc>
          <w:tcPr>
            <w:tcW w:w="7440" w:type="dxa"/>
            <w:noWrap/>
            <w:vAlign w:val="center"/>
          </w:tcPr>
          <w:p>
            <w:pPr>
              <w:widowControl/>
              <w:tabs>
                <w:tab w:val="left" w:pos="1620"/>
              </w:tabs>
              <w:wordWrap w:val="0"/>
              <w:spacing w:line="360" w:lineRule="auto"/>
              <w:ind w:right="-197" w:rightChars="-94"/>
              <w:jc w:val="left"/>
              <w:rPr>
                <w:rFonts w:ascii="宋体" w:hAnsi="宋体" w:cs="宋体"/>
                <w:bCs/>
                <w:szCs w:val="21"/>
              </w:rPr>
            </w:pPr>
            <w:r>
              <w:rPr>
                <w:rFonts w:hint="eastAsia" w:ascii="宋体" w:hAnsi="宋体" w:cs="宋体"/>
                <w:bCs/>
                <w:szCs w:val="21"/>
              </w:rPr>
              <w:t>招标代理机构：陕西德信招标有限公司</w:t>
            </w:r>
          </w:p>
          <w:p>
            <w:pPr>
              <w:widowControl/>
              <w:tabs>
                <w:tab w:val="left" w:pos="1620"/>
              </w:tabs>
              <w:wordWrap w:val="0"/>
              <w:spacing w:line="360" w:lineRule="auto"/>
              <w:ind w:right="-197" w:rightChars="-94"/>
              <w:jc w:val="left"/>
              <w:rPr>
                <w:rFonts w:ascii="宋体" w:hAnsi="宋体" w:cs="宋体"/>
                <w:bCs/>
                <w:szCs w:val="21"/>
              </w:rPr>
            </w:pPr>
            <w:r>
              <w:rPr>
                <w:rFonts w:hint="eastAsia" w:ascii="宋体" w:hAnsi="宋体" w:cs="宋体"/>
                <w:bCs/>
                <w:szCs w:val="21"/>
              </w:rPr>
              <w:t>地  址：</w:t>
            </w:r>
            <w:r>
              <w:rPr>
                <w:rFonts w:hint="eastAsia" w:ascii="宋体" w:hAnsi="宋体" w:cs="宋体"/>
                <w:szCs w:val="21"/>
              </w:rPr>
              <w:t xml:space="preserve">陕西省西安市雁塔区二环南路东段凯森盛世一号A座5层 </w:t>
            </w:r>
          </w:p>
          <w:p>
            <w:pPr>
              <w:widowControl/>
              <w:spacing w:line="360" w:lineRule="auto"/>
              <w:jc w:val="left"/>
            </w:pPr>
            <w:r>
              <w:rPr>
                <w:rFonts w:hint="eastAsia"/>
              </w:rPr>
              <w:t>联系人：李敏</w:t>
            </w:r>
          </w:p>
          <w:p>
            <w:pPr>
              <w:widowControl/>
              <w:tabs>
                <w:tab w:val="left" w:pos="1620"/>
              </w:tabs>
              <w:wordWrap w:val="0"/>
              <w:spacing w:line="360" w:lineRule="auto"/>
              <w:ind w:right="-197" w:rightChars="-94"/>
              <w:jc w:val="left"/>
              <w:rPr>
                <w:rFonts w:ascii="宋体" w:hAnsi="宋体" w:cs="宋体"/>
                <w:b/>
                <w:szCs w:val="21"/>
                <w:u w:val="single"/>
              </w:rPr>
            </w:pPr>
            <w:r>
              <w:rPr>
                <w:rFonts w:hint="eastAsia" w:ascii="宋体" w:hAnsi="宋体" w:cs="宋体"/>
                <w:bCs/>
                <w:szCs w:val="21"/>
              </w:rPr>
              <w:t>联系电话</w:t>
            </w:r>
            <w:r>
              <w:rPr>
                <w:rFonts w:hint="eastAsia" w:ascii="宋体" w:hAnsi="宋体" w:cs="宋体"/>
                <w:szCs w:val="21"/>
              </w:rPr>
              <w:t>：029-82694900转9020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exact"/>
        </w:trPr>
        <w:tc>
          <w:tcPr>
            <w:tcW w:w="1093" w:type="dxa"/>
            <w:noWrap/>
            <w:vAlign w:val="center"/>
          </w:tcPr>
          <w:p>
            <w:pPr>
              <w:jc w:val="center"/>
              <w:rPr>
                <w:rFonts w:ascii="宋体" w:hAnsi="宋体" w:cs="宋体"/>
                <w:b/>
                <w:szCs w:val="21"/>
              </w:rPr>
            </w:pPr>
            <w:r>
              <w:rPr>
                <w:rFonts w:hint="eastAsia" w:ascii="宋体" w:hAnsi="宋体" w:cs="宋体"/>
                <w:b/>
                <w:szCs w:val="21"/>
              </w:rPr>
              <w:t>3</w:t>
            </w:r>
          </w:p>
        </w:tc>
        <w:tc>
          <w:tcPr>
            <w:tcW w:w="7440" w:type="dxa"/>
            <w:noWrap/>
            <w:vAlign w:val="center"/>
          </w:tcPr>
          <w:p>
            <w:pPr>
              <w:widowControl/>
              <w:spacing w:line="360" w:lineRule="auto"/>
              <w:jc w:val="left"/>
              <w:rPr>
                <w:rFonts w:hint="eastAsia" w:ascii="宋体" w:hAnsi="宋体" w:eastAsia="宋体" w:cs="宋体"/>
                <w:b/>
                <w:kern w:val="2"/>
                <w:sz w:val="21"/>
                <w:szCs w:val="21"/>
                <w:lang w:val="en-US" w:eastAsia="zh-CN" w:bidi="ar-SA"/>
              </w:rPr>
            </w:pPr>
            <w:r>
              <w:rPr>
                <w:rFonts w:hint="eastAsia"/>
                <w:b/>
                <w:bCs/>
              </w:rPr>
              <w:t>采购内容：64</w:t>
            </w:r>
            <w:r>
              <w:rPr>
                <w:rFonts w:hint="eastAsia" w:ascii="宋体" w:hAnsi="宋体" w:eastAsia="宋体" w:cs="宋体"/>
                <w:b/>
                <w:kern w:val="2"/>
                <w:sz w:val="21"/>
                <w:szCs w:val="21"/>
                <w:lang w:val="en-US" w:eastAsia="zh-CN" w:bidi="ar-SA"/>
              </w:rPr>
              <w:t>排以下CT</w:t>
            </w:r>
          </w:p>
          <w:p>
            <w:pPr>
              <w:pStyle w:val="57"/>
              <w:spacing w:line="360" w:lineRule="auto"/>
              <w:ind w:firstLine="0" w:firstLineChars="0"/>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采购预算：600万元</w:t>
            </w:r>
          </w:p>
          <w:p>
            <w:pPr>
              <w:pStyle w:val="57"/>
              <w:spacing w:line="360" w:lineRule="auto"/>
              <w:ind w:firstLine="0" w:firstLineChars="0"/>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采购数量：1台</w:t>
            </w:r>
          </w:p>
          <w:p>
            <w:pPr>
              <w:pStyle w:val="57"/>
              <w:spacing w:line="360" w:lineRule="auto"/>
              <w:ind w:firstLine="0" w:firstLineChars="0"/>
              <w:rPr>
                <w:rFonts w:hint="eastAsia" w:ascii="宋体" w:hAnsi="宋体" w:eastAsia="宋体" w:cs="宋体"/>
                <w:b/>
                <w:kern w:val="2"/>
                <w:sz w:val="21"/>
                <w:szCs w:val="21"/>
                <w:lang w:val="en-US" w:eastAsia="zh-CN" w:bidi="ar-SA"/>
              </w:rPr>
            </w:pPr>
            <w:r>
              <w:rPr>
                <w:rFonts w:hint="eastAsia" w:ascii="宋体" w:hAnsi="宋体" w:cs="宋体"/>
                <w:b/>
                <w:kern w:val="2"/>
                <w:sz w:val="21"/>
                <w:szCs w:val="21"/>
                <w:lang w:val="en-US" w:eastAsia="zh-CN" w:bidi="ar-SA"/>
              </w:rPr>
              <w:t>本项目的核心产品为：</w:t>
            </w:r>
            <w:r>
              <w:rPr>
                <w:rFonts w:hint="eastAsia"/>
                <w:b/>
                <w:bCs/>
              </w:rPr>
              <w:t>64</w:t>
            </w:r>
            <w:r>
              <w:rPr>
                <w:rFonts w:hint="eastAsia" w:ascii="宋体" w:hAnsi="宋体" w:eastAsia="宋体" w:cs="宋体"/>
                <w:b/>
                <w:kern w:val="2"/>
                <w:sz w:val="21"/>
                <w:szCs w:val="21"/>
                <w:lang w:val="en-US" w:eastAsia="zh-CN" w:bidi="ar-SA"/>
              </w:rPr>
              <w:t>排以下CT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cs="宋体"/>
                <w:b/>
                <w:szCs w:val="21"/>
              </w:rPr>
            </w:pPr>
            <w:r>
              <w:rPr>
                <w:rFonts w:hint="eastAsia" w:ascii="宋体" w:hAnsi="宋体" w:cs="宋体"/>
                <w:b/>
                <w:szCs w:val="21"/>
              </w:rPr>
              <w:t>4</w:t>
            </w:r>
          </w:p>
        </w:tc>
        <w:tc>
          <w:tcPr>
            <w:tcW w:w="7440" w:type="dxa"/>
            <w:noWrap/>
            <w:vAlign w:val="center"/>
          </w:tcPr>
          <w:p>
            <w:pPr>
              <w:widowControl/>
              <w:tabs>
                <w:tab w:val="left" w:pos="1620"/>
              </w:tabs>
              <w:wordWrap w:val="0"/>
              <w:ind w:right="-197" w:rightChars="-94"/>
              <w:jc w:val="left"/>
              <w:rPr>
                <w:rFonts w:ascii="宋体" w:hAnsi="宋体" w:cs="宋体"/>
                <w:b/>
                <w:szCs w:val="21"/>
              </w:rPr>
            </w:pPr>
            <w:r>
              <w:rPr>
                <w:rFonts w:hint="eastAsia" w:ascii="宋体" w:hAnsi="宋体" w:cs="宋体"/>
                <w:b/>
                <w:szCs w:val="21"/>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cs="宋体"/>
                <w:b/>
                <w:szCs w:val="21"/>
              </w:rPr>
            </w:pPr>
            <w:r>
              <w:rPr>
                <w:rFonts w:hint="eastAsia" w:ascii="宋体" w:hAnsi="宋体" w:cs="宋体"/>
                <w:b/>
                <w:szCs w:val="21"/>
              </w:rPr>
              <w:t>5</w:t>
            </w:r>
          </w:p>
        </w:tc>
        <w:tc>
          <w:tcPr>
            <w:tcW w:w="7440" w:type="dxa"/>
            <w:noWrap/>
            <w:vAlign w:val="center"/>
          </w:tcPr>
          <w:p>
            <w:pPr>
              <w:widowControl/>
              <w:tabs>
                <w:tab w:val="left" w:pos="1620"/>
              </w:tabs>
              <w:wordWrap w:val="0"/>
              <w:ind w:right="-197" w:rightChars="-94"/>
              <w:jc w:val="left"/>
              <w:rPr>
                <w:rFonts w:ascii="宋体" w:hAnsi="宋体" w:cs="宋体"/>
                <w:b/>
                <w:szCs w:val="21"/>
              </w:rPr>
            </w:pPr>
            <w:r>
              <w:rPr>
                <w:rFonts w:hint="eastAsia" w:ascii="宋体" w:hAnsi="宋体" w:cs="宋体"/>
                <w:b/>
                <w:szCs w:val="21"/>
              </w:rPr>
              <w:t>该项目非专门面向中小企业采购。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ign w:val="center"/>
          </w:tcPr>
          <w:p>
            <w:pPr>
              <w:jc w:val="center"/>
              <w:rPr>
                <w:rFonts w:ascii="宋体" w:hAnsi="宋体" w:cs="宋体"/>
                <w:b/>
                <w:szCs w:val="21"/>
              </w:rPr>
            </w:pPr>
            <w:r>
              <w:rPr>
                <w:rFonts w:hint="eastAsia" w:ascii="宋体" w:hAnsi="宋体" w:cs="宋体"/>
                <w:b/>
                <w:szCs w:val="21"/>
              </w:rPr>
              <w:t>6</w:t>
            </w:r>
          </w:p>
        </w:tc>
        <w:tc>
          <w:tcPr>
            <w:tcW w:w="7440" w:type="dxa"/>
            <w:noWrap/>
            <w:vAlign w:val="center"/>
          </w:tcPr>
          <w:p>
            <w:pPr>
              <w:jc w:val="left"/>
              <w:rPr>
                <w:rFonts w:ascii="宋体" w:hAnsi="宋体" w:cs="宋体"/>
                <w:szCs w:val="21"/>
              </w:rPr>
            </w:pPr>
            <w:r>
              <w:rPr>
                <w:rFonts w:hint="eastAsia" w:ascii="宋体" w:hAnsi="宋体" w:cs="宋体"/>
                <w:szCs w:val="21"/>
              </w:rPr>
              <w:t>投标有效期：90天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ign w:val="center"/>
          </w:tcPr>
          <w:p>
            <w:pPr>
              <w:jc w:val="center"/>
              <w:rPr>
                <w:rFonts w:ascii="宋体" w:hAnsi="宋体" w:cs="宋体"/>
                <w:b/>
                <w:szCs w:val="21"/>
              </w:rPr>
            </w:pPr>
            <w:r>
              <w:rPr>
                <w:rFonts w:hint="eastAsia" w:ascii="宋体" w:hAnsi="宋体" w:cs="宋体"/>
                <w:b/>
                <w:szCs w:val="21"/>
              </w:rPr>
              <w:t>7</w:t>
            </w:r>
          </w:p>
        </w:tc>
        <w:tc>
          <w:tcPr>
            <w:tcW w:w="7440" w:type="dxa"/>
            <w:tcBorders>
              <w:top w:val="single" w:color="auto" w:sz="6" w:space="0"/>
              <w:bottom w:val="single" w:color="auto" w:sz="4" w:space="0"/>
            </w:tcBorders>
            <w:noWrap/>
            <w:vAlign w:val="center"/>
          </w:tcPr>
          <w:p>
            <w:pPr>
              <w:jc w:val="left"/>
              <w:rPr>
                <w:rFonts w:ascii="宋体" w:hAnsi="宋体" w:cs="宋体"/>
                <w:szCs w:val="21"/>
              </w:rPr>
            </w:pPr>
            <w:r>
              <w:rPr>
                <w:rFonts w:hint="eastAsia" w:ascii="宋体" w:hAnsi="宋体" w:cs="宋体"/>
                <w:szCs w:val="21"/>
              </w:rPr>
              <w:t>投标语言： 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ign w:val="center"/>
          </w:tcPr>
          <w:p>
            <w:pPr>
              <w:jc w:val="center"/>
              <w:rPr>
                <w:rFonts w:ascii="宋体" w:hAnsi="宋体" w:cs="宋体"/>
                <w:b/>
                <w:szCs w:val="21"/>
              </w:rPr>
            </w:pPr>
            <w:r>
              <w:rPr>
                <w:rFonts w:hint="eastAsia" w:ascii="宋体" w:hAnsi="宋体" w:cs="宋体"/>
                <w:b/>
                <w:szCs w:val="21"/>
              </w:rPr>
              <w:t>8</w:t>
            </w:r>
          </w:p>
        </w:tc>
        <w:tc>
          <w:tcPr>
            <w:tcW w:w="7440" w:type="dxa"/>
            <w:tcBorders>
              <w:top w:val="single" w:color="auto" w:sz="6" w:space="0"/>
              <w:bottom w:val="single" w:color="auto" w:sz="4" w:space="0"/>
            </w:tcBorders>
            <w:noWrap/>
            <w:vAlign w:val="center"/>
          </w:tcPr>
          <w:p>
            <w:pPr>
              <w:jc w:val="left"/>
              <w:rPr>
                <w:rFonts w:ascii="宋体" w:hAnsi="宋体" w:cs="宋体"/>
                <w:szCs w:val="21"/>
              </w:rPr>
            </w:pPr>
            <w:r>
              <w:rPr>
                <w:rFonts w:hint="eastAsia" w:ascii="宋体" w:hAnsi="宋体" w:cs="宋体"/>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ign w:val="center"/>
          </w:tcPr>
          <w:p>
            <w:pPr>
              <w:jc w:val="center"/>
              <w:rPr>
                <w:rFonts w:ascii="宋体" w:hAnsi="宋体" w:cs="宋体"/>
                <w:b/>
                <w:szCs w:val="21"/>
              </w:rPr>
            </w:pPr>
            <w:r>
              <w:rPr>
                <w:rFonts w:hint="eastAsia" w:ascii="宋体" w:hAnsi="宋体" w:cs="宋体"/>
                <w:b/>
                <w:szCs w:val="21"/>
              </w:rPr>
              <w:t>9</w:t>
            </w:r>
          </w:p>
        </w:tc>
        <w:tc>
          <w:tcPr>
            <w:tcW w:w="7440" w:type="dxa"/>
            <w:tcBorders>
              <w:top w:val="single" w:color="auto" w:sz="6" w:space="0"/>
              <w:bottom w:val="single" w:color="auto" w:sz="4" w:space="0"/>
            </w:tcBorders>
            <w:noWrap/>
            <w:vAlign w:val="center"/>
          </w:tcPr>
          <w:p>
            <w:pPr>
              <w:jc w:val="left"/>
              <w:rPr>
                <w:rFonts w:ascii="宋体" w:hAnsi="宋体" w:cs="宋体"/>
                <w:szCs w:val="21"/>
              </w:rPr>
            </w:pPr>
            <w:r>
              <w:rPr>
                <w:rFonts w:hint="eastAsia" w:ascii="宋体" w:hAnsi="宋体" w:cs="宋体"/>
                <w:szCs w:val="21"/>
              </w:rPr>
              <w:t>评标方法：综合评分法，不保证最低价</w:t>
            </w:r>
            <w:r>
              <w:rPr>
                <w:rFonts w:hint="eastAsia" w:ascii="宋体" w:hAnsi="宋体" w:cs="宋体"/>
                <w:szCs w:val="21"/>
                <w:lang w:eastAsia="zh-CN"/>
              </w:rPr>
              <w:t>中标</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62" w:hRule="atLeast"/>
        </w:trPr>
        <w:tc>
          <w:tcPr>
            <w:tcW w:w="1093" w:type="dxa"/>
            <w:tcBorders>
              <w:top w:val="single" w:color="auto" w:sz="6" w:space="0"/>
              <w:bottom w:val="single" w:color="auto" w:sz="4" w:space="0"/>
            </w:tcBorders>
            <w:noWrap/>
            <w:vAlign w:val="center"/>
          </w:tcPr>
          <w:p>
            <w:pPr>
              <w:jc w:val="center"/>
              <w:rPr>
                <w:rFonts w:ascii="宋体" w:hAnsi="宋体" w:cs="宋体"/>
                <w:b/>
                <w:szCs w:val="21"/>
              </w:rPr>
            </w:pPr>
            <w:r>
              <w:rPr>
                <w:rFonts w:hint="eastAsia" w:ascii="宋体" w:hAnsi="宋体" w:cs="宋体"/>
                <w:b/>
                <w:szCs w:val="21"/>
              </w:rPr>
              <w:t>10</w:t>
            </w:r>
          </w:p>
        </w:tc>
        <w:tc>
          <w:tcPr>
            <w:tcW w:w="7440" w:type="dxa"/>
            <w:tcBorders>
              <w:top w:val="single" w:color="auto" w:sz="6" w:space="0"/>
              <w:bottom w:val="single" w:color="auto" w:sz="4" w:space="0"/>
            </w:tcBorders>
            <w:noWrap/>
            <w:vAlign w:val="center"/>
          </w:tcPr>
          <w:p>
            <w:pPr>
              <w:spacing w:line="360" w:lineRule="auto"/>
              <w:jc w:val="left"/>
              <w:rPr>
                <w:rFonts w:ascii="宋体" w:hAnsi="宋体" w:cs="宋体"/>
                <w:color w:val="000000" w:themeColor="text1"/>
                <w:szCs w:val="21"/>
              </w:rPr>
            </w:pPr>
            <w:r>
              <w:rPr>
                <w:rFonts w:hint="eastAsia" w:ascii="宋体" w:hAnsi="宋体" w:cs="宋体"/>
                <w:szCs w:val="21"/>
              </w:rPr>
              <w:t>投标保证金</w:t>
            </w:r>
            <w:r>
              <w:rPr>
                <w:rFonts w:hint="eastAsia" w:ascii="宋体" w:hAnsi="宋体" w:cs="宋体"/>
                <w:color w:val="000000" w:themeColor="text1"/>
                <w:szCs w:val="21"/>
              </w:rPr>
              <w:t>金额：人民币</w:t>
            </w:r>
            <w:r>
              <w:rPr>
                <w:rFonts w:hint="eastAsia" w:ascii="宋体" w:hAnsi="宋体" w:cs="宋体"/>
                <w:b/>
                <w:bCs/>
                <w:color w:val="000000" w:themeColor="text1"/>
                <w:szCs w:val="21"/>
                <w:u w:val="none"/>
                <w:lang w:val="en-US" w:eastAsia="zh-CN"/>
              </w:rPr>
              <w:t>壹拾贰万元整</w:t>
            </w:r>
            <w:r>
              <w:rPr>
                <w:rFonts w:hint="eastAsia" w:ascii="宋体" w:hAnsi="宋体" w:cs="宋体"/>
                <w:color w:val="000000" w:themeColor="text1"/>
                <w:szCs w:val="21"/>
              </w:rPr>
              <w:t>（</w:t>
            </w:r>
            <w:r>
              <w:rPr>
                <w:rFonts w:hint="eastAsia" w:ascii="宋体" w:hAnsi="宋体" w:eastAsia="宋体" w:cs="宋体"/>
                <w:color w:val="000000" w:themeColor="text1"/>
                <w:szCs w:val="21"/>
                <w:u w:val="none"/>
                <w:lang w:val="en-US" w:eastAsia="zh-CN"/>
              </w:rPr>
              <w:t>¥</w:t>
            </w:r>
            <w:r>
              <w:rPr>
                <w:rFonts w:hint="eastAsia" w:ascii="宋体" w:hAnsi="宋体" w:eastAsia="宋体" w:cs="宋体"/>
                <w:color w:val="000000" w:themeColor="text1"/>
                <w:szCs w:val="21"/>
                <w:u w:val="single"/>
                <w:lang w:val="en-US" w:eastAsia="zh-CN"/>
              </w:rPr>
              <w:t xml:space="preserve"> </w:t>
            </w:r>
            <w:r>
              <w:rPr>
                <w:rFonts w:hint="eastAsia" w:ascii="宋体" w:hAnsi="宋体" w:cs="宋体"/>
                <w:color w:val="000000" w:themeColor="text1"/>
                <w:szCs w:val="21"/>
                <w:u w:val="single"/>
                <w:lang w:val="en-US" w:eastAsia="zh-CN"/>
              </w:rPr>
              <w:t>120000</w:t>
            </w:r>
            <w:r>
              <w:rPr>
                <w:rFonts w:hint="eastAsia" w:ascii="宋体" w:hAnsi="宋体" w:cs="宋体"/>
                <w:color w:val="000000" w:themeColor="text1"/>
                <w:szCs w:val="21"/>
                <w:u w:val="single"/>
              </w:rPr>
              <w:t>.00</w:t>
            </w:r>
            <w:r>
              <w:rPr>
                <w:rFonts w:hint="eastAsia" w:ascii="宋体" w:hAnsi="宋体" w:cs="宋体"/>
                <w:color w:val="000000" w:themeColor="text1"/>
                <w:szCs w:val="21"/>
              </w:rPr>
              <w:t>元）</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投标保证金截止时间：</w:t>
            </w:r>
            <w:r>
              <w:rPr>
                <w:rFonts w:hint="eastAsia" w:ascii="宋体" w:hAnsi="宋体" w:cs="宋体"/>
                <w:color w:val="000000" w:themeColor="text1"/>
                <w:szCs w:val="21"/>
                <w:u w:val="single"/>
                <w:lang w:val="en-US" w:eastAsia="zh-CN"/>
              </w:rPr>
              <w:t>2022</w:t>
            </w:r>
            <w:r>
              <w:rPr>
                <w:rFonts w:hint="eastAsia" w:ascii="宋体" w:hAnsi="宋体" w:cs="宋体"/>
                <w:szCs w:val="21"/>
              </w:rPr>
              <w:t>年</w:t>
            </w:r>
            <w:r>
              <w:rPr>
                <w:rFonts w:hint="eastAsia" w:ascii="宋体" w:hAnsi="宋体" w:cs="宋体"/>
                <w:color w:val="000000" w:themeColor="text1"/>
                <w:szCs w:val="21"/>
                <w:u w:val="single"/>
                <w:lang w:val="en-US" w:eastAsia="zh-CN"/>
              </w:rPr>
              <w:t>9</w:t>
            </w:r>
            <w:r>
              <w:rPr>
                <w:rFonts w:hint="eastAsia" w:ascii="宋体" w:hAnsi="宋体" w:cs="宋体"/>
                <w:szCs w:val="21"/>
              </w:rPr>
              <w:t>月</w:t>
            </w:r>
            <w:r>
              <w:rPr>
                <w:rFonts w:hint="eastAsia" w:ascii="宋体" w:hAnsi="宋体" w:cs="宋体"/>
                <w:color w:val="000000" w:themeColor="text1"/>
                <w:szCs w:val="21"/>
                <w:u w:val="single"/>
                <w:lang w:val="en-US" w:eastAsia="zh-CN"/>
              </w:rPr>
              <w:t>15</w:t>
            </w:r>
            <w:r>
              <w:rPr>
                <w:rFonts w:hint="eastAsia" w:ascii="宋体" w:hAnsi="宋体" w:cs="宋体"/>
                <w:color w:val="000000" w:themeColor="text1"/>
                <w:szCs w:val="21"/>
              </w:rPr>
              <w:t>日开标前</w:t>
            </w:r>
          </w:p>
          <w:p>
            <w:pPr>
              <w:spacing w:line="360" w:lineRule="auto"/>
              <w:jc w:val="left"/>
              <w:rPr>
                <w:rFonts w:ascii="宋体" w:hAnsi="宋体" w:cs="宋体"/>
                <w:b/>
                <w:szCs w:val="21"/>
              </w:rPr>
            </w:pPr>
            <w:r>
              <w:rPr>
                <w:rFonts w:hint="eastAsia" w:ascii="宋体" w:hAnsi="宋体" w:cs="宋体"/>
                <w:b/>
                <w:color w:val="000000" w:themeColor="text1"/>
                <w:szCs w:val="21"/>
              </w:rPr>
              <w:t>投标保证金的提交形式：</w:t>
            </w:r>
            <w:r>
              <w:rPr>
                <w:rFonts w:hint="eastAsia" w:ascii="宋体" w:hAnsi="宋体" w:cs="宋体"/>
                <w:b/>
                <w:szCs w:val="21"/>
              </w:rPr>
              <w:t>投标人必须以银行转账；电汇非现金形式从对公账户转入（</w:t>
            </w:r>
            <w:r>
              <w:rPr>
                <w:rFonts w:hint="eastAsia" w:ascii="宋体" w:hAnsi="宋体" w:cs="宋体"/>
                <w:b/>
                <w:szCs w:val="21"/>
                <w:u w:val="single"/>
              </w:rPr>
              <w:t>缴纳保证金时请务必注明项目名称以便查询</w:t>
            </w:r>
            <w:r>
              <w:rPr>
                <w:rFonts w:hint="eastAsia" w:ascii="宋体" w:hAnsi="宋体" w:cs="宋体"/>
                <w:b/>
                <w:szCs w:val="21"/>
              </w:rPr>
              <w:t>）</w:t>
            </w:r>
            <w:r>
              <w:rPr>
                <w:rFonts w:hint="eastAsia" w:ascii="宋体" w:hAnsi="宋体" w:cs="宋体"/>
                <w:b/>
                <w:color w:val="000000" w:themeColor="text1"/>
                <w:szCs w:val="21"/>
              </w:rPr>
              <w:t>。</w:t>
            </w:r>
          </w:p>
          <w:p>
            <w:pPr>
              <w:spacing w:line="360" w:lineRule="auto"/>
              <w:jc w:val="left"/>
              <w:rPr>
                <w:rFonts w:ascii="宋体" w:hAnsi="宋体" w:cs="宋体"/>
                <w:szCs w:val="21"/>
              </w:rPr>
            </w:pPr>
            <w:r>
              <w:rPr>
                <w:rFonts w:hint="eastAsia" w:ascii="宋体" w:hAnsi="宋体" w:cs="宋体"/>
                <w:b/>
                <w:color w:val="000000" w:themeColor="text1"/>
                <w:szCs w:val="21"/>
              </w:rPr>
              <w:t>投标保证金应在投标有效期截止日后30天内有效</w:t>
            </w:r>
            <w:r>
              <w:rPr>
                <w:rFonts w:hint="eastAsia" w:ascii="宋体" w:hAnsi="宋体" w:cs="宋体"/>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04" w:hRule="atLeast"/>
        </w:trPr>
        <w:tc>
          <w:tcPr>
            <w:tcW w:w="1093" w:type="dxa"/>
            <w:tcBorders>
              <w:top w:val="single" w:color="auto" w:sz="6" w:space="0"/>
              <w:bottom w:val="single" w:color="auto" w:sz="4" w:space="0"/>
            </w:tcBorders>
            <w:noWrap/>
            <w:vAlign w:val="center"/>
          </w:tcPr>
          <w:p>
            <w:pPr>
              <w:jc w:val="center"/>
              <w:rPr>
                <w:rFonts w:ascii="宋体" w:hAnsi="宋体" w:cs="宋体"/>
                <w:b/>
                <w:szCs w:val="21"/>
              </w:rPr>
            </w:pPr>
            <w:r>
              <w:rPr>
                <w:rFonts w:hint="eastAsia" w:ascii="宋体" w:hAnsi="宋体" w:cs="宋体"/>
                <w:b/>
                <w:szCs w:val="21"/>
              </w:rPr>
              <w:t>11</w:t>
            </w:r>
          </w:p>
        </w:tc>
        <w:tc>
          <w:tcPr>
            <w:tcW w:w="7440" w:type="dxa"/>
            <w:tcBorders>
              <w:top w:val="single" w:color="auto" w:sz="6" w:space="0"/>
              <w:bottom w:val="single" w:color="auto" w:sz="4" w:space="0"/>
            </w:tcBorders>
            <w:noWrap/>
            <w:vAlign w:val="center"/>
          </w:tcPr>
          <w:p>
            <w:pPr>
              <w:spacing w:line="360" w:lineRule="auto"/>
              <w:jc w:val="left"/>
              <w:rPr>
                <w:rFonts w:ascii="宋体" w:hAnsi="宋体" w:cs="宋体"/>
                <w:b/>
                <w:bCs/>
                <w:szCs w:val="21"/>
              </w:rPr>
            </w:pPr>
            <w:r>
              <w:rPr>
                <w:rFonts w:hint="eastAsia" w:ascii="宋体" w:hAnsi="宋体" w:cs="宋体"/>
                <w:b/>
                <w:bCs/>
                <w:szCs w:val="21"/>
              </w:rPr>
              <w:t>保证金/中标服务费账户：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spacing w:line="360" w:lineRule="auto"/>
              <w:jc w:val="left"/>
              <w:rPr>
                <w:rFonts w:ascii="宋体" w:hAnsi="宋体" w:cs="宋体"/>
                <w:szCs w:val="21"/>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2" w:hRule="atLeast"/>
        </w:trPr>
        <w:tc>
          <w:tcPr>
            <w:tcW w:w="1093" w:type="dxa"/>
            <w:tcBorders>
              <w:top w:val="single" w:color="auto" w:sz="4" w:space="0"/>
            </w:tcBorders>
            <w:noWrap/>
            <w:vAlign w:val="center"/>
          </w:tcPr>
          <w:p>
            <w:pPr>
              <w:jc w:val="center"/>
              <w:rPr>
                <w:rFonts w:ascii="宋体" w:hAnsi="宋体" w:cs="宋体"/>
                <w:b/>
                <w:szCs w:val="21"/>
              </w:rPr>
            </w:pPr>
            <w:r>
              <w:rPr>
                <w:rFonts w:hint="eastAsia" w:ascii="宋体" w:hAnsi="宋体" w:cs="宋体"/>
                <w:b/>
                <w:szCs w:val="21"/>
              </w:rPr>
              <w:t>12</w:t>
            </w:r>
          </w:p>
        </w:tc>
        <w:tc>
          <w:tcPr>
            <w:tcW w:w="7440" w:type="dxa"/>
            <w:tcBorders>
              <w:top w:val="single" w:color="auto" w:sz="4" w:space="0"/>
            </w:tcBorders>
            <w:noWrap/>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投标截止时间：</w:t>
            </w:r>
            <w:r>
              <w:rPr>
                <w:rFonts w:hint="eastAsia" w:ascii="宋体" w:hAnsi="宋体" w:cs="宋体"/>
                <w:color w:val="000000" w:themeColor="text1"/>
                <w:szCs w:val="21"/>
                <w:u w:val="single"/>
                <w:lang w:val="en-US" w:eastAsia="zh-CN"/>
              </w:rPr>
              <w:t>2022</w:t>
            </w:r>
            <w:r>
              <w:rPr>
                <w:rFonts w:hint="eastAsia" w:ascii="宋体" w:hAnsi="宋体" w:cs="宋体"/>
                <w:szCs w:val="21"/>
              </w:rPr>
              <w:t>年</w:t>
            </w:r>
            <w:r>
              <w:rPr>
                <w:rFonts w:hint="eastAsia" w:ascii="宋体" w:hAnsi="宋体" w:cs="宋体"/>
                <w:color w:val="000000" w:themeColor="text1"/>
                <w:szCs w:val="21"/>
                <w:u w:val="single"/>
                <w:lang w:val="en-US" w:eastAsia="zh-CN"/>
              </w:rPr>
              <w:t>9</w:t>
            </w:r>
            <w:r>
              <w:rPr>
                <w:rFonts w:hint="eastAsia" w:ascii="宋体" w:hAnsi="宋体" w:cs="宋体"/>
                <w:szCs w:val="21"/>
              </w:rPr>
              <w:t>月</w:t>
            </w:r>
            <w:r>
              <w:rPr>
                <w:rFonts w:hint="eastAsia" w:ascii="宋体" w:hAnsi="宋体" w:cs="宋体"/>
                <w:color w:val="000000" w:themeColor="text1"/>
                <w:szCs w:val="21"/>
                <w:u w:val="single"/>
                <w:lang w:val="en-US" w:eastAsia="zh-CN"/>
              </w:rPr>
              <w:t>15</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9:30</w:t>
            </w:r>
            <w:r>
              <w:rPr>
                <w:rFonts w:hint="eastAsia" w:ascii="宋体" w:hAnsi="宋体" w:cs="宋体"/>
                <w:color w:val="000000" w:themeColor="text1"/>
                <w:szCs w:val="21"/>
              </w:rPr>
              <w:t>整(北京时间)。</w:t>
            </w:r>
          </w:p>
          <w:p>
            <w:pPr>
              <w:spacing w:line="360" w:lineRule="auto"/>
              <w:rPr>
                <w:rFonts w:ascii="宋体" w:hAnsi="宋体" w:cs="宋体"/>
                <w:color w:val="FF0000"/>
                <w:szCs w:val="21"/>
              </w:rPr>
            </w:pPr>
            <w:r>
              <w:rPr>
                <w:rFonts w:hint="eastAsia" w:ascii="宋体" w:hAnsi="宋体" w:cs="宋体"/>
                <w:color w:val="000000" w:themeColor="text1"/>
                <w:szCs w:val="21"/>
              </w:rPr>
              <w:t>投标文件递交地点：陕西德信招标有限公司开标室。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trPr>
        <w:tc>
          <w:tcPr>
            <w:tcW w:w="1093" w:type="dxa"/>
            <w:tcBorders>
              <w:top w:val="single" w:color="auto" w:sz="4" w:space="0"/>
            </w:tcBorders>
            <w:noWrap/>
            <w:vAlign w:val="center"/>
          </w:tcPr>
          <w:p>
            <w:pPr>
              <w:jc w:val="center"/>
              <w:rPr>
                <w:rFonts w:ascii="宋体" w:hAnsi="宋体" w:cs="宋体"/>
                <w:b/>
                <w:szCs w:val="21"/>
              </w:rPr>
            </w:pPr>
            <w:r>
              <w:rPr>
                <w:rFonts w:hint="eastAsia" w:ascii="宋体" w:hAnsi="宋体" w:cs="宋体"/>
                <w:b/>
                <w:szCs w:val="21"/>
              </w:rPr>
              <w:t>13</w:t>
            </w:r>
          </w:p>
        </w:tc>
        <w:tc>
          <w:tcPr>
            <w:tcW w:w="7440" w:type="dxa"/>
            <w:tcBorders>
              <w:top w:val="single" w:color="auto" w:sz="4" w:space="0"/>
            </w:tcBorders>
            <w:noWrap/>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开标时间：</w:t>
            </w:r>
            <w:r>
              <w:rPr>
                <w:rFonts w:hint="eastAsia" w:ascii="宋体" w:hAnsi="宋体" w:cs="宋体"/>
                <w:color w:val="000000" w:themeColor="text1"/>
                <w:szCs w:val="21"/>
                <w:u w:val="single"/>
                <w:lang w:val="en-US" w:eastAsia="zh-CN"/>
              </w:rPr>
              <w:t>2022</w:t>
            </w:r>
            <w:r>
              <w:rPr>
                <w:rFonts w:hint="eastAsia" w:ascii="宋体" w:hAnsi="宋体" w:cs="宋体"/>
                <w:szCs w:val="21"/>
              </w:rPr>
              <w:t>年</w:t>
            </w:r>
            <w:r>
              <w:rPr>
                <w:rFonts w:hint="eastAsia" w:ascii="宋体" w:hAnsi="宋体" w:cs="宋体"/>
                <w:color w:val="000000" w:themeColor="text1"/>
                <w:szCs w:val="21"/>
                <w:u w:val="single"/>
                <w:lang w:val="en-US" w:eastAsia="zh-CN"/>
              </w:rPr>
              <w:t>9</w:t>
            </w:r>
            <w:r>
              <w:rPr>
                <w:rFonts w:hint="eastAsia" w:ascii="宋体" w:hAnsi="宋体" w:cs="宋体"/>
                <w:szCs w:val="21"/>
              </w:rPr>
              <w:t>月</w:t>
            </w:r>
            <w:r>
              <w:rPr>
                <w:rFonts w:hint="eastAsia" w:ascii="宋体" w:hAnsi="宋体" w:cs="宋体"/>
                <w:color w:val="000000" w:themeColor="text1"/>
                <w:szCs w:val="21"/>
                <w:u w:val="single"/>
                <w:lang w:val="en-US" w:eastAsia="zh-CN"/>
              </w:rPr>
              <w:t>15</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9:30</w:t>
            </w:r>
            <w:r>
              <w:rPr>
                <w:rFonts w:hint="eastAsia" w:ascii="宋体" w:hAnsi="宋体" w:cs="宋体"/>
                <w:color w:val="000000" w:themeColor="text1"/>
                <w:szCs w:val="21"/>
              </w:rPr>
              <w:t>整(北京时间)。</w:t>
            </w:r>
          </w:p>
          <w:p>
            <w:pPr>
              <w:spacing w:line="360" w:lineRule="auto"/>
              <w:rPr>
                <w:rFonts w:ascii="宋体" w:hAnsi="宋体" w:cs="宋体"/>
                <w:color w:val="FF0000"/>
                <w:szCs w:val="21"/>
              </w:rPr>
            </w:pPr>
            <w:r>
              <w:rPr>
                <w:rFonts w:hint="eastAsia" w:ascii="宋体" w:hAnsi="宋体" w:cs="宋体"/>
                <w:color w:val="000000" w:themeColor="text1"/>
                <w:szCs w:val="21"/>
              </w:rPr>
              <w:t>开标地点：陕西德信招标有限公司开标室。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6" w:hRule="atLeast"/>
        </w:trPr>
        <w:tc>
          <w:tcPr>
            <w:tcW w:w="1093" w:type="dxa"/>
            <w:noWrap/>
            <w:vAlign w:val="center"/>
          </w:tcPr>
          <w:p>
            <w:pPr>
              <w:jc w:val="center"/>
              <w:rPr>
                <w:rFonts w:ascii="宋体" w:hAnsi="宋体" w:cs="宋体"/>
                <w:b/>
                <w:szCs w:val="21"/>
              </w:rPr>
            </w:pPr>
            <w:r>
              <w:rPr>
                <w:rFonts w:hint="eastAsia" w:ascii="宋体" w:hAnsi="宋体" w:cs="宋体"/>
                <w:b/>
                <w:szCs w:val="21"/>
              </w:rPr>
              <w:t>14</w:t>
            </w:r>
          </w:p>
        </w:tc>
        <w:tc>
          <w:tcPr>
            <w:tcW w:w="7440" w:type="dxa"/>
            <w:noWrap/>
            <w:vAlign w:val="center"/>
          </w:tcPr>
          <w:p>
            <w:pPr>
              <w:spacing w:line="360" w:lineRule="auto"/>
              <w:jc w:val="left"/>
              <w:rPr>
                <w:rFonts w:ascii="宋体" w:hAnsi="宋体" w:cs="宋体"/>
                <w:b/>
                <w:bCs/>
                <w:szCs w:val="21"/>
              </w:rPr>
            </w:pPr>
            <w:r>
              <w:rPr>
                <w:rFonts w:hint="eastAsia" w:ascii="宋体" w:hAnsi="宋体" w:cs="宋体"/>
                <w:b/>
                <w:bCs/>
                <w:szCs w:val="21"/>
              </w:rPr>
              <w:t>投标文件的提交：</w:t>
            </w:r>
          </w:p>
          <w:p>
            <w:pPr>
              <w:spacing w:line="360" w:lineRule="auto"/>
              <w:ind w:firstLine="420" w:firstLineChars="200"/>
              <w:jc w:val="left"/>
              <w:rPr>
                <w:rFonts w:ascii="宋体" w:hAnsi="宋体" w:cs="宋体"/>
                <w:szCs w:val="21"/>
              </w:rPr>
            </w:pPr>
            <w:r>
              <w:rPr>
                <w:rFonts w:hint="eastAsia" w:ascii="宋体" w:hAnsi="宋体" w:cs="宋体"/>
                <w:szCs w:val="21"/>
              </w:rPr>
              <w:t>投标文件份数：正本一份，副本四份，开标信封一份（内含投标文件正本的Word版本及加盖公章PDF版本的U盘一个、投标报价表、</w:t>
            </w:r>
            <w:r>
              <w:rPr>
                <w:rFonts w:hint="eastAsia" w:ascii="宋体" w:hAnsi="宋体" w:cs="宋体"/>
                <w:szCs w:val="21"/>
                <w:lang w:eastAsia="zh-CN"/>
              </w:rPr>
              <w:t>报价明细表、</w:t>
            </w:r>
            <w:r>
              <w:rPr>
                <w:rFonts w:hint="eastAsia" w:ascii="宋体" w:hAnsi="宋体" w:cs="宋体"/>
                <w:szCs w:val="21"/>
              </w:rPr>
              <w:t>投标保证金转账回执复印件）。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ign w:val="center"/>
          </w:tcPr>
          <w:p>
            <w:pPr>
              <w:jc w:val="center"/>
              <w:rPr>
                <w:rFonts w:ascii="宋体" w:hAnsi="宋体" w:cs="宋体"/>
                <w:b/>
                <w:szCs w:val="21"/>
              </w:rPr>
            </w:pPr>
            <w:r>
              <w:rPr>
                <w:rFonts w:hint="eastAsia" w:ascii="宋体" w:hAnsi="宋体" w:cs="宋体"/>
                <w:b/>
                <w:szCs w:val="21"/>
              </w:rPr>
              <w:t>15</w:t>
            </w:r>
          </w:p>
        </w:tc>
        <w:tc>
          <w:tcPr>
            <w:tcW w:w="7440" w:type="dxa"/>
            <w:noWrap/>
            <w:vAlign w:val="center"/>
          </w:tcPr>
          <w:p>
            <w:pPr>
              <w:widowControl/>
              <w:tabs>
                <w:tab w:val="left" w:pos="1620"/>
              </w:tabs>
              <w:wordWrap w:val="0"/>
              <w:spacing w:line="360" w:lineRule="auto"/>
              <w:ind w:right="-197" w:rightChars="-94"/>
              <w:jc w:val="left"/>
              <w:rPr>
                <w:rFonts w:ascii="宋体" w:hAnsi="宋体" w:cs="宋体"/>
                <w:b/>
                <w:szCs w:val="21"/>
              </w:rPr>
            </w:pPr>
            <w:r>
              <w:rPr>
                <w:rFonts w:hint="eastAsia" w:ascii="宋体" w:hAnsi="宋体" w:cs="宋体"/>
                <w:b/>
                <w:szCs w:val="21"/>
              </w:rPr>
              <w:t>技术偏离表不得完全复制粘贴招标文件技术参数要求，否则视为无效投标。</w:t>
            </w:r>
          </w:p>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trPr>
        <w:tc>
          <w:tcPr>
            <w:tcW w:w="1093" w:type="dxa"/>
            <w:noWrap/>
            <w:vAlign w:val="center"/>
          </w:tcPr>
          <w:p>
            <w:pPr>
              <w:jc w:val="center"/>
              <w:rPr>
                <w:rFonts w:ascii="宋体" w:hAnsi="宋体" w:cs="宋体"/>
                <w:b/>
                <w:szCs w:val="21"/>
              </w:rPr>
            </w:pPr>
            <w:r>
              <w:rPr>
                <w:rFonts w:hint="eastAsia" w:ascii="宋体" w:hAnsi="宋体" w:cs="宋体"/>
                <w:b/>
                <w:szCs w:val="21"/>
              </w:rPr>
              <w:t>16</w:t>
            </w:r>
          </w:p>
        </w:tc>
        <w:tc>
          <w:tcPr>
            <w:tcW w:w="7440" w:type="dxa"/>
            <w:tcBorders>
              <w:bottom w:val="single" w:color="auto" w:sz="4" w:space="0"/>
            </w:tcBorders>
            <w:noWrap/>
            <w:vAlign w:val="center"/>
          </w:tcPr>
          <w:p>
            <w:pPr>
              <w:widowControl/>
              <w:tabs>
                <w:tab w:val="left" w:pos="1620"/>
              </w:tabs>
              <w:wordWrap w:val="0"/>
              <w:spacing w:line="360" w:lineRule="auto"/>
              <w:ind w:right="-197" w:rightChars="-94"/>
              <w:jc w:val="left"/>
              <w:rPr>
                <w:rFonts w:ascii="宋体" w:hAnsi="宋体" w:cs="宋体"/>
                <w:b/>
                <w:szCs w:val="21"/>
              </w:rPr>
            </w:pPr>
            <w:r>
              <w:rPr>
                <w:rFonts w:hint="eastAsia" w:ascii="宋体" w:hAnsi="宋体" w:cs="宋体"/>
                <w:b/>
                <w:szCs w:val="21"/>
              </w:rPr>
              <w:t>投标人须提供产品注册证、技术说明书、产品检测报告等。如不提供，引起</w:t>
            </w:r>
          </w:p>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80" w:hRule="atLeast"/>
        </w:trPr>
        <w:tc>
          <w:tcPr>
            <w:tcW w:w="1093" w:type="dxa"/>
            <w:tcBorders>
              <w:right w:val="single" w:color="auto" w:sz="4" w:space="0"/>
            </w:tcBorders>
            <w:noWrap/>
            <w:vAlign w:val="center"/>
          </w:tcPr>
          <w:p>
            <w:pPr>
              <w:jc w:val="center"/>
              <w:rPr>
                <w:rFonts w:ascii="宋体" w:hAnsi="宋体" w:cs="宋体"/>
                <w:b/>
                <w:szCs w:val="21"/>
              </w:rPr>
            </w:pPr>
            <w:r>
              <w:rPr>
                <w:rFonts w:hint="eastAsia" w:ascii="宋体" w:hAnsi="宋体" w:cs="宋体"/>
                <w:b/>
                <w:szCs w:val="21"/>
              </w:rPr>
              <w:t>17</w:t>
            </w:r>
          </w:p>
        </w:tc>
        <w:tc>
          <w:tcPr>
            <w:tcW w:w="744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221" w:firstLineChars="100"/>
              <w:rPr>
                <w:rFonts w:ascii="宋体" w:hAnsi="宋体" w:cs="宋体"/>
                <w:b/>
                <w:sz w:val="22"/>
                <w:szCs w:val="22"/>
              </w:rPr>
            </w:pPr>
            <w:r>
              <w:rPr>
                <w:rFonts w:hint="eastAsia" w:ascii="宋体" w:hAnsi="宋体" w:cs="宋体"/>
                <w:b/>
                <w:sz w:val="22"/>
                <w:szCs w:val="22"/>
              </w:rPr>
              <w:t>落实的政府采购政策：</w:t>
            </w:r>
          </w:p>
          <w:p>
            <w:pPr>
              <w:spacing w:line="360" w:lineRule="auto"/>
              <w:ind w:firstLine="211" w:firstLineChars="100"/>
              <w:rPr>
                <w:rFonts w:ascii="宋体" w:hAnsi="宋体" w:cs="宋体"/>
                <w:b/>
                <w:szCs w:val="21"/>
              </w:rPr>
            </w:pPr>
            <w:r>
              <w:rPr>
                <w:rFonts w:hint="eastAsia" w:ascii="宋体" w:hAnsi="宋体" w:cs="宋体"/>
                <w:b/>
                <w:szCs w:val="21"/>
              </w:rPr>
              <w:t>1、对小型或微型企业参加政府采购投标的扶持：</w:t>
            </w:r>
          </w:p>
          <w:p>
            <w:pPr>
              <w:spacing w:line="360" w:lineRule="auto"/>
              <w:ind w:firstLine="420" w:firstLineChars="200"/>
              <w:rPr>
                <w:rFonts w:ascii="宋体" w:hAnsi="宋体" w:cs="宋体"/>
                <w:bCs/>
                <w:szCs w:val="21"/>
              </w:rPr>
            </w:pPr>
            <w:r>
              <w:rPr>
                <w:rFonts w:hint="eastAsia" w:ascii="宋体" w:hAnsi="宋体" w:cs="宋体"/>
                <w:bCs/>
                <w:szCs w:val="21"/>
              </w:rPr>
              <w:t>根据《政府采购促进中小企业发展管理办法》（财库〔2020〕46号）、财政部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w:t>
            </w:r>
          </w:p>
          <w:p>
            <w:pPr>
              <w:spacing w:line="360" w:lineRule="auto"/>
              <w:ind w:firstLine="211" w:firstLineChars="100"/>
              <w:rPr>
                <w:rFonts w:ascii="宋体" w:hAnsi="宋体" w:cs="宋体"/>
                <w:b/>
                <w:szCs w:val="21"/>
              </w:rPr>
            </w:pPr>
            <w:r>
              <w:rPr>
                <w:rFonts w:hint="eastAsia" w:ascii="宋体" w:hAnsi="宋体" w:cs="宋体"/>
                <w:b/>
                <w:szCs w:val="21"/>
              </w:rPr>
              <w:t>2、对监狱企业、残疾人福利企业的扶持：</w:t>
            </w:r>
          </w:p>
          <w:p>
            <w:pPr>
              <w:pStyle w:val="17"/>
              <w:spacing w:line="360" w:lineRule="auto"/>
              <w:ind w:firstLine="420" w:firstLineChars="200"/>
              <w:rPr>
                <w:rFonts w:hAnsi="宋体" w:cs="宋体"/>
                <w:b/>
                <w:bCs/>
                <w:sz w:val="24"/>
                <w:szCs w:val="24"/>
              </w:rPr>
            </w:pPr>
            <w:r>
              <w:rPr>
                <w:rFonts w:hint="eastAsia" w:hAnsi="宋体" w:cs="宋体"/>
                <w:bCs/>
                <w:szCs w:val="21"/>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pStyle w:val="17"/>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对同时属于小微企业、监狱企业或残疾人福利性单位的， 不重复享受政策。</w:t>
            </w:r>
          </w:p>
          <w:p>
            <w:pPr>
              <w:numPr>
                <w:ilvl w:val="0"/>
                <w:numId w:val="4"/>
              </w:numPr>
              <w:spacing w:line="360" w:lineRule="auto"/>
              <w:ind w:firstLine="211" w:firstLineChars="100"/>
            </w:pPr>
            <w:r>
              <w:rPr>
                <w:rFonts w:hint="eastAsia" w:ascii="宋体" w:hAnsi="宋体" w:cs="宋体"/>
                <w:b/>
                <w:szCs w:val="21"/>
              </w:rPr>
              <w:t>对节能、环保政策的支持</w:t>
            </w:r>
          </w:p>
          <w:p>
            <w:pPr>
              <w:spacing w:line="360" w:lineRule="auto"/>
              <w:ind w:firstLine="420" w:firstLineChars="200"/>
              <w:rPr>
                <w:rFonts w:ascii="宋体" w:hAnsi="宋体" w:cs="宋体"/>
                <w:bCs/>
                <w:szCs w:val="21"/>
              </w:rPr>
            </w:pPr>
            <w:r>
              <w:rPr>
                <w:rFonts w:hint="eastAsia" w:ascii="宋体" w:hAnsi="宋体" w:cs="宋体"/>
                <w:bCs/>
                <w:szCs w:val="21"/>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ascii="宋体" w:hAnsi="宋体" w:cs="宋体"/>
                <w:bCs/>
                <w:szCs w:val="21"/>
              </w:rPr>
            </w:pPr>
            <w:r>
              <w:rPr>
                <w:rFonts w:hint="eastAsia" w:ascii="宋体" w:hAnsi="宋体" w:cs="宋体"/>
                <w:bCs/>
                <w:szCs w:val="21"/>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7"/>
              <w:spacing w:line="360" w:lineRule="auto"/>
              <w:ind w:firstLine="420" w:firstLineChars="200"/>
              <w:rPr>
                <w:rFonts w:hAnsi="宋体" w:cs="宋体"/>
                <w:bCs/>
                <w:szCs w:val="21"/>
              </w:rPr>
            </w:pPr>
            <w:r>
              <w:rPr>
                <w:rFonts w:hint="eastAsia" w:hAnsi="宋体" w:cs="宋体"/>
                <w:bCs/>
                <w:szCs w:val="21"/>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ign w:val="center"/>
          </w:tcPr>
          <w:p>
            <w:pPr>
              <w:jc w:val="center"/>
              <w:rPr>
                <w:rFonts w:ascii="宋体" w:hAnsi="宋体" w:cs="宋体"/>
                <w:b/>
                <w:szCs w:val="21"/>
              </w:rPr>
            </w:pPr>
            <w:r>
              <w:rPr>
                <w:rFonts w:hint="eastAsia" w:ascii="宋体" w:hAnsi="宋体" w:cs="宋体"/>
                <w:b/>
                <w:szCs w:val="21"/>
              </w:rPr>
              <w:t>18</w:t>
            </w:r>
          </w:p>
        </w:tc>
        <w:tc>
          <w:tcPr>
            <w:tcW w:w="7440" w:type="dxa"/>
            <w:tcBorders>
              <w:top w:val="single" w:color="auto" w:sz="4" w:space="0"/>
              <w:bottom w:val="single" w:color="auto" w:sz="4" w:space="0"/>
            </w:tcBorders>
            <w:noWrap/>
            <w:vAlign w:val="center"/>
          </w:tcPr>
          <w:p>
            <w:pPr>
              <w:pStyle w:val="17"/>
              <w:overflowPunct w:val="0"/>
              <w:adjustRightInd w:val="0"/>
              <w:snapToGrid w:val="0"/>
              <w:spacing w:line="360" w:lineRule="auto"/>
              <w:ind w:right="105" w:rightChars="50"/>
              <w:rPr>
                <w:rFonts w:hAnsi="宋体" w:cs="宋体"/>
                <w:b/>
                <w:bCs/>
                <w:szCs w:val="21"/>
              </w:rPr>
            </w:pPr>
            <w:r>
              <w:rPr>
                <w:rFonts w:hint="eastAsia" w:hAnsi="宋体" w:cs="宋体"/>
                <w:b/>
                <w:bCs/>
                <w:szCs w:val="21"/>
              </w:rPr>
              <w:t>强制认证产品说明</w:t>
            </w:r>
            <w:r>
              <w:rPr>
                <w:rFonts w:hint="eastAsia" w:hAnsi="宋体" w:cs="宋体"/>
                <w:b/>
                <w:szCs w:val="21"/>
              </w:rPr>
              <w:t>：</w:t>
            </w:r>
          </w:p>
          <w:p>
            <w:pPr>
              <w:pStyle w:val="104"/>
              <w:spacing w:line="360" w:lineRule="auto"/>
              <w:ind w:right="163" w:firstLine="420" w:firstLineChars="200"/>
              <w:rPr>
                <w:rFonts w:ascii="宋体" w:hAnsi="宋体" w:eastAsia="宋体" w:cs="宋体"/>
                <w:bCs/>
                <w:szCs w:val="21"/>
                <w:lang w:val="en-US" w:bidi="ar-SA"/>
              </w:rPr>
            </w:pPr>
            <w:r>
              <w:rPr>
                <w:rFonts w:hint="eastAsia" w:hAnsi="宋体" w:eastAsia="宋体" w:cs="宋体"/>
                <w:szCs w:val="21"/>
              </w:rPr>
              <w:t>所投产品属于国家强制认证产品的应获得强制认证且证书在有效期内，否则不得投标。不论查验与否，提供本应获得而未获得CCC认证产品的投标和中标</w:t>
            </w:r>
            <w:r>
              <w:rPr>
                <w:rFonts w:hint="eastAsia" w:eastAsia="宋体" w:cs="宋体"/>
                <w:szCs w:val="21"/>
              </w:rPr>
              <w:t>（</w:t>
            </w:r>
            <w:r>
              <w:rPr>
                <w:rFonts w:hint="eastAsia" w:eastAsia="宋体" w:cs="宋体"/>
                <w:szCs w:val="21"/>
                <w:lang w:val="en-US"/>
              </w:rPr>
              <w:t>成交</w:t>
            </w:r>
            <w:r>
              <w:rPr>
                <w:rFonts w:hint="eastAsia" w:eastAsia="宋体" w:cs="宋体"/>
                <w:szCs w:val="21"/>
              </w:rPr>
              <w:t>）</w:t>
            </w:r>
            <w:r>
              <w:rPr>
                <w:rFonts w:hint="eastAsia" w:hAnsi="宋体" w:eastAsia="宋体" w:cs="宋体"/>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ign w:val="center"/>
          </w:tcPr>
          <w:p>
            <w:pPr>
              <w:jc w:val="center"/>
              <w:rPr>
                <w:rFonts w:ascii="宋体" w:hAnsi="宋体" w:cs="宋体"/>
                <w:b/>
                <w:szCs w:val="21"/>
              </w:rPr>
            </w:pPr>
            <w:r>
              <w:rPr>
                <w:rFonts w:hint="eastAsia" w:ascii="宋体" w:hAnsi="宋体" w:cs="宋体"/>
                <w:b/>
                <w:szCs w:val="21"/>
              </w:rPr>
              <w:t>19</w:t>
            </w:r>
          </w:p>
        </w:tc>
        <w:tc>
          <w:tcPr>
            <w:tcW w:w="7440" w:type="dxa"/>
            <w:tcBorders>
              <w:top w:val="single" w:color="auto" w:sz="4" w:space="0"/>
            </w:tcBorders>
            <w:noWrap/>
            <w:vAlign w:val="center"/>
          </w:tcPr>
          <w:p>
            <w:pPr>
              <w:pStyle w:val="104"/>
              <w:spacing w:line="360" w:lineRule="auto"/>
              <w:ind w:right="163" w:firstLine="420" w:firstLineChars="200"/>
              <w:rPr>
                <w:rFonts w:ascii="宋体" w:hAnsi="宋体" w:eastAsia="宋体" w:cs="宋体"/>
                <w:bCs/>
                <w:szCs w:val="21"/>
                <w:lang w:val="en-US" w:bidi="ar-SA"/>
              </w:rPr>
            </w:pPr>
            <w:r>
              <w:rPr>
                <w:rFonts w:hint="eastAsia" w:ascii="宋体" w:hAnsi="宋体" w:eastAsia="宋体" w:cs="宋体"/>
                <w:bCs/>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ign w:val="center"/>
          </w:tcPr>
          <w:p>
            <w:pPr>
              <w:tabs>
                <w:tab w:val="left" w:pos="360"/>
              </w:tabs>
              <w:jc w:val="center"/>
              <w:rPr>
                <w:rFonts w:ascii="宋体" w:hAnsi="宋体" w:cs="宋体"/>
                <w:b/>
                <w:szCs w:val="21"/>
              </w:rPr>
            </w:pPr>
            <w:r>
              <w:rPr>
                <w:rFonts w:hint="eastAsia" w:ascii="宋体" w:hAnsi="宋体" w:cs="宋体"/>
                <w:b/>
                <w:szCs w:val="21"/>
              </w:rPr>
              <w:t>20</w:t>
            </w:r>
          </w:p>
        </w:tc>
        <w:tc>
          <w:tcPr>
            <w:tcW w:w="7440" w:type="dxa"/>
            <w:tcBorders>
              <w:left w:val="single" w:color="auto" w:sz="4" w:space="0"/>
            </w:tcBorders>
            <w:noWrap/>
            <w:vAlign w:val="center"/>
          </w:tcPr>
          <w:p>
            <w:pPr>
              <w:pStyle w:val="104"/>
              <w:spacing w:line="360" w:lineRule="auto"/>
              <w:ind w:right="91"/>
              <w:rPr>
                <w:rFonts w:ascii="宋体" w:hAnsi="宋体" w:eastAsia="宋体" w:cs="宋体"/>
                <w:bCs/>
                <w:szCs w:val="21"/>
                <w:lang w:val="en-US" w:bidi="ar-SA"/>
              </w:rPr>
            </w:pPr>
            <w:r>
              <w:rPr>
                <w:rFonts w:hint="eastAsia" w:ascii="宋体" w:hAnsi="宋体" w:eastAsia="宋体" w:cs="宋体"/>
                <w:b/>
                <w:szCs w:val="21"/>
                <w:lang w:val="en-US" w:bidi="ar-SA"/>
              </w:rPr>
              <w:t>供应商注册登记提醒</w:t>
            </w:r>
            <w:r>
              <w:rPr>
                <w:rFonts w:hint="eastAsia" w:ascii="宋体" w:hAnsi="宋体" w:eastAsia="宋体" w:cs="宋体"/>
                <w:bCs/>
                <w:szCs w:val="21"/>
                <w:lang w:val="en-US" w:bidi="ar-SA"/>
              </w:rPr>
              <w:t>：</w:t>
            </w:r>
          </w:p>
          <w:p>
            <w:pPr>
              <w:tabs>
                <w:tab w:val="left" w:pos="360"/>
              </w:tabs>
              <w:spacing w:line="360" w:lineRule="auto"/>
              <w:ind w:firstLine="420" w:firstLineChars="200"/>
              <w:rPr>
                <w:rFonts w:ascii="宋体" w:hAnsi="宋体" w:cs="宋体"/>
                <w:szCs w:val="21"/>
              </w:rPr>
            </w:pPr>
            <w:r>
              <w:rPr>
                <w:rFonts w:hint="eastAsia" w:ascii="宋体" w:hAnsi="宋体" w:cs="宋体"/>
                <w:bCs/>
                <w:szCs w:val="21"/>
              </w:rPr>
              <w:t>根据“陕西省财政厅关于政府采购供应商注册登记有关事项的通知”，如所投本项目的供应商未在陕西省政府采购网（</w:t>
            </w:r>
            <w:r>
              <w:fldChar w:fldCharType="begin"/>
            </w:r>
            <w:r>
              <w:instrText xml:space="preserve"> HYPERLINK "http://www.ccgp-shaanxi.gov.cn/" \h </w:instrText>
            </w:r>
            <w:r>
              <w:fldChar w:fldCharType="separate"/>
            </w:r>
            <w:r>
              <w:rPr>
                <w:rFonts w:hint="eastAsia" w:ascii="宋体" w:hAnsi="宋体" w:cs="宋体"/>
                <w:bCs/>
                <w:szCs w:val="21"/>
              </w:rPr>
              <w:t>http：//www.ccgp-shaanxi.gov.cn/</w:t>
            </w:r>
            <w:r>
              <w:rPr>
                <w:rFonts w:hint="eastAsia" w:ascii="宋体" w:hAnsi="宋体" w:cs="宋体"/>
                <w:bCs/>
                <w:szCs w:val="21"/>
              </w:rPr>
              <w:fldChar w:fldCharType="end"/>
            </w:r>
            <w:r>
              <w:rPr>
                <w:rFonts w:hint="eastAsia" w:ascii="宋体" w:hAnsi="宋体" w:cs="宋体"/>
                <w:bCs/>
                <w:szCs w:val="21"/>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ign w:val="center"/>
          </w:tcPr>
          <w:p>
            <w:pPr>
              <w:tabs>
                <w:tab w:val="left" w:pos="360"/>
              </w:tabs>
              <w:jc w:val="center"/>
              <w:rPr>
                <w:rFonts w:ascii="宋体" w:hAnsi="宋体" w:cs="宋体"/>
                <w:b/>
                <w:szCs w:val="21"/>
              </w:rPr>
            </w:pPr>
            <w:r>
              <w:rPr>
                <w:rFonts w:hint="eastAsia" w:ascii="宋体" w:hAnsi="宋体" w:cs="宋体"/>
                <w:b/>
                <w:szCs w:val="21"/>
              </w:rPr>
              <w:t>21</w:t>
            </w:r>
          </w:p>
        </w:tc>
        <w:tc>
          <w:tcPr>
            <w:tcW w:w="7440" w:type="dxa"/>
            <w:tcBorders>
              <w:left w:val="single" w:color="auto" w:sz="4" w:space="0"/>
            </w:tcBorders>
            <w:noWrap/>
            <w:vAlign w:val="center"/>
          </w:tcPr>
          <w:p>
            <w:pPr>
              <w:tabs>
                <w:tab w:val="left" w:pos="360"/>
              </w:tabs>
              <w:spacing w:line="360" w:lineRule="auto"/>
              <w:rPr>
                <w:rFonts w:ascii="宋体" w:hAnsi="宋体" w:cs="宋体"/>
                <w:b/>
                <w:szCs w:val="21"/>
              </w:rPr>
            </w:pPr>
            <w:r>
              <w:rPr>
                <w:rFonts w:hint="eastAsia" w:ascii="宋体" w:hAnsi="宋体" w:cs="宋体"/>
                <w:b/>
                <w:szCs w:val="21"/>
              </w:rPr>
              <w:t>供应商信用信息查询说明：</w:t>
            </w:r>
          </w:p>
          <w:p>
            <w:pPr>
              <w:tabs>
                <w:tab w:val="left" w:pos="360"/>
              </w:tabs>
              <w:spacing w:line="360" w:lineRule="auto"/>
              <w:ind w:firstLine="420" w:firstLineChars="200"/>
              <w:rPr>
                <w:rFonts w:ascii="宋体" w:hAnsi="宋体" w:cs="宋体"/>
                <w:bCs/>
                <w:szCs w:val="21"/>
              </w:rPr>
            </w:pPr>
            <w:r>
              <w:rPr>
                <w:rFonts w:hint="eastAsia" w:ascii="宋体" w:hAnsi="宋体" w:cs="宋体"/>
                <w:bCs/>
                <w:szCs w:val="21"/>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ign w:val="center"/>
          </w:tcPr>
          <w:p>
            <w:pPr>
              <w:tabs>
                <w:tab w:val="left" w:pos="360"/>
              </w:tabs>
              <w:jc w:val="center"/>
              <w:rPr>
                <w:rFonts w:ascii="宋体" w:hAnsi="宋体" w:cs="宋体"/>
                <w:b/>
                <w:szCs w:val="21"/>
              </w:rPr>
            </w:pPr>
            <w:r>
              <w:rPr>
                <w:rFonts w:hint="eastAsia" w:ascii="宋体" w:hAnsi="宋体" w:cs="宋体"/>
                <w:b/>
                <w:szCs w:val="21"/>
              </w:rPr>
              <w:t>22</w:t>
            </w:r>
          </w:p>
        </w:tc>
        <w:tc>
          <w:tcPr>
            <w:tcW w:w="7440" w:type="dxa"/>
            <w:tcBorders>
              <w:left w:val="single" w:color="auto" w:sz="4" w:space="0"/>
            </w:tcBorders>
            <w:noWrap/>
            <w:vAlign w:val="center"/>
          </w:tcPr>
          <w:p>
            <w:pPr>
              <w:tabs>
                <w:tab w:val="left" w:pos="360"/>
              </w:tabs>
              <w:spacing w:line="360" w:lineRule="auto"/>
              <w:ind w:firstLine="420" w:firstLineChars="200"/>
              <w:rPr>
                <w:rFonts w:ascii="宋体" w:hAnsi="宋体" w:cs="宋体"/>
                <w:bCs/>
                <w:szCs w:val="21"/>
              </w:rPr>
            </w:pPr>
            <w:r>
              <w:rPr>
                <w:rFonts w:hint="eastAsia" w:ascii="宋体" w:hAnsi="宋体" w:cs="宋体"/>
                <w:szCs w:val="21"/>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ign w:val="center"/>
          </w:tcPr>
          <w:p>
            <w:pPr>
              <w:tabs>
                <w:tab w:val="left" w:pos="360"/>
              </w:tabs>
              <w:jc w:val="center"/>
              <w:rPr>
                <w:rFonts w:hint="default" w:ascii="宋体" w:hAnsi="宋体" w:eastAsia="宋体" w:cs="宋体"/>
                <w:b/>
                <w:szCs w:val="21"/>
                <w:lang w:val="en-US" w:eastAsia="zh-CN"/>
              </w:rPr>
            </w:pPr>
            <w:r>
              <w:rPr>
                <w:rFonts w:hint="eastAsia" w:ascii="宋体" w:hAnsi="宋体" w:cs="宋体"/>
                <w:b/>
                <w:szCs w:val="21"/>
                <w:lang w:val="en-US" w:eastAsia="zh-CN"/>
              </w:rPr>
              <w:t>23</w:t>
            </w:r>
          </w:p>
        </w:tc>
        <w:tc>
          <w:tcPr>
            <w:tcW w:w="7440" w:type="dxa"/>
            <w:tcBorders>
              <w:left w:val="single" w:color="auto" w:sz="4" w:space="0"/>
            </w:tcBorders>
            <w:noWrap/>
            <w:vAlign w:val="center"/>
          </w:tcPr>
          <w:p>
            <w:pPr>
              <w:tabs>
                <w:tab w:val="left" w:pos="360"/>
              </w:tabs>
              <w:spacing w:line="360" w:lineRule="auto"/>
              <w:ind w:firstLine="420" w:firstLineChars="200"/>
              <w:rPr>
                <w:rFonts w:hint="eastAsia" w:ascii="宋体" w:hAnsi="宋体" w:cs="宋体"/>
                <w:szCs w:val="21"/>
              </w:rPr>
            </w:pPr>
            <w:r>
              <w:rPr>
                <w:rFonts w:hint="eastAsia" w:ascii="宋体" w:hAnsi="宋体" w:eastAsia="宋体" w:cs="宋体"/>
                <w:bCs/>
                <w:color w:val="auto"/>
                <w:szCs w:val="21"/>
                <w:lang w:val="en-US" w:eastAsia="zh-CN" w:bidi="ar-SA"/>
              </w:rPr>
              <w:t>疫情防控期间，各投标商只可委托一名持绿色健康码的代表入场，来自中高风险地区行程码带星号的必须持48小时内核酸检测阴性证明，开标全程佩戴口罩，做好防护。</w:t>
            </w:r>
          </w:p>
        </w:tc>
      </w:tr>
    </w:tbl>
    <w:p>
      <w:pPr>
        <w:rPr>
          <w:rFonts w:ascii="宋体" w:hAnsi="宋体" w:cs="宋体"/>
          <w:b/>
          <w:bCs/>
          <w:sz w:val="18"/>
          <w:szCs w:val="18"/>
        </w:rPr>
      </w:pPr>
    </w:p>
    <w:p>
      <w:pPr>
        <w:rPr>
          <w:rFonts w:ascii="宋体" w:hAnsi="宋体" w:cs="宋体"/>
          <w:b/>
          <w:bCs/>
          <w:sz w:val="36"/>
          <w:szCs w:val="36"/>
        </w:rPr>
      </w:pPr>
      <w:r>
        <w:rPr>
          <w:rFonts w:hint="eastAsia" w:ascii="宋体" w:hAnsi="宋体" w:cs="宋体"/>
          <w:b/>
          <w:bCs/>
          <w:sz w:val="36"/>
          <w:szCs w:val="36"/>
        </w:rPr>
        <w:br w:type="page"/>
      </w:r>
    </w:p>
    <w:p>
      <w:pPr>
        <w:spacing w:line="360" w:lineRule="auto"/>
        <w:jc w:val="center"/>
        <w:rPr>
          <w:rFonts w:ascii="宋体" w:hAnsi="宋体" w:cs="宋体"/>
          <w:b/>
          <w:bCs/>
          <w:sz w:val="36"/>
          <w:szCs w:val="36"/>
        </w:rPr>
      </w:pPr>
      <w:r>
        <w:rPr>
          <w:rFonts w:hint="eastAsia" w:ascii="宋体" w:hAnsi="宋体" w:cs="宋体"/>
          <w:b/>
          <w:bCs/>
          <w:sz w:val="36"/>
          <w:szCs w:val="36"/>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ascii="宋体" w:hAnsi="宋体" w:cs="宋体"/>
          <w:sz w:val="24"/>
        </w:rPr>
      </w:pPr>
      <w:r>
        <w:rPr>
          <w:rFonts w:hint="eastAsia" w:ascii="宋体" w:hAnsi="宋体" w:cs="宋体"/>
          <w:sz w:val="24"/>
        </w:rPr>
        <w:t>2.1、采购人：陕西中医药大学附属医院</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ascii="宋体" w:hAnsi="宋体" w:cs="宋体"/>
          <w:sz w:val="24"/>
          <w:u w:val="single"/>
        </w:rPr>
      </w:pPr>
      <w:r>
        <w:rPr>
          <w:rFonts w:hint="eastAsia" w:ascii="宋体" w:hAnsi="宋体" w:cs="宋体"/>
          <w:sz w:val="24"/>
        </w:rPr>
        <w:t>2.3、监督管理机构：陕西省财政厅</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2.4、投标人：是指响应招标、参加投标竞争的法人、非法人组织或者自然人。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3.1、特殊情形：指具有独立承担民事责任能力的非法人组织或自然人。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3.2.1、非法人组织：</w:t>
      </w:r>
    </w:p>
    <w:p>
      <w:pPr>
        <w:spacing w:line="360" w:lineRule="auto"/>
        <w:ind w:firstLine="420" w:firstLineChars="175"/>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firstLine="420" w:firstLineChars="175"/>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firstLine="420" w:firstLineChars="175"/>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ascii="宋体" w:hAnsi="宋体" w:cs="宋体"/>
          <w:sz w:val="24"/>
        </w:rPr>
      </w:pPr>
      <w:r>
        <w:rPr>
          <w:rFonts w:hint="eastAsia" w:ascii="宋体" w:hAnsi="宋体" w:cs="宋体"/>
          <w:sz w:val="24"/>
        </w:rPr>
        <w:t xml:space="preserve">  （4）用户需求书（采购内容及要求）</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ascii="宋体" w:hAnsi="宋体" w:cs="宋体"/>
          <w:sz w:val="24"/>
        </w:rPr>
      </w:pPr>
      <w:r>
        <w:rPr>
          <w:rFonts w:hint="eastAsia" w:ascii="宋体" w:hAnsi="宋体" w:cs="宋体"/>
          <w:sz w:val="24"/>
        </w:rPr>
        <w:t xml:space="preserve">5.1.5 采购进口产品时，按照财库〔2007〕119号《政府采购进口产品管理办法》的相关规定实施。 </w:t>
      </w:r>
    </w:p>
    <w:p>
      <w:pPr>
        <w:spacing w:line="360" w:lineRule="auto"/>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57"/>
        <w:numPr>
          <w:ilvl w:val="0"/>
          <w:numId w:val="5"/>
        </w:numPr>
        <w:spacing w:line="360" w:lineRule="auto"/>
        <w:ind w:leftChars="200" w:hanging="5" w:firstLineChars="0"/>
        <w:rPr>
          <w:rFonts w:ascii="宋体" w:hAnsi="宋体" w:cs="宋体"/>
          <w:sz w:val="24"/>
          <w:szCs w:val="24"/>
        </w:rPr>
      </w:pPr>
      <w:r>
        <w:rPr>
          <w:rFonts w:hint="eastAsia" w:ascii="宋体" w:hAnsi="宋体" w:cs="宋体"/>
          <w:sz w:val="24"/>
          <w:szCs w:val="24"/>
        </w:rPr>
        <w:t>投标函；</w:t>
      </w:r>
    </w:p>
    <w:p>
      <w:pPr>
        <w:pStyle w:val="57"/>
        <w:numPr>
          <w:ilvl w:val="0"/>
          <w:numId w:val="5"/>
        </w:numPr>
        <w:spacing w:line="360" w:lineRule="auto"/>
        <w:ind w:leftChars="200" w:hanging="5" w:firstLineChars="0"/>
        <w:rPr>
          <w:rFonts w:ascii="宋体" w:hAnsi="宋体" w:cs="宋体"/>
          <w:sz w:val="24"/>
          <w:szCs w:val="24"/>
        </w:rPr>
      </w:pPr>
      <w:r>
        <w:rPr>
          <w:rFonts w:hint="eastAsia" w:ascii="宋体" w:hAnsi="宋体" w:cs="宋体"/>
          <w:sz w:val="24"/>
          <w:szCs w:val="24"/>
        </w:rPr>
        <w:t>投标报价表；</w:t>
      </w:r>
    </w:p>
    <w:p>
      <w:pPr>
        <w:pStyle w:val="47"/>
        <w:numPr>
          <w:ilvl w:val="0"/>
          <w:numId w:val="5"/>
        </w:numPr>
        <w:spacing w:line="360" w:lineRule="auto"/>
        <w:ind w:leftChars="200" w:hanging="5"/>
        <w:rPr>
          <w:rFonts w:ascii="宋体" w:hAnsi="宋体" w:cs="宋体"/>
          <w:sz w:val="24"/>
          <w:szCs w:val="24"/>
        </w:rPr>
      </w:pPr>
      <w:r>
        <w:rPr>
          <w:rFonts w:hint="eastAsia" w:ascii="宋体" w:hAnsi="宋体" w:cs="宋体"/>
          <w:sz w:val="24"/>
          <w:szCs w:val="24"/>
        </w:rPr>
        <w:t>投标报价明细表；</w:t>
      </w:r>
    </w:p>
    <w:p>
      <w:pPr>
        <w:pStyle w:val="57"/>
        <w:numPr>
          <w:ilvl w:val="0"/>
          <w:numId w:val="5"/>
        </w:numPr>
        <w:spacing w:line="360" w:lineRule="auto"/>
        <w:ind w:leftChars="200" w:hanging="5" w:firstLineChars="0"/>
        <w:rPr>
          <w:rFonts w:ascii="宋体" w:hAnsi="宋体" w:cs="宋体"/>
          <w:sz w:val="24"/>
          <w:szCs w:val="24"/>
        </w:rPr>
      </w:pPr>
      <w:r>
        <w:rPr>
          <w:rFonts w:hint="eastAsia" w:ascii="宋体" w:hAnsi="宋体" w:cs="宋体"/>
          <w:sz w:val="24"/>
          <w:szCs w:val="24"/>
        </w:rPr>
        <w:t>商务条款偏离表；</w:t>
      </w:r>
    </w:p>
    <w:p>
      <w:pPr>
        <w:pStyle w:val="57"/>
        <w:numPr>
          <w:ilvl w:val="0"/>
          <w:numId w:val="5"/>
        </w:numPr>
        <w:spacing w:line="360" w:lineRule="auto"/>
        <w:ind w:leftChars="200" w:hanging="5" w:firstLineChars="0"/>
        <w:rPr>
          <w:rFonts w:ascii="宋体" w:hAnsi="宋体" w:cs="宋体"/>
          <w:sz w:val="24"/>
          <w:szCs w:val="24"/>
        </w:rPr>
      </w:pPr>
      <w:r>
        <w:rPr>
          <w:rFonts w:hint="eastAsia" w:ascii="宋体" w:hAnsi="宋体" w:cs="宋体"/>
          <w:sz w:val="24"/>
          <w:szCs w:val="24"/>
        </w:rPr>
        <w:t>技术规格偏离表；</w:t>
      </w:r>
    </w:p>
    <w:p>
      <w:pPr>
        <w:pStyle w:val="57"/>
        <w:numPr>
          <w:ilvl w:val="0"/>
          <w:numId w:val="5"/>
        </w:numPr>
        <w:spacing w:line="360" w:lineRule="auto"/>
        <w:ind w:leftChars="200" w:hanging="5" w:firstLineChars="0"/>
        <w:rPr>
          <w:rFonts w:ascii="宋体" w:hAnsi="宋体" w:cs="宋体"/>
          <w:sz w:val="24"/>
          <w:szCs w:val="24"/>
        </w:rPr>
      </w:pPr>
      <w:r>
        <w:rPr>
          <w:rFonts w:hint="eastAsia" w:ascii="宋体" w:hAnsi="宋体" w:cs="宋体"/>
          <w:sz w:val="24"/>
          <w:szCs w:val="24"/>
        </w:rPr>
        <w:t>技术说明文件；</w:t>
      </w:r>
    </w:p>
    <w:p>
      <w:pPr>
        <w:pStyle w:val="57"/>
        <w:numPr>
          <w:ilvl w:val="0"/>
          <w:numId w:val="5"/>
        </w:numPr>
        <w:spacing w:line="360" w:lineRule="auto"/>
        <w:ind w:leftChars="200" w:hanging="5" w:firstLineChars="0"/>
        <w:rPr>
          <w:rFonts w:ascii="宋体" w:hAnsi="宋体" w:cs="宋体"/>
          <w:sz w:val="24"/>
          <w:szCs w:val="24"/>
        </w:rPr>
      </w:pPr>
      <w:r>
        <w:rPr>
          <w:rFonts w:hint="eastAsia" w:ascii="宋体" w:hAnsi="宋体" w:cs="宋体"/>
          <w:sz w:val="24"/>
          <w:szCs w:val="24"/>
        </w:rPr>
        <w:t>法定代表人证明书或授权书；</w:t>
      </w:r>
    </w:p>
    <w:p>
      <w:pPr>
        <w:pStyle w:val="47"/>
        <w:numPr>
          <w:ilvl w:val="0"/>
          <w:numId w:val="5"/>
        </w:numPr>
        <w:spacing w:line="360" w:lineRule="auto"/>
        <w:ind w:leftChars="200" w:hanging="5"/>
        <w:rPr>
          <w:rFonts w:ascii="宋体" w:hAnsi="宋体" w:cs="宋体"/>
          <w:sz w:val="24"/>
          <w:szCs w:val="24"/>
        </w:rPr>
      </w:pPr>
      <w:r>
        <w:rPr>
          <w:rFonts w:hint="eastAsia" w:ascii="宋体" w:hAnsi="宋体" w:cs="宋体"/>
          <w:sz w:val="24"/>
          <w:szCs w:val="24"/>
        </w:rPr>
        <w:t>资格证明文件；</w:t>
      </w:r>
    </w:p>
    <w:p>
      <w:pPr>
        <w:pStyle w:val="47"/>
        <w:numPr>
          <w:ilvl w:val="0"/>
          <w:numId w:val="5"/>
        </w:numPr>
        <w:spacing w:line="360" w:lineRule="auto"/>
        <w:ind w:leftChars="200" w:hanging="5"/>
        <w:rPr>
          <w:rFonts w:ascii="宋体" w:hAnsi="宋体" w:cs="宋体"/>
          <w:sz w:val="24"/>
          <w:szCs w:val="24"/>
        </w:rPr>
      </w:pPr>
      <w:r>
        <w:rPr>
          <w:rFonts w:hint="eastAsia" w:ascii="宋体" w:hAnsi="宋体" w:cs="宋体"/>
          <w:kern w:val="0"/>
          <w:sz w:val="24"/>
        </w:rPr>
        <w:t>具有履行合同所必需的设备和专业技术能力的书面声明；</w:t>
      </w:r>
    </w:p>
    <w:p>
      <w:pPr>
        <w:pStyle w:val="47"/>
        <w:numPr>
          <w:ilvl w:val="0"/>
          <w:numId w:val="5"/>
        </w:numPr>
        <w:spacing w:line="360" w:lineRule="auto"/>
        <w:ind w:leftChars="200" w:hanging="5"/>
        <w:rPr>
          <w:rFonts w:ascii="宋体" w:hAnsi="宋体" w:cs="宋体"/>
          <w:sz w:val="24"/>
          <w:szCs w:val="24"/>
        </w:rPr>
      </w:pPr>
      <w:r>
        <w:rPr>
          <w:rFonts w:hint="eastAsia" w:ascii="宋体" w:hAnsi="宋体" w:cs="宋体"/>
          <w:sz w:val="24"/>
          <w:szCs w:val="24"/>
        </w:rPr>
        <w:t>参加政府采购活动前三年内，在经营活动中没有重大违法记录书面声明；</w:t>
      </w:r>
    </w:p>
    <w:p>
      <w:pPr>
        <w:pStyle w:val="57"/>
        <w:numPr>
          <w:ilvl w:val="0"/>
          <w:numId w:val="5"/>
        </w:numPr>
        <w:spacing w:line="360" w:lineRule="auto"/>
        <w:ind w:leftChars="200" w:hanging="5" w:firstLineChars="0"/>
        <w:rPr>
          <w:rFonts w:ascii="宋体" w:hAnsi="宋体" w:cs="宋体"/>
          <w:sz w:val="24"/>
          <w:szCs w:val="24"/>
        </w:rPr>
      </w:pPr>
      <w:r>
        <w:rPr>
          <w:rFonts w:hint="eastAsia" w:ascii="宋体" w:hAnsi="宋体" w:cs="宋体"/>
          <w:sz w:val="24"/>
          <w:szCs w:val="24"/>
        </w:rPr>
        <w:t>陕西省政府采购供应商拒绝政府采购领域商业贿赂承诺书；</w:t>
      </w:r>
    </w:p>
    <w:p>
      <w:pPr>
        <w:pStyle w:val="47"/>
        <w:numPr>
          <w:ilvl w:val="0"/>
          <w:numId w:val="5"/>
        </w:numPr>
        <w:spacing w:line="360" w:lineRule="auto"/>
        <w:ind w:leftChars="200" w:hanging="5"/>
        <w:rPr>
          <w:rFonts w:ascii="宋体" w:hAnsi="宋体" w:cs="宋体"/>
          <w:sz w:val="24"/>
          <w:szCs w:val="24"/>
        </w:rPr>
      </w:pPr>
      <w:r>
        <w:rPr>
          <w:rFonts w:hint="eastAsia" w:ascii="宋体" w:hAnsi="宋体" w:cs="宋体"/>
          <w:sz w:val="24"/>
          <w:szCs w:val="24"/>
        </w:rPr>
        <w:t>项目业绩表；</w:t>
      </w:r>
    </w:p>
    <w:p>
      <w:pPr>
        <w:pStyle w:val="47"/>
        <w:numPr>
          <w:ilvl w:val="0"/>
          <w:numId w:val="5"/>
        </w:numPr>
        <w:spacing w:line="360" w:lineRule="auto"/>
        <w:ind w:leftChars="200" w:hanging="5"/>
        <w:rPr>
          <w:rFonts w:ascii="宋体" w:hAnsi="宋体" w:cs="宋体"/>
          <w:sz w:val="24"/>
          <w:szCs w:val="24"/>
        </w:rPr>
      </w:pPr>
      <w:r>
        <w:rPr>
          <w:rFonts w:hint="eastAsia" w:ascii="宋体" w:hAnsi="宋体" w:cs="宋体"/>
          <w:sz w:val="24"/>
          <w:szCs w:val="24"/>
        </w:rPr>
        <w:t>优惠、培训、售后服务承诺；</w:t>
      </w:r>
    </w:p>
    <w:p>
      <w:pPr>
        <w:numPr>
          <w:ilvl w:val="0"/>
          <w:numId w:val="5"/>
        </w:numPr>
        <w:spacing w:line="360" w:lineRule="auto"/>
        <w:ind w:leftChars="200" w:hanging="5"/>
        <w:rPr>
          <w:rFonts w:ascii="宋体" w:hAnsi="宋体" w:cs="宋体"/>
          <w:sz w:val="24"/>
          <w:highlight w:val="none"/>
        </w:rPr>
      </w:pPr>
      <w:r>
        <w:rPr>
          <w:rFonts w:hint="eastAsia" w:ascii="宋体" w:hAnsi="宋体" w:cs="宋体"/>
          <w:sz w:val="24"/>
          <w:highlight w:val="none"/>
        </w:rPr>
        <w:t>投标保证金转账回执。</w:t>
      </w:r>
    </w:p>
    <w:p>
      <w:pPr>
        <w:spacing w:line="360" w:lineRule="auto"/>
        <w:rPr>
          <w:rFonts w:ascii="宋体" w:hAnsi="宋体" w:cs="宋体"/>
          <w:sz w:val="24"/>
        </w:rPr>
      </w:pPr>
      <w:r>
        <w:rPr>
          <w:rFonts w:hint="eastAsia" w:ascii="宋体" w:hAnsi="宋体" w:cs="宋体"/>
          <w:b/>
          <w:bCs/>
          <w:sz w:val="28"/>
          <w:u w:val="single"/>
        </w:rPr>
        <w:t xml:space="preserve"> 缺以上任一项的投标将被视为无效投标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5.2.2投标人可在满足“用户需求书（采购内容及要求）”中对设备的整体要求的前提下，对设备中的软硬件配置提出合理化建议。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rPr>
          <w:rFonts w:ascii="宋体" w:hAnsi="宋体" w:cs="宋体"/>
          <w:sz w:val="24"/>
        </w:rPr>
      </w:pPr>
      <w:r>
        <w:rPr>
          <w:rFonts w:hint="eastAsia" w:ascii="宋体" w:hAnsi="宋体" w:cs="宋体"/>
          <w:sz w:val="24"/>
        </w:rPr>
        <w:t>5.3.1 投标人投标时间提交的全部材料必须密封，具体包括：</w:t>
      </w:r>
    </w:p>
    <w:p>
      <w:pPr>
        <w:spacing w:line="360" w:lineRule="auto"/>
        <w:ind w:firstLine="472" w:firstLineChars="196"/>
        <w:rPr>
          <w:rFonts w:ascii="宋体" w:hAnsi="宋体" w:cs="宋体"/>
          <w:b/>
          <w:sz w:val="24"/>
        </w:rPr>
      </w:pPr>
      <w:r>
        <w:rPr>
          <w:rFonts w:hint="eastAsia" w:ascii="宋体" w:hAnsi="宋体" w:cs="宋体"/>
          <w:b/>
          <w:sz w:val="24"/>
        </w:rPr>
        <w:t>（1）投标文件一式</w:t>
      </w:r>
      <w:r>
        <w:rPr>
          <w:rFonts w:hint="eastAsia" w:ascii="宋体" w:hAnsi="宋体" w:cs="宋体"/>
          <w:b/>
          <w:sz w:val="24"/>
          <w:u w:val="single"/>
        </w:rPr>
        <w:t>5</w:t>
      </w:r>
      <w:r>
        <w:rPr>
          <w:rFonts w:hint="eastAsia" w:ascii="宋体" w:hAnsi="宋体" w:cs="宋体"/>
          <w:b/>
          <w:sz w:val="24"/>
        </w:rPr>
        <w:t>份（正本1份，副本</w:t>
      </w:r>
      <w:r>
        <w:rPr>
          <w:rFonts w:hint="eastAsia" w:ascii="宋体" w:hAnsi="宋体" w:cs="宋体"/>
          <w:b/>
          <w:sz w:val="24"/>
          <w:u w:val="single"/>
        </w:rPr>
        <w:t>4</w:t>
      </w:r>
      <w:r>
        <w:rPr>
          <w:rFonts w:hint="eastAsia" w:ascii="宋体" w:hAnsi="宋体" w:cs="宋体"/>
          <w:b/>
          <w:sz w:val="24"/>
        </w:rPr>
        <w:t>份）；</w:t>
      </w:r>
    </w:p>
    <w:p>
      <w:pPr>
        <w:spacing w:line="360" w:lineRule="auto"/>
        <w:ind w:firstLine="465"/>
        <w:rPr>
          <w:rFonts w:ascii="宋体" w:hAnsi="宋体" w:cs="宋体"/>
          <w:b/>
          <w:sz w:val="24"/>
        </w:rPr>
      </w:pPr>
      <w:r>
        <w:rPr>
          <w:rFonts w:hint="eastAsia" w:ascii="宋体" w:hAnsi="宋体" w:cs="宋体"/>
          <w:b/>
          <w:sz w:val="24"/>
        </w:rPr>
        <w:t>（2）投标文件电子版U盘一份（投标文件电子版Word及加盖公章PDF文档），将其作为投标文件的一部分，不予退还；</w:t>
      </w:r>
    </w:p>
    <w:p>
      <w:pPr>
        <w:spacing w:line="360" w:lineRule="auto"/>
        <w:ind w:firstLine="465"/>
        <w:rPr>
          <w:rFonts w:ascii="宋体" w:hAnsi="宋体" w:cs="宋体"/>
          <w:b/>
          <w:sz w:val="24"/>
          <w:highlight w:val="none"/>
        </w:rPr>
      </w:pPr>
      <w:r>
        <w:rPr>
          <w:rFonts w:hint="eastAsia" w:ascii="宋体" w:hAnsi="宋体" w:cs="宋体"/>
          <w:b/>
          <w:sz w:val="24"/>
          <w:highlight w:val="none"/>
        </w:rPr>
        <w:t>（3）投标保证金转账回执（复印件加盖公章）；</w:t>
      </w:r>
    </w:p>
    <w:p>
      <w:pPr>
        <w:spacing w:line="360" w:lineRule="auto"/>
        <w:ind w:firstLine="465"/>
        <w:rPr>
          <w:rFonts w:ascii="宋体" w:hAnsi="宋体" w:cs="宋体"/>
          <w:b/>
          <w:sz w:val="24"/>
        </w:rPr>
      </w:pPr>
      <w:r>
        <w:rPr>
          <w:rFonts w:hint="eastAsia" w:ascii="宋体" w:hAnsi="宋体" w:cs="宋体"/>
          <w:b/>
          <w:sz w:val="24"/>
        </w:rPr>
        <w:t>（4）开标信封（内放投标报价表、</w:t>
      </w:r>
      <w:r>
        <w:rPr>
          <w:rFonts w:hint="eastAsia" w:ascii="宋体" w:hAnsi="宋体" w:cs="宋体"/>
          <w:b/>
          <w:sz w:val="24"/>
          <w:lang w:eastAsia="zh-CN"/>
        </w:rPr>
        <w:t>报价明细表、</w:t>
      </w:r>
      <w:r>
        <w:rPr>
          <w:rFonts w:hint="eastAsia" w:ascii="宋体" w:hAnsi="宋体" w:cs="宋体"/>
          <w:b/>
          <w:sz w:val="24"/>
          <w:highlight w:val="none"/>
        </w:rPr>
        <w:t>保证金转账回执</w:t>
      </w:r>
      <w:r>
        <w:rPr>
          <w:rFonts w:hint="eastAsia" w:ascii="宋体" w:hAnsi="宋体" w:cs="宋体"/>
          <w:b/>
          <w:sz w:val="24"/>
        </w:rPr>
        <w:t>和</w:t>
      </w:r>
      <w:r>
        <w:rPr>
          <w:rFonts w:hint="eastAsia" w:ascii="新宋体" w:hAnsi="新宋体" w:eastAsia="新宋体"/>
          <w:b/>
          <w:sz w:val="24"/>
        </w:rPr>
        <w:t>投标文件电子版U盘</w:t>
      </w:r>
      <w:r>
        <w:rPr>
          <w:rFonts w:hint="eastAsia" w:ascii="宋体" w:hAnsi="宋体" w:cs="宋体"/>
          <w:b/>
          <w:sz w:val="24"/>
        </w:rPr>
        <w:t>）。</w:t>
      </w:r>
    </w:p>
    <w:p>
      <w:pPr>
        <w:spacing w:line="360" w:lineRule="auto"/>
        <w:rPr>
          <w:rFonts w:ascii="宋体" w:hAnsi="宋体" w:cs="宋体"/>
          <w:sz w:val="24"/>
        </w:rPr>
      </w:pPr>
      <w:r>
        <w:rPr>
          <w:rFonts w:hint="eastAsia" w:ascii="宋体" w:hAnsi="宋体" w:cs="宋体"/>
          <w:sz w:val="24"/>
        </w:rPr>
        <w:t xml:space="preserve">    投标文件正本、副本的内容应当一致，如果正本与副本不符，以正本为准。投标文件应由投标人的法定代表人或经正式授权并对投标人有约束力的代表在投标文件上签字。被授权代表需将以书面形式出具的“法人授权书”附在投标文件中。</w:t>
      </w:r>
    </w:p>
    <w:p>
      <w:pPr>
        <w:spacing w:line="360" w:lineRule="auto"/>
        <w:ind w:firstLine="480"/>
        <w:rPr>
          <w:rFonts w:ascii="宋体" w:hAnsi="宋体" w:cs="宋体"/>
          <w:sz w:val="24"/>
        </w:rPr>
      </w:pPr>
      <w:r>
        <w:rPr>
          <w:rFonts w:hint="eastAsia" w:ascii="宋体" w:hAnsi="宋体" w:cs="宋体"/>
          <w:sz w:val="24"/>
        </w:rPr>
        <w:t>任何行间插字、涂改和增删，必须由投标文件签字人在旁边签字才有效。</w:t>
      </w:r>
    </w:p>
    <w:p>
      <w:pPr>
        <w:spacing w:line="360" w:lineRule="auto"/>
        <w:rPr>
          <w:rFonts w:ascii="宋体" w:hAnsi="宋体" w:cs="宋体"/>
          <w:sz w:val="24"/>
        </w:rPr>
      </w:pPr>
      <w:r>
        <w:rPr>
          <w:rFonts w:hint="eastAsia" w:ascii="宋体" w:hAnsi="宋体" w:cs="宋体"/>
          <w:sz w:val="24"/>
        </w:rPr>
        <w:t>5.3.2  每本投标文件的内容应装订成册。</w:t>
      </w:r>
    </w:p>
    <w:p>
      <w:pPr>
        <w:pStyle w:val="2"/>
        <w:spacing w:line="360" w:lineRule="auto"/>
        <w:rPr>
          <w:rFonts w:ascii="宋体" w:hAnsi="宋体" w:cs="宋体"/>
        </w:rPr>
      </w:pPr>
      <w:r>
        <w:rPr>
          <w:rFonts w:hint="eastAsia" w:ascii="宋体" w:hAnsi="宋体" w:cs="宋体"/>
        </w:rPr>
        <w:t>5.3.3  投标人应对投标货物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rPr>
          <w:rFonts w:ascii="宋体" w:hAnsi="宋体" w:cs="宋体"/>
          <w:sz w:val="24"/>
        </w:rPr>
      </w:pPr>
      <w:r>
        <w:rPr>
          <w:rFonts w:hint="eastAsia" w:ascii="宋体" w:hAnsi="宋体" w:cs="宋体"/>
          <w:sz w:val="24"/>
        </w:rPr>
        <w:t>5.3.4 投标人应按照要求提交资格文件，并对这些资格文件的真实性负责。</w:t>
      </w:r>
    </w:p>
    <w:p>
      <w:pPr>
        <w:spacing w:line="360" w:lineRule="auto"/>
        <w:rPr>
          <w:rFonts w:ascii="宋体" w:hAnsi="宋体" w:cs="宋体"/>
          <w:b/>
          <w:sz w:val="24"/>
        </w:rPr>
      </w:pPr>
      <w:r>
        <w:rPr>
          <w:rFonts w:hint="eastAsia" w:ascii="宋体" w:hAnsi="宋体" w:cs="宋体"/>
          <w:sz w:val="24"/>
        </w:rPr>
        <w:t>5.3.5 所有投标文件必须装入密封的信封或封套，并在每一信封或包装的封面上写明：</w:t>
      </w:r>
    </w:p>
    <w:p>
      <w:pPr>
        <w:spacing w:line="360" w:lineRule="auto"/>
        <w:ind w:firstLine="482" w:firstLineChars="200"/>
        <w:rPr>
          <w:rFonts w:ascii="宋体" w:hAnsi="宋体" w:cs="宋体"/>
          <w:sz w:val="24"/>
        </w:rPr>
      </w:pPr>
      <w:r>
        <w:rPr>
          <w:rFonts w:hint="eastAsia" w:ascii="宋体" w:hAnsi="宋体" w:cs="宋体"/>
          <w:b/>
          <w:sz w:val="24"/>
        </w:rPr>
        <w:t>正本或副本；</w:t>
      </w:r>
    </w:p>
    <w:p>
      <w:pPr>
        <w:spacing w:line="360" w:lineRule="auto"/>
        <w:ind w:firstLine="480"/>
        <w:rPr>
          <w:rFonts w:ascii="宋体" w:hAnsi="宋体" w:cs="宋体"/>
          <w:b/>
          <w:sz w:val="24"/>
        </w:rPr>
      </w:pPr>
      <w:r>
        <w:rPr>
          <w:rFonts w:hint="eastAsia" w:ascii="宋体" w:hAnsi="宋体" w:cs="宋体"/>
          <w:b/>
          <w:sz w:val="24"/>
        </w:rPr>
        <w:t>招标代理机构名称；</w:t>
      </w:r>
    </w:p>
    <w:p>
      <w:pPr>
        <w:spacing w:line="360" w:lineRule="auto"/>
        <w:ind w:firstLine="480"/>
        <w:rPr>
          <w:rFonts w:ascii="宋体" w:hAnsi="宋体" w:cs="宋体"/>
          <w:b/>
          <w:sz w:val="24"/>
        </w:rPr>
      </w:pPr>
      <w:r>
        <w:rPr>
          <w:rFonts w:hint="eastAsia" w:ascii="宋体" w:hAnsi="宋体" w:cs="宋体"/>
          <w:b/>
          <w:sz w:val="24"/>
        </w:rPr>
        <w:t>项目名称；</w:t>
      </w:r>
    </w:p>
    <w:p>
      <w:pPr>
        <w:spacing w:line="360" w:lineRule="auto"/>
        <w:ind w:firstLine="480"/>
        <w:rPr>
          <w:rFonts w:ascii="宋体" w:hAnsi="宋体" w:cs="宋体"/>
          <w:b/>
          <w:sz w:val="24"/>
        </w:rPr>
      </w:pPr>
      <w:r>
        <w:rPr>
          <w:rFonts w:hint="eastAsia" w:ascii="宋体" w:hAnsi="宋体" w:cs="宋体"/>
          <w:b/>
          <w:sz w:val="24"/>
        </w:rPr>
        <w:t>项目编号；</w:t>
      </w:r>
    </w:p>
    <w:p>
      <w:pPr>
        <w:pStyle w:val="15"/>
        <w:ind w:firstLine="482"/>
        <w:rPr>
          <w:rFonts w:cs="宋体"/>
          <w:b/>
          <w:i w:val="0"/>
          <w:iCs w:val="0"/>
          <w:color w:val="auto"/>
          <w:kern w:val="2"/>
          <w:sz w:val="24"/>
        </w:rPr>
      </w:pPr>
      <w:r>
        <w:rPr>
          <w:rFonts w:hint="eastAsia" w:cs="宋体"/>
          <w:b/>
          <w:i w:val="0"/>
          <w:iCs w:val="0"/>
          <w:color w:val="auto"/>
          <w:kern w:val="2"/>
          <w:sz w:val="24"/>
        </w:rPr>
        <w:t>开标时间；</w:t>
      </w:r>
    </w:p>
    <w:p>
      <w:pPr>
        <w:spacing w:line="360" w:lineRule="auto"/>
        <w:ind w:firstLine="480"/>
        <w:rPr>
          <w:rFonts w:ascii="宋体" w:hAnsi="宋体" w:cs="宋体"/>
          <w:b/>
          <w:sz w:val="24"/>
        </w:rPr>
      </w:pPr>
      <w:r>
        <w:rPr>
          <w:rFonts w:hint="eastAsia" w:ascii="宋体" w:hAnsi="宋体" w:cs="宋体"/>
          <w:b/>
          <w:sz w:val="24"/>
        </w:rPr>
        <w:t>投标人名称；</w:t>
      </w:r>
    </w:p>
    <w:p>
      <w:pPr>
        <w:spacing w:line="360" w:lineRule="auto"/>
        <w:rPr>
          <w:rFonts w:ascii="宋体" w:hAnsi="宋体" w:cs="宋体"/>
          <w:sz w:val="24"/>
        </w:rPr>
      </w:pPr>
      <w:r>
        <w:rPr>
          <w:rFonts w:hint="eastAsia" w:ascii="宋体" w:hAnsi="宋体" w:cs="宋体"/>
          <w:sz w:val="24"/>
        </w:rPr>
        <w:t>5.3.6 招标机构对因投标文件未装订成册而造成的投标文件的损坏、丢失不承担任何责任。</w:t>
      </w:r>
    </w:p>
    <w:p>
      <w:pPr>
        <w:spacing w:line="360" w:lineRule="auto"/>
        <w:rPr>
          <w:rFonts w:ascii="宋体" w:hAnsi="宋体" w:cs="宋体"/>
          <w:sz w:val="24"/>
        </w:rPr>
      </w:pPr>
      <w:r>
        <w:rPr>
          <w:rFonts w:hint="eastAsia" w:ascii="宋体" w:hAnsi="宋体" w:cs="宋体"/>
          <w:sz w:val="24"/>
        </w:rPr>
        <w:t>5.3.7 招标机构对不可抗力的事件造成的投标文件的损坏、丢失不承担任何责任。</w:t>
      </w:r>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5.4.1从投标截止日期起，投标有效期为90天。在特殊情况下，招标机构可于投标有效期满之前要求投标人同意延长有效期，要求与答复均以书面形式。</w:t>
      </w:r>
    </w:p>
    <w:p>
      <w:pPr>
        <w:spacing w:line="360" w:lineRule="auto"/>
        <w:rPr>
          <w:rFonts w:ascii="宋体" w:hAnsi="宋体" w:cs="宋体"/>
          <w:sz w:val="24"/>
        </w:rPr>
      </w:pPr>
      <w:r>
        <w:rPr>
          <w:rFonts w:hint="eastAsia" w:ascii="宋体" w:hAnsi="宋体" w:cs="宋体"/>
          <w:sz w:val="24"/>
        </w:rPr>
        <w:t>5.5  投标保证金</w:t>
      </w:r>
    </w:p>
    <w:p>
      <w:pPr>
        <w:snapToGrid w:val="0"/>
        <w:spacing w:line="360" w:lineRule="auto"/>
        <w:rPr>
          <w:rFonts w:ascii="宋体" w:hAnsi="宋体" w:cs="宋体"/>
          <w:b/>
          <w:kern w:val="0"/>
          <w:sz w:val="24"/>
        </w:rPr>
      </w:pPr>
      <w:r>
        <w:rPr>
          <w:rFonts w:hint="eastAsia" w:ascii="新宋体" w:hAnsi="新宋体" w:eastAsia="新宋体"/>
          <w:sz w:val="24"/>
        </w:rPr>
        <w:t>5.5.1本次招标项目应提交投标保证金为</w:t>
      </w:r>
      <w:r>
        <w:rPr>
          <w:rFonts w:hint="eastAsia" w:ascii="新宋体" w:hAnsi="新宋体" w:eastAsia="新宋体"/>
          <w:b/>
          <w:sz w:val="24"/>
          <w:highlight w:val="none"/>
        </w:rPr>
        <w:t>人民币</w:t>
      </w:r>
      <w:r>
        <w:rPr>
          <w:rFonts w:hint="eastAsia" w:ascii="新宋体" w:hAnsi="新宋体" w:eastAsia="新宋体"/>
          <w:b/>
          <w:sz w:val="24"/>
          <w:highlight w:val="none"/>
          <w:u w:val="none"/>
          <w:lang w:val="en-US" w:eastAsia="zh-CN"/>
        </w:rPr>
        <w:t>壹拾贰万元整</w:t>
      </w:r>
      <w:r>
        <w:rPr>
          <w:rFonts w:hint="eastAsia" w:ascii="新宋体" w:hAnsi="新宋体" w:eastAsia="新宋体"/>
          <w:sz w:val="24"/>
          <w:highlight w:val="none"/>
        </w:rPr>
        <w:t>。</w:t>
      </w:r>
      <w:r>
        <w:rPr>
          <w:rFonts w:hint="eastAsia" w:ascii="新宋体" w:hAnsi="新宋体" w:eastAsia="新宋体"/>
          <w:sz w:val="24"/>
        </w:rPr>
        <w:t>（投标保证金，作为其投标的一部分）。</w:t>
      </w:r>
      <w:r>
        <w:rPr>
          <w:rFonts w:hint="eastAsia" w:ascii="宋体" w:hAnsi="宋体" w:cs="宋体"/>
          <w:b/>
          <w:kern w:val="0"/>
          <w:sz w:val="24"/>
        </w:rPr>
        <w:t>投标人需携带投标保证金转账回执至开标现场以便查验。</w:t>
      </w:r>
    </w:p>
    <w:p>
      <w:pPr>
        <w:pStyle w:val="28"/>
        <w:ind w:firstLine="0"/>
        <w:rPr>
          <w:rFonts w:ascii="宋体" w:hAnsi="宋体" w:cs="宋体"/>
          <w:b/>
          <w:bCs/>
        </w:rPr>
      </w:pPr>
      <w:r>
        <w:rPr>
          <w:rFonts w:hint="eastAsia" w:ascii="宋体" w:hAnsi="宋体" w:cs="宋体"/>
          <w:b/>
          <w:bCs/>
        </w:rPr>
        <w:t>5.5.2 投标保证金的退还</w:t>
      </w:r>
    </w:p>
    <w:p>
      <w:pPr>
        <w:spacing w:line="360" w:lineRule="auto"/>
        <w:rPr>
          <w:rFonts w:ascii="宋体" w:hAnsi="宋体" w:cs="宋体"/>
          <w:b/>
          <w:bCs/>
          <w:sz w:val="24"/>
          <w:u w:val="single"/>
        </w:rPr>
      </w:pPr>
      <w:r>
        <w:rPr>
          <w:rFonts w:hint="eastAsia" w:ascii="宋体" w:hAnsi="宋体" w:cs="宋体"/>
          <w:b/>
          <w:kern w:val="0"/>
          <w:sz w:val="24"/>
        </w:rPr>
        <w:t xml:space="preserve"> </w:t>
      </w:r>
      <w:r>
        <w:rPr>
          <w:rFonts w:hint="eastAsia" w:ascii="宋体" w:hAnsi="宋体" w:cs="宋体"/>
          <w:b/>
          <w:kern w:val="0"/>
          <w:sz w:val="24"/>
          <w:lang w:val="en-US" w:eastAsia="zh-CN"/>
        </w:rPr>
        <w:t xml:space="preserve">   </w:t>
      </w:r>
      <w:r>
        <w:rPr>
          <w:rFonts w:hint="eastAsia" w:ascii="宋体" w:hAnsi="宋体" w:cs="宋体"/>
          <w:b/>
          <w:kern w:val="0"/>
          <w:sz w:val="24"/>
        </w:rPr>
        <w:t>未中标单位的投标保证金，在结果公告公示后，经陕西德信招标有限公司审核通过后退还；中标单位的投标保证金请中标单位在合同签订后将合同复印件一份送至代理机构或将扫描件发至采购代理机构邮箱：410690238@qq.com，由陕西德信招标有限公司审核备案后退还。退还的投标保证金，均不计利息</w:t>
      </w:r>
      <w:r>
        <w:fldChar w:fldCharType="begin"/>
      </w:r>
      <w:r>
        <w:instrText xml:space="preserve"> HYPERLINK "mailto:1084249351@qq.com，以便及时归档）。" </w:instrText>
      </w:r>
      <w:r>
        <w:fldChar w:fldCharType="separate"/>
      </w:r>
      <w:r>
        <w:rPr>
          <w:rFonts w:hint="eastAsia" w:ascii="宋体" w:hAnsi="宋体" w:cs="宋体"/>
          <w:b/>
          <w:kern w:val="0"/>
          <w:sz w:val="24"/>
        </w:rPr>
        <w:t>。</w:t>
      </w:r>
      <w:r>
        <w:rPr>
          <w:rFonts w:hint="eastAsia" w:ascii="宋体" w:hAnsi="宋体" w:cs="宋体"/>
          <w:b/>
          <w:kern w:val="0"/>
          <w:sz w:val="24"/>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spacing w:line="360" w:lineRule="auto"/>
        <w:rPr>
          <w:rFonts w:ascii="宋体" w:hAnsi="宋体" w:cs="宋体"/>
          <w:sz w:val="24"/>
        </w:rPr>
      </w:pPr>
      <w:r>
        <w:rPr>
          <w:rFonts w:hint="eastAsia" w:ascii="宋体" w:hAnsi="宋体" w:cs="宋体"/>
          <w:sz w:val="24"/>
        </w:rPr>
        <w:t>（1）投标人未按招标文件要求的金额提交投标保证金的；</w:t>
      </w:r>
    </w:p>
    <w:p>
      <w:pPr>
        <w:spacing w:line="360" w:lineRule="auto"/>
        <w:ind w:firstLine="235" w:firstLineChars="98"/>
        <w:rPr>
          <w:rFonts w:ascii="宋体" w:hAnsi="宋体" w:cs="宋体"/>
          <w:sz w:val="24"/>
        </w:rPr>
      </w:pPr>
      <w:r>
        <w:rPr>
          <w:rFonts w:hint="eastAsia" w:ascii="宋体" w:hAnsi="宋体" w:cs="宋体"/>
          <w:sz w:val="24"/>
        </w:rPr>
        <w:t xml:space="preserve"> （2）投标文件不完整的；</w:t>
      </w:r>
    </w:p>
    <w:p>
      <w:pPr>
        <w:spacing w:line="360" w:lineRule="auto"/>
        <w:ind w:firstLine="235" w:firstLineChars="98"/>
        <w:rPr>
          <w:rFonts w:ascii="宋体" w:hAnsi="宋体" w:cs="宋体"/>
          <w:sz w:val="24"/>
        </w:rPr>
      </w:pPr>
      <w:r>
        <w:rPr>
          <w:rFonts w:hint="eastAsia" w:ascii="宋体" w:hAnsi="宋体" w:cs="宋体"/>
          <w:sz w:val="24"/>
        </w:rPr>
        <w:t xml:space="preserve"> （3）投标文件无法人代表签字或签字人未被法人授权的；</w:t>
      </w:r>
    </w:p>
    <w:p>
      <w:pPr>
        <w:spacing w:line="360" w:lineRule="auto"/>
        <w:ind w:firstLine="235" w:firstLineChars="98"/>
        <w:rPr>
          <w:rFonts w:ascii="宋体" w:hAnsi="宋体" w:cs="宋体"/>
          <w:sz w:val="24"/>
        </w:rPr>
      </w:pPr>
      <w:r>
        <w:rPr>
          <w:rFonts w:hint="eastAsia" w:ascii="宋体" w:hAnsi="宋体" w:cs="宋体"/>
          <w:sz w:val="24"/>
        </w:rPr>
        <w:t xml:space="preserve"> （4）投标有效期不足的；</w:t>
      </w:r>
    </w:p>
    <w:p>
      <w:pPr>
        <w:spacing w:line="360" w:lineRule="auto"/>
        <w:ind w:firstLine="117" w:firstLineChars="49"/>
        <w:rPr>
          <w:rFonts w:ascii="宋体" w:hAnsi="宋体" w:cs="宋体"/>
          <w:sz w:val="24"/>
        </w:rPr>
      </w:pPr>
      <w:r>
        <w:rPr>
          <w:rFonts w:hint="eastAsia" w:ascii="宋体" w:hAnsi="宋体" w:cs="宋体"/>
          <w:sz w:val="24"/>
        </w:rPr>
        <w:t xml:space="preserve">  （5）投标文件附有招标方不能接受条件的；</w:t>
      </w:r>
    </w:p>
    <w:p>
      <w:pPr>
        <w:spacing w:line="360" w:lineRule="auto"/>
        <w:ind w:firstLine="117" w:firstLineChars="49"/>
        <w:rPr>
          <w:rFonts w:ascii="宋体" w:hAnsi="宋体" w:cs="宋体"/>
          <w:sz w:val="24"/>
        </w:rPr>
      </w:pPr>
      <w:r>
        <w:rPr>
          <w:rFonts w:hint="eastAsia" w:ascii="宋体" w:hAnsi="宋体" w:cs="宋体"/>
          <w:sz w:val="24"/>
        </w:rPr>
        <w:t xml:space="preserve">  （6）投标总价超出项目预算或明显高于市场价格的；</w:t>
      </w:r>
    </w:p>
    <w:p>
      <w:pPr>
        <w:spacing w:line="360" w:lineRule="auto"/>
        <w:ind w:firstLine="352" w:firstLineChars="147"/>
        <w:rPr>
          <w:rFonts w:ascii="宋体" w:hAnsi="宋体" w:cs="宋体"/>
          <w:sz w:val="24"/>
        </w:rPr>
      </w:pPr>
      <w:r>
        <w:rPr>
          <w:rFonts w:hint="eastAsia" w:ascii="宋体" w:hAnsi="宋体" w:cs="宋体"/>
          <w:sz w:val="24"/>
        </w:rPr>
        <w:t>（7）按招标文件要求其他不符合招标方要求的。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对参与评审的有关人员和买方施加任何影响，其投标将被拒绝。</w:t>
      </w:r>
    </w:p>
    <w:p>
      <w:pPr>
        <w:spacing w:line="360" w:lineRule="auto"/>
        <w:rPr>
          <w:rFonts w:ascii="宋体" w:hAnsi="宋体" w:cs="宋体"/>
          <w:sz w:val="24"/>
        </w:rPr>
      </w:pPr>
      <w:r>
        <w:rPr>
          <w:rFonts w:hint="eastAsia" w:ascii="宋体" w:hAnsi="宋体" w:cs="宋体"/>
          <w:sz w:val="24"/>
        </w:rPr>
        <w:t>5.9.3提供</w:t>
      </w:r>
      <w:r>
        <w:rPr>
          <w:rFonts w:hint="eastAsia" w:ascii="宋体" w:hAnsi="宋体" w:cs="宋体"/>
          <w:sz w:val="24"/>
          <w:lang w:eastAsia="zh-CN"/>
        </w:rPr>
        <w:t>核心产品为</w:t>
      </w:r>
      <w:r>
        <w:rPr>
          <w:rFonts w:hint="eastAsia" w:ascii="宋体" w:hAnsi="宋体" w:cs="宋体"/>
          <w:sz w:val="24"/>
        </w:rPr>
        <w:t>相同品牌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7"/>
        <w:spacing w:line="360" w:lineRule="auto"/>
        <w:rPr>
          <w:rFonts w:hAnsi="宋体" w:cs="宋体"/>
          <w:sz w:val="24"/>
          <w:szCs w:val="24"/>
        </w:rPr>
      </w:pPr>
      <w:r>
        <w:rPr>
          <w:rFonts w:hint="eastAsia" w:hAnsi="宋体" w:cs="宋体"/>
          <w:sz w:val="24"/>
          <w:szCs w:val="24"/>
        </w:rPr>
        <w:t>5.10 若投标人须知前附表中写明专门面向中小企业采购的，如投标人为非中小企业或所投产品为非中小企业产品，其投标将被认定为投标无效。</w:t>
      </w:r>
    </w:p>
    <w:p>
      <w:pPr>
        <w:spacing w:line="360" w:lineRule="auto"/>
        <w:rPr>
          <w:rFonts w:ascii="宋体" w:hAnsi="宋体" w:cs="宋体"/>
          <w:sz w:val="24"/>
        </w:rPr>
      </w:pPr>
      <w:r>
        <w:rPr>
          <w:rFonts w:hint="eastAsia" w:ascii="宋体" w:hAnsi="宋体" w:cs="宋体"/>
          <w:b/>
          <w:bCs/>
          <w:sz w:val="24"/>
        </w:rPr>
        <w:t>6、签约及中标服务费</w:t>
      </w:r>
    </w:p>
    <w:p>
      <w:pPr>
        <w:spacing w:line="360" w:lineRule="auto"/>
        <w:rPr>
          <w:rFonts w:hint="eastAsia"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hint="eastAsia" w:ascii="宋体" w:hAnsi="宋体" w:cs="宋体"/>
          <w:sz w:val="24"/>
        </w:rPr>
      </w:pPr>
      <w:r>
        <w:rPr>
          <w:rFonts w:hint="eastAsia" w:ascii="宋体" w:hAnsi="宋体" w:cs="宋体"/>
          <w:sz w:val="24"/>
        </w:rPr>
        <w:t>6.2 中标人应持中标通知书，在30日内与采购人签定合同。</w:t>
      </w:r>
    </w:p>
    <w:p>
      <w:pPr>
        <w:spacing w:line="360" w:lineRule="auto"/>
        <w:rPr>
          <w:rFonts w:hint="eastAsia" w:ascii="宋体" w:hAnsi="宋体" w:cs="宋体"/>
          <w:sz w:val="24"/>
        </w:rPr>
      </w:pPr>
      <w:r>
        <w:rPr>
          <w:rFonts w:hint="eastAsia" w:ascii="宋体" w:hAnsi="宋体" w:cs="宋体"/>
          <w:sz w:val="24"/>
        </w:rPr>
        <w:t>6.3  中标人须向招标机构按如下标准和规定交纳中标服务费：</w:t>
      </w:r>
    </w:p>
    <w:p>
      <w:pPr>
        <w:spacing w:line="360" w:lineRule="auto"/>
        <w:rPr>
          <w:rFonts w:hint="eastAsia"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hint="eastAsia" w:ascii="宋体" w:hAnsi="宋体" w:cs="宋体"/>
          <w:sz w:val="24"/>
        </w:rPr>
      </w:pPr>
      <w:r>
        <w:rPr>
          <w:rFonts w:hint="eastAsia" w:ascii="宋体" w:hAnsi="宋体" w:cs="宋体"/>
          <w:sz w:val="24"/>
        </w:rPr>
        <w:t xml:space="preserve">   （2）中标服务费不列在投标报价表中；</w:t>
      </w:r>
    </w:p>
    <w:p>
      <w:pPr>
        <w:spacing w:line="360" w:lineRule="auto"/>
        <w:rPr>
          <w:rFonts w:hint="eastAsia" w:ascii="宋体" w:hAnsi="宋体" w:cs="宋体"/>
          <w:sz w:val="24"/>
        </w:rPr>
      </w:pPr>
      <w:r>
        <w:rPr>
          <w:rFonts w:hint="eastAsia" w:ascii="宋体" w:hAnsi="宋体" w:cs="宋体"/>
          <w:sz w:val="24"/>
        </w:rPr>
        <w:t xml:space="preserve">   （3）招标代理服务费参照国家计委关于印发《招标代理服务收费管理暂行办法》的通知（计价格〔2002〕1980号）、《国家发展和改革委员会办公厅关于招标代理服务收费有关问题的通知》（发改办价格〔2003〕857号）规定标准下浮30%向中标供应商收取。</w:t>
      </w:r>
      <w:bookmarkStart w:id="33" w:name="_GoBack"/>
      <w:bookmarkEnd w:id="33"/>
    </w:p>
    <w:p>
      <w:pPr>
        <w:spacing w:line="360" w:lineRule="auto"/>
        <w:rPr>
          <w:rFonts w:ascii="宋体" w:hAnsi="宋体" w:cs="宋体"/>
          <w:b/>
          <w:bCs/>
          <w:sz w:val="24"/>
        </w:rPr>
      </w:pPr>
      <w:r>
        <w:rPr>
          <w:rFonts w:hint="eastAsia" w:ascii="宋体" w:hAnsi="宋体" w:cs="宋体"/>
          <w:b/>
          <w:bCs/>
          <w:sz w:val="24"/>
        </w:rPr>
        <w:t>7、陕西省中小企业政府采购信用融资办法及说明</w:t>
      </w:r>
    </w:p>
    <w:p>
      <w:pPr>
        <w:spacing w:line="360" w:lineRule="auto"/>
        <w:jc w:val="left"/>
        <w:rPr>
          <w:rFonts w:ascii="宋体" w:hAnsi="宋体" w:cs="宋体"/>
          <w:b/>
          <w:bCs/>
          <w:sz w:val="24"/>
        </w:rPr>
      </w:pPr>
      <w:r>
        <w:rPr>
          <w:rFonts w:hint="eastAsia" w:ascii="宋体" w:hAnsi="宋体" w:cs="宋体"/>
          <w:b/>
          <w:bCs/>
          <w:sz w:val="24"/>
        </w:rPr>
        <w:t>陕西省中小企业政府采购信用融资办法</w:t>
      </w:r>
    </w:p>
    <w:p>
      <w:pPr>
        <w:spacing w:line="360" w:lineRule="auto"/>
        <w:jc w:val="left"/>
        <w:rPr>
          <w:rFonts w:ascii="宋体" w:hAnsi="宋体" w:cs="宋体"/>
          <w:sz w:val="24"/>
        </w:rPr>
      </w:pPr>
      <w:r>
        <w:rPr>
          <w:rFonts w:hint="eastAsia" w:ascii="宋体" w:hAnsi="宋体" w:cs="宋体"/>
          <w:sz w:val="24"/>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ascii="宋体" w:hAnsi="宋体" w:cs="宋体"/>
          <w:sz w:val="24"/>
        </w:rPr>
      </w:pPr>
      <w:r>
        <w:rPr>
          <w:rFonts w:hint="eastAsia" w:ascii="宋体" w:hAnsi="宋体" w:cs="宋体"/>
          <w:sz w:val="24"/>
        </w:rPr>
        <w:t>第二条  本办法所称“中小企业”包括中型、小型及微型企业，其划型标准按照《关于印发中小企业划型标准规定的通知》（工信部联企业〔2011〕300号）规定执行。</w:t>
      </w:r>
    </w:p>
    <w:p>
      <w:pPr>
        <w:spacing w:line="360" w:lineRule="auto"/>
        <w:jc w:val="left"/>
        <w:rPr>
          <w:rFonts w:ascii="宋体" w:hAnsi="宋体" w:cs="宋体"/>
          <w:sz w:val="24"/>
        </w:rPr>
      </w:pPr>
      <w:r>
        <w:rPr>
          <w:rFonts w:hint="eastAsia" w:ascii="宋体" w:hAnsi="宋体" w:cs="宋体"/>
          <w:sz w:val="24"/>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ascii="宋体" w:hAnsi="宋体" w:cs="宋体"/>
          <w:sz w:val="24"/>
        </w:rPr>
      </w:pPr>
      <w:r>
        <w:rPr>
          <w:rFonts w:hint="eastAsia" w:ascii="宋体" w:hAnsi="宋体" w:cs="宋体"/>
          <w:sz w:val="24"/>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ascii="宋体" w:hAnsi="宋体" w:cs="宋体"/>
          <w:sz w:val="24"/>
        </w:rPr>
      </w:pPr>
      <w:r>
        <w:rPr>
          <w:rFonts w:hint="eastAsia" w:ascii="宋体" w:hAnsi="宋体" w:cs="宋体"/>
          <w:sz w:val="24"/>
        </w:rPr>
        <w:t>第五条  政府采购信用融资应当坚持“财政引导，市场运行，银企自愿，互惠共赢”的原则。</w:t>
      </w:r>
    </w:p>
    <w:p>
      <w:pPr>
        <w:spacing w:line="360" w:lineRule="auto"/>
        <w:jc w:val="left"/>
        <w:rPr>
          <w:rFonts w:ascii="宋体" w:hAnsi="宋体" w:cs="宋体"/>
          <w:sz w:val="24"/>
        </w:rPr>
      </w:pPr>
      <w:r>
        <w:rPr>
          <w:rFonts w:hint="eastAsia" w:ascii="宋体" w:hAnsi="宋体" w:cs="宋体"/>
          <w:sz w:val="24"/>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ascii="宋体" w:hAnsi="宋体" w:cs="宋体"/>
          <w:sz w:val="24"/>
        </w:rPr>
      </w:pPr>
      <w:r>
        <w:rPr>
          <w:rFonts w:hint="eastAsia" w:ascii="宋体" w:hAnsi="宋体" w:cs="宋体"/>
          <w:sz w:val="24"/>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ascii="宋体" w:hAnsi="宋体" w:cs="宋体"/>
          <w:sz w:val="24"/>
        </w:rPr>
      </w:pPr>
      <w:r>
        <w:rPr>
          <w:rFonts w:hint="eastAsia" w:ascii="宋体" w:hAnsi="宋体" w:cs="宋体"/>
          <w:sz w:val="24"/>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ascii="宋体" w:hAnsi="宋体" w:cs="宋体"/>
          <w:sz w:val="24"/>
        </w:rPr>
      </w:pPr>
      <w:r>
        <w:rPr>
          <w:rFonts w:hint="eastAsia" w:ascii="宋体" w:hAnsi="宋体" w:cs="宋体"/>
          <w:sz w:val="24"/>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ascii="宋体" w:hAnsi="宋体" w:cs="宋体"/>
          <w:sz w:val="24"/>
        </w:rPr>
      </w:pPr>
      <w:r>
        <w:rPr>
          <w:rFonts w:hint="eastAsia" w:ascii="宋体" w:hAnsi="宋体" w:cs="宋体"/>
          <w:sz w:val="24"/>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ascii="宋体" w:hAnsi="宋体" w:cs="宋体"/>
          <w:sz w:val="24"/>
        </w:rPr>
      </w:pPr>
      <w:r>
        <w:rPr>
          <w:rFonts w:hint="eastAsia" w:ascii="宋体" w:hAnsi="宋体" w:cs="宋体"/>
          <w:sz w:val="24"/>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ascii="宋体" w:hAnsi="宋体" w:cs="宋体"/>
          <w:sz w:val="24"/>
        </w:rPr>
      </w:pPr>
      <w:r>
        <w:rPr>
          <w:rFonts w:hint="eastAsia" w:ascii="宋体" w:hAnsi="宋体" w:cs="宋体"/>
          <w:sz w:val="24"/>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ascii="宋体" w:hAnsi="宋体" w:cs="宋体"/>
          <w:sz w:val="24"/>
        </w:rPr>
      </w:pPr>
      <w:r>
        <w:rPr>
          <w:rFonts w:hint="eastAsia" w:ascii="宋体" w:hAnsi="宋体" w:cs="宋体"/>
          <w:sz w:val="24"/>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ascii="宋体" w:hAnsi="宋体" w:cs="宋体"/>
          <w:sz w:val="24"/>
        </w:rPr>
      </w:pPr>
      <w:r>
        <w:rPr>
          <w:rFonts w:hint="eastAsia" w:ascii="宋体" w:hAnsi="宋体" w:cs="宋体"/>
          <w:sz w:val="24"/>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ascii="宋体" w:hAnsi="宋体" w:cs="宋体"/>
          <w:sz w:val="24"/>
        </w:rPr>
      </w:pPr>
      <w:r>
        <w:rPr>
          <w:rFonts w:hint="eastAsia" w:ascii="宋体" w:hAnsi="宋体" w:cs="宋体"/>
          <w:sz w:val="24"/>
        </w:rPr>
        <w:t>第十五条 省本级政府采购资金支付时，各采购单位必须将采购资金支付到备案合同中指定的融资银行及收款账号，以保障贷款资金的安全回收。</w:t>
      </w:r>
    </w:p>
    <w:p>
      <w:pPr>
        <w:spacing w:line="360" w:lineRule="auto"/>
        <w:jc w:val="left"/>
        <w:rPr>
          <w:rFonts w:ascii="宋体" w:hAnsi="宋体" w:cs="宋体"/>
          <w:sz w:val="24"/>
        </w:rPr>
      </w:pPr>
      <w:r>
        <w:rPr>
          <w:rFonts w:hint="eastAsia" w:ascii="宋体" w:hAnsi="宋体" w:cs="宋体"/>
          <w:sz w:val="24"/>
        </w:rPr>
        <w:t>第十六条 各市县操作程序由各地结合本地实际自行拟定，但应当体现“便捷高效、监管有效、风险可控”的原则。</w:t>
      </w:r>
    </w:p>
    <w:p>
      <w:pPr>
        <w:spacing w:line="360" w:lineRule="auto"/>
        <w:jc w:val="left"/>
        <w:rPr>
          <w:rFonts w:ascii="宋体" w:hAnsi="宋体" w:cs="宋体"/>
          <w:sz w:val="24"/>
        </w:rPr>
      </w:pPr>
      <w:r>
        <w:rPr>
          <w:rFonts w:hint="eastAsia" w:ascii="宋体" w:hAnsi="宋体" w:cs="宋体"/>
          <w:sz w:val="24"/>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ascii="宋体" w:hAnsi="宋体" w:cs="宋体"/>
          <w:sz w:val="24"/>
        </w:rPr>
      </w:pPr>
      <w:r>
        <w:rPr>
          <w:rFonts w:hint="eastAsia" w:ascii="宋体" w:hAnsi="宋体" w:cs="宋体"/>
          <w:sz w:val="24"/>
        </w:rPr>
        <w:t>第十八条 本办法由陕西省财政厅负责解释。</w:t>
      </w:r>
    </w:p>
    <w:p>
      <w:pPr>
        <w:spacing w:line="360" w:lineRule="auto"/>
        <w:rPr>
          <w:rFonts w:ascii="宋体" w:hAnsi="宋体" w:cs="宋体"/>
          <w:b/>
          <w:bCs/>
          <w:sz w:val="24"/>
        </w:rPr>
      </w:pPr>
      <w:r>
        <w:rPr>
          <w:rFonts w:hint="eastAsia" w:ascii="宋体" w:hAnsi="宋体" w:cs="宋体"/>
          <w:b/>
          <w:bCs/>
          <w:sz w:val="24"/>
        </w:rPr>
        <w:t>供应商融资申请操作手册</w:t>
      </w:r>
    </w:p>
    <w:p>
      <w:pPr>
        <w:spacing w:line="360" w:lineRule="auto"/>
        <w:ind w:firstLine="480" w:firstLineChars="200"/>
        <w:rPr>
          <w:rFonts w:ascii="宋体" w:hAnsi="宋体" w:cs="宋体"/>
          <w:sz w:val="24"/>
        </w:rPr>
      </w:pPr>
      <w:r>
        <w:rPr>
          <w:rFonts w:hint="eastAsia" w:ascii="宋体" w:hAnsi="宋体" w:cs="宋体"/>
          <w:sz w:val="24"/>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ascii="宋体" w:hAnsi="宋体" w:cs="宋体"/>
          <w:sz w:val="24"/>
        </w:rPr>
      </w:pPr>
      <w:r>
        <w:rPr>
          <w:rFonts w:hint="eastAsia" w:ascii="宋体" w:hAnsi="宋体" w:cs="宋体"/>
          <w:sz w:val="24"/>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r>
        <w:br w:type="page"/>
      </w:r>
    </w:p>
    <w:p>
      <w:pPr>
        <w:widowControl/>
        <w:jc w:val="left"/>
      </w:pPr>
      <w:r>
        <w:t>业务流程简图如下：</w:t>
      </w:r>
    </w:p>
    <w:p>
      <w:pPr>
        <w:widowControl/>
        <w:jc w:val="left"/>
      </w:pPr>
      <w: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0795"/>
            <wp:wrapThrough wrapText="bothSides">
              <wp:wrapPolygon>
                <wp:start x="0" y="0"/>
                <wp:lineTo x="0" y="21461"/>
                <wp:lineTo x="21561" y="21461"/>
                <wp:lineTo x="21561"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4445" b="5080"/>
            <wp:wrapThrough wrapText="bothSides">
              <wp:wrapPolygon>
                <wp:start x="0" y="0"/>
                <wp:lineTo x="0" y="21528"/>
                <wp:lineTo x="21556" y="21528"/>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68595" cy="3027680"/>
                    </a:xfrm>
                    <a:prstGeom prst="rect">
                      <a:avLst/>
                    </a:prstGeom>
                    <a:noFill/>
                    <a:ln>
                      <a:noFill/>
                    </a:ln>
                  </pic:spPr>
                </pic:pic>
              </a:graphicData>
            </a:graphic>
          </wp:anchor>
        </w:drawing>
      </w:r>
      <w:r>
        <w:br w:type="page"/>
      </w:r>
    </w:p>
    <w:p>
      <w:pPr>
        <w:pStyle w:val="17"/>
      </w:pPr>
      <w:r>
        <w:rPr>
          <w:rFonts w:ascii="Segoe UI" w:hAnsi="Segoe UI" w:eastAsia="Segoe UI" w:cs="Segoe UI"/>
          <w:b/>
          <w:bCs/>
          <w:sz w:val="24"/>
          <w:szCs w:val="24"/>
          <w:shd w:val="clear" w:color="auto" w:fill="FFFFFF"/>
        </w:rPr>
        <w:t>陕西省政府采购支持中小企业信用融资合作银行</w:t>
      </w:r>
      <w:r>
        <w:rPr>
          <w:rFonts w:hint="eastAsia" w:ascii="Segoe UI" w:hAnsi="Segoe UI" w:cs="Segoe UI"/>
          <w:b/>
          <w:bCs/>
          <w:sz w:val="24"/>
          <w:szCs w:val="24"/>
          <w:shd w:val="clear" w:color="auto" w:fill="FFFFFF"/>
        </w:rPr>
        <w:t>目录（参考）</w:t>
      </w:r>
    </w:p>
    <w:p>
      <w:pPr>
        <w:jc w:val="left"/>
      </w:pPr>
    </w:p>
    <w:tbl>
      <w:tblPr>
        <w:tblStyle w:val="29"/>
        <w:tblW w:w="8117" w:type="dxa"/>
        <w:jc w:val="center"/>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贷款利率</w:t>
            </w:r>
          </w:p>
        </w:tc>
      </w:tr>
      <w:tr>
        <w:tblPrEx>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融资申请人为公司的额度不低于300万元；</w:t>
            </w:r>
          </w:p>
          <w:p>
            <w:pPr>
              <w:widowControl/>
              <w:jc w:val="left"/>
              <w:rPr>
                <w:rFonts w:ascii="宋体" w:hAnsi="宋体" w:cs="宋体"/>
                <w:kern w:val="0"/>
                <w:szCs w:val="21"/>
              </w:rPr>
            </w:pPr>
            <w:r>
              <w:rPr>
                <w:rFonts w:hint="eastAsia" w:ascii="宋体" w:hAnsi="宋体" w:cs="宋体"/>
                <w:kern w:val="0"/>
                <w:szCs w:val="21"/>
              </w:rPr>
              <w:t>融资申请人为个人的，额度不高于（含）300万元；</w:t>
            </w:r>
          </w:p>
          <w:p>
            <w:pPr>
              <w:widowControl/>
              <w:jc w:val="left"/>
              <w:rPr>
                <w:rFonts w:ascii="宋体" w:hAnsi="宋体" w:cs="宋体"/>
                <w:kern w:val="0"/>
                <w:szCs w:val="21"/>
              </w:rPr>
            </w:pPr>
            <w:r>
              <w:rPr>
                <w:rFonts w:hint="eastAsia" w:ascii="宋体" w:hAnsi="宋体" w:cs="宋体"/>
                <w:kern w:val="0"/>
                <w:szCs w:val="21"/>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1、不超过中小企业同期市场利率水平2、利率浮动区间（1年期LPR-1年期LPR+194bps）</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最长不超月或（360）天或（12）个月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p>
            <w:pPr>
              <w:widowControl/>
              <w:jc w:val="left"/>
              <w:rPr>
                <w:rFonts w:ascii="宋体" w:hAnsi="宋体" w:cs="宋体"/>
                <w:kern w:val="0"/>
                <w:szCs w:val="21"/>
              </w:rPr>
            </w:pPr>
            <w:r>
              <w:rPr>
                <w:rFonts w:hint="eastAsia" w:ascii="宋体" w:hAnsi="宋体" w:cs="宋体"/>
                <w:kern w:val="0"/>
                <w:szCs w:val="21"/>
              </w:rPr>
              <w:t>2、利率浮动区间（4.5%-5%）</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利率浮动区间（6%-8%）</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1、按照全国银行间同业拆借中心发布的贷款市场报价利率（LPR）确定；2、利率浮动去电（最高不超过LPR+50bp）</w:t>
            </w:r>
          </w:p>
        </w:tc>
      </w:tr>
      <w:tr>
        <w:tblPrEx>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利率浮动区间（依据总行利率指导价执行）</w:t>
            </w:r>
          </w:p>
        </w:tc>
      </w:tr>
      <w:tr>
        <w:tblPrEx>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不超过中小企业同期市场利率水平，利率浮动区间为3.85%-5.95%</w:t>
            </w:r>
          </w:p>
        </w:tc>
      </w:tr>
      <w:tr>
        <w:tblPrEx>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不超过中小企业同期市场利率水平，利率浮动期间（3.85%-4.35%）</w:t>
            </w:r>
          </w:p>
        </w:tc>
      </w:tr>
      <w:tr>
        <w:tblPrEx>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5%-7%</w:t>
            </w:r>
          </w:p>
        </w:tc>
      </w:tr>
      <w:tr>
        <w:tblPrEx>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rPr>
            </w:pPr>
            <w:r>
              <w:rPr>
                <w:rFonts w:hint="eastAsia" w:ascii="宋体" w:hAnsi="宋体" w:cs="宋体"/>
                <w:kern w:val="0"/>
                <w:szCs w:val="21"/>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rPr>
            </w:pPr>
            <w:r>
              <w:rPr>
                <w:rFonts w:hint="eastAsia" w:ascii="宋体" w:hAnsi="宋体" w:cs="宋体"/>
                <w:kern w:val="0"/>
                <w:szCs w:val="21"/>
              </w:rPr>
              <w:t>5%-9%</w:t>
            </w:r>
          </w:p>
        </w:tc>
      </w:tr>
    </w:tbl>
    <w:p>
      <w:pPr>
        <w:widowControl/>
        <w:jc w:val="left"/>
        <w:rPr>
          <w:rFonts w:ascii="Segoe UI" w:hAnsi="Segoe UI" w:eastAsia="Segoe UI" w:cs="Segoe UI"/>
          <w:kern w:val="0"/>
          <w:sz w:val="20"/>
          <w:szCs w:val="20"/>
        </w:rPr>
      </w:pPr>
    </w:p>
    <w:p>
      <w:pPr>
        <w:spacing w:line="360" w:lineRule="auto"/>
        <w:rPr>
          <w:rFonts w:ascii="宋体" w:hAnsi="宋体" w:cs="宋体"/>
          <w:bCs/>
          <w:sz w:val="24"/>
        </w:rPr>
      </w:pPr>
      <w:r>
        <w:rPr>
          <w:rFonts w:hint="eastAsia"/>
          <w:sz w:val="24"/>
          <w:szCs w:val="32"/>
        </w:rPr>
        <w:t>注：以上银行合作有效时间及授信额度、贷款期限、贷款利率仅供参考，</w:t>
      </w:r>
      <w:r>
        <w:rPr>
          <w:rFonts w:hint="eastAsia" w:ascii="宋体" w:hAnsi="宋体" w:cs="宋体"/>
          <w:bCs/>
          <w:sz w:val="24"/>
        </w:rPr>
        <w:t>具体规定可登陆陕西省政府采购网(www.ccgp-shaanxi.gov.cn/)重要通知专栏中查询了解。</w:t>
      </w:r>
    </w:p>
    <w:p>
      <w:pPr>
        <w:widowControl/>
        <w:jc w:val="left"/>
        <w:rPr>
          <w:color w:val="000000"/>
          <w:sz w:val="24"/>
        </w:rPr>
      </w:pPr>
      <w:r>
        <w:br w:type="page"/>
      </w:r>
    </w:p>
    <w:p>
      <w:pPr>
        <w:pStyle w:val="2"/>
      </w:pPr>
    </w:p>
    <w:p>
      <w:pPr>
        <w:spacing w:line="360" w:lineRule="auto"/>
        <w:jc w:val="center"/>
        <w:rPr>
          <w:rFonts w:ascii="宋体" w:hAnsi="宋体" w:cs="宋体"/>
          <w:b/>
          <w:bCs/>
          <w:sz w:val="44"/>
        </w:rPr>
      </w:pPr>
    </w:p>
    <w:p>
      <w:pPr>
        <w:pStyle w:val="47"/>
      </w:pPr>
    </w:p>
    <w:p>
      <w:pPr>
        <w:pStyle w:val="47"/>
      </w:pPr>
    </w:p>
    <w:p>
      <w:pPr>
        <w:pStyle w:val="47"/>
      </w:pPr>
    </w:p>
    <w:p>
      <w:pPr>
        <w:pStyle w:val="47"/>
      </w:pPr>
    </w:p>
    <w:p>
      <w:pPr>
        <w:pStyle w:val="47"/>
      </w:pPr>
    </w:p>
    <w:p>
      <w:pPr>
        <w:pStyle w:val="47"/>
      </w:pPr>
    </w:p>
    <w:p>
      <w:pPr>
        <w:pStyle w:val="47"/>
      </w:pPr>
    </w:p>
    <w:p>
      <w:pPr>
        <w:pStyle w:val="47"/>
      </w:pPr>
    </w:p>
    <w:p>
      <w:pPr>
        <w:pStyle w:val="3"/>
      </w:pPr>
      <w:bookmarkStart w:id="6" w:name="_Toc6882"/>
      <w:r>
        <w:rPr>
          <w:rFonts w:hint="eastAsia"/>
        </w:rPr>
        <w:t>第三部分 商务部分（合同条款及合同格式）</w:t>
      </w:r>
      <w:bookmarkEnd w:id="6"/>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w:t>
      </w:r>
      <w:r>
        <w:rPr>
          <w:rFonts w:hint="eastAsia" w:ascii="宋体" w:hAnsi="宋体" w:cs="宋体"/>
          <w:b/>
          <w:bCs/>
          <w:sz w:val="24"/>
          <w:lang w:eastAsia="zh-CN"/>
        </w:rPr>
        <w:t>买</w:t>
      </w:r>
      <w:r>
        <w:rPr>
          <w:rFonts w:hint="eastAsia" w:ascii="宋体" w:hAnsi="宋体" w:cs="宋体"/>
          <w:b/>
          <w:bCs/>
          <w:sz w:val="24"/>
        </w:rPr>
        <w:t>方有权在签订合同时对合同的相关条款及内容作进一步的细化和修改。）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2"/>
      </w:pPr>
    </w:p>
    <w:p>
      <w:pPr>
        <w:pStyle w:val="47"/>
        <w:rPr>
          <w:rFonts w:ascii="宋体" w:hAnsi="宋体" w:cs="宋体"/>
          <w:b/>
          <w:bCs/>
          <w:sz w:val="24"/>
        </w:rPr>
      </w:pPr>
    </w:p>
    <w:p>
      <w:pPr>
        <w:pStyle w:val="47"/>
        <w:rPr>
          <w:rFonts w:ascii="宋体" w:hAnsi="宋体" w:cs="宋体"/>
          <w:b/>
          <w:bCs/>
          <w:sz w:val="24"/>
        </w:rPr>
      </w:pPr>
    </w:p>
    <w:p>
      <w:pPr>
        <w:pStyle w:val="2"/>
        <w:rPr>
          <w:rFonts w:ascii="宋体" w:hAnsi="宋体" w:cs="宋体"/>
          <w:b/>
          <w:bCs/>
          <w:sz w:val="40"/>
        </w:rPr>
      </w:pPr>
    </w:p>
    <w:p>
      <w:r>
        <w:rPr>
          <w:rFonts w:hint="eastAsia"/>
        </w:rPr>
        <w:br w:type="page"/>
      </w:r>
    </w:p>
    <w:p>
      <w:pPr>
        <w:spacing w:line="360" w:lineRule="auto"/>
        <w:jc w:val="center"/>
        <w:rPr>
          <w:rFonts w:ascii="宋体" w:hAnsi="宋体" w:cs="宋体"/>
          <w:b/>
          <w:bCs/>
          <w:sz w:val="10"/>
          <w:szCs w:val="10"/>
        </w:rPr>
      </w:pPr>
      <w:r>
        <w:rPr>
          <w:rFonts w:hint="eastAsia" w:ascii="宋体" w:hAnsi="宋体" w:cs="宋体"/>
          <w:b/>
          <w:bCs/>
          <w:sz w:val="40"/>
        </w:rPr>
        <w:t>商务部分</w:t>
      </w:r>
    </w:p>
    <w:p>
      <w:pPr>
        <w:spacing w:line="360" w:lineRule="auto"/>
        <w:rPr>
          <w:rFonts w:ascii="宋体" w:hAnsi="宋体" w:cs="宋体"/>
          <w:b/>
          <w:bCs/>
          <w:sz w:val="24"/>
        </w:rPr>
      </w:pPr>
      <w:r>
        <w:rPr>
          <w:rFonts w:hint="eastAsia" w:ascii="宋体" w:hAnsi="宋体" w:cs="宋体"/>
          <w:b/>
          <w:bCs/>
          <w:sz w:val="24"/>
        </w:rPr>
        <w:t>一、合同专用条款</w:t>
      </w:r>
    </w:p>
    <w:p>
      <w:pPr>
        <w:spacing w:line="360" w:lineRule="auto"/>
        <w:ind w:firstLine="480"/>
        <w:rPr>
          <w:sz w:val="24"/>
        </w:rPr>
      </w:pPr>
      <w:r>
        <w:rPr>
          <w:rFonts w:hint="eastAsia" w:ascii="宋体" w:hAnsi="宋体" w:cs="宋体"/>
          <w:b/>
          <w:bCs/>
          <w:sz w:val="24"/>
        </w:rPr>
        <w:t>本表关于招标货物和服务的具体要求是对本合同条款的具体补充和修改，如有矛盾，应以本条款为准。</w:t>
      </w:r>
    </w:p>
    <w:tbl>
      <w:tblPr>
        <w:tblStyle w:val="29"/>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7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10" w:type="dxa"/>
            <w:vAlign w:val="center"/>
          </w:tcPr>
          <w:p>
            <w:pPr>
              <w:jc w:val="center"/>
              <w:rPr>
                <w:rFonts w:ascii="宋体" w:hAnsi="宋体" w:cs="宋体"/>
                <w:b/>
                <w:bCs/>
                <w:sz w:val="24"/>
              </w:rPr>
            </w:pPr>
            <w:r>
              <w:rPr>
                <w:rFonts w:hint="eastAsia" w:ascii="宋体" w:hAnsi="宋体" w:cs="宋体"/>
                <w:b/>
                <w:bCs/>
                <w:sz w:val="24"/>
              </w:rPr>
              <w:t>序 号</w:t>
            </w:r>
          </w:p>
        </w:tc>
        <w:tc>
          <w:tcPr>
            <w:tcW w:w="7789" w:type="dxa"/>
            <w:vAlign w:val="center"/>
          </w:tcPr>
          <w:p>
            <w:pPr>
              <w:jc w:val="center"/>
              <w:rPr>
                <w:rFonts w:ascii="宋体" w:hAnsi="宋体" w:cs="宋体"/>
                <w:b/>
                <w:bCs/>
                <w:sz w:val="24"/>
                <w:highlight w:val="yellow"/>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10" w:type="dxa"/>
            <w:vAlign w:val="center"/>
          </w:tcPr>
          <w:p>
            <w:pPr>
              <w:numPr>
                <w:ilvl w:val="0"/>
                <w:numId w:val="6"/>
              </w:numPr>
              <w:tabs>
                <w:tab w:val="left" w:pos="600"/>
              </w:tabs>
              <w:ind w:left="600"/>
              <w:jc w:val="center"/>
              <w:rPr>
                <w:rFonts w:ascii="宋体" w:hAnsi="宋体" w:cs="宋体"/>
                <w:b/>
                <w:bCs/>
                <w:sz w:val="24"/>
              </w:rPr>
            </w:pPr>
          </w:p>
        </w:tc>
        <w:tc>
          <w:tcPr>
            <w:tcW w:w="7789" w:type="dxa"/>
            <w:vAlign w:val="center"/>
          </w:tcPr>
          <w:p>
            <w:pPr>
              <w:rPr>
                <w:rFonts w:ascii="新宋体" w:hAnsi="新宋体" w:eastAsia="新宋体"/>
                <w:b/>
                <w:bCs/>
                <w:sz w:val="24"/>
              </w:rPr>
            </w:pPr>
            <w:r>
              <w:rPr>
                <w:rFonts w:hint="eastAsia" w:ascii="新宋体" w:hAnsi="新宋体" w:eastAsia="新宋体"/>
                <w:b/>
                <w:bCs/>
                <w:sz w:val="24"/>
                <w:lang w:eastAsia="zh-CN"/>
              </w:rPr>
              <w:t>买</w:t>
            </w:r>
            <w:r>
              <w:rPr>
                <w:rFonts w:hint="eastAsia" w:ascii="新宋体" w:hAnsi="新宋体" w:eastAsia="新宋体"/>
                <w:b/>
                <w:bCs/>
                <w:sz w:val="24"/>
              </w:rPr>
              <w:t>方（采购人）名称：陕西中医药大学附属医院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0" w:type="dxa"/>
            <w:vAlign w:val="center"/>
          </w:tcPr>
          <w:p>
            <w:pPr>
              <w:numPr>
                <w:ilvl w:val="0"/>
                <w:numId w:val="6"/>
              </w:numPr>
              <w:tabs>
                <w:tab w:val="left" w:pos="600"/>
              </w:tabs>
              <w:ind w:left="600"/>
              <w:jc w:val="center"/>
              <w:rPr>
                <w:rFonts w:ascii="宋体" w:hAnsi="宋体" w:cs="宋体"/>
                <w:b/>
                <w:bCs/>
                <w:sz w:val="24"/>
              </w:rPr>
            </w:pPr>
          </w:p>
        </w:tc>
        <w:tc>
          <w:tcPr>
            <w:tcW w:w="7789" w:type="dxa"/>
            <w:vAlign w:val="center"/>
          </w:tcPr>
          <w:p>
            <w:pPr>
              <w:rPr>
                <w:rFonts w:ascii="新宋体" w:hAnsi="新宋体" w:eastAsia="新宋体"/>
                <w:b/>
                <w:bCs/>
                <w:sz w:val="24"/>
              </w:rPr>
            </w:pPr>
            <w:r>
              <w:rPr>
                <w:rFonts w:hint="eastAsia" w:ascii="新宋体" w:hAnsi="新宋体" w:eastAsia="新宋体"/>
                <w:b/>
                <w:bCs/>
                <w:sz w:val="24"/>
                <w:lang w:eastAsia="zh-CN"/>
              </w:rPr>
              <w:t>卖</w:t>
            </w:r>
            <w:r>
              <w:rPr>
                <w:rFonts w:hint="eastAsia" w:ascii="新宋体" w:hAnsi="新宋体" w:eastAsia="新宋体"/>
                <w:b/>
                <w:bCs/>
                <w:sz w:val="24"/>
              </w:rPr>
              <w:t>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10" w:type="dxa"/>
            <w:vAlign w:val="center"/>
          </w:tcPr>
          <w:p>
            <w:pPr>
              <w:numPr>
                <w:ilvl w:val="0"/>
                <w:numId w:val="6"/>
              </w:numPr>
              <w:tabs>
                <w:tab w:val="left" w:pos="600"/>
              </w:tabs>
              <w:ind w:left="600"/>
              <w:jc w:val="center"/>
              <w:rPr>
                <w:rFonts w:ascii="宋体" w:hAnsi="宋体" w:cs="宋体"/>
                <w:b/>
                <w:bCs/>
                <w:sz w:val="24"/>
              </w:rPr>
            </w:pPr>
          </w:p>
        </w:tc>
        <w:tc>
          <w:tcPr>
            <w:tcW w:w="7789" w:type="dxa"/>
            <w:vAlign w:val="center"/>
          </w:tcPr>
          <w:p>
            <w:pPr>
              <w:rPr>
                <w:rFonts w:ascii="新宋体" w:hAnsi="新宋体" w:eastAsia="新宋体"/>
                <w:b/>
                <w:bCs/>
                <w:sz w:val="24"/>
              </w:rPr>
            </w:pPr>
            <w:r>
              <w:rPr>
                <w:rFonts w:hint="eastAsia" w:ascii="新宋体" w:hAnsi="新宋体" w:eastAsia="新宋体"/>
                <w:b/>
                <w:bCs/>
                <w:sz w:val="24"/>
              </w:rPr>
              <w:t>质量保证期：三年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10" w:type="dxa"/>
            <w:vAlign w:val="center"/>
          </w:tcPr>
          <w:p>
            <w:pPr>
              <w:numPr>
                <w:ilvl w:val="0"/>
                <w:numId w:val="6"/>
              </w:numPr>
              <w:tabs>
                <w:tab w:val="left" w:pos="600"/>
              </w:tabs>
              <w:ind w:left="600"/>
              <w:jc w:val="center"/>
              <w:rPr>
                <w:rFonts w:ascii="宋体" w:hAnsi="宋体" w:cs="宋体"/>
                <w:b/>
                <w:bCs/>
                <w:sz w:val="24"/>
              </w:rPr>
            </w:pPr>
          </w:p>
        </w:tc>
        <w:tc>
          <w:tcPr>
            <w:tcW w:w="7789" w:type="dxa"/>
            <w:vAlign w:val="center"/>
          </w:tcPr>
          <w:p>
            <w:pPr>
              <w:rPr>
                <w:rFonts w:ascii="新宋体" w:hAnsi="新宋体" w:eastAsia="新宋体"/>
                <w:b/>
                <w:bCs/>
                <w:sz w:val="24"/>
              </w:rPr>
            </w:pPr>
            <w:r>
              <w:rPr>
                <w:rFonts w:hint="eastAsia" w:ascii="新宋体" w:hAnsi="新宋体" w:eastAsia="新宋体"/>
                <w:b/>
                <w:bCs/>
                <w:sz w:val="24"/>
              </w:rPr>
              <w:t>应提供的伴随服务： 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10" w:type="dxa"/>
            <w:vAlign w:val="center"/>
          </w:tcPr>
          <w:p>
            <w:pPr>
              <w:numPr>
                <w:ilvl w:val="0"/>
                <w:numId w:val="6"/>
              </w:numPr>
              <w:tabs>
                <w:tab w:val="left" w:pos="600"/>
              </w:tabs>
              <w:ind w:left="600"/>
              <w:jc w:val="center"/>
              <w:rPr>
                <w:rFonts w:ascii="宋体" w:hAnsi="宋体" w:cs="宋体"/>
                <w:b/>
                <w:bCs/>
                <w:sz w:val="24"/>
              </w:rPr>
            </w:pPr>
          </w:p>
        </w:tc>
        <w:tc>
          <w:tcPr>
            <w:tcW w:w="7789" w:type="dxa"/>
            <w:vAlign w:val="center"/>
          </w:tcPr>
          <w:p>
            <w:pPr>
              <w:rPr>
                <w:rFonts w:ascii="新宋体" w:hAnsi="新宋体" w:eastAsia="新宋体"/>
                <w:b/>
                <w:bCs/>
                <w:sz w:val="24"/>
              </w:rPr>
            </w:pPr>
            <w:r>
              <w:rPr>
                <w:rFonts w:hint="eastAsia" w:ascii="新宋体" w:hAnsi="新宋体" w:eastAsia="新宋体"/>
                <w:b/>
                <w:bCs/>
                <w:sz w:val="24"/>
              </w:rPr>
              <w:t>交货期： 自领取中标通知书之日起60个日历日内。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1010" w:type="dxa"/>
            <w:vAlign w:val="center"/>
          </w:tcPr>
          <w:p>
            <w:pPr>
              <w:jc w:val="center"/>
              <w:rPr>
                <w:rFonts w:hint="default" w:ascii="新宋体" w:hAnsi="新宋体" w:eastAsia="新宋体" w:cs="Times New Roman"/>
                <w:b/>
                <w:bCs/>
                <w:sz w:val="24"/>
                <w:lang w:val="en-US" w:eastAsia="zh-CN"/>
              </w:rPr>
            </w:pPr>
            <w:r>
              <w:rPr>
                <w:rFonts w:hint="eastAsia" w:ascii="新宋体" w:hAnsi="新宋体" w:eastAsia="新宋体" w:cs="Times New Roman"/>
                <w:b/>
                <w:bCs/>
                <w:sz w:val="24"/>
                <w:lang w:val="en-US" w:eastAsia="zh-CN"/>
              </w:rPr>
              <w:t>6.</w:t>
            </w:r>
          </w:p>
        </w:tc>
        <w:tc>
          <w:tcPr>
            <w:tcW w:w="7789" w:type="dxa"/>
            <w:vAlign w:val="center"/>
          </w:tcPr>
          <w:p>
            <w:pPr>
              <w:spacing w:line="360" w:lineRule="auto"/>
              <w:rPr>
                <w:rFonts w:hint="eastAsia" w:ascii="新宋体" w:hAnsi="新宋体" w:eastAsia="新宋体" w:cs="Times New Roman"/>
                <w:b/>
                <w:bCs/>
                <w:sz w:val="24"/>
              </w:rPr>
            </w:pPr>
            <w:r>
              <w:rPr>
                <w:rFonts w:hint="eastAsia" w:ascii="新宋体" w:hAnsi="新宋体" w:eastAsia="新宋体" w:cs="Times New Roman"/>
                <w:b/>
                <w:bCs/>
                <w:sz w:val="24"/>
              </w:rPr>
              <w:t>付款方法和条件：</w:t>
            </w:r>
          </w:p>
          <w:p>
            <w:pPr>
              <w:spacing w:line="360" w:lineRule="auto"/>
              <w:rPr>
                <w:rFonts w:hint="eastAsia" w:ascii="新宋体" w:hAnsi="新宋体" w:eastAsia="新宋体" w:cs="Times New Roman"/>
                <w:b/>
                <w:bCs/>
                <w:sz w:val="24"/>
              </w:rPr>
            </w:pPr>
            <w:r>
              <w:rPr>
                <w:rFonts w:hint="eastAsia" w:ascii="新宋体" w:hAnsi="新宋体" w:eastAsia="新宋体" w:cs="Times New Roman"/>
                <w:b/>
                <w:bCs/>
                <w:sz w:val="24"/>
              </w:rPr>
              <w:t>（1）验收合格后一个月内支付合同款的60%；</w:t>
            </w:r>
          </w:p>
          <w:p>
            <w:pPr>
              <w:spacing w:line="360" w:lineRule="auto"/>
              <w:rPr>
                <w:rFonts w:hint="eastAsia" w:ascii="新宋体" w:hAnsi="新宋体" w:eastAsia="新宋体" w:cs="Times New Roman"/>
                <w:b/>
                <w:bCs/>
                <w:sz w:val="24"/>
              </w:rPr>
            </w:pPr>
            <w:r>
              <w:rPr>
                <w:rFonts w:hint="eastAsia" w:ascii="新宋体" w:hAnsi="新宋体" w:eastAsia="新宋体" w:cs="Times New Roman"/>
                <w:b/>
                <w:bCs/>
                <w:sz w:val="24"/>
              </w:rPr>
              <w:t>（2）验收合格后三个月后支付合同款的30%；</w:t>
            </w:r>
          </w:p>
          <w:p>
            <w:pPr>
              <w:spacing w:line="360" w:lineRule="auto"/>
              <w:rPr>
                <w:rFonts w:hint="eastAsia" w:ascii="新宋体" w:hAnsi="新宋体" w:eastAsia="新宋体" w:cs="Times New Roman"/>
                <w:b/>
                <w:bCs/>
                <w:sz w:val="24"/>
              </w:rPr>
            </w:pPr>
            <w:r>
              <w:rPr>
                <w:rFonts w:hint="eastAsia" w:ascii="新宋体" w:hAnsi="新宋体" w:eastAsia="新宋体" w:cs="Times New Roman"/>
                <w:b/>
                <w:bCs/>
                <w:sz w:val="24"/>
              </w:rPr>
              <w:t>（3）验收合格、正常使用满一年后支付合同款的5%，验收合格、正常使用满三年后支付合同款的5%。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10" w:type="dxa"/>
            <w:vAlign w:val="center"/>
          </w:tcPr>
          <w:p>
            <w:pPr>
              <w:tabs>
                <w:tab w:val="left" w:pos="600"/>
              </w:tabs>
              <w:jc w:val="center"/>
              <w:rPr>
                <w:rFonts w:hint="default" w:ascii="宋体" w:hAnsi="宋体" w:cs="宋体"/>
                <w:b/>
                <w:bCs/>
                <w:sz w:val="24"/>
                <w:lang w:val="en-US"/>
              </w:rPr>
            </w:pPr>
            <w:r>
              <w:rPr>
                <w:rFonts w:hint="eastAsia" w:ascii="宋体" w:hAnsi="宋体" w:cs="宋体"/>
                <w:b/>
                <w:bCs/>
                <w:sz w:val="24"/>
                <w:lang w:val="en-US" w:eastAsia="zh-CN"/>
              </w:rPr>
              <w:t>7.</w:t>
            </w:r>
          </w:p>
        </w:tc>
        <w:tc>
          <w:tcPr>
            <w:tcW w:w="7789" w:type="dxa"/>
            <w:vAlign w:val="center"/>
          </w:tcPr>
          <w:p>
            <w:pPr>
              <w:rPr>
                <w:rFonts w:ascii="新宋体" w:hAnsi="新宋体" w:eastAsia="新宋体"/>
                <w:b/>
                <w:bCs/>
                <w:sz w:val="24"/>
              </w:rPr>
            </w:pPr>
            <w:r>
              <w:rPr>
                <w:rFonts w:hint="eastAsia" w:ascii="新宋体" w:hAnsi="新宋体" w:eastAsia="新宋体"/>
                <w:b/>
                <w:bCs/>
                <w:sz w:val="24"/>
              </w:rPr>
              <w:t>交货地点：陕西中医药大学附属医院指定地点。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799" w:type="dxa"/>
            <w:gridSpan w:val="2"/>
            <w:vAlign w:val="center"/>
          </w:tcPr>
          <w:p>
            <w:r>
              <w:rPr>
                <w:rFonts w:hint="eastAsia"/>
                <w:b/>
                <w:bCs/>
                <w:sz w:val="28"/>
                <w:szCs w:val="36"/>
              </w:rPr>
              <w:t>注：以上要求不可负偏离，否则视为无效投标。</w:t>
            </w:r>
          </w:p>
        </w:tc>
      </w:tr>
    </w:tbl>
    <w:p>
      <w:pPr>
        <w:rPr>
          <w:rFonts w:ascii="宋体" w:hAnsi="宋体" w:cs="宋体"/>
          <w:b/>
          <w:bCs/>
          <w:sz w:val="24"/>
        </w:rPr>
      </w:pPr>
      <w:r>
        <w:rPr>
          <w:rFonts w:hint="eastAsia" w:ascii="宋体" w:hAnsi="宋体" w:cs="宋体"/>
          <w:b/>
          <w:bCs/>
          <w:sz w:val="24"/>
        </w:rPr>
        <w:br w:type="page"/>
      </w:r>
    </w:p>
    <w:p>
      <w:pPr>
        <w:spacing w:line="360" w:lineRule="auto"/>
        <w:rPr>
          <w:rFonts w:ascii="宋体" w:hAnsi="宋体" w:cs="宋体"/>
          <w:b/>
          <w:bCs/>
          <w:sz w:val="11"/>
          <w:szCs w:val="11"/>
        </w:rPr>
      </w:pPr>
      <w:r>
        <w:rPr>
          <w:rFonts w:hint="eastAsia" w:ascii="宋体" w:hAnsi="宋体" w:cs="宋体"/>
          <w:b/>
          <w:bCs/>
          <w:sz w:val="24"/>
        </w:rPr>
        <w:t>二、合同通用条款</w:t>
      </w:r>
    </w:p>
    <w:p>
      <w:pPr>
        <w:numPr>
          <w:ilvl w:val="0"/>
          <w:numId w:val="7"/>
        </w:numPr>
        <w:spacing w:line="360" w:lineRule="auto"/>
        <w:rPr>
          <w:rFonts w:ascii="宋体" w:hAnsi="宋体" w:cs="宋体"/>
          <w:b/>
          <w:bCs/>
          <w:sz w:val="24"/>
        </w:rPr>
      </w:pPr>
      <w:r>
        <w:rPr>
          <w:rFonts w:hint="eastAsia" w:ascii="宋体" w:hAnsi="宋体" w:cs="宋体"/>
          <w:b/>
          <w:bCs/>
          <w:sz w:val="24"/>
        </w:rPr>
        <w:t>定义</w:t>
      </w:r>
    </w:p>
    <w:p>
      <w:pPr>
        <w:spacing w:line="360" w:lineRule="auto"/>
        <w:ind w:firstLine="480" w:firstLineChars="200"/>
        <w:rPr>
          <w:rFonts w:ascii="宋体" w:hAnsi="宋体" w:cs="宋体"/>
          <w:sz w:val="24"/>
        </w:rPr>
      </w:pPr>
      <w:r>
        <w:rPr>
          <w:rFonts w:hint="eastAsia" w:ascii="宋体" w:hAnsi="宋体" w:cs="宋体"/>
          <w:sz w:val="24"/>
        </w:rPr>
        <w:t xml:space="preserve">  本合同下列术语应解释为：</w:t>
      </w:r>
    </w:p>
    <w:p>
      <w:pPr>
        <w:spacing w:line="360" w:lineRule="auto"/>
        <w:ind w:left="838" w:leftChars="285" w:hanging="240" w:hangingChars="100"/>
        <w:rPr>
          <w:rFonts w:ascii="宋体" w:hAnsi="宋体" w:cs="宋体"/>
          <w:sz w:val="24"/>
        </w:rPr>
      </w:pPr>
      <w:r>
        <w:rPr>
          <w:rFonts w:hint="eastAsia" w:ascii="宋体" w:hAnsi="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ascii="宋体" w:hAnsi="宋体" w:cs="宋体"/>
          <w:sz w:val="24"/>
        </w:rPr>
      </w:pPr>
      <w:r>
        <w:rPr>
          <w:rFonts w:hint="eastAsia" w:ascii="宋体" w:hAnsi="宋体" w:cs="宋体"/>
          <w:sz w:val="24"/>
        </w:rPr>
        <w:t xml:space="preserve">     2）“合同价”系指根据本合同规定卖方在正确地完全履行合同义务后买方应支付给卖方的价款。</w:t>
      </w:r>
    </w:p>
    <w:p>
      <w:pPr>
        <w:spacing w:line="360" w:lineRule="auto"/>
        <w:ind w:left="960" w:hanging="960" w:hangingChars="400"/>
        <w:rPr>
          <w:rFonts w:ascii="宋体" w:hAnsi="宋体" w:cs="宋体"/>
          <w:sz w:val="24"/>
        </w:rPr>
      </w:pPr>
      <w:r>
        <w:rPr>
          <w:rFonts w:hint="eastAsia" w:ascii="宋体" w:hAnsi="宋体" w:cs="宋体"/>
          <w:sz w:val="24"/>
        </w:rPr>
        <w:t xml:space="preserve">     3）“货物”系指卖方根据本合同规定须向买方提供的一切产品、硬件设备、软件和其它材料。</w:t>
      </w:r>
    </w:p>
    <w:p>
      <w:pPr>
        <w:spacing w:line="360" w:lineRule="auto"/>
        <w:ind w:left="960" w:hanging="960" w:hangingChars="400"/>
        <w:rPr>
          <w:rFonts w:ascii="宋体" w:hAnsi="宋体" w:cs="宋体"/>
          <w:sz w:val="24"/>
        </w:rPr>
      </w:pPr>
      <w:r>
        <w:rPr>
          <w:rFonts w:hint="eastAsia" w:ascii="宋体" w:hAnsi="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ascii="宋体" w:hAnsi="宋体" w:cs="宋体"/>
          <w:sz w:val="24"/>
        </w:rPr>
      </w:pPr>
      <w:r>
        <w:rPr>
          <w:rFonts w:hint="eastAsia" w:ascii="宋体" w:hAnsi="宋体" w:cs="宋体"/>
          <w:sz w:val="24"/>
        </w:rPr>
        <w:t xml:space="preserve">     5）“合同条款”系指本合同条款。</w:t>
      </w:r>
    </w:p>
    <w:p>
      <w:pPr>
        <w:spacing w:line="360" w:lineRule="auto"/>
        <w:ind w:left="960" w:hanging="960" w:hangingChars="400"/>
        <w:rPr>
          <w:rFonts w:ascii="宋体" w:hAnsi="宋体" w:cs="宋体"/>
          <w:sz w:val="24"/>
        </w:rPr>
      </w:pPr>
      <w:r>
        <w:rPr>
          <w:rFonts w:hint="eastAsia" w:ascii="宋体" w:hAnsi="宋体" w:cs="宋体"/>
          <w:sz w:val="24"/>
        </w:rPr>
        <w:t xml:space="preserve">     6）“买方”系指在合同专用条款中指明的购买货物和服务的单位。</w:t>
      </w:r>
    </w:p>
    <w:p>
      <w:pPr>
        <w:spacing w:line="360" w:lineRule="auto"/>
        <w:ind w:left="960" w:hanging="960" w:hangingChars="400"/>
        <w:rPr>
          <w:rFonts w:ascii="宋体" w:hAnsi="宋体" w:cs="宋体"/>
          <w:sz w:val="24"/>
        </w:rPr>
      </w:pPr>
      <w:r>
        <w:rPr>
          <w:rFonts w:hint="eastAsia" w:ascii="宋体" w:hAnsi="宋体" w:cs="宋体"/>
          <w:sz w:val="24"/>
        </w:rPr>
        <w:t xml:space="preserve">     7）“卖方”系指在合同专用条款中指明的提供合同项下货物和服务的公司或其他实体。</w:t>
      </w:r>
    </w:p>
    <w:p>
      <w:pPr>
        <w:spacing w:line="360" w:lineRule="auto"/>
        <w:ind w:left="960" w:hanging="960" w:hangingChars="400"/>
        <w:rPr>
          <w:rFonts w:ascii="宋体" w:hAnsi="宋体" w:cs="宋体"/>
          <w:sz w:val="24"/>
        </w:rPr>
      </w:pPr>
      <w:r>
        <w:rPr>
          <w:rFonts w:hint="eastAsia" w:ascii="宋体" w:hAnsi="宋体" w:cs="宋体"/>
          <w:sz w:val="24"/>
        </w:rPr>
        <w:t xml:space="preserve">     8）“项目现场”系指本合同项下本项目安装、运行的现场，其名称在合同专用条款中指明。      </w:t>
      </w:r>
    </w:p>
    <w:p>
      <w:pPr>
        <w:spacing w:line="360" w:lineRule="auto"/>
        <w:ind w:left="960" w:hanging="960" w:hangingChars="400"/>
        <w:rPr>
          <w:rFonts w:ascii="宋体" w:hAnsi="宋体" w:cs="宋体"/>
          <w:sz w:val="24"/>
        </w:rPr>
      </w:pPr>
      <w:r>
        <w:rPr>
          <w:rFonts w:hint="eastAsia" w:ascii="宋体" w:hAnsi="宋体" w:cs="宋体"/>
          <w:sz w:val="24"/>
        </w:rPr>
        <w:t xml:space="preserve">     9）“天”指日历天数。</w:t>
      </w:r>
    </w:p>
    <w:p>
      <w:pPr>
        <w:numPr>
          <w:ilvl w:val="0"/>
          <w:numId w:val="7"/>
        </w:numPr>
        <w:spacing w:line="360" w:lineRule="auto"/>
        <w:rPr>
          <w:rFonts w:ascii="宋体" w:hAnsi="宋体" w:cs="宋体"/>
          <w:b/>
          <w:bCs/>
          <w:sz w:val="24"/>
        </w:rPr>
      </w:pPr>
      <w:r>
        <w:rPr>
          <w:rFonts w:hint="eastAsia" w:ascii="宋体" w:hAnsi="宋体" w:cs="宋体"/>
          <w:b/>
          <w:bCs/>
          <w:sz w:val="24"/>
        </w:rPr>
        <w:t xml:space="preserve"> 适用性</w:t>
      </w:r>
    </w:p>
    <w:p>
      <w:pPr>
        <w:spacing w:line="360" w:lineRule="auto"/>
        <w:ind w:firstLine="480" w:firstLineChars="200"/>
        <w:rPr>
          <w:rFonts w:ascii="宋体" w:hAnsi="宋体" w:cs="宋体"/>
          <w:sz w:val="24"/>
        </w:rPr>
      </w:pPr>
      <w:r>
        <w:rPr>
          <w:rFonts w:hint="eastAsia" w:ascii="宋体" w:hAnsi="宋体" w:cs="宋体"/>
          <w:sz w:val="24"/>
        </w:rPr>
        <w:t xml:space="preserve"> 本合同条款适用于没有被本合同其他部分的条款所取代的范围。</w:t>
      </w:r>
    </w:p>
    <w:p>
      <w:pPr>
        <w:numPr>
          <w:ilvl w:val="0"/>
          <w:numId w:val="7"/>
        </w:numPr>
        <w:spacing w:line="360" w:lineRule="auto"/>
        <w:rPr>
          <w:rFonts w:ascii="宋体" w:hAnsi="宋体" w:cs="宋体"/>
          <w:b/>
          <w:bCs/>
          <w:sz w:val="24"/>
        </w:rPr>
      </w:pPr>
      <w:r>
        <w:rPr>
          <w:rFonts w:hint="eastAsia" w:ascii="宋体" w:hAnsi="宋体" w:cs="宋体"/>
          <w:b/>
          <w:bCs/>
          <w:sz w:val="24"/>
        </w:rPr>
        <w:t xml:space="preserve"> 标准</w:t>
      </w:r>
    </w:p>
    <w:p>
      <w:pPr>
        <w:spacing w:line="360" w:lineRule="auto"/>
        <w:ind w:firstLine="480" w:firstLineChars="200"/>
        <w:rPr>
          <w:rFonts w:ascii="宋体" w:hAnsi="宋体" w:cs="宋体"/>
          <w:b/>
          <w:bCs/>
          <w:sz w:val="24"/>
        </w:rPr>
      </w:pPr>
      <w:r>
        <w:rPr>
          <w:rFonts w:hint="eastAsia" w:ascii="宋体" w:hAnsi="宋体" w:cs="宋体"/>
          <w:sz w:val="24"/>
        </w:rPr>
        <w:t>3.1  本合同下交付的服务应符合“用户需求书（采购内容及要求）”要求所述的标准。如果没有提及使用标准，则应符合中华人民共和国有关机构发布的最新版本的标准</w:t>
      </w:r>
      <w:r>
        <w:rPr>
          <w:rFonts w:hint="eastAsia" w:ascii="宋体" w:hAnsi="宋体" w:cs="宋体"/>
          <w:b/>
          <w:bCs/>
          <w:sz w:val="24"/>
        </w:rPr>
        <w:t>。</w:t>
      </w:r>
    </w:p>
    <w:p>
      <w:pPr>
        <w:spacing w:line="360" w:lineRule="auto"/>
        <w:ind w:firstLine="480" w:firstLineChars="200"/>
        <w:rPr>
          <w:rFonts w:ascii="宋体" w:hAnsi="宋体" w:cs="宋体"/>
          <w:sz w:val="24"/>
        </w:rPr>
      </w:pPr>
      <w:r>
        <w:rPr>
          <w:rFonts w:hint="eastAsia" w:ascii="宋体" w:hAnsi="宋体" w:cs="宋体"/>
          <w:sz w:val="24"/>
        </w:rPr>
        <w:t>3.2  除非技术规格中另有规定，计量单位均采用中华人民共和国法定计量单位。</w:t>
      </w:r>
    </w:p>
    <w:p>
      <w:pPr>
        <w:spacing w:line="360" w:lineRule="auto"/>
        <w:rPr>
          <w:rFonts w:ascii="宋体" w:hAnsi="宋体" w:cs="宋体"/>
          <w:b/>
          <w:bCs/>
          <w:sz w:val="24"/>
        </w:rPr>
      </w:pPr>
      <w:r>
        <w:rPr>
          <w:rFonts w:hint="eastAsia" w:ascii="宋体" w:hAnsi="宋体" w:cs="宋体"/>
          <w:b/>
          <w:bCs/>
          <w:sz w:val="24"/>
        </w:rPr>
        <w:t>4．使用合同文件和资料</w:t>
      </w:r>
    </w:p>
    <w:p>
      <w:pPr>
        <w:spacing w:line="360" w:lineRule="auto"/>
        <w:rPr>
          <w:rFonts w:ascii="宋体" w:hAnsi="宋体" w:cs="宋体"/>
          <w:sz w:val="24"/>
        </w:rPr>
      </w:pPr>
      <w:r>
        <w:rPr>
          <w:rFonts w:hint="eastAsia" w:ascii="宋体" w:hAnsi="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ascii="宋体" w:hAnsi="宋体" w:cs="宋体"/>
          <w:sz w:val="24"/>
        </w:rPr>
      </w:pPr>
      <w:r>
        <w:rPr>
          <w:rFonts w:hint="eastAsia" w:ascii="宋体" w:hAnsi="宋体" w:cs="宋体"/>
          <w:sz w:val="24"/>
        </w:rPr>
        <w:t xml:space="preserve">    4.2除了履行本合同外，卖方不应使用合同条款4.1条所列举的任何文件和资料。</w:t>
      </w:r>
    </w:p>
    <w:p>
      <w:pPr>
        <w:spacing w:line="360" w:lineRule="auto"/>
        <w:rPr>
          <w:rFonts w:ascii="宋体" w:hAnsi="宋体" w:cs="宋体"/>
          <w:sz w:val="24"/>
        </w:rPr>
      </w:pPr>
      <w:r>
        <w:rPr>
          <w:rFonts w:hint="eastAsia" w:ascii="宋体" w:hAnsi="宋体" w:cs="宋体"/>
          <w:sz w:val="24"/>
        </w:rPr>
        <w:t xml:space="preserve">    4.3除了合同本身以外，合同条款第4.1条所列举的任何文件是买方的财产.如果买方有要求,卖方在完成合同后应将这些文件及全部复制件还给买方。</w:t>
      </w:r>
    </w:p>
    <w:p>
      <w:pPr>
        <w:spacing w:line="360" w:lineRule="auto"/>
        <w:rPr>
          <w:rFonts w:ascii="宋体" w:hAnsi="宋体" w:cs="宋体"/>
          <w:b/>
          <w:bCs/>
          <w:sz w:val="24"/>
        </w:rPr>
      </w:pPr>
      <w:r>
        <w:rPr>
          <w:rFonts w:hint="eastAsia" w:ascii="宋体" w:hAnsi="宋体" w:cs="宋体"/>
          <w:b/>
          <w:bCs/>
          <w:sz w:val="24"/>
        </w:rPr>
        <w:t>5．专利权</w:t>
      </w:r>
    </w:p>
    <w:p>
      <w:pPr>
        <w:spacing w:line="360" w:lineRule="auto"/>
        <w:rPr>
          <w:rFonts w:ascii="宋体" w:hAnsi="宋体" w:cs="宋体"/>
          <w:sz w:val="24"/>
        </w:rPr>
      </w:pPr>
      <w:r>
        <w:rPr>
          <w:rFonts w:hint="eastAsia" w:ascii="宋体" w:hAnsi="宋体" w:cs="宋体"/>
          <w:sz w:val="24"/>
        </w:rPr>
        <w:t xml:space="preserve">    卖方应保证，买方使用该货物或服务的任何一部分时，免受第三方提出的侵犯其专利权、商标权、著作权或其它知识产权的起诉。</w:t>
      </w:r>
    </w:p>
    <w:p>
      <w:pPr>
        <w:spacing w:line="360" w:lineRule="auto"/>
        <w:rPr>
          <w:rFonts w:ascii="宋体" w:hAnsi="宋体" w:cs="宋体"/>
          <w:b/>
          <w:bCs/>
          <w:sz w:val="24"/>
        </w:rPr>
      </w:pPr>
      <w:r>
        <w:rPr>
          <w:rFonts w:hint="eastAsia" w:ascii="宋体" w:hAnsi="宋体" w:cs="宋体"/>
          <w:b/>
          <w:bCs/>
          <w:sz w:val="24"/>
        </w:rPr>
        <w:t>6．服务</w:t>
      </w:r>
    </w:p>
    <w:p>
      <w:pPr>
        <w:spacing w:line="360" w:lineRule="auto"/>
        <w:rPr>
          <w:rFonts w:ascii="新宋体" w:hAnsi="新宋体" w:eastAsia="新宋体"/>
          <w:sz w:val="24"/>
        </w:rPr>
      </w:pPr>
      <w:r>
        <w:rPr>
          <w:rFonts w:hint="eastAsia" w:ascii="新宋体" w:hAnsi="新宋体" w:eastAsia="新宋体"/>
          <w:sz w:val="24"/>
        </w:rPr>
        <w:t xml:space="preserve"> </w:t>
      </w:r>
      <w:r>
        <w:rPr>
          <w:rFonts w:hint="eastAsia" w:ascii="新宋体" w:hAnsi="新宋体" w:eastAsia="新宋体"/>
          <w:sz w:val="24"/>
          <w:lang w:val="en-US" w:eastAsia="zh-CN"/>
        </w:rPr>
        <w:t xml:space="preserve">  </w:t>
      </w:r>
      <w:r>
        <w:rPr>
          <w:rFonts w:hint="eastAsia" w:ascii="新宋体" w:hAnsi="新宋体" w:eastAsia="新宋体"/>
          <w:sz w:val="24"/>
        </w:rPr>
        <w:t>卖方（中标人）必须负责系统集成，包括但不限于设计、安装、调试、培训、验收及售后服务。</w:t>
      </w:r>
    </w:p>
    <w:p>
      <w:pPr>
        <w:spacing w:line="360" w:lineRule="auto"/>
        <w:rPr>
          <w:rFonts w:ascii="宋体" w:hAnsi="宋体" w:cs="宋体"/>
          <w:b/>
          <w:bCs/>
          <w:sz w:val="24"/>
        </w:rPr>
      </w:pPr>
      <w:r>
        <w:rPr>
          <w:rFonts w:hint="eastAsia" w:ascii="宋体" w:hAnsi="宋体" w:cs="宋体"/>
          <w:b/>
          <w:bCs/>
          <w:sz w:val="24"/>
        </w:rPr>
        <w:t>7．伴随服务</w:t>
      </w:r>
    </w:p>
    <w:p>
      <w:pPr>
        <w:spacing w:line="360" w:lineRule="auto"/>
        <w:rPr>
          <w:rFonts w:ascii="宋体" w:hAnsi="宋体" w:cs="宋体"/>
          <w:b/>
          <w:sz w:val="24"/>
        </w:rPr>
      </w:pPr>
      <w:r>
        <w:rPr>
          <w:rFonts w:hint="eastAsia" w:ascii="宋体" w:hAnsi="宋体" w:cs="宋体"/>
          <w:bCs/>
          <w:sz w:val="24"/>
        </w:rPr>
        <w:t>7</w:t>
      </w:r>
      <w:r>
        <w:rPr>
          <w:rFonts w:hint="eastAsia" w:ascii="宋体" w:hAnsi="宋体" w:cs="宋体"/>
          <w:sz w:val="24"/>
        </w:rPr>
        <w:t>.1卖方可能被要求提供下列货物和服务中的所有服务，包括“合同专用条款”与“采购内容及要求”规定的附加服务：</w:t>
      </w:r>
    </w:p>
    <w:p>
      <w:pPr>
        <w:spacing w:line="360" w:lineRule="auto"/>
        <w:ind w:firstLine="465"/>
        <w:rPr>
          <w:rFonts w:ascii="宋体" w:hAnsi="宋体" w:cs="宋体"/>
          <w:sz w:val="24"/>
        </w:rPr>
      </w:pPr>
      <w:r>
        <w:rPr>
          <w:rFonts w:hint="eastAsia" w:ascii="宋体" w:hAnsi="宋体" w:cs="宋体"/>
          <w:sz w:val="24"/>
        </w:rPr>
        <w:t>（1）实施所供服务的系统集成和试运行；</w:t>
      </w:r>
    </w:p>
    <w:p>
      <w:pPr>
        <w:spacing w:line="360" w:lineRule="auto"/>
        <w:rPr>
          <w:rFonts w:ascii="宋体" w:hAnsi="宋体" w:cs="宋体"/>
          <w:sz w:val="24"/>
        </w:rPr>
      </w:pPr>
      <w:r>
        <w:rPr>
          <w:rFonts w:hint="eastAsia" w:ascii="宋体" w:hAnsi="宋体" w:cs="宋体"/>
          <w:sz w:val="24"/>
        </w:rPr>
        <w:t xml:space="preserve">    （2）提供货物组装和维修所需的工具；</w:t>
      </w:r>
    </w:p>
    <w:p>
      <w:pPr>
        <w:spacing w:line="360" w:lineRule="auto"/>
        <w:rPr>
          <w:rFonts w:ascii="宋体" w:hAnsi="宋体" w:cs="宋体"/>
          <w:sz w:val="24"/>
        </w:rPr>
      </w:pPr>
      <w:r>
        <w:rPr>
          <w:rFonts w:hint="eastAsia" w:ascii="宋体" w:hAnsi="宋体" w:cs="宋体"/>
          <w:sz w:val="24"/>
        </w:rPr>
        <w:t xml:space="preserve">    （3）为所供本项目提供详细的操作和维护手册；</w:t>
      </w:r>
    </w:p>
    <w:p>
      <w:pPr>
        <w:spacing w:line="360" w:lineRule="auto"/>
        <w:rPr>
          <w:rFonts w:ascii="宋体" w:hAnsi="宋体" w:cs="宋体"/>
          <w:sz w:val="24"/>
        </w:rPr>
      </w:pPr>
      <w:r>
        <w:rPr>
          <w:rFonts w:hint="eastAsia" w:ascii="宋体" w:hAnsi="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ascii="宋体" w:hAnsi="宋体" w:cs="宋体"/>
          <w:sz w:val="24"/>
        </w:rPr>
      </w:pPr>
      <w:r>
        <w:rPr>
          <w:rFonts w:hint="eastAsia" w:ascii="宋体" w:hAnsi="宋体" w:cs="宋体"/>
          <w:sz w:val="24"/>
        </w:rPr>
        <w:t>7.2卖方提供的上述伴随服务均应含在合同总价中，买方不再为其单独一项或数项另外支付费用。</w:t>
      </w:r>
    </w:p>
    <w:p>
      <w:pPr>
        <w:spacing w:line="360" w:lineRule="auto"/>
        <w:ind w:firstLine="480"/>
        <w:rPr>
          <w:rFonts w:ascii="宋体" w:hAnsi="宋体" w:cs="宋体"/>
          <w:sz w:val="24"/>
        </w:rPr>
      </w:pPr>
      <w:r>
        <w:rPr>
          <w:rFonts w:hint="eastAsia" w:ascii="宋体" w:hAnsi="宋体" w:cs="宋体"/>
          <w:sz w:val="24"/>
        </w:rPr>
        <w:t>7.3卖方应提供“合同专用条款”和“用户需求书（采购内容及要求）”中规定的所有服务。为履行要求的伴随服务的报价或双方商定的费用应包括在合同价中。</w:t>
      </w:r>
    </w:p>
    <w:p>
      <w:pPr>
        <w:spacing w:line="360" w:lineRule="auto"/>
        <w:rPr>
          <w:rFonts w:ascii="宋体" w:hAnsi="宋体" w:cs="宋体"/>
          <w:b/>
          <w:bCs/>
          <w:sz w:val="24"/>
        </w:rPr>
      </w:pPr>
      <w:r>
        <w:rPr>
          <w:rFonts w:hint="eastAsia" w:ascii="宋体" w:hAnsi="宋体" w:cs="宋体"/>
          <w:b/>
          <w:bCs/>
          <w:sz w:val="24"/>
        </w:rPr>
        <w:t>8．保证</w:t>
      </w:r>
    </w:p>
    <w:p>
      <w:pPr>
        <w:spacing w:line="360" w:lineRule="auto"/>
        <w:ind w:firstLine="480"/>
        <w:rPr>
          <w:rFonts w:ascii="宋体" w:hAnsi="宋体" w:cs="宋体"/>
          <w:sz w:val="24"/>
        </w:rPr>
      </w:pPr>
      <w:r>
        <w:rPr>
          <w:rFonts w:hint="eastAsia" w:ascii="宋体" w:hAnsi="宋体" w:cs="宋体"/>
          <w:sz w:val="24"/>
        </w:rPr>
        <w:t>8.1在质量保证期内所发现的缺陷，买方应尽快以书面方式通知卖方。</w:t>
      </w:r>
    </w:p>
    <w:p>
      <w:pPr>
        <w:spacing w:line="360" w:lineRule="auto"/>
        <w:ind w:firstLine="480"/>
        <w:rPr>
          <w:rFonts w:ascii="宋体" w:hAnsi="宋体" w:cs="宋体"/>
          <w:sz w:val="24"/>
        </w:rPr>
      </w:pPr>
      <w:r>
        <w:rPr>
          <w:rFonts w:hint="eastAsia" w:ascii="宋体" w:hAnsi="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ascii="宋体" w:hAnsi="宋体" w:cs="宋体"/>
          <w:sz w:val="24"/>
        </w:rPr>
      </w:pPr>
      <w:r>
        <w:rPr>
          <w:rFonts w:hint="eastAsia" w:ascii="宋体" w:hAnsi="宋体" w:cs="宋体"/>
          <w:sz w:val="24"/>
        </w:rPr>
        <w:t>8.3卖方对故障或缺陷的处理结果应使买方满意。</w:t>
      </w:r>
    </w:p>
    <w:p>
      <w:pPr>
        <w:spacing w:line="360" w:lineRule="auto"/>
        <w:ind w:firstLine="480"/>
        <w:rPr>
          <w:rFonts w:ascii="宋体" w:hAnsi="宋体" w:cs="宋体"/>
          <w:sz w:val="24"/>
        </w:rPr>
      </w:pPr>
      <w:r>
        <w:rPr>
          <w:rFonts w:hint="eastAsia" w:ascii="宋体" w:hAnsi="宋体" w:cs="宋体"/>
          <w:sz w:val="24"/>
        </w:rPr>
        <w:t>8.</w:t>
      </w:r>
      <w:r>
        <w:rPr>
          <w:rFonts w:hint="eastAsia" w:ascii="宋体" w:hAnsi="宋体" w:cs="宋体"/>
          <w:color w:val="000000" w:themeColor="text1"/>
          <w:sz w:val="24"/>
        </w:rPr>
        <w:t>4交货期：</w:t>
      </w:r>
      <w:r>
        <w:rPr>
          <w:rFonts w:hint="eastAsia" w:ascii="宋体" w:hAnsi="宋体" w:cs="宋体"/>
          <w:sz w:val="24"/>
        </w:rPr>
        <w:t>自领取中标通知书之日起60个日历日内。</w:t>
      </w:r>
    </w:p>
    <w:p>
      <w:pPr>
        <w:spacing w:line="360" w:lineRule="auto"/>
        <w:rPr>
          <w:rFonts w:ascii="宋体" w:hAnsi="宋体" w:cs="宋体"/>
          <w:b/>
          <w:bCs/>
          <w:sz w:val="24"/>
        </w:rPr>
      </w:pPr>
      <w:r>
        <w:rPr>
          <w:rFonts w:hint="eastAsia" w:ascii="宋体" w:hAnsi="宋体" w:cs="宋体"/>
          <w:b/>
          <w:bCs/>
          <w:sz w:val="24"/>
        </w:rPr>
        <w:t xml:space="preserve">  9．索赔 </w:t>
      </w:r>
    </w:p>
    <w:p>
      <w:pPr>
        <w:spacing w:line="360" w:lineRule="auto"/>
        <w:ind w:firstLine="470" w:firstLineChars="196"/>
        <w:rPr>
          <w:rFonts w:ascii="宋体" w:hAnsi="宋体" w:cs="宋体"/>
          <w:sz w:val="24"/>
        </w:rPr>
      </w:pPr>
      <w:r>
        <w:rPr>
          <w:rFonts w:hint="eastAsia" w:ascii="宋体" w:hAnsi="宋体" w:cs="宋体"/>
          <w:sz w:val="24"/>
        </w:rPr>
        <w:t>9.1如果卖方对偏差负有责任，卖方应按照买方同意的下列一种或几种方式结合起来解决索赔事宜：</w:t>
      </w:r>
    </w:p>
    <w:p>
      <w:pPr>
        <w:spacing w:line="360" w:lineRule="auto"/>
        <w:ind w:firstLine="480"/>
        <w:rPr>
          <w:rFonts w:ascii="宋体" w:hAnsi="宋体" w:cs="宋体"/>
          <w:sz w:val="24"/>
        </w:rPr>
      </w:pPr>
      <w:r>
        <w:rPr>
          <w:rFonts w:hint="eastAsia" w:ascii="宋体" w:hAnsi="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ascii="宋体" w:hAnsi="宋体" w:cs="宋体"/>
          <w:sz w:val="24"/>
        </w:rPr>
      </w:pPr>
      <w:r>
        <w:rPr>
          <w:rFonts w:hint="eastAsia" w:ascii="宋体" w:hAnsi="宋体" w:cs="宋体"/>
          <w:sz w:val="24"/>
        </w:rPr>
        <w:t>（2）根据产品的偏差情况、损坏程度、以及买方所遭受损失的金额，经买卖双方商定降低产品的价格。</w:t>
      </w:r>
    </w:p>
    <w:p>
      <w:pPr>
        <w:spacing w:line="360" w:lineRule="auto"/>
        <w:ind w:firstLine="480"/>
        <w:rPr>
          <w:rFonts w:ascii="宋体" w:hAnsi="宋体" w:cs="宋体"/>
          <w:sz w:val="24"/>
        </w:rPr>
      </w:pPr>
      <w:r>
        <w:rPr>
          <w:rFonts w:hint="eastAsia" w:ascii="宋体" w:hAnsi="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ascii="宋体" w:hAnsi="宋体" w:cs="宋体"/>
          <w:sz w:val="24"/>
        </w:rPr>
      </w:pPr>
      <w:r>
        <w:rPr>
          <w:rFonts w:hint="eastAsia" w:ascii="宋体" w:hAnsi="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rPr>
          <w:rFonts w:ascii="宋体" w:hAnsi="宋体" w:cs="宋体"/>
          <w:b/>
          <w:bCs/>
          <w:sz w:val="24"/>
        </w:rPr>
      </w:pPr>
      <w:r>
        <w:rPr>
          <w:rFonts w:hint="eastAsia" w:ascii="宋体" w:hAnsi="宋体" w:cs="宋体"/>
          <w:b/>
          <w:bCs/>
          <w:sz w:val="24"/>
        </w:rPr>
        <w:t>10．付款</w:t>
      </w:r>
    </w:p>
    <w:p>
      <w:pPr>
        <w:spacing w:line="360" w:lineRule="auto"/>
        <w:ind w:firstLine="480"/>
        <w:rPr>
          <w:rFonts w:ascii="宋体" w:hAnsi="宋体" w:cs="宋体"/>
          <w:sz w:val="24"/>
        </w:rPr>
      </w:pPr>
      <w:r>
        <w:rPr>
          <w:rFonts w:hint="eastAsia" w:ascii="宋体" w:hAnsi="宋体" w:cs="宋体"/>
          <w:sz w:val="24"/>
        </w:rPr>
        <w:t>本合同项下的付款方法和条件在“合同专用条款”中有规定。</w:t>
      </w:r>
    </w:p>
    <w:p>
      <w:pPr>
        <w:spacing w:line="360" w:lineRule="auto"/>
        <w:rPr>
          <w:rFonts w:ascii="宋体" w:hAnsi="宋体" w:cs="宋体"/>
          <w:b/>
          <w:bCs/>
          <w:sz w:val="24"/>
        </w:rPr>
      </w:pPr>
      <w:r>
        <w:rPr>
          <w:rFonts w:hint="eastAsia" w:ascii="宋体" w:hAnsi="宋体" w:cs="宋体"/>
          <w:b/>
          <w:bCs/>
          <w:sz w:val="24"/>
        </w:rPr>
        <w:t>11．价格</w:t>
      </w:r>
    </w:p>
    <w:p>
      <w:pPr>
        <w:spacing w:line="360" w:lineRule="auto"/>
        <w:ind w:firstLine="480"/>
        <w:rPr>
          <w:rFonts w:ascii="宋体" w:hAnsi="宋体" w:cs="宋体"/>
          <w:sz w:val="24"/>
        </w:rPr>
      </w:pPr>
      <w:r>
        <w:rPr>
          <w:rFonts w:hint="eastAsia" w:ascii="宋体" w:hAnsi="宋体" w:cs="宋体"/>
          <w:sz w:val="24"/>
        </w:rPr>
        <w:t>卖方在本合同项下提交产品和履行服务的价格在合同中给出。</w:t>
      </w:r>
    </w:p>
    <w:p>
      <w:pPr>
        <w:spacing w:line="360" w:lineRule="auto"/>
        <w:rPr>
          <w:rFonts w:ascii="宋体" w:hAnsi="宋体" w:cs="宋体"/>
          <w:b/>
          <w:bCs/>
          <w:sz w:val="24"/>
        </w:rPr>
      </w:pPr>
      <w:r>
        <w:rPr>
          <w:rFonts w:hint="eastAsia" w:ascii="宋体" w:hAnsi="宋体" w:cs="宋体"/>
          <w:b/>
          <w:bCs/>
          <w:sz w:val="24"/>
        </w:rPr>
        <w:t>12．变更指令</w:t>
      </w:r>
    </w:p>
    <w:p>
      <w:pPr>
        <w:spacing w:line="360" w:lineRule="auto"/>
        <w:ind w:firstLine="480"/>
        <w:rPr>
          <w:rFonts w:ascii="宋体" w:hAnsi="宋体" w:cs="宋体"/>
          <w:sz w:val="24"/>
        </w:rPr>
      </w:pPr>
      <w:r>
        <w:rPr>
          <w:rFonts w:hint="eastAsia" w:ascii="宋体" w:hAnsi="宋体" w:cs="宋体"/>
          <w:sz w:val="24"/>
        </w:rPr>
        <w:t>12.1买方可以在任何时候书面向卖方发出指令，在本合同的一般范围内变更下述一项或几项：</w:t>
      </w:r>
    </w:p>
    <w:p>
      <w:pPr>
        <w:spacing w:line="360" w:lineRule="auto"/>
        <w:ind w:firstLine="480"/>
        <w:rPr>
          <w:rFonts w:ascii="宋体" w:hAnsi="宋体" w:cs="宋体"/>
          <w:sz w:val="24"/>
        </w:rPr>
      </w:pPr>
      <w:r>
        <w:rPr>
          <w:rFonts w:hint="eastAsia" w:ascii="宋体" w:hAnsi="宋体" w:cs="宋体"/>
          <w:sz w:val="24"/>
        </w:rPr>
        <w:t xml:space="preserve"> （1）本合同项下提供的产品是专为买方制造时，变更图纸、设计或规格；</w:t>
      </w:r>
    </w:p>
    <w:p>
      <w:pPr>
        <w:spacing w:line="360" w:lineRule="auto"/>
        <w:ind w:firstLine="480"/>
        <w:rPr>
          <w:rFonts w:ascii="宋体" w:hAnsi="宋体" w:cs="宋体"/>
          <w:sz w:val="24"/>
        </w:rPr>
      </w:pPr>
      <w:r>
        <w:rPr>
          <w:rFonts w:hint="eastAsia" w:ascii="宋体" w:hAnsi="宋体" w:cs="宋体"/>
          <w:sz w:val="24"/>
        </w:rPr>
        <w:t xml:space="preserve"> （2）运输或包装的方法；</w:t>
      </w:r>
    </w:p>
    <w:p>
      <w:pPr>
        <w:spacing w:line="360" w:lineRule="auto"/>
        <w:ind w:firstLine="480"/>
        <w:rPr>
          <w:rFonts w:ascii="宋体" w:hAnsi="宋体" w:cs="宋体"/>
          <w:sz w:val="24"/>
        </w:rPr>
      </w:pPr>
      <w:r>
        <w:rPr>
          <w:rFonts w:hint="eastAsia" w:ascii="宋体" w:hAnsi="宋体" w:cs="宋体"/>
          <w:sz w:val="24"/>
        </w:rPr>
        <w:t xml:space="preserve"> （3）交货地点；</w:t>
      </w:r>
    </w:p>
    <w:p>
      <w:pPr>
        <w:spacing w:line="360" w:lineRule="auto"/>
        <w:ind w:firstLine="480"/>
        <w:rPr>
          <w:rFonts w:ascii="宋体" w:hAnsi="宋体" w:cs="宋体"/>
          <w:sz w:val="24"/>
        </w:rPr>
      </w:pPr>
      <w:r>
        <w:rPr>
          <w:rFonts w:hint="eastAsia" w:ascii="宋体" w:hAnsi="宋体" w:cs="宋体"/>
          <w:sz w:val="24"/>
        </w:rPr>
        <w:t xml:space="preserve"> （4）卖方提供的服务。</w:t>
      </w:r>
    </w:p>
    <w:p>
      <w:pPr>
        <w:spacing w:line="360" w:lineRule="auto"/>
        <w:ind w:firstLine="480"/>
        <w:rPr>
          <w:rFonts w:ascii="宋体" w:hAnsi="宋体" w:cs="宋体"/>
          <w:sz w:val="24"/>
        </w:rPr>
      </w:pPr>
      <w:r>
        <w:rPr>
          <w:rFonts w:hint="eastAsia" w:ascii="宋体" w:hAnsi="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ascii="宋体" w:hAnsi="宋体" w:cs="宋体"/>
          <w:b/>
          <w:bCs/>
          <w:sz w:val="24"/>
        </w:rPr>
      </w:pPr>
      <w:r>
        <w:rPr>
          <w:rFonts w:hint="eastAsia" w:ascii="宋体" w:hAnsi="宋体" w:cs="宋体"/>
          <w:b/>
          <w:bCs/>
          <w:sz w:val="24"/>
        </w:rPr>
        <w:t>13．合同修改</w:t>
      </w:r>
    </w:p>
    <w:p>
      <w:pPr>
        <w:spacing w:line="360" w:lineRule="auto"/>
        <w:ind w:firstLine="480"/>
        <w:rPr>
          <w:rFonts w:ascii="宋体" w:hAnsi="宋体" w:cs="宋体"/>
          <w:sz w:val="24"/>
        </w:rPr>
      </w:pPr>
      <w:r>
        <w:rPr>
          <w:rFonts w:hint="eastAsia" w:ascii="宋体" w:hAnsi="宋体" w:cs="宋体"/>
          <w:sz w:val="24"/>
        </w:rPr>
        <w:t>除了合同条款第12条的情况，不应对合同条款进行任何变更或修改，除非双方同意并签订书面的合同修改书。</w:t>
      </w:r>
    </w:p>
    <w:p>
      <w:pPr>
        <w:spacing w:line="360" w:lineRule="auto"/>
        <w:rPr>
          <w:rFonts w:ascii="宋体" w:hAnsi="宋体" w:cs="宋体"/>
          <w:b/>
          <w:bCs/>
          <w:sz w:val="24"/>
        </w:rPr>
      </w:pPr>
      <w:r>
        <w:rPr>
          <w:rFonts w:hint="eastAsia" w:ascii="宋体" w:hAnsi="宋体" w:cs="宋体"/>
          <w:b/>
          <w:bCs/>
          <w:sz w:val="24"/>
        </w:rPr>
        <w:t>14．转让</w:t>
      </w:r>
    </w:p>
    <w:p>
      <w:pPr>
        <w:spacing w:line="360" w:lineRule="auto"/>
        <w:ind w:firstLine="480" w:firstLineChars="200"/>
        <w:rPr>
          <w:rFonts w:ascii="宋体" w:hAnsi="宋体" w:cs="宋体"/>
          <w:sz w:val="24"/>
        </w:rPr>
      </w:pPr>
      <w:r>
        <w:rPr>
          <w:rFonts w:hint="eastAsia" w:ascii="宋体" w:hAnsi="宋体" w:cs="宋体"/>
          <w:sz w:val="24"/>
        </w:rPr>
        <w:t>未经买方事先书面同意，卖方不得部分转让或全部转让其应履行的合同义务。</w:t>
      </w:r>
    </w:p>
    <w:p>
      <w:pPr>
        <w:spacing w:line="360" w:lineRule="auto"/>
        <w:rPr>
          <w:rFonts w:ascii="宋体" w:hAnsi="宋体" w:cs="宋体"/>
          <w:b/>
          <w:bCs/>
          <w:sz w:val="24"/>
        </w:rPr>
      </w:pPr>
      <w:r>
        <w:rPr>
          <w:rFonts w:hint="eastAsia" w:ascii="宋体" w:hAnsi="宋体" w:cs="宋体"/>
          <w:b/>
          <w:bCs/>
          <w:sz w:val="24"/>
        </w:rPr>
        <w:t>15．分包</w:t>
      </w:r>
    </w:p>
    <w:p>
      <w:pPr>
        <w:spacing w:line="360" w:lineRule="auto"/>
        <w:ind w:firstLine="480"/>
        <w:rPr>
          <w:rFonts w:ascii="宋体" w:hAnsi="宋体" w:cs="宋体"/>
          <w:sz w:val="24"/>
        </w:rPr>
      </w:pPr>
      <w:r>
        <w:rPr>
          <w:rFonts w:hint="eastAsia" w:ascii="宋体" w:hAnsi="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ascii="宋体" w:hAnsi="宋体" w:cs="宋体"/>
          <w:b/>
          <w:bCs/>
          <w:sz w:val="24"/>
        </w:rPr>
      </w:pPr>
      <w:r>
        <w:rPr>
          <w:rFonts w:hint="eastAsia" w:ascii="宋体" w:hAnsi="宋体" w:cs="宋体"/>
          <w:b/>
          <w:bCs/>
          <w:sz w:val="24"/>
        </w:rPr>
        <w:t>16．卖方履约延误</w:t>
      </w:r>
    </w:p>
    <w:p>
      <w:pPr>
        <w:spacing w:line="360" w:lineRule="auto"/>
        <w:ind w:firstLine="480"/>
        <w:rPr>
          <w:rFonts w:ascii="宋体" w:hAnsi="宋体" w:cs="宋体"/>
          <w:sz w:val="24"/>
        </w:rPr>
      </w:pPr>
      <w:r>
        <w:rPr>
          <w:rFonts w:hint="eastAsia" w:ascii="宋体" w:hAnsi="宋体" w:cs="宋体"/>
          <w:sz w:val="24"/>
        </w:rPr>
        <w:t>17.1卖方应按照招标文件中规定的时间交货和提供服务。</w:t>
      </w:r>
    </w:p>
    <w:p>
      <w:pPr>
        <w:spacing w:line="360" w:lineRule="auto"/>
        <w:ind w:firstLine="480"/>
        <w:rPr>
          <w:rFonts w:ascii="宋体" w:hAnsi="宋体" w:cs="宋体"/>
          <w:sz w:val="24"/>
        </w:rPr>
      </w:pPr>
      <w:r>
        <w:rPr>
          <w:rFonts w:hint="eastAsia" w:ascii="宋体" w:hAnsi="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ascii="宋体" w:hAnsi="宋体" w:cs="宋体"/>
          <w:sz w:val="24"/>
        </w:rPr>
      </w:pPr>
      <w:r>
        <w:rPr>
          <w:rFonts w:hint="eastAsia" w:ascii="宋体" w:hAnsi="宋体" w:cs="宋体"/>
          <w:sz w:val="24"/>
        </w:rPr>
        <w:t>17.3除了合同条款第19条的情况外， 卖方完工延误，将按合同条款第19条的规定被收取误期赔偿费。</w:t>
      </w:r>
    </w:p>
    <w:p>
      <w:pPr>
        <w:spacing w:line="360" w:lineRule="auto"/>
        <w:rPr>
          <w:rFonts w:ascii="宋体" w:hAnsi="宋体" w:cs="宋体"/>
          <w:b/>
          <w:bCs/>
          <w:sz w:val="24"/>
        </w:rPr>
      </w:pPr>
      <w:r>
        <w:rPr>
          <w:rFonts w:hint="eastAsia" w:ascii="宋体" w:hAnsi="宋体" w:cs="宋体"/>
          <w:b/>
          <w:bCs/>
          <w:sz w:val="24"/>
        </w:rPr>
        <w:t>17．误期赔偿费</w:t>
      </w:r>
    </w:p>
    <w:p>
      <w:pPr>
        <w:spacing w:line="360" w:lineRule="auto"/>
        <w:ind w:firstLine="480"/>
        <w:rPr>
          <w:rFonts w:ascii="宋体" w:hAnsi="宋体" w:cs="宋体"/>
          <w:sz w:val="24"/>
        </w:rPr>
      </w:pPr>
      <w:r>
        <w:rPr>
          <w:rFonts w:hint="eastAsia" w:ascii="宋体" w:hAnsi="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ascii="宋体" w:hAnsi="宋体" w:cs="宋体"/>
          <w:b/>
          <w:bCs/>
          <w:sz w:val="24"/>
        </w:rPr>
      </w:pPr>
      <w:r>
        <w:rPr>
          <w:rFonts w:hint="eastAsia" w:ascii="宋体" w:hAnsi="宋体" w:cs="宋体"/>
          <w:b/>
          <w:bCs/>
          <w:sz w:val="24"/>
        </w:rPr>
        <w:t>18．违约终止合同</w:t>
      </w:r>
    </w:p>
    <w:p>
      <w:pPr>
        <w:spacing w:line="360" w:lineRule="auto"/>
        <w:ind w:firstLine="480"/>
        <w:rPr>
          <w:rFonts w:ascii="宋体" w:hAnsi="宋体" w:cs="宋体"/>
          <w:sz w:val="24"/>
        </w:rPr>
      </w:pPr>
      <w:r>
        <w:rPr>
          <w:rFonts w:hint="eastAsia" w:ascii="宋体" w:hAnsi="宋体" w:cs="宋体"/>
          <w:sz w:val="24"/>
        </w:rPr>
        <w:t>18.1在买方对卖方违约而采取的任何补救措施不受影响的情况下，买方可向卖方发出书面违约通知书，提出终止部分或全部合同：</w:t>
      </w:r>
    </w:p>
    <w:p>
      <w:pPr>
        <w:spacing w:line="360" w:lineRule="auto"/>
        <w:ind w:firstLine="480"/>
        <w:rPr>
          <w:rFonts w:ascii="宋体" w:hAnsi="宋体" w:cs="宋体"/>
          <w:sz w:val="24"/>
        </w:rPr>
      </w:pPr>
      <w:r>
        <w:rPr>
          <w:rFonts w:hint="eastAsia" w:ascii="宋体" w:hAnsi="宋体" w:cs="宋体"/>
          <w:sz w:val="24"/>
        </w:rPr>
        <w:t>（1）如果卖方未能在合同规定的期限内或买方根据合同条款规定同总延长的期限内完成部分或全部工程。</w:t>
      </w:r>
    </w:p>
    <w:p>
      <w:pPr>
        <w:spacing w:line="360" w:lineRule="auto"/>
        <w:ind w:firstLine="480" w:firstLineChars="200"/>
        <w:rPr>
          <w:rFonts w:ascii="宋体" w:hAnsi="宋体" w:cs="宋体"/>
          <w:sz w:val="24"/>
        </w:rPr>
      </w:pPr>
      <w:r>
        <w:rPr>
          <w:rFonts w:hint="eastAsia" w:ascii="宋体" w:hAnsi="宋体" w:cs="宋体"/>
          <w:sz w:val="24"/>
        </w:rPr>
        <w:t>（2）如果卖方未能履行合同规定的其它任何义务。</w:t>
      </w:r>
    </w:p>
    <w:p>
      <w:pPr>
        <w:spacing w:line="360" w:lineRule="auto"/>
        <w:ind w:firstLine="480" w:firstLineChars="200"/>
        <w:rPr>
          <w:rFonts w:ascii="宋体" w:hAnsi="宋体" w:cs="宋体"/>
          <w:sz w:val="24"/>
        </w:rPr>
      </w:pPr>
      <w:r>
        <w:rPr>
          <w:rFonts w:hint="eastAsia" w:ascii="宋体" w:hAnsi="宋体" w:cs="宋体"/>
          <w:sz w:val="24"/>
        </w:rPr>
        <w:t>（3）如果买方认为卖方在本合同的竞争和实施过程中有腐败和欺诈行为。为此目的，定义下述条件。</w:t>
      </w:r>
    </w:p>
    <w:p>
      <w:pPr>
        <w:spacing w:line="360" w:lineRule="auto"/>
        <w:ind w:firstLine="480" w:firstLineChars="200"/>
        <w:rPr>
          <w:rFonts w:ascii="宋体" w:hAnsi="宋体" w:cs="宋体"/>
          <w:sz w:val="24"/>
        </w:rPr>
      </w:pPr>
      <w:r>
        <w:rPr>
          <w:rFonts w:hint="eastAsia" w:ascii="宋体" w:hAnsi="宋体" w:cs="宋体"/>
          <w:sz w:val="24"/>
        </w:rPr>
        <w:t>（a)“腐败行为”是指提供、给予、接受或索取任何有价值的物品来影响买方在采购过程或合同实施过程中的行为。</w:t>
      </w:r>
    </w:p>
    <w:p>
      <w:pPr>
        <w:spacing w:line="360" w:lineRule="auto"/>
        <w:ind w:firstLine="480" w:firstLineChars="200"/>
        <w:rPr>
          <w:rFonts w:ascii="宋体" w:hAnsi="宋体" w:cs="宋体"/>
          <w:sz w:val="24"/>
        </w:rPr>
      </w:pPr>
      <w:r>
        <w:rPr>
          <w:rFonts w:hint="eastAsia" w:ascii="宋体" w:hAnsi="宋体" w:cs="宋体"/>
          <w:sz w:val="24"/>
        </w:rPr>
        <w:t>（b)“欺诈行为”是指为了影响采购过程或合同实施过程而谎报或隐瞒事实，损害买方利益的行为。</w:t>
      </w:r>
    </w:p>
    <w:p>
      <w:pPr>
        <w:spacing w:line="360" w:lineRule="auto"/>
        <w:rPr>
          <w:rFonts w:ascii="宋体" w:hAnsi="宋体" w:cs="宋体"/>
          <w:sz w:val="24"/>
        </w:rPr>
      </w:pPr>
      <w:r>
        <w:rPr>
          <w:rFonts w:hint="eastAsia" w:ascii="宋体" w:hAnsi="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ascii="宋体" w:hAnsi="宋体" w:cs="宋体"/>
          <w:b/>
          <w:bCs/>
          <w:sz w:val="24"/>
        </w:rPr>
      </w:pPr>
      <w:r>
        <w:rPr>
          <w:rFonts w:hint="eastAsia" w:ascii="宋体" w:hAnsi="宋体" w:cs="宋体"/>
          <w:b/>
          <w:bCs/>
          <w:sz w:val="24"/>
        </w:rPr>
        <w:t>19．不可抗力</w:t>
      </w:r>
    </w:p>
    <w:p>
      <w:pPr>
        <w:spacing w:line="360" w:lineRule="auto"/>
        <w:ind w:firstLine="480"/>
        <w:rPr>
          <w:rFonts w:ascii="宋体" w:hAnsi="宋体" w:cs="宋体"/>
          <w:sz w:val="24"/>
        </w:rPr>
      </w:pPr>
      <w:r>
        <w:rPr>
          <w:rFonts w:hint="eastAsia" w:ascii="宋体" w:hAnsi="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ascii="宋体" w:hAnsi="宋体" w:cs="宋体"/>
          <w:sz w:val="24"/>
        </w:rPr>
      </w:pPr>
      <w:r>
        <w:rPr>
          <w:rFonts w:hint="eastAsia" w:ascii="宋体" w:hAnsi="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ascii="宋体" w:hAnsi="宋体" w:cs="宋体"/>
          <w:sz w:val="24"/>
        </w:rPr>
      </w:pPr>
      <w:r>
        <w:rPr>
          <w:rFonts w:hint="eastAsia" w:ascii="宋体" w:hAnsi="宋体" w:cs="宋体"/>
          <w:sz w:val="24"/>
        </w:rPr>
        <w:t>19.3因合同一方迟延履行合同后发生不可抗力的，不能免除迟延履行方的相应责任。</w:t>
      </w:r>
    </w:p>
    <w:p>
      <w:pPr>
        <w:spacing w:line="360" w:lineRule="auto"/>
        <w:rPr>
          <w:rFonts w:ascii="宋体" w:hAnsi="宋体" w:cs="宋体"/>
          <w:b/>
          <w:bCs/>
          <w:sz w:val="24"/>
        </w:rPr>
      </w:pPr>
      <w:r>
        <w:rPr>
          <w:rFonts w:hint="eastAsia" w:ascii="宋体" w:hAnsi="宋体" w:cs="宋体"/>
          <w:b/>
          <w:bCs/>
          <w:sz w:val="24"/>
        </w:rPr>
        <w:t>20．因破产而终止合同</w:t>
      </w:r>
    </w:p>
    <w:p>
      <w:pPr>
        <w:spacing w:line="360" w:lineRule="auto"/>
        <w:ind w:firstLine="480"/>
        <w:rPr>
          <w:rFonts w:ascii="宋体" w:hAnsi="宋体" w:cs="宋体"/>
          <w:sz w:val="24"/>
        </w:rPr>
      </w:pPr>
      <w:r>
        <w:rPr>
          <w:rFonts w:hint="eastAsia" w:ascii="宋体" w:hAnsi="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ascii="宋体" w:hAnsi="宋体" w:cs="宋体"/>
          <w:b/>
          <w:bCs/>
          <w:sz w:val="24"/>
        </w:rPr>
      </w:pPr>
      <w:r>
        <w:rPr>
          <w:rFonts w:hint="eastAsia" w:ascii="宋体" w:hAnsi="宋体" w:cs="宋体"/>
          <w:b/>
          <w:bCs/>
          <w:sz w:val="24"/>
        </w:rPr>
        <w:t>21．因买方的便利而终止合同</w:t>
      </w:r>
    </w:p>
    <w:p>
      <w:pPr>
        <w:spacing w:line="360" w:lineRule="auto"/>
        <w:ind w:firstLine="480"/>
        <w:rPr>
          <w:rFonts w:ascii="宋体" w:hAnsi="宋体" w:cs="宋体"/>
          <w:sz w:val="24"/>
        </w:rPr>
      </w:pPr>
      <w:r>
        <w:rPr>
          <w:rFonts w:hint="eastAsia" w:ascii="宋体" w:hAnsi="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ascii="宋体" w:hAnsi="宋体" w:cs="宋体"/>
          <w:sz w:val="24"/>
        </w:rPr>
      </w:pPr>
      <w:r>
        <w:rPr>
          <w:rFonts w:hint="eastAsia" w:ascii="宋体" w:hAnsi="宋体" w:cs="宋体"/>
          <w:sz w:val="24"/>
        </w:rPr>
        <w:t>21.2对卖方收到终止通知后十五（15）天内已完成并准备装运的货物，买方应按原合同价格和条款予以接收，对于剩下的货物，买方可：</w:t>
      </w:r>
    </w:p>
    <w:p>
      <w:pPr>
        <w:spacing w:line="360" w:lineRule="auto"/>
        <w:ind w:firstLine="480"/>
        <w:rPr>
          <w:rFonts w:ascii="宋体" w:hAnsi="宋体" w:cs="宋体"/>
          <w:sz w:val="24"/>
        </w:rPr>
      </w:pPr>
      <w:r>
        <w:rPr>
          <w:rFonts w:hint="eastAsia" w:ascii="宋体" w:hAnsi="宋体" w:cs="宋体"/>
          <w:sz w:val="24"/>
        </w:rPr>
        <w:t xml:space="preserve">  （1）仅对部分货物按照原来的合同价格和条款予以接受。</w:t>
      </w:r>
    </w:p>
    <w:p>
      <w:pPr>
        <w:spacing w:line="360" w:lineRule="auto"/>
        <w:ind w:firstLine="720" w:firstLineChars="300"/>
        <w:rPr>
          <w:rFonts w:ascii="宋体" w:hAnsi="宋体" w:cs="宋体"/>
          <w:sz w:val="24"/>
        </w:rPr>
      </w:pPr>
      <w:r>
        <w:rPr>
          <w:rFonts w:hint="eastAsia" w:ascii="宋体" w:hAnsi="宋体" w:cs="宋体"/>
          <w:sz w:val="24"/>
        </w:rPr>
        <w:t>（2）取消对所剩货物的采购，并按双方商定的金额向卖方支付部分完成的货物和服务以及卖方以前已采购的材料和部件的费用。</w:t>
      </w:r>
    </w:p>
    <w:p>
      <w:pPr>
        <w:spacing w:line="360" w:lineRule="auto"/>
        <w:rPr>
          <w:rFonts w:ascii="宋体" w:hAnsi="宋体" w:cs="宋体"/>
          <w:b/>
          <w:bCs/>
          <w:sz w:val="24"/>
        </w:rPr>
      </w:pPr>
      <w:r>
        <w:rPr>
          <w:rFonts w:hint="eastAsia" w:ascii="宋体" w:hAnsi="宋体" w:cs="宋体"/>
          <w:b/>
          <w:bCs/>
          <w:sz w:val="24"/>
        </w:rPr>
        <w:t>22．争议的解决</w:t>
      </w:r>
    </w:p>
    <w:p>
      <w:pPr>
        <w:spacing w:line="360" w:lineRule="auto"/>
        <w:ind w:firstLine="480" w:firstLineChars="200"/>
        <w:rPr>
          <w:rFonts w:ascii="宋体" w:hAnsi="宋体" w:cs="宋体"/>
          <w:sz w:val="24"/>
        </w:rPr>
      </w:pPr>
      <w:r>
        <w:rPr>
          <w:rFonts w:hint="eastAsia" w:ascii="宋体" w:hAnsi="宋体" w:cs="宋体"/>
          <w:sz w:val="24"/>
        </w:rPr>
        <w:t>双方友好协商，协商未果，向甲方所在地人民法院提起诉讼解决。</w:t>
      </w:r>
    </w:p>
    <w:p>
      <w:pPr>
        <w:spacing w:line="360" w:lineRule="auto"/>
        <w:rPr>
          <w:rFonts w:ascii="宋体" w:hAnsi="宋体" w:cs="宋体"/>
          <w:b/>
          <w:bCs/>
          <w:sz w:val="24"/>
        </w:rPr>
      </w:pPr>
      <w:r>
        <w:rPr>
          <w:rFonts w:hint="eastAsia" w:ascii="宋体" w:hAnsi="宋体" w:cs="宋体"/>
          <w:b/>
          <w:bCs/>
          <w:sz w:val="24"/>
        </w:rPr>
        <w:t>23． 合同语言</w:t>
      </w:r>
    </w:p>
    <w:p>
      <w:pPr>
        <w:spacing w:line="360" w:lineRule="auto"/>
        <w:ind w:firstLine="480"/>
        <w:rPr>
          <w:rFonts w:ascii="宋体" w:hAnsi="宋体" w:cs="宋体"/>
          <w:sz w:val="24"/>
        </w:rPr>
      </w:pPr>
      <w:r>
        <w:rPr>
          <w:rFonts w:hint="eastAsia" w:ascii="宋体" w:hAnsi="宋体" w:cs="宋体"/>
          <w:sz w:val="24"/>
        </w:rPr>
        <w:t>本合同语言为中文。双方交换的与合同有关的信函均用中文书写。</w:t>
      </w:r>
    </w:p>
    <w:p>
      <w:pPr>
        <w:spacing w:line="360" w:lineRule="auto"/>
        <w:rPr>
          <w:rFonts w:ascii="宋体" w:hAnsi="宋体" w:cs="宋体"/>
          <w:sz w:val="24"/>
        </w:rPr>
      </w:pPr>
      <w:r>
        <w:rPr>
          <w:rFonts w:hint="eastAsia" w:ascii="宋体" w:hAnsi="宋体" w:cs="宋体"/>
          <w:b/>
          <w:bCs/>
          <w:sz w:val="24"/>
        </w:rPr>
        <w:t>24．适用法律</w:t>
      </w:r>
    </w:p>
    <w:p>
      <w:pPr>
        <w:spacing w:line="360" w:lineRule="auto"/>
        <w:ind w:firstLine="480"/>
        <w:rPr>
          <w:rFonts w:ascii="宋体" w:hAnsi="宋体" w:cs="宋体"/>
          <w:sz w:val="24"/>
        </w:rPr>
      </w:pPr>
      <w:r>
        <w:rPr>
          <w:rFonts w:hint="eastAsia" w:ascii="宋体" w:hAnsi="宋体" w:cs="宋体"/>
          <w:sz w:val="24"/>
        </w:rPr>
        <w:t>本合同应按照中华人民共和国的法律进行解释。</w:t>
      </w:r>
    </w:p>
    <w:p>
      <w:pPr>
        <w:spacing w:line="360" w:lineRule="auto"/>
        <w:rPr>
          <w:rFonts w:ascii="宋体" w:hAnsi="宋体" w:cs="宋体"/>
          <w:b/>
          <w:bCs/>
          <w:sz w:val="24"/>
        </w:rPr>
      </w:pPr>
      <w:r>
        <w:rPr>
          <w:rFonts w:hint="eastAsia" w:ascii="宋体" w:hAnsi="宋体" w:cs="宋体"/>
          <w:b/>
          <w:bCs/>
          <w:sz w:val="24"/>
        </w:rPr>
        <w:t>25．通知</w:t>
      </w:r>
    </w:p>
    <w:p>
      <w:pPr>
        <w:spacing w:line="360" w:lineRule="auto"/>
        <w:ind w:firstLine="480"/>
        <w:rPr>
          <w:rFonts w:ascii="宋体" w:hAnsi="宋体" w:cs="宋体"/>
          <w:sz w:val="24"/>
        </w:rPr>
      </w:pPr>
      <w:r>
        <w:rPr>
          <w:rFonts w:hint="eastAsia" w:ascii="宋体" w:hAnsi="宋体" w:cs="宋体"/>
          <w:sz w:val="24"/>
        </w:rPr>
        <w:t>25.1本合同一方给对方的通知应用书面形式传真送到“合同专用条款”中规定的对方的地址。传真需经书面确认。</w:t>
      </w:r>
    </w:p>
    <w:p>
      <w:pPr>
        <w:spacing w:line="360" w:lineRule="auto"/>
        <w:ind w:firstLine="480"/>
        <w:rPr>
          <w:rFonts w:ascii="宋体" w:hAnsi="宋体" w:cs="宋体"/>
          <w:sz w:val="24"/>
        </w:rPr>
      </w:pPr>
      <w:r>
        <w:rPr>
          <w:rFonts w:hint="eastAsia" w:ascii="宋体" w:hAnsi="宋体" w:cs="宋体"/>
          <w:sz w:val="24"/>
        </w:rPr>
        <w:t>25.2通知以送到日期或通知书的生效日期为生效日期，两者中以晚的一个日期为准。</w:t>
      </w:r>
    </w:p>
    <w:p>
      <w:pPr>
        <w:spacing w:line="360" w:lineRule="auto"/>
        <w:rPr>
          <w:rFonts w:ascii="宋体" w:hAnsi="宋体" w:cs="宋体"/>
          <w:b/>
          <w:bCs/>
          <w:sz w:val="24"/>
        </w:rPr>
      </w:pPr>
      <w:r>
        <w:rPr>
          <w:rFonts w:hint="eastAsia" w:ascii="宋体" w:hAnsi="宋体" w:cs="宋体"/>
          <w:b/>
          <w:bCs/>
          <w:sz w:val="24"/>
        </w:rPr>
        <w:t>26．税款</w:t>
      </w:r>
    </w:p>
    <w:p>
      <w:pPr>
        <w:spacing w:line="360" w:lineRule="auto"/>
        <w:ind w:firstLine="480"/>
        <w:rPr>
          <w:rFonts w:ascii="宋体" w:hAnsi="宋体" w:cs="宋体"/>
          <w:sz w:val="24"/>
        </w:rPr>
      </w:pPr>
      <w:r>
        <w:rPr>
          <w:rFonts w:hint="eastAsia" w:ascii="宋体" w:hAnsi="宋体" w:cs="宋体"/>
          <w:sz w:val="24"/>
        </w:rPr>
        <w:t>26.1按照中华人民共和国税法和有关部门的规定，买方需交纳的与本合同有关的一切税旨均应由买方负担。</w:t>
      </w:r>
    </w:p>
    <w:p>
      <w:pPr>
        <w:spacing w:line="360" w:lineRule="auto"/>
        <w:ind w:firstLine="480"/>
        <w:rPr>
          <w:rFonts w:ascii="宋体" w:hAnsi="宋体" w:cs="宋体"/>
          <w:sz w:val="24"/>
        </w:rPr>
      </w:pPr>
      <w:r>
        <w:rPr>
          <w:rFonts w:hint="eastAsia" w:ascii="宋体" w:hAnsi="宋体" w:cs="宋体"/>
          <w:sz w:val="24"/>
        </w:rPr>
        <w:t>26.2按照中华人民共和国税法和有关部门的规定，卖方需交纳的与本合同有关的一切税旨均应由卖方负担。</w:t>
      </w:r>
    </w:p>
    <w:p>
      <w:pPr>
        <w:spacing w:line="360" w:lineRule="auto"/>
        <w:rPr>
          <w:rFonts w:ascii="宋体" w:hAnsi="宋体" w:cs="宋体"/>
          <w:b/>
          <w:bCs/>
          <w:sz w:val="24"/>
        </w:rPr>
      </w:pPr>
      <w:r>
        <w:rPr>
          <w:rFonts w:hint="eastAsia" w:ascii="宋体" w:hAnsi="宋体" w:cs="宋体"/>
          <w:b/>
          <w:bCs/>
          <w:sz w:val="24"/>
        </w:rPr>
        <w:t>27．合同生效及其他</w:t>
      </w:r>
    </w:p>
    <w:p>
      <w:pPr>
        <w:pStyle w:val="2"/>
        <w:spacing w:line="360" w:lineRule="auto"/>
        <w:rPr>
          <w:rFonts w:ascii="宋体" w:hAnsi="宋体" w:cs="宋体"/>
          <w:color w:val="auto"/>
        </w:rPr>
      </w:pPr>
      <w:r>
        <w:rPr>
          <w:rFonts w:hint="eastAsia" w:ascii="宋体" w:hAnsi="宋体" w:cs="宋体"/>
          <w:color w:val="auto"/>
        </w:rPr>
        <w:t xml:space="preserve">    27.1本合同经买卖双方及招标单位授权代表签字盖章后生效。</w:t>
      </w:r>
    </w:p>
    <w:p>
      <w:pPr>
        <w:pStyle w:val="2"/>
        <w:spacing w:line="360" w:lineRule="auto"/>
        <w:rPr>
          <w:rFonts w:ascii="宋体" w:hAnsi="宋体" w:cs="宋体"/>
          <w:color w:val="auto"/>
        </w:rPr>
      </w:pPr>
      <w:r>
        <w:rPr>
          <w:rFonts w:hint="eastAsia" w:ascii="宋体" w:hAnsi="宋体" w:cs="宋体"/>
          <w:color w:val="auto"/>
        </w:rPr>
        <w:t xml:space="preserve">    27.2如需修改合同内容，双方应签署书面修改或补充协议，该修改协议作为本合同的一个组成部分。</w:t>
      </w:r>
    </w:p>
    <w:p>
      <w:pPr>
        <w:pStyle w:val="2"/>
        <w:spacing w:line="360" w:lineRule="auto"/>
        <w:rPr>
          <w:rFonts w:ascii="宋体" w:hAnsi="宋体" w:cs="宋体"/>
          <w:color w:val="auto"/>
        </w:rPr>
      </w:pPr>
      <w:r>
        <w:rPr>
          <w:rFonts w:hint="eastAsia" w:ascii="宋体" w:hAnsi="宋体" w:cs="宋体"/>
          <w:color w:val="auto"/>
        </w:rPr>
        <w:t xml:space="preserve">    27.3本合同具有法律效力，受国家法律保护。</w:t>
      </w:r>
    </w:p>
    <w:p>
      <w:pPr>
        <w:spacing w:line="360" w:lineRule="auto"/>
        <w:ind w:firstLine="480" w:firstLineChars="200"/>
        <w:rPr>
          <w:rFonts w:ascii="宋体" w:hAnsi="宋体" w:cs="宋体"/>
          <w:sz w:val="24"/>
        </w:rPr>
      </w:pPr>
      <w:r>
        <w:rPr>
          <w:rFonts w:hint="eastAsia" w:ascii="宋体" w:hAnsi="宋体" w:cs="宋体"/>
          <w:sz w:val="24"/>
        </w:rPr>
        <w:t>27.4本合同壹式肆份，</w:t>
      </w:r>
      <w:r>
        <w:rPr>
          <w:rFonts w:hint="eastAsia" w:ascii="宋体" w:hAnsi="宋体" w:cs="宋体"/>
          <w:sz w:val="24"/>
          <w:lang w:eastAsia="zh-CN"/>
        </w:rPr>
        <w:t>买方</w:t>
      </w:r>
      <w:r>
        <w:rPr>
          <w:rFonts w:hint="eastAsia" w:ascii="宋体" w:hAnsi="宋体" w:cs="宋体"/>
          <w:sz w:val="24"/>
        </w:rPr>
        <w:t>叁份</w:t>
      </w:r>
      <w:r>
        <w:rPr>
          <w:rFonts w:hint="eastAsia" w:ascii="宋体" w:hAnsi="宋体" w:cs="宋体"/>
          <w:sz w:val="24"/>
          <w:lang w:eastAsia="zh-CN"/>
        </w:rPr>
        <w:t>、卖方</w:t>
      </w:r>
      <w:r>
        <w:rPr>
          <w:rFonts w:hint="eastAsia" w:ascii="宋体" w:hAnsi="宋体" w:cs="宋体"/>
          <w:sz w:val="24"/>
        </w:rPr>
        <w:t>壹份，双方签字盖章后生效，具有同等法律效力，合同未尽事宜双方可协商解决或另立补充协议。</w:t>
      </w:r>
    </w:p>
    <w:p>
      <w:pPr>
        <w:spacing w:line="360" w:lineRule="auto"/>
        <w:ind w:firstLine="480" w:firstLineChars="200"/>
        <w:rPr>
          <w:rFonts w:ascii="宋体" w:hAnsi="宋体" w:cs="宋体"/>
          <w:sz w:val="24"/>
        </w:rPr>
      </w:pPr>
    </w:p>
    <w:p>
      <w:pPr>
        <w:spacing w:line="360" w:lineRule="auto"/>
        <w:ind w:firstLine="3000" w:firstLineChars="1250"/>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pStyle w:val="47"/>
        <w:spacing w:line="360" w:lineRule="auto"/>
        <w:rPr>
          <w:rFonts w:ascii="宋体" w:hAnsi="宋体" w:cs="宋体"/>
          <w:sz w:val="24"/>
        </w:rPr>
      </w:pPr>
    </w:p>
    <w:p>
      <w:pPr>
        <w:spacing w:line="360" w:lineRule="auto"/>
        <w:rPr>
          <w:rFonts w:ascii="宋体" w:hAnsi="宋体" w:cs="宋体"/>
          <w:sz w:val="24"/>
        </w:rPr>
      </w:pPr>
      <w:r>
        <w:rPr>
          <w:rFonts w:ascii="宋体" w:hAnsi="宋体" w:cs="宋体"/>
          <w:sz w:val="24"/>
        </w:rPr>
        <w:br w:type="page"/>
      </w:r>
    </w:p>
    <w:p>
      <w:pPr>
        <w:spacing w:line="360" w:lineRule="auto"/>
        <w:jc w:val="left"/>
        <w:rPr>
          <w:rFonts w:ascii="宋体" w:hAnsi="宋体" w:cs="宋体"/>
          <w:b/>
          <w:bCs/>
          <w:sz w:val="24"/>
        </w:rPr>
      </w:pPr>
      <w:bookmarkStart w:id="7" w:name="_Toc2224"/>
      <w:r>
        <w:rPr>
          <w:rFonts w:hint="eastAsia" w:ascii="宋体" w:hAnsi="宋体" w:cs="宋体"/>
          <w:b/>
          <w:bCs/>
          <w:sz w:val="24"/>
        </w:rPr>
        <w:t>三、合同格式（参考）</w:t>
      </w:r>
    </w:p>
    <w:p>
      <w:pPr>
        <w:spacing w:line="360" w:lineRule="auto"/>
        <w:rPr>
          <w:sz w:val="24"/>
        </w:rPr>
      </w:pPr>
      <w:r>
        <w:rPr>
          <w:rFonts w:hint="eastAsia"/>
          <w:sz w:val="24"/>
        </w:rPr>
        <w:t xml:space="preserve">甲方（需方）：陕西中医药大学附属医院                     </w:t>
      </w:r>
    </w:p>
    <w:p>
      <w:pPr>
        <w:spacing w:line="360" w:lineRule="auto"/>
        <w:rPr>
          <w:sz w:val="24"/>
        </w:rPr>
      </w:pPr>
      <w:r>
        <w:rPr>
          <w:rFonts w:hint="eastAsia"/>
          <w:sz w:val="24"/>
        </w:rPr>
        <w:t>乙方（供方）：</w:t>
      </w:r>
    </w:p>
    <w:p>
      <w:pPr>
        <w:spacing w:line="360" w:lineRule="auto"/>
        <w:ind w:firstLine="480" w:firstLineChars="200"/>
        <w:rPr>
          <w:sz w:val="24"/>
        </w:rPr>
      </w:pPr>
      <w:r>
        <w:rPr>
          <w:rFonts w:hint="eastAsia"/>
          <w:sz w:val="24"/>
        </w:rPr>
        <w:t>甲乙双方依照国家相关法律、法规，签订本合同并信守下列条款，双方共同遵守。</w:t>
      </w:r>
    </w:p>
    <w:p>
      <w:pPr>
        <w:numPr>
          <w:ilvl w:val="0"/>
          <w:numId w:val="8"/>
        </w:numPr>
        <w:spacing w:line="360" w:lineRule="auto"/>
        <w:rPr>
          <w:sz w:val="24"/>
        </w:rPr>
      </w:pPr>
      <w:r>
        <w:rPr>
          <w:rFonts w:hint="eastAsia"/>
          <w:sz w:val="24"/>
        </w:rPr>
        <w:t xml:space="preserve">产品名称、型号、厂家、数量、单价、总金额：        </w:t>
      </w:r>
      <w:r>
        <w:rPr>
          <w:rFonts w:hint="eastAsia"/>
          <w:szCs w:val="21"/>
        </w:rPr>
        <w:t>单位：人民币元</w:t>
      </w:r>
    </w:p>
    <w:tbl>
      <w:tblPr>
        <w:tblStyle w:val="29"/>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37"/>
        <w:gridCol w:w="1537"/>
        <w:gridCol w:w="1418"/>
        <w:gridCol w:w="1135"/>
        <w:gridCol w:w="86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84" w:type="dxa"/>
            <w:noWrap/>
            <w:vAlign w:val="center"/>
          </w:tcPr>
          <w:p>
            <w:pPr>
              <w:spacing w:line="380" w:lineRule="exact"/>
              <w:jc w:val="center"/>
              <w:rPr>
                <w:rFonts w:ascii="宋体" w:hAnsi="宋体"/>
                <w:b/>
                <w:bCs/>
              </w:rPr>
            </w:pPr>
            <w:r>
              <w:rPr>
                <w:rFonts w:hint="eastAsia" w:ascii="宋体" w:hAnsi="宋体"/>
                <w:b/>
                <w:bCs/>
              </w:rPr>
              <w:t>公司名称</w:t>
            </w:r>
          </w:p>
        </w:tc>
        <w:tc>
          <w:tcPr>
            <w:tcW w:w="1537" w:type="dxa"/>
            <w:noWrap/>
            <w:vAlign w:val="center"/>
          </w:tcPr>
          <w:p>
            <w:pPr>
              <w:spacing w:line="380" w:lineRule="exact"/>
              <w:jc w:val="center"/>
              <w:rPr>
                <w:rFonts w:ascii="宋体" w:hAnsi="宋体"/>
                <w:b/>
                <w:bCs/>
              </w:rPr>
            </w:pPr>
            <w:r>
              <w:rPr>
                <w:rFonts w:hint="eastAsia" w:ascii="宋体" w:hAnsi="宋体"/>
                <w:b/>
                <w:bCs/>
              </w:rPr>
              <w:t>项目名称</w:t>
            </w:r>
          </w:p>
        </w:tc>
        <w:tc>
          <w:tcPr>
            <w:tcW w:w="1537" w:type="dxa"/>
            <w:noWrap/>
            <w:vAlign w:val="center"/>
          </w:tcPr>
          <w:p>
            <w:pPr>
              <w:spacing w:line="380" w:lineRule="exact"/>
              <w:jc w:val="center"/>
              <w:rPr>
                <w:rFonts w:ascii="宋体" w:hAnsi="宋体"/>
                <w:b/>
                <w:bCs/>
              </w:rPr>
            </w:pPr>
            <w:r>
              <w:rPr>
                <w:rFonts w:hint="eastAsia" w:ascii="宋体" w:hAnsi="宋体"/>
                <w:b/>
                <w:bCs/>
              </w:rPr>
              <w:t>产品名称</w:t>
            </w:r>
          </w:p>
        </w:tc>
        <w:tc>
          <w:tcPr>
            <w:tcW w:w="1418" w:type="dxa"/>
            <w:noWrap/>
            <w:vAlign w:val="center"/>
          </w:tcPr>
          <w:p>
            <w:pPr>
              <w:spacing w:line="380" w:lineRule="exact"/>
              <w:jc w:val="center"/>
              <w:rPr>
                <w:rFonts w:ascii="宋体" w:hAnsi="宋体"/>
                <w:b/>
                <w:bCs/>
              </w:rPr>
            </w:pPr>
            <w:r>
              <w:rPr>
                <w:rFonts w:hint="eastAsia" w:ascii="宋体" w:hAnsi="宋体"/>
                <w:b/>
                <w:bCs/>
              </w:rPr>
              <w:t>型号规格</w:t>
            </w:r>
          </w:p>
        </w:tc>
        <w:tc>
          <w:tcPr>
            <w:tcW w:w="1135" w:type="dxa"/>
            <w:noWrap/>
            <w:vAlign w:val="center"/>
          </w:tcPr>
          <w:p>
            <w:pPr>
              <w:spacing w:line="380" w:lineRule="exact"/>
              <w:jc w:val="center"/>
              <w:rPr>
                <w:rFonts w:ascii="宋体" w:hAnsi="宋体"/>
                <w:b/>
                <w:bCs/>
              </w:rPr>
            </w:pPr>
            <w:r>
              <w:rPr>
                <w:rFonts w:hint="eastAsia" w:ascii="宋体" w:hAnsi="宋体"/>
                <w:b/>
                <w:bCs/>
              </w:rPr>
              <w:t>生产厂家</w:t>
            </w:r>
          </w:p>
        </w:tc>
        <w:tc>
          <w:tcPr>
            <w:tcW w:w="869" w:type="dxa"/>
            <w:noWrap/>
            <w:vAlign w:val="center"/>
          </w:tcPr>
          <w:p>
            <w:pPr>
              <w:spacing w:line="380" w:lineRule="exact"/>
              <w:jc w:val="center"/>
              <w:rPr>
                <w:rFonts w:ascii="宋体" w:hAnsi="宋体"/>
                <w:b/>
                <w:bCs/>
              </w:rPr>
            </w:pPr>
            <w:r>
              <w:rPr>
                <w:rFonts w:hint="eastAsia" w:ascii="宋体" w:hAnsi="宋体"/>
                <w:b/>
                <w:bCs/>
              </w:rPr>
              <w:t>数量</w:t>
            </w:r>
          </w:p>
        </w:tc>
        <w:tc>
          <w:tcPr>
            <w:tcW w:w="1448" w:type="dxa"/>
            <w:noWrap/>
            <w:vAlign w:val="center"/>
          </w:tcPr>
          <w:p>
            <w:pPr>
              <w:spacing w:line="380" w:lineRule="exact"/>
              <w:jc w:val="center"/>
              <w:rPr>
                <w:rFonts w:ascii="宋体" w:hAnsi="宋体"/>
                <w:b/>
                <w:bCs/>
              </w:rPr>
            </w:pPr>
            <w:r>
              <w:rPr>
                <w:rFonts w:hint="eastAsia" w:ascii="宋体" w:hAnsi="宋体"/>
                <w:b/>
                <w:bCs/>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284" w:type="dxa"/>
            <w:noWrap/>
            <w:vAlign w:val="center"/>
          </w:tcPr>
          <w:p>
            <w:pPr>
              <w:widowControl/>
              <w:jc w:val="center"/>
              <w:textAlignment w:val="center"/>
              <w:rPr>
                <w:rFonts w:ascii="宋体" w:hAnsi="宋体" w:cs="宋体"/>
                <w:bCs/>
                <w:color w:val="000000"/>
                <w:szCs w:val="21"/>
              </w:rPr>
            </w:pPr>
          </w:p>
        </w:tc>
        <w:tc>
          <w:tcPr>
            <w:tcW w:w="1537" w:type="dxa"/>
            <w:noWrap/>
            <w:vAlign w:val="center"/>
          </w:tcPr>
          <w:p>
            <w:pPr>
              <w:widowControl/>
              <w:jc w:val="center"/>
              <w:textAlignment w:val="center"/>
              <w:rPr>
                <w:rFonts w:ascii="宋体" w:hAnsi="宋体" w:cs="宋体"/>
                <w:color w:val="000000"/>
                <w:sz w:val="24"/>
              </w:rPr>
            </w:pPr>
          </w:p>
        </w:tc>
        <w:tc>
          <w:tcPr>
            <w:tcW w:w="1537" w:type="dxa"/>
            <w:noWrap/>
            <w:vAlign w:val="center"/>
          </w:tcPr>
          <w:p>
            <w:pPr>
              <w:widowControl/>
              <w:jc w:val="center"/>
              <w:textAlignment w:val="center"/>
              <w:rPr>
                <w:rFonts w:ascii="宋体" w:hAnsi="宋体" w:cs="宋体"/>
                <w:color w:val="000000"/>
                <w:sz w:val="24"/>
              </w:rPr>
            </w:pPr>
          </w:p>
        </w:tc>
        <w:tc>
          <w:tcPr>
            <w:tcW w:w="1418" w:type="dxa"/>
            <w:noWrap/>
            <w:vAlign w:val="center"/>
          </w:tcPr>
          <w:p>
            <w:pPr>
              <w:widowControl/>
              <w:jc w:val="center"/>
              <w:textAlignment w:val="center"/>
              <w:rPr>
                <w:rFonts w:ascii="宋体" w:hAnsi="宋体" w:cs="宋体"/>
                <w:color w:val="000000"/>
                <w:sz w:val="24"/>
              </w:rPr>
            </w:pPr>
          </w:p>
        </w:tc>
        <w:tc>
          <w:tcPr>
            <w:tcW w:w="1135" w:type="dxa"/>
            <w:noWrap/>
            <w:vAlign w:val="center"/>
          </w:tcPr>
          <w:p>
            <w:pPr>
              <w:pStyle w:val="56"/>
              <w:jc w:val="center"/>
              <w:rPr>
                <w:rFonts w:hAnsi="宋体"/>
              </w:rPr>
            </w:pPr>
          </w:p>
        </w:tc>
        <w:tc>
          <w:tcPr>
            <w:tcW w:w="869" w:type="dxa"/>
            <w:noWrap/>
            <w:vAlign w:val="center"/>
          </w:tcPr>
          <w:p>
            <w:pPr>
              <w:widowControl/>
              <w:spacing w:line="320" w:lineRule="exact"/>
              <w:jc w:val="center"/>
              <w:textAlignment w:val="center"/>
              <w:rPr>
                <w:rFonts w:ascii="宋体" w:hAnsi="宋体" w:cs="宋体"/>
                <w:bCs/>
                <w:color w:val="000000"/>
                <w:sz w:val="24"/>
              </w:rPr>
            </w:pPr>
          </w:p>
        </w:tc>
        <w:tc>
          <w:tcPr>
            <w:tcW w:w="1448" w:type="dxa"/>
            <w:noWrap/>
            <w:vAlign w:val="center"/>
          </w:tcPr>
          <w:p>
            <w:pPr>
              <w:widowControl/>
              <w:spacing w:line="320" w:lineRule="exact"/>
              <w:jc w:val="center"/>
              <w:textAlignment w:val="center"/>
              <w:rPr>
                <w:rFonts w:ascii="宋体" w:hAnsi="宋体" w:cs="宋体"/>
                <w:bCs/>
                <w:color w:val="000000"/>
                <w:sz w:val="24"/>
              </w:rPr>
            </w:pPr>
          </w:p>
        </w:tc>
      </w:tr>
    </w:tbl>
    <w:p>
      <w:pPr>
        <w:widowControl/>
        <w:spacing w:line="360" w:lineRule="auto"/>
        <w:rPr>
          <w:rFonts w:ascii="宋体" w:hAnsi="宋体" w:cs="宋体"/>
          <w:sz w:val="24"/>
        </w:rPr>
      </w:pPr>
      <w:r>
        <w:rPr>
          <w:rFonts w:hint="eastAsia" w:ascii="宋体" w:hAnsi="宋体" w:cs="宋体"/>
          <w:sz w:val="24"/>
        </w:rPr>
        <w:t>本合同价格为含税价</w:t>
      </w:r>
    </w:p>
    <w:p>
      <w:pPr>
        <w:spacing w:line="360" w:lineRule="auto"/>
        <w:rPr>
          <w:rFonts w:ascii="宋体" w:hAnsi="宋体" w:cs="宋体"/>
          <w:sz w:val="24"/>
        </w:rPr>
      </w:pPr>
      <w:r>
        <w:rPr>
          <w:rFonts w:hint="eastAsia" w:ascii="宋体" w:hAnsi="宋体" w:cs="宋体"/>
          <w:sz w:val="24"/>
        </w:rPr>
        <w:t>二、交货时间：</w:t>
      </w:r>
    </w:p>
    <w:p>
      <w:pPr>
        <w:spacing w:line="360" w:lineRule="auto"/>
        <w:ind w:firstLine="480" w:firstLineChars="200"/>
        <w:rPr>
          <w:rFonts w:ascii="宋体" w:hAnsi="宋体" w:cs="宋体"/>
          <w:sz w:val="24"/>
        </w:rPr>
      </w:pPr>
      <w:r>
        <w:rPr>
          <w:rFonts w:hint="eastAsia" w:ascii="宋体" w:hAnsi="宋体" w:cs="宋体"/>
          <w:sz w:val="24"/>
        </w:rPr>
        <w:t>乙方应在合同签订之日起天内将货送到医院。</w:t>
      </w:r>
    </w:p>
    <w:p>
      <w:pPr>
        <w:spacing w:line="360" w:lineRule="auto"/>
        <w:rPr>
          <w:rFonts w:ascii="宋体" w:hAnsi="宋体" w:cs="宋体"/>
          <w:sz w:val="24"/>
        </w:rPr>
      </w:pPr>
      <w:r>
        <w:rPr>
          <w:rFonts w:hint="eastAsia" w:ascii="宋体" w:hAnsi="宋体" w:cs="宋体"/>
          <w:sz w:val="24"/>
        </w:rPr>
        <w:t>三、随机的必备品、配件、工具数量、供应方法及配置清单以投标文件为准。</w:t>
      </w:r>
    </w:p>
    <w:p>
      <w:pPr>
        <w:spacing w:line="360" w:lineRule="auto"/>
        <w:ind w:firstLine="480" w:firstLineChars="200"/>
        <w:rPr>
          <w:rFonts w:ascii="宋体" w:hAnsi="宋体" w:cs="宋体"/>
          <w:sz w:val="24"/>
        </w:rPr>
      </w:pPr>
      <w:r>
        <w:rPr>
          <w:rFonts w:hint="eastAsia" w:ascii="宋体" w:hAnsi="宋体" w:cs="宋体"/>
          <w:sz w:val="24"/>
        </w:rPr>
        <w:t>按装箱单提供所有设备，详细配置见配置清单，并提供电路图。甲方对以上设备有保密责任不得外传第三方。乙方不得随意更改，如特殊原因更改参数及数量，必须经甲方书面同意。</w:t>
      </w:r>
    </w:p>
    <w:p>
      <w:pPr>
        <w:spacing w:line="360" w:lineRule="auto"/>
        <w:rPr>
          <w:rFonts w:ascii="宋体" w:hAnsi="宋体" w:cs="宋体"/>
          <w:sz w:val="24"/>
        </w:rPr>
      </w:pPr>
      <w:r>
        <w:rPr>
          <w:rFonts w:hint="eastAsia" w:ascii="宋体" w:hAnsi="宋体" w:cs="宋体"/>
          <w:sz w:val="24"/>
        </w:rPr>
        <w:t>四、运输方式、到达站（港）费用负担、安装、培训及其他：</w:t>
      </w:r>
    </w:p>
    <w:p>
      <w:pPr>
        <w:spacing w:line="360" w:lineRule="auto"/>
        <w:ind w:firstLine="480" w:firstLineChars="200"/>
        <w:rPr>
          <w:rFonts w:ascii="宋体" w:hAnsi="宋体" w:cs="宋体"/>
          <w:sz w:val="24"/>
        </w:rPr>
      </w:pPr>
      <w:r>
        <w:rPr>
          <w:rFonts w:hint="eastAsia" w:ascii="宋体" w:hAnsi="宋体" w:cs="宋体"/>
          <w:sz w:val="24"/>
        </w:rPr>
        <w:t>乙方负责送货到甲方指定地点，设备发货时间需提前通知甲方，以便甲方准备安装场地。乙方负责卸货安装调试并承担其费用。</w:t>
      </w:r>
    </w:p>
    <w:p>
      <w:pPr>
        <w:spacing w:line="360" w:lineRule="auto"/>
        <w:ind w:firstLine="480" w:firstLineChars="200"/>
        <w:rPr>
          <w:rFonts w:ascii="宋体" w:hAnsi="宋体" w:cs="宋体"/>
          <w:sz w:val="24"/>
        </w:rPr>
      </w:pPr>
      <w:r>
        <w:rPr>
          <w:rFonts w:hint="eastAsia" w:ascii="宋体" w:hAnsi="宋体" w:cs="宋体"/>
          <w:sz w:val="24"/>
        </w:rPr>
        <w:t>甲方按照乙方提供的安装环境参数，负责安装现场水、电、气及配套设备的工作。乙方需提供同型号机型的操作手册、维修手册及安装环境参数，设备到达后对使用科室进行现场操作培训。</w:t>
      </w:r>
    </w:p>
    <w:p>
      <w:pPr>
        <w:spacing w:line="360" w:lineRule="auto"/>
        <w:ind w:firstLine="480" w:firstLineChars="200"/>
        <w:rPr>
          <w:rFonts w:ascii="宋体" w:hAnsi="宋体" w:cs="宋体"/>
          <w:sz w:val="24"/>
        </w:rPr>
      </w:pPr>
      <w:r>
        <w:rPr>
          <w:rFonts w:hint="eastAsia" w:ascii="宋体" w:hAnsi="宋体" w:cs="宋体"/>
          <w:sz w:val="24"/>
        </w:rPr>
        <w:t>乙方所供设备的耗材、试剂必须按照陕西中医药大学附属医院耗材、试剂规范流程保证供应。</w:t>
      </w:r>
    </w:p>
    <w:p>
      <w:pPr>
        <w:spacing w:line="360" w:lineRule="auto"/>
        <w:ind w:firstLine="480" w:firstLineChars="200"/>
        <w:rPr>
          <w:rFonts w:ascii="宋体" w:hAnsi="宋体" w:cs="宋体"/>
          <w:sz w:val="24"/>
        </w:rPr>
      </w:pPr>
      <w:r>
        <w:rPr>
          <w:rFonts w:hint="eastAsia" w:ascii="宋体" w:hAnsi="宋体" w:cs="宋体"/>
          <w:sz w:val="24"/>
        </w:rPr>
        <w:t>质保期：验收合格之日起年。售后：电话随时响应，2小时到位。</w:t>
      </w:r>
      <w:r>
        <w:rPr>
          <w:rFonts w:hint="eastAsia" w:ascii="宋体" w:hAnsi="宋体" w:cs="宋体"/>
          <w:color w:val="000000" w:themeColor="text1"/>
          <w:sz w:val="24"/>
        </w:rPr>
        <w:t>一次不按时到场，乙方应向甲方支付1000元违约金。质保期满后乙方应继续提供保修和保养服务，只收配件成本费，免服务费。终身维修维护。</w:t>
      </w:r>
    </w:p>
    <w:p>
      <w:pPr>
        <w:spacing w:line="360" w:lineRule="auto"/>
        <w:ind w:firstLine="480" w:firstLineChars="200"/>
        <w:rPr>
          <w:rFonts w:ascii="宋体" w:hAnsi="宋体" w:cs="宋体"/>
          <w:sz w:val="24"/>
        </w:rPr>
      </w:pPr>
      <w:r>
        <w:rPr>
          <w:rFonts w:hint="eastAsia" w:ascii="宋体" w:hAnsi="宋体" w:cs="宋体"/>
          <w:sz w:val="24"/>
        </w:rPr>
        <w:t>合理损耗及计算方法： 无</w:t>
      </w:r>
    </w:p>
    <w:p>
      <w:pPr>
        <w:spacing w:line="360" w:lineRule="auto"/>
        <w:rPr>
          <w:rFonts w:ascii="宋体" w:hAnsi="宋体" w:cs="宋体"/>
          <w:sz w:val="24"/>
        </w:rPr>
      </w:pPr>
      <w:r>
        <w:rPr>
          <w:rFonts w:hint="eastAsia" w:ascii="宋体" w:hAnsi="宋体" w:cs="宋体"/>
          <w:sz w:val="24"/>
        </w:rPr>
        <w:t>五、包装标准、包装物的供应与回收：</w:t>
      </w:r>
    </w:p>
    <w:p>
      <w:pPr>
        <w:spacing w:line="360" w:lineRule="auto"/>
        <w:ind w:firstLine="480" w:firstLineChars="200"/>
        <w:rPr>
          <w:rFonts w:ascii="宋体" w:hAnsi="宋体" w:cs="宋体"/>
          <w:sz w:val="24"/>
        </w:rPr>
      </w:pPr>
      <w:r>
        <w:rPr>
          <w:rFonts w:hint="eastAsia" w:ascii="宋体" w:hAnsi="宋体" w:cs="宋体"/>
          <w:sz w:val="24"/>
        </w:rPr>
        <w:t>原厂商包装，包装物不回收。</w:t>
      </w:r>
    </w:p>
    <w:p>
      <w:pPr>
        <w:spacing w:line="360" w:lineRule="auto"/>
        <w:rPr>
          <w:rFonts w:ascii="宋体" w:hAnsi="宋体" w:cs="宋体"/>
          <w:sz w:val="24"/>
        </w:rPr>
      </w:pPr>
      <w:r>
        <w:rPr>
          <w:rFonts w:hint="eastAsia" w:ascii="宋体" w:hAnsi="宋体" w:cs="宋体"/>
          <w:sz w:val="24"/>
        </w:rPr>
        <w:t>六、验收标准、方法、地点、期限及提出异议期限：</w:t>
      </w:r>
    </w:p>
    <w:p>
      <w:pPr>
        <w:spacing w:line="360" w:lineRule="auto"/>
        <w:ind w:firstLine="480" w:firstLineChars="200"/>
        <w:rPr>
          <w:rFonts w:ascii="宋体" w:hAnsi="宋体" w:cs="宋体"/>
          <w:sz w:val="24"/>
        </w:rPr>
      </w:pPr>
      <w:r>
        <w:rPr>
          <w:rFonts w:hint="eastAsia" w:ascii="宋体" w:hAnsi="宋体" w:cs="宋体"/>
          <w:sz w:val="24"/>
        </w:rPr>
        <w:t>1.乙方安装调试完毕后，先试运行一个月，之后由乙方书面申请甲方进行验收，甲方应按照合同约定或者招投标确定的验收标准进行验收；验收地点在设备安装地。</w:t>
      </w:r>
    </w:p>
    <w:p>
      <w:pPr>
        <w:pStyle w:val="56"/>
        <w:spacing w:line="360" w:lineRule="auto"/>
        <w:ind w:firstLine="480"/>
        <w:rPr>
          <w:rFonts w:hAnsi="宋体"/>
        </w:rPr>
      </w:pPr>
      <w:r>
        <w:rPr>
          <w:rFonts w:hint="eastAsia" w:hAnsi="宋体"/>
        </w:rPr>
        <w:t>2.经甲方验收不合格的，乙方应在7个工作日内重新调试维修或者换货。如乙方未在约定期限重新调试维修或者换货，或者经乙方重新调试维修或者换货，甲方再次验收仍然不合格的，甲方有权解除合同，乙方应向甲方支付货款20%的违约金。</w:t>
      </w:r>
    </w:p>
    <w:p>
      <w:pPr>
        <w:pStyle w:val="56"/>
        <w:spacing w:line="360" w:lineRule="auto"/>
        <w:ind w:firstLine="480"/>
        <w:rPr>
          <w:rFonts w:ascii="Calibri" w:cs="Calibri"/>
        </w:rPr>
      </w:pPr>
      <w:r>
        <w:rPr>
          <w:rFonts w:hint="eastAsia" w:hAnsi="宋体"/>
        </w:rPr>
        <w:t>3.如乙方对验收结果有异议的，经乙方书面申请，双方共同确定第三方进行鉴定，鉴定费由乙方承担。</w:t>
      </w:r>
    </w:p>
    <w:p>
      <w:pPr>
        <w:spacing w:line="360" w:lineRule="auto"/>
        <w:rPr>
          <w:rFonts w:ascii="宋体" w:hAnsi="宋体" w:cs="宋体"/>
          <w:sz w:val="24"/>
        </w:rPr>
      </w:pPr>
      <w:r>
        <w:rPr>
          <w:rFonts w:hint="eastAsia" w:ascii="宋体" w:hAnsi="宋体" w:cs="宋体"/>
          <w:sz w:val="24"/>
        </w:rPr>
        <w:t>七、付款方式：</w:t>
      </w:r>
    </w:p>
    <w:p>
      <w:pPr>
        <w:spacing w:line="360" w:lineRule="auto"/>
        <w:ind w:firstLine="240" w:firstLineChars="100"/>
        <w:rPr>
          <w:rFonts w:ascii="宋体" w:hAnsi="宋体" w:cs="宋体"/>
          <w:sz w:val="24"/>
        </w:rPr>
      </w:pPr>
      <w:r>
        <w:rPr>
          <w:rFonts w:hint="eastAsia" w:ascii="宋体" w:hAnsi="宋体" w:cs="宋体"/>
          <w:sz w:val="24"/>
        </w:rPr>
        <w:t>（1）验收合格后一个月内支付合同款的60%。</w:t>
      </w:r>
    </w:p>
    <w:p>
      <w:pPr>
        <w:spacing w:line="360" w:lineRule="auto"/>
        <w:ind w:firstLine="240" w:firstLineChars="100"/>
        <w:rPr>
          <w:rFonts w:ascii="宋体" w:hAnsi="宋体" w:cs="宋体"/>
          <w:sz w:val="24"/>
        </w:rPr>
      </w:pPr>
      <w:r>
        <w:rPr>
          <w:rFonts w:hint="eastAsia" w:ascii="宋体" w:hAnsi="宋体" w:cs="宋体"/>
          <w:sz w:val="24"/>
        </w:rPr>
        <w:t>（2）验收合格后三个月后支付合同款的30%。</w:t>
      </w:r>
    </w:p>
    <w:p>
      <w:pPr>
        <w:spacing w:line="360" w:lineRule="auto"/>
        <w:ind w:firstLine="240" w:firstLineChars="100"/>
        <w:rPr>
          <w:rFonts w:ascii="宋体" w:hAnsi="宋体" w:cs="宋体"/>
          <w:sz w:val="24"/>
        </w:rPr>
      </w:pPr>
      <w:r>
        <w:rPr>
          <w:rFonts w:hint="eastAsia" w:ascii="宋体" w:hAnsi="宋体" w:cs="宋体"/>
          <w:sz w:val="24"/>
        </w:rPr>
        <w:t>（3）验收合格、正常使用满一年后支付合同款的5%，验收合格、正常使用满三年后支付合同款的5%。</w:t>
      </w:r>
    </w:p>
    <w:p>
      <w:pPr>
        <w:spacing w:line="360" w:lineRule="auto"/>
        <w:rPr>
          <w:rFonts w:ascii="宋体" w:hAnsi="宋体" w:cs="宋体"/>
          <w:sz w:val="24"/>
        </w:rPr>
      </w:pPr>
      <w:r>
        <w:rPr>
          <w:rFonts w:hint="eastAsia" w:ascii="宋体" w:hAnsi="宋体" w:cs="宋体"/>
          <w:sz w:val="24"/>
        </w:rPr>
        <w:t>八、违约责任：</w:t>
      </w:r>
    </w:p>
    <w:p>
      <w:pPr>
        <w:spacing w:line="360" w:lineRule="auto"/>
        <w:ind w:firstLine="480" w:firstLineChars="200"/>
        <w:rPr>
          <w:rFonts w:ascii="宋体" w:hAnsi="宋体" w:cs="宋体"/>
          <w:sz w:val="24"/>
        </w:rPr>
      </w:pPr>
      <w:r>
        <w:rPr>
          <w:rFonts w:hint="eastAsia" w:ascii="宋体" w:hAnsi="宋体" w:cs="宋体"/>
          <w:sz w:val="24"/>
        </w:rPr>
        <w:t>1.乙方如果未按约定时间提供货物，每迟延一天承担200元的违约金，迟延超过15天的，甲方有权解除合同，乙方应向甲方支付合同总价款20%的违约金。</w:t>
      </w:r>
    </w:p>
    <w:p>
      <w:pPr>
        <w:spacing w:line="360" w:lineRule="auto"/>
        <w:ind w:firstLine="480" w:firstLineChars="200"/>
        <w:rPr>
          <w:rFonts w:ascii="宋体" w:hAnsi="宋体" w:cs="宋体"/>
          <w:sz w:val="24"/>
        </w:rPr>
      </w:pPr>
      <w:r>
        <w:rPr>
          <w:rFonts w:hint="eastAsia" w:ascii="宋体" w:hAnsi="宋体" w:cs="宋体"/>
          <w:sz w:val="24"/>
        </w:rPr>
        <w:t>2.乙方提供的货物均应符合约定，如质量不能达到招投标文件和合同约定的技术要求，乙方应立即退货，重新供应符合要求的货物，由此造成的一切损失由乙方承担。乙方收到退货通知后5日内，拒不配合退货的，或者重新供应的货物仍不符合约定的，甲方有权解除合同，乙方应向甲方支付合同总价款20%的违约金。</w:t>
      </w:r>
    </w:p>
    <w:p>
      <w:pPr>
        <w:spacing w:line="360" w:lineRule="auto"/>
        <w:ind w:firstLine="480" w:firstLineChars="200"/>
        <w:rPr>
          <w:rFonts w:ascii="宋体" w:hAnsi="宋体" w:cs="宋体"/>
          <w:sz w:val="24"/>
        </w:rPr>
      </w:pPr>
      <w:r>
        <w:rPr>
          <w:rFonts w:hint="eastAsia" w:ascii="宋体" w:hAnsi="宋体" w:cs="宋体"/>
          <w:sz w:val="24"/>
        </w:rPr>
        <w:t>3.甲方无正当理由未按合同约定时间付款，且在收到乙方的书面催告通知后在五个工作日内仍未支付的，应从催告期满之日起，向乙方支付相当于应付款项同期贷款市场报价利率的违约金。</w:t>
      </w:r>
    </w:p>
    <w:p>
      <w:pPr>
        <w:spacing w:line="360" w:lineRule="auto"/>
        <w:rPr>
          <w:rFonts w:ascii="宋体" w:hAnsi="宋体" w:cs="宋体"/>
          <w:sz w:val="24"/>
        </w:rPr>
      </w:pPr>
      <w:r>
        <w:rPr>
          <w:rFonts w:hint="eastAsia" w:ascii="宋体" w:hAnsi="宋体" w:cs="宋体"/>
          <w:color w:val="000000" w:themeColor="text1"/>
          <w:sz w:val="24"/>
        </w:rPr>
        <w:t>九、</w:t>
      </w:r>
      <w:r>
        <w:rPr>
          <w:rFonts w:hint="eastAsia" w:ascii="宋体" w:hAnsi="宋体" w:cs="宋体"/>
          <w:sz w:val="24"/>
        </w:rPr>
        <w:t>合同变更与解除</w:t>
      </w:r>
    </w:p>
    <w:p>
      <w:pPr>
        <w:spacing w:line="360" w:lineRule="auto"/>
        <w:ind w:firstLine="480" w:firstLineChars="200"/>
        <w:rPr>
          <w:rFonts w:ascii="宋体" w:hAnsi="宋体" w:cs="宋体"/>
          <w:sz w:val="24"/>
        </w:rPr>
      </w:pPr>
      <w:r>
        <w:rPr>
          <w:rFonts w:hint="eastAsia" w:ascii="宋体" w:hAnsi="宋体" w:cs="宋体"/>
          <w:sz w:val="24"/>
        </w:rPr>
        <w:t>经本合同双方同意，可以变更或解除本合同；由于战争或其他军事行动、地震、水灾、火灾、台风、政府政策变化等不可抗力引起的合同变更、延期和中止，甲乙双方不负违约责任。受不可抗力直接影响的一方应在不可抗力发生后5日之内及时通知另一方，并采取合理措施止损，如未及时通知或采取措施而造成的损失扩大的，应赔偿相应损失。</w:t>
      </w:r>
    </w:p>
    <w:p>
      <w:pPr>
        <w:spacing w:line="360" w:lineRule="auto"/>
        <w:ind w:firstLine="480" w:firstLineChars="200"/>
        <w:rPr>
          <w:rFonts w:ascii="宋体" w:hAnsi="宋体" w:cs="宋体"/>
          <w:sz w:val="24"/>
        </w:rPr>
      </w:pPr>
      <w:r>
        <w:rPr>
          <w:rFonts w:hint="eastAsia" w:ascii="宋体" w:hAnsi="宋体" w:cs="宋体"/>
          <w:sz w:val="24"/>
        </w:rPr>
        <w:t>因不可抗力导致合同目的不能实现的，则双方均有权解除合同，未履行的部分终止履行，已经履行的部分按照法律规定进行清算结算。</w:t>
      </w:r>
    </w:p>
    <w:p>
      <w:pPr>
        <w:spacing w:line="360" w:lineRule="auto"/>
        <w:rPr>
          <w:rFonts w:ascii="宋体" w:hAnsi="宋体" w:cs="宋体"/>
          <w:sz w:val="24"/>
        </w:rPr>
      </w:pPr>
      <w:r>
        <w:rPr>
          <w:rFonts w:hint="eastAsia" w:ascii="宋体" w:hAnsi="宋体" w:cs="宋体"/>
          <w:sz w:val="24"/>
        </w:rPr>
        <w:t>十、解决合同纠纷的方式：</w:t>
      </w:r>
    </w:p>
    <w:p>
      <w:pPr>
        <w:spacing w:line="360" w:lineRule="auto"/>
        <w:ind w:firstLine="480" w:firstLineChars="200"/>
        <w:rPr>
          <w:rFonts w:ascii="宋体" w:hAnsi="宋体" w:cs="宋体"/>
          <w:sz w:val="24"/>
        </w:rPr>
      </w:pPr>
      <w:r>
        <w:rPr>
          <w:rFonts w:hint="eastAsia" w:ascii="宋体" w:hAnsi="宋体" w:cs="宋体"/>
          <w:sz w:val="24"/>
        </w:rPr>
        <w:t>双方友好协商，协商未果，向甲方所在地人民法院提起诉讼解决。</w:t>
      </w:r>
    </w:p>
    <w:p>
      <w:pPr>
        <w:spacing w:line="360" w:lineRule="auto"/>
        <w:rPr>
          <w:rFonts w:ascii="宋体" w:hAnsi="宋体" w:cs="宋体"/>
          <w:sz w:val="24"/>
        </w:rPr>
      </w:pPr>
      <w:r>
        <w:rPr>
          <w:rFonts w:hint="eastAsia" w:ascii="宋体" w:hAnsi="宋体" w:cs="宋体"/>
          <w:sz w:val="24"/>
        </w:rPr>
        <w:t>十一、其他事宜：</w:t>
      </w:r>
    </w:p>
    <w:p>
      <w:pPr>
        <w:spacing w:line="360" w:lineRule="auto"/>
        <w:ind w:firstLine="480" w:firstLineChars="200"/>
        <w:rPr>
          <w:rFonts w:ascii="宋体" w:hAnsi="宋体" w:cs="宋体"/>
          <w:sz w:val="24"/>
        </w:rPr>
      </w:pPr>
      <w:r>
        <w:rPr>
          <w:rFonts w:hint="eastAsia" w:ascii="宋体" w:hAnsi="宋体" w:cs="宋体"/>
          <w:sz w:val="24"/>
        </w:rPr>
        <w:t>1.本合同壹式肆份，甲方叁份</w:t>
      </w:r>
      <w:r>
        <w:rPr>
          <w:rFonts w:hint="eastAsia" w:ascii="宋体" w:hAnsi="宋体" w:cs="宋体"/>
          <w:sz w:val="24"/>
          <w:lang w:eastAsia="zh-CN"/>
        </w:rPr>
        <w:t>、</w:t>
      </w:r>
      <w:r>
        <w:rPr>
          <w:rFonts w:hint="eastAsia" w:ascii="宋体" w:hAnsi="宋体" w:cs="宋体"/>
          <w:sz w:val="24"/>
        </w:rPr>
        <w:t>乙方壹份，双方签字盖章后生效，具有同等法律效力，合同未尽事宜双方可协商解决或另立补充协议。</w:t>
      </w:r>
    </w:p>
    <w:p>
      <w:pPr>
        <w:spacing w:line="360" w:lineRule="auto"/>
        <w:ind w:firstLine="480" w:firstLineChars="200"/>
        <w:rPr>
          <w:rFonts w:ascii="宋体" w:hAnsi="宋体" w:cs="宋体"/>
          <w:sz w:val="24"/>
        </w:rPr>
      </w:pPr>
      <w:r>
        <w:rPr>
          <w:rFonts w:hint="eastAsia" w:ascii="宋体" w:hAnsi="宋体" w:cs="宋体"/>
          <w:sz w:val="24"/>
        </w:rPr>
        <w:t>2.招标文件与投标文件及装箱单、彩色宣传页均为本合同不可分割的组成部分，与本合同具有同等法律效力。</w:t>
      </w:r>
    </w:p>
    <w:p>
      <w:pPr>
        <w:spacing w:line="360" w:lineRule="auto"/>
        <w:ind w:firstLine="480" w:firstLineChars="200"/>
        <w:rPr>
          <w:rFonts w:ascii="宋体" w:hAnsi="宋体" w:cs="宋体"/>
          <w:sz w:val="24"/>
        </w:rPr>
      </w:pPr>
      <w:r>
        <w:rPr>
          <w:rFonts w:hint="eastAsia" w:ascii="宋体" w:hAnsi="宋体" w:cs="宋体"/>
          <w:sz w:val="24"/>
        </w:rPr>
        <w:t>3.本合同签字盖章栏所列明的双方地址、电话、委托代理人为双方在合同履行及争议解决期间的有效联系方式，如有变更，变更一方应当在变更后三日内书面通知另一方。本合同履行过程中需要书面通知另一方的，一方应将书面通知送达本协议列明的地址及委托代理人，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rPr>
          <w:rFonts w:ascii="宋体" w:hAnsi="宋体" w:cs="宋体"/>
          <w:sz w:val="24"/>
        </w:rPr>
      </w:pPr>
      <w:r>
        <w:rPr>
          <w:rFonts w:hint="eastAsia" w:ascii="宋体" w:hAnsi="宋体" w:cs="宋体"/>
          <w:sz w:val="24"/>
        </w:rPr>
        <w:br w:type="page"/>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甲方：陕西中医药大学附属医院      乙方： </w:t>
      </w:r>
    </w:p>
    <w:p>
      <w:pPr>
        <w:spacing w:line="360" w:lineRule="auto"/>
        <w:rPr>
          <w:rFonts w:ascii="宋体" w:hAnsi="宋体" w:cs="宋体"/>
          <w:sz w:val="24"/>
        </w:rPr>
      </w:pPr>
      <w:r>
        <w:rPr>
          <w:rFonts w:hint="eastAsia" w:ascii="宋体" w:hAnsi="宋体" w:cs="宋体"/>
          <w:sz w:val="24"/>
        </w:rPr>
        <w:t xml:space="preserve">地址：咸阳市渭阳西路副2号        地址： </w:t>
      </w:r>
    </w:p>
    <w:p>
      <w:pPr>
        <w:spacing w:line="360" w:lineRule="auto"/>
        <w:ind w:left="5630" w:leftChars="1938" w:hanging="1560" w:hangingChars="650"/>
        <w:rPr>
          <w:rFonts w:ascii="宋体" w:hAnsi="宋体" w:cs="宋体"/>
          <w:sz w:val="24"/>
        </w:rPr>
      </w:pPr>
      <w:r>
        <w:rPr>
          <w:rFonts w:hint="eastAsia" w:ascii="宋体" w:hAnsi="宋体" w:cs="宋体"/>
          <w:sz w:val="24"/>
        </w:rPr>
        <w:t>法人代表：</w:t>
      </w:r>
    </w:p>
    <w:p>
      <w:pPr>
        <w:spacing w:line="360" w:lineRule="auto"/>
        <w:rPr>
          <w:rFonts w:ascii="宋体" w:hAnsi="宋体" w:cs="宋体"/>
          <w:sz w:val="24"/>
        </w:rPr>
      </w:pPr>
      <w:r>
        <w:rPr>
          <w:rFonts w:hint="eastAsia" w:ascii="宋体" w:hAnsi="宋体" w:cs="宋体"/>
          <w:sz w:val="24"/>
        </w:rPr>
        <w:t>委托代理人：                      委托代理人：</w:t>
      </w:r>
    </w:p>
    <w:p>
      <w:pPr>
        <w:spacing w:line="360" w:lineRule="auto"/>
        <w:rPr>
          <w:rFonts w:ascii="宋体" w:hAnsi="宋体" w:cs="宋体"/>
          <w:color w:val="000000"/>
          <w:sz w:val="24"/>
        </w:rPr>
      </w:pPr>
      <w:r>
        <w:rPr>
          <w:rFonts w:hint="eastAsia" w:ascii="宋体" w:hAnsi="宋体" w:cs="宋体"/>
          <w:sz w:val="24"/>
        </w:rPr>
        <w:t xml:space="preserve">                                  开户银行：</w:t>
      </w:r>
    </w:p>
    <w:p>
      <w:pPr>
        <w:spacing w:line="360" w:lineRule="auto"/>
        <w:ind w:firstLine="720" w:firstLineChars="300"/>
        <w:rPr>
          <w:rFonts w:ascii="宋体" w:hAnsi="宋体" w:cs="宋体"/>
          <w:sz w:val="24"/>
        </w:rPr>
      </w:pPr>
      <w:r>
        <w:rPr>
          <w:rFonts w:hint="eastAsia" w:ascii="宋体" w:hAnsi="宋体" w:cs="宋体"/>
          <w:sz w:val="24"/>
        </w:rPr>
        <w:t xml:space="preserve">                            银行账号：</w:t>
      </w:r>
    </w:p>
    <w:p>
      <w:pPr>
        <w:spacing w:line="360" w:lineRule="auto"/>
        <w:rPr>
          <w:rFonts w:ascii="宋体" w:hAnsi="宋体" w:cs="宋体"/>
          <w:sz w:val="24"/>
        </w:rPr>
      </w:pPr>
      <w:r>
        <w:rPr>
          <w:rFonts w:hint="eastAsia" w:ascii="宋体" w:hAnsi="宋体" w:cs="宋体"/>
          <w:sz w:val="24"/>
        </w:rPr>
        <w:t>电话：029-33125597</w:t>
      </w:r>
      <w:r>
        <w:rPr>
          <w:rFonts w:hint="eastAsia" w:ascii="宋体" w:hAnsi="宋体" w:cs="宋体"/>
          <w:sz w:val="24"/>
          <w:lang w:val="en-US" w:eastAsia="zh-CN"/>
        </w:rPr>
        <w:t xml:space="preserve">                </w:t>
      </w:r>
      <w:r>
        <w:rPr>
          <w:rFonts w:hint="eastAsia" w:ascii="宋体" w:hAnsi="宋体" w:cs="宋体"/>
          <w:sz w:val="24"/>
        </w:rPr>
        <w:t>电话：</w:t>
      </w:r>
    </w:p>
    <w:p>
      <w:pPr>
        <w:spacing w:line="360" w:lineRule="auto"/>
        <w:rPr>
          <w:rFonts w:ascii="宋体" w:hAnsi="宋体" w:cs="宋体"/>
          <w:sz w:val="24"/>
        </w:rPr>
      </w:pPr>
      <w:r>
        <w:rPr>
          <w:rFonts w:hint="eastAsia" w:ascii="宋体" w:hAnsi="宋体" w:cs="宋体"/>
          <w:sz w:val="24"/>
        </w:rPr>
        <w:t>日期： 年 月 日                   日期： 年 月 日</w:t>
      </w:r>
    </w:p>
    <w:p>
      <w:r>
        <w:rPr>
          <w:rFonts w:hint="eastAsia"/>
        </w:rPr>
        <w:br w:type="page"/>
      </w:r>
    </w:p>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bookmarkEnd w:id="7"/>
    <w:p>
      <w:pPr>
        <w:pStyle w:val="3"/>
        <w:jc w:val="center"/>
      </w:pPr>
      <w:bookmarkStart w:id="8" w:name="_Toc28645"/>
      <w:r>
        <w:rPr>
          <w:rFonts w:hint="eastAsia"/>
        </w:rPr>
        <w:t>第四部分 用户需求书（采购内容及要求）</w:t>
      </w:r>
    </w:p>
    <w:p>
      <w:pPr>
        <w:rPr>
          <w:rFonts w:ascii="??" w:hAnsi="??" w:cs="宋体"/>
          <w:b/>
          <w:bCs/>
          <w:kern w:val="0"/>
          <w:sz w:val="32"/>
          <w:szCs w:val="32"/>
          <w:u w:val="single"/>
        </w:rPr>
      </w:pPr>
      <w:r>
        <w:rPr>
          <w:rFonts w:hint="eastAsia" w:ascii="??" w:hAnsi="??" w:cs="宋体"/>
          <w:b/>
          <w:bCs/>
          <w:kern w:val="0"/>
          <w:sz w:val="32"/>
          <w:szCs w:val="32"/>
          <w:u w:val="single"/>
        </w:rPr>
        <w:br w:type="page"/>
      </w:r>
    </w:p>
    <w:p>
      <w:pPr>
        <w:ind w:firstLine="321" w:firstLineChars="100"/>
        <w:jc w:val="center"/>
        <w:rPr>
          <w:rFonts w:hint="eastAsia" w:ascii="宋体" w:hAnsi="宋体" w:cs="宋体"/>
          <w:b/>
          <w:bCs/>
          <w:kern w:val="0"/>
          <w:sz w:val="32"/>
          <w:szCs w:val="32"/>
          <w:lang w:eastAsia="zh-CN"/>
        </w:rPr>
      </w:pPr>
      <w:r>
        <w:rPr>
          <w:rFonts w:hint="eastAsia" w:ascii="宋体" w:hAnsi="宋体" w:cs="宋体"/>
          <w:b/>
          <w:bCs/>
          <w:kern w:val="0"/>
          <w:sz w:val="32"/>
          <w:szCs w:val="32"/>
          <w:lang w:eastAsia="zh-CN"/>
        </w:rPr>
        <w:t>陕西中医药大学附属医院64排以下CT采购项目</w:t>
      </w:r>
    </w:p>
    <w:p>
      <w:pPr>
        <w:pStyle w:val="2"/>
        <w:rPr>
          <w:rFonts w:hint="eastAsia"/>
          <w:lang w:eastAsia="zh-CN"/>
        </w:rPr>
      </w:pPr>
    </w:p>
    <w:p>
      <w:pPr>
        <w:pStyle w:val="2"/>
        <w:numPr>
          <w:ilvl w:val="0"/>
          <w:numId w:val="9"/>
        </w:numPr>
        <w:rPr>
          <w:rFonts w:ascii="宋体" w:hAnsi="宋体" w:cs="宋体"/>
          <w:b/>
          <w:bCs/>
          <w:color w:val="auto"/>
          <w:kern w:val="0"/>
          <w:sz w:val="28"/>
          <w:szCs w:val="28"/>
        </w:rPr>
      </w:pPr>
      <w:r>
        <w:rPr>
          <w:rFonts w:hint="eastAsia" w:ascii="宋体" w:hAnsi="宋体" w:cs="宋体"/>
          <w:b/>
          <w:bCs/>
          <w:color w:val="auto"/>
          <w:kern w:val="0"/>
          <w:sz w:val="28"/>
          <w:szCs w:val="28"/>
        </w:rPr>
        <w:t>采购清单</w:t>
      </w:r>
    </w:p>
    <w:tbl>
      <w:tblPr>
        <w:tblStyle w:val="29"/>
        <w:tblW w:w="8578" w:type="dxa"/>
        <w:tblInd w:w="0" w:type="dxa"/>
        <w:tblLayout w:type="fixed"/>
        <w:tblCellMar>
          <w:top w:w="0" w:type="dxa"/>
          <w:left w:w="30" w:type="dxa"/>
          <w:bottom w:w="0" w:type="dxa"/>
          <w:right w:w="30" w:type="dxa"/>
        </w:tblCellMar>
      </w:tblPr>
      <w:tblGrid>
        <w:gridCol w:w="911"/>
        <w:gridCol w:w="3569"/>
        <w:gridCol w:w="1132"/>
        <w:gridCol w:w="992"/>
        <w:gridCol w:w="1974"/>
      </w:tblGrid>
      <w:tr>
        <w:tblPrEx>
          <w:tblCellMar>
            <w:top w:w="0" w:type="dxa"/>
            <w:left w:w="30" w:type="dxa"/>
            <w:bottom w:w="0" w:type="dxa"/>
            <w:right w:w="30" w:type="dxa"/>
          </w:tblCellMar>
        </w:tblPrEx>
        <w:trPr>
          <w:trHeight w:val="883" w:hRule="atLeast"/>
        </w:trPr>
        <w:tc>
          <w:tcPr>
            <w:tcW w:w="911"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序号</w:t>
            </w:r>
          </w:p>
        </w:tc>
        <w:tc>
          <w:tcPr>
            <w:tcW w:w="3569"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设备名称</w:t>
            </w:r>
          </w:p>
        </w:tc>
        <w:tc>
          <w:tcPr>
            <w:tcW w:w="1132"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数量</w:t>
            </w:r>
          </w:p>
        </w:tc>
        <w:tc>
          <w:tcPr>
            <w:tcW w:w="992"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单位</w:t>
            </w:r>
          </w:p>
        </w:tc>
        <w:tc>
          <w:tcPr>
            <w:tcW w:w="1974" w:type="dxa"/>
            <w:tcBorders>
              <w:top w:val="single" w:color="auto" w:sz="6" w:space="0"/>
              <w:left w:val="single" w:color="auto" w:sz="6" w:space="0"/>
              <w:bottom w:val="single" w:color="auto" w:sz="4" w:space="0"/>
              <w:right w:val="single" w:color="auto" w:sz="6" w:space="0"/>
            </w:tcBorders>
            <w:vAlign w:val="center"/>
          </w:tcPr>
          <w:p>
            <w:pPr>
              <w:jc w:val="center"/>
              <w:rPr>
                <w:b/>
                <w:bCs/>
                <w:sz w:val="24"/>
                <w:szCs w:val="32"/>
              </w:rPr>
            </w:pPr>
            <w:r>
              <w:rPr>
                <w:rFonts w:hint="eastAsia"/>
                <w:b/>
                <w:bCs/>
                <w:sz w:val="24"/>
                <w:szCs w:val="32"/>
              </w:rPr>
              <w:t>总预算</w:t>
            </w:r>
          </w:p>
          <w:p>
            <w:pPr>
              <w:jc w:val="center"/>
              <w:rPr>
                <w:b/>
                <w:bCs/>
                <w:sz w:val="24"/>
                <w:szCs w:val="32"/>
              </w:rPr>
            </w:pPr>
            <w:r>
              <w:rPr>
                <w:rFonts w:hint="eastAsia"/>
                <w:b/>
                <w:bCs/>
                <w:sz w:val="24"/>
                <w:szCs w:val="32"/>
              </w:rPr>
              <w:t>（万元）</w:t>
            </w:r>
          </w:p>
        </w:tc>
      </w:tr>
      <w:tr>
        <w:tblPrEx>
          <w:tblCellMar>
            <w:top w:w="0" w:type="dxa"/>
            <w:left w:w="30" w:type="dxa"/>
            <w:bottom w:w="0" w:type="dxa"/>
            <w:right w:w="30" w:type="dxa"/>
          </w:tblCellMar>
        </w:tblPrEx>
        <w:trPr>
          <w:trHeight w:val="913" w:hRule="atLeast"/>
        </w:trPr>
        <w:tc>
          <w:tcPr>
            <w:tcW w:w="911"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1</w:t>
            </w:r>
          </w:p>
        </w:tc>
        <w:tc>
          <w:tcPr>
            <w:tcW w:w="3569"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lang w:val="en-US" w:eastAsia="zh-CN"/>
              </w:rPr>
              <w:t>64排以下</w:t>
            </w:r>
            <w:r>
              <w:rPr>
                <w:rFonts w:hint="eastAsia"/>
                <w:b/>
                <w:bCs/>
                <w:sz w:val="24"/>
                <w:szCs w:val="32"/>
              </w:rPr>
              <w:t>CT</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
                <w:bCs/>
                <w:sz w:val="24"/>
                <w:szCs w:val="32"/>
                <w:lang w:eastAsia="zh-CN"/>
              </w:rPr>
            </w:pPr>
            <w:r>
              <w:rPr>
                <w:rFonts w:hint="eastAsia" w:eastAsiaTheme="minorEastAsia"/>
                <w:b/>
                <w:bCs/>
                <w:sz w:val="24"/>
                <w:szCs w:val="32"/>
                <w:lang w:eastAsia="zh-CN"/>
              </w:rPr>
              <w:t>台</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600</w:t>
            </w:r>
          </w:p>
        </w:tc>
      </w:tr>
    </w:tbl>
    <w:p>
      <w:pPr>
        <w:rPr>
          <w:rFonts w:ascii="宋体" w:hAnsi="宋体" w:cs="宋体"/>
          <w:b/>
          <w:bCs/>
          <w:kern w:val="0"/>
          <w:sz w:val="28"/>
          <w:szCs w:val="28"/>
        </w:rPr>
      </w:pPr>
    </w:p>
    <w:p>
      <w:pPr>
        <w:numPr>
          <w:ilvl w:val="0"/>
          <w:numId w:val="9"/>
        </w:numPr>
        <w:rPr>
          <w:rFonts w:ascii="宋体" w:hAnsi="宋体" w:cs="宋体"/>
          <w:b/>
          <w:bCs/>
          <w:kern w:val="0"/>
          <w:sz w:val="28"/>
          <w:szCs w:val="28"/>
        </w:rPr>
      </w:pPr>
      <w:r>
        <w:rPr>
          <w:rFonts w:hint="eastAsia" w:ascii="宋体" w:hAnsi="宋体" w:cs="宋体"/>
          <w:b/>
          <w:bCs/>
          <w:kern w:val="0"/>
          <w:sz w:val="28"/>
          <w:szCs w:val="28"/>
        </w:rPr>
        <w:t>主要配置清单</w:t>
      </w:r>
    </w:p>
    <w:p>
      <w:pPr>
        <w:pStyle w:val="2"/>
      </w:pPr>
    </w:p>
    <w:tbl>
      <w:tblPr>
        <w:tblStyle w:val="30"/>
        <w:tblW w:w="8558"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5059"/>
        <w:gridCol w:w="1570"/>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6" w:type="dxa"/>
            <w:vAlign w:val="center"/>
          </w:tcPr>
          <w:p>
            <w:pPr>
              <w:pStyle w:val="2"/>
              <w:jc w:val="center"/>
              <w:rPr>
                <w:rFonts w:ascii="宋体" w:hAnsi="宋体" w:cs="宋体"/>
                <w:b/>
                <w:bCs/>
              </w:rPr>
            </w:pPr>
            <w:r>
              <w:rPr>
                <w:rFonts w:hint="eastAsia" w:ascii="宋体" w:hAnsi="宋体" w:cs="宋体"/>
                <w:b/>
                <w:bCs/>
              </w:rPr>
              <w:t>序号</w:t>
            </w:r>
          </w:p>
        </w:tc>
        <w:tc>
          <w:tcPr>
            <w:tcW w:w="5059" w:type="dxa"/>
            <w:vAlign w:val="center"/>
          </w:tcPr>
          <w:p>
            <w:pPr>
              <w:pStyle w:val="2"/>
              <w:jc w:val="center"/>
              <w:rPr>
                <w:rFonts w:ascii="宋体" w:hAnsi="宋体" w:cs="宋体"/>
                <w:b/>
                <w:bCs/>
              </w:rPr>
            </w:pPr>
            <w:r>
              <w:rPr>
                <w:rFonts w:hint="eastAsia" w:ascii="宋体" w:hAnsi="宋体" w:cs="宋体"/>
                <w:b/>
                <w:bCs/>
              </w:rPr>
              <w:t>配置名称</w:t>
            </w:r>
          </w:p>
        </w:tc>
        <w:tc>
          <w:tcPr>
            <w:tcW w:w="1570" w:type="dxa"/>
            <w:vAlign w:val="center"/>
          </w:tcPr>
          <w:p>
            <w:pPr>
              <w:pStyle w:val="2"/>
              <w:jc w:val="center"/>
              <w:rPr>
                <w:rFonts w:ascii="宋体" w:hAnsi="宋体" w:cs="宋体"/>
                <w:b/>
                <w:bCs/>
              </w:rPr>
            </w:pPr>
            <w:r>
              <w:rPr>
                <w:rFonts w:hint="eastAsia" w:ascii="宋体" w:hAnsi="宋体" w:cs="宋体"/>
                <w:b/>
                <w:bCs/>
              </w:rPr>
              <w:t>数量</w:t>
            </w:r>
          </w:p>
        </w:tc>
        <w:tc>
          <w:tcPr>
            <w:tcW w:w="1163" w:type="dxa"/>
            <w:vAlign w:val="center"/>
          </w:tcPr>
          <w:p>
            <w:pPr>
              <w:pStyle w:val="2"/>
              <w:jc w:val="center"/>
              <w:rPr>
                <w:rFonts w:ascii="宋体" w:hAnsi="宋体" w:cs="宋体"/>
                <w:b/>
                <w:bCs/>
              </w:rPr>
            </w:pPr>
            <w:r>
              <w:rPr>
                <w:rFonts w:hint="eastAsia" w:ascii="宋体" w:hAnsi="宋体" w:cs="宋体"/>
                <w:b/>
                <w:bC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6" w:type="dxa"/>
            <w:vAlign w:val="bottom"/>
          </w:tcPr>
          <w:p>
            <w:pPr>
              <w:pStyle w:val="2"/>
              <w:jc w:val="center"/>
              <w:rPr>
                <w:rFonts w:ascii="宋体" w:hAnsi="宋体" w:cs="宋体"/>
              </w:rPr>
            </w:pPr>
            <w:r>
              <w:rPr>
                <w:rFonts w:hint="eastAsia" w:ascii="宋体" w:hAnsi="宋体" w:cs="宋体"/>
              </w:rPr>
              <w:t>1</w:t>
            </w:r>
          </w:p>
        </w:tc>
        <w:tc>
          <w:tcPr>
            <w:tcW w:w="5059" w:type="dxa"/>
            <w:vAlign w:val="bottom"/>
          </w:tcPr>
          <w:p>
            <w:pPr>
              <w:pStyle w:val="2"/>
              <w:jc w:val="center"/>
              <w:rPr>
                <w:rFonts w:ascii="宋体" w:hAnsi="宋体" w:cs="宋体"/>
              </w:rPr>
            </w:pPr>
            <w:r>
              <w:rPr>
                <w:rFonts w:hint="eastAsia" w:ascii="宋体" w:hAnsi="宋体" w:cs="宋体"/>
                <w:lang w:val="en-US" w:eastAsia="zh-CN"/>
              </w:rPr>
              <w:t>64排以下</w:t>
            </w:r>
            <w:r>
              <w:rPr>
                <w:rFonts w:hint="eastAsia" w:ascii="宋体" w:hAnsi="宋体" w:cs="宋体"/>
              </w:rPr>
              <w:t>CT系统</w:t>
            </w:r>
          </w:p>
        </w:tc>
        <w:tc>
          <w:tcPr>
            <w:tcW w:w="1570" w:type="dxa"/>
            <w:vAlign w:val="center"/>
          </w:tcPr>
          <w:p>
            <w:pPr>
              <w:pStyle w:val="2"/>
              <w:jc w:val="center"/>
              <w:rPr>
                <w:rFonts w:ascii="宋体" w:hAnsi="宋体" w:cs="宋体"/>
              </w:rPr>
            </w:pPr>
            <w:r>
              <w:rPr>
                <w:rFonts w:hint="eastAsia" w:ascii="宋体" w:hAnsi="宋体" w:cs="宋体"/>
              </w:rPr>
              <w:t>1</w:t>
            </w:r>
          </w:p>
        </w:tc>
        <w:tc>
          <w:tcPr>
            <w:tcW w:w="1163" w:type="dxa"/>
            <w:vAlign w:val="center"/>
          </w:tcPr>
          <w:p>
            <w:pPr>
              <w:pStyle w:val="2"/>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6" w:type="dxa"/>
            <w:vAlign w:val="bottom"/>
          </w:tcPr>
          <w:p>
            <w:pPr>
              <w:pStyle w:val="2"/>
              <w:jc w:val="center"/>
              <w:rPr>
                <w:rFonts w:ascii="宋体" w:hAnsi="宋体" w:cs="宋体" w:eastAsiaTheme="minorEastAsia"/>
              </w:rPr>
            </w:pPr>
            <w:r>
              <w:rPr>
                <w:rFonts w:hint="eastAsia" w:ascii="宋体" w:hAnsi="宋体" w:cs="宋体"/>
              </w:rPr>
              <w:t>2</w:t>
            </w:r>
          </w:p>
        </w:tc>
        <w:tc>
          <w:tcPr>
            <w:tcW w:w="5059" w:type="dxa"/>
            <w:vAlign w:val="bottom"/>
          </w:tcPr>
          <w:p>
            <w:pPr>
              <w:pStyle w:val="2"/>
              <w:jc w:val="center"/>
              <w:rPr>
                <w:rFonts w:ascii="宋体" w:hAnsi="宋体" w:cs="宋体"/>
                <w:color w:val="auto"/>
              </w:rPr>
            </w:pPr>
            <w:r>
              <w:rPr>
                <w:rFonts w:hint="eastAsia" w:ascii="宋体" w:hAnsi="宋体" w:cs="宋体"/>
                <w:color w:val="auto"/>
              </w:rPr>
              <w:t>全自动CT高压注射器</w:t>
            </w:r>
          </w:p>
        </w:tc>
        <w:tc>
          <w:tcPr>
            <w:tcW w:w="1570" w:type="dxa"/>
            <w:vAlign w:val="center"/>
          </w:tcPr>
          <w:p>
            <w:pPr>
              <w:pStyle w:val="2"/>
              <w:jc w:val="center"/>
              <w:rPr>
                <w:rFonts w:ascii="宋体" w:hAnsi="宋体" w:cs="宋体" w:eastAsiaTheme="minorEastAsia"/>
              </w:rPr>
            </w:pPr>
            <w:r>
              <w:rPr>
                <w:rFonts w:hint="eastAsia" w:ascii="宋体" w:hAnsi="宋体" w:cs="宋体"/>
              </w:rPr>
              <w:t>1</w:t>
            </w:r>
          </w:p>
        </w:tc>
        <w:tc>
          <w:tcPr>
            <w:tcW w:w="1163" w:type="dxa"/>
            <w:vAlign w:val="center"/>
          </w:tcPr>
          <w:p>
            <w:pPr>
              <w:pStyle w:val="2"/>
              <w:jc w:val="center"/>
              <w:rPr>
                <w:rFonts w:ascii="宋体" w:hAnsi="宋体" w:cs="宋体" w:eastAsiaTheme="minorEastAsia"/>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6" w:type="dxa"/>
            <w:vAlign w:val="bottom"/>
          </w:tcPr>
          <w:p>
            <w:pPr>
              <w:pStyle w:val="2"/>
              <w:jc w:val="center"/>
              <w:rPr>
                <w:rFonts w:ascii="宋体" w:hAnsi="宋体" w:cs="宋体" w:eastAsiaTheme="minorEastAsia"/>
              </w:rPr>
            </w:pPr>
            <w:r>
              <w:rPr>
                <w:rFonts w:hint="eastAsia" w:ascii="宋体" w:hAnsi="宋体" w:cs="宋体"/>
              </w:rPr>
              <w:t>3</w:t>
            </w:r>
          </w:p>
        </w:tc>
        <w:tc>
          <w:tcPr>
            <w:tcW w:w="5059" w:type="dxa"/>
            <w:vAlign w:val="bottom"/>
          </w:tcPr>
          <w:p>
            <w:pPr>
              <w:pStyle w:val="2"/>
              <w:jc w:val="center"/>
              <w:rPr>
                <w:rFonts w:ascii="宋体" w:hAnsi="宋体" w:cs="宋体"/>
                <w:color w:val="auto"/>
              </w:rPr>
            </w:pPr>
            <w:r>
              <w:rPr>
                <w:rFonts w:hint="eastAsia" w:ascii="宋体" w:hAnsi="宋体" w:cs="宋体"/>
                <w:color w:val="auto"/>
              </w:rPr>
              <w:t>定量CT（QCT）骨密度分析系统</w:t>
            </w:r>
          </w:p>
        </w:tc>
        <w:tc>
          <w:tcPr>
            <w:tcW w:w="1570" w:type="dxa"/>
            <w:vAlign w:val="center"/>
          </w:tcPr>
          <w:p>
            <w:pPr>
              <w:pStyle w:val="2"/>
              <w:jc w:val="center"/>
              <w:rPr>
                <w:rFonts w:ascii="宋体" w:hAnsi="宋体" w:cs="宋体"/>
              </w:rPr>
            </w:pPr>
            <w:r>
              <w:rPr>
                <w:rFonts w:hint="eastAsia" w:ascii="宋体" w:hAnsi="宋体" w:cs="宋体"/>
              </w:rPr>
              <w:t>1</w:t>
            </w:r>
          </w:p>
        </w:tc>
        <w:tc>
          <w:tcPr>
            <w:tcW w:w="1163" w:type="dxa"/>
            <w:vAlign w:val="center"/>
          </w:tcPr>
          <w:p>
            <w:pPr>
              <w:pStyle w:val="2"/>
              <w:jc w:val="center"/>
              <w:rPr>
                <w:rFonts w:ascii="宋体" w:hAnsi="宋体" w:cs="宋体"/>
              </w:rPr>
            </w:pPr>
            <w:r>
              <w:rPr>
                <w:rFonts w:hint="eastAsia" w:ascii="宋体" w:hAnsi="宋体" w:cs="宋体"/>
              </w:rPr>
              <w:t>套</w:t>
            </w:r>
          </w:p>
        </w:tc>
      </w:tr>
    </w:tbl>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p>
    <w:p>
      <w:pPr>
        <w:widowControl/>
        <w:overflowPunct w:val="0"/>
        <w:autoSpaceDE w:val="0"/>
        <w:autoSpaceDN w:val="0"/>
        <w:adjustRightInd w:val="0"/>
        <w:jc w:val="left"/>
        <w:textAlignment w:val="baseline"/>
        <w:rPr>
          <w:rFonts w:asciiTheme="minorEastAsia" w:hAnsiTheme="minorEastAsia"/>
          <w:b/>
          <w:kern w:val="0"/>
          <w:sz w:val="24"/>
        </w:rPr>
      </w:pPr>
      <w:r>
        <w:rPr>
          <w:rFonts w:hint="eastAsia" w:asciiTheme="minorEastAsia" w:hAnsiTheme="minorEastAsia"/>
          <w:b/>
          <w:kern w:val="0"/>
          <w:sz w:val="24"/>
        </w:rPr>
        <w:t>三、技术参数：</w:t>
      </w:r>
    </w:p>
    <w:p>
      <w:pPr>
        <w:spacing w:after="120" w:line="320" w:lineRule="atLeast"/>
        <w:jc w:val="center"/>
        <w:rPr>
          <w:rFonts w:ascii="微软雅黑" w:hAnsi="微软雅黑" w:cs="Arial"/>
          <w:b/>
          <w:sz w:val="28"/>
          <w:szCs w:val="28"/>
        </w:rPr>
      </w:pPr>
      <w:r>
        <w:rPr>
          <w:rFonts w:hint="eastAsia" w:ascii="微软雅黑" w:hAnsi="微软雅黑" w:cs="Arial"/>
          <w:b/>
          <w:sz w:val="32"/>
          <w:szCs w:val="32"/>
        </w:rPr>
        <w:t xml:space="preserve">  </w:t>
      </w:r>
      <w:r>
        <w:rPr>
          <w:rFonts w:hint="eastAsia" w:ascii="微软雅黑" w:hAnsi="微软雅黑" w:cs="Arial"/>
          <w:b/>
          <w:sz w:val="28"/>
          <w:szCs w:val="28"/>
          <w:lang w:val="en-US" w:eastAsia="zh-CN"/>
        </w:rPr>
        <w:t>64排以下</w:t>
      </w:r>
      <w:r>
        <w:rPr>
          <w:rFonts w:ascii="微软雅黑" w:hAnsi="微软雅黑" w:cs="Arial"/>
          <w:b/>
          <w:sz w:val="28"/>
          <w:szCs w:val="28"/>
        </w:rPr>
        <w:t>CT</w:t>
      </w:r>
    </w:p>
    <w:p>
      <w:pPr>
        <w:spacing w:after="120" w:line="320" w:lineRule="atLeast"/>
        <w:jc w:val="center"/>
        <w:rPr>
          <w:rFonts w:ascii="微软雅黑" w:hAnsi="微软雅黑" w:cs="Arial"/>
          <w:b/>
          <w:sz w:val="28"/>
          <w:szCs w:val="28"/>
        </w:rPr>
      </w:pPr>
      <w:r>
        <w:rPr>
          <w:rFonts w:hint="eastAsia" w:ascii="微软雅黑" w:hAnsi="微软雅黑" w:cs="Arial"/>
          <w:b/>
          <w:sz w:val="28"/>
          <w:szCs w:val="28"/>
        </w:rPr>
        <w:t>技术规格</w:t>
      </w:r>
      <w:r>
        <w:rPr>
          <w:rFonts w:ascii="微软雅黑" w:hAnsi="微软雅黑" w:cs="Arial"/>
          <w:b/>
          <w:sz w:val="28"/>
          <w:szCs w:val="28"/>
        </w:rPr>
        <w:t>及</w:t>
      </w:r>
      <w:r>
        <w:rPr>
          <w:rFonts w:hint="eastAsia" w:ascii="微软雅黑" w:hAnsi="微软雅黑" w:cs="Arial"/>
          <w:b/>
          <w:sz w:val="28"/>
          <w:szCs w:val="28"/>
        </w:rPr>
        <w:t>性能参数</w:t>
      </w:r>
    </w:p>
    <w:tbl>
      <w:tblPr>
        <w:tblStyle w:val="29"/>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5" w:type="dxa"/>
            <w:gridSpan w:val="2"/>
            <w:noWrap/>
            <w:vAlign w:val="center"/>
          </w:tcPr>
          <w:p>
            <w:pPr>
              <w:spacing w:line="360" w:lineRule="auto"/>
              <w:rPr>
                <w:rFonts w:eastAsia="微软雅黑"/>
                <w:sz w:val="24"/>
                <w:szCs w:val="32"/>
              </w:rPr>
            </w:pPr>
            <w:r>
              <w:rPr>
                <w:rFonts w:hint="eastAsia"/>
                <w:b/>
                <w:sz w:val="24"/>
                <w:szCs w:val="32"/>
              </w:rPr>
              <w:t>一、设备用途：适用于全身各部位，包括头颅、颈部、胸部、腹盆部、四肢和心脏大血管等的快速扫描和高清成像，而且辐射剂量不大，为疾病的筛查、诊断、鉴别诊断和随访复查提供可靠的影像学依据。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775" w:type="dxa"/>
            <w:gridSpan w:val="2"/>
            <w:noWrap/>
            <w:vAlign w:val="center"/>
          </w:tcPr>
          <w:p>
            <w:pPr>
              <w:spacing w:line="360" w:lineRule="auto"/>
              <w:rPr>
                <w:rFonts w:eastAsia="微软雅黑"/>
                <w:sz w:val="24"/>
                <w:szCs w:val="32"/>
              </w:rPr>
            </w:pPr>
            <w:r>
              <w:rPr>
                <w:rFonts w:hint="eastAsia"/>
                <w:b/>
                <w:sz w:val="24"/>
                <w:szCs w:val="32"/>
              </w:rPr>
              <w:t>二、主要部件及性能参数: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bCs/>
                <w:sz w:val="24"/>
                <w:szCs w:val="32"/>
              </w:rPr>
            </w:pPr>
            <w:r>
              <w:rPr>
                <w:rFonts w:hint="eastAsia"/>
                <w:b/>
                <w:bCs/>
                <w:sz w:val="24"/>
                <w:szCs w:val="32"/>
              </w:rPr>
              <w:t>序号</w:t>
            </w:r>
          </w:p>
        </w:tc>
        <w:tc>
          <w:tcPr>
            <w:tcW w:w="7688" w:type="dxa"/>
            <w:noWrap/>
            <w:vAlign w:val="center"/>
          </w:tcPr>
          <w:p>
            <w:pPr>
              <w:spacing w:line="360" w:lineRule="auto"/>
              <w:rPr>
                <w:b/>
                <w:bCs/>
                <w:sz w:val="24"/>
                <w:szCs w:val="32"/>
              </w:rPr>
            </w:pPr>
            <w:r>
              <w:rPr>
                <w:rFonts w:hint="eastAsia"/>
                <w:b/>
                <w:bCs/>
                <w:sz w:val="24"/>
                <w:szCs w:val="32"/>
              </w:rPr>
              <w:t>招标内容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1</w:t>
            </w:r>
          </w:p>
        </w:tc>
        <w:tc>
          <w:tcPr>
            <w:tcW w:w="7688" w:type="dxa"/>
            <w:noWrap/>
            <w:vAlign w:val="center"/>
          </w:tcPr>
          <w:p>
            <w:pPr>
              <w:spacing w:line="360" w:lineRule="auto"/>
              <w:rPr>
                <w:sz w:val="24"/>
                <w:szCs w:val="32"/>
              </w:rPr>
            </w:pPr>
            <w:r>
              <w:rPr>
                <w:b/>
                <w:sz w:val="24"/>
                <w:szCs w:val="32"/>
              </w:rPr>
              <w:t>机架系统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w:t>
            </w:r>
            <w:r>
              <w:rPr>
                <w:sz w:val="24"/>
                <w:szCs w:val="32"/>
              </w:rPr>
              <w:t>1.1</w:t>
            </w:r>
          </w:p>
        </w:tc>
        <w:tc>
          <w:tcPr>
            <w:tcW w:w="7688" w:type="dxa"/>
            <w:noWrap/>
            <w:vAlign w:val="center"/>
          </w:tcPr>
          <w:p>
            <w:pPr>
              <w:spacing w:line="360" w:lineRule="auto"/>
              <w:rPr>
                <w:rFonts w:hint="eastAsia" w:eastAsia="宋体"/>
                <w:sz w:val="24"/>
                <w:szCs w:val="32"/>
                <w:lang w:eastAsia="zh-CN"/>
              </w:rPr>
            </w:pPr>
            <w:r>
              <w:rPr>
                <w:sz w:val="24"/>
                <w:szCs w:val="32"/>
              </w:rPr>
              <w:t>机架孔径</w:t>
            </w:r>
            <w:r>
              <w:rPr>
                <w:rFonts w:hint="eastAsia"/>
                <w:sz w:val="24"/>
                <w:szCs w:val="32"/>
              </w:rPr>
              <w:t>：≥72</w:t>
            </w:r>
            <w:r>
              <w:rPr>
                <w:sz w:val="24"/>
                <w:szCs w:val="32"/>
              </w:rPr>
              <w:t>cm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sz w:val="24"/>
                <w:szCs w:val="32"/>
              </w:rPr>
              <w:t>1.2</w:t>
            </w:r>
          </w:p>
        </w:tc>
        <w:tc>
          <w:tcPr>
            <w:tcW w:w="7688" w:type="dxa"/>
            <w:noWrap/>
            <w:vAlign w:val="center"/>
          </w:tcPr>
          <w:p>
            <w:pPr>
              <w:spacing w:line="360" w:lineRule="auto"/>
              <w:rPr>
                <w:rFonts w:hint="eastAsia" w:eastAsia="宋体"/>
                <w:sz w:val="24"/>
                <w:szCs w:val="32"/>
                <w:lang w:eastAsia="zh-CN"/>
              </w:rPr>
            </w:pPr>
            <w:r>
              <w:rPr>
                <w:sz w:val="24"/>
                <w:szCs w:val="32"/>
              </w:rPr>
              <w:t>机架倾角</w:t>
            </w:r>
            <w:r>
              <w:rPr>
                <w:rFonts w:hint="eastAsia"/>
                <w:sz w:val="24"/>
                <w:szCs w:val="32"/>
              </w:rPr>
              <w:t>：≥</w:t>
            </w:r>
            <w:r>
              <w:rPr>
                <w:sz w:val="24"/>
                <w:szCs w:val="32"/>
              </w:rPr>
              <w:t>±30°</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sz w:val="24"/>
                <w:szCs w:val="32"/>
              </w:rPr>
              <w:t>1.</w:t>
            </w:r>
            <w:r>
              <w:rPr>
                <w:rFonts w:hint="eastAsia"/>
                <w:sz w:val="24"/>
                <w:szCs w:val="32"/>
              </w:rPr>
              <w:t>3</w:t>
            </w:r>
          </w:p>
        </w:tc>
        <w:tc>
          <w:tcPr>
            <w:tcW w:w="7688" w:type="dxa"/>
            <w:noWrap/>
            <w:vAlign w:val="center"/>
          </w:tcPr>
          <w:p>
            <w:pPr>
              <w:spacing w:line="360" w:lineRule="auto"/>
              <w:rPr>
                <w:rFonts w:hint="eastAsia" w:eastAsia="宋体"/>
                <w:sz w:val="24"/>
                <w:szCs w:val="32"/>
                <w:lang w:eastAsia="zh-CN"/>
              </w:rPr>
            </w:pPr>
            <w:r>
              <w:rPr>
                <w:sz w:val="24"/>
                <w:szCs w:val="32"/>
              </w:rPr>
              <w:t>机架控制面板</w:t>
            </w:r>
            <w:r>
              <w:rPr>
                <w:rFonts w:hint="eastAsia"/>
                <w:sz w:val="24"/>
                <w:szCs w:val="32"/>
              </w:rPr>
              <w:t xml:space="preserve"> ：≥4</w:t>
            </w:r>
            <w:r>
              <w:rPr>
                <w:sz w:val="24"/>
                <w:szCs w:val="32"/>
              </w:rPr>
              <w:t>套</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sz w:val="24"/>
                <w:szCs w:val="32"/>
              </w:rPr>
              <w:t>1.</w:t>
            </w:r>
            <w:r>
              <w:rPr>
                <w:rFonts w:hint="eastAsia"/>
                <w:sz w:val="24"/>
                <w:szCs w:val="32"/>
              </w:rPr>
              <w:t>4</w:t>
            </w:r>
          </w:p>
        </w:tc>
        <w:tc>
          <w:tcPr>
            <w:tcW w:w="7688" w:type="dxa"/>
            <w:noWrap/>
            <w:vAlign w:val="center"/>
          </w:tcPr>
          <w:p>
            <w:pPr>
              <w:spacing w:line="360" w:lineRule="auto"/>
              <w:rPr>
                <w:rFonts w:hint="eastAsia" w:eastAsia="宋体"/>
                <w:sz w:val="24"/>
                <w:szCs w:val="32"/>
                <w:lang w:eastAsia="zh-CN"/>
              </w:rPr>
            </w:pPr>
            <w:r>
              <w:rPr>
                <w:sz w:val="24"/>
                <w:szCs w:val="32"/>
              </w:rPr>
              <w:t>机架液晶屏幕</w:t>
            </w:r>
            <w:r>
              <w:rPr>
                <w:rFonts w:hint="eastAsia"/>
                <w:sz w:val="24"/>
                <w:szCs w:val="32"/>
              </w:rPr>
              <w:t>一体化显示患者信息、球管热容量、心电图、设备状态等</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1.5</w:t>
            </w:r>
          </w:p>
        </w:tc>
        <w:tc>
          <w:tcPr>
            <w:tcW w:w="7688" w:type="dxa"/>
            <w:noWrap/>
            <w:vAlign w:val="center"/>
          </w:tcPr>
          <w:p>
            <w:pPr>
              <w:spacing w:line="360" w:lineRule="auto"/>
              <w:rPr>
                <w:rFonts w:hint="eastAsia" w:eastAsia="宋体"/>
                <w:sz w:val="24"/>
                <w:szCs w:val="32"/>
                <w:lang w:eastAsia="zh-CN"/>
              </w:rPr>
            </w:pPr>
            <w:r>
              <w:rPr>
                <w:sz w:val="24"/>
                <w:szCs w:val="32"/>
              </w:rPr>
              <w:t>焦点至扫描野等中心距离</w:t>
            </w:r>
            <w:r>
              <w:rPr>
                <w:rFonts w:hint="eastAsia"/>
                <w:sz w:val="24"/>
                <w:szCs w:val="32"/>
              </w:rPr>
              <w:t xml:space="preserve"> ：≥550</w:t>
            </w:r>
            <w:r>
              <w:rPr>
                <w:sz w:val="24"/>
                <w:szCs w:val="32"/>
              </w:rPr>
              <w:t>mm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1.6</w:t>
            </w:r>
          </w:p>
        </w:tc>
        <w:tc>
          <w:tcPr>
            <w:tcW w:w="7688" w:type="dxa"/>
            <w:noWrap/>
            <w:vAlign w:val="center"/>
          </w:tcPr>
          <w:p>
            <w:pPr>
              <w:spacing w:line="360" w:lineRule="auto"/>
              <w:rPr>
                <w:rFonts w:hint="eastAsia" w:eastAsia="宋体"/>
                <w:color w:val="FF0000"/>
                <w:sz w:val="24"/>
                <w:szCs w:val="32"/>
                <w:lang w:eastAsia="zh-CN"/>
              </w:rPr>
            </w:pPr>
            <w:r>
              <w:rPr>
                <w:rFonts w:hint="eastAsia"/>
                <w:sz w:val="24"/>
                <w:szCs w:val="32"/>
              </w:rPr>
              <w:t>焦点到探测器的距离 ：≥</w:t>
            </w:r>
            <w:r>
              <w:rPr>
                <w:rFonts w:hint="eastAsia"/>
                <w:color w:val="000000" w:themeColor="text1"/>
                <w:sz w:val="24"/>
                <w:szCs w:val="32"/>
              </w:rPr>
              <w:t>1000</w:t>
            </w:r>
            <w:r>
              <w:rPr>
                <w:rFonts w:hint="eastAsia"/>
                <w:sz w:val="24"/>
                <w:szCs w:val="32"/>
              </w:rPr>
              <w:t>mm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2.</w:t>
            </w:r>
          </w:p>
        </w:tc>
        <w:tc>
          <w:tcPr>
            <w:tcW w:w="7688" w:type="dxa"/>
            <w:noWrap/>
            <w:vAlign w:val="center"/>
          </w:tcPr>
          <w:p>
            <w:pPr>
              <w:spacing w:line="360" w:lineRule="auto"/>
              <w:rPr>
                <w:sz w:val="24"/>
                <w:szCs w:val="32"/>
              </w:rPr>
            </w:pPr>
            <w:r>
              <w:rPr>
                <w:b/>
                <w:sz w:val="24"/>
                <w:szCs w:val="32"/>
              </w:rPr>
              <w:t>X线系统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★2.1</w:t>
            </w:r>
          </w:p>
        </w:tc>
        <w:tc>
          <w:tcPr>
            <w:tcW w:w="7688" w:type="dxa"/>
            <w:noWrap/>
            <w:vAlign w:val="center"/>
          </w:tcPr>
          <w:p>
            <w:pPr>
              <w:spacing w:line="360" w:lineRule="auto"/>
              <w:rPr>
                <w:rFonts w:hint="eastAsia" w:eastAsia="宋体"/>
                <w:color w:val="000000" w:themeColor="text1"/>
                <w:sz w:val="24"/>
                <w:szCs w:val="32"/>
                <w:lang w:eastAsia="zh-CN"/>
              </w:rPr>
            </w:pPr>
            <w:r>
              <w:rPr>
                <w:rFonts w:hint="eastAsia"/>
                <w:color w:val="000000" w:themeColor="text1"/>
                <w:sz w:val="24"/>
                <w:szCs w:val="32"/>
              </w:rPr>
              <w:t>球管阳极热容量（不含等效） ：≥8.0MHU</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w:t>
            </w:r>
            <w:r>
              <w:rPr>
                <w:sz w:val="24"/>
                <w:szCs w:val="32"/>
              </w:rPr>
              <w:t>.</w:t>
            </w:r>
            <w:r>
              <w:rPr>
                <w:rFonts w:hint="eastAsia"/>
                <w:sz w:val="24"/>
                <w:szCs w:val="32"/>
              </w:rPr>
              <w:t>2</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阳极最大散热率</w:t>
            </w:r>
            <w:r>
              <w:rPr>
                <w:rFonts w:hint="eastAsia"/>
                <w:color w:val="000000" w:themeColor="text1"/>
                <w:sz w:val="24"/>
                <w:szCs w:val="32"/>
              </w:rPr>
              <w:t xml:space="preserve"> ：≥90</w:t>
            </w:r>
            <w:r>
              <w:rPr>
                <w:color w:val="000000" w:themeColor="text1"/>
                <w:sz w:val="24"/>
                <w:szCs w:val="32"/>
              </w:rPr>
              <w:t>0KHU/min</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2.3</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球管小焦点</w:t>
            </w:r>
            <w:r>
              <w:rPr>
                <w:rFonts w:hint="eastAsia"/>
                <w:color w:val="000000" w:themeColor="text1"/>
                <w:sz w:val="24"/>
                <w:szCs w:val="32"/>
              </w:rPr>
              <w:t xml:space="preserve"> ： ≤</w:t>
            </w:r>
            <w:r>
              <w:rPr>
                <w:color w:val="000000" w:themeColor="text1"/>
                <w:sz w:val="24"/>
                <w:szCs w:val="32"/>
              </w:rPr>
              <w:t>0.</w:t>
            </w:r>
            <w:r>
              <w:rPr>
                <w:rFonts w:hint="eastAsia"/>
                <w:color w:val="000000" w:themeColor="text1"/>
                <w:sz w:val="24"/>
                <w:szCs w:val="32"/>
              </w:rPr>
              <w:t>6</w:t>
            </w:r>
            <w:r>
              <w:rPr>
                <w:color w:val="000000" w:themeColor="text1"/>
                <w:sz w:val="24"/>
                <w:szCs w:val="32"/>
              </w:rPr>
              <w:t>mm×</w:t>
            </w:r>
            <w:r>
              <w:rPr>
                <w:rFonts w:hint="eastAsia"/>
                <w:color w:val="000000" w:themeColor="text1"/>
                <w:sz w:val="24"/>
                <w:szCs w:val="32"/>
              </w:rPr>
              <w:t>1.2</w:t>
            </w:r>
            <w:r>
              <w:rPr>
                <w:color w:val="000000" w:themeColor="text1"/>
                <w:sz w:val="24"/>
                <w:szCs w:val="32"/>
              </w:rPr>
              <w:t>mm</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2.4</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球管大焦点</w:t>
            </w:r>
            <w:r>
              <w:rPr>
                <w:rFonts w:hint="eastAsia"/>
                <w:color w:val="000000" w:themeColor="text1"/>
                <w:sz w:val="24"/>
                <w:szCs w:val="32"/>
              </w:rPr>
              <w:t xml:space="preserve"> ： ≥1</w:t>
            </w:r>
            <w:r>
              <w:rPr>
                <w:color w:val="000000" w:themeColor="text1"/>
                <w:sz w:val="24"/>
                <w:szCs w:val="32"/>
              </w:rPr>
              <w:t>.</w:t>
            </w:r>
            <w:r>
              <w:rPr>
                <w:rFonts w:hint="eastAsia"/>
                <w:color w:val="000000" w:themeColor="text1"/>
                <w:sz w:val="24"/>
                <w:szCs w:val="32"/>
              </w:rPr>
              <w:t>1</w:t>
            </w:r>
            <w:r>
              <w:rPr>
                <w:color w:val="000000" w:themeColor="text1"/>
                <w:sz w:val="24"/>
                <w:szCs w:val="32"/>
              </w:rPr>
              <w:t>mm×</w:t>
            </w:r>
            <w:r>
              <w:rPr>
                <w:rFonts w:hint="eastAsia"/>
                <w:color w:val="000000" w:themeColor="text1"/>
                <w:sz w:val="24"/>
                <w:szCs w:val="32"/>
              </w:rPr>
              <w:t>1</w:t>
            </w:r>
            <w:r>
              <w:rPr>
                <w:color w:val="000000" w:themeColor="text1"/>
                <w:sz w:val="24"/>
                <w:szCs w:val="32"/>
              </w:rPr>
              <w:t>.</w:t>
            </w:r>
            <w:r>
              <w:rPr>
                <w:rFonts w:hint="eastAsia"/>
                <w:color w:val="000000" w:themeColor="text1"/>
                <w:sz w:val="24"/>
                <w:szCs w:val="32"/>
              </w:rPr>
              <w:t>2</w:t>
            </w:r>
            <w:r>
              <w:rPr>
                <w:color w:val="000000" w:themeColor="text1"/>
                <w:sz w:val="24"/>
                <w:szCs w:val="32"/>
              </w:rPr>
              <w:t>mm</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2.5</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高压发生器功率</w:t>
            </w:r>
            <w:r>
              <w:rPr>
                <w:rFonts w:hint="eastAsia"/>
                <w:color w:val="000000" w:themeColor="text1"/>
                <w:sz w:val="24"/>
                <w:szCs w:val="32"/>
              </w:rPr>
              <w:t>（不含</w:t>
            </w:r>
            <w:r>
              <w:rPr>
                <w:color w:val="000000" w:themeColor="text1"/>
                <w:sz w:val="24"/>
                <w:szCs w:val="32"/>
              </w:rPr>
              <w:t>等效</w:t>
            </w:r>
            <w:r>
              <w:rPr>
                <w:rFonts w:hint="eastAsia"/>
                <w:color w:val="000000" w:themeColor="text1"/>
                <w:sz w:val="24"/>
                <w:szCs w:val="32"/>
              </w:rPr>
              <w:t>）： ≥8</w:t>
            </w:r>
            <w:r>
              <w:rPr>
                <w:color w:val="000000" w:themeColor="text1"/>
                <w:sz w:val="24"/>
                <w:szCs w:val="32"/>
              </w:rPr>
              <w:t>0</w:t>
            </w:r>
            <w:r>
              <w:rPr>
                <w:rFonts w:hint="eastAsia"/>
                <w:color w:val="000000" w:themeColor="text1"/>
                <w:sz w:val="24"/>
                <w:szCs w:val="32"/>
              </w:rPr>
              <w:t>k</w:t>
            </w:r>
            <w:r>
              <w:rPr>
                <w:color w:val="000000" w:themeColor="text1"/>
                <w:sz w:val="24"/>
                <w:szCs w:val="32"/>
              </w:rPr>
              <w:t>W</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w:t>
            </w:r>
            <w:r>
              <w:rPr>
                <w:sz w:val="24"/>
                <w:szCs w:val="32"/>
              </w:rPr>
              <w:t>.</w:t>
            </w:r>
            <w:r>
              <w:rPr>
                <w:rFonts w:hint="eastAsia"/>
                <w:sz w:val="24"/>
                <w:szCs w:val="32"/>
              </w:rPr>
              <w:t>6</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球管</w:t>
            </w:r>
            <w:r>
              <w:rPr>
                <w:rFonts w:hint="eastAsia"/>
                <w:color w:val="000000" w:themeColor="text1"/>
                <w:sz w:val="24"/>
                <w:szCs w:val="32"/>
              </w:rPr>
              <w:t>最小</w:t>
            </w:r>
            <w:r>
              <w:rPr>
                <w:color w:val="000000" w:themeColor="text1"/>
                <w:sz w:val="24"/>
                <w:szCs w:val="32"/>
              </w:rPr>
              <w:t>电流</w:t>
            </w:r>
            <w:r>
              <w:rPr>
                <w:rFonts w:hint="eastAsia"/>
                <w:color w:val="000000" w:themeColor="text1"/>
                <w:sz w:val="24"/>
                <w:szCs w:val="32"/>
              </w:rPr>
              <w:t xml:space="preserve"> ： ≤1</w:t>
            </w:r>
            <w:r>
              <w:rPr>
                <w:color w:val="000000" w:themeColor="text1"/>
                <w:sz w:val="24"/>
                <w:szCs w:val="32"/>
              </w:rPr>
              <w:t>0mA</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2.7</w:t>
            </w:r>
          </w:p>
        </w:tc>
        <w:tc>
          <w:tcPr>
            <w:tcW w:w="7688" w:type="dxa"/>
            <w:noWrap/>
            <w:vAlign w:val="center"/>
          </w:tcPr>
          <w:p>
            <w:pPr>
              <w:spacing w:line="360" w:lineRule="auto"/>
              <w:rPr>
                <w:rFonts w:hint="eastAsia" w:eastAsia="宋体"/>
                <w:color w:val="000000" w:themeColor="text1"/>
                <w:sz w:val="24"/>
                <w:szCs w:val="32"/>
                <w:lang w:eastAsia="zh-CN"/>
              </w:rPr>
            </w:pPr>
            <w:r>
              <w:rPr>
                <w:rFonts w:hint="eastAsia"/>
                <w:color w:val="000000" w:themeColor="text1"/>
                <w:sz w:val="24"/>
                <w:szCs w:val="32"/>
              </w:rPr>
              <w:t>球管最大电流：≥660</w:t>
            </w:r>
            <w:r>
              <w:rPr>
                <w:color w:val="000000" w:themeColor="text1"/>
                <w:sz w:val="24"/>
                <w:szCs w:val="32"/>
              </w:rPr>
              <w:t>mA</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w:t>
            </w:r>
            <w:r>
              <w:rPr>
                <w:sz w:val="24"/>
                <w:szCs w:val="32"/>
              </w:rPr>
              <w:t>.</w:t>
            </w:r>
            <w:r>
              <w:rPr>
                <w:rFonts w:hint="eastAsia"/>
                <w:sz w:val="24"/>
                <w:szCs w:val="32"/>
              </w:rPr>
              <w:t>8</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球管最低电压</w:t>
            </w:r>
            <w:r>
              <w:rPr>
                <w:rFonts w:hint="eastAsia"/>
                <w:color w:val="000000" w:themeColor="text1"/>
                <w:sz w:val="24"/>
                <w:szCs w:val="32"/>
              </w:rPr>
              <w:t xml:space="preserve"> ： ≤</w:t>
            </w:r>
            <w:r>
              <w:rPr>
                <w:color w:val="000000" w:themeColor="text1"/>
                <w:sz w:val="24"/>
                <w:szCs w:val="32"/>
              </w:rPr>
              <w:t>80</w:t>
            </w:r>
            <w:r>
              <w:rPr>
                <w:rFonts w:hint="eastAsia"/>
                <w:color w:val="000000" w:themeColor="text1"/>
                <w:sz w:val="24"/>
                <w:szCs w:val="32"/>
              </w:rPr>
              <w:t>k</w:t>
            </w:r>
            <w:r>
              <w:rPr>
                <w:color w:val="000000" w:themeColor="text1"/>
                <w:sz w:val="24"/>
                <w:szCs w:val="32"/>
              </w:rPr>
              <w:t>V</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w:t>
            </w:r>
            <w:r>
              <w:rPr>
                <w:sz w:val="24"/>
                <w:szCs w:val="32"/>
              </w:rPr>
              <w:t>.</w:t>
            </w:r>
            <w:r>
              <w:rPr>
                <w:rFonts w:hint="eastAsia"/>
                <w:sz w:val="24"/>
                <w:szCs w:val="32"/>
              </w:rPr>
              <w:t>9</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球管最高电压</w:t>
            </w:r>
            <w:r>
              <w:rPr>
                <w:rFonts w:hint="eastAsia"/>
                <w:color w:val="000000" w:themeColor="text1"/>
                <w:sz w:val="24"/>
                <w:szCs w:val="32"/>
              </w:rPr>
              <w:t xml:space="preserve"> ：≥</w:t>
            </w:r>
            <w:r>
              <w:rPr>
                <w:color w:val="000000" w:themeColor="text1"/>
                <w:sz w:val="24"/>
                <w:szCs w:val="32"/>
              </w:rPr>
              <w:t>140</w:t>
            </w:r>
            <w:r>
              <w:rPr>
                <w:rFonts w:hint="eastAsia"/>
                <w:color w:val="000000" w:themeColor="text1"/>
                <w:sz w:val="24"/>
                <w:szCs w:val="32"/>
              </w:rPr>
              <w:t>k</w:t>
            </w:r>
            <w:r>
              <w:rPr>
                <w:color w:val="000000" w:themeColor="text1"/>
                <w:sz w:val="24"/>
                <w:szCs w:val="32"/>
              </w:rPr>
              <w:t>V</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w:t>
            </w:r>
            <w:r>
              <w:rPr>
                <w:sz w:val="24"/>
                <w:szCs w:val="32"/>
              </w:rPr>
              <w:t>.</w:t>
            </w:r>
            <w:r>
              <w:rPr>
                <w:rFonts w:hint="eastAsia"/>
                <w:sz w:val="24"/>
                <w:szCs w:val="32"/>
              </w:rPr>
              <w:t>10</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球管电压选择范围</w:t>
            </w:r>
            <w:r>
              <w:rPr>
                <w:rFonts w:hint="eastAsia"/>
                <w:color w:val="000000" w:themeColor="text1"/>
                <w:sz w:val="24"/>
                <w:szCs w:val="32"/>
              </w:rPr>
              <w:t xml:space="preserve"> ：≥</w:t>
            </w:r>
            <w:r>
              <w:rPr>
                <w:color w:val="000000" w:themeColor="text1"/>
                <w:sz w:val="24"/>
                <w:szCs w:val="32"/>
              </w:rPr>
              <w:t>4档</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2.11</w:t>
            </w:r>
          </w:p>
        </w:tc>
        <w:tc>
          <w:tcPr>
            <w:tcW w:w="7688" w:type="dxa"/>
            <w:noWrap/>
            <w:vAlign w:val="center"/>
          </w:tcPr>
          <w:p>
            <w:pPr>
              <w:spacing w:line="360" w:lineRule="auto"/>
              <w:rPr>
                <w:rFonts w:hint="eastAsia" w:eastAsia="宋体"/>
                <w:color w:val="000000" w:themeColor="text1"/>
                <w:sz w:val="24"/>
                <w:szCs w:val="32"/>
                <w:lang w:eastAsia="zh-CN"/>
              </w:rPr>
            </w:pPr>
            <w:r>
              <w:rPr>
                <w:rFonts w:hint="eastAsia"/>
                <w:color w:val="000000" w:themeColor="text1"/>
                <w:sz w:val="24"/>
                <w:szCs w:val="32"/>
              </w:rPr>
              <w:t>具备</w:t>
            </w:r>
            <w:r>
              <w:rPr>
                <w:color w:val="000000" w:themeColor="text1"/>
                <w:sz w:val="24"/>
                <w:szCs w:val="32"/>
              </w:rPr>
              <w:t>X</w:t>
            </w:r>
            <w:r>
              <w:rPr>
                <w:rFonts w:hint="eastAsia"/>
                <w:color w:val="000000" w:themeColor="text1"/>
                <w:sz w:val="24"/>
                <w:szCs w:val="32"/>
              </w:rPr>
              <w:t>轴方向飞焦点技术</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2</w:t>
            </w:r>
            <w:r>
              <w:rPr>
                <w:sz w:val="24"/>
                <w:szCs w:val="32"/>
              </w:rPr>
              <w:t>.12</w:t>
            </w:r>
          </w:p>
        </w:tc>
        <w:tc>
          <w:tcPr>
            <w:tcW w:w="7688" w:type="dxa"/>
            <w:noWrap/>
            <w:vAlign w:val="center"/>
          </w:tcPr>
          <w:p>
            <w:pPr>
              <w:spacing w:line="360" w:lineRule="auto"/>
              <w:rPr>
                <w:rFonts w:hint="eastAsia" w:eastAsia="宋体"/>
                <w:color w:val="000000" w:themeColor="text1"/>
                <w:sz w:val="24"/>
                <w:szCs w:val="32"/>
                <w:lang w:eastAsia="zh-CN"/>
              </w:rPr>
            </w:pPr>
            <w:r>
              <w:rPr>
                <w:rFonts w:hint="eastAsia"/>
                <w:color w:val="000000" w:themeColor="text1"/>
                <w:sz w:val="24"/>
                <w:szCs w:val="32"/>
              </w:rPr>
              <w:t>具备Z轴方向飞焦点技术</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3.</w:t>
            </w:r>
          </w:p>
        </w:tc>
        <w:tc>
          <w:tcPr>
            <w:tcW w:w="7688" w:type="dxa"/>
            <w:noWrap/>
            <w:vAlign w:val="center"/>
          </w:tcPr>
          <w:p>
            <w:pPr>
              <w:spacing w:line="360" w:lineRule="auto"/>
              <w:rPr>
                <w:rFonts w:ascii="Arial" w:hAnsi="Arial"/>
                <w:sz w:val="24"/>
                <w:szCs w:val="32"/>
              </w:rPr>
            </w:pPr>
            <w:r>
              <w:rPr>
                <w:rFonts w:hint="eastAsia"/>
                <w:b/>
                <w:sz w:val="24"/>
                <w:szCs w:val="32"/>
              </w:rPr>
              <w:t>数据采集系统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3</w:t>
            </w:r>
            <w:r>
              <w:rPr>
                <w:sz w:val="24"/>
                <w:szCs w:val="32"/>
              </w:rPr>
              <w:t>.1</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探测器类型</w:t>
            </w:r>
            <w:r>
              <w:rPr>
                <w:rFonts w:hint="eastAsia"/>
                <w:color w:val="000000" w:themeColor="text1"/>
                <w:sz w:val="24"/>
                <w:szCs w:val="32"/>
              </w:rPr>
              <w:t xml:space="preserve"> ：</w:t>
            </w:r>
            <w:r>
              <w:rPr>
                <w:color w:val="000000" w:themeColor="text1"/>
                <w:sz w:val="24"/>
                <w:szCs w:val="32"/>
              </w:rPr>
              <w:t>固体稀土陶瓷探测器</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★3</w:t>
            </w:r>
            <w:r>
              <w:rPr>
                <w:sz w:val="24"/>
                <w:szCs w:val="32"/>
              </w:rPr>
              <w:t>.2</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探测器排列</w:t>
            </w:r>
            <w:r>
              <w:rPr>
                <w:rFonts w:hint="eastAsia"/>
                <w:color w:val="000000" w:themeColor="text1"/>
                <w:sz w:val="24"/>
                <w:szCs w:val="32"/>
              </w:rPr>
              <w:t xml:space="preserve"> ： ≥</w:t>
            </w:r>
            <w:r>
              <w:rPr>
                <w:color w:val="000000" w:themeColor="text1"/>
                <w:sz w:val="24"/>
                <w:szCs w:val="32"/>
              </w:rPr>
              <w:t>62排</w:t>
            </w:r>
            <w:r>
              <w:rPr>
                <w:rFonts w:hint="eastAsia"/>
                <w:color w:val="000000" w:themeColor="text1"/>
                <w:sz w:val="24"/>
                <w:szCs w:val="32"/>
              </w:rPr>
              <w:t>，</w:t>
            </w:r>
            <w:r>
              <w:rPr>
                <w:color w:val="000000" w:themeColor="text1"/>
                <w:sz w:val="24"/>
                <w:szCs w:val="32"/>
              </w:rPr>
              <w:t>＜</w:t>
            </w:r>
            <w:r>
              <w:rPr>
                <w:rFonts w:hint="eastAsia"/>
                <w:color w:val="000000" w:themeColor="text1"/>
                <w:sz w:val="24"/>
                <w:szCs w:val="32"/>
              </w:rPr>
              <w:t>64排</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3</w:t>
            </w:r>
            <w:r>
              <w:rPr>
                <w:sz w:val="24"/>
                <w:szCs w:val="32"/>
              </w:rPr>
              <w:t>.</w:t>
            </w:r>
            <w:r>
              <w:rPr>
                <w:rFonts w:hint="eastAsia"/>
                <w:sz w:val="24"/>
                <w:szCs w:val="32"/>
              </w:rPr>
              <w:t>3</w:t>
            </w:r>
          </w:p>
        </w:tc>
        <w:tc>
          <w:tcPr>
            <w:tcW w:w="7688" w:type="dxa"/>
            <w:noWrap/>
            <w:vAlign w:val="center"/>
          </w:tcPr>
          <w:p>
            <w:pPr>
              <w:spacing w:line="360" w:lineRule="auto"/>
              <w:rPr>
                <w:rFonts w:hint="eastAsia" w:eastAsia="宋体"/>
                <w:color w:val="000000" w:themeColor="text1"/>
                <w:sz w:val="24"/>
                <w:szCs w:val="32"/>
                <w:lang w:eastAsia="zh-CN"/>
              </w:rPr>
            </w:pPr>
            <w:r>
              <w:rPr>
                <w:rFonts w:hint="eastAsia"/>
                <w:color w:val="000000" w:themeColor="text1"/>
                <w:sz w:val="24"/>
                <w:szCs w:val="32"/>
              </w:rPr>
              <w:t>数据</w:t>
            </w:r>
            <w:r>
              <w:rPr>
                <w:color w:val="000000" w:themeColor="text1"/>
                <w:sz w:val="24"/>
                <w:szCs w:val="32"/>
              </w:rPr>
              <w:t>采样率</w:t>
            </w:r>
            <w:r>
              <w:rPr>
                <w:rFonts w:hint="eastAsia"/>
                <w:color w:val="000000" w:themeColor="text1"/>
                <w:sz w:val="24"/>
                <w:szCs w:val="32"/>
              </w:rPr>
              <w:t xml:space="preserve"> ： ≥</w:t>
            </w:r>
            <w:r>
              <w:rPr>
                <w:color w:val="000000" w:themeColor="text1"/>
                <w:sz w:val="24"/>
                <w:szCs w:val="32"/>
              </w:rPr>
              <w:t>46</w:t>
            </w:r>
            <w:r>
              <w:rPr>
                <w:rFonts w:hint="eastAsia"/>
                <w:color w:val="000000" w:themeColor="text1"/>
                <w:sz w:val="24"/>
                <w:szCs w:val="32"/>
              </w:rPr>
              <w:t>00采样/360°</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★3</w:t>
            </w:r>
            <w:r>
              <w:rPr>
                <w:sz w:val="24"/>
                <w:szCs w:val="32"/>
              </w:rPr>
              <w:t>.</w:t>
            </w:r>
            <w:r>
              <w:rPr>
                <w:rFonts w:hint="eastAsia"/>
                <w:sz w:val="24"/>
                <w:szCs w:val="32"/>
              </w:rPr>
              <w:t>4</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轴位扫描成像</w:t>
            </w:r>
            <w:r>
              <w:rPr>
                <w:rFonts w:hint="eastAsia"/>
                <w:color w:val="000000" w:themeColor="text1"/>
                <w:sz w:val="24"/>
                <w:szCs w:val="32"/>
              </w:rPr>
              <w:t xml:space="preserve"> ： ≥</w:t>
            </w:r>
            <w:r>
              <w:rPr>
                <w:color w:val="000000" w:themeColor="text1"/>
                <w:sz w:val="24"/>
                <w:szCs w:val="32"/>
              </w:rPr>
              <w:t>124层/360°</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3</w:t>
            </w:r>
            <w:r>
              <w:rPr>
                <w:sz w:val="24"/>
                <w:szCs w:val="32"/>
              </w:rPr>
              <w:t>.</w:t>
            </w:r>
            <w:r>
              <w:rPr>
                <w:rFonts w:hint="eastAsia"/>
                <w:sz w:val="24"/>
                <w:szCs w:val="32"/>
              </w:rPr>
              <w:t>5</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探测器宽度</w:t>
            </w:r>
            <w:r>
              <w:rPr>
                <w:rFonts w:hint="eastAsia"/>
                <w:color w:val="000000" w:themeColor="text1"/>
                <w:sz w:val="24"/>
                <w:szCs w:val="32"/>
              </w:rPr>
              <w:t xml:space="preserve"> ： ≥</w:t>
            </w:r>
            <w:r>
              <w:rPr>
                <w:color w:val="000000" w:themeColor="text1"/>
                <w:sz w:val="24"/>
                <w:szCs w:val="32"/>
              </w:rPr>
              <w:t>39mm</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b/>
                <w:sz w:val="24"/>
                <w:szCs w:val="32"/>
              </w:rPr>
              <w:t>4</w:t>
            </w:r>
          </w:p>
        </w:tc>
        <w:tc>
          <w:tcPr>
            <w:tcW w:w="7688" w:type="dxa"/>
            <w:noWrap/>
            <w:vAlign w:val="center"/>
          </w:tcPr>
          <w:p>
            <w:pPr>
              <w:spacing w:line="360" w:lineRule="auto"/>
              <w:rPr>
                <w:sz w:val="24"/>
                <w:szCs w:val="32"/>
              </w:rPr>
            </w:pPr>
            <w:r>
              <w:rPr>
                <w:b/>
                <w:sz w:val="24"/>
                <w:szCs w:val="32"/>
              </w:rPr>
              <w:t>扫描床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sz w:val="24"/>
                <w:szCs w:val="32"/>
              </w:rPr>
              <w:t>4.1</w:t>
            </w:r>
          </w:p>
        </w:tc>
        <w:tc>
          <w:tcPr>
            <w:tcW w:w="7688" w:type="dxa"/>
            <w:noWrap/>
            <w:vAlign w:val="center"/>
          </w:tcPr>
          <w:p>
            <w:pPr>
              <w:spacing w:line="360" w:lineRule="auto"/>
              <w:rPr>
                <w:rFonts w:hint="eastAsia" w:eastAsia="宋体"/>
                <w:sz w:val="24"/>
                <w:szCs w:val="32"/>
                <w:lang w:eastAsia="zh-CN"/>
              </w:rPr>
            </w:pPr>
            <w:r>
              <w:rPr>
                <w:rFonts w:hint="eastAsia"/>
                <w:sz w:val="24"/>
                <w:szCs w:val="32"/>
              </w:rPr>
              <w:t>最大可移动</w:t>
            </w:r>
            <w:r>
              <w:rPr>
                <w:sz w:val="24"/>
                <w:szCs w:val="32"/>
              </w:rPr>
              <w:t>范围</w:t>
            </w:r>
            <w:r>
              <w:rPr>
                <w:rFonts w:hint="eastAsia"/>
                <w:sz w:val="24"/>
                <w:szCs w:val="32"/>
              </w:rPr>
              <w:t xml:space="preserve"> ： ≥</w:t>
            </w:r>
            <w:r>
              <w:rPr>
                <w:sz w:val="24"/>
                <w:szCs w:val="32"/>
              </w:rPr>
              <w:t>1</w:t>
            </w:r>
            <w:r>
              <w:rPr>
                <w:rFonts w:hint="eastAsia"/>
                <w:sz w:val="24"/>
                <w:szCs w:val="32"/>
              </w:rPr>
              <w:t>750</w:t>
            </w:r>
            <w:r>
              <w:rPr>
                <w:sz w:val="24"/>
                <w:szCs w:val="32"/>
              </w:rPr>
              <w:t>mm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sz w:val="24"/>
                <w:szCs w:val="32"/>
              </w:rPr>
              <w:t>4.2</w:t>
            </w:r>
          </w:p>
        </w:tc>
        <w:tc>
          <w:tcPr>
            <w:tcW w:w="7688" w:type="dxa"/>
            <w:noWrap/>
            <w:vAlign w:val="center"/>
          </w:tcPr>
          <w:p>
            <w:pPr>
              <w:spacing w:line="360" w:lineRule="auto"/>
              <w:rPr>
                <w:rFonts w:hint="eastAsia" w:eastAsia="宋体"/>
                <w:sz w:val="24"/>
                <w:szCs w:val="32"/>
                <w:lang w:eastAsia="zh-CN"/>
              </w:rPr>
            </w:pPr>
            <w:r>
              <w:rPr>
                <w:sz w:val="24"/>
                <w:szCs w:val="32"/>
              </w:rPr>
              <w:t>床水平移动</w:t>
            </w:r>
            <w:r>
              <w:rPr>
                <w:rFonts w:hint="eastAsia"/>
                <w:sz w:val="24"/>
                <w:szCs w:val="32"/>
              </w:rPr>
              <w:t>最大</w:t>
            </w:r>
            <w:r>
              <w:rPr>
                <w:sz w:val="24"/>
                <w:szCs w:val="32"/>
              </w:rPr>
              <w:t>速度</w:t>
            </w:r>
            <w:r>
              <w:rPr>
                <w:rFonts w:hint="eastAsia"/>
                <w:sz w:val="24"/>
                <w:szCs w:val="32"/>
              </w:rPr>
              <w:t xml:space="preserve"> ： ≥200</w:t>
            </w:r>
            <w:r>
              <w:rPr>
                <w:sz w:val="24"/>
                <w:szCs w:val="32"/>
              </w:rPr>
              <w:t>mm/s</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4.3</w:t>
            </w:r>
          </w:p>
        </w:tc>
        <w:tc>
          <w:tcPr>
            <w:tcW w:w="7688" w:type="dxa"/>
            <w:noWrap/>
            <w:vAlign w:val="center"/>
          </w:tcPr>
          <w:p>
            <w:pPr>
              <w:spacing w:line="360" w:lineRule="auto"/>
              <w:rPr>
                <w:rFonts w:hint="eastAsia" w:eastAsia="宋体"/>
                <w:sz w:val="24"/>
                <w:szCs w:val="32"/>
                <w:lang w:eastAsia="zh-CN"/>
              </w:rPr>
            </w:pPr>
            <w:r>
              <w:rPr>
                <w:sz w:val="24"/>
                <w:szCs w:val="32"/>
              </w:rPr>
              <w:t>床水平移动</w:t>
            </w:r>
            <w:r>
              <w:rPr>
                <w:rFonts w:hint="eastAsia"/>
                <w:sz w:val="24"/>
                <w:szCs w:val="32"/>
              </w:rPr>
              <w:t>最小</w:t>
            </w:r>
            <w:r>
              <w:rPr>
                <w:sz w:val="24"/>
                <w:szCs w:val="32"/>
              </w:rPr>
              <w:t>速度</w:t>
            </w:r>
            <w:r>
              <w:rPr>
                <w:rFonts w:hint="eastAsia"/>
                <w:sz w:val="24"/>
                <w:szCs w:val="32"/>
              </w:rPr>
              <w:t xml:space="preserve"> ： ≤</w:t>
            </w:r>
            <w:r>
              <w:rPr>
                <w:sz w:val="24"/>
                <w:szCs w:val="32"/>
              </w:rPr>
              <w:t>1mm/s</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sz w:val="24"/>
                <w:szCs w:val="32"/>
              </w:rPr>
              <w:t>4.</w:t>
            </w:r>
            <w:r>
              <w:rPr>
                <w:rFonts w:hint="eastAsia"/>
                <w:sz w:val="24"/>
                <w:szCs w:val="32"/>
              </w:rPr>
              <w:t>4</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床面可降至离地面最低距离</w:t>
            </w:r>
            <w:r>
              <w:rPr>
                <w:rFonts w:hint="eastAsia"/>
                <w:color w:val="000000" w:themeColor="text1"/>
                <w:sz w:val="24"/>
                <w:szCs w:val="32"/>
              </w:rPr>
              <w:t xml:space="preserve"> ： ≤45</w:t>
            </w:r>
            <w:r>
              <w:rPr>
                <w:color w:val="000000" w:themeColor="text1"/>
                <w:sz w:val="24"/>
                <w:szCs w:val="32"/>
              </w:rPr>
              <w:t>0mm</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sz w:val="24"/>
                <w:szCs w:val="32"/>
              </w:rPr>
              <w:t>4.</w:t>
            </w:r>
            <w:r>
              <w:rPr>
                <w:rFonts w:hint="eastAsia"/>
                <w:sz w:val="24"/>
                <w:szCs w:val="32"/>
              </w:rPr>
              <w:t>5</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床面可</w:t>
            </w:r>
            <w:r>
              <w:rPr>
                <w:rFonts w:hint="eastAsia"/>
                <w:color w:val="000000" w:themeColor="text1"/>
                <w:sz w:val="24"/>
                <w:szCs w:val="32"/>
              </w:rPr>
              <w:t>升</w:t>
            </w:r>
            <w:r>
              <w:rPr>
                <w:color w:val="000000" w:themeColor="text1"/>
                <w:sz w:val="24"/>
                <w:szCs w:val="32"/>
              </w:rPr>
              <w:t>至离地面最</w:t>
            </w:r>
            <w:r>
              <w:rPr>
                <w:rFonts w:hint="eastAsia"/>
                <w:color w:val="000000" w:themeColor="text1"/>
                <w:sz w:val="24"/>
                <w:szCs w:val="32"/>
              </w:rPr>
              <w:t>高</w:t>
            </w:r>
            <w:r>
              <w:rPr>
                <w:color w:val="000000" w:themeColor="text1"/>
                <w:sz w:val="24"/>
                <w:szCs w:val="32"/>
              </w:rPr>
              <w:t>距离</w:t>
            </w:r>
            <w:r>
              <w:rPr>
                <w:rFonts w:hint="eastAsia"/>
                <w:color w:val="000000" w:themeColor="text1"/>
                <w:sz w:val="24"/>
                <w:szCs w:val="32"/>
              </w:rPr>
              <w:t>： ≥950</w:t>
            </w:r>
            <w:r>
              <w:rPr>
                <w:color w:val="000000" w:themeColor="text1"/>
                <w:sz w:val="24"/>
                <w:szCs w:val="32"/>
              </w:rPr>
              <w:t xml:space="preserve"> mm</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color w:val="000000" w:themeColor="text1"/>
                <w:sz w:val="24"/>
                <w:szCs w:val="32"/>
              </w:rPr>
              <w:t>4.6</w:t>
            </w:r>
          </w:p>
        </w:tc>
        <w:tc>
          <w:tcPr>
            <w:tcW w:w="7688" w:type="dxa"/>
            <w:noWrap/>
            <w:vAlign w:val="center"/>
          </w:tcPr>
          <w:p>
            <w:pPr>
              <w:spacing w:line="360" w:lineRule="auto"/>
              <w:rPr>
                <w:rFonts w:hint="eastAsia" w:eastAsia="宋体"/>
                <w:color w:val="000000" w:themeColor="text1"/>
                <w:sz w:val="24"/>
                <w:szCs w:val="32"/>
                <w:lang w:eastAsia="zh-CN"/>
              </w:rPr>
            </w:pPr>
            <w:r>
              <w:rPr>
                <w:rFonts w:hint="eastAsia"/>
                <w:color w:val="000000" w:themeColor="text1"/>
                <w:sz w:val="24"/>
                <w:szCs w:val="32"/>
              </w:rPr>
              <w:t>床</w:t>
            </w:r>
            <w:r>
              <w:rPr>
                <w:color w:val="000000" w:themeColor="text1"/>
                <w:sz w:val="24"/>
                <w:szCs w:val="32"/>
              </w:rPr>
              <w:t>面可升降范围：</w:t>
            </w:r>
            <w:r>
              <w:rPr>
                <w:rFonts w:hint="eastAsia"/>
                <w:color w:val="000000" w:themeColor="text1"/>
                <w:sz w:val="24"/>
                <w:szCs w:val="32"/>
              </w:rPr>
              <w:t>≥500</w:t>
            </w:r>
            <w:r>
              <w:rPr>
                <w:color w:val="000000" w:themeColor="text1"/>
                <w:sz w:val="24"/>
                <w:szCs w:val="32"/>
              </w:rPr>
              <w:t>mm</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4.7</w:t>
            </w:r>
          </w:p>
        </w:tc>
        <w:tc>
          <w:tcPr>
            <w:tcW w:w="7688" w:type="dxa"/>
            <w:noWrap/>
            <w:vAlign w:val="center"/>
          </w:tcPr>
          <w:p>
            <w:pPr>
              <w:spacing w:line="360" w:lineRule="auto"/>
              <w:rPr>
                <w:rFonts w:hint="eastAsia" w:eastAsia="宋体"/>
                <w:color w:val="000000" w:themeColor="text1"/>
                <w:sz w:val="24"/>
                <w:szCs w:val="32"/>
                <w:lang w:eastAsia="zh-CN"/>
              </w:rPr>
            </w:pPr>
            <w:r>
              <w:rPr>
                <w:rFonts w:hint="eastAsia"/>
                <w:color w:val="000000" w:themeColor="text1"/>
                <w:sz w:val="24"/>
                <w:szCs w:val="32"/>
              </w:rPr>
              <w:t>检查</w:t>
            </w:r>
            <w:r>
              <w:rPr>
                <w:color w:val="000000" w:themeColor="text1"/>
                <w:sz w:val="24"/>
                <w:szCs w:val="32"/>
              </w:rPr>
              <w:t>床</w:t>
            </w:r>
            <w:r>
              <w:rPr>
                <w:rFonts w:hint="eastAsia"/>
                <w:color w:val="000000" w:themeColor="text1"/>
                <w:sz w:val="24"/>
                <w:szCs w:val="32"/>
              </w:rPr>
              <w:t>承重 ：≥</w:t>
            </w:r>
            <w:r>
              <w:rPr>
                <w:color w:val="000000" w:themeColor="text1"/>
                <w:sz w:val="24"/>
                <w:szCs w:val="32"/>
              </w:rPr>
              <w:t>2</w:t>
            </w:r>
            <w:r>
              <w:rPr>
                <w:rFonts w:hint="eastAsia"/>
                <w:color w:val="000000" w:themeColor="text1"/>
                <w:sz w:val="24"/>
                <w:szCs w:val="32"/>
              </w:rPr>
              <w:t>00</w:t>
            </w:r>
            <w:r>
              <w:rPr>
                <w:color w:val="000000" w:themeColor="text1"/>
                <w:sz w:val="24"/>
                <w:szCs w:val="32"/>
              </w:rPr>
              <w:t xml:space="preserve"> kg</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5</w:t>
            </w:r>
          </w:p>
        </w:tc>
        <w:tc>
          <w:tcPr>
            <w:tcW w:w="7688" w:type="dxa"/>
            <w:noWrap/>
            <w:vAlign w:val="center"/>
          </w:tcPr>
          <w:p>
            <w:pPr>
              <w:spacing w:line="360" w:lineRule="auto"/>
              <w:rPr>
                <w:sz w:val="24"/>
                <w:szCs w:val="32"/>
              </w:rPr>
            </w:pPr>
            <w:r>
              <w:rPr>
                <w:b/>
                <w:sz w:val="24"/>
                <w:szCs w:val="32"/>
              </w:rPr>
              <w:t>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5.1</w:t>
            </w:r>
          </w:p>
        </w:tc>
        <w:tc>
          <w:tcPr>
            <w:tcW w:w="7688" w:type="dxa"/>
            <w:noWrap/>
            <w:vAlign w:val="center"/>
          </w:tcPr>
          <w:p>
            <w:pPr>
              <w:spacing w:line="360" w:lineRule="auto"/>
              <w:rPr>
                <w:rFonts w:hint="eastAsia" w:eastAsia="宋体"/>
                <w:sz w:val="24"/>
                <w:szCs w:val="32"/>
                <w:lang w:eastAsia="zh-CN"/>
              </w:rPr>
            </w:pPr>
            <w:r>
              <w:rPr>
                <w:rFonts w:hint="eastAsia"/>
                <w:sz w:val="24"/>
                <w:szCs w:val="32"/>
              </w:rPr>
              <w:t>高性能主控台计算机 ： ≥四核</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5.2</w:t>
            </w:r>
          </w:p>
        </w:tc>
        <w:tc>
          <w:tcPr>
            <w:tcW w:w="7688" w:type="dxa"/>
            <w:noWrap/>
            <w:vAlign w:val="center"/>
          </w:tcPr>
          <w:p>
            <w:pPr>
              <w:spacing w:line="360" w:lineRule="auto"/>
              <w:rPr>
                <w:rFonts w:hint="eastAsia" w:eastAsia="宋体"/>
                <w:sz w:val="24"/>
                <w:szCs w:val="32"/>
                <w:lang w:eastAsia="zh-CN"/>
              </w:rPr>
            </w:pPr>
            <w:r>
              <w:rPr>
                <w:rFonts w:hint="eastAsia"/>
                <w:sz w:val="24"/>
                <w:szCs w:val="32"/>
              </w:rPr>
              <w:t>主机内存 ： ≥16GB</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5.3</w:t>
            </w:r>
          </w:p>
        </w:tc>
        <w:tc>
          <w:tcPr>
            <w:tcW w:w="7688" w:type="dxa"/>
            <w:noWrap/>
            <w:vAlign w:val="center"/>
          </w:tcPr>
          <w:p>
            <w:pPr>
              <w:spacing w:line="360" w:lineRule="auto"/>
              <w:rPr>
                <w:rFonts w:hint="eastAsia" w:eastAsia="宋体"/>
                <w:sz w:val="24"/>
                <w:szCs w:val="32"/>
                <w:lang w:eastAsia="zh-CN"/>
              </w:rPr>
            </w:pPr>
            <w:r>
              <w:rPr>
                <w:rFonts w:hint="eastAsia"/>
                <w:sz w:val="24"/>
                <w:szCs w:val="32"/>
              </w:rPr>
              <w:t>图像存储空间 ： ≥1TB</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5.4</w:t>
            </w:r>
          </w:p>
        </w:tc>
        <w:tc>
          <w:tcPr>
            <w:tcW w:w="7688" w:type="dxa"/>
            <w:noWrap/>
            <w:vAlign w:val="center"/>
          </w:tcPr>
          <w:p>
            <w:pPr>
              <w:spacing w:line="360" w:lineRule="auto"/>
              <w:rPr>
                <w:rFonts w:hint="eastAsia" w:eastAsia="宋体"/>
                <w:sz w:val="24"/>
                <w:szCs w:val="32"/>
                <w:lang w:eastAsia="zh-CN"/>
              </w:rPr>
            </w:pPr>
            <w:r>
              <w:rPr>
                <w:sz w:val="24"/>
                <w:szCs w:val="32"/>
              </w:rPr>
              <w:t>24’’</w:t>
            </w:r>
            <w:r>
              <w:rPr>
                <w:rFonts w:hint="eastAsia"/>
                <w:sz w:val="24"/>
                <w:szCs w:val="32"/>
              </w:rPr>
              <w:t>液晶平板彩色无闪烁显示器</w:t>
            </w:r>
            <w:r>
              <w:rPr>
                <w:sz w:val="24"/>
                <w:szCs w:val="32"/>
              </w:rPr>
              <w:t>，</w:t>
            </w:r>
            <w:r>
              <w:rPr>
                <w:rFonts w:hint="eastAsia"/>
                <w:sz w:val="24"/>
                <w:szCs w:val="32"/>
              </w:rPr>
              <w:t>显示器分辨率： ≥</w:t>
            </w:r>
            <w:r>
              <w:rPr>
                <w:sz w:val="24"/>
                <w:szCs w:val="32"/>
              </w:rPr>
              <w:t>1920×1200</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5.5</w:t>
            </w:r>
          </w:p>
        </w:tc>
        <w:tc>
          <w:tcPr>
            <w:tcW w:w="7688" w:type="dxa"/>
            <w:noWrap/>
            <w:vAlign w:val="center"/>
          </w:tcPr>
          <w:p>
            <w:pPr>
              <w:spacing w:line="360" w:lineRule="auto"/>
              <w:rPr>
                <w:rFonts w:hint="eastAsia" w:eastAsia="宋体"/>
                <w:sz w:val="24"/>
                <w:szCs w:val="32"/>
                <w:lang w:eastAsia="zh-CN"/>
              </w:rPr>
            </w:pPr>
            <w:r>
              <w:rPr>
                <w:sz w:val="24"/>
                <w:szCs w:val="32"/>
              </w:rPr>
              <w:t>标准DICOM3.0接口</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5.6</w:t>
            </w:r>
          </w:p>
        </w:tc>
        <w:tc>
          <w:tcPr>
            <w:tcW w:w="7688" w:type="dxa"/>
            <w:noWrap/>
            <w:vAlign w:val="center"/>
          </w:tcPr>
          <w:p>
            <w:pPr>
              <w:spacing w:line="360" w:lineRule="auto"/>
              <w:rPr>
                <w:rFonts w:hint="eastAsia" w:eastAsia="宋体"/>
                <w:sz w:val="24"/>
                <w:szCs w:val="32"/>
                <w:lang w:eastAsia="zh-CN"/>
              </w:rPr>
            </w:pPr>
            <w:r>
              <w:rPr>
                <w:rFonts w:hint="eastAsia"/>
                <w:sz w:val="24"/>
                <w:szCs w:val="32"/>
              </w:rPr>
              <w:t>可配置</w:t>
            </w:r>
            <w:r>
              <w:rPr>
                <w:sz w:val="24"/>
                <w:szCs w:val="32"/>
              </w:rPr>
              <w:t>远程诊断系统</w:t>
            </w:r>
            <w:r>
              <w:rPr>
                <w:rFonts w:hint="eastAsia"/>
                <w:sz w:val="24"/>
                <w:szCs w:val="32"/>
              </w:rPr>
              <w:t>及远程诊断平台</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5.7</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不对称不规则</w:t>
            </w:r>
            <w:r>
              <w:rPr>
                <w:rFonts w:hint="eastAsia"/>
                <w:color w:val="000000" w:themeColor="text1"/>
                <w:sz w:val="24"/>
                <w:szCs w:val="32"/>
              </w:rPr>
              <w:t>图像打印</w:t>
            </w:r>
            <w:r>
              <w:rPr>
                <w:color w:val="000000" w:themeColor="text1"/>
                <w:sz w:val="24"/>
                <w:szCs w:val="32"/>
              </w:rPr>
              <w:t>编排</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5.8</w:t>
            </w:r>
          </w:p>
        </w:tc>
        <w:tc>
          <w:tcPr>
            <w:tcW w:w="7688" w:type="dxa"/>
            <w:noWrap/>
            <w:vAlign w:val="center"/>
          </w:tcPr>
          <w:p>
            <w:pPr>
              <w:spacing w:line="360" w:lineRule="auto"/>
              <w:rPr>
                <w:rFonts w:hint="eastAsia" w:eastAsia="宋体"/>
                <w:color w:val="000000" w:themeColor="text1"/>
                <w:sz w:val="24"/>
                <w:szCs w:val="32"/>
                <w:lang w:eastAsia="zh-CN"/>
              </w:rPr>
            </w:pPr>
            <w:r>
              <w:rPr>
                <w:color w:val="000000" w:themeColor="text1"/>
                <w:sz w:val="24"/>
                <w:szCs w:val="32"/>
              </w:rPr>
              <w:t>自动语音系统及双向语音传输</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5.9</w:t>
            </w:r>
          </w:p>
        </w:tc>
        <w:tc>
          <w:tcPr>
            <w:tcW w:w="7688" w:type="dxa"/>
            <w:noWrap/>
            <w:vAlign w:val="center"/>
          </w:tcPr>
          <w:p>
            <w:pPr>
              <w:spacing w:line="360" w:lineRule="auto"/>
              <w:rPr>
                <w:color w:val="000000" w:themeColor="text1"/>
                <w:sz w:val="24"/>
                <w:szCs w:val="32"/>
              </w:rPr>
            </w:pPr>
            <w:r>
              <w:rPr>
                <w:rFonts w:hint="eastAsia"/>
                <w:color w:val="000000" w:themeColor="text1"/>
                <w:sz w:val="24"/>
                <w:szCs w:val="32"/>
              </w:rPr>
              <w:t>可在操作间进行扫描床的移动、升降，扫描开始和停止。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6</w:t>
            </w:r>
          </w:p>
        </w:tc>
        <w:tc>
          <w:tcPr>
            <w:tcW w:w="7688" w:type="dxa"/>
            <w:noWrap/>
            <w:vAlign w:val="center"/>
          </w:tcPr>
          <w:p>
            <w:pPr>
              <w:spacing w:line="360" w:lineRule="auto"/>
              <w:rPr>
                <w:sz w:val="24"/>
                <w:szCs w:val="32"/>
              </w:rPr>
            </w:pPr>
            <w:r>
              <w:rPr>
                <w:b/>
                <w:sz w:val="24"/>
                <w:szCs w:val="32"/>
              </w:rPr>
              <w:t>扫描参数</w:t>
            </w:r>
            <w:r>
              <w:rPr>
                <w:rFonts w:hint="eastAsia"/>
                <w:b/>
                <w:sz w:val="24"/>
                <w:szCs w:val="32"/>
              </w:rPr>
              <w:t>与图像重建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w:t>
            </w:r>
            <w:r>
              <w:rPr>
                <w:sz w:val="24"/>
                <w:szCs w:val="32"/>
              </w:rPr>
              <w:t>.1</w:t>
            </w:r>
          </w:p>
        </w:tc>
        <w:tc>
          <w:tcPr>
            <w:tcW w:w="7688" w:type="dxa"/>
            <w:noWrap/>
            <w:vAlign w:val="center"/>
          </w:tcPr>
          <w:p>
            <w:pPr>
              <w:spacing w:line="360" w:lineRule="auto"/>
              <w:rPr>
                <w:rFonts w:hint="eastAsia" w:eastAsia="宋体"/>
                <w:sz w:val="24"/>
                <w:szCs w:val="32"/>
                <w:lang w:eastAsia="zh-CN"/>
              </w:rPr>
            </w:pPr>
            <w:r>
              <w:rPr>
                <w:rFonts w:hint="eastAsia"/>
                <w:sz w:val="24"/>
                <w:szCs w:val="32"/>
              </w:rPr>
              <w:t>螺旋</w:t>
            </w:r>
            <w:r>
              <w:rPr>
                <w:sz w:val="24"/>
                <w:szCs w:val="32"/>
              </w:rPr>
              <w:t>扫描速度（360度）</w:t>
            </w:r>
            <w:r>
              <w:rPr>
                <w:rFonts w:hint="eastAsia"/>
                <w:sz w:val="24"/>
                <w:szCs w:val="32"/>
              </w:rPr>
              <w:t>： ＜0.3</w:t>
            </w:r>
            <w:r>
              <w:rPr>
                <w:sz w:val="24"/>
                <w:szCs w:val="32"/>
              </w:rPr>
              <w:t>8</w:t>
            </w:r>
            <w:r>
              <w:rPr>
                <w:rFonts w:hint="eastAsia"/>
                <w:sz w:val="24"/>
                <w:szCs w:val="32"/>
              </w:rPr>
              <w:t>s</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w:t>
            </w:r>
            <w:r>
              <w:rPr>
                <w:sz w:val="24"/>
                <w:szCs w:val="32"/>
              </w:rPr>
              <w:t>.</w:t>
            </w:r>
            <w:r>
              <w:rPr>
                <w:rFonts w:hint="eastAsia"/>
                <w:sz w:val="24"/>
                <w:szCs w:val="32"/>
              </w:rPr>
              <w:t>2</w:t>
            </w:r>
          </w:p>
        </w:tc>
        <w:tc>
          <w:tcPr>
            <w:tcW w:w="7688" w:type="dxa"/>
            <w:noWrap/>
            <w:vAlign w:val="center"/>
          </w:tcPr>
          <w:p>
            <w:pPr>
              <w:spacing w:line="360" w:lineRule="auto"/>
              <w:rPr>
                <w:rFonts w:hint="eastAsia" w:eastAsia="宋体"/>
                <w:sz w:val="24"/>
                <w:szCs w:val="32"/>
                <w:lang w:eastAsia="zh-CN"/>
              </w:rPr>
            </w:pPr>
            <w:r>
              <w:rPr>
                <w:sz w:val="24"/>
                <w:szCs w:val="32"/>
              </w:rPr>
              <w:t>最小扫描层厚</w:t>
            </w:r>
            <w:r>
              <w:rPr>
                <w:rFonts w:hint="eastAsia"/>
                <w:sz w:val="24"/>
                <w:szCs w:val="32"/>
              </w:rPr>
              <w:t xml:space="preserve"> ：≤</w:t>
            </w:r>
            <w:r>
              <w:rPr>
                <w:sz w:val="24"/>
                <w:szCs w:val="32"/>
              </w:rPr>
              <w:t>0.4mm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w:t>
            </w:r>
            <w:r>
              <w:rPr>
                <w:sz w:val="24"/>
                <w:szCs w:val="32"/>
              </w:rPr>
              <w:t>.</w:t>
            </w:r>
            <w:r>
              <w:rPr>
                <w:rFonts w:hint="eastAsia"/>
                <w:sz w:val="24"/>
                <w:szCs w:val="32"/>
              </w:rPr>
              <w:t>3</w:t>
            </w:r>
          </w:p>
        </w:tc>
        <w:tc>
          <w:tcPr>
            <w:tcW w:w="7688" w:type="dxa"/>
            <w:noWrap/>
            <w:vAlign w:val="center"/>
          </w:tcPr>
          <w:p>
            <w:pPr>
              <w:spacing w:line="360" w:lineRule="auto"/>
              <w:rPr>
                <w:rFonts w:hint="eastAsia" w:eastAsia="宋体"/>
                <w:sz w:val="24"/>
                <w:szCs w:val="32"/>
                <w:lang w:eastAsia="zh-CN"/>
              </w:rPr>
            </w:pPr>
            <w:r>
              <w:rPr>
                <w:sz w:val="24"/>
                <w:szCs w:val="32"/>
              </w:rPr>
              <w:t>扫描视野FOV</w:t>
            </w:r>
            <w:r>
              <w:rPr>
                <w:rFonts w:hint="eastAsia"/>
                <w:sz w:val="24"/>
                <w:szCs w:val="32"/>
              </w:rPr>
              <w:t xml:space="preserve"> ：≥</w:t>
            </w:r>
            <w:r>
              <w:rPr>
                <w:sz w:val="24"/>
                <w:szCs w:val="32"/>
              </w:rPr>
              <w:t>50cm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6.4</w:t>
            </w:r>
          </w:p>
        </w:tc>
        <w:tc>
          <w:tcPr>
            <w:tcW w:w="7688" w:type="dxa"/>
            <w:noWrap/>
            <w:vAlign w:val="center"/>
          </w:tcPr>
          <w:p>
            <w:pPr>
              <w:spacing w:line="360" w:lineRule="auto"/>
              <w:rPr>
                <w:rFonts w:hint="eastAsia" w:eastAsia="宋体"/>
                <w:sz w:val="24"/>
                <w:szCs w:val="32"/>
                <w:lang w:eastAsia="zh-CN"/>
              </w:rPr>
            </w:pPr>
            <w:r>
              <w:rPr>
                <w:rFonts w:hint="eastAsia"/>
                <w:sz w:val="24"/>
                <w:szCs w:val="32"/>
              </w:rPr>
              <w:t>最大重建</w:t>
            </w:r>
            <w:r>
              <w:rPr>
                <w:sz w:val="24"/>
                <w:szCs w:val="32"/>
              </w:rPr>
              <w:t>视野FOV</w:t>
            </w:r>
            <w:r>
              <w:rPr>
                <w:rFonts w:hint="eastAsia"/>
                <w:sz w:val="24"/>
                <w:szCs w:val="32"/>
              </w:rPr>
              <w:t xml:space="preserve"> ：≥</w:t>
            </w:r>
            <w:r>
              <w:rPr>
                <w:sz w:val="24"/>
                <w:szCs w:val="32"/>
              </w:rPr>
              <w:t>50cm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6.5</w:t>
            </w:r>
          </w:p>
        </w:tc>
        <w:tc>
          <w:tcPr>
            <w:tcW w:w="7688" w:type="dxa"/>
            <w:noWrap/>
            <w:vAlign w:val="center"/>
          </w:tcPr>
          <w:p>
            <w:pPr>
              <w:spacing w:line="360" w:lineRule="auto"/>
              <w:rPr>
                <w:rFonts w:hint="eastAsia" w:eastAsia="宋体"/>
                <w:sz w:val="24"/>
                <w:szCs w:val="32"/>
                <w:lang w:eastAsia="zh-CN"/>
              </w:rPr>
            </w:pPr>
            <w:r>
              <w:rPr>
                <w:rFonts w:hint="eastAsia"/>
                <w:sz w:val="24"/>
                <w:szCs w:val="32"/>
              </w:rPr>
              <w:t>最小重建视野 FOV：≤</w:t>
            </w:r>
            <w:r>
              <w:rPr>
                <w:sz w:val="24"/>
                <w:szCs w:val="32"/>
              </w:rPr>
              <w:t>5</w:t>
            </w:r>
            <w:r>
              <w:rPr>
                <w:rFonts w:hint="eastAsia"/>
                <w:sz w:val="24"/>
                <w:szCs w:val="32"/>
              </w:rPr>
              <w:t>cm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6.6</w:t>
            </w:r>
          </w:p>
        </w:tc>
        <w:tc>
          <w:tcPr>
            <w:tcW w:w="7688" w:type="dxa"/>
            <w:noWrap/>
            <w:vAlign w:val="center"/>
          </w:tcPr>
          <w:p>
            <w:pPr>
              <w:spacing w:line="360" w:lineRule="auto"/>
              <w:rPr>
                <w:sz w:val="24"/>
                <w:szCs w:val="32"/>
              </w:rPr>
            </w:pPr>
            <w:r>
              <w:rPr>
                <w:rFonts w:hint="eastAsia"/>
                <w:sz w:val="24"/>
                <w:szCs w:val="32"/>
              </w:rPr>
              <w:t>图像重建速度 ： ≥50幅/秒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noWrap/>
            <w:vAlign w:val="center"/>
          </w:tcPr>
          <w:p>
            <w:pPr>
              <w:spacing w:line="360" w:lineRule="auto"/>
              <w:rPr>
                <w:sz w:val="24"/>
                <w:szCs w:val="32"/>
              </w:rPr>
            </w:pPr>
            <w:r>
              <w:rPr>
                <w:rFonts w:hint="eastAsia"/>
                <w:sz w:val="24"/>
                <w:szCs w:val="32"/>
              </w:rPr>
              <w:t>6.7</w:t>
            </w:r>
          </w:p>
        </w:tc>
        <w:tc>
          <w:tcPr>
            <w:tcW w:w="7688" w:type="dxa"/>
            <w:noWrap/>
            <w:vAlign w:val="center"/>
          </w:tcPr>
          <w:p>
            <w:pPr>
              <w:spacing w:line="360" w:lineRule="auto"/>
              <w:rPr>
                <w:rFonts w:hint="eastAsia" w:eastAsia="宋体"/>
                <w:sz w:val="24"/>
                <w:szCs w:val="32"/>
                <w:lang w:eastAsia="zh-CN"/>
              </w:rPr>
            </w:pPr>
            <w:r>
              <w:rPr>
                <w:rFonts w:hint="eastAsia"/>
                <w:sz w:val="24"/>
                <w:szCs w:val="32"/>
              </w:rPr>
              <w:t>图像重建矩阵 ：包含</w:t>
            </w:r>
            <w:r>
              <w:rPr>
                <w:sz w:val="24"/>
                <w:szCs w:val="32"/>
              </w:rPr>
              <w:t>512×512</w:t>
            </w:r>
            <w:r>
              <w:rPr>
                <w:rFonts w:hint="eastAsia"/>
                <w:sz w:val="24"/>
                <w:szCs w:val="32"/>
              </w:rPr>
              <w:t>,768</w:t>
            </w:r>
            <w:r>
              <w:rPr>
                <w:sz w:val="24"/>
                <w:szCs w:val="32"/>
              </w:rPr>
              <w:t>×</w:t>
            </w:r>
            <w:r>
              <w:rPr>
                <w:rFonts w:hint="eastAsia"/>
                <w:sz w:val="24"/>
                <w:szCs w:val="32"/>
              </w:rPr>
              <w:t>768,1024</w:t>
            </w:r>
            <w:r>
              <w:rPr>
                <w:sz w:val="24"/>
                <w:szCs w:val="32"/>
              </w:rPr>
              <w:t>×</w:t>
            </w:r>
            <w:r>
              <w:rPr>
                <w:rFonts w:hint="eastAsia"/>
                <w:sz w:val="24"/>
                <w:szCs w:val="32"/>
              </w:rPr>
              <w:t>1024</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6.8</w:t>
            </w:r>
          </w:p>
        </w:tc>
        <w:tc>
          <w:tcPr>
            <w:tcW w:w="7688" w:type="dxa"/>
            <w:noWrap/>
            <w:vAlign w:val="center"/>
          </w:tcPr>
          <w:p>
            <w:pPr>
              <w:spacing w:line="360" w:lineRule="auto"/>
              <w:rPr>
                <w:rFonts w:hint="eastAsia" w:eastAsia="宋体"/>
                <w:sz w:val="24"/>
                <w:szCs w:val="32"/>
                <w:lang w:eastAsia="zh-CN"/>
              </w:rPr>
            </w:pPr>
            <w:r>
              <w:rPr>
                <w:rFonts w:hint="eastAsia"/>
                <w:sz w:val="24"/>
                <w:szCs w:val="32"/>
              </w:rPr>
              <w:t>单次连续扫描时间 ：≥120秒</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6.9</w:t>
            </w:r>
          </w:p>
        </w:tc>
        <w:tc>
          <w:tcPr>
            <w:tcW w:w="7688" w:type="dxa"/>
            <w:noWrap/>
            <w:vAlign w:val="center"/>
          </w:tcPr>
          <w:p>
            <w:pPr>
              <w:spacing w:line="360" w:lineRule="auto"/>
              <w:rPr>
                <w:rFonts w:hint="eastAsia" w:eastAsia="宋体"/>
                <w:sz w:val="24"/>
                <w:szCs w:val="32"/>
                <w:lang w:eastAsia="zh-CN"/>
              </w:rPr>
            </w:pPr>
            <w:r>
              <w:rPr>
                <w:rFonts w:hint="eastAsia"/>
                <w:sz w:val="24"/>
                <w:szCs w:val="32"/>
              </w:rPr>
              <w:t xml:space="preserve">定位片最大长度 ：≥ 1700mm </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★6.10</w:t>
            </w:r>
          </w:p>
        </w:tc>
        <w:tc>
          <w:tcPr>
            <w:tcW w:w="7688" w:type="dxa"/>
            <w:noWrap/>
            <w:vAlign w:val="center"/>
          </w:tcPr>
          <w:p>
            <w:pPr>
              <w:spacing w:line="360" w:lineRule="auto"/>
              <w:rPr>
                <w:rFonts w:hint="eastAsia" w:eastAsia="宋体"/>
                <w:sz w:val="24"/>
                <w:szCs w:val="32"/>
                <w:lang w:eastAsia="zh-CN"/>
              </w:rPr>
            </w:pPr>
            <w:r>
              <w:rPr>
                <w:rFonts w:hint="eastAsia"/>
                <w:sz w:val="24"/>
                <w:szCs w:val="32"/>
              </w:rPr>
              <w:t>最小重建层厚 ：≤0.4mm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6.11</w:t>
            </w:r>
          </w:p>
        </w:tc>
        <w:tc>
          <w:tcPr>
            <w:tcW w:w="7688" w:type="dxa"/>
            <w:noWrap/>
            <w:vAlign w:val="center"/>
          </w:tcPr>
          <w:p>
            <w:pPr>
              <w:spacing w:line="360" w:lineRule="auto"/>
              <w:rPr>
                <w:rFonts w:hint="eastAsia" w:eastAsia="宋体"/>
                <w:sz w:val="24"/>
                <w:szCs w:val="32"/>
                <w:lang w:eastAsia="zh-CN"/>
              </w:rPr>
            </w:pPr>
            <w:r>
              <w:rPr>
                <w:rFonts w:hint="eastAsia"/>
                <w:sz w:val="24"/>
                <w:szCs w:val="32"/>
              </w:rPr>
              <w:t>最小扫描螺距  ：≤0.13</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6.12</w:t>
            </w:r>
          </w:p>
        </w:tc>
        <w:tc>
          <w:tcPr>
            <w:tcW w:w="7688" w:type="dxa"/>
            <w:noWrap/>
            <w:vAlign w:val="center"/>
          </w:tcPr>
          <w:p>
            <w:pPr>
              <w:spacing w:line="360" w:lineRule="auto"/>
              <w:rPr>
                <w:rFonts w:hint="eastAsia" w:eastAsia="宋体"/>
                <w:sz w:val="24"/>
                <w:szCs w:val="32"/>
                <w:lang w:eastAsia="zh-CN"/>
              </w:rPr>
            </w:pPr>
            <w:r>
              <w:rPr>
                <w:rFonts w:hint="eastAsia"/>
                <w:sz w:val="24"/>
                <w:szCs w:val="32"/>
              </w:rPr>
              <w:t>最大扫描螺距：≥2.0</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★6.13</w:t>
            </w:r>
          </w:p>
        </w:tc>
        <w:tc>
          <w:tcPr>
            <w:tcW w:w="7688" w:type="dxa"/>
            <w:noWrap/>
            <w:vAlign w:val="center"/>
          </w:tcPr>
          <w:p>
            <w:pPr>
              <w:spacing w:line="360" w:lineRule="auto"/>
              <w:rPr>
                <w:rFonts w:hint="eastAsia" w:eastAsia="宋体"/>
                <w:sz w:val="24"/>
                <w:szCs w:val="32"/>
                <w:lang w:eastAsia="zh-CN"/>
              </w:rPr>
            </w:pPr>
            <w:r>
              <w:rPr>
                <w:rFonts w:hint="eastAsia"/>
                <w:sz w:val="24"/>
                <w:szCs w:val="32"/>
              </w:rPr>
              <w:t>X-Y平面空间分辨率： ≥22lp/cm@0%MTF</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★6.14</w:t>
            </w:r>
          </w:p>
        </w:tc>
        <w:tc>
          <w:tcPr>
            <w:tcW w:w="7688" w:type="dxa"/>
            <w:noWrap/>
            <w:vAlign w:val="center"/>
          </w:tcPr>
          <w:p>
            <w:pPr>
              <w:spacing w:line="360" w:lineRule="auto"/>
              <w:rPr>
                <w:rFonts w:hint="eastAsia" w:eastAsia="宋体"/>
                <w:sz w:val="24"/>
                <w:szCs w:val="32"/>
                <w:lang w:eastAsia="zh-CN"/>
              </w:rPr>
            </w:pPr>
            <w:r>
              <w:rPr>
                <w:rFonts w:hint="eastAsia"/>
                <w:sz w:val="24"/>
                <w:szCs w:val="32"/>
              </w:rPr>
              <w:t>密度分辨率 ：≤2mm@0.3％ （≤18mGy）</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w:t>
            </w:r>
          </w:p>
        </w:tc>
        <w:tc>
          <w:tcPr>
            <w:tcW w:w="7688" w:type="dxa"/>
            <w:noWrap/>
            <w:vAlign w:val="center"/>
          </w:tcPr>
          <w:p>
            <w:pPr>
              <w:spacing w:line="360" w:lineRule="auto"/>
              <w:rPr>
                <w:sz w:val="24"/>
                <w:szCs w:val="32"/>
              </w:rPr>
            </w:pPr>
            <w:r>
              <w:rPr>
                <w:b/>
                <w:sz w:val="24"/>
                <w:szCs w:val="32"/>
              </w:rPr>
              <w:t>临床应用软件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7.1</w:t>
            </w:r>
          </w:p>
        </w:tc>
        <w:tc>
          <w:tcPr>
            <w:tcW w:w="7688" w:type="dxa"/>
            <w:noWrap/>
            <w:vAlign w:val="center"/>
          </w:tcPr>
          <w:p>
            <w:pPr>
              <w:spacing w:line="360" w:lineRule="auto"/>
              <w:rPr>
                <w:b/>
                <w:sz w:val="24"/>
                <w:szCs w:val="32"/>
              </w:rPr>
            </w:pPr>
            <w:r>
              <w:rPr>
                <w:rFonts w:hint="eastAsia"/>
                <w:b/>
                <w:sz w:val="24"/>
                <w:szCs w:val="32"/>
              </w:rPr>
              <w:t>基础软件功能：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w:t>
            </w:r>
          </w:p>
        </w:tc>
        <w:tc>
          <w:tcPr>
            <w:tcW w:w="7688" w:type="dxa"/>
            <w:noWrap/>
            <w:vAlign w:val="center"/>
          </w:tcPr>
          <w:p>
            <w:pPr>
              <w:spacing w:line="360" w:lineRule="auto"/>
              <w:rPr>
                <w:rFonts w:hint="eastAsia" w:eastAsia="宋体"/>
                <w:sz w:val="24"/>
                <w:szCs w:val="32"/>
                <w:lang w:eastAsia="zh-CN"/>
              </w:rPr>
            </w:pPr>
            <w:r>
              <w:rPr>
                <w:rFonts w:hint="eastAsia"/>
                <w:sz w:val="24"/>
                <w:szCs w:val="32"/>
              </w:rPr>
              <w:t>3D</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p>
        </w:tc>
        <w:tc>
          <w:tcPr>
            <w:tcW w:w="7688" w:type="dxa"/>
            <w:noWrap/>
            <w:vAlign w:val="center"/>
          </w:tcPr>
          <w:p>
            <w:pPr>
              <w:spacing w:line="360" w:lineRule="auto"/>
              <w:rPr>
                <w:rFonts w:hint="eastAsia" w:eastAsia="宋体"/>
                <w:sz w:val="24"/>
                <w:szCs w:val="32"/>
                <w:lang w:eastAsia="zh-CN"/>
              </w:rPr>
            </w:pPr>
            <w:r>
              <w:rPr>
                <w:rFonts w:hint="eastAsia"/>
                <w:sz w:val="24"/>
                <w:szCs w:val="32"/>
              </w:rPr>
              <w:t>多</w:t>
            </w:r>
            <w:r>
              <w:rPr>
                <w:sz w:val="24"/>
                <w:szCs w:val="32"/>
              </w:rPr>
              <w:t>平面重建MPR</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7.1.3</w:t>
            </w:r>
          </w:p>
        </w:tc>
        <w:tc>
          <w:tcPr>
            <w:tcW w:w="7688" w:type="dxa"/>
            <w:noWrap/>
            <w:vAlign w:val="center"/>
          </w:tcPr>
          <w:p>
            <w:pPr>
              <w:spacing w:line="360" w:lineRule="auto"/>
              <w:rPr>
                <w:rFonts w:hint="eastAsia" w:eastAsia="宋体"/>
                <w:sz w:val="24"/>
                <w:szCs w:val="32"/>
                <w:lang w:eastAsia="zh-CN"/>
              </w:rPr>
            </w:pPr>
            <w:r>
              <w:rPr>
                <w:rFonts w:hint="eastAsia"/>
                <w:sz w:val="24"/>
                <w:szCs w:val="32"/>
              </w:rPr>
              <w:t>曲面重建CPR</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7.1.4</w:t>
            </w:r>
          </w:p>
        </w:tc>
        <w:tc>
          <w:tcPr>
            <w:tcW w:w="7688" w:type="dxa"/>
            <w:noWrap/>
            <w:vAlign w:val="center"/>
          </w:tcPr>
          <w:p>
            <w:pPr>
              <w:spacing w:line="360" w:lineRule="auto"/>
              <w:rPr>
                <w:rFonts w:hint="eastAsia" w:eastAsia="宋体"/>
                <w:sz w:val="24"/>
                <w:szCs w:val="32"/>
                <w:lang w:eastAsia="zh-CN"/>
              </w:rPr>
            </w:pPr>
            <w:r>
              <w:rPr>
                <w:sz w:val="24"/>
                <w:szCs w:val="32"/>
              </w:rPr>
              <w:t>最大密度投影MIP</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7.1.5</w:t>
            </w:r>
          </w:p>
        </w:tc>
        <w:tc>
          <w:tcPr>
            <w:tcW w:w="7688" w:type="dxa"/>
            <w:noWrap/>
            <w:vAlign w:val="center"/>
          </w:tcPr>
          <w:p>
            <w:pPr>
              <w:spacing w:line="360" w:lineRule="auto"/>
              <w:rPr>
                <w:rFonts w:hint="eastAsia" w:eastAsia="宋体"/>
                <w:sz w:val="24"/>
                <w:szCs w:val="32"/>
                <w:lang w:eastAsia="zh-CN"/>
              </w:rPr>
            </w:pPr>
            <w:r>
              <w:rPr>
                <w:sz w:val="24"/>
                <w:szCs w:val="32"/>
              </w:rPr>
              <w:t>最小密度投影MinIP</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7.1.6</w:t>
            </w:r>
          </w:p>
        </w:tc>
        <w:tc>
          <w:tcPr>
            <w:tcW w:w="7688" w:type="dxa"/>
            <w:noWrap/>
            <w:vAlign w:val="center"/>
          </w:tcPr>
          <w:p>
            <w:pPr>
              <w:spacing w:line="360" w:lineRule="auto"/>
              <w:rPr>
                <w:rFonts w:hint="eastAsia" w:eastAsia="宋体"/>
                <w:sz w:val="24"/>
                <w:szCs w:val="32"/>
                <w:lang w:eastAsia="zh-CN"/>
              </w:rPr>
            </w:pPr>
            <w:r>
              <w:rPr>
                <w:rFonts w:hint="eastAsia"/>
                <w:sz w:val="24"/>
                <w:szCs w:val="32"/>
              </w:rPr>
              <w:t>平均</w:t>
            </w:r>
            <w:r>
              <w:rPr>
                <w:sz w:val="24"/>
                <w:szCs w:val="32"/>
              </w:rPr>
              <w:t>密度投影</w:t>
            </w:r>
            <w:r>
              <w:rPr>
                <w:rFonts w:hint="eastAsia"/>
                <w:sz w:val="24"/>
                <w:szCs w:val="32"/>
              </w:rPr>
              <w:t>A</w:t>
            </w:r>
            <w:r>
              <w:rPr>
                <w:sz w:val="24"/>
                <w:szCs w:val="32"/>
              </w:rPr>
              <w:t>IP</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7.1.7</w:t>
            </w:r>
          </w:p>
        </w:tc>
        <w:tc>
          <w:tcPr>
            <w:tcW w:w="7688" w:type="dxa"/>
            <w:noWrap/>
            <w:vAlign w:val="center"/>
          </w:tcPr>
          <w:p>
            <w:pPr>
              <w:spacing w:line="360" w:lineRule="auto"/>
              <w:rPr>
                <w:rFonts w:hint="eastAsia" w:eastAsia="宋体"/>
                <w:sz w:val="24"/>
                <w:szCs w:val="32"/>
                <w:lang w:eastAsia="zh-CN"/>
              </w:rPr>
            </w:pPr>
            <w:r>
              <w:rPr>
                <w:rFonts w:hint="eastAsia"/>
                <w:sz w:val="24"/>
                <w:szCs w:val="32"/>
              </w:rPr>
              <w:t>表面遮盖显示SSD</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7.1.8</w:t>
            </w:r>
          </w:p>
        </w:tc>
        <w:tc>
          <w:tcPr>
            <w:tcW w:w="7688" w:type="dxa"/>
            <w:noWrap/>
            <w:vAlign w:val="center"/>
          </w:tcPr>
          <w:p>
            <w:pPr>
              <w:spacing w:line="360" w:lineRule="auto"/>
              <w:rPr>
                <w:rFonts w:hint="eastAsia" w:eastAsia="宋体"/>
                <w:sz w:val="24"/>
                <w:szCs w:val="32"/>
                <w:lang w:eastAsia="zh-CN"/>
              </w:rPr>
            </w:pPr>
            <w:r>
              <w:rPr>
                <w:sz w:val="24"/>
                <w:szCs w:val="32"/>
              </w:rPr>
              <w:t>三维容积显示VR</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7.1.9</w:t>
            </w:r>
          </w:p>
        </w:tc>
        <w:tc>
          <w:tcPr>
            <w:tcW w:w="7688" w:type="dxa"/>
            <w:noWrap/>
            <w:vAlign w:val="center"/>
          </w:tcPr>
          <w:p>
            <w:pPr>
              <w:spacing w:line="360" w:lineRule="auto"/>
              <w:rPr>
                <w:rFonts w:hint="eastAsia" w:eastAsia="宋体"/>
                <w:sz w:val="24"/>
                <w:szCs w:val="32"/>
                <w:lang w:eastAsia="zh-CN"/>
              </w:rPr>
            </w:pPr>
            <w:r>
              <w:rPr>
                <w:rFonts w:hint="eastAsia"/>
                <w:sz w:val="24"/>
                <w:szCs w:val="32"/>
              </w:rPr>
              <w:t>透明显示骨骼功能</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7.1.10</w:t>
            </w:r>
          </w:p>
        </w:tc>
        <w:tc>
          <w:tcPr>
            <w:tcW w:w="7688" w:type="dxa"/>
            <w:noWrap/>
            <w:vAlign w:val="center"/>
          </w:tcPr>
          <w:p>
            <w:pPr>
              <w:spacing w:line="360" w:lineRule="auto"/>
              <w:rPr>
                <w:rFonts w:hint="eastAsia" w:eastAsia="宋体"/>
                <w:sz w:val="24"/>
                <w:szCs w:val="32"/>
                <w:lang w:eastAsia="zh-CN"/>
              </w:rPr>
            </w:pPr>
            <w:r>
              <w:rPr>
                <w:rFonts w:hint="eastAsia"/>
                <w:sz w:val="24"/>
                <w:szCs w:val="32"/>
              </w:rPr>
              <w:t>图像融合技术：两幅CT图像进行融合，并提供角度测量</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7.1.11</w:t>
            </w:r>
          </w:p>
        </w:tc>
        <w:tc>
          <w:tcPr>
            <w:tcW w:w="7688" w:type="dxa"/>
            <w:noWrap/>
            <w:vAlign w:val="center"/>
          </w:tcPr>
          <w:p>
            <w:pPr>
              <w:spacing w:line="360" w:lineRule="auto"/>
              <w:rPr>
                <w:rFonts w:hint="eastAsia" w:eastAsia="宋体"/>
                <w:sz w:val="24"/>
                <w:szCs w:val="32"/>
                <w:lang w:eastAsia="zh-CN"/>
              </w:rPr>
            </w:pPr>
            <w:r>
              <w:rPr>
                <w:rFonts w:hint="eastAsia"/>
                <w:sz w:val="24"/>
                <w:szCs w:val="32"/>
              </w:rPr>
              <w:t>模拟手术刀技术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7.1.12</w:t>
            </w:r>
          </w:p>
        </w:tc>
        <w:tc>
          <w:tcPr>
            <w:tcW w:w="7688" w:type="dxa"/>
            <w:noWrap/>
            <w:vAlign w:val="center"/>
          </w:tcPr>
          <w:p>
            <w:pPr>
              <w:spacing w:line="360" w:lineRule="auto"/>
              <w:rPr>
                <w:rFonts w:hint="eastAsia" w:eastAsia="宋体"/>
                <w:sz w:val="24"/>
                <w:szCs w:val="32"/>
                <w:lang w:eastAsia="zh-CN"/>
              </w:rPr>
            </w:pPr>
            <w:r>
              <w:rPr>
                <w:rFonts w:hint="eastAsia"/>
                <w:sz w:val="24"/>
                <w:szCs w:val="32"/>
              </w:rPr>
              <w:t>1024大矩阵重建： 用于清晰的显示内耳等精细结构及小病变</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7.1.13</w:t>
            </w:r>
          </w:p>
        </w:tc>
        <w:tc>
          <w:tcPr>
            <w:tcW w:w="7688" w:type="dxa"/>
            <w:noWrap/>
            <w:vAlign w:val="center"/>
          </w:tcPr>
          <w:p>
            <w:pPr>
              <w:spacing w:line="360" w:lineRule="auto"/>
              <w:rPr>
                <w:rFonts w:hint="eastAsia" w:eastAsia="宋体"/>
                <w:sz w:val="24"/>
                <w:szCs w:val="32"/>
                <w:lang w:eastAsia="zh-CN"/>
              </w:rPr>
            </w:pPr>
            <w:r>
              <w:rPr>
                <w:rFonts w:hint="eastAsia"/>
                <w:sz w:val="24"/>
                <w:szCs w:val="32"/>
              </w:rPr>
              <w:t>轮廓分割功能 ： 能够自定义感兴趣区域的轮廓，并分割出来</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7.1.14</w:t>
            </w:r>
          </w:p>
        </w:tc>
        <w:tc>
          <w:tcPr>
            <w:tcW w:w="7688" w:type="dxa"/>
            <w:noWrap/>
            <w:vAlign w:val="center"/>
          </w:tcPr>
          <w:p>
            <w:pPr>
              <w:spacing w:line="360" w:lineRule="auto"/>
              <w:rPr>
                <w:rFonts w:hint="eastAsia" w:eastAsia="宋体"/>
                <w:sz w:val="24"/>
                <w:szCs w:val="32"/>
                <w:lang w:eastAsia="zh-CN"/>
              </w:rPr>
            </w:pPr>
            <w:r>
              <w:rPr>
                <w:rFonts w:hint="eastAsia"/>
                <w:sz w:val="24"/>
                <w:szCs w:val="32"/>
              </w:rPr>
              <w:t>CTA血管造影技术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7.1.15</w:t>
            </w:r>
          </w:p>
        </w:tc>
        <w:tc>
          <w:tcPr>
            <w:tcW w:w="7688" w:type="dxa"/>
            <w:noWrap/>
            <w:vAlign w:val="center"/>
          </w:tcPr>
          <w:p>
            <w:pPr>
              <w:spacing w:line="360" w:lineRule="auto"/>
              <w:rPr>
                <w:rFonts w:hint="eastAsia" w:eastAsia="宋体"/>
                <w:sz w:val="24"/>
                <w:szCs w:val="32"/>
                <w:lang w:eastAsia="zh-CN"/>
              </w:rPr>
            </w:pPr>
            <w:r>
              <w:rPr>
                <w:rFonts w:hint="eastAsia"/>
                <w:sz w:val="24"/>
                <w:szCs w:val="32"/>
              </w:rPr>
              <w:t>CTU尿路造影技术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7.1.16</w:t>
            </w:r>
          </w:p>
        </w:tc>
        <w:tc>
          <w:tcPr>
            <w:tcW w:w="7688" w:type="dxa"/>
            <w:noWrap/>
            <w:vAlign w:val="center"/>
          </w:tcPr>
          <w:p>
            <w:pPr>
              <w:spacing w:line="360" w:lineRule="auto"/>
              <w:rPr>
                <w:rFonts w:hint="eastAsia" w:eastAsia="宋体"/>
                <w:sz w:val="24"/>
                <w:szCs w:val="32"/>
                <w:lang w:eastAsia="zh-CN"/>
              </w:rPr>
            </w:pPr>
            <w:r>
              <w:rPr>
                <w:rFonts w:hint="eastAsia"/>
                <w:sz w:val="24"/>
                <w:szCs w:val="32"/>
              </w:rPr>
              <w:t>肝脏三期扫描技术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7.1.17</w:t>
            </w:r>
          </w:p>
        </w:tc>
        <w:tc>
          <w:tcPr>
            <w:tcW w:w="7688" w:type="dxa"/>
            <w:noWrap/>
            <w:vAlign w:val="center"/>
          </w:tcPr>
          <w:p>
            <w:pPr>
              <w:spacing w:line="360" w:lineRule="auto"/>
              <w:rPr>
                <w:rFonts w:hint="eastAsia" w:eastAsia="宋体"/>
                <w:sz w:val="24"/>
                <w:szCs w:val="32"/>
                <w:lang w:eastAsia="zh-CN"/>
              </w:rPr>
            </w:pPr>
            <w:r>
              <w:rPr>
                <w:rFonts w:hint="eastAsia"/>
                <w:sz w:val="24"/>
                <w:szCs w:val="32"/>
              </w:rPr>
              <w:t>智能对比剂追踪技术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7.1.18</w:t>
            </w:r>
          </w:p>
        </w:tc>
        <w:tc>
          <w:tcPr>
            <w:tcW w:w="7688" w:type="dxa"/>
            <w:noWrap/>
            <w:vAlign w:val="center"/>
          </w:tcPr>
          <w:p>
            <w:pPr>
              <w:spacing w:line="360" w:lineRule="auto"/>
              <w:rPr>
                <w:rFonts w:hint="eastAsia" w:eastAsia="宋体"/>
                <w:sz w:val="24"/>
                <w:szCs w:val="32"/>
                <w:lang w:eastAsia="zh-CN"/>
              </w:rPr>
            </w:pPr>
            <w:r>
              <w:rPr>
                <w:rFonts w:hint="eastAsia"/>
                <w:sz w:val="24"/>
                <w:szCs w:val="32"/>
              </w:rPr>
              <w:t>对比剂追踪自动扫描触发功能</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7.1.19</w:t>
            </w:r>
          </w:p>
        </w:tc>
        <w:tc>
          <w:tcPr>
            <w:tcW w:w="7688" w:type="dxa"/>
            <w:noWrap/>
            <w:vAlign w:val="center"/>
          </w:tcPr>
          <w:p>
            <w:pPr>
              <w:spacing w:line="360" w:lineRule="auto"/>
              <w:rPr>
                <w:rFonts w:hint="eastAsia" w:eastAsia="宋体"/>
                <w:sz w:val="24"/>
                <w:szCs w:val="32"/>
                <w:lang w:eastAsia="zh-CN"/>
              </w:rPr>
            </w:pPr>
            <w:r>
              <w:rPr>
                <w:rFonts w:hint="eastAsia"/>
                <w:sz w:val="24"/>
                <w:szCs w:val="32"/>
              </w:rPr>
              <w:t>动态扫描CT时间密度曲线</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7.2</w:t>
            </w:r>
          </w:p>
        </w:tc>
        <w:tc>
          <w:tcPr>
            <w:tcW w:w="7688" w:type="dxa"/>
            <w:noWrap/>
            <w:vAlign w:val="center"/>
          </w:tcPr>
          <w:p>
            <w:pPr>
              <w:spacing w:line="360" w:lineRule="auto"/>
              <w:rPr>
                <w:b/>
                <w:sz w:val="24"/>
                <w:szCs w:val="32"/>
              </w:rPr>
            </w:pPr>
            <w:r>
              <w:rPr>
                <w:rFonts w:hint="eastAsia"/>
                <w:b/>
                <w:sz w:val="24"/>
                <w:szCs w:val="32"/>
              </w:rPr>
              <w:t xml:space="preserve">仿真内窥镜功能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7.2.1</w:t>
            </w:r>
          </w:p>
        </w:tc>
        <w:tc>
          <w:tcPr>
            <w:tcW w:w="7688" w:type="dxa"/>
            <w:noWrap/>
            <w:vAlign w:val="center"/>
          </w:tcPr>
          <w:p>
            <w:pPr>
              <w:spacing w:line="360" w:lineRule="auto"/>
              <w:rPr>
                <w:rFonts w:hint="eastAsia" w:eastAsia="宋体"/>
                <w:sz w:val="24"/>
                <w:szCs w:val="32"/>
                <w:lang w:eastAsia="zh-CN"/>
              </w:rPr>
            </w:pPr>
            <w:r>
              <w:rPr>
                <w:rFonts w:hint="eastAsia"/>
                <w:sz w:val="24"/>
                <w:szCs w:val="32"/>
              </w:rPr>
              <w:t>气管内窥镜</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7.2.2</w:t>
            </w:r>
          </w:p>
        </w:tc>
        <w:tc>
          <w:tcPr>
            <w:tcW w:w="7688" w:type="dxa"/>
            <w:noWrap/>
            <w:vAlign w:val="center"/>
          </w:tcPr>
          <w:p>
            <w:pPr>
              <w:spacing w:line="360" w:lineRule="auto"/>
              <w:rPr>
                <w:rFonts w:hint="eastAsia" w:eastAsia="宋体"/>
                <w:sz w:val="24"/>
                <w:szCs w:val="32"/>
                <w:lang w:eastAsia="zh-CN"/>
              </w:rPr>
            </w:pPr>
            <w:r>
              <w:rPr>
                <w:rFonts w:hint="eastAsia"/>
                <w:sz w:val="24"/>
                <w:szCs w:val="32"/>
              </w:rPr>
              <w:t>椎管内窥镜</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7.2.3</w:t>
            </w:r>
          </w:p>
        </w:tc>
        <w:tc>
          <w:tcPr>
            <w:tcW w:w="7688" w:type="dxa"/>
            <w:noWrap/>
            <w:vAlign w:val="center"/>
          </w:tcPr>
          <w:p>
            <w:pPr>
              <w:spacing w:line="360" w:lineRule="auto"/>
              <w:rPr>
                <w:rFonts w:hint="eastAsia" w:eastAsia="宋体"/>
                <w:sz w:val="24"/>
                <w:szCs w:val="32"/>
                <w:lang w:eastAsia="zh-CN"/>
              </w:rPr>
            </w:pPr>
            <w:r>
              <w:rPr>
                <w:rFonts w:hint="eastAsia"/>
                <w:sz w:val="24"/>
                <w:szCs w:val="32"/>
              </w:rPr>
              <w:t>血管内窥镜</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7.2.4</w:t>
            </w:r>
          </w:p>
        </w:tc>
        <w:tc>
          <w:tcPr>
            <w:tcW w:w="7688" w:type="dxa"/>
            <w:noWrap/>
            <w:vAlign w:val="center"/>
          </w:tcPr>
          <w:p>
            <w:pPr>
              <w:spacing w:line="360" w:lineRule="auto"/>
              <w:rPr>
                <w:rFonts w:hint="eastAsia" w:eastAsia="宋体"/>
                <w:sz w:val="24"/>
                <w:szCs w:val="32"/>
                <w:lang w:eastAsia="zh-CN"/>
              </w:rPr>
            </w:pPr>
            <w:r>
              <w:rPr>
                <w:rFonts w:hint="eastAsia"/>
                <w:sz w:val="24"/>
                <w:szCs w:val="32"/>
              </w:rPr>
              <w:t>能够自定义漫游路径，并支持自动，手动漫游，录制成Video</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7.3</w:t>
            </w:r>
          </w:p>
        </w:tc>
        <w:tc>
          <w:tcPr>
            <w:tcW w:w="7688" w:type="dxa"/>
            <w:noWrap/>
            <w:vAlign w:val="center"/>
          </w:tcPr>
          <w:p>
            <w:pPr>
              <w:spacing w:line="360" w:lineRule="auto"/>
              <w:rPr>
                <w:b/>
                <w:sz w:val="24"/>
                <w:szCs w:val="32"/>
              </w:rPr>
            </w:pPr>
            <w:r>
              <w:rPr>
                <w:rFonts w:hint="eastAsia"/>
                <w:b/>
                <w:sz w:val="24"/>
                <w:szCs w:val="32"/>
              </w:rPr>
              <w:t xml:space="preserve">血管分析功能：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7.3.1</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自动去除床板</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7.3.2</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自动去除身体各个检查部位的骨骼</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7.3.3</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自动提取医生感兴趣的主要分支血管，并自动命名</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7.3.4</w:t>
            </w:r>
          </w:p>
        </w:tc>
        <w:tc>
          <w:tcPr>
            <w:tcW w:w="7688" w:type="dxa"/>
            <w:noWrap/>
            <w:vAlign w:val="center"/>
          </w:tcPr>
          <w:p>
            <w:pPr>
              <w:spacing w:line="360" w:lineRule="auto"/>
              <w:rPr>
                <w:rFonts w:hint="eastAsia" w:eastAsia="宋体"/>
                <w:sz w:val="24"/>
                <w:szCs w:val="32"/>
                <w:lang w:eastAsia="zh-CN"/>
              </w:rPr>
            </w:pPr>
            <w:r>
              <w:rPr>
                <w:rFonts w:hint="eastAsia"/>
                <w:sz w:val="24"/>
                <w:szCs w:val="32"/>
              </w:rPr>
              <w:t>随鼠标指针移动，自动显示主要血管名称</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7.3.5</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自动血管拉直，自动测量管腔面积，最大、最小直径、狭窄率等</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7.4</w:t>
            </w:r>
          </w:p>
        </w:tc>
        <w:tc>
          <w:tcPr>
            <w:tcW w:w="7688" w:type="dxa"/>
            <w:noWrap/>
            <w:vAlign w:val="center"/>
          </w:tcPr>
          <w:p>
            <w:pPr>
              <w:spacing w:line="360" w:lineRule="auto"/>
              <w:rPr>
                <w:b/>
                <w:sz w:val="24"/>
                <w:szCs w:val="32"/>
              </w:rPr>
            </w:pPr>
            <w:r>
              <w:rPr>
                <w:rFonts w:hint="eastAsia"/>
                <w:b/>
                <w:sz w:val="24"/>
                <w:szCs w:val="32"/>
              </w:rPr>
              <w:t>CTDSA数字减影功能：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.4.1</w:t>
            </w:r>
          </w:p>
        </w:tc>
        <w:tc>
          <w:tcPr>
            <w:tcW w:w="7688" w:type="dxa"/>
            <w:noWrap/>
            <w:vAlign w:val="center"/>
          </w:tcPr>
          <w:p>
            <w:pPr>
              <w:spacing w:line="360" w:lineRule="auto"/>
              <w:rPr>
                <w:rFonts w:hint="eastAsia" w:eastAsia="宋体"/>
                <w:color w:val="2C36FC"/>
                <w:sz w:val="24"/>
                <w:szCs w:val="32"/>
                <w:lang w:eastAsia="zh-CN"/>
              </w:rPr>
            </w:pPr>
            <w:r>
              <w:rPr>
                <w:rFonts w:hint="eastAsia"/>
                <w:sz w:val="24"/>
                <w:szCs w:val="32"/>
              </w:rPr>
              <w:t>自动</w:t>
            </w:r>
            <w:r>
              <w:rPr>
                <w:sz w:val="24"/>
                <w:szCs w:val="32"/>
              </w:rPr>
              <w:t>同步</w:t>
            </w:r>
            <w:r>
              <w:rPr>
                <w:rFonts w:hint="eastAsia"/>
                <w:sz w:val="24"/>
                <w:szCs w:val="32"/>
              </w:rPr>
              <w:t>增强</w:t>
            </w:r>
            <w:r>
              <w:rPr>
                <w:sz w:val="24"/>
                <w:szCs w:val="32"/>
              </w:rPr>
              <w:t>和平扫序列</w:t>
            </w:r>
            <w:r>
              <w:rPr>
                <w:rFonts w:hint="eastAsia"/>
                <w:sz w:val="24"/>
                <w:szCs w:val="32"/>
              </w:rPr>
              <w:t>，</w:t>
            </w:r>
            <w:r>
              <w:rPr>
                <w:sz w:val="24"/>
                <w:szCs w:val="32"/>
              </w:rPr>
              <w:t>进行数字</w:t>
            </w:r>
            <w:r>
              <w:rPr>
                <w:rFonts w:hint="eastAsia"/>
                <w:sz w:val="24"/>
                <w:szCs w:val="32"/>
              </w:rPr>
              <w:t>减</w:t>
            </w:r>
            <w:r>
              <w:rPr>
                <w:sz w:val="24"/>
                <w:szCs w:val="32"/>
              </w:rPr>
              <w:t>影</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7.4.2</w:t>
            </w:r>
          </w:p>
        </w:tc>
        <w:tc>
          <w:tcPr>
            <w:tcW w:w="7688" w:type="dxa"/>
            <w:noWrap/>
            <w:vAlign w:val="center"/>
          </w:tcPr>
          <w:p>
            <w:pPr>
              <w:spacing w:line="360" w:lineRule="auto"/>
              <w:rPr>
                <w:rFonts w:hint="eastAsia" w:eastAsia="宋体"/>
                <w:color w:val="2C36FC"/>
                <w:sz w:val="24"/>
                <w:szCs w:val="32"/>
                <w:lang w:eastAsia="zh-CN"/>
              </w:rPr>
            </w:pPr>
            <w:r>
              <w:rPr>
                <w:rFonts w:hint="eastAsia"/>
                <w:sz w:val="24"/>
                <w:szCs w:val="32"/>
              </w:rPr>
              <w:t>自动去除颅骨等结构，清晰显示颅骨内血管走形、结构</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7" w:type="dxa"/>
            <w:noWrap/>
            <w:vAlign w:val="center"/>
          </w:tcPr>
          <w:p>
            <w:pPr>
              <w:spacing w:line="360" w:lineRule="auto"/>
              <w:rPr>
                <w:sz w:val="24"/>
                <w:szCs w:val="32"/>
              </w:rPr>
            </w:pPr>
            <w:r>
              <w:rPr>
                <w:rFonts w:hint="eastAsia"/>
                <w:sz w:val="24"/>
                <w:szCs w:val="32"/>
              </w:rPr>
              <w:t>7.4.3</w:t>
            </w:r>
          </w:p>
        </w:tc>
        <w:tc>
          <w:tcPr>
            <w:tcW w:w="7688" w:type="dxa"/>
            <w:noWrap/>
            <w:vAlign w:val="center"/>
          </w:tcPr>
          <w:p>
            <w:pPr>
              <w:spacing w:line="360" w:lineRule="auto"/>
              <w:rPr>
                <w:rFonts w:hint="eastAsia" w:eastAsia="宋体"/>
                <w:color w:val="2C36FC"/>
                <w:sz w:val="24"/>
                <w:szCs w:val="32"/>
                <w:lang w:eastAsia="zh-CN"/>
              </w:rPr>
            </w:pPr>
            <w:r>
              <w:rPr>
                <w:rFonts w:hint="eastAsia"/>
                <w:sz w:val="24"/>
                <w:szCs w:val="32"/>
              </w:rPr>
              <w:t>支持不少于2种</w:t>
            </w:r>
            <w:r>
              <w:rPr>
                <w:sz w:val="24"/>
                <w:szCs w:val="32"/>
              </w:rPr>
              <w:t>减</w:t>
            </w:r>
            <w:r>
              <w:rPr>
                <w:rFonts w:hint="eastAsia"/>
                <w:sz w:val="24"/>
                <w:szCs w:val="32"/>
              </w:rPr>
              <w:t>影</w:t>
            </w:r>
            <w:r>
              <w:rPr>
                <w:sz w:val="24"/>
                <w:szCs w:val="32"/>
              </w:rPr>
              <w:t>模式，分别是宽幅及窄幅</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7.5</w:t>
            </w:r>
          </w:p>
        </w:tc>
        <w:tc>
          <w:tcPr>
            <w:tcW w:w="7688" w:type="dxa"/>
            <w:noWrap/>
            <w:vAlign w:val="center"/>
          </w:tcPr>
          <w:p>
            <w:pPr>
              <w:spacing w:line="360" w:lineRule="auto"/>
              <w:rPr>
                <w:b/>
                <w:sz w:val="24"/>
                <w:szCs w:val="32"/>
              </w:rPr>
            </w:pPr>
            <w:r>
              <w:rPr>
                <w:rFonts w:hint="eastAsia"/>
                <w:b/>
                <w:sz w:val="24"/>
                <w:szCs w:val="32"/>
              </w:rPr>
              <w:t>低剂量扫描技术：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5</w:t>
            </w:r>
            <w:r>
              <w:rPr>
                <w:rFonts w:hint="eastAsia"/>
                <w:sz w:val="24"/>
                <w:szCs w:val="32"/>
              </w:rPr>
              <w:t>.1</w:t>
            </w:r>
          </w:p>
        </w:tc>
        <w:tc>
          <w:tcPr>
            <w:tcW w:w="7688" w:type="dxa"/>
            <w:noWrap/>
            <w:vAlign w:val="center"/>
          </w:tcPr>
          <w:p>
            <w:pPr>
              <w:spacing w:line="360" w:lineRule="auto"/>
              <w:rPr>
                <w:rFonts w:hint="eastAsia" w:eastAsia="宋体"/>
                <w:sz w:val="24"/>
                <w:szCs w:val="32"/>
                <w:lang w:eastAsia="zh-CN"/>
              </w:rPr>
            </w:pPr>
            <w:r>
              <w:rPr>
                <w:rFonts w:hint="eastAsia"/>
                <w:sz w:val="24"/>
                <w:szCs w:val="32"/>
              </w:rPr>
              <w:t>提供</w:t>
            </w:r>
            <w:r>
              <w:rPr>
                <w:sz w:val="24"/>
                <w:szCs w:val="32"/>
              </w:rPr>
              <w:t>生产厂家</w:t>
            </w:r>
            <w:r>
              <w:rPr>
                <w:rFonts w:hint="eastAsia"/>
                <w:sz w:val="24"/>
                <w:szCs w:val="32"/>
              </w:rPr>
              <w:t>最先进的迭代重建算法</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bookmarkStart w:id="9" w:name="OLE_LINK2"/>
            <w:bookmarkStart w:id="10" w:name="OLE_LINK3"/>
            <w:r>
              <w:rPr>
                <w:rFonts w:hint="eastAsia"/>
                <w:sz w:val="24"/>
                <w:szCs w:val="32"/>
              </w:rPr>
              <w:t>7.</w:t>
            </w:r>
            <w:r>
              <w:rPr>
                <w:sz w:val="24"/>
                <w:szCs w:val="32"/>
              </w:rPr>
              <w:t>5</w:t>
            </w:r>
            <w:r>
              <w:rPr>
                <w:rFonts w:hint="eastAsia"/>
                <w:sz w:val="24"/>
                <w:szCs w:val="32"/>
              </w:rPr>
              <w:t>.2</w:t>
            </w:r>
          </w:p>
        </w:tc>
        <w:tc>
          <w:tcPr>
            <w:tcW w:w="7688" w:type="dxa"/>
            <w:noWrap/>
            <w:vAlign w:val="center"/>
          </w:tcPr>
          <w:p>
            <w:pPr>
              <w:spacing w:line="360" w:lineRule="auto"/>
              <w:rPr>
                <w:rFonts w:hint="eastAsia" w:eastAsia="宋体"/>
                <w:sz w:val="24"/>
                <w:szCs w:val="32"/>
                <w:lang w:eastAsia="zh-CN"/>
              </w:rPr>
            </w:pPr>
            <w:r>
              <w:rPr>
                <w:rFonts w:hint="eastAsia"/>
                <w:sz w:val="24"/>
                <w:szCs w:val="32"/>
              </w:rPr>
              <w:t>智能毫安技术 ： 根据患者的解剖结构自动进行实时的电流优化技术, mA步进≤1mA</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5</w:t>
            </w:r>
            <w:r>
              <w:rPr>
                <w:rFonts w:hint="eastAsia"/>
                <w:sz w:val="24"/>
                <w:szCs w:val="32"/>
              </w:rPr>
              <w:t>.</w:t>
            </w:r>
            <w:r>
              <w:rPr>
                <w:sz w:val="24"/>
                <w:szCs w:val="32"/>
              </w:rPr>
              <w:t>3</w:t>
            </w:r>
          </w:p>
        </w:tc>
        <w:tc>
          <w:tcPr>
            <w:tcW w:w="7688" w:type="dxa"/>
            <w:noWrap/>
            <w:vAlign w:val="center"/>
          </w:tcPr>
          <w:p>
            <w:pPr>
              <w:spacing w:line="360" w:lineRule="auto"/>
              <w:rPr>
                <w:rFonts w:hint="eastAsia" w:eastAsia="宋体"/>
                <w:sz w:val="24"/>
                <w:szCs w:val="32"/>
                <w:lang w:eastAsia="zh-CN"/>
              </w:rPr>
            </w:pPr>
            <w:r>
              <w:rPr>
                <w:rFonts w:hint="eastAsia"/>
                <w:sz w:val="24"/>
                <w:szCs w:val="32"/>
              </w:rPr>
              <w:t>ECG剂量调制：在不需要检查的心动期相，自动调节球管的电流</w:t>
            </w:r>
            <w:r>
              <w:rPr>
                <w:rFonts w:hint="eastAsia"/>
                <w:sz w:val="24"/>
                <w:szCs w:val="32"/>
                <w:lang w:eastAsia="zh-CN"/>
              </w:rPr>
              <w:t>；</w:t>
            </w:r>
          </w:p>
        </w:tc>
      </w:tr>
      <w:bookmarkEnd w:id="9"/>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5</w:t>
            </w:r>
            <w:r>
              <w:rPr>
                <w:rFonts w:hint="eastAsia"/>
                <w:sz w:val="24"/>
                <w:szCs w:val="32"/>
              </w:rPr>
              <w:t>.</w:t>
            </w:r>
            <w:r>
              <w:rPr>
                <w:sz w:val="24"/>
                <w:szCs w:val="32"/>
              </w:rPr>
              <w:t>4</w:t>
            </w:r>
          </w:p>
        </w:tc>
        <w:tc>
          <w:tcPr>
            <w:tcW w:w="7688" w:type="dxa"/>
            <w:noWrap/>
            <w:vAlign w:val="center"/>
          </w:tcPr>
          <w:p>
            <w:pPr>
              <w:spacing w:line="360" w:lineRule="auto"/>
              <w:rPr>
                <w:rFonts w:hint="eastAsia" w:eastAsia="宋体"/>
                <w:sz w:val="24"/>
                <w:szCs w:val="32"/>
                <w:lang w:eastAsia="zh-CN"/>
              </w:rPr>
            </w:pPr>
            <w:r>
              <w:rPr>
                <w:rFonts w:hint="eastAsia"/>
                <w:sz w:val="24"/>
                <w:szCs w:val="32"/>
              </w:rPr>
              <w:t xml:space="preserve">智能kV技术 </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5</w:t>
            </w:r>
            <w:r>
              <w:rPr>
                <w:rFonts w:hint="eastAsia"/>
                <w:sz w:val="24"/>
                <w:szCs w:val="32"/>
              </w:rPr>
              <w:t>.</w:t>
            </w:r>
            <w:r>
              <w:rPr>
                <w:sz w:val="24"/>
                <w:szCs w:val="32"/>
              </w:rPr>
              <w:t>5</w:t>
            </w:r>
          </w:p>
        </w:tc>
        <w:tc>
          <w:tcPr>
            <w:tcW w:w="7688" w:type="dxa"/>
            <w:noWrap/>
            <w:vAlign w:val="center"/>
          </w:tcPr>
          <w:p>
            <w:pPr>
              <w:spacing w:line="360" w:lineRule="auto"/>
              <w:rPr>
                <w:rFonts w:hint="eastAsia" w:eastAsia="宋体"/>
                <w:sz w:val="24"/>
                <w:szCs w:val="32"/>
                <w:lang w:eastAsia="zh-CN"/>
              </w:rPr>
            </w:pPr>
            <w:r>
              <w:rPr>
                <w:rFonts w:hint="eastAsia"/>
                <w:sz w:val="24"/>
                <w:szCs w:val="32"/>
              </w:rPr>
              <w:t>儿童低剂量扫描协议</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5</w:t>
            </w:r>
            <w:r>
              <w:rPr>
                <w:rFonts w:hint="eastAsia"/>
                <w:sz w:val="24"/>
                <w:szCs w:val="32"/>
              </w:rPr>
              <w:t>.</w:t>
            </w:r>
            <w:r>
              <w:rPr>
                <w:sz w:val="24"/>
                <w:szCs w:val="32"/>
              </w:rPr>
              <w:t>6</w:t>
            </w:r>
          </w:p>
        </w:tc>
        <w:tc>
          <w:tcPr>
            <w:tcW w:w="7688" w:type="dxa"/>
            <w:noWrap/>
            <w:vAlign w:val="center"/>
          </w:tcPr>
          <w:p>
            <w:pPr>
              <w:spacing w:line="360" w:lineRule="auto"/>
              <w:rPr>
                <w:rFonts w:hint="eastAsia" w:eastAsia="宋体"/>
                <w:sz w:val="24"/>
                <w:szCs w:val="32"/>
                <w:lang w:eastAsia="zh-CN"/>
              </w:rPr>
            </w:pPr>
            <w:r>
              <w:rPr>
                <w:rFonts w:hint="eastAsia"/>
                <w:sz w:val="24"/>
                <w:szCs w:val="32"/>
              </w:rPr>
              <w:t>敏感器官保护功能 ： 扫描过程中针对眼睛，甲状腺等敏感部位实施器官保护</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5</w:t>
            </w:r>
            <w:r>
              <w:rPr>
                <w:rFonts w:hint="eastAsia"/>
                <w:sz w:val="24"/>
                <w:szCs w:val="32"/>
              </w:rPr>
              <w:t>.</w:t>
            </w:r>
            <w:r>
              <w:rPr>
                <w:sz w:val="24"/>
                <w:szCs w:val="32"/>
              </w:rPr>
              <w:t>7</w:t>
            </w:r>
          </w:p>
        </w:tc>
        <w:tc>
          <w:tcPr>
            <w:tcW w:w="7688" w:type="dxa"/>
            <w:noWrap/>
            <w:vAlign w:val="center"/>
          </w:tcPr>
          <w:p>
            <w:pPr>
              <w:spacing w:line="360" w:lineRule="auto"/>
              <w:rPr>
                <w:rFonts w:hint="eastAsia" w:eastAsia="宋体"/>
                <w:sz w:val="24"/>
                <w:szCs w:val="32"/>
                <w:lang w:eastAsia="zh-CN"/>
              </w:rPr>
            </w:pPr>
            <w:r>
              <w:rPr>
                <w:rFonts w:hint="eastAsia"/>
                <w:sz w:val="24"/>
                <w:szCs w:val="32"/>
              </w:rPr>
              <w:t>剂量报告： 每个患者检查结束后会显示扫描所用的参数与剂量</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7.6</w:t>
            </w:r>
          </w:p>
        </w:tc>
        <w:tc>
          <w:tcPr>
            <w:tcW w:w="7688" w:type="dxa"/>
            <w:noWrap/>
            <w:vAlign w:val="center"/>
          </w:tcPr>
          <w:p>
            <w:pPr>
              <w:spacing w:line="360" w:lineRule="auto"/>
              <w:rPr>
                <w:b/>
                <w:sz w:val="24"/>
                <w:szCs w:val="32"/>
              </w:rPr>
            </w:pPr>
            <w:r>
              <w:rPr>
                <w:rFonts w:hint="eastAsia"/>
                <w:b/>
                <w:sz w:val="24"/>
                <w:szCs w:val="32"/>
              </w:rPr>
              <w:t>虚拟结肠镜功能：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7.6.1</w:t>
            </w:r>
          </w:p>
        </w:tc>
        <w:tc>
          <w:tcPr>
            <w:tcW w:w="7688" w:type="dxa"/>
            <w:noWrap/>
            <w:vAlign w:val="center"/>
          </w:tcPr>
          <w:p>
            <w:pPr>
              <w:spacing w:line="360" w:lineRule="auto"/>
              <w:rPr>
                <w:rFonts w:hint="eastAsia" w:eastAsia="宋体"/>
                <w:sz w:val="24"/>
                <w:szCs w:val="32"/>
                <w:lang w:eastAsia="zh-CN"/>
              </w:rPr>
            </w:pPr>
            <w:r>
              <w:rPr>
                <w:rFonts w:hint="eastAsia"/>
                <w:sz w:val="24"/>
                <w:szCs w:val="32"/>
              </w:rPr>
              <w:t>一键分割结肠组织</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7.6.2</w:t>
            </w:r>
          </w:p>
        </w:tc>
        <w:tc>
          <w:tcPr>
            <w:tcW w:w="7688" w:type="dxa"/>
            <w:noWrap/>
            <w:vAlign w:val="center"/>
          </w:tcPr>
          <w:p>
            <w:pPr>
              <w:spacing w:line="360" w:lineRule="auto"/>
              <w:rPr>
                <w:rFonts w:hint="eastAsia" w:eastAsia="宋体"/>
                <w:sz w:val="24"/>
                <w:szCs w:val="32"/>
                <w:lang w:eastAsia="zh-CN"/>
              </w:rPr>
            </w:pPr>
            <w:r>
              <w:rPr>
                <w:rFonts w:hint="eastAsia"/>
                <w:sz w:val="24"/>
                <w:szCs w:val="32"/>
              </w:rPr>
              <w:t>结肠段曲线编辑，结肠中心线编辑</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7.6.3</w:t>
            </w:r>
          </w:p>
        </w:tc>
        <w:tc>
          <w:tcPr>
            <w:tcW w:w="7688" w:type="dxa"/>
            <w:noWrap/>
            <w:vAlign w:val="center"/>
          </w:tcPr>
          <w:p>
            <w:pPr>
              <w:spacing w:line="360" w:lineRule="auto"/>
              <w:rPr>
                <w:rFonts w:hint="eastAsia" w:eastAsia="宋体"/>
                <w:sz w:val="24"/>
                <w:szCs w:val="32"/>
                <w:lang w:eastAsia="zh-CN"/>
              </w:rPr>
            </w:pPr>
            <w:r>
              <w:rPr>
                <w:rFonts w:hint="eastAsia"/>
                <w:sz w:val="24"/>
                <w:szCs w:val="32"/>
              </w:rPr>
              <w:t>结肠腔内漫游，速度可调，并录制成video</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87" w:type="dxa"/>
            <w:noWrap/>
            <w:vAlign w:val="center"/>
          </w:tcPr>
          <w:p>
            <w:pPr>
              <w:spacing w:line="360" w:lineRule="auto"/>
              <w:rPr>
                <w:sz w:val="24"/>
                <w:szCs w:val="32"/>
              </w:rPr>
            </w:pPr>
            <w:r>
              <w:rPr>
                <w:rFonts w:hint="eastAsia"/>
                <w:sz w:val="24"/>
                <w:szCs w:val="32"/>
              </w:rPr>
              <w:t>7.6.4</w:t>
            </w:r>
          </w:p>
        </w:tc>
        <w:tc>
          <w:tcPr>
            <w:tcW w:w="7688" w:type="dxa"/>
            <w:noWrap/>
            <w:vAlign w:val="center"/>
          </w:tcPr>
          <w:p>
            <w:pPr>
              <w:spacing w:line="360" w:lineRule="auto"/>
              <w:rPr>
                <w:rFonts w:hint="eastAsia" w:eastAsia="宋体"/>
                <w:sz w:val="24"/>
                <w:szCs w:val="32"/>
                <w:lang w:eastAsia="zh-CN"/>
              </w:rPr>
            </w:pPr>
            <w:r>
              <w:rPr>
                <w:rFonts w:hint="eastAsia"/>
                <w:sz w:val="24"/>
                <w:szCs w:val="32"/>
              </w:rPr>
              <w:t>多模式显示、自动平铺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7.6.5</w:t>
            </w:r>
          </w:p>
        </w:tc>
        <w:tc>
          <w:tcPr>
            <w:tcW w:w="7688" w:type="dxa"/>
            <w:noWrap/>
            <w:vAlign w:val="center"/>
          </w:tcPr>
          <w:p>
            <w:pPr>
              <w:spacing w:line="360" w:lineRule="auto"/>
              <w:rPr>
                <w:rFonts w:hint="eastAsia" w:eastAsia="宋体"/>
                <w:sz w:val="24"/>
                <w:szCs w:val="32"/>
                <w:lang w:eastAsia="zh-CN"/>
              </w:rPr>
            </w:pPr>
            <w:r>
              <w:rPr>
                <w:rFonts w:hint="eastAsia"/>
                <w:sz w:val="24"/>
                <w:szCs w:val="32"/>
              </w:rPr>
              <w:t>结肠息肉分析：到直肠距离、肠段的名称，所处的位置等</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7.7</w:t>
            </w:r>
          </w:p>
        </w:tc>
        <w:tc>
          <w:tcPr>
            <w:tcW w:w="7688" w:type="dxa"/>
            <w:noWrap/>
            <w:vAlign w:val="center"/>
          </w:tcPr>
          <w:p>
            <w:pPr>
              <w:spacing w:line="360" w:lineRule="auto"/>
              <w:rPr>
                <w:b/>
                <w:sz w:val="24"/>
                <w:szCs w:val="32"/>
              </w:rPr>
            </w:pPr>
            <w:r>
              <w:rPr>
                <w:rFonts w:hint="eastAsia"/>
                <w:b/>
                <w:sz w:val="24"/>
                <w:szCs w:val="32"/>
              </w:rPr>
              <w:t>肺结节软件分析：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7.7.1</w:t>
            </w:r>
          </w:p>
        </w:tc>
        <w:tc>
          <w:tcPr>
            <w:tcW w:w="7688" w:type="dxa"/>
            <w:noWrap/>
            <w:vAlign w:val="center"/>
          </w:tcPr>
          <w:p>
            <w:pPr>
              <w:spacing w:line="360" w:lineRule="auto"/>
              <w:rPr>
                <w:rFonts w:hint="eastAsia" w:eastAsia="宋体"/>
                <w:sz w:val="24"/>
                <w:szCs w:val="32"/>
                <w:lang w:eastAsia="zh-CN"/>
              </w:rPr>
            </w:pPr>
            <w:r>
              <w:rPr>
                <w:rFonts w:hint="eastAsia"/>
                <w:sz w:val="24"/>
                <w:szCs w:val="32"/>
              </w:rPr>
              <w:t>一键病灶提取，并自动计算病灶的大小</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7.7.2</w:t>
            </w:r>
          </w:p>
        </w:tc>
        <w:tc>
          <w:tcPr>
            <w:tcW w:w="7688" w:type="dxa"/>
            <w:noWrap/>
            <w:vAlign w:val="center"/>
          </w:tcPr>
          <w:p>
            <w:pPr>
              <w:spacing w:line="360" w:lineRule="auto"/>
              <w:rPr>
                <w:rFonts w:hint="eastAsia" w:eastAsia="宋体"/>
                <w:sz w:val="24"/>
                <w:szCs w:val="32"/>
                <w:lang w:eastAsia="zh-CN"/>
              </w:rPr>
            </w:pPr>
            <w:r>
              <w:rPr>
                <w:rFonts w:hint="eastAsia"/>
                <w:sz w:val="24"/>
                <w:szCs w:val="32"/>
              </w:rPr>
              <w:t>VR显示病灶的形态，解剖位置</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7.7.3</w:t>
            </w:r>
          </w:p>
        </w:tc>
        <w:tc>
          <w:tcPr>
            <w:tcW w:w="7688" w:type="dxa"/>
            <w:noWrap/>
            <w:vAlign w:val="center"/>
          </w:tcPr>
          <w:p>
            <w:pPr>
              <w:spacing w:line="360" w:lineRule="auto"/>
              <w:rPr>
                <w:rFonts w:hint="eastAsia" w:eastAsia="宋体"/>
                <w:sz w:val="24"/>
                <w:szCs w:val="32"/>
                <w:lang w:eastAsia="zh-CN"/>
              </w:rPr>
            </w:pPr>
            <w:r>
              <w:rPr>
                <w:rFonts w:hint="eastAsia"/>
                <w:sz w:val="24"/>
                <w:szCs w:val="32"/>
              </w:rPr>
              <w:t>随访功能，病灶自动对比，自动量化体积变化、倍增时间等</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7.7.</w:t>
            </w:r>
            <w:r>
              <w:rPr>
                <w:sz w:val="24"/>
                <w:szCs w:val="32"/>
              </w:rPr>
              <w:t>4</w:t>
            </w:r>
          </w:p>
        </w:tc>
        <w:tc>
          <w:tcPr>
            <w:tcW w:w="7688" w:type="dxa"/>
            <w:noWrap/>
            <w:vAlign w:val="center"/>
          </w:tcPr>
          <w:p>
            <w:pPr>
              <w:spacing w:line="360" w:lineRule="auto"/>
              <w:rPr>
                <w:rFonts w:hint="eastAsia" w:eastAsia="宋体"/>
                <w:sz w:val="24"/>
                <w:szCs w:val="32"/>
                <w:lang w:eastAsia="zh-CN"/>
              </w:rPr>
            </w:pPr>
            <w:r>
              <w:rPr>
                <w:rFonts w:hint="eastAsia"/>
                <w:sz w:val="24"/>
                <w:szCs w:val="32"/>
              </w:rPr>
              <w:t>肺部扫描时可使用最薄扫描层厚</w:t>
            </w:r>
            <w:r>
              <w:rPr>
                <w:sz w:val="24"/>
                <w:szCs w:val="32"/>
              </w:rPr>
              <w:t>：</w:t>
            </w:r>
            <w:r>
              <w:rPr>
                <w:rFonts w:hint="eastAsia"/>
                <w:sz w:val="24"/>
                <w:szCs w:val="32"/>
              </w:rPr>
              <w:t>≤</w:t>
            </w:r>
            <w:r>
              <w:rPr>
                <w:sz w:val="24"/>
                <w:szCs w:val="32"/>
              </w:rPr>
              <w:t>0</w:t>
            </w:r>
            <w:r>
              <w:rPr>
                <w:rFonts w:hint="eastAsia"/>
                <w:sz w:val="24"/>
                <w:szCs w:val="32"/>
              </w:rPr>
              <w:t>.</w:t>
            </w:r>
            <w:r>
              <w:rPr>
                <w:sz w:val="24"/>
                <w:szCs w:val="32"/>
              </w:rPr>
              <w:t>4</w:t>
            </w:r>
            <w:r>
              <w:rPr>
                <w:rFonts w:hint="eastAsia"/>
                <w:sz w:val="24"/>
                <w:szCs w:val="32"/>
              </w:rPr>
              <w:t>mm</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7.8</w:t>
            </w:r>
          </w:p>
        </w:tc>
        <w:tc>
          <w:tcPr>
            <w:tcW w:w="7688" w:type="dxa"/>
            <w:noWrap/>
            <w:vAlign w:val="center"/>
          </w:tcPr>
          <w:p>
            <w:pPr>
              <w:spacing w:line="360" w:lineRule="auto"/>
              <w:rPr>
                <w:b/>
                <w:sz w:val="24"/>
                <w:szCs w:val="32"/>
              </w:rPr>
            </w:pPr>
            <w:r>
              <w:rPr>
                <w:rFonts w:hint="eastAsia"/>
                <w:b/>
                <w:sz w:val="24"/>
                <w:szCs w:val="32"/>
              </w:rPr>
              <w:t>肺密度分析软件: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7.8.1</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自动分割左肺，右肺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7.8.2</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自动显示肺气肿区域，并用颜色加以区分</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7.8.3</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自动计算肺气肿的体积，百分比等</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7.9</w:t>
            </w:r>
          </w:p>
        </w:tc>
        <w:tc>
          <w:tcPr>
            <w:tcW w:w="7688" w:type="dxa"/>
            <w:noWrap/>
            <w:vAlign w:val="center"/>
          </w:tcPr>
          <w:p>
            <w:pPr>
              <w:spacing w:line="360" w:lineRule="auto"/>
              <w:rPr>
                <w:b/>
                <w:sz w:val="24"/>
                <w:szCs w:val="32"/>
              </w:rPr>
            </w:pPr>
            <w:r>
              <w:rPr>
                <w:rFonts w:hint="eastAsia"/>
                <w:b/>
                <w:sz w:val="24"/>
                <w:szCs w:val="32"/>
              </w:rPr>
              <w:t>肿瘤评估软件: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7.9.1</w:t>
            </w:r>
          </w:p>
        </w:tc>
        <w:tc>
          <w:tcPr>
            <w:tcW w:w="7688" w:type="dxa"/>
            <w:noWrap/>
            <w:vAlign w:val="center"/>
          </w:tcPr>
          <w:p>
            <w:pPr>
              <w:spacing w:line="360" w:lineRule="auto"/>
              <w:rPr>
                <w:rFonts w:hint="eastAsia" w:eastAsia="宋体"/>
                <w:color w:val="2C36FC"/>
                <w:sz w:val="24"/>
                <w:szCs w:val="32"/>
                <w:lang w:eastAsia="zh-CN"/>
              </w:rPr>
            </w:pPr>
            <w:r>
              <w:rPr>
                <w:rFonts w:hint="eastAsia"/>
                <w:sz w:val="24"/>
                <w:szCs w:val="32"/>
              </w:rPr>
              <w:t>一键病灶提取，并自动计算病灶的大小</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7.9.2</w:t>
            </w:r>
          </w:p>
        </w:tc>
        <w:tc>
          <w:tcPr>
            <w:tcW w:w="7688" w:type="dxa"/>
            <w:noWrap/>
            <w:vAlign w:val="center"/>
          </w:tcPr>
          <w:p>
            <w:pPr>
              <w:spacing w:line="360" w:lineRule="auto"/>
              <w:rPr>
                <w:rFonts w:hint="eastAsia" w:eastAsia="宋体"/>
                <w:color w:val="2C36FC"/>
                <w:sz w:val="24"/>
                <w:szCs w:val="32"/>
                <w:lang w:eastAsia="zh-CN"/>
              </w:rPr>
            </w:pPr>
            <w:r>
              <w:rPr>
                <w:rFonts w:hint="eastAsia"/>
                <w:sz w:val="24"/>
                <w:szCs w:val="32"/>
              </w:rPr>
              <w:t>VR显示病灶的形态，解剖位置</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7.9.3</w:t>
            </w:r>
          </w:p>
        </w:tc>
        <w:tc>
          <w:tcPr>
            <w:tcW w:w="7688" w:type="dxa"/>
            <w:noWrap/>
            <w:vAlign w:val="center"/>
          </w:tcPr>
          <w:p>
            <w:pPr>
              <w:spacing w:line="360" w:lineRule="auto"/>
              <w:rPr>
                <w:rFonts w:hint="eastAsia" w:eastAsia="宋体"/>
                <w:color w:val="2C36FC"/>
                <w:sz w:val="24"/>
                <w:szCs w:val="32"/>
                <w:lang w:eastAsia="zh-CN"/>
              </w:rPr>
            </w:pPr>
            <w:r>
              <w:rPr>
                <w:rFonts w:hint="eastAsia"/>
                <w:sz w:val="24"/>
                <w:szCs w:val="32"/>
              </w:rPr>
              <w:t>随访功能，并自动进行病灶对比</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7.10</w:t>
            </w:r>
          </w:p>
        </w:tc>
        <w:tc>
          <w:tcPr>
            <w:tcW w:w="7688" w:type="dxa"/>
            <w:noWrap/>
            <w:vAlign w:val="center"/>
          </w:tcPr>
          <w:p>
            <w:pPr>
              <w:spacing w:line="360" w:lineRule="auto"/>
              <w:rPr>
                <w:b/>
                <w:sz w:val="24"/>
                <w:szCs w:val="32"/>
              </w:rPr>
            </w:pPr>
            <w:r>
              <w:rPr>
                <w:rFonts w:hint="eastAsia"/>
                <w:b/>
                <w:sz w:val="24"/>
                <w:szCs w:val="32"/>
              </w:rPr>
              <w:t>灌注功能: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7.10.</w:t>
            </w:r>
            <w:r>
              <w:rPr>
                <w:sz w:val="24"/>
                <w:szCs w:val="32"/>
              </w:rPr>
              <w:t>1</w:t>
            </w:r>
          </w:p>
        </w:tc>
        <w:tc>
          <w:tcPr>
            <w:tcW w:w="7688" w:type="dxa"/>
            <w:noWrap/>
            <w:vAlign w:val="center"/>
          </w:tcPr>
          <w:p>
            <w:pPr>
              <w:spacing w:line="360" w:lineRule="auto"/>
              <w:rPr>
                <w:rFonts w:hint="eastAsia" w:eastAsia="宋体"/>
                <w:sz w:val="24"/>
                <w:szCs w:val="32"/>
                <w:lang w:eastAsia="zh-CN"/>
              </w:rPr>
            </w:pPr>
            <w:r>
              <w:rPr>
                <w:rFonts w:hint="eastAsia"/>
                <w:sz w:val="24"/>
                <w:szCs w:val="32"/>
              </w:rPr>
              <w:t>头部动静脉血管检测</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7.10.</w:t>
            </w:r>
            <w:r>
              <w:rPr>
                <w:sz w:val="24"/>
                <w:szCs w:val="32"/>
              </w:rPr>
              <w:t>2</w:t>
            </w:r>
          </w:p>
        </w:tc>
        <w:tc>
          <w:tcPr>
            <w:tcW w:w="7688" w:type="dxa"/>
            <w:noWrap/>
            <w:vAlign w:val="center"/>
          </w:tcPr>
          <w:p>
            <w:pPr>
              <w:spacing w:line="360" w:lineRule="auto"/>
              <w:rPr>
                <w:rFonts w:hint="eastAsia" w:eastAsia="宋体"/>
                <w:sz w:val="24"/>
                <w:szCs w:val="32"/>
                <w:lang w:eastAsia="zh-CN"/>
              </w:rPr>
            </w:pPr>
            <w:r>
              <w:rPr>
                <w:rFonts w:hint="eastAsia"/>
                <w:sz w:val="24"/>
                <w:szCs w:val="32"/>
              </w:rPr>
              <w:t>头部CBF, CBV, MTT, TTP 图像显示，曲线显示，以及测量结果显示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1</w:t>
            </w:r>
            <w:r>
              <w:rPr>
                <w:rFonts w:hint="eastAsia"/>
                <w:sz w:val="24"/>
                <w:szCs w:val="32"/>
              </w:rPr>
              <w:t>0.</w:t>
            </w:r>
            <w:r>
              <w:rPr>
                <w:sz w:val="24"/>
                <w:szCs w:val="32"/>
              </w:rPr>
              <w:t>3</w:t>
            </w:r>
          </w:p>
        </w:tc>
        <w:tc>
          <w:tcPr>
            <w:tcW w:w="7688" w:type="dxa"/>
            <w:noWrap/>
            <w:vAlign w:val="center"/>
          </w:tcPr>
          <w:p>
            <w:pPr>
              <w:spacing w:line="360" w:lineRule="auto"/>
              <w:rPr>
                <w:rFonts w:hint="eastAsia" w:eastAsia="宋体"/>
                <w:sz w:val="24"/>
                <w:szCs w:val="32"/>
                <w:lang w:eastAsia="zh-CN"/>
              </w:rPr>
            </w:pPr>
            <w:r>
              <w:rPr>
                <w:rFonts w:hint="eastAsia"/>
                <w:sz w:val="24"/>
                <w:szCs w:val="32"/>
              </w:rPr>
              <w:t>脑缺血半暗带分析</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7.10.</w:t>
            </w:r>
            <w:r>
              <w:rPr>
                <w:sz w:val="24"/>
                <w:szCs w:val="32"/>
              </w:rPr>
              <w:t>4</w:t>
            </w:r>
          </w:p>
        </w:tc>
        <w:tc>
          <w:tcPr>
            <w:tcW w:w="7688" w:type="dxa"/>
            <w:noWrap/>
            <w:vAlign w:val="center"/>
          </w:tcPr>
          <w:p>
            <w:pPr>
              <w:spacing w:line="360" w:lineRule="auto"/>
              <w:rPr>
                <w:rFonts w:hint="eastAsia" w:eastAsia="宋体"/>
                <w:sz w:val="24"/>
                <w:szCs w:val="32"/>
                <w:lang w:eastAsia="zh-CN"/>
              </w:rPr>
            </w:pPr>
            <w:r>
              <w:rPr>
                <w:rFonts w:hint="eastAsia"/>
                <w:sz w:val="24"/>
                <w:szCs w:val="32"/>
              </w:rPr>
              <w:t>专用肝脏区域灌注功能包</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7.10.</w:t>
            </w:r>
            <w:r>
              <w:rPr>
                <w:sz w:val="24"/>
                <w:szCs w:val="32"/>
              </w:rPr>
              <w:t>5</w:t>
            </w:r>
          </w:p>
        </w:tc>
        <w:tc>
          <w:tcPr>
            <w:tcW w:w="7688" w:type="dxa"/>
            <w:noWrap/>
            <w:vAlign w:val="center"/>
          </w:tcPr>
          <w:p>
            <w:pPr>
              <w:spacing w:line="360" w:lineRule="auto"/>
              <w:rPr>
                <w:rFonts w:hint="eastAsia" w:eastAsia="宋体"/>
                <w:sz w:val="24"/>
                <w:szCs w:val="32"/>
                <w:lang w:eastAsia="zh-CN"/>
              </w:rPr>
            </w:pPr>
            <w:r>
              <w:rPr>
                <w:rFonts w:hint="eastAsia"/>
                <w:sz w:val="24"/>
                <w:szCs w:val="32"/>
              </w:rPr>
              <w:t>肝动脉，门静脉同时检测</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7.10.</w:t>
            </w:r>
            <w:r>
              <w:rPr>
                <w:sz w:val="24"/>
                <w:szCs w:val="32"/>
              </w:rPr>
              <w:t>6</w:t>
            </w:r>
          </w:p>
        </w:tc>
        <w:tc>
          <w:tcPr>
            <w:tcW w:w="7688" w:type="dxa"/>
            <w:noWrap/>
            <w:vAlign w:val="center"/>
          </w:tcPr>
          <w:p>
            <w:pPr>
              <w:spacing w:line="360" w:lineRule="auto"/>
              <w:rPr>
                <w:rFonts w:hint="eastAsia" w:eastAsia="宋体"/>
                <w:sz w:val="24"/>
                <w:szCs w:val="32"/>
                <w:lang w:eastAsia="zh-CN"/>
              </w:rPr>
            </w:pPr>
            <w:r>
              <w:rPr>
                <w:rFonts w:hint="eastAsia"/>
                <w:sz w:val="24"/>
                <w:szCs w:val="32"/>
              </w:rPr>
              <w:t>专用肿瘤灌注功能</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7.10.</w:t>
            </w:r>
            <w:r>
              <w:rPr>
                <w:sz w:val="24"/>
                <w:szCs w:val="32"/>
              </w:rPr>
              <w:t>7</w:t>
            </w:r>
          </w:p>
        </w:tc>
        <w:tc>
          <w:tcPr>
            <w:tcW w:w="7688" w:type="dxa"/>
            <w:noWrap/>
            <w:vAlign w:val="center"/>
          </w:tcPr>
          <w:p>
            <w:pPr>
              <w:spacing w:line="360" w:lineRule="auto"/>
              <w:rPr>
                <w:rFonts w:hint="eastAsia" w:eastAsia="宋体"/>
                <w:sz w:val="24"/>
                <w:szCs w:val="32"/>
                <w:lang w:eastAsia="zh-CN"/>
              </w:rPr>
            </w:pPr>
            <w:r>
              <w:rPr>
                <w:rFonts w:hint="eastAsia"/>
                <w:sz w:val="24"/>
                <w:szCs w:val="32"/>
              </w:rPr>
              <w:t>灌注结果自动显示分析</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7.11</w:t>
            </w:r>
          </w:p>
        </w:tc>
        <w:tc>
          <w:tcPr>
            <w:tcW w:w="7688" w:type="dxa"/>
            <w:noWrap/>
            <w:vAlign w:val="center"/>
          </w:tcPr>
          <w:p>
            <w:pPr>
              <w:spacing w:line="360" w:lineRule="auto"/>
              <w:rPr>
                <w:b/>
                <w:sz w:val="24"/>
                <w:szCs w:val="32"/>
              </w:rPr>
            </w:pPr>
            <w:r>
              <w:rPr>
                <w:rFonts w:hint="eastAsia"/>
                <w:b/>
                <w:sz w:val="24"/>
                <w:szCs w:val="32"/>
              </w:rPr>
              <w:t>去伪影技术：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7.11.1</w:t>
            </w:r>
          </w:p>
        </w:tc>
        <w:tc>
          <w:tcPr>
            <w:tcW w:w="7688" w:type="dxa"/>
            <w:noWrap/>
            <w:vAlign w:val="center"/>
          </w:tcPr>
          <w:p>
            <w:pPr>
              <w:spacing w:line="360" w:lineRule="auto"/>
              <w:rPr>
                <w:rFonts w:hint="eastAsia" w:eastAsia="宋体"/>
                <w:sz w:val="24"/>
                <w:szCs w:val="32"/>
                <w:lang w:eastAsia="zh-CN"/>
              </w:rPr>
            </w:pPr>
            <w:r>
              <w:rPr>
                <w:rFonts w:hint="eastAsia"/>
                <w:sz w:val="24"/>
                <w:szCs w:val="32"/>
              </w:rPr>
              <w:t>去运动伪影技术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7.11.2</w:t>
            </w:r>
          </w:p>
        </w:tc>
        <w:tc>
          <w:tcPr>
            <w:tcW w:w="7688" w:type="dxa"/>
            <w:noWrap/>
            <w:vAlign w:val="center"/>
          </w:tcPr>
          <w:p>
            <w:pPr>
              <w:spacing w:line="360" w:lineRule="auto"/>
              <w:rPr>
                <w:rFonts w:hint="eastAsia" w:eastAsia="宋体"/>
                <w:sz w:val="24"/>
                <w:szCs w:val="32"/>
                <w:lang w:eastAsia="zh-CN"/>
              </w:rPr>
            </w:pPr>
            <w:r>
              <w:rPr>
                <w:rFonts w:hint="eastAsia"/>
                <w:sz w:val="24"/>
                <w:szCs w:val="32"/>
              </w:rPr>
              <w:t>去后颅窝伪影技术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7.11.3</w:t>
            </w:r>
          </w:p>
        </w:tc>
        <w:tc>
          <w:tcPr>
            <w:tcW w:w="7688" w:type="dxa"/>
            <w:noWrap/>
            <w:vAlign w:val="center"/>
          </w:tcPr>
          <w:p>
            <w:pPr>
              <w:spacing w:line="360" w:lineRule="auto"/>
              <w:rPr>
                <w:rFonts w:hint="eastAsia" w:eastAsia="宋体"/>
                <w:sz w:val="24"/>
                <w:szCs w:val="32"/>
                <w:lang w:eastAsia="zh-CN"/>
              </w:rPr>
            </w:pPr>
            <w:r>
              <w:rPr>
                <w:rFonts w:hint="eastAsia"/>
                <w:sz w:val="24"/>
                <w:szCs w:val="32"/>
              </w:rPr>
              <w:t>迭代去金属伪影技术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7.11.4</w:t>
            </w:r>
          </w:p>
        </w:tc>
        <w:tc>
          <w:tcPr>
            <w:tcW w:w="7688" w:type="dxa"/>
            <w:noWrap/>
            <w:vAlign w:val="center"/>
          </w:tcPr>
          <w:p>
            <w:pPr>
              <w:spacing w:line="360" w:lineRule="auto"/>
              <w:rPr>
                <w:rFonts w:hint="eastAsia" w:eastAsia="宋体"/>
                <w:sz w:val="24"/>
                <w:szCs w:val="32"/>
                <w:lang w:eastAsia="zh-CN"/>
              </w:rPr>
            </w:pPr>
            <w:r>
              <w:rPr>
                <w:rFonts w:hint="eastAsia"/>
                <w:sz w:val="24"/>
                <w:szCs w:val="32"/>
              </w:rPr>
              <w:t>去射线束硬化伪影技术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b/>
                <w:sz w:val="24"/>
                <w:szCs w:val="32"/>
              </w:rPr>
            </w:pPr>
            <w:r>
              <w:rPr>
                <w:rFonts w:hint="eastAsia"/>
                <w:b/>
                <w:sz w:val="24"/>
                <w:szCs w:val="32"/>
              </w:rPr>
              <w:t>7.12</w:t>
            </w:r>
          </w:p>
        </w:tc>
        <w:tc>
          <w:tcPr>
            <w:tcW w:w="7688" w:type="dxa"/>
            <w:noWrap/>
            <w:vAlign w:val="center"/>
          </w:tcPr>
          <w:p>
            <w:pPr>
              <w:spacing w:line="360" w:lineRule="auto"/>
              <w:rPr>
                <w:b/>
                <w:sz w:val="24"/>
                <w:szCs w:val="32"/>
              </w:rPr>
            </w:pPr>
            <w:r>
              <w:rPr>
                <w:rFonts w:hint="eastAsia"/>
                <w:b/>
                <w:sz w:val="24"/>
                <w:szCs w:val="32"/>
              </w:rPr>
              <w:t>心脏成像功能: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p>
        </w:tc>
        <w:tc>
          <w:tcPr>
            <w:tcW w:w="7688" w:type="dxa"/>
            <w:noWrap/>
            <w:vAlign w:val="center"/>
          </w:tcPr>
          <w:p>
            <w:pPr>
              <w:spacing w:line="360" w:lineRule="auto"/>
              <w:rPr>
                <w:rFonts w:hint="eastAsia" w:eastAsia="宋体"/>
                <w:sz w:val="24"/>
                <w:szCs w:val="32"/>
                <w:lang w:eastAsia="zh-CN"/>
              </w:rPr>
            </w:pPr>
            <w:r>
              <w:rPr>
                <w:rFonts w:hint="eastAsia"/>
                <w:sz w:val="24"/>
                <w:szCs w:val="32"/>
              </w:rPr>
              <w:t>心电监护装置</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p>
        </w:tc>
        <w:tc>
          <w:tcPr>
            <w:tcW w:w="7688" w:type="dxa"/>
            <w:noWrap/>
            <w:vAlign w:val="center"/>
          </w:tcPr>
          <w:p>
            <w:pPr>
              <w:spacing w:line="360" w:lineRule="auto"/>
              <w:rPr>
                <w:rFonts w:hint="eastAsia" w:eastAsia="宋体"/>
                <w:sz w:val="24"/>
                <w:szCs w:val="32"/>
                <w:lang w:eastAsia="zh-CN"/>
              </w:rPr>
            </w:pPr>
            <w:r>
              <w:rPr>
                <w:sz w:val="24"/>
                <w:szCs w:val="32"/>
              </w:rPr>
              <w:t>前瞻性门控</w:t>
            </w:r>
            <w:r>
              <w:rPr>
                <w:rFonts w:hint="eastAsia"/>
                <w:sz w:val="24"/>
                <w:szCs w:val="32"/>
              </w:rPr>
              <w:t>扫描</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7.12.3</w:t>
            </w:r>
          </w:p>
        </w:tc>
        <w:tc>
          <w:tcPr>
            <w:tcW w:w="7688" w:type="dxa"/>
            <w:noWrap/>
            <w:vAlign w:val="center"/>
          </w:tcPr>
          <w:p>
            <w:pPr>
              <w:spacing w:line="360" w:lineRule="auto"/>
              <w:rPr>
                <w:rFonts w:hint="eastAsia" w:eastAsia="宋体"/>
                <w:sz w:val="24"/>
                <w:szCs w:val="32"/>
                <w:lang w:eastAsia="zh-CN"/>
              </w:rPr>
            </w:pPr>
            <w:r>
              <w:rPr>
                <w:sz w:val="24"/>
                <w:szCs w:val="32"/>
              </w:rPr>
              <w:t>回顾性门控</w:t>
            </w:r>
            <w:r>
              <w:rPr>
                <w:rFonts w:hint="eastAsia"/>
                <w:sz w:val="24"/>
                <w:szCs w:val="32"/>
              </w:rPr>
              <w:t>扫描</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7.12.4</w:t>
            </w:r>
          </w:p>
        </w:tc>
        <w:tc>
          <w:tcPr>
            <w:tcW w:w="7688" w:type="dxa"/>
            <w:noWrap/>
            <w:vAlign w:val="center"/>
          </w:tcPr>
          <w:p>
            <w:pPr>
              <w:spacing w:line="360" w:lineRule="auto"/>
              <w:rPr>
                <w:rFonts w:hint="eastAsia" w:eastAsia="宋体"/>
                <w:sz w:val="24"/>
                <w:szCs w:val="32"/>
                <w:lang w:eastAsia="zh-CN"/>
              </w:rPr>
            </w:pPr>
            <w:r>
              <w:rPr>
                <w:rFonts w:hint="eastAsia"/>
                <w:sz w:val="24"/>
                <w:szCs w:val="32"/>
              </w:rPr>
              <w:t>早搏校正功能</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7.12.5</w:t>
            </w:r>
          </w:p>
        </w:tc>
        <w:tc>
          <w:tcPr>
            <w:tcW w:w="7688" w:type="dxa"/>
            <w:noWrap/>
            <w:vAlign w:val="center"/>
          </w:tcPr>
          <w:p>
            <w:pPr>
              <w:spacing w:line="360" w:lineRule="auto"/>
              <w:rPr>
                <w:rFonts w:hint="eastAsia" w:eastAsia="宋体"/>
                <w:sz w:val="24"/>
                <w:szCs w:val="32"/>
                <w:lang w:eastAsia="zh-CN"/>
              </w:rPr>
            </w:pPr>
            <w:r>
              <w:rPr>
                <w:rFonts w:hint="eastAsia"/>
                <w:sz w:val="24"/>
                <w:szCs w:val="32"/>
              </w:rPr>
              <w:t>冠脉运动</w:t>
            </w:r>
            <w:r>
              <w:rPr>
                <w:sz w:val="24"/>
                <w:szCs w:val="32"/>
              </w:rPr>
              <w:t>补偿</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r>
              <w:rPr>
                <w:sz w:val="24"/>
                <w:szCs w:val="32"/>
              </w:rPr>
              <w:t>6</w:t>
            </w:r>
          </w:p>
        </w:tc>
        <w:tc>
          <w:tcPr>
            <w:tcW w:w="7688" w:type="dxa"/>
            <w:noWrap/>
            <w:vAlign w:val="center"/>
          </w:tcPr>
          <w:p>
            <w:pPr>
              <w:spacing w:line="360" w:lineRule="auto"/>
              <w:rPr>
                <w:rFonts w:hint="eastAsia" w:eastAsia="宋体"/>
                <w:sz w:val="24"/>
                <w:szCs w:val="32"/>
                <w:lang w:eastAsia="zh-CN"/>
              </w:rPr>
            </w:pPr>
            <w:r>
              <w:rPr>
                <w:sz w:val="24"/>
                <w:szCs w:val="32"/>
              </w:rPr>
              <w:t>心脏成像时间分辨率</w:t>
            </w:r>
            <w:r>
              <w:rPr>
                <w:rFonts w:hint="eastAsia"/>
                <w:sz w:val="24"/>
                <w:szCs w:val="32"/>
              </w:rPr>
              <w:t xml:space="preserve"> ：≤</w:t>
            </w:r>
            <w:r>
              <w:rPr>
                <w:color w:val="000000" w:themeColor="text1"/>
                <w:sz w:val="24"/>
                <w:szCs w:val="32"/>
              </w:rPr>
              <w:t>30</w:t>
            </w:r>
            <w:r>
              <w:rPr>
                <w:rFonts w:hint="eastAsia"/>
                <w:color w:val="000000" w:themeColor="text1"/>
                <w:sz w:val="24"/>
                <w:szCs w:val="32"/>
              </w:rPr>
              <w:t>ms</w:t>
            </w:r>
            <w:r>
              <w:rPr>
                <w:rFonts w:hint="eastAsia"/>
                <w:color w:val="000000" w:themeColor="text1"/>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r>
              <w:rPr>
                <w:sz w:val="24"/>
                <w:szCs w:val="32"/>
              </w:rPr>
              <w:t>7</w:t>
            </w:r>
          </w:p>
        </w:tc>
        <w:tc>
          <w:tcPr>
            <w:tcW w:w="7688" w:type="dxa"/>
            <w:noWrap/>
            <w:vAlign w:val="center"/>
          </w:tcPr>
          <w:p>
            <w:pPr>
              <w:spacing w:line="360" w:lineRule="auto"/>
              <w:rPr>
                <w:rFonts w:hint="eastAsia" w:eastAsia="宋体"/>
                <w:sz w:val="24"/>
                <w:szCs w:val="32"/>
                <w:lang w:eastAsia="zh-CN"/>
              </w:rPr>
            </w:pPr>
            <w:r>
              <w:rPr>
                <w:rFonts w:hint="eastAsia"/>
                <w:sz w:val="24"/>
                <w:szCs w:val="32"/>
              </w:rPr>
              <w:t>自适应扇区：单扇区、两扇区、三扇区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r>
              <w:rPr>
                <w:sz w:val="24"/>
                <w:szCs w:val="32"/>
              </w:rPr>
              <w:t>8</w:t>
            </w:r>
          </w:p>
        </w:tc>
        <w:tc>
          <w:tcPr>
            <w:tcW w:w="7688" w:type="dxa"/>
            <w:noWrap/>
            <w:vAlign w:val="center"/>
          </w:tcPr>
          <w:p>
            <w:pPr>
              <w:spacing w:line="360" w:lineRule="auto"/>
              <w:rPr>
                <w:rFonts w:hint="eastAsia" w:eastAsia="宋体"/>
                <w:sz w:val="24"/>
                <w:szCs w:val="32"/>
                <w:lang w:eastAsia="zh-CN"/>
              </w:rPr>
            </w:pPr>
            <w:r>
              <w:rPr>
                <w:rFonts w:hint="eastAsia"/>
                <w:sz w:val="24"/>
                <w:szCs w:val="32"/>
              </w:rPr>
              <w:t>心电编辑：</w:t>
            </w:r>
            <w:r>
              <w:rPr>
                <w:sz w:val="24"/>
                <w:szCs w:val="32"/>
              </w:rPr>
              <w:t>添加、删除、移动、绘制等功能</w:t>
            </w:r>
            <w:r>
              <w:rPr>
                <w:rFonts w:hint="eastAsia"/>
                <w:sz w:val="24"/>
                <w:szCs w:val="32"/>
              </w:rPr>
              <w:t>，对异常心电信号有效编辑</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r>
              <w:rPr>
                <w:sz w:val="24"/>
                <w:szCs w:val="32"/>
              </w:rPr>
              <w:t>9</w:t>
            </w:r>
          </w:p>
        </w:tc>
        <w:tc>
          <w:tcPr>
            <w:tcW w:w="7688" w:type="dxa"/>
            <w:noWrap/>
            <w:vAlign w:val="center"/>
          </w:tcPr>
          <w:p>
            <w:pPr>
              <w:spacing w:line="360" w:lineRule="auto"/>
              <w:rPr>
                <w:rFonts w:hint="eastAsia" w:eastAsia="宋体"/>
                <w:sz w:val="24"/>
                <w:szCs w:val="32"/>
                <w:lang w:eastAsia="zh-CN"/>
              </w:rPr>
            </w:pPr>
            <w:r>
              <w:rPr>
                <w:rFonts w:hint="eastAsia"/>
                <w:sz w:val="24"/>
                <w:szCs w:val="32"/>
              </w:rPr>
              <w:t>整个序列多期相重建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r>
              <w:rPr>
                <w:sz w:val="24"/>
                <w:szCs w:val="32"/>
              </w:rPr>
              <w:t>10</w:t>
            </w:r>
          </w:p>
        </w:tc>
        <w:tc>
          <w:tcPr>
            <w:tcW w:w="7688" w:type="dxa"/>
            <w:noWrap/>
            <w:vAlign w:val="center"/>
          </w:tcPr>
          <w:p>
            <w:pPr>
              <w:spacing w:line="360" w:lineRule="auto"/>
              <w:rPr>
                <w:rFonts w:hint="eastAsia" w:eastAsia="宋体"/>
                <w:sz w:val="24"/>
                <w:szCs w:val="32"/>
                <w:lang w:eastAsia="zh-CN"/>
              </w:rPr>
            </w:pPr>
            <w:r>
              <w:rPr>
                <w:rFonts w:hint="eastAsia"/>
                <w:sz w:val="24"/>
                <w:szCs w:val="32"/>
              </w:rPr>
              <w:t>单幅图像多期相重建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1</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自动选择最佳期相</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2</w:t>
            </w:r>
          </w:p>
        </w:tc>
        <w:tc>
          <w:tcPr>
            <w:tcW w:w="7688" w:type="dxa"/>
            <w:noWrap/>
            <w:vAlign w:val="center"/>
          </w:tcPr>
          <w:p>
            <w:pPr>
              <w:spacing w:line="360" w:lineRule="auto"/>
              <w:rPr>
                <w:rFonts w:hint="eastAsia" w:eastAsia="宋体"/>
                <w:sz w:val="24"/>
                <w:szCs w:val="32"/>
                <w:lang w:eastAsia="zh-CN"/>
              </w:rPr>
            </w:pPr>
            <w:r>
              <w:rPr>
                <w:sz w:val="24"/>
                <w:szCs w:val="32"/>
              </w:rPr>
              <w:t>冠脉钙化分析软件</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3</w:t>
            </w:r>
          </w:p>
        </w:tc>
        <w:tc>
          <w:tcPr>
            <w:tcW w:w="7688" w:type="dxa"/>
            <w:noWrap/>
            <w:vAlign w:val="center"/>
          </w:tcPr>
          <w:p>
            <w:pPr>
              <w:spacing w:line="360" w:lineRule="auto"/>
              <w:rPr>
                <w:rFonts w:hint="eastAsia" w:eastAsia="宋体"/>
                <w:sz w:val="24"/>
                <w:szCs w:val="32"/>
                <w:lang w:eastAsia="zh-CN"/>
              </w:rPr>
            </w:pPr>
            <w:r>
              <w:rPr>
                <w:rFonts w:hint="eastAsia"/>
                <w:sz w:val="24"/>
                <w:szCs w:val="32"/>
              </w:rPr>
              <w:t>一键冠脉提取</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4</w:t>
            </w:r>
          </w:p>
        </w:tc>
        <w:tc>
          <w:tcPr>
            <w:tcW w:w="7688" w:type="dxa"/>
            <w:noWrap/>
            <w:vAlign w:val="center"/>
          </w:tcPr>
          <w:p>
            <w:pPr>
              <w:spacing w:line="360" w:lineRule="auto"/>
              <w:rPr>
                <w:rFonts w:hint="eastAsia" w:eastAsia="宋体"/>
                <w:sz w:val="24"/>
                <w:szCs w:val="32"/>
                <w:lang w:eastAsia="zh-CN"/>
              </w:rPr>
            </w:pPr>
            <w:r>
              <w:rPr>
                <w:rFonts w:hint="eastAsia"/>
                <w:sz w:val="24"/>
                <w:szCs w:val="32"/>
              </w:rPr>
              <w:t>主要血管自动命名≥3支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5</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自动识别血管中心线，并可进行编辑，延长，修改和连接</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6</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自动识别舒张末期、收缩末期</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7</w:t>
            </w:r>
          </w:p>
        </w:tc>
        <w:tc>
          <w:tcPr>
            <w:tcW w:w="7688" w:type="dxa"/>
            <w:noWrap/>
            <w:vAlign w:val="center"/>
          </w:tcPr>
          <w:p>
            <w:pPr>
              <w:spacing w:line="360" w:lineRule="auto"/>
              <w:rPr>
                <w:rFonts w:hint="eastAsia" w:eastAsia="宋体"/>
                <w:sz w:val="24"/>
                <w:szCs w:val="32"/>
                <w:lang w:eastAsia="zh-CN"/>
              </w:rPr>
            </w:pPr>
            <w:r>
              <w:rPr>
                <w:rFonts w:hint="eastAsia"/>
                <w:sz w:val="24"/>
                <w:szCs w:val="32"/>
              </w:rPr>
              <w:t>心脏4D电影显示，观察瓣膜及室壁运动情况</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8</w:t>
            </w:r>
          </w:p>
        </w:tc>
        <w:tc>
          <w:tcPr>
            <w:tcW w:w="7688" w:type="dxa"/>
            <w:noWrap/>
            <w:vAlign w:val="center"/>
          </w:tcPr>
          <w:p>
            <w:pPr>
              <w:spacing w:line="360" w:lineRule="auto"/>
              <w:rPr>
                <w:rFonts w:hint="eastAsia" w:eastAsia="宋体"/>
                <w:sz w:val="24"/>
                <w:szCs w:val="32"/>
                <w:lang w:eastAsia="zh-CN"/>
              </w:rPr>
            </w:pPr>
            <w:r>
              <w:rPr>
                <w:sz w:val="24"/>
                <w:szCs w:val="32"/>
              </w:rPr>
              <w:t>冠脉及心脏的三维成像</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7.12.1</w:t>
            </w:r>
            <w:r>
              <w:rPr>
                <w:sz w:val="24"/>
                <w:szCs w:val="32"/>
              </w:rPr>
              <w:t>9</w:t>
            </w:r>
          </w:p>
        </w:tc>
        <w:tc>
          <w:tcPr>
            <w:tcW w:w="7688" w:type="dxa"/>
            <w:noWrap/>
            <w:vAlign w:val="center"/>
          </w:tcPr>
          <w:p>
            <w:pPr>
              <w:spacing w:line="360" w:lineRule="auto"/>
              <w:rPr>
                <w:rFonts w:hint="eastAsia" w:eastAsia="宋体"/>
                <w:sz w:val="24"/>
                <w:szCs w:val="32"/>
                <w:lang w:eastAsia="zh-CN"/>
              </w:rPr>
            </w:pPr>
            <w:r>
              <w:rPr>
                <w:sz w:val="24"/>
                <w:szCs w:val="32"/>
              </w:rPr>
              <w:t>冠状动脉</w:t>
            </w:r>
            <w:r>
              <w:rPr>
                <w:rFonts w:hint="eastAsia"/>
                <w:sz w:val="24"/>
                <w:szCs w:val="32"/>
              </w:rPr>
              <w:t>狭窄分析</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r>
              <w:rPr>
                <w:sz w:val="24"/>
                <w:szCs w:val="32"/>
              </w:rPr>
              <w:t>20</w:t>
            </w:r>
          </w:p>
        </w:tc>
        <w:tc>
          <w:tcPr>
            <w:tcW w:w="7688" w:type="dxa"/>
            <w:noWrap/>
            <w:vAlign w:val="center"/>
          </w:tcPr>
          <w:p>
            <w:pPr>
              <w:spacing w:line="360" w:lineRule="auto"/>
              <w:rPr>
                <w:rFonts w:hint="eastAsia" w:eastAsia="宋体"/>
                <w:sz w:val="24"/>
                <w:szCs w:val="32"/>
                <w:lang w:eastAsia="zh-CN"/>
              </w:rPr>
            </w:pPr>
            <w:r>
              <w:rPr>
                <w:rFonts w:hint="eastAsia"/>
                <w:sz w:val="24"/>
                <w:szCs w:val="32"/>
              </w:rPr>
              <w:t>血管拉直分析</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1</w:t>
            </w:r>
          </w:p>
        </w:tc>
        <w:tc>
          <w:tcPr>
            <w:tcW w:w="7688" w:type="dxa"/>
            <w:noWrap/>
            <w:vAlign w:val="center"/>
          </w:tcPr>
          <w:p>
            <w:pPr>
              <w:spacing w:line="360" w:lineRule="auto"/>
              <w:rPr>
                <w:rFonts w:hint="eastAsia" w:eastAsia="宋体"/>
                <w:sz w:val="24"/>
                <w:szCs w:val="32"/>
                <w:lang w:eastAsia="zh-CN"/>
              </w:rPr>
            </w:pPr>
            <w:r>
              <w:rPr>
                <w:rFonts w:hint="eastAsia"/>
                <w:sz w:val="24"/>
                <w:szCs w:val="32"/>
              </w:rPr>
              <w:t>随鼠标移动自动显示主要血管名称</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2</w:t>
            </w:r>
          </w:p>
        </w:tc>
        <w:tc>
          <w:tcPr>
            <w:tcW w:w="7688" w:type="dxa"/>
            <w:noWrap/>
            <w:vAlign w:val="center"/>
          </w:tcPr>
          <w:p>
            <w:pPr>
              <w:spacing w:line="360" w:lineRule="auto"/>
              <w:rPr>
                <w:rFonts w:hint="eastAsia" w:eastAsia="宋体"/>
                <w:sz w:val="24"/>
                <w:szCs w:val="32"/>
                <w:lang w:eastAsia="zh-CN"/>
              </w:rPr>
            </w:pPr>
            <w:r>
              <w:rPr>
                <w:sz w:val="24"/>
                <w:szCs w:val="32"/>
              </w:rPr>
              <w:t>冠状动脉</w:t>
            </w:r>
            <w:r>
              <w:rPr>
                <w:rFonts w:hint="eastAsia"/>
                <w:sz w:val="24"/>
                <w:szCs w:val="32"/>
              </w:rPr>
              <w:t>斑块分析，包括性质分析，体积分析</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3</w:t>
            </w:r>
          </w:p>
        </w:tc>
        <w:tc>
          <w:tcPr>
            <w:tcW w:w="7688" w:type="dxa"/>
            <w:noWrap/>
            <w:vAlign w:val="center"/>
          </w:tcPr>
          <w:p>
            <w:pPr>
              <w:spacing w:line="360" w:lineRule="auto"/>
              <w:rPr>
                <w:rFonts w:hint="eastAsia" w:eastAsia="宋体"/>
                <w:sz w:val="24"/>
                <w:szCs w:val="32"/>
                <w:lang w:eastAsia="zh-CN"/>
              </w:rPr>
            </w:pPr>
            <w:r>
              <w:rPr>
                <w:rFonts w:hint="eastAsia"/>
                <w:sz w:val="24"/>
                <w:szCs w:val="32"/>
              </w:rPr>
              <w:t>心脏</w:t>
            </w:r>
            <w:r>
              <w:rPr>
                <w:sz w:val="24"/>
                <w:szCs w:val="32"/>
              </w:rPr>
              <w:t>组织分割</w:t>
            </w:r>
            <w:r>
              <w:rPr>
                <w:rFonts w:hint="eastAsia"/>
                <w:sz w:val="24"/>
                <w:szCs w:val="32"/>
              </w:rPr>
              <w:t>（左心室</w:t>
            </w:r>
            <w:r>
              <w:rPr>
                <w:sz w:val="24"/>
                <w:szCs w:val="32"/>
              </w:rPr>
              <w:t>、</w:t>
            </w:r>
            <w:r>
              <w:rPr>
                <w:rFonts w:hint="eastAsia"/>
                <w:sz w:val="24"/>
                <w:szCs w:val="32"/>
              </w:rPr>
              <w:t>右心室</w:t>
            </w:r>
            <w:r>
              <w:rPr>
                <w:sz w:val="24"/>
                <w:szCs w:val="32"/>
              </w:rPr>
              <w:t>、心肌、左心房、右心房、主动脉</w:t>
            </w:r>
            <w:r>
              <w:rPr>
                <w:rFonts w:hint="eastAsia"/>
                <w:sz w:val="24"/>
                <w:szCs w:val="32"/>
              </w:rPr>
              <w:t>）</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4</w:t>
            </w:r>
          </w:p>
        </w:tc>
        <w:tc>
          <w:tcPr>
            <w:tcW w:w="7688" w:type="dxa"/>
            <w:noWrap/>
            <w:vAlign w:val="center"/>
          </w:tcPr>
          <w:p>
            <w:pPr>
              <w:spacing w:line="360" w:lineRule="auto"/>
              <w:rPr>
                <w:rFonts w:hint="eastAsia" w:eastAsia="宋体"/>
                <w:sz w:val="24"/>
                <w:szCs w:val="32"/>
                <w:lang w:eastAsia="zh-CN"/>
              </w:rPr>
            </w:pPr>
            <w:r>
              <w:rPr>
                <w:rFonts w:hint="eastAsia"/>
                <w:sz w:val="24"/>
                <w:szCs w:val="32"/>
              </w:rPr>
              <w:t>辛普森</w:t>
            </w:r>
            <w:r>
              <w:rPr>
                <w:sz w:val="24"/>
                <w:szCs w:val="32"/>
              </w:rPr>
              <w:t>计算</w:t>
            </w:r>
            <w:r>
              <w:rPr>
                <w:rFonts w:hint="eastAsia"/>
                <w:sz w:val="24"/>
                <w:szCs w:val="32"/>
              </w:rPr>
              <w:t>结果</w:t>
            </w:r>
            <w:r>
              <w:rPr>
                <w:sz w:val="24"/>
                <w:szCs w:val="32"/>
              </w:rPr>
              <w:t>编辑：轴位调节、轮廓编辑</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5</w:t>
            </w:r>
          </w:p>
        </w:tc>
        <w:tc>
          <w:tcPr>
            <w:tcW w:w="7688" w:type="dxa"/>
            <w:noWrap/>
            <w:vAlign w:val="center"/>
          </w:tcPr>
          <w:p>
            <w:pPr>
              <w:spacing w:line="360" w:lineRule="auto"/>
              <w:rPr>
                <w:rFonts w:hint="eastAsia" w:eastAsia="宋体"/>
                <w:sz w:val="24"/>
                <w:szCs w:val="32"/>
                <w:lang w:eastAsia="zh-CN"/>
              </w:rPr>
            </w:pPr>
            <w:r>
              <w:rPr>
                <w:rFonts w:hint="eastAsia"/>
                <w:sz w:val="24"/>
                <w:szCs w:val="32"/>
              </w:rPr>
              <w:t>心功能</w:t>
            </w:r>
            <w:r>
              <w:rPr>
                <w:sz w:val="24"/>
                <w:szCs w:val="32"/>
              </w:rPr>
              <w:t>参数值计算</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6</w:t>
            </w:r>
          </w:p>
        </w:tc>
        <w:tc>
          <w:tcPr>
            <w:tcW w:w="7688" w:type="dxa"/>
            <w:noWrap/>
            <w:vAlign w:val="center"/>
          </w:tcPr>
          <w:p>
            <w:pPr>
              <w:spacing w:line="360" w:lineRule="auto"/>
              <w:rPr>
                <w:rFonts w:hint="eastAsia" w:eastAsia="宋体"/>
                <w:sz w:val="24"/>
                <w:szCs w:val="32"/>
                <w:lang w:eastAsia="zh-CN"/>
              </w:rPr>
            </w:pPr>
            <w:r>
              <w:rPr>
                <w:rFonts w:hint="eastAsia"/>
                <w:sz w:val="24"/>
                <w:szCs w:val="32"/>
              </w:rPr>
              <w:t>牛眼图显示：包含室壁厚度牛眼</w:t>
            </w:r>
            <w:r>
              <w:rPr>
                <w:sz w:val="24"/>
                <w:szCs w:val="32"/>
              </w:rPr>
              <w:t>图</w:t>
            </w:r>
            <w:r>
              <w:rPr>
                <w:rFonts w:hint="eastAsia"/>
                <w:sz w:val="24"/>
                <w:szCs w:val="32"/>
              </w:rPr>
              <w:t>、局部室壁厚度牛眼</w:t>
            </w:r>
            <w:r>
              <w:rPr>
                <w:sz w:val="24"/>
                <w:szCs w:val="32"/>
              </w:rPr>
              <w:t>图</w:t>
            </w:r>
            <w:r>
              <w:rPr>
                <w:rFonts w:hint="eastAsia"/>
                <w:sz w:val="24"/>
                <w:szCs w:val="32"/>
              </w:rPr>
              <w:t>、室壁增厚率牛眼</w:t>
            </w:r>
            <w:r>
              <w:rPr>
                <w:sz w:val="24"/>
                <w:szCs w:val="32"/>
              </w:rPr>
              <w:t>图、</w:t>
            </w:r>
            <w:r>
              <w:rPr>
                <w:rFonts w:hint="eastAsia"/>
                <w:sz w:val="24"/>
                <w:szCs w:val="32"/>
              </w:rPr>
              <w:t>室</w:t>
            </w:r>
            <w:r>
              <w:rPr>
                <w:sz w:val="24"/>
                <w:szCs w:val="32"/>
              </w:rPr>
              <w:t>壁运动牛</w:t>
            </w:r>
            <w:r>
              <w:rPr>
                <w:rFonts w:hint="eastAsia"/>
                <w:sz w:val="24"/>
                <w:szCs w:val="32"/>
              </w:rPr>
              <w:t>眼</w:t>
            </w:r>
            <w:r>
              <w:rPr>
                <w:sz w:val="24"/>
                <w:szCs w:val="32"/>
              </w:rPr>
              <w:t>图</w:t>
            </w:r>
            <w:r>
              <w:rPr>
                <w:rFonts w:hint="eastAsia"/>
                <w:sz w:val="24"/>
                <w:szCs w:val="32"/>
              </w:rPr>
              <w:t>等</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7</w:t>
            </w:r>
          </w:p>
        </w:tc>
        <w:tc>
          <w:tcPr>
            <w:tcW w:w="7688" w:type="dxa"/>
            <w:noWrap/>
            <w:vAlign w:val="center"/>
          </w:tcPr>
          <w:p>
            <w:pPr>
              <w:spacing w:line="360" w:lineRule="auto"/>
              <w:rPr>
                <w:rFonts w:hint="eastAsia" w:eastAsia="宋体"/>
                <w:sz w:val="24"/>
                <w:szCs w:val="32"/>
                <w:lang w:eastAsia="zh-CN"/>
              </w:rPr>
            </w:pPr>
            <w:r>
              <w:rPr>
                <w:rFonts w:hint="eastAsia"/>
                <w:sz w:val="24"/>
                <w:szCs w:val="32"/>
              </w:rPr>
              <w:t>心脏轴位显示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8</w:t>
            </w:r>
          </w:p>
        </w:tc>
        <w:tc>
          <w:tcPr>
            <w:tcW w:w="7688" w:type="dxa"/>
            <w:noWrap/>
            <w:vAlign w:val="center"/>
          </w:tcPr>
          <w:p>
            <w:pPr>
              <w:spacing w:line="360" w:lineRule="auto"/>
              <w:rPr>
                <w:rFonts w:hint="eastAsia" w:eastAsia="宋体"/>
                <w:sz w:val="24"/>
                <w:szCs w:val="32"/>
                <w:lang w:eastAsia="zh-CN"/>
              </w:rPr>
            </w:pPr>
            <w:r>
              <w:rPr>
                <w:rFonts w:hint="eastAsia"/>
                <w:sz w:val="24"/>
                <w:szCs w:val="32"/>
              </w:rPr>
              <w:t>心脏腔室显示</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7.12.2</w:t>
            </w:r>
            <w:r>
              <w:rPr>
                <w:sz w:val="24"/>
                <w:szCs w:val="32"/>
              </w:rPr>
              <w:t>9</w:t>
            </w:r>
          </w:p>
        </w:tc>
        <w:tc>
          <w:tcPr>
            <w:tcW w:w="7688" w:type="dxa"/>
            <w:noWrap/>
            <w:vAlign w:val="center"/>
          </w:tcPr>
          <w:p>
            <w:pPr>
              <w:spacing w:line="360" w:lineRule="auto"/>
              <w:rPr>
                <w:rFonts w:hint="eastAsia" w:eastAsia="宋体"/>
                <w:sz w:val="24"/>
                <w:szCs w:val="32"/>
                <w:lang w:eastAsia="zh-CN"/>
              </w:rPr>
            </w:pPr>
            <w:r>
              <w:rPr>
                <w:rFonts w:hint="eastAsia"/>
                <w:sz w:val="24"/>
                <w:szCs w:val="32"/>
              </w:rPr>
              <w:t>不同期相的心脏图像对比功能</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w:t>
            </w:r>
            <w:r>
              <w:rPr>
                <w:sz w:val="24"/>
                <w:szCs w:val="32"/>
              </w:rPr>
              <w:t>30</w:t>
            </w:r>
          </w:p>
        </w:tc>
        <w:tc>
          <w:tcPr>
            <w:tcW w:w="7688" w:type="dxa"/>
            <w:noWrap/>
            <w:vAlign w:val="center"/>
          </w:tcPr>
          <w:p>
            <w:pPr>
              <w:spacing w:line="360" w:lineRule="auto"/>
              <w:rPr>
                <w:rFonts w:hint="eastAsia" w:eastAsia="宋体"/>
                <w:sz w:val="24"/>
                <w:szCs w:val="32"/>
                <w:lang w:eastAsia="zh-CN"/>
              </w:rPr>
            </w:pPr>
            <w:r>
              <w:rPr>
                <w:rFonts w:hint="eastAsia"/>
                <w:sz w:val="24"/>
                <w:szCs w:val="32"/>
              </w:rPr>
              <w:t>冠脉彩色编码技术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7.12.3</w:t>
            </w:r>
            <w:r>
              <w:rPr>
                <w:sz w:val="24"/>
                <w:szCs w:val="32"/>
              </w:rPr>
              <w:t>1</w:t>
            </w:r>
          </w:p>
        </w:tc>
        <w:tc>
          <w:tcPr>
            <w:tcW w:w="7688" w:type="dxa"/>
            <w:noWrap/>
            <w:vAlign w:val="center"/>
          </w:tcPr>
          <w:p>
            <w:pPr>
              <w:spacing w:line="360" w:lineRule="auto"/>
              <w:rPr>
                <w:rFonts w:hint="eastAsia" w:eastAsia="宋体"/>
                <w:sz w:val="24"/>
                <w:szCs w:val="32"/>
                <w:lang w:eastAsia="zh-CN"/>
              </w:rPr>
            </w:pPr>
            <w:r>
              <w:rPr>
                <w:rFonts w:hint="eastAsia"/>
                <w:sz w:val="24"/>
                <w:szCs w:val="32"/>
              </w:rPr>
              <w:t>提取、测量、心功能分析等预处理，减少等待时间，提高工作效率</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7.12.32</w:t>
            </w:r>
          </w:p>
        </w:tc>
        <w:tc>
          <w:tcPr>
            <w:tcW w:w="7688" w:type="dxa"/>
            <w:noWrap/>
            <w:vAlign w:val="center"/>
          </w:tcPr>
          <w:p>
            <w:pPr>
              <w:spacing w:line="360" w:lineRule="auto"/>
              <w:rPr>
                <w:rFonts w:hint="eastAsia" w:eastAsia="宋体"/>
                <w:sz w:val="24"/>
                <w:szCs w:val="32"/>
                <w:lang w:eastAsia="zh-CN"/>
              </w:rPr>
            </w:pPr>
            <w:r>
              <w:rPr>
                <w:rFonts w:hint="eastAsia"/>
                <w:sz w:val="24"/>
                <w:szCs w:val="32"/>
              </w:rPr>
              <w:t>TDC计算，</w:t>
            </w:r>
            <w:r>
              <w:rPr>
                <w:sz w:val="24"/>
                <w:szCs w:val="32"/>
              </w:rPr>
              <w:t>显示时间密度曲线，定义参考血管和组织位置</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7.13</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自动语音功能 ： 提醒患者做适时的检查配合，如屏住呼吸等</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7.14</w:t>
            </w:r>
          </w:p>
        </w:tc>
        <w:tc>
          <w:tcPr>
            <w:tcW w:w="7688" w:type="dxa"/>
            <w:noWrap/>
            <w:vAlign w:val="center"/>
          </w:tcPr>
          <w:p>
            <w:pPr>
              <w:spacing w:line="360" w:lineRule="auto"/>
              <w:rPr>
                <w:rFonts w:hint="eastAsia" w:eastAsia="宋体"/>
                <w:sz w:val="24"/>
                <w:szCs w:val="32"/>
                <w:lang w:eastAsia="zh-CN"/>
              </w:rPr>
            </w:pPr>
            <w:r>
              <w:rPr>
                <w:rFonts w:hint="eastAsia"/>
                <w:sz w:val="24"/>
                <w:szCs w:val="32"/>
              </w:rPr>
              <w:t>视觉引导功能：对于听力障碍的患者，提醒做适时配合</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1</w:t>
            </w:r>
            <w:r>
              <w:rPr>
                <w:rFonts w:hint="eastAsia"/>
                <w:sz w:val="24"/>
                <w:szCs w:val="32"/>
              </w:rPr>
              <w:t>5</w:t>
            </w:r>
          </w:p>
        </w:tc>
        <w:tc>
          <w:tcPr>
            <w:tcW w:w="7688" w:type="dxa"/>
            <w:noWrap/>
            <w:vAlign w:val="center"/>
          </w:tcPr>
          <w:p>
            <w:pPr>
              <w:spacing w:line="360" w:lineRule="auto"/>
              <w:rPr>
                <w:rFonts w:hint="eastAsia" w:eastAsia="宋体"/>
                <w:sz w:val="24"/>
                <w:szCs w:val="32"/>
                <w:lang w:eastAsia="zh-CN"/>
              </w:rPr>
            </w:pPr>
            <w:r>
              <w:rPr>
                <w:rFonts w:hint="eastAsia"/>
                <w:sz w:val="24"/>
                <w:szCs w:val="32"/>
              </w:rPr>
              <w:t xml:space="preserve">自动胶片打印功能 </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1</w:t>
            </w:r>
            <w:r>
              <w:rPr>
                <w:rFonts w:hint="eastAsia"/>
                <w:sz w:val="24"/>
                <w:szCs w:val="32"/>
              </w:rPr>
              <w:t>6</w:t>
            </w:r>
          </w:p>
        </w:tc>
        <w:tc>
          <w:tcPr>
            <w:tcW w:w="7688" w:type="dxa"/>
            <w:noWrap/>
            <w:vAlign w:val="center"/>
          </w:tcPr>
          <w:p>
            <w:pPr>
              <w:spacing w:line="360" w:lineRule="auto"/>
              <w:rPr>
                <w:rFonts w:hint="eastAsia" w:eastAsia="宋体"/>
                <w:sz w:val="24"/>
                <w:szCs w:val="32"/>
                <w:lang w:eastAsia="zh-CN"/>
              </w:rPr>
            </w:pPr>
            <w:r>
              <w:rPr>
                <w:rFonts w:hint="eastAsia"/>
                <w:sz w:val="24"/>
                <w:szCs w:val="32"/>
              </w:rPr>
              <w:t>自动降噪技术</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7.</w:t>
            </w:r>
            <w:r>
              <w:rPr>
                <w:sz w:val="24"/>
                <w:szCs w:val="32"/>
              </w:rPr>
              <w:t>1</w:t>
            </w:r>
            <w:r>
              <w:rPr>
                <w:rFonts w:hint="eastAsia"/>
                <w:sz w:val="24"/>
                <w:szCs w:val="32"/>
              </w:rPr>
              <w:t>7</w:t>
            </w:r>
          </w:p>
        </w:tc>
        <w:tc>
          <w:tcPr>
            <w:tcW w:w="7688" w:type="dxa"/>
            <w:noWrap/>
            <w:vAlign w:val="center"/>
          </w:tcPr>
          <w:p>
            <w:pPr>
              <w:spacing w:line="360" w:lineRule="auto"/>
              <w:rPr>
                <w:rFonts w:hint="eastAsia" w:eastAsia="宋体"/>
                <w:sz w:val="24"/>
                <w:szCs w:val="32"/>
                <w:lang w:eastAsia="zh-CN"/>
              </w:rPr>
            </w:pPr>
            <w:r>
              <w:rPr>
                <w:rFonts w:hint="eastAsia"/>
                <w:sz w:val="24"/>
                <w:szCs w:val="32"/>
              </w:rPr>
              <w:t>CT电影 ：播放速度≥30幅/秒</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b/>
                <w:sz w:val="24"/>
                <w:szCs w:val="32"/>
              </w:rPr>
              <w:t>8</w:t>
            </w:r>
          </w:p>
        </w:tc>
        <w:tc>
          <w:tcPr>
            <w:tcW w:w="7688" w:type="dxa"/>
            <w:noWrap/>
            <w:vAlign w:val="center"/>
          </w:tcPr>
          <w:p>
            <w:pPr>
              <w:spacing w:line="360" w:lineRule="auto"/>
              <w:rPr>
                <w:sz w:val="24"/>
                <w:szCs w:val="32"/>
              </w:rPr>
            </w:pPr>
            <w:r>
              <w:rPr>
                <w:rFonts w:hint="eastAsia"/>
                <w:b/>
                <w:sz w:val="24"/>
                <w:szCs w:val="32"/>
              </w:rPr>
              <w:t>提供</w:t>
            </w:r>
            <w:r>
              <w:rPr>
                <w:b/>
                <w:sz w:val="24"/>
                <w:szCs w:val="32"/>
              </w:rPr>
              <w:t>原厂高级影像后处理工作站</w:t>
            </w:r>
            <w:r>
              <w:rPr>
                <w:rFonts w:hint="eastAsia"/>
                <w:b/>
                <w:sz w:val="24"/>
                <w:szCs w:val="32"/>
              </w:rPr>
              <w:t>并</w:t>
            </w:r>
            <w:r>
              <w:rPr>
                <w:b/>
                <w:sz w:val="24"/>
                <w:szCs w:val="32"/>
              </w:rPr>
              <w:t>提供注册证明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8</w:t>
            </w:r>
            <w:r>
              <w:rPr>
                <w:sz w:val="24"/>
                <w:szCs w:val="32"/>
              </w:rPr>
              <w:t>.1</w:t>
            </w:r>
          </w:p>
        </w:tc>
        <w:tc>
          <w:tcPr>
            <w:tcW w:w="7688" w:type="dxa"/>
            <w:noWrap/>
            <w:vAlign w:val="center"/>
          </w:tcPr>
          <w:p>
            <w:pPr>
              <w:spacing w:line="360" w:lineRule="auto"/>
              <w:rPr>
                <w:rFonts w:hint="eastAsia" w:eastAsia="宋体"/>
                <w:sz w:val="24"/>
                <w:szCs w:val="32"/>
                <w:lang w:eastAsia="zh-CN"/>
              </w:rPr>
            </w:pPr>
            <w:r>
              <w:rPr>
                <w:sz w:val="24"/>
                <w:szCs w:val="32"/>
              </w:rPr>
              <w:t>内存</w:t>
            </w:r>
            <w:r>
              <w:rPr>
                <w:rFonts w:hint="eastAsia"/>
                <w:sz w:val="24"/>
                <w:szCs w:val="32"/>
              </w:rPr>
              <w:t xml:space="preserve"> ： ≥16</w:t>
            </w:r>
            <w:r>
              <w:rPr>
                <w:sz w:val="24"/>
                <w:szCs w:val="32"/>
              </w:rPr>
              <w:t>GB</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8</w:t>
            </w:r>
            <w:r>
              <w:rPr>
                <w:sz w:val="24"/>
                <w:szCs w:val="32"/>
              </w:rPr>
              <w:t>.</w:t>
            </w:r>
            <w:r>
              <w:rPr>
                <w:rFonts w:hint="eastAsia"/>
                <w:sz w:val="24"/>
                <w:szCs w:val="32"/>
              </w:rPr>
              <w:t>2</w:t>
            </w:r>
          </w:p>
        </w:tc>
        <w:tc>
          <w:tcPr>
            <w:tcW w:w="7688" w:type="dxa"/>
            <w:noWrap/>
            <w:vAlign w:val="center"/>
          </w:tcPr>
          <w:p>
            <w:pPr>
              <w:spacing w:line="360" w:lineRule="auto"/>
              <w:rPr>
                <w:rFonts w:hint="eastAsia" w:eastAsia="宋体"/>
                <w:sz w:val="24"/>
                <w:szCs w:val="32"/>
                <w:lang w:eastAsia="zh-CN"/>
              </w:rPr>
            </w:pPr>
            <w:r>
              <w:rPr>
                <w:sz w:val="24"/>
                <w:szCs w:val="32"/>
              </w:rPr>
              <w:t>硬盘</w:t>
            </w:r>
            <w:r>
              <w:rPr>
                <w:rFonts w:hint="eastAsia"/>
                <w:sz w:val="24"/>
                <w:szCs w:val="32"/>
              </w:rPr>
              <w:t xml:space="preserve"> ： ≥1</w:t>
            </w:r>
            <w:r>
              <w:rPr>
                <w:sz w:val="24"/>
                <w:szCs w:val="32"/>
              </w:rPr>
              <w:t>TB</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8</w:t>
            </w:r>
            <w:r>
              <w:rPr>
                <w:sz w:val="24"/>
                <w:szCs w:val="32"/>
              </w:rPr>
              <w:t>.</w:t>
            </w:r>
            <w:r>
              <w:rPr>
                <w:rFonts w:hint="eastAsia"/>
                <w:sz w:val="24"/>
                <w:szCs w:val="32"/>
              </w:rPr>
              <w:t>3</w:t>
            </w:r>
          </w:p>
        </w:tc>
        <w:tc>
          <w:tcPr>
            <w:tcW w:w="7688" w:type="dxa"/>
            <w:noWrap/>
            <w:vAlign w:val="center"/>
          </w:tcPr>
          <w:p>
            <w:pPr>
              <w:spacing w:line="360" w:lineRule="auto"/>
              <w:rPr>
                <w:rFonts w:hint="eastAsia" w:eastAsia="宋体"/>
                <w:sz w:val="24"/>
                <w:szCs w:val="32"/>
                <w:lang w:eastAsia="zh-CN"/>
              </w:rPr>
            </w:pPr>
            <w:r>
              <w:rPr>
                <w:sz w:val="24"/>
                <w:szCs w:val="32"/>
              </w:rPr>
              <w:t>显示器</w:t>
            </w:r>
            <w:r>
              <w:rPr>
                <w:rFonts w:hint="eastAsia"/>
                <w:sz w:val="24"/>
                <w:szCs w:val="32"/>
              </w:rPr>
              <w:t>分辨率 ： ≥</w:t>
            </w:r>
            <w:r>
              <w:rPr>
                <w:sz w:val="24"/>
                <w:szCs w:val="32"/>
              </w:rPr>
              <w:t>1</w:t>
            </w:r>
            <w:r>
              <w:rPr>
                <w:rFonts w:hint="eastAsia"/>
                <w:sz w:val="24"/>
                <w:szCs w:val="32"/>
              </w:rPr>
              <w:t>280</w:t>
            </w:r>
            <w:r>
              <w:rPr>
                <w:sz w:val="24"/>
                <w:szCs w:val="32"/>
              </w:rPr>
              <w:t>×</w:t>
            </w:r>
            <w:r>
              <w:rPr>
                <w:rFonts w:hint="eastAsia"/>
                <w:sz w:val="24"/>
                <w:szCs w:val="32"/>
              </w:rPr>
              <w:t>1024</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8</w:t>
            </w:r>
            <w:r>
              <w:rPr>
                <w:sz w:val="24"/>
                <w:szCs w:val="32"/>
              </w:rPr>
              <w:t>.4</w:t>
            </w:r>
          </w:p>
        </w:tc>
        <w:tc>
          <w:tcPr>
            <w:tcW w:w="7688" w:type="dxa"/>
            <w:noWrap/>
            <w:vAlign w:val="center"/>
          </w:tcPr>
          <w:p>
            <w:pPr>
              <w:spacing w:line="360" w:lineRule="auto"/>
              <w:rPr>
                <w:rFonts w:hint="eastAsia" w:eastAsia="宋体"/>
                <w:sz w:val="24"/>
                <w:szCs w:val="32"/>
                <w:lang w:eastAsia="zh-CN"/>
              </w:rPr>
            </w:pPr>
            <w:r>
              <w:rPr>
                <w:sz w:val="24"/>
                <w:szCs w:val="32"/>
              </w:rPr>
              <w:t>图像在主机与工作站之间双向传输的功能</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8</w:t>
            </w:r>
            <w:r>
              <w:rPr>
                <w:sz w:val="24"/>
                <w:szCs w:val="32"/>
              </w:rPr>
              <w:t>.</w:t>
            </w:r>
            <w:r>
              <w:rPr>
                <w:rFonts w:hint="eastAsia"/>
                <w:sz w:val="24"/>
                <w:szCs w:val="32"/>
              </w:rPr>
              <w:t>5</w:t>
            </w:r>
          </w:p>
        </w:tc>
        <w:tc>
          <w:tcPr>
            <w:tcW w:w="7688" w:type="dxa"/>
            <w:noWrap/>
            <w:vAlign w:val="center"/>
          </w:tcPr>
          <w:p>
            <w:pPr>
              <w:spacing w:line="360" w:lineRule="auto"/>
              <w:rPr>
                <w:rFonts w:hint="eastAsia" w:eastAsia="宋体"/>
                <w:sz w:val="24"/>
                <w:szCs w:val="32"/>
                <w:lang w:eastAsia="zh-CN"/>
              </w:rPr>
            </w:pPr>
            <w:r>
              <w:rPr>
                <w:sz w:val="24"/>
                <w:szCs w:val="32"/>
              </w:rPr>
              <w:t>jpeg、视频格式文件输出：USB及光盘</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8.6</w:t>
            </w:r>
          </w:p>
        </w:tc>
        <w:tc>
          <w:tcPr>
            <w:tcW w:w="7688" w:type="dxa"/>
            <w:noWrap/>
            <w:vAlign w:val="center"/>
          </w:tcPr>
          <w:p>
            <w:pPr>
              <w:spacing w:line="360" w:lineRule="auto"/>
              <w:rPr>
                <w:rFonts w:hint="eastAsia" w:eastAsia="宋体"/>
                <w:sz w:val="24"/>
                <w:szCs w:val="32"/>
                <w:lang w:eastAsia="zh-CN"/>
              </w:rPr>
            </w:pPr>
            <w:r>
              <w:rPr>
                <w:rFonts w:hint="eastAsia"/>
                <w:sz w:val="24"/>
                <w:szCs w:val="32"/>
              </w:rPr>
              <w:t>工作站激光相机DICOM接口</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b/>
                <w:bCs/>
                <w:sz w:val="24"/>
                <w:szCs w:val="32"/>
              </w:rPr>
              <w:t>9</w:t>
            </w:r>
          </w:p>
        </w:tc>
        <w:tc>
          <w:tcPr>
            <w:tcW w:w="7688" w:type="dxa"/>
            <w:noWrap/>
            <w:vAlign w:val="center"/>
          </w:tcPr>
          <w:p>
            <w:pPr>
              <w:spacing w:line="360" w:lineRule="auto"/>
              <w:rPr>
                <w:sz w:val="24"/>
                <w:szCs w:val="32"/>
              </w:rPr>
            </w:pPr>
            <w:r>
              <w:rPr>
                <w:rFonts w:hint="eastAsia"/>
                <w:b/>
                <w:bCs/>
                <w:sz w:val="24"/>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9.1</w:t>
            </w:r>
          </w:p>
        </w:tc>
        <w:tc>
          <w:tcPr>
            <w:tcW w:w="7688" w:type="dxa"/>
            <w:noWrap/>
            <w:vAlign w:val="center"/>
          </w:tcPr>
          <w:p>
            <w:pPr>
              <w:spacing w:line="360" w:lineRule="auto"/>
              <w:rPr>
                <w:rFonts w:hint="eastAsia" w:eastAsia="宋体"/>
                <w:sz w:val="24"/>
                <w:szCs w:val="32"/>
                <w:lang w:eastAsia="zh-CN"/>
              </w:rPr>
            </w:pPr>
            <w:r>
              <w:rPr>
                <w:rFonts w:hint="eastAsia"/>
                <w:sz w:val="24"/>
                <w:szCs w:val="32"/>
              </w:rPr>
              <w:t>高压注射器：具体性能参数见附件1</w:t>
            </w:r>
            <w:r>
              <w:rPr>
                <w:rFonts w:hint="eastAsia"/>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noWrap/>
            <w:vAlign w:val="center"/>
          </w:tcPr>
          <w:p>
            <w:pPr>
              <w:spacing w:line="360" w:lineRule="auto"/>
              <w:rPr>
                <w:sz w:val="24"/>
                <w:szCs w:val="32"/>
              </w:rPr>
            </w:pPr>
            <w:r>
              <w:rPr>
                <w:rFonts w:hint="eastAsia"/>
                <w:sz w:val="24"/>
                <w:szCs w:val="32"/>
              </w:rPr>
              <w:t>9.2</w:t>
            </w:r>
          </w:p>
        </w:tc>
        <w:tc>
          <w:tcPr>
            <w:tcW w:w="7688" w:type="dxa"/>
            <w:noWrap/>
            <w:vAlign w:val="center"/>
          </w:tcPr>
          <w:p>
            <w:pPr>
              <w:spacing w:line="360" w:lineRule="auto"/>
              <w:rPr>
                <w:rFonts w:hint="eastAsia" w:eastAsia="宋体"/>
                <w:sz w:val="24"/>
                <w:szCs w:val="32"/>
                <w:lang w:eastAsia="zh-CN"/>
              </w:rPr>
            </w:pPr>
            <w:r>
              <w:rPr>
                <w:rFonts w:hint="eastAsia"/>
                <w:sz w:val="24"/>
                <w:szCs w:val="32"/>
              </w:rPr>
              <w:t>定量CT（QCT）骨密度分析系统：具体性能参数见附件2</w:t>
            </w:r>
            <w:r>
              <w:rPr>
                <w:rFonts w:hint="eastAsia"/>
                <w:sz w:val="24"/>
                <w:szCs w:val="32"/>
                <w:lang w:eastAsia="zh-CN"/>
              </w:rPr>
              <w:t>。</w:t>
            </w:r>
          </w:p>
        </w:tc>
      </w:tr>
    </w:tbl>
    <w:p>
      <w:pPr>
        <w:rPr>
          <w:b/>
        </w:rPr>
      </w:pPr>
    </w:p>
    <w:p>
      <w:pPr>
        <w:rPr>
          <w:b/>
        </w:rPr>
      </w:pPr>
    </w:p>
    <w:p>
      <w:pPr>
        <w:pStyle w:val="2"/>
        <w:rPr>
          <w:b/>
        </w:rPr>
      </w:pPr>
    </w:p>
    <w:p/>
    <w:p>
      <w:pPr>
        <w:rPr>
          <w:b/>
        </w:rPr>
      </w:pPr>
      <w:r>
        <w:rPr>
          <w:rFonts w:hint="eastAsia"/>
          <w:b/>
        </w:rPr>
        <w:t>附件1：</w:t>
      </w:r>
    </w:p>
    <w:tbl>
      <w:tblPr>
        <w:tblStyle w:val="29"/>
        <w:tblpPr w:leftFromText="180" w:rightFromText="180" w:vertAnchor="text" w:horzAnchor="page" w:tblpX="1725"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72" w:type="dxa"/>
            <w:gridSpan w:val="2"/>
            <w:noWrap/>
          </w:tcPr>
          <w:p>
            <w:pPr>
              <w:spacing w:line="360" w:lineRule="auto"/>
              <w:jc w:val="center"/>
              <w:rPr>
                <w:b/>
                <w:sz w:val="24"/>
              </w:rPr>
            </w:pPr>
            <w:r>
              <w:rPr>
                <w:rFonts w:hint="eastAsia"/>
                <w:b/>
                <w:sz w:val="24"/>
              </w:rPr>
              <w:t>全自动CT高压注射器参数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noWrap/>
          </w:tcPr>
          <w:p>
            <w:pPr>
              <w:spacing w:line="360" w:lineRule="auto"/>
              <w:jc w:val="center"/>
              <w:rPr>
                <w:rFonts w:ascii="宋体" w:hAnsi="宋体"/>
                <w:sz w:val="24"/>
              </w:rPr>
            </w:pPr>
            <w:r>
              <w:rPr>
                <w:rFonts w:hint="eastAsia" w:ascii="宋体" w:hAnsi="宋体"/>
                <w:b/>
                <w:bCs/>
                <w:sz w:val="24"/>
              </w:rPr>
              <w:t>★</w:t>
            </w:r>
            <w:r>
              <w:rPr>
                <w:rFonts w:hint="eastAsia" w:ascii="宋体" w:hAnsi="宋体"/>
                <w:sz w:val="24"/>
              </w:rPr>
              <w:t>1</w:t>
            </w:r>
          </w:p>
        </w:tc>
        <w:tc>
          <w:tcPr>
            <w:tcW w:w="7797" w:type="dxa"/>
            <w:noWrap/>
            <w:vAlign w:val="center"/>
          </w:tcPr>
          <w:p>
            <w:pPr>
              <w:widowControl/>
              <w:spacing w:line="360" w:lineRule="auto"/>
              <w:jc w:val="left"/>
              <w:rPr>
                <w:rFonts w:hint="eastAsia" w:ascii="宋体" w:hAnsi="宋体" w:eastAsia="宋体" w:cs="宋体"/>
                <w:sz w:val="24"/>
                <w:lang w:eastAsia="zh-CN"/>
              </w:rPr>
            </w:pPr>
            <w:r>
              <w:rPr>
                <w:rFonts w:hint="eastAsia" w:ascii="宋体" w:hAnsi="宋体" w:cs="宋体"/>
                <w:sz w:val="24"/>
              </w:rPr>
              <w:t>注射通道数：3个（</w:t>
            </w:r>
            <w:r>
              <w:rPr>
                <w:rFonts w:hint="eastAsia" w:ascii="宋体" w:hAnsi="宋体" w:cs="Arial"/>
                <w:sz w:val="24"/>
              </w:rPr>
              <w:t>2</w:t>
            </w:r>
            <w:r>
              <w:rPr>
                <w:rFonts w:hint="eastAsia" w:ascii="宋体" w:hAnsi="宋体" w:cs="宋体"/>
                <w:sz w:val="24"/>
              </w:rPr>
              <w:t>个造影剂，</w:t>
            </w:r>
            <w:r>
              <w:rPr>
                <w:rFonts w:hint="eastAsia" w:ascii="宋体" w:hAnsi="宋体" w:cs="Arial"/>
                <w:sz w:val="24"/>
              </w:rPr>
              <w:t>1</w:t>
            </w:r>
            <w:r>
              <w:rPr>
                <w:rFonts w:hint="eastAsia" w:ascii="宋体" w:hAnsi="宋体" w:cs="宋体"/>
                <w:sz w:val="24"/>
              </w:rPr>
              <w:t>个生理盐水）</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noWrap/>
          </w:tcPr>
          <w:p>
            <w:pPr>
              <w:spacing w:line="360" w:lineRule="auto"/>
              <w:jc w:val="center"/>
              <w:rPr>
                <w:rFonts w:ascii="宋体" w:hAnsi="宋体"/>
                <w:sz w:val="24"/>
              </w:rPr>
            </w:pPr>
            <w:r>
              <w:rPr>
                <w:rFonts w:hint="eastAsia" w:ascii="宋体" w:hAnsi="宋体"/>
                <w:sz w:val="24"/>
              </w:rPr>
              <w:t>2</w:t>
            </w:r>
          </w:p>
        </w:tc>
        <w:tc>
          <w:tcPr>
            <w:tcW w:w="7797" w:type="dxa"/>
            <w:noWrap/>
            <w:vAlign w:val="center"/>
          </w:tcPr>
          <w:p>
            <w:pPr>
              <w:widowControl/>
              <w:spacing w:line="360" w:lineRule="auto"/>
              <w:jc w:val="left"/>
              <w:rPr>
                <w:rFonts w:hint="eastAsia" w:ascii="宋体" w:hAnsi="宋体" w:eastAsia="宋体" w:cs="宋体"/>
                <w:sz w:val="24"/>
                <w:lang w:eastAsia="zh-CN"/>
              </w:rPr>
            </w:pPr>
            <w:r>
              <w:rPr>
                <w:rFonts w:hint="eastAsia" w:ascii="宋体" w:hAnsi="宋体" w:cs="宋体"/>
                <w:sz w:val="24"/>
              </w:rPr>
              <w:t>传输方式：滚子泵提供单向动力</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noWrap/>
          </w:tcPr>
          <w:p>
            <w:pPr>
              <w:spacing w:line="360" w:lineRule="auto"/>
              <w:jc w:val="center"/>
              <w:rPr>
                <w:rFonts w:ascii="宋体" w:hAnsi="宋体"/>
                <w:sz w:val="24"/>
              </w:rPr>
            </w:pPr>
            <w:r>
              <w:rPr>
                <w:rFonts w:hint="eastAsia" w:ascii="宋体" w:hAnsi="宋体"/>
                <w:sz w:val="24"/>
              </w:rPr>
              <w:t>3</w:t>
            </w:r>
          </w:p>
        </w:tc>
        <w:tc>
          <w:tcPr>
            <w:tcW w:w="7797" w:type="dxa"/>
            <w:noWrap/>
            <w:vAlign w:val="center"/>
          </w:tcPr>
          <w:p>
            <w:pPr>
              <w:widowControl/>
              <w:spacing w:line="360" w:lineRule="auto"/>
              <w:jc w:val="left"/>
              <w:rPr>
                <w:rFonts w:hint="eastAsia" w:ascii="宋体" w:hAnsi="宋体" w:eastAsia="宋体" w:cs="宋体"/>
                <w:sz w:val="24"/>
                <w:lang w:eastAsia="zh-CN"/>
              </w:rPr>
            </w:pPr>
            <w:r>
              <w:rPr>
                <w:rFonts w:hint="eastAsia" w:ascii="宋体" w:hAnsi="宋体" w:cs="宋体"/>
                <w:sz w:val="24"/>
              </w:rPr>
              <w:t>造影剂装载方式：</w:t>
            </w:r>
            <w:r>
              <w:rPr>
                <w:rFonts w:hint="eastAsia" w:ascii="宋体" w:hAnsi="宋体" w:cs="Arial"/>
                <w:sz w:val="24"/>
              </w:rPr>
              <w:t>原厂</w:t>
            </w:r>
            <w:r>
              <w:rPr>
                <w:rFonts w:ascii="宋体" w:hAnsi="宋体" w:cs="Arial"/>
                <w:sz w:val="24"/>
              </w:rPr>
              <w:t>造影剂瓶直接加载，机器自动抽取</w:t>
            </w:r>
            <w:r>
              <w:rPr>
                <w:rFonts w:hint="eastAsia" w:ascii="宋体" w:hAnsi="宋体" w:cs="Arial"/>
                <w:sz w:val="24"/>
              </w:rPr>
              <w:t>，无需针筒</w:t>
            </w:r>
            <w:r>
              <w:rPr>
                <w:rFonts w:hint="eastAsia" w:ascii="宋体" w:hAnsi="宋体" w:cs="Arial"/>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noWrap/>
          </w:tcPr>
          <w:p>
            <w:pPr>
              <w:spacing w:line="360" w:lineRule="auto"/>
              <w:jc w:val="center"/>
              <w:rPr>
                <w:rFonts w:ascii="宋体" w:hAnsi="宋体"/>
                <w:sz w:val="24"/>
              </w:rPr>
            </w:pPr>
            <w:r>
              <w:rPr>
                <w:rFonts w:hint="eastAsia" w:ascii="宋体" w:hAnsi="宋体"/>
                <w:sz w:val="24"/>
              </w:rPr>
              <w:t>4</w:t>
            </w:r>
          </w:p>
        </w:tc>
        <w:tc>
          <w:tcPr>
            <w:tcW w:w="7797" w:type="dxa"/>
            <w:noWrap/>
            <w:vAlign w:val="center"/>
          </w:tcPr>
          <w:p>
            <w:pPr>
              <w:widowControl/>
              <w:spacing w:line="360" w:lineRule="auto"/>
              <w:jc w:val="left"/>
              <w:rPr>
                <w:rFonts w:hint="eastAsia" w:ascii="宋体" w:hAnsi="宋体" w:eastAsia="宋体" w:cs="宋体"/>
                <w:sz w:val="24"/>
                <w:lang w:eastAsia="zh-CN"/>
              </w:rPr>
            </w:pPr>
            <w:r>
              <w:rPr>
                <w:rFonts w:hint="eastAsia" w:ascii="宋体" w:hAnsi="宋体" w:cs="宋体"/>
                <w:sz w:val="24"/>
              </w:rPr>
              <w:t>生理盐水装载方式：</w:t>
            </w:r>
            <w:r>
              <w:rPr>
                <w:rFonts w:ascii="宋体" w:hAnsi="宋体" w:cs="Arial"/>
                <w:sz w:val="24"/>
              </w:rPr>
              <w:t>生理盐水瓶直接加载，机器自动抽取</w:t>
            </w:r>
            <w:r>
              <w:rPr>
                <w:rFonts w:hint="eastAsia" w:ascii="宋体" w:hAnsi="宋体" w:cs="Arial"/>
                <w:sz w:val="24"/>
              </w:rPr>
              <w:t>，无需针筒</w:t>
            </w:r>
            <w:r>
              <w:rPr>
                <w:rFonts w:hint="eastAsia" w:ascii="宋体" w:hAnsi="宋体" w:cs="Arial"/>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noWrap/>
          </w:tcPr>
          <w:p>
            <w:pPr>
              <w:spacing w:line="360" w:lineRule="auto"/>
              <w:jc w:val="center"/>
              <w:rPr>
                <w:rFonts w:ascii="宋体" w:hAnsi="宋体"/>
                <w:sz w:val="24"/>
              </w:rPr>
            </w:pPr>
            <w:r>
              <w:rPr>
                <w:rFonts w:hint="eastAsia" w:ascii="宋体" w:hAnsi="宋体"/>
                <w:sz w:val="24"/>
              </w:rPr>
              <w:t>5</w:t>
            </w:r>
          </w:p>
        </w:tc>
        <w:tc>
          <w:tcPr>
            <w:tcW w:w="7797" w:type="dxa"/>
            <w:noWrap/>
            <w:vAlign w:val="center"/>
          </w:tcPr>
          <w:p>
            <w:pPr>
              <w:widowControl/>
              <w:spacing w:line="360" w:lineRule="auto"/>
              <w:jc w:val="left"/>
              <w:rPr>
                <w:rFonts w:hint="eastAsia" w:ascii="宋体" w:hAnsi="宋体" w:eastAsia="宋体" w:cs="宋体"/>
                <w:sz w:val="24"/>
                <w:lang w:eastAsia="zh-CN"/>
              </w:rPr>
            </w:pPr>
            <w:r>
              <w:rPr>
                <w:rFonts w:hint="eastAsia" w:ascii="宋体" w:hAnsi="宋体" w:cs="宋体"/>
                <w:sz w:val="24"/>
              </w:rPr>
              <w:t>流速：</w:t>
            </w:r>
            <w:r>
              <w:rPr>
                <w:rFonts w:ascii="宋体" w:hAnsi="宋体" w:cs="宋体"/>
                <w:sz w:val="24"/>
              </w:rPr>
              <w:t>0.1--10ml/s</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noWrap/>
          </w:tcPr>
          <w:p>
            <w:pPr>
              <w:spacing w:line="360" w:lineRule="auto"/>
              <w:jc w:val="center"/>
              <w:rPr>
                <w:rFonts w:ascii="宋体" w:hAnsi="宋体"/>
                <w:sz w:val="24"/>
              </w:rPr>
            </w:pPr>
            <w:r>
              <w:rPr>
                <w:rFonts w:hint="eastAsia" w:ascii="宋体" w:hAnsi="宋体"/>
                <w:sz w:val="24"/>
              </w:rPr>
              <w:t>6</w:t>
            </w:r>
          </w:p>
        </w:tc>
        <w:tc>
          <w:tcPr>
            <w:tcW w:w="7797" w:type="dxa"/>
            <w:noWrap/>
          </w:tcPr>
          <w:p>
            <w:pPr>
              <w:spacing w:line="360" w:lineRule="auto"/>
              <w:rPr>
                <w:rFonts w:hint="eastAsia" w:ascii="Arial" w:hAnsi="Arial" w:eastAsia="宋体" w:cs="Arial"/>
                <w:sz w:val="24"/>
                <w:lang w:eastAsia="zh-CN"/>
              </w:rPr>
            </w:pPr>
            <w:r>
              <w:rPr>
                <w:rFonts w:hint="eastAsia" w:ascii="宋体" w:hAnsi="宋体"/>
                <w:bCs/>
                <w:sz w:val="24"/>
              </w:rPr>
              <w:t>数据传输：</w:t>
            </w:r>
            <w:r>
              <w:rPr>
                <w:rFonts w:hint="eastAsia" w:ascii="Arial" w:hAnsi="Arial" w:cs="Arial"/>
                <w:sz w:val="24"/>
              </w:rPr>
              <w:t>蓝牙传输</w:t>
            </w:r>
            <w:r>
              <w:rPr>
                <w:rFonts w:hint="eastAsia" w:ascii="Arial" w:hAnsi="Arial" w:cs="Arial"/>
                <w:sz w:val="24"/>
                <w:lang w:eastAsia="zh-CN"/>
              </w:rPr>
              <w:t>。</w:t>
            </w:r>
          </w:p>
        </w:tc>
      </w:tr>
    </w:tbl>
    <w:p>
      <w:pPr>
        <w:pStyle w:val="15"/>
        <w:ind w:firstLine="42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rPr>
          <w:b/>
          <w:bCs/>
        </w:rPr>
      </w:pPr>
    </w:p>
    <w:p>
      <w:pPr>
        <w:rPr>
          <w:b/>
          <w:bCs/>
        </w:rPr>
      </w:pPr>
    </w:p>
    <w:p>
      <w:pPr>
        <w:rPr>
          <w:b/>
          <w:bCs/>
        </w:rPr>
      </w:pPr>
    </w:p>
    <w:p>
      <w:pPr>
        <w:rPr>
          <w:b/>
          <w:bCs/>
        </w:rPr>
      </w:pPr>
    </w:p>
    <w:p>
      <w:pPr>
        <w:rPr>
          <w:b/>
          <w:bCs/>
        </w:rPr>
      </w:pPr>
    </w:p>
    <w:p>
      <w:pPr>
        <w:rPr>
          <w:b/>
          <w:bCs/>
        </w:rPr>
      </w:pPr>
      <w:r>
        <w:rPr>
          <w:rFonts w:hint="eastAsia"/>
          <w:b/>
          <w:bCs/>
        </w:rPr>
        <w:t>附件2：</w:t>
      </w:r>
    </w:p>
    <w:tbl>
      <w:tblPr>
        <w:tblStyle w:val="29"/>
        <w:tblpPr w:leftFromText="180" w:rightFromText="180" w:vertAnchor="page" w:horzAnchor="page" w:tblpX="1861" w:tblpY="2077"/>
        <w:tblOverlap w:val="never"/>
        <w:tblW w:w="0" w:type="auto"/>
        <w:tblInd w:w="0" w:type="dxa"/>
        <w:tblLayout w:type="fixed"/>
        <w:tblCellMar>
          <w:top w:w="0" w:type="dxa"/>
          <w:left w:w="108" w:type="dxa"/>
          <w:bottom w:w="0" w:type="dxa"/>
          <w:right w:w="108" w:type="dxa"/>
        </w:tblCellMar>
      </w:tblPr>
      <w:tblGrid>
        <w:gridCol w:w="1271"/>
        <w:gridCol w:w="7249"/>
      </w:tblGrid>
      <w:tr>
        <w:tblPrEx>
          <w:tblCellMar>
            <w:top w:w="0" w:type="dxa"/>
            <w:left w:w="108" w:type="dxa"/>
            <w:bottom w:w="0" w:type="dxa"/>
            <w:right w:w="108" w:type="dxa"/>
          </w:tblCellMar>
        </w:tblPrEx>
        <w:trPr>
          <w:trHeight w:val="90" w:hRule="atLeast"/>
          <w:tblHeader/>
        </w:trPr>
        <w:tc>
          <w:tcPr>
            <w:tcW w:w="8520" w:type="dxa"/>
            <w:gridSpan w:val="2"/>
            <w:tcBorders>
              <w:top w:val="single" w:color="auto" w:sz="4" w:space="0"/>
              <w:left w:val="single" w:color="auto" w:sz="4" w:space="0"/>
              <w:bottom w:val="single" w:color="auto" w:sz="4" w:space="0"/>
              <w:right w:val="single" w:color="auto" w:sz="4" w:space="0"/>
            </w:tcBorders>
            <w:shd w:val="clear" w:color="000000" w:fill="FFFFFF"/>
            <w:noWrap/>
          </w:tcPr>
          <w:p>
            <w:pPr>
              <w:widowControl/>
              <w:spacing w:line="360" w:lineRule="auto"/>
              <w:jc w:val="center"/>
              <w:rPr>
                <w:rFonts w:ascii="宋体" w:hAnsi="宋体" w:cs="宋体"/>
                <w:color w:val="000000"/>
                <w:kern w:val="0"/>
                <w:sz w:val="24"/>
              </w:rPr>
            </w:pPr>
            <w:r>
              <w:rPr>
                <w:rFonts w:hint="eastAsia" w:ascii="宋体" w:hAnsi="宋体" w:cs="宋体"/>
                <w:b/>
                <w:bCs/>
                <w:color w:val="000000"/>
                <w:kern w:val="0"/>
                <w:sz w:val="24"/>
              </w:rPr>
              <w:t>定量CT（QCT）骨密度分析系统参数</w:t>
            </w:r>
          </w:p>
        </w:tc>
      </w:tr>
      <w:tr>
        <w:tblPrEx>
          <w:tblCellMar>
            <w:top w:w="0" w:type="dxa"/>
            <w:left w:w="108" w:type="dxa"/>
            <w:bottom w:w="0" w:type="dxa"/>
            <w:right w:w="108" w:type="dxa"/>
          </w:tblCellMar>
        </w:tblPrEx>
        <w:trPr>
          <w:trHeight w:val="477" w:hRule="atLeast"/>
          <w:tblHeader/>
        </w:trPr>
        <w:tc>
          <w:tcPr>
            <w:tcW w:w="8520" w:type="dxa"/>
            <w:gridSpan w:val="2"/>
            <w:tcBorders>
              <w:top w:val="nil"/>
              <w:left w:val="single" w:color="auto" w:sz="4" w:space="0"/>
              <w:bottom w:val="single" w:color="auto" w:sz="4" w:space="0"/>
              <w:right w:val="single" w:color="auto" w:sz="4" w:space="0"/>
            </w:tcBorders>
            <w:shd w:val="clear" w:color="000000" w:fill="FFFFFF"/>
            <w:noWrap/>
          </w:tcPr>
          <w:p>
            <w:pPr>
              <w:widowControl/>
              <w:spacing w:line="360" w:lineRule="auto"/>
              <w:jc w:val="left"/>
              <w:rPr>
                <w:rFonts w:ascii="宋体" w:hAnsi="宋体" w:cs="宋体"/>
                <w:color w:val="000000"/>
                <w:kern w:val="0"/>
                <w:sz w:val="24"/>
              </w:rPr>
            </w:pPr>
            <w:r>
              <w:rPr>
                <w:rFonts w:hint="eastAsia" w:ascii="宋体" w:hAnsi="宋体" w:cs="宋体"/>
                <w:b/>
                <w:bCs/>
                <w:color w:val="000000"/>
                <w:kern w:val="0"/>
                <w:sz w:val="24"/>
              </w:rPr>
              <w:t>货物名称：非同步定量CT骨密度分析系统</w:t>
            </w:r>
          </w:p>
        </w:tc>
      </w:tr>
      <w:tr>
        <w:tblPrEx>
          <w:tblCellMar>
            <w:top w:w="0" w:type="dxa"/>
            <w:left w:w="108" w:type="dxa"/>
            <w:bottom w:w="0" w:type="dxa"/>
            <w:right w:w="108" w:type="dxa"/>
          </w:tblCellMar>
        </w:tblPrEx>
        <w:trPr>
          <w:trHeight w:val="43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4"/>
              </w:rPr>
            </w:pPr>
            <w:r>
              <w:rPr>
                <w:rFonts w:hint="eastAsia" w:ascii="宋体" w:hAnsi="宋体" w:cs="宋体"/>
                <w:b/>
                <w:bCs/>
                <w:color w:val="000000"/>
                <w:kern w:val="0"/>
                <w:sz w:val="24"/>
              </w:rPr>
              <w:t>数量：</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ascii="宋体" w:hAnsi="宋体" w:cs="宋体"/>
                <w:b/>
                <w:bCs/>
                <w:color w:val="000000"/>
                <w:kern w:val="0"/>
                <w:sz w:val="24"/>
              </w:rPr>
              <w:t>壹套</w:t>
            </w:r>
          </w:p>
        </w:tc>
      </w:tr>
      <w:tr>
        <w:tblPrEx>
          <w:tblCellMar>
            <w:top w:w="0" w:type="dxa"/>
            <w:left w:w="108" w:type="dxa"/>
            <w:bottom w:w="0" w:type="dxa"/>
            <w:right w:w="108" w:type="dxa"/>
          </w:tblCellMar>
        </w:tblPrEx>
        <w:trPr>
          <w:trHeight w:val="40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4"/>
              </w:rPr>
            </w:pPr>
            <w:r>
              <w:rPr>
                <w:rFonts w:hint="eastAsia" w:ascii="宋体" w:hAnsi="宋体" w:cs="宋体"/>
                <w:b/>
                <w:bCs/>
                <w:color w:val="000000"/>
                <w:kern w:val="0"/>
                <w:sz w:val="24"/>
              </w:rPr>
              <w:t>序号</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4"/>
              </w:rPr>
            </w:pPr>
            <w:r>
              <w:rPr>
                <w:rFonts w:hint="eastAsia" w:ascii="宋体" w:hAnsi="宋体" w:cs="宋体"/>
                <w:b/>
                <w:bCs/>
                <w:color w:val="000000"/>
                <w:kern w:val="0"/>
                <w:sz w:val="24"/>
              </w:rPr>
              <w:t>项目要求</w:t>
            </w:r>
          </w:p>
        </w:tc>
      </w:tr>
      <w:tr>
        <w:tblPrEx>
          <w:tblCellMar>
            <w:top w:w="0" w:type="dxa"/>
            <w:left w:w="108" w:type="dxa"/>
            <w:bottom w:w="0" w:type="dxa"/>
            <w:right w:w="108" w:type="dxa"/>
          </w:tblCellMar>
        </w:tblPrEx>
        <w:trPr>
          <w:trHeight w:val="474"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themeColor="text1"/>
                <w:kern w:val="0"/>
                <w:sz w:val="24"/>
              </w:rPr>
            </w:pPr>
            <w:r>
              <w:rPr>
                <w:rFonts w:hint="eastAsia" w:ascii="宋体" w:hAnsi="宋体" w:cs="宋体"/>
                <w:b/>
                <w:bCs/>
                <w:color w:val="000000" w:themeColor="text1"/>
                <w:kern w:val="0"/>
                <w:sz w:val="24"/>
              </w:rPr>
              <w:t>1、</w:t>
            </w:r>
          </w:p>
        </w:tc>
        <w:tc>
          <w:tcPr>
            <w:tcW w:w="7249" w:type="dxa"/>
            <w:tcBorders>
              <w:top w:val="nil"/>
              <w:left w:val="nil"/>
              <w:bottom w:val="single" w:color="auto" w:sz="4" w:space="0"/>
              <w:right w:val="single" w:color="auto" w:sz="4" w:space="0"/>
            </w:tcBorders>
            <w:shd w:val="clear" w:color="000000" w:fill="FFFFFF"/>
            <w:noWrap/>
          </w:tcPr>
          <w:p>
            <w:pPr>
              <w:widowControl/>
              <w:tabs>
                <w:tab w:val="left" w:pos="2222"/>
              </w:tabs>
              <w:jc w:val="left"/>
              <w:rPr>
                <w:rFonts w:ascii="宋体" w:hAnsi="宋体" w:cs="宋体"/>
                <w:color w:val="000000" w:themeColor="text1"/>
                <w:kern w:val="0"/>
                <w:sz w:val="24"/>
              </w:rPr>
            </w:pPr>
            <w:r>
              <w:rPr>
                <w:rFonts w:hint="eastAsia" w:ascii="宋体" w:hAnsi="宋体" w:cs="宋体"/>
                <w:b/>
                <w:bCs/>
                <w:color w:val="000000"/>
                <w:kern w:val="0"/>
                <w:sz w:val="24"/>
              </w:rPr>
              <w:t>非同步定量CT骨密度分析系统</w:t>
            </w:r>
            <w:r>
              <w:rPr>
                <w:rFonts w:hint="eastAsia" w:ascii="宋体" w:hAnsi="宋体" w:cs="宋体"/>
                <w:b/>
                <w:bCs/>
                <w:color w:val="000000" w:themeColor="text1"/>
                <w:kern w:val="0"/>
                <w:sz w:val="24"/>
              </w:rPr>
              <w:tab/>
            </w:r>
          </w:p>
        </w:tc>
      </w:tr>
      <w:tr>
        <w:tblPrEx>
          <w:tblCellMar>
            <w:top w:w="0" w:type="dxa"/>
            <w:left w:w="108" w:type="dxa"/>
            <w:bottom w:w="0" w:type="dxa"/>
            <w:right w:w="108" w:type="dxa"/>
          </w:tblCellMar>
        </w:tblPrEx>
        <w:trPr>
          <w:trHeight w:val="46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themeColor="text1"/>
                <w:kern w:val="0"/>
                <w:sz w:val="24"/>
              </w:rPr>
            </w:pPr>
            <w:r>
              <w:rPr>
                <w:rFonts w:hint="eastAsia" w:ascii="宋体" w:hAnsi="宋体" w:cs="宋体"/>
                <w:b/>
                <w:bCs/>
                <w:color w:val="000000" w:themeColor="text1"/>
                <w:kern w:val="0"/>
                <w:sz w:val="24"/>
              </w:rPr>
              <w:t>2、</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b/>
                <w:bCs/>
                <w:color w:val="000000" w:themeColor="text1"/>
                <w:kern w:val="0"/>
                <w:sz w:val="24"/>
              </w:rPr>
              <w:t>技术参数</w:t>
            </w:r>
          </w:p>
        </w:tc>
      </w:tr>
      <w:tr>
        <w:tblPrEx>
          <w:tblCellMar>
            <w:top w:w="0" w:type="dxa"/>
            <w:left w:w="108" w:type="dxa"/>
            <w:bottom w:w="0" w:type="dxa"/>
            <w:right w:w="108" w:type="dxa"/>
          </w:tblCellMar>
        </w:tblPrEx>
        <w:trPr>
          <w:trHeight w:val="47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themeColor="text1"/>
                <w:kern w:val="0"/>
                <w:sz w:val="24"/>
              </w:rPr>
            </w:pPr>
            <w:r>
              <w:rPr>
                <w:rFonts w:hint="eastAsia" w:ascii="宋体" w:hAnsi="宋体" w:cs="宋体"/>
                <w:b/>
                <w:bCs/>
                <w:color w:val="000000" w:themeColor="text1"/>
                <w:kern w:val="0"/>
                <w:sz w:val="24"/>
              </w:rPr>
              <w:t>2</w:t>
            </w:r>
            <w:r>
              <w:rPr>
                <w:rFonts w:ascii="宋体" w:hAnsi="宋体" w:cs="宋体"/>
                <w:b/>
                <w:bCs/>
                <w:color w:val="000000" w:themeColor="text1"/>
                <w:kern w:val="0"/>
                <w:sz w:val="24"/>
              </w:rPr>
              <w:t>.1</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b/>
                <w:bCs/>
                <w:color w:val="000000" w:themeColor="text1"/>
                <w:kern w:val="0"/>
                <w:sz w:val="24"/>
              </w:rPr>
              <w:t>主系统</w:t>
            </w:r>
          </w:p>
        </w:tc>
      </w:tr>
      <w:tr>
        <w:tblPrEx>
          <w:tblCellMar>
            <w:top w:w="0" w:type="dxa"/>
            <w:left w:w="108" w:type="dxa"/>
            <w:bottom w:w="0" w:type="dxa"/>
            <w:right w:w="108" w:type="dxa"/>
          </w:tblCellMar>
        </w:tblPrEx>
        <w:trPr>
          <w:trHeight w:val="47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themeColor="text1"/>
                <w:kern w:val="0"/>
                <w:sz w:val="24"/>
              </w:rPr>
            </w:pPr>
            <w:r>
              <w:rPr>
                <w:rFonts w:hint="eastAsia" w:ascii="宋体" w:hAnsi="宋体" w:cs="宋体"/>
                <w:color w:val="000000" w:themeColor="text1"/>
                <w:kern w:val="0"/>
                <w:sz w:val="24"/>
              </w:rPr>
              <w:t>2.1.1</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定量CT非同步校准体模 （model 4）壹个</w:t>
            </w:r>
            <w:r>
              <w:rPr>
                <w:rFonts w:hint="eastAsia" w:ascii="宋体" w:hAnsi="宋体" w:cs="宋体"/>
                <w:color w:val="000000" w:themeColor="text1"/>
                <w:kern w:val="0"/>
                <w:sz w:val="24"/>
                <w:lang w:eastAsia="zh-CN"/>
              </w:rPr>
              <w:t>；</w:t>
            </w:r>
          </w:p>
        </w:tc>
      </w:tr>
      <w:tr>
        <w:tblPrEx>
          <w:tblCellMar>
            <w:top w:w="0" w:type="dxa"/>
            <w:left w:w="108" w:type="dxa"/>
            <w:bottom w:w="0" w:type="dxa"/>
            <w:right w:w="108" w:type="dxa"/>
          </w:tblCellMar>
        </w:tblPrEx>
        <w:trPr>
          <w:trHeight w:val="44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w:t>
            </w:r>
            <w:r>
              <w:rPr>
                <w:rFonts w:ascii="宋体" w:hAnsi="宋体" w:cs="宋体"/>
                <w:color w:val="000000" w:themeColor="text1"/>
                <w:kern w:val="0"/>
                <w:sz w:val="24"/>
              </w:rPr>
              <w:t>1.2</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ascii="宋体" w:hAnsi="宋体" w:cs="宋体"/>
                <w:bCs/>
                <w:color w:val="000000" w:themeColor="text1"/>
                <w:kern w:val="0"/>
                <w:sz w:val="24"/>
              </w:rPr>
              <w:t>非同步QCT工作站壹台</w:t>
            </w:r>
            <w:r>
              <w:rPr>
                <w:rFonts w:hint="eastAsia" w:ascii="宋体" w:hAnsi="宋体" w:cs="宋体"/>
                <w:bCs/>
                <w:color w:val="000000" w:themeColor="text1"/>
                <w:kern w:val="0"/>
                <w:sz w:val="24"/>
                <w:lang w:eastAsia="zh-CN"/>
              </w:rPr>
              <w:t>；</w:t>
            </w:r>
          </w:p>
        </w:tc>
      </w:tr>
      <w:tr>
        <w:tblPrEx>
          <w:tblCellMar>
            <w:top w:w="0" w:type="dxa"/>
            <w:left w:w="108" w:type="dxa"/>
            <w:bottom w:w="0" w:type="dxa"/>
            <w:right w:w="108" w:type="dxa"/>
          </w:tblCellMar>
        </w:tblPrEx>
        <w:trPr>
          <w:trHeight w:val="44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2.1.</w:t>
            </w:r>
            <w:r>
              <w:rPr>
                <w:rFonts w:ascii="宋体" w:hAnsi="宋体" w:cs="宋体"/>
                <w:color w:val="000000" w:themeColor="text1"/>
                <w:kern w:val="0"/>
                <w:sz w:val="24"/>
              </w:rPr>
              <w:t>3</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非同步骨密度分析软件壹套（QCT pro V6.1）</w:t>
            </w:r>
            <w:r>
              <w:rPr>
                <w:rFonts w:hint="eastAsia" w:ascii="宋体" w:hAnsi="宋体" w:cs="宋体"/>
                <w:color w:val="000000" w:themeColor="text1"/>
                <w:kern w:val="0"/>
                <w:sz w:val="24"/>
                <w:lang w:eastAsia="zh-CN"/>
              </w:rPr>
              <w:t>；</w:t>
            </w:r>
          </w:p>
        </w:tc>
      </w:tr>
      <w:tr>
        <w:tblPrEx>
          <w:tblCellMar>
            <w:top w:w="0" w:type="dxa"/>
            <w:left w:w="108" w:type="dxa"/>
            <w:bottom w:w="0" w:type="dxa"/>
            <w:right w:w="108" w:type="dxa"/>
          </w:tblCellMar>
        </w:tblPrEx>
        <w:trPr>
          <w:trHeight w:val="48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themeColor="text1"/>
                <w:kern w:val="0"/>
                <w:sz w:val="24"/>
              </w:rPr>
            </w:pPr>
            <w:r>
              <w:rPr>
                <w:rFonts w:hint="eastAsia" w:ascii="宋体" w:hAnsi="宋体" w:cs="宋体"/>
                <w:color w:val="000000" w:themeColor="text1"/>
                <w:kern w:val="0"/>
                <w:sz w:val="24"/>
              </w:rPr>
              <w:t>2.1.</w:t>
            </w:r>
            <w:r>
              <w:rPr>
                <w:rFonts w:ascii="宋体" w:hAnsi="宋体" w:cs="宋体"/>
                <w:color w:val="000000" w:themeColor="text1"/>
                <w:kern w:val="0"/>
                <w:sz w:val="24"/>
              </w:rPr>
              <w:t>4</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病人QCT扫描时无需体模</w:t>
            </w:r>
            <w:r>
              <w:rPr>
                <w:rFonts w:hint="eastAsia" w:ascii="宋体" w:hAnsi="宋体" w:cs="宋体"/>
                <w:color w:val="000000" w:themeColor="text1"/>
                <w:kern w:val="0"/>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2.1.</w:t>
            </w:r>
            <w:r>
              <w:rPr>
                <w:rFonts w:ascii="宋体" w:hAnsi="宋体" w:cs="宋体"/>
                <w:color w:val="000000" w:themeColor="text1"/>
                <w:kern w:val="0"/>
                <w:sz w:val="24"/>
              </w:rPr>
              <w:t>5</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ascii="宋体" w:hAnsi="宋体" w:cs="宋体"/>
                <w:bCs/>
                <w:color w:val="000000" w:themeColor="text1"/>
                <w:kern w:val="0"/>
                <w:sz w:val="24"/>
              </w:rPr>
              <w:t>扫描时不用固定床高 不受长度限制</w:t>
            </w:r>
            <w:r>
              <w:rPr>
                <w:rFonts w:hint="eastAsia" w:ascii="宋体" w:hAnsi="宋体" w:cs="宋体"/>
                <w:bCs/>
                <w:color w:val="000000" w:themeColor="text1"/>
                <w:kern w:val="0"/>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2.1.</w:t>
            </w:r>
            <w:r>
              <w:rPr>
                <w:rFonts w:ascii="宋体" w:hAnsi="宋体" w:cs="宋体"/>
                <w:color w:val="000000" w:themeColor="text1"/>
                <w:kern w:val="0"/>
                <w:sz w:val="24"/>
              </w:rPr>
              <w:t>6</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ascii="宋体" w:hAnsi="宋体" w:cs="宋体"/>
                <w:bCs/>
                <w:color w:val="000000" w:themeColor="text1"/>
                <w:kern w:val="0"/>
                <w:sz w:val="24"/>
              </w:rPr>
              <w:t>兼容国内外任何品牌CT机（≥16排）和PET-CT</w:t>
            </w:r>
            <w:r>
              <w:rPr>
                <w:rFonts w:hint="eastAsia" w:ascii="宋体" w:hAnsi="宋体" w:cs="宋体"/>
                <w:bCs/>
                <w:color w:val="000000" w:themeColor="text1"/>
                <w:kern w:val="0"/>
                <w:sz w:val="24"/>
                <w:lang w:eastAsia="zh-CN"/>
              </w:rPr>
              <w:t>。</w:t>
            </w:r>
          </w:p>
        </w:tc>
      </w:tr>
      <w:tr>
        <w:tblPrEx>
          <w:tblCellMar>
            <w:top w:w="0" w:type="dxa"/>
            <w:left w:w="108" w:type="dxa"/>
            <w:bottom w:w="0" w:type="dxa"/>
            <w:right w:w="108" w:type="dxa"/>
          </w:tblCellMar>
        </w:tblPrEx>
        <w:trPr>
          <w:trHeight w:val="90"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b/>
                <w:bCs/>
                <w:color w:val="000000" w:themeColor="text1"/>
                <w:kern w:val="0"/>
                <w:sz w:val="24"/>
              </w:rPr>
              <w:t>2</w:t>
            </w:r>
            <w:r>
              <w:rPr>
                <w:rFonts w:ascii="宋体" w:hAnsi="宋体" w:cs="宋体"/>
                <w:b/>
                <w:bCs/>
                <w:color w:val="000000" w:themeColor="text1"/>
                <w:kern w:val="0"/>
                <w:sz w:val="24"/>
              </w:rPr>
              <w:t>.2</w:t>
            </w:r>
          </w:p>
        </w:tc>
        <w:tc>
          <w:tcPr>
            <w:tcW w:w="7249" w:type="dxa"/>
            <w:tcBorders>
              <w:top w:val="nil"/>
              <w:left w:val="nil"/>
              <w:bottom w:val="single" w:color="auto" w:sz="4" w:space="0"/>
              <w:right w:val="single" w:color="auto" w:sz="4" w:space="0"/>
            </w:tcBorders>
            <w:shd w:val="clear" w:color="000000" w:fill="FFFFFF"/>
            <w:noWrap/>
          </w:tcPr>
          <w:p>
            <w:pPr>
              <w:widowControl/>
              <w:spacing w:line="360" w:lineRule="auto"/>
              <w:jc w:val="left"/>
              <w:rPr>
                <w:rFonts w:ascii="宋体" w:hAnsi="宋体" w:cs="宋体"/>
                <w:color w:val="000000" w:themeColor="text1"/>
                <w:kern w:val="0"/>
                <w:sz w:val="24"/>
              </w:rPr>
            </w:pPr>
            <w:r>
              <w:rPr>
                <w:rFonts w:hint="eastAsia" w:ascii="宋体" w:hAnsi="宋体" w:cs="宋体"/>
                <w:b/>
                <w:bCs/>
                <w:color w:val="000000" w:themeColor="text1"/>
                <w:kern w:val="0"/>
                <w:sz w:val="24"/>
              </w:rPr>
              <w:t>测量功能模块</w:t>
            </w:r>
          </w:p>
        </w:tc>
      </w:tr>
      <w:tr>
        <w:tblPrEx>
          <w:tblCellMar>
            <w:top w:w="0" w:type="dxa"/>
            <w:left w:w="108" w:type="dxa"/>
            <w:bottom w:w="0" w:type="dxa"/>
            <w:right w:w="108" w:type="dxa"/>
          </w:tblCellMar>
        </w:tblPrEx>
        <w:trPr>
          <w:trHeight w:val="49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w:t>
            </w:r>
            <w:r>
              <w:rPr>
                <w:rFonts w:ascii="宋体" w:hAnsi="宋体" w:cs="宋体"/>
                <w:color w:val="000000" w:themeColor="text1"/>
                <w:kern w:val="0"/>
                <w:sz w:val="24"/>
              </w:rPr>
              <w:t>2</w:t>
            </w:r>
            <w:r>
              <w:rPr>
                <w:rFonts w:hint="eastAsia" w:ascii="宋体" w:hAnsi="宋体" w:cs="宋体"/>
                <w:color w:val="000000" w:themeColor="text1"/>
                <w:kern w:val="0"/>
                <w:sz w:val="24"/>
              </w:rPr>
              <w:t>.</w:t>
            </w:r>
            <w:r>
              <w:rPr>
                <w:rFonts w:ascii="宋体" w:hAnsi="宋体" w:cs="宋体"/>
                <w:color w:val="000000" w:themeColor="text1"/>
                <w:kern w:val="0"/>
                <w:sz w:val="24"/>
              </w:rPr>
              <w:t>1</w:t>
            </w:r>
          </w:p>
        </w:tc>
        <w:tc>
          <w:tcPr>
            <w:tcW w:w="7249" w:type="dxa"/>
            <w:tcBorders>
              <w:top w:val="nil"/>
              <w:left w:val="nil"/>
              <w:bottom w:val="single" w:color="auto" w:sz="4" w:space="0"/>
              <w:right w:val="single" w:color="auto" w:sz="4" w:space="0"/>
            </w:tcBorders>
            <w:shd w:val="clear" w:color="000000" w:fill="FFFFFF"/>
            <w:noWrap/>
          </w:tcPr>
          <w:p>
            <w:pPr>
              <w:widowControl/>
              <w:spacing w:line="360" w:lineRule="auto"/>
              <w:jc w:val="left"/>
              <w:rPr>
                <w:rFonts w:hint="eastAsia" w:ascii="宋体" w:hAnsi="宋体" w:eastAsia="宋体" w:cs="宋体"/>
                <w:color w:val="000000" w:themeColor="text1"/>
                <w:kern w:val="0"/>
                <w:sz w:val="24"/>
                <w:lang w:eastAsia="zh-CN"/>
              </w:rPr>
            </w:pPr>
            <w:r>
              <w:rPr>
                <w:rFonts w:hint="eastAsia" w:ascii="宋体" w:hAnsi="宋体" w:cs="宋体"/>
                <w:bCs/>
                <w:color w:val="000000" w:themeColor="text1"/>
                <w:kern w:val="0"/>
                <w:sz w:val="24"/>
              </w:rPr>
              <w:t>采用CT体积数据进行3维骨密度测量</w:t>
            </w:r>
            <w:r>
              <w:rPr>
                <w:rFonts w:hint="eastAsia" w:ascii="宋体" w:hAnsi="宋体" w:cs="宋体"/>
                <w:bCs/>
                <w:color w:val="000000" w:themeColor="text1"/>
                <w:kern w:val="0"/>
                <w:sz w:val="24"/>
                <w:lang w:eastAsia="zh-CN"/>
              </w:rPr>
              <w:t>；</w:t>
            </w:r>
          </w:p>
        </w:tc>
      </w:tr>
      <w:tr>
        <w:tblPrEx>
          <w:tblCellMar>
            <w:top w:w="0" w:type="dxa"/>
            <w:left w:w="108" w:type="dxa"/>
            <w:bottom w:w="0" w:type="dxa"/>
            <w:right w:w="108" w:type="dxa"/>
          </w:tblCellMar>
        </w:tblPrEx>
        <w:trPr>
          <w:trHeight w:val="44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w:t>
            </w:r>
            <w:r>
              <w:rPr>
                <w:rFonts w:ascii="宋体" w:hAnsi="宋体" w:cs="宋体"/>
                <w:color w:val="000000" w:themeColor="text1"/>
                <w:kern w:val="0"/>
                <w:sz w:val="24"/>
              </w:rPr>
              <w:t>2</w:t>
            </w:r>
            <w:r>
              <w:rPr>
                <w:rFonts w:hint="eastAsia" w:ascii="宋体" w:hAnsi="宋体" w:cs="宋体"/>
                <w:color w:val="000000" w:themeColor="text1"/>
                <w:kern w:val="0"/>
                <w:sz w:val="24"/>
              </w:rPr>
              <w:t>.2</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ascii="宋体" w:hAnsi="宋体" w:cs="宋体"/>
                <w:color w:val="000000" w:themeColor="text1"/>
                <w:kern w:val="0"/>
                <w:sz w:val="24"/>
              </w:rPr>
              <w:t>3D</w:t>
            </w:r>
            <w:r>
              <w:rPr>
                <w:rFonts w:hint="eastAsia" w:ascii="宋体" w:hAnsi="宋体" w:cs="宋体"/>
                <w:color w:val="000000" w:themeColor="text1"/>
                <w:kern w:val="0"/>
                <w:sz w:val="24"/>
              </w:rPr>
              <w:t>脊柱骨密度分析</w:t>
            </w:r>
            <w:r>
              <w:rPr>
                <w:rFonts w:hint="eastAsia" w:ascii="宋体" w:hAnsi="宋体" w:cs="宋体"/>
                <w:color w:val="000000" w:themeColor="text1"/>
                <w:kern w:val="0"/>
                <w:sz w:val="24"/>
                <w:lang w:eastAsia="zh-CN"/>
              </w:rPr>
              <w:t>；</w:t>
            </w:r>
          </w:p>
        </w:tc>
      </w:tr>
      <w:tr>
        <w:tblPrEx>
          <w:tblCellMar>
            <w:top w:w="0" w:type="dxa"/>
            <w:left w:w="108" w:type="dxa"/>
            <w:bottom w:w="0" w:type="dxa"/>
            <w:right w:w="108" w:type="dxa"/>
          </w:tblCellMar>
        </w:tblPrEx>
        <w:trPr>
          <w:trHeight w:val="50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w:t>
            </w:r>
            <w:r>
              <w:rPr>
                <w:rFonts w:ascii="宋体" w:hAnsi="宋体" w:cs="宋体"/>
                <w:color w:val="000000" w:themeColor="text1"/>
                <w:kern w:val="0"/>
                <w:sz w:val="24"/>
              </w:rPr>
              <w:t>2</w:t>
            </w:r>
            <w:r>
              <w:rPr>
                <w:rFonts w:hint="eastAsia" w:ascii="宋体" w:hAnsi="宋体" w:cs="宋体"/>
                <w:color w:val="000000" w:themeColor="text1"/>
                <w:kern w:val="0"/>
                <w:sz w:val="24"/>
              </w:rPr>
              <w:t>.</w:t>
            </w:r>
            <w:r>
              <w:rPr>
                <w:rFonts w:ascii="宋体" w:hAnsi="宋体" w:cs="宋体"/>
                <w:color w:val="000000" w:themeColor="text1"/>
                <w:kern w:val="0"/>
                <w:sz w:val="24"/>
              </w:rPr>
              <w:t>3</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ascii="宋体" w:hAnsi="宋体" w:cs="宋体"/>
                <w:bCs/>
                <w:color w:val="000000" w:themeColor="text1"/>
                <w:kern w:val="0"/>
                <w:sz w:val="24"/>
              </w:rPr>
              <w:t>脊柱骨密度测量欧洲脊柱体模重复性误差≤1.</w:t>
            </w:r>
            <w:r>
              <w:rPr>
                <w:rFonts w:ascii="宋体" w:hAnsi="宋体" w:cs="宋体"/>
                <w:bCs/>
                <w:color w:val="000000" w:themeColor="text1"/>
                <w:kern w:val="0"/>
                <w:sz w:val="24"/>
              </w:rPr>
              <w:t>5%</w:t>
            </w:r>
            <w:r>
              <w:rPr>
                <w:rFonts w:hint="eastAsia" w:ascii="宋体" w:hAnsi="宋体" w:cs="宋体"/>
                <w:bCs/>
                <w:color w:val="000000" w:themeColor="text1"/>
                <w:kern w:val="0"/>
                <w:sz w:val="24"/>
              </w:rPr>
              <w:t>，提供文献数据</w:t>
            </w:r>
            <w:r>
              <w:rPr>
                <w:rFonts w:hint="eastAsia" w:ascii="宋体" w:hAnsi="宋体" w:cs="宋体"/>
                <w:bCs/>
                <w:color w:val="000000" w:themeColor="text1"/>
                <w:kern w:val="0"/>
                <w:sz w:val="24"/>
                <w:lang w:eastAsia="zh-CN"/>
              </w:rPr>
              <w:t>；</w:t>
            </w:r>
          </w:p>
        </w:tc>
      </w:tr>
      <w:tr>
        <w:tblPrEx>
          <w:tblCellMar>
            <w:top w:w="0" w:type="dxa"/>
            <w:left w:w="108" w:type="dxa"/>
            <w:bottom w:w="0" w:type="dxa"/>
            <w:right w:w="108" w:type="dxa"/>
          </w:tblCellMar>
        </w:tblPrEx>
        <w:trPr>
          <w:trHeight w:val="50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eastAsiaTheme="minorEastAsia"/>
                <w:color w:val="000000"/>
                <w:kern w:val="0"/>
                <w:sz w:val="24"/>
              </w:rPr>
            </w:pPr>
            <w:r>
              <w:rPr>
                <w:rFonts w:hint="eastAsia" w:ascii="宋体" w:hAnsi="宋体"/>
                <w:b/>
                <w:bCs/>
                <w:sz w:val="24"/>
              </w:rPr>
              <w:t>★</w:t>
            </w:r>
            <w:r>
              <w:rPr>
                <w:rFonts w:hint="eastAsia" w:ascii="宋体" w:hAnsi="宋体" w:cs="宋体"/>
                <w:color w:val="000000"/>
                <w:kern w:val="0"/>
                <w:sz w:val="24"/>
              </w:rPr>
              <w:t>2.</w:t>
            </w:r>
            <w:r>
              <w:rPr>
                <w:rFonts w:ascii="宋体" w:hAnsi="宋体" w:cs="宋体"/>
                <w:color w:val="000000"/>
                <w:kern w:val="0"/>
                <w:sz w:val="24"/>
              </w:rPr>
              <w:t>2</w:t>
            </w:r>
            <w:r>
              <w:rPr>
                <w:rFonts w:hint="eastAsia" w:ascii="宋体" w:hAnsi="宋体" w:cs="宋体"/>
                <w:color w:val="000000"/>
                <w:kern w:val="0"/>
                <w:sz w:val="24"/>
              </w:rPr>
              <w:t>.4</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髋关节面积骨密度分析</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41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eastAsiaTheme="minorEastAsia"/>
                <w:color w:val="000000"/>
                <w:kern w:val="0"/>
                <w:sz w:val="24"/>
              </w:rPr>
            </w:pPr>
            <w:r>
              <w:rPr>
                <w:rFonts w:hint="eastAsia" w:ascii="宋体" w:hAnsi="宋体"/>
                <w:b/>
                <w:bCs/>
                <w:sz w:val="24"/>
              </w:rPr>
              <w:t>★</w:t>
            </w:r>
            <w:r>
              <w:rPr>
                <w:rFonts w:hint="eastAsia" w:ascii="宋体" w:hAnsi="宋体" w:cs="宋体"/>
                <w:color w:val="000000"/>
                <w:kern w:val="0"/>
                <w:sz w:val="24"/>
              </w:rPr>
              <w:t>2.</w:t>
            </w:r>
            <w:r>
              <w:rPr>
                <w:rFonts w:ascii="宋体" w:hAnsi="宋体" w:cs="宋体"/>
                <w:color w:val="000000"/>
                <w:kern w:val="0"/>
                <w:sz w:val="24"/>
              </w:rPr>
              <w:t>2</w:t>
            </w:r>
            <w:r>
              <w:rPr>
                <w:rFonts w:hint="eastAsia" w:ascii="宋体" w:hAnsi="宋体" w:cs="宋体"/>
                <w:color w:val="000000"/>
                <w:kern w:val="0"/>
                <w:sz w:val="24"/>
              </w:rPr>
              <w:t>.5</w:t>
            </w:r>
          </w:p>
        </w:tc>
        <w:tc>
          <w:tcPr>
            <w:tcW w:w="7249" w:type="dxa"/>
            <w:tcBorders>
              <w:top w:val="nil"/>
              <w:left w:val="nil"/>
              <w:bottom w:val="single" w:color="auto" w:sz="4" w:space="0"/>
              <w:right w:val="single" w:color="auto" w:sz="4" w:space="0"/>
            </w:tcBorders>
            <w:shd w:val="clear" w:color="000000" w:fill="FFFFFF"/>
            <w:noWrap/>
          </w:tcPr>
          <w:p>
            <w:pPr>
              <w:widowControl/>
              <w:spacing w:line="360" w:lineRule="auto"/>
              <w:jc w:val="left"/>
              <w:rPr>
                <w:rFonts w:hint="eastAsia" w:ascii="宋体" w:hAnsi="宋体" w:eastAsia="宋体" w:cs="宋体"/>
                <w:color w:val="000000"/>
                <w:kern w:val="0"/>
                <w:sz w:val="24"/>
                <w:lang w:eastAsia="zh-CN"/>
              </w:rPr>
            </w:pPr>
            <w:r>
              <w:rPr>
                <w:rFonts w:hint="eastAsia" w:ascii="宋体" w:hAnsi="宋体" w:cs="宋体"/>
                <w:kern w:val="0"/>
                <w:sz w:val="24"/>
              </w:rPr>
              <w:t>骨密度测量结果用于骨质疏松诊断，具备指南或共识注明适用性。中国定量CT骨质疏松症诊断指南（2018），骨质疏松的影像学与骨密度诊断专家共识（2020）等</w:t>
            </w:r>
            <w:r>
              <w:rPr>
                <w:rFonts w:hint="eastAsia" w:ascii="宋体" w:hAnsi="宋体" w:cs="宋体"/>
                <w:kern w:val="0"/>
                <w:sz w:val="24"/>
                <w:lang w:eastAsia="zh-CN"/>
              </w:rPr>
              <w:t>。</w:t>
            </w:r>
          </w:p>
        </w:tc>
      </w:tr>
      <w:tr>
        <w:tblPrEx>
          <w:tblCellMar>
            <w:top w:w="0" w:type="dxa"/>
            <w:left w:w="108" w:type="dxa"/>
            <w:bottom w:w="0" w:type="dxa"/>
            <w:right w:w="108" w:type="dxa"/>
          </w:tblCellMar>
        </w:tblPrEx>
        <w:trPr>
          <w:trHeight w:val="46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eastAsiaTheme="minorEastAsia"/>
                <w:color w:val="000000"/>
                <w:kern w:val="0"/>
                <w:sz w:val="24"/>
              </w:rPr>
            </w:pPr>
            <w:r>
              <w:rPr>
                <w:rFonts w:hint="eastAsia" w:ascii="宋体" w:hAnsi="宋体" w:cs="宋体"/>
                <w:color w:val="000000"/>
                <w:kern w:val="0"/>
                <w:sz w:val="24"/>
              </w:rPr>
              <w:t>2.</w:t>
            </w:r>
            <w:r>
              <w:rPr>
                <w:rFonts w:ascii="宋体" w:hAnsi="宋体" w:cs="宋体"/>
                <w:color w:val="000000"/>
                <w:kern w:val="0"/>
                <w:sz w:val="24"/>
              </w:rPr>
              <w:t>2</w:t>
            </w:r>
            <w:r>
              <w:rPr>
                <w:rFonts w:hint="eastAsia" w:ascii="宋体" w:hAnsi="宋体" w:cs="宋体"/>
                <w:color w:val="000000"/>
                <w:kern w:val="0"/>
                <w:sz w:val="24"/>
              </w:rPr>
              <w:t>.6</w:t>
            </w:r>
          </w:p>
        </w:tc>
        <w:tc>
          <w:tcPr>
            <w:tcW w:w="7249" w:type="dxa"/>
            <w:tcBorders>
              <w:top w:val="nil"/>
              <w:left w:val="nil"/>
              <w:bottom w:val="single" w:color="auto" w:sz="4" w:space="0"/>
              <w:right w:val="single" w:color="auto" w:sz="4" w:space="0"/>
            </w:tcBorders>
            <w:shd w:val="clear" w:color="000000" w:fill="FFFFFF"/>
            <w:noWrap/>
          </w:tcPr>
          <w:p>
            <w:pPr>
              <w:widowControl/>
              <w:spacing w:line="360" w:lineRule="auto"/>
              <w:jc w:val="left"/>
              <w:rPr>
                <w:rFonts w:hint="eastAsia" w:ascii="宋体" w:hAnsi="宋体" w:eastAsia="宋体" w:cs="宋体"/>
                <w:color w:val="000000"/>
                <w:kern w:val="0"/>
                <w:sz w:val="24"/>
                <w:lang w:eastAsia="zh-CN"/>
              </w:rPr>
            </w:pPr>
            <w:r>
              <w:rPr>
                <w:rFonts w:hint="eastAsia" w:ascii="宋体" w:hAnsi="宋体" w:cs="宋体"/>
                <w:color w:val="000000"/>
                <w:kern w:val="0"/>
                <w:sz w:val="24"/>
              </w:rPr>
              <w:t>脊柱QCT骨密度中国人群数据库≥3</w:t>
            </w:r>
            <w:r>
              <w:rPr>
                <w:rFonts w:ascii="宋体" w:hAnsi="宋体" w:cs="宋体"/>
                <w:color w:val="000000"/>
                <w:kern w:val="0"/>
                <w:sz w:val="24"/>
              </w:rPr>
              <w:t>000</w:t>
            </w:r>
            <w:r>
              <w:rPr>
                <w:rFonts w:hint="eastAsia" w:ascii="宋体" w:hAnsi="宋体" w:cs="宋体"/>
                <w:color w:val="000000"/>
                <w:kern w:val="0"/>
                <w:sz w:val="24"/>
              </w:rPr>
              <w:t>人</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46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eastAsiaTheme="minorEastAsia"/>
                <w:b/>
                <w:bCs/>
                <w:color w:val="000000"/>
                <w:kern w:val="0"/>
                <w:sz w:val="24"/>
              </w:rPr>
            </w:pPr>
            <w:r>
              <w:rPr>
                <w:rFonts w:hint="eastAsia" w:ascii="宋体" w:hAnsi="宋体" w:cs="宋体"/>
                <w:color w:val="000000" w:themeColor="text1"/>
                <w:kern w:val="0"/>
                <w:sz w:val="24"/>
              </w:rPr>
              <w:t>2.2.7</w:t>
            </w:r>
          </w:p>
        </w:tc>
        <w:tc>
          <w:tcPr>
            <w:tcW w:w="7249" w:type="dxa"/>
            <w:tcBorders>
              <w:top w:val="nil"/>
              <w:left w:val="nil"/>
              <w:bottom w:val="single" w:color="auto" w:sz="4" w:space="0"/>
              <w:right w:val="single" w:color="auto" w:sz="4" w:space="0"/>
            </w:tcBorders>
            <w:shd w:val="clear" w:color="000000" w:fill="FFFFFF"/>
            <w:noWrap/>
          </w:tcPr>
          <w:p>
            <w:pPr>
              <w:widowControl/>
              <w:spacing w:line="360" w:lineRule="auto"/>
              <w:jc w:val="left"/>
              <w:rPr>
                <w:rFonts w:hint="eastAsia" w:ascii="宋体" w:hAnsi="宋体" w:eastAsia="宋体" w:cs="宋体"/>
                <w:color w:val="000000"/>
                <w:kern w:val="0"/>
                <w:sz w:val="24"/>
                <w:lang w:eastAsia="zh-CN"/>
              </w:rPr>
            </w:pPr>
            <w:r>
              <w:rPr>
                <w:rFonts w:hint="eastAsia" w:ascii="宋体" w:hAnsi="宋体" w:cs="宋体"/>
                <w:color w:val="000000"/>
                <w:kern w:val="0"/>
                <w:sz w:val="24"/>
              </w:rPr>
              <w:t>髋关节QCT骨密度中国人群数据库≥</w:t>
            </w:r>
            <w:r>
              <w:rPr>
                <w:rFonts w:ascii="宋体" w:hAnsi="宋体" w:cs="宋体"/>
                <w:color w:val="000000"/>
                <w:kern w:val="0"/>
                <w:sz w:val="24"/>
              </w:rPr>
              <w:t>10000</w:t>
            </w:r>
            <w:r>
              <w:rPr>
                <w:rFonts w:hint="eastAsia" w:ascii="宋体" w:hAnsi="宋体" w:cs="宋体"/>
                <w:color w:val="000000"/>
                <w:kern w:val="0"/>
                <w:sz w:val="24"/>
              </w:rPr>
              <w:t>人</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46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eastAsiaTheme="minorEastAsia"/>
                <w:color w:val="000000"/>
                <w:kern w:val="0"/>
                <w:sz w:val="24"/>
              </w:rPr>
            </w:pPr>
            <w:r>
              <w:rPr>
                <w:rFonts w:hint="eastAsia" w:ascii="宋体" w:hAnsi="宋体" w:cs="宋体"/>
                <w:color w:val="000000"/>
                <w:kern w:val="0"/>
                <w:sz w:val="24"/>
              </w:rPr>
              <w:t>2.2.8</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bCs/>
                <w:color w:val="000000"/>
                <w:kern w:val="0"/>
                <w:sz w:val="24"/>
              </w:rPr>
              <w:t>自动腹部脂肪面积测量</w:t>
            </w:r>
            <w:r>
              <w:rPr>
                <w:rFonts w:hint="eastAsia" w:ascii="宋体" w:hAnsi="宋体" w:cs="宋体"/>
                <w:bCs/>
                <w:color w:val="000000"/>
                <w:kern w:val="0"/>
                <w:sz w:val="24"/>
                <w:lang w:eastAsia="zh-CN"/>
              </w:rPr>
              <w:t>；</w:t>
            </w:r>
          </w:p>
        </w:tc>
      </w:tr>
      <w:tr>
        <w:tblPrEx>
          <w:tblCellMar>
            <w:top w:w="0" w:type="dxa"/>
            <w:left w:w="108" w:type="dxa"/>
            <w:bottom w:w="0" w:type="dxa"/>
            <w:right w:w="108" w:type="dxa"/>
          </w:tblCellMar>
        </w:tblPrEx>
        <w:trPr>
          <w:trHeight w:val="46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eastAsiaTheme="minorEastAsia"/>
                <w:b/>
                <w:bCs/>
                <w:color w:val="000000"/>
                <w:kern w:val="0"/>
                <w:sz w:val="24"/>
              </w:rPr>
            </w:pPr>
            <w:r>
              <w:rPr>
                <w:rFonts w:hint="eastAsia" w:ascii="宋体" w:hAnsi="宋体"/>
                <w:b/>
                <w:bCs/>
                <w:sz w:val="24"/>
              </w:rPr>
              <w:t>★</w:t>
            </w:r>
            <w:r>
              <w:rPr>
                <w:rFonts w:hint="eastAsia" w:ascii="宋体" w:hAnsi="宋体" w:cs="宋体"/>
                <w:color w:val="000000"/>
                <w:kern w:val="0"/>
                <w:sz w:val="24"/>
              </w:rPr>
              <w:t>2.2.9</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腹部脂肪测量结果用于肥胖评价和监测</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46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ascii="宋体" w:hAnsi="宋体" w:cs="宋体"/>
                <w:b/>
                <w:bCs/>
                <w:color w:val="000000"/>
                <w:kern w:val="0"/>
                <w:sz w:val="24"/>
              </w:rPr>
              <w:t>2</w:t>
            </w:r>
            <w:r>
              <w:rPr>
                <w:rFonts w:ascii="宋体" w:hAnsi="宋体" w:cs="宋体"/>
                <w:b/>
                <w:bCs/>
                <w:color w:val="000000"/>
                <w:kern w:val="0"/>
                <w:sz w:val="24"/>
              </w:rPr>
              <w:t>.3</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ascii="宋体" w:hAnsi="宋体" w:cs="宋体"/>
                <w:b/>
                <w:color w:val="000000"/>
                <w:kern w:val="0"/>
                <w:sz w:val="24"/>
              </w:rPr>
              <w:t>软件分析功能</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ascii="宋体" w:hAnsi="宋体" w:cs="宋体"/>
                <w:color w:val="000000"/>
                <w:kern w:val="0"/>
                <w:sz w:val="24"/>
              </w:rPr>
              <w:t>2.3.</w:t>
            </w:r>
            <w:r>
              <w:rPr>
                <w:rFonts w:ascii="宋体" w:hAnsi="宋体" w:cs="宋体"/>
                <w:color w:val="000000"/>
                <w:kern w:val="0"/>
                <w:sz w:val="24"/>
              </w:rPr>
              <w:t>1</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质控软件模块</w:t>
            </w:r>
            <w:r>
              <w:rPr>
                <w:rFonts w:hint="eastAsia" w:ascii="宋体" w:hAnsi="宋体" w:cs="宋体"/>
                <w:bCs/>
                <w:color w:val="000000"/>
                <w:kern w:val="0"/>
                <w:sz w:val="24"/>
                <w:lang w:eastAsia="zh-CN"/>
              </w:rPr>
              <w:t>；</w:t>
            </w:r>
          </w:p>
        </w:tc>
      </w:tr>
      <w:tr>
        <w:tblPrEx>
          <w:tblCellMar>
            <w:top w:w="0" w:type="dxa"/>
            <w:left w:w="108" w:type="dxa"/>
            <w:bottom w:w="0" w:type="dxa"/>
            <w:right w:w="108" w:type="dxa"/>
          </w:tblCellMar>
        </w:tblPrEx>
        <w:trPr>
          <w:trHeight w:val="507"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ascii="宋体" w:hAnsi="宋体" w:cs="宋体"/>
                <w:color w:val="000000"/>
                <w:kern w:val="0"/>
                <w:sz w:val="24"/>
              </w:rPr>
              <w:t>2.3.</w:t>
            </w:r>
            <w:r>
              <w:rPr>
                <w:rFonts w:ascii="宋体" w:hAnsi="宋体" w:cs="宋体"/>
                <w:color w:val="000000"/>
                <w:kern w:val="0"/>
                <w:sz w:val="24"/>
              </w:rPr>
              <w:t>2</w:t>
            </w:r>
          </w:p>
        </w:tc>
        <w:tc>
          <w:tcPr>
            <w:tcW w:w="7249" w:type="dxa"/>
            <w:tcBorders>
              <w:top w:val="single" w:color="auto" w:sz="4" w:space="0"/>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测量功能模块</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507"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ascii="宋体" w:hAnsi="宋体" w:cs="宋体"/>
                <w:color w:val="000000"/>
                <w:kern w:val="0"/>
                <w:sz w:val="24"/>
              </w:rPr>
              <w:t>2.3.</w:t>
            </w:r>
            <w:r>
              <w:rPr>
                <w:rFonts w:ascii="宋体" w:hAnsi="宋体" w:cs="宋体"/>
                <w:color w:val="000000"/>
                <w:kern w:val="0"/>
                <w:sz w:val="24"/>
              </w:rPr>
              <w:t>3</w:t>
            </w:r>
          </w:p>
        </w:tc>
        <w:tc>
          <w:tcPr>
            <w:tcW w:w="7249" w:type="dxa"/>
            <w:tcBorders>
              <w:top w:val="single" w:color="auto" w:sz="4" w:space="0"/>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bCs/>
                <w:color w:val="000000"/>
                <w:kern w:val="0"/>
                <w:sz w:val="24"/>
              </w:rPr>
              <w:t>可兼容原有的QCT三代骨密度软件系统</w:t>
            </w:r>
            <w:r>
              <w:rPr>
                <w:rFonts w:hint="eastAsia" w:ascii="宋体" w:hAnsi="宋体" w:cs="宋体"/>
                <w:bCs/>
                <w:color w:val="000000"/>
                <w:kern w:val="0"/>
                <w:sz w:val="24"/>
                <w:lang w:eastAsia="zh-CN"/>
              </w:rPr>
              <w:t>；</w:t>
            </w:r>
          </w:p>
        </w:tc>
      </w:tr>
      <w:tr>
        <w:tblPrEx>
          <w:tblCellMar>
            <w:top w:w="0" w:type="dxa"/>
            <w:left w:w="108" w:type="dxa"/>
            <w:bottom w:w="0" w:type="dxa"/>
            <w:right w:w="108" w:type="dxa"/>
          </w:tblCellMar>
        </w:tblPrEx>
        <w:trPr>
          <w:trHeight w:val="50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ascii="宋体" w:hAnsi="宋体" w:cs="宋体"/>
                <w:color w:val="000000"/>
                <w:kern w:val="0"/>
                <w:sz w:val="24"/>
              </w:rPr>
              <w:t>2.3.</w:t>
            </w:r>
            <w:r>
              <w:rPr>
                <w:rFonts w:ascii="宋体" w:hAnsi="宋体" w:cs="宋体"/>
                <w:color w:val="000000"/>
                <w:kern w:val="0"/>
                <w:sz w:val="24"/>
              </w:rPr>
              <w:t>4</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bCs/>
                <w:color w:val="000000"/>
                <w:kern w:val="0"/>
                <w:sz w:val="24"/>
              </w:rPr>
              <w:t>数据存储，数据库导入导出功能</w:t>
            </w:r>
            <w:r>
              <w:rPr>
                <w:rFonts w:hint="eastAsia" w:ascii="宋体" w:hAnsi="宋体" w:cs="宋体"/>
                <w:bCs/>
                <w:color w:val="000000"/>
                <w:kern w:val="0"/>
                <w:sz w:val="24"/>
                <w:lang w:eastAsia="zh-CN"/>
              </w:rPr>
              <w:t>；</w:t>
            </w:r>
          </w:p>
        </w:tc>
      </w:tr>
      <w:tr>
        <w:tblPrEx>
          <w:tblCellMar>
            <w:top w:w="0" w:type="dxa"/>
            <w:left w:w="108" w:type="dxa"/>
            <w:bottom w:w="0" w:type="dxa"/>
            <w:right w:w="108" w:type="dxa"/>
          </w:tblCellMar>
        </w:tblPrEx>
        <w:trPr>
          <w:trHeight w:val="507"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b/>
                <w:bCs/>
                <w:color w:val="000000"/>
                <w:kern w:val="0"/>
                <w:sz w:val="24"/>
              </w:rPr>
            </w:pPr>
            <w:r>
              <w:rPr>
                <w:rFonts w:hint="eastAsia" w:ascii="宋体" w:hAnsi="宋体" w:cs="宋体"/>
                <w:color w:val="000000"/>
                <w:kern w:val="0"/>
                <w:sz w:val="24"/>
              </w:rPr>
              <w:t>2.3.</w:t>
            </w:r>
            <w:r>
              <w:rPr>
                <w:rFonts w:ascii="宋体" w:hAnsi="宋体" w:cs="宋体"/>
                <w:color w:val="000000"/>
                <w:kern w:val="0"/>
                <w:sz w:val="24"/>
              </w:rPr>
              <w:t>5</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sz w:val="24"/>
              </w:rPr>
              <w:t>符合DICOM 协议 、存储、打印</w:t>
            </w:r>
            <w:r>
              <w:rPr>
                <w:rFonts w:hint="eastAsia" w:ascii="宋体" w:hAnsi="宋体" w:cs="宋体"/>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color w:val="000000"/>
                <w:kern w:val="0"/>
                <w:sz w:val="24"/>
              </w:rPr>
            </w:pPr>
            <w:r>
              <w:rPr>
                <w:rFonts w:hint="eastAsia" w:ascii="宋体" w:hAnsi="宋体" w:cs="宋体"/>
                <w:color w:val="000000"/>
                <w:kern w:val="0"/>
                <w:sz w:val="24"/>
              </w:rPr>
              <w:t>2.3.6</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ascii="宋体" w:hAnsi="宋体" w:cs="宋体"/>
                <w:sz w:val="24"/>
              </w:rPr>
              <w:t>QCT分析结果以DICOM图像格式上传至PACS</w:t>
            </w:r>
            <w:r>
              <w:rPr>
                <w:rFonts w:hint="eastAsia" w:ascii="宋体" w:hAnsi="宋体" w:cs="宋体"/>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nil"/>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color w:val="000000"/>
                <w:kern w:val="0"/>
                <w:sz w:val="24"/>
              </w:rPr>
            </w:pPr>
            <w:r>
              <w:rPr>
                <w:rFonts w:hint="eastAsia" w:ascii="宋体" w:hAnsi="宋体" w:cs="宋体"/>
                <w:color w:val="000000"/>
                <w:kern w:val="0"/>
                <w:sz w:val="24"/>
              </w:rPr>
              <w:t>2.3.7</w:t>
            </w:r>
          </w:p>
        </w:tc>
        <w:tc>
          <w:tcPr>
            <w:tcW w:w="7249" w:type="dxa"/>
            <w:tcBorders>
              <w:top w:val="nil"/>
              <w:left w:val="nil"/>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sz w:val="24"/>
              </w:rPr>
              <w:t>根据测量结果自动出结果报告，医生也可以根据检测结果修改</w:t>
            </w:r>
            <w:r>
              <w:rPr>
                <w:rFonts w:hint="eastAsia"/>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b/>
                <w:bCs/>
                <w:color w:val="000000"/>
                <w:kern w:val="0"/>
                <w:sz w:val="24"/>
              </w:rPr>
            </w:pPr>
            <w:r>
              <w:rPr>
                <w:rFonts w:hint="eastAsia" w:ascii="宋体" w:hAnsi="宋体" w:cs="宋体"/>
                <w:b/>
                <w:bCs/>
                <w:color w:val="000000"/>
                <w:kern w:val="0"/>
                <w:sz w:val="24"/>
              </w:rPr>
              <w:t>2.4</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kern w:val="0"/>
                <w:sz w:val="24"/>
              </w:rPr>
            </w:pPr>
            <w:r>
              <w:rPr>
                <w:rFonts w:hint="eastAsia"/>
                <w:b/>
                <w:bCs/>
                <w:sz w:val="24"/>
              </w:rPr>
              <w:t>工作站和打印机</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color w:val="000000"/>
                <w:kern w:val="0"/>
                <w:sz w:val="24"/>
              </w:rPr>
            </w:pPr>
            <w:r>
              <w:rPr>
                <w:rFonts w:hint="eastAsia" w:ascii="宋体" w:hAnsi="宋体" w:cs="宋体"/>
                <w:color w:val="000000"/>
                <w:kern w:val="0"/>
                <w:sz w:val="24"/>
              </w:rPr>
              <w:t>2.4.1</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sz w:val="24"/>
              </w:rPr>
              <w:t>CPU</w:t>
            </w:r>
            <w:r>
              <w:rPr>
                <w:rFonts w:hint="eastAsia" w:ascii="宋体" w:hAnsi="宋体" w:cs="宋体"/>
                <w:bCs/>
                <w:color w:val="000000"/>
                <w:kern w:val="0"/>
                <w:sz w:val="24"/>
              </w:rPr>
              <w:t>≥3GHz</w:t>
            </w:r>
            <w:r>
              <w:rPr>
                <w:rFonts w:hint="eastAsia" w:ascii="宋体" w:hAnsi="宋体" w:cs="宋体"/>
                <w:bCs/>
                <w:color w:val="000000"/>
                <w:kern w:val="0"/>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color w:val="000000"/>
                <w:kern w:val="0"/>
                <w:sz w:val="24"/>
              </w:rPr>
            </w:pPr>
            <w:r>
              <w:rPr>
                <w:rFonts w:hint="eastAsia" w:ascii="宋体" w:hAnsi="宋体" w:cs="宋体"/>
                <w:color w:val="000000"/>
                <w:kern w:val="0"/>
                <w:sz w:val="24"/>
              </w:rPr>
              <w:t>2.4.2</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sz w:val="24"/>
              </w:rPr>
              <w:t>硬盘</w:t>
            </w:r>
            <w:r>
              <w:rPr>
                <w:rFonts w:hint="eastAsia" w:ascii="宋体" w:hAnsi="宋体" w:cs="宋体"/>
                <w:bCs/>
                <w:color w:val="000000"/>
                <w:kern w:val="0"/>
                <w:sz w:val="24"/>
              </w:rPr>
              <w:t>≥1T</w:t>
            </w:r>
            <w:r>
              <w:rPr>
                <w:rFonts w:hint="eastAsia" w:ascii="宋体" w:hAnsi="宋体" w:cs="宋体"/>
                <w:bCs/>
                <w:color w:val="000000"/>
                <w:kern w:val="0"/>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color w:val="000000"/>
                <w:kern w:val="0"/>
                <w:sz w:val="24"/>
              </w:rPr>
            </w:pPr>
            <w:r>
              <w:rPr>
                <w:rFonts w:hint="eastAsia" w:ascii="宋体" w:hAnsi="宋体" w:cs="宋体"/>
                <w:color w:val="000000"/>
                <w:kern w:val="0"/>
                <w:sz w:val="24"/>
              </w:rPr>
              <w:t>2.4.3</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sz w:val="24"/>
              </w:rPr>
              <w:t>内存</w:t>
            </w:r>
            <w:r>
              <w:rPr>
                <w:rFonts w:hint="eastAsia" w:ascii="宋体" w:hAnsi="宋体" w:cs="宋体"/>
                <w:bCs/>
                <w:color w:val="000000"/>
                <w:kern w:val="0"/>
                <w:sz w:val="24"/>
              </w:rPr>
              <w:t>≥8G</w:t>
            </w:r>
            <w:r>
              <w:rPr>
                <w:rFonts w:hint="eastAsia" w:ascii="宋体" w:hAnsi="宋体" w:cs="宋体"/>
                <w:bCs/>
                <w:color w:val="000000"/>
                <w:kern w:val="0"/>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color w:val="000000"/>
                <w:kern w:val="0"/>
                <w:sz w:val="24"/>
              </w:rPr>
            </w:pPr>
            <w:r>
              <w:rPr>
                <w:rFonts w:hint="eastAsia" w:ascii="宋体" w:hAnsi="宋体" w:cs="宋体"/>
                <w:color w:val="000000"/>
                <w:kern w:val="0"/>
                <w:sz w:val="24"/>
              </w:rPr>
              <w:t>2.4.4</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color w:val="000000" w:themeColor="text1"/>
                <w:sz w:val="24"/>
              </w:rPr>
              <w:t>显示器</w:t>
            </w:r>
            <w:r>
              <w:rPr>
                <w:rFonts w:hint="eastAsia" w:ascii="宋体" w:hAnsi="宋体" w:cs="宋体"/>
                <w:bCs/>
                <w:color w:val="000000" w:themeColor="text1"/>
                <w:kern w:val="0"/>
                <w:sz w:val="24"/>
              </w:rPr>
              <w:t>≥19英寸</w:t>
            </w:r>
            <w:r>
              <w:rPr>
                <w:rFonts w:hint="eastAsia" w:ascii="宋体" w:hAnsi="宋体" w:cs="宋体"/>
                <w:bCs/>
                <w:color w:val="000000" w:themeColor="text1"/>
                <w:kern w:val="0"/>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color w:val="000000"/>
                <w:kern w:val="0"/>
                <w:sz w:val="24"/>
              </w:rPr>
            </w:pPr>
            <w:r>
              <w:rPr>
                <w:rFonts w:hint="eastAsia" w:ascii="宋体" w:hAnsi="宋体" w:cs="宋体"/>
                <w:color w:val="000000"/>
                <w:kern w:val="0"/>
                <w:sz w:val="24"/>
              </w:rPr>
              <w:t>2.4.5</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color w:val="000000" w:themeColor="text1"/>
                <w:sz w:val="24"/>
              </w:rPr>
              <w:t>报告结果打印机壹台</w:t>
            </w:r>
            <w:r>
              <w:rPr>
                <w:rFonts w:hint="eastAsia"/>
                <w:color w:val="000000" w:themeColor="text1"/>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b/>
                <w:bCs/>
                <w:color w:val="000000"/>
                <w:kern w:val="0"/>
                <w:sz w:val="24"/>
              </w:rPr>
            </w:pPr>
            <w:r>
              <w:rPr>
                <w:rFonts w:hint="eastAsia" w:ascii="宋体" w:hAnsi="宋体" w:cs="宋体"/>
                <w:b/>
                <w:bCs/>
                <w:color w:val="000000"/>
                <w:kern w:val="0"/>
                <w:sz w:val="24"/>
              </w:rPr>
              <w:t>2.5</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ascii="宋体" w:hAnsi="宋体" w:cs="宋体"/>
                <w:color w:val="000000" w:themeColor="text1"/>
                <w:kern w:val="0"/>
                <w:sz w:val="24"/>
              </w:rPr>
            </w:pPr>
            <w:r>
              <w:rPr>
                <w:rFonts w:hint="eastAsia"/>
                <w:b/>
                <w:bCs/>
                <w:color w:val="000000" w:themeColor="text1"/>
                <w:sz w:val="24"/>
              </w:rPr>
              <w:t>售后服务</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eastAsiaTheme="minorEastAsia"/>
                <w:color w:val="000000"/>
                <w:kern w:val="0"/>
                <w:sz w:val="24"/>
              </w:rPr>
            </w:pPr>
            <w:r>
              <w:rPr>
                <w:rFonts w:hint="eastAsia" w:ascii="宋体" w:hAnsi="宋体" w:cs="宋体"/>
                <w:color w:val="000000"/>
                <w:kern w:val="0"/>
                <w:sz w:val="24"/>
              </w:rPr>
              <w:t>2.5.1</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color w:val="000000" w:themeColor="text1"/>
                <w:sz w:val="24"/>
              </w:rPr>
              <w:t>提供整机免费保修3年</w:t>
            </w:r>
            <w:r>
              <w:rPr>
                <w:rFonts w:hint="eastAsia"/>
                <w:color w:val="000000" w:themeColor="text1"/>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color w:val="000000"/>
                <w:kern w:val="0"/>
                <w:sz w:val="24"/>
              </w:rPr>
            </w:pPr>
            <w:r>
              <w:rPr>
                <w:rFonts w:hint="eastAsia" w:ascii="宋体" w:hAnsi="宋体" w:cs="宋体"/>
                <w:color w:val="000000"/>
                <w:kern w:val="0"/>
                <w:sz w:val="24"/>
              </w:rPr>
              <w:t>2.5.2</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themeColor="text1"/>
                <w:kern w:val="0"/>
                <w:sz w:val="24"/>
                <w:lang w:eastAsia="zh-CN"/>
              </w:rPr>
            </w:pPr>
            <w:r>
              <w:rPr>
                <w:rFonts w:hint="eastAsia"/>
                <w:color w:val="000000" w:themeColor="text1"/>
                <w:sz w:val="24"/>
              </w:rPr>
              <w:t>维修响应时间（本地）</w:t>
            </w:r>
            <w:r>
              <w:rPr>
                <w:rFonts w:hint="eastAsia"/>
                <w:color w:val="000000" w:themeColor="text1"/>
              </w:rPr>
              <w:t>≤2小时，外地到长时间≤8小时</w:t>
            </w:r>
            <w:r>
              <w:rPr>
                <w:rFonts w:hint="eastAsia"/>
                <w:color w:val="000000" w:themeColor="text1"/>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color w:val="000000"/>
                <w:kern w:val="0"/>
                <w:sz w:val="24"/>
              </w:rPr>
            </w:pPr>
            <w:r>
              <w:rPr>
                <w:rFonts w:hint="eastAsia" w:ascii="宋体" w:hAnsi="宋体" w:cs="宋体"/>
                <w:color w:val="000000"/>
                <w:kern w:val="0"/>
                <w:sz w:val="24"/>
              </w:rPr>
              <w:t>2.5.3</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sz w:val="24"/>
              </w:rPr>
              <w:t>设备安装期间生产的费用（如物流、人工费）由供方承担</w:t>
            </w:r>
            <w:r>
              <w:rPr>
                <w:rFonts w:hint="eastAsia"/>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color w:val="000000"/>
                <w:kern w:val="0"/>
                <w:sz w:val="24"/>
              </w:rPr>
            </w:pPr>
            <w:r>
              <w:rPr>
                <w:rFonts w:hint="eastAsia" w:ascii="宋体" w:hAnsi="宋体" w:cs="宋体"/>
                <w:color w:val="000000"/>
                <w:kern w:val="0"/>
                <w:sz w:val="24"/>
              </w:rPr>
              <w:t>2.5.4</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sz w:val="24"/>
              </w:rPr>
              <w:t>提供制造商授权书和相应注册证对应售后公司资质证明</w:t>
            </w:r>
            <w:r>
              <w:rPr>
                <w:rFonts w:hint="eastAsia"/>
                <w:sz w:val="24"/>
                <w:lang w:eastAsia="zh-CN"/>
              </w:rPr>
              <w:t>；</w:t>
            </w:r>
          </w:p>
        </w:tc>
      </w:tr>
      <w:tr>
        <w:tblPrEx>
          <w:tblCellMar>
            <w:top w:w="0" w:type="dxa"/>
            <w:left w:w="108" w:type="dxa"/>
            <w:bottom w:w="0" w:type="dxa"/>
            <w:right w:w="108" w:type="dxa"/>
          </w:tblCellMar>
        </w:tblPrEx>
        <w:trPr>
          <w:trHeight w:val="492" w:hRule="atLeast"/>
          <w:tblHeader/>
        </w:trPr>
        <w:tc>
          <w:tcPr>
            <w:tcW w:w="1271" w:type="dxa"/>
            <w:tcBorders>
              <w:top w:val="single" w:color="auto" w:sz="4" w:space="0"/>
              <w:left w:val="single" w:color="auto" w:sz="4" w:space="0"/>
              <w:bottom w:val="single" w:color="auto" w:sz="4" w:space="0"/>
              <w:right w:val="single" w:color="auto" w:sz="4" w:space="0"/>
            </w:tcBorders>
            <w:shd w:val="clear" w:color="000000" w:fill="FFFFFF"/>
            <w:noWrap/>
          </w:tcPr>
          <w:p>
            <w:pPr>
              <w:widowControl/>
              <w:tabs>
                <w:tab w:val="left" w:pos="490"/>
              </w:tabs>
              <w:jc w:val="left"/>
              <w:rPr>
                <w:rFonts w:ascii="宋体" w:hAnsi="宋体" w:cs="宋体"/>
                <w:color w:val="000000"/>
                <w:kern w:val="0"/>
                <w:sz w:val="24"/>
              </w:rPr>
            </w:pPr>
            <w:r>
              <w:rPr>
                <w:rFonts w:hint="eastAsia" w:ascii="宋体" w:hAnsi="宋体" w:cs="宋体"/>
                <w:color w:val="000000"/>
                <w:kern w:val="0"/>
                <w:sz w:val="24"/>
              </w:rPr>
              <w:t>2.5.5</w:t>
            </w:r>
          </w:p>
        </w:tc>
        <w:tc>
          <w:tcPr>
            <w:tcW w:w="7249" w:type="dxa"/>
            <w:tcBorders>
              <w:top w:val="single" w:color="auto" w:sz="4" w:space="0"/>
              <w:left w:val="single" w:color="auto" w:sz="4" w:space="0"/>
              <w:bottom w:val="single" w:color="auto" w:sz="4" w:space="0"/>
              <w:right w:val="single" w:color="auto" w:sz="4" w:space="0"/>
            </w:tcBorders>
            <w:shd w:val="clear" w:color="000000" w:fill="FFFFFF"/>
            <w:noWrap/>
          </w:tcPr>
          <w:p>
            <w:pPr>
              <w:widowControl/>
              <w:jc w:val="left"/>
              <w:rPr>
                <w:rFonts w:hint="eastAsia" w:ascii="宋体" w:hAnsi="宋体" w:eastAsia="宋体" w:cs="宋体"/>
                <w:color w:val="000000"/>
                <w:kern w:val="0"/>
                <w:sz w:val="24"/>
                <w:lang w:eastAsia="zh-CN"/>
              </w:rPr>
            </w:pPr>
            <w:r>
              <w:rPr>
                <w:rFonts w:hint="eastAsia"/>
                <w:sz w:val="24"/>
              </w:rPr>
              <w:t>支持参与全国多中心科研项目</w:t>
            </w:r>
            <w:r>
              <w:rPr>
                <w:rFonts w:hint="eastAsia"/>
                <w:sz w:val="24"/>
                <w:lang w:eastAsia="zh-CN"/>
              </w:rPr>
              <w:t>。</w:t>
            </w:r>
          </w:p>
        </w:tc>
      </w:tr>
    </w:tbl>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15"/>
        <w:ind w:firstLine="420"/>
      </w:pPr>
    </w:p>
    <w:p>
      <w:pPr>
        <w:pStyle w:val="2"/>
      </w:pPr>
    </w:p>
    <w:p/>
    <w:p>
      <w:pPr>
        <w:pStyle w:val="2"/>
      </w:pPr>
    </w:p>
    <w:p>
      <w:pPr>
        <w:pStyle w:val="3"/>
        <w:jc w:val="center"/>
      </w:pPr>
      <w:r>
        <w:rPr>
          <w:rFonts w:hint="eastAsia"/>
        </w:rPr>
        <w:t>第五部分 评标办法</w:t>
      </w:r>
      <w:bookmarkEnd w:id="8"/>
    </w:p>
    <w:p>
      <w:pPr>
        <w:snapToGrid w:val="0"/>
        <w:spacing w:line="360" w:lineRule="auto"/>
        <w:ind w:left="482" w:hanging="482" w:hangingChars="200"/>
        <w:rPr>
          <w:rFonts w:ascii="宋体" w:hAnsi="宋体" w:cs="宋体"/>
          <w:b/>
          <w:bCs/>
          <w:sz w:val="24"/>
        </w:rPr>
      </w:pPr>
    </w:p>
    <w:p>
      <w:pPr>
        <w:rPr>
          <w:rFonts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rPr>
          <w:rFonts w:ascii="宋体" w:hAnsi="宋体" w:cs="宋体"/>
          <w:sz w:val="24"/>
        </w:rPr>
      </w:pPr>
      <w:r>
        <w:rPr>
          <w:rFonts w:hint="eastAsia" w:ascii="宋体" w:hAnsi="宋体" w:cs="宋体"/>
          <w:sz w:val="24"/>
        </w:rPr>
        <w:t>1.5.1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napToGrid w:val="0"/>
        <w:spacing w:line="360" w:lineRule="auto"/>
        <w:rPr>
          <w:rFonts w:ascii="宋体" w:hAnsi="宋体" w:cs="宋体"/>
          <w:sz w:val="24"/>
        </w:rPr>
      </w:pPr>
      <w:r>
        <w:rPr>
          <w:rFonts w:hint="eastAsia" w:ascii="宋体" w:hAnsi="宋体" w:cs="宋体"/>
          <w:sz w:val="24"/>
        </w:rPr>
        <w:t>2.1</w:t>
      </w:r>
      <w:r>
        <w:rPr>
          <w:rFonts w:hint="eastAsia" w:ascii="宋体" w:hAnsi="宋体" w:cs="宋体"/>
          <w:sz w:val="24"/>
          <w:lang w:eastAsia="zh-CN"/>
        </w:rPr>
        <w:t>根据</w:t>
      </w:r>
      <w:r>
        <w:rPr>
          <w:rFonts w:hint="eastAsia" w:ascii="宋体" w:hAnsi="宋体" w:cs="宋体"/>
          <w:sz w:val="24"/>
          <w:lang w:val="en-US" w:eastAsia="zh-CN"/>
        </w:rPr>
        <w:t>《中华人民共和国政府采购法》第二十三条 ，由采购人或采购人委托的采购代理机构对供应商的资格进行审查。</w:t>
      </w:r>
      <w:r>
        <w:rPr>
          <w:rFonts w:hint="eastAsia" w:ascii="宋体" w:hAnsi="宋体" w:cs="宋体"/>
          <w:sz w:val="24"/>
        </w:rPr>
        <w:t>评标委员会将审查投标文件是否完整、齐全、合格，投标保证金是否足额、</w:t>
      </w:r>
      <w:r>
        <w:rPr>
          <w:rFonts w:hint="eastAsia" w:ascii="宋体" w:hAnsi="宋体" w:cs="宋体"/>
          <w:sz w:val="24"/>
          <w:lang w:eastAsia="zh-CN"/>
        </w:rPr>
        <w:t>投标报价</w:t>
      </w:r>
      <w:r>
        <w:rPr>
          <w:rFonts w:hint="eastAsia" w:ascii="宋体" w:hAnsi="宋体" w:cs="宋体"/>
          <w:sz w:val="24"/>
        </w:rPr>
        <w:t>有无计算上的错误等。</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每份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rPr>
          <w:rFonts w:ascii="宋体" w:hAnsi="宋体" w:cs="宋体"/>
          <w:b/>
          <w:bCs/>
          <w:kern w:val="1"/>
          <w:sz w:val="24"/>
        </w:rPr>
      </w:pPr>
      <w:r>
        <w:rPr>
          <w:rFonts w:hint="eastAsia" w:ascii="宋体" w:hAnsi="宋体" w:cs="宋体"/>
          <w:b/>
          <w:bCs/>
          <w:kern w:val="1"/>
          <w:sz w:val="24"/>
        </w:rPr>
        <w:t>4.落实政府采购政策</w:t>
      </w:r>
    </w:p>
    <w:p>
      <w:pPr>
        <w:spacing w:line="360" w:lineRule="auto"/>
        <w:ind w:firstLine="420"/>
        <w:rPr>
          <w:rFonts w:ascii="宋体" w:hAnsi="宋体" w:cs="宋体"/>
          <w:kern w:val="1"/>
          <w:sz w:val="24"/>
        </w:rPr>
      </w:pPr>
      <w:r>
        <w:rPr>
          <w:rFonts w:hint="eastAsia" w:ascii="宋体" w:hAnsi="宋体" w:cs="宋体"/>
          <w:kern w:val="1"/>
          <w:sz w:val="24"/>
        </w:rPr>
        <w:t>4.1中小企业政府采购政策</w:t>
      </w:r>
    </w:p>
    <w:p>
      <w:pPr>
        <w:spacing w:line="360" w:lineRule="auto"/>
        <w:ind w:firstLine="420"/>
        <w:rPr>
          <w:rFonts w:ascii="宋体" w:hAnsi="宋体" w:cs="宋体"/>
          <w:kern w:val="1"/>
          <w:sz w:val="24"/>
        </w:rPr>
      </w:pPr>
      <w:r>
        <w:rPr>
          <w:rFonts w:hint="eastAsia" w:ascii="宋体" w:hAnsi="宋体" w:cs="宋体"/>
          <w:kern w:val="1"/>
          <w:sz w:val="24"/>
        </w:rPr>
        <w:t>4.1.1本项目执行《政府采购促进中小企业发展管理办法》（财库〔2020〕46号）、财政部关于进一步加大政府采购支持中小企业力度的通知（财库〔2022〕19号），对符合政府采购关于中小企业扶持政策的小微企业投标人的报价给予10%的扣除，用扣除后的价格参与评审。</w:t>
      </w:r>
    </w:p>
    <w:p>
      <w:pPr>
        <w:spacing w:line="360" w:lineRule="auto"/>
        <w:ind w:firstLine="420"/>
        <w:rPr>
          <w:rFonts w:ascii="宋体" w:hAnsi="宋体" w:cs="宋体"/>
          <w:kern w:val="1"/>
          <w:sz w:val="24"/>
        </w:rPr>
      </w:pPr>
      <w:r>
        <w:rPr>
          <w:rFonts w:hint="eastAsia" w:ascii="宋体" w:hAnsi="宋体" w:cs="宋体"/>
          <w:kern w:val="1"/>
          <w:sz w:val="24"/>
        </w:rPr>
        <w:t>4.1.2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ascii="宋体" w:hAnsi="宋体" w:cs="宋体"/>
          <w:kern w:val="1"/>
          <w:sz w:val="24"/>
        </w:rPr>
      </w:pPr>
      <w:r>
        <w:rPr>
          <w:rFonts w:hint="eastAsia" w:ascii="宋体" w:hAnsi="宋体" w:cs="宋体"/>
          <w:kern w:val="1"/>
          <w:sz w:val="24"/>
        </w:rPr>
        <w:t>4.1.3投标人提供的货物、工程或者服务符合下列情形的，享受前款办法规定的中小企业扶持政策：</w:t>
      </w:r>
    </w:p>
    <w:p>
      <w:pPr>
        <w:spacing w:line="360" w:lineRule="auto"/>
        <w:ind w:firstLine="420"/>
        <w:rPr>
          <w:rFonts w:ascii="宋体" w:hAnsi="宋体" w:cs="宋体"/>
          <w:kern w:val="1"/>
          <w:sz w:val="24"/>
        </w:rPr>
      </w:pPr>
      <w:r>
        <w:rPr>
          <w:rFonts w:hint="eastAsia" w:ascii="宋体" w:hAnsi="宋体" w:cs="宋体"/>
          <w:kern w:val="1"/>
          <w:sz w:val="24"/>
        </w:rPr>
        <w:t>（1）在货物采购项目中，货物由中小企业制造，即货物由中小企业生产且使用该中小企业商号或者注册商标；</w:t>
      </w:r>
    </w:p>
    <w:p>
      <w:pPr>
        <w:spacing w:line="360" w:lineRule="auto"/>
        <w:ind w:firstLine="420"/>
        <w:rPr>
          <w:rFonts w:ascii="宋体" w:hAnsi="宋体" w:cs="宋体"/>
          <w:kern w:val="1"/>
          <w:sz w:val="24"/>
        </w:rPr>
      </w:pPr>
      <w:r>
        <w:rPr>
          <w:rFonts w:hint="eastAsia" w:ascii="宋体" w:hAnsi="宋体" w:cs="宋体"/>
          <w:kern w:val="1"/>
          <w:sz w:val="24"/>
        </w:rPr>
        <w:t>（2）在工程采购项目中，工程由中小企业承建，即工程施工单位为中小企业；</w:t>
      </w:r>
    </w:p>
    <w:p>
      <w:pPr>
        <w:spacing w:line="360" w:lineRule="auto"/>
        <w:ind w:firstLine="420"/>
        <w:rPr>
          <w:rFonts w:ascii="宋体" w:hAnsi="宋体" w:cs="宋体"/>
          <w:kern w:val="1"/>
          <w:sz w:val="24"/>
        </w:rPr>
      </w:pPr>
      <w:r>
        <w:rPr>
          <w:rFonts w:hint="eastAsia" w:ascii="宋体" w:hAnsi="宋体" w:cs="宋体"/>
          <w:kern w:val="1"/>
          <w:sz w:val="24"/>
        </w:rPr>
        <w:t>（3）在服务采购项目中，服务由中小企业承接，即提供服务的人员为中小企业依照《中华人民共和国劳动法》订立劳动合同的从业人员。</w:t>
      </w:r>
    </w:p>
    <w:p>
      <w:pPr>
        <w:spacing w:line="360" w:lineRule="auto"/>
        <w:ind w:firstLine="420"/>
        <w:rPr>
          <w:rFonts w:ascii="宋体" w:hAnsi="宋体" w:cs="宋体"/>
          <w:kern w:val="1"/>
          <w:sz w:val="24"/>
        </w:rPr>
      </w:pPr>
      <w:r>
        <w:rPr>
          <w:rFonts w:hint="eastAsia" w:ascii="宋体" w:hAnsi="宋体" w:cs="宋体"/>
          <w:kern w:val="1"/>
          <w:sz w:val="24"/>
        </w:rPr>
        <w:t>在货物采购项目中，投标人提供的货物既有中小企业制造货物，也有大型企业制造货物的，不享受本办法规定的中小企业扶持政策。</w:t>
      </w:r>
    </w:p>
    <w:p>
      <w:pPr>
        <w:spacing w:line="360" w:lineRule="auto"/>
        <w:ind w:firstLine="420"/>
        <w:rPr>
          <w:rFonts w:ascii="宋体" w:hAnsi="宋体" w:cs="宋体"/>
          <w:kern w:val="1"/>
          <w:sz w:val="24"/>
        </w:rPr>
      </w:pPr>
      <w:r>
        <w:rPr>
          <w:rFonts w:hint="eastAsia" w:ascii="宋体" w:hAnsi="宋体" w:cs="宋体"/>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ascii="宋体" w:hAnsi="宋体" w:cs="宋体"/>
          <w:kern w:val="1"/>
          <w:sz w:val="24"/>
        </w:rPr>
      </w:pPr>
      <w:r>
        <w:rPr>
          <w:rFonts w:hint="eastAsia" w:ascii="宋体" w:hAnsi="宋体" w:cs="宋体"/>
          <w:kern w:val="1"/>
          <w:sz w:val="24"/>
        </w:rPr>
        <w:t>4.1.4政府采购监督检查、投诉处理及政府采购行政处罚中对中小企业的认定，由货物制造商或者工程、服务投标人注册登记所在地的县级以上人民政府中小企业主管部门负责。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ascii="宋体" w:hAnsi="宋体" w:cs="宋体"/>
          <w:kern w:val="1"/>
          <w:sz w:val="24"/>
        </w:rPr>
      </w:pPr>
      <w:r>
        <w:rPr>
          <w:rFonts w:hint="eastAsia" w:ascii="宋体" w:hAnsi="宋体" w:cs="宋体"/>
          <w:kern w:val="1"/>
          <w:sz w:val="24"/>
        </w:rPr>
        <w:t>4.1.5投标人需根据《政府采购促进中小企业发展管理办法》（财库〔2020〕46号）、财政部关于进一步加大政府采购支持中小企业力度的通知（财库〔2022〕19号）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ascii="宋体" w:hAnsi="宋体" w:cs="宋体"/>
          <w:kern w:val="1"/>
          <w:sz w:val="24"/>
        </w:rPr>
      </w:pPr>
      <w:r>
        <w:rPr>
          <w:rFonts w:hint="eastAsia" w:ascii="宋体" w:hAnsi="宋体" w:cs="宋体"/>
          <w:kern w:val="1"/>
          <w:sz w:val="24"/>
        </w:rPr>
        <w:t>4.1.6投标人应对其出具的《中小企业声明函》真实性负责，投标人出具的《中小企业声明函》内容不实的，属于提供虚假材料谋取中标。</w:t>
      </w:r>
    </w:p>
    <w:p>
      <w:pPr>
        <w:spacing w:line="360" w:lineRule="auto"/>
        <w:ind w:firstLine="420"/>
        <w:rPr>
          <w:rFonts w:ascii="宋体" w:hAnsi="宋体" w:cs="宋体"/>
          <w:kern w:val="1"/>
          <w:sz w:val="24"/>
        </w:rPr>
      </w:pPr>
      <w:r>
        <w:rPr>
          <w:rFonts w:hint="eastAsia" w:ascii="宋体" w:hAnsi="宋体" w:cs="宋体"/>
          <w:kern w:val="1"/>
          <w:sz w:val="24"/>
        </w:rPr>
        <w:t>4.2监狱企业政策</w:t>
      </w:r>
    </w:p>
    <w:p>
      <w:pPr>
        <w:spacing w:line="360" w:lineRule="auto"/>
        <w:ind w:firstLine="420"/>
        <w:rPr>
          <w:rFonts w:ascii="宋体" w:hAnsi="宋体" w:cs="宋体"/>
          <w:kern w:val="1"/>
          <w:sz w:val="24"/>
        </w:rPr>
      </w:pPr>
      <w:r>
        <w:rPr>
          <w:rFonts w:hint="eastAsia" w:ascii="宋体" w:hAnsi="宋体" w:cs="宋体"/>
          <w:kern w:val="1"/>
          <w:sz w:val="24"/>
        </w:rPr>
        <w:t>4.2.1符合《财政部司法部关于政府采购支持监狱企业发展有关问题的通知》（财库〔2014〕68号）的监狱和戒毒企业，提供省级以上监狱管理局、戒毒管理局（含新疆生产建设兵团）出具属于监狱、戒毒企业的证明的，视同小型、微型企业享受10%的价格扣除，监狱、戒毒企业属于小型、微型企业的，不重复享受价格优惠政策。</w:t>
      </w:r>
    </w:p>
    <w:p>
      <w:pPr>
        <w:spacing w:line="360" w:lineRule="auto"/>
        <w:ind w:firstLine="420"/>
        <w:rPr>
          <w:rFonts w:ascii="宋体" w:hAnsi="宋体" w:cs="宋体"/>
          <w:kern w:val="1"/>
          <w:sz w:val="24"/>
        </w:rPr>
      </w:pPr>
      <w:r>
        <w:rPr>
          <w:rFonts w:hint="eastAsia" w:ascii="宋体" w:hAnsi="宋体" w:cs="宋体"/>
          <w:kern w:val="1"/>
          <w:sz w:val="24"/>
        </w:rPr>
        <w:t>4.2.2投标人为监狱企业且所投货物全部由监狱企业制造的，应当提供由省级以上监狱管理局、戒毒管理局出具的属于监狱企业的证明文件，未提供或出具证明文件的单位不符合要求的，不视为小型微型企业。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ascii="宋体" w:hAnsi="宋体" w:cs="宋体"/>
          <w:kern w:val="1"/>
          <w:sz w:val="24"/>
        </w:rPr>
      </w:pPr>
      <w:r>
        <w:rPr>
          <w:rFonts w:hint="eastAsia" w:ascii="宋体" w:hAnsi="宋体" w:cs="宋体"/>
          <w:kern w:val="1"/>
          <w:sz w:val="24"/>
        </w:rPr>
        <w:t>4.3残疾人福利性单位政策</w:t>
      </w:r>
    </w:p>
    <w:p>
      <w:pPr>
        <w:spacing w:line="360" w:lineRule="auto"/>
        <w:ind w:firstLine="420"/>
        <w:rPr>
          <w:rFonts w:ascii="宋体" w:hAnsi="宋体" w:cs="宋体"/>
          <w:kern w:val="1"/>
          <w:sz w:val="24"/>
        </w:rPr>
      </w:pPr>
      <w:r>
        <w:rPr>
          <w:rFonts w:hint="eastAsia" w:ascii="宋体" w:hAnsi="宋体" w:cs="宋体"/>
          <w:kern w:val="1"/>
          <w:sz w:val="24"/>
        </w:rPr>
        <w:t>4.3.1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10%的价格扣除。残疾人福利性单位属于小型、微型企业的，不重复享受价格优惠政策。</w:t>
      </w:r>
    </w:p>
    <w:p>
      <w:pPr>
        <w:spacing w:line="360" w:lineRule="auto"/>
        <w:ind w:firstLine="420"/>
        <w:rPr>
          <w:rFonts w:ascii="宋体" w:hAnsi="宋体" w:cs="宋体"/>
          <w:kern w:val="1"/>
          <w:sz w:val="24"/>
        </w:rPr>
      </w:pPr>
      <w:r>
        <w:rPr>
          <w:rFonts w:hint="eastAsia" w:ascii="宋体" w:hAnsi="宋体" w:cs="宋体"/>
          <w:kern w:val="1"/>
          <w:sz w:val="24"/>
        </w:rPr>
        <w:t>4.3.2投标人为残疾人福利性单位且所投货物全部由残疾人福利性单位制造的，应当提供《残疾人福利性单位声明函》，未提供的不视为小型微型企业。</w:t>
      </w:r>
    </w:p>
    <w:p>
      <w:pPr>
        <w:spacing w:line="360" w:lineRule="auto"/>
        <w:ind w:firstLine="420"/>
        <w:rPr>
          <w:rFonts w:ascii="宋体" w:hAnsi="宋体" w:cs="宋体"/>
          <w:kern w:val="1"/>
          <w:sz w:val="24"/>
        </w:rPr>
      </w:pPr>
      <w:r>
        <w:rPr>
          <w:rFonts w:hint="eastAsia" w:ascii="宋体" w:hAnsi="宋体" w:cs="宋体"/>
          <w:kern w:val="1"/>
          <w:sz w:val="24"/>
        </w:rPr>
        <w:t>4.4节能环境标志产品政策</w:t>
      </w:r>
    </w:p>
    <w:p>
      <w:pPr>
        <w:spacing w:line="360" w:lineRule="auto"/>
        <w:ind w:firstLine="420"/>
        <w:rPr>
          <w:rFonts w:ascii="宋体" w:hAnsi="宋体" w:cs="宋体"/>
          <w:kern w:val="1"/>
          <w:sz w:val="24"/>
        </w:rPr>
      </w:pPr>
      <w:r>
        <w:rPr>
          <w:rFonts w:hint="eastAsia" w:ascii="宋体" w:hAnsi="宋体" w:cs="宋体"/>
          <w:kern w:val="1"/>
          <w:sz w:val="24"/>
        </w:rPr>
        <w:t>4.4.1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ascii="宋体" w:hAnsi="宋体" w:cs="宋体"/>
          <w:kern w:val="1"/>
          <w:sz w:val="24"/>
        </w:rPr>
      </w:pPr>
      <w:r>
        <w:rPr>
          <w:rFonts w:hint="eastAsia" w:ascii="宋体" w:hAnsi="宋体" w:cs="宋体"/>
          <w:kern w:val="1"/>
          <w:sz w:val="24"/>
        </w:rPr>
        <w:t>4.4.2投标人可以提供所投产品经国家确定的认证机构出具的、处于有效期之内的节能产品、环境标志产品认证证书扫描件。采购代理机构通过中国政府采购网（</w:t>
      </w:r>
      <w:r>
        <w:fldChar w:fldCharType="begin"/>
      </w:r>
      <w:r>
        <w:instrText xml:space="preserve"> HYPERLINK "http://www.ccgp.gov.cn/" </w:instrText>
      </w:r>
      <w:r>
        <w:fldChar w:fldCharType="separate"/>
      </w:r>
      <w:r>
        <w:rPr>
          <w:rFonts w:hint="eastAsia" w:ascii="宋体" w:hAnsi="宋体" w:cs="宋体"/>
          <w:kern w:val="1"/>
          <w:sz w:val="24"/>
        </w:rPr>
        <w:t>http：//www.ccgp.gov.cn/</w:t>
      </w:r>
      <w:r>
        <w:rPr>
          <w:rFonts w:hint="eastAsia" w:ascii="宋体" w:hAnsi="宋体" w:cs="宋体"/>
          <w:kern w:val="1"/>
          <w:sz w:val="24"/>
        </w:rPr>
        <w:fldChar w:fldCharType="end"/>
      </w:r>
      <w:r>
        <w:rPr>
          <w:rFonts w:hint="eastAsia" w:ascii="宋体" w:hAnsi="宋体" w:cs="宋体"/>
          <w:kern w:val="1"/>
          <w:sz w:val="24"/>
        </w:rPr>
        <w:t>）对获证产品信息进行核对。</w:t>
      </w:r>
    </w:p>
    <w:p>
      <w:pPr>
        <w:spacing w:line="360" w:lineRule="auto"/>
        <w:ind w:firstLine="420"/>
        <w:rPr>
          <w:rFonts w:ascii="宋体" w:hAnsi="宋体" w:cs="宋体"/>
          <w:kern w:val="1"/>
          <w:sz w:val="24"/>
        </w:rPr>
      </w:pPr>
      <w:r>
        <w:rPr>
          <w:rFonts w:hint="eastAsia" w:ascii="宋体" w:hAnsi="宋体" w:cs="宋体"/>
          <w:kern w:val="1"/>
          <w:sz w:val="24"/>
        </w:rPr>
        <w:t>4.4.3投标人所投产品属于下列情形之一的，本应属于优先采购的，不再享受优先采购政策；属于强制采购的，则按无效投标文件处理：</w:t>
      </w:r>
    </w:p>
    <w:p>
      <w:pPr>
        <w:spacing w:line="360" w:lineRule="auto"/>
        <w:ind w:firstLine="420"/>
        <w:rPr>
          <w:rFonts w:ascii="宋体" w:hAnsi="宋体" w:cs="宋体"/>
          <w:kern w:val="1"/>
          <w:sz w:val="24"/>
        </w:rPr>
      </w:pPr>
      <w:r>
        <w:rPr>
          <w:rFonts w:hint="eastAsia" w:ascii="宋体" w:hAnsi="宋体" w:cs="宋体"/>
          <w:kern w:val="1"/>
          <w:sz w:val="24"/>
        </w:rPr>
        <w:t>（1）未提供认证证书扫描件或经核对认证证书存在信息有误的；</w:t>
      </w:r>
    </w:p>
    <w:p>
      <w:pPr>
        <w:spacing w:line="360" w:lineRule="auto"/>
        <w:ind w:firstLine="420"/>
        <w:rPr>
          <w:rFonts w:ascii="宋体" w:hAnsi="宋体" w:cs="宋体"/>
          <w:kern w:val="1"/>
          <w:sz w:val="24"/>
        </w:rPr>
      </w:pPr>
      <w:r>
        <w:rPr>
          <w:rFonts w:hint="eastAsia" w:ascii="宋体" w:hAnsi="宋体" w:cs="宋体"/>
          <w:kern w:val="1"/>
          <w:sz w:val="24"/>
        </w:rPr>
        <w:t>（2）认证证书已过期。</w:t>
      </w:r>
    </w:p>
    <w:p>
      <w:pPr>
        <w:spacing w:line="360" w:lineRule="auto"/>
        <w:ind w:firstLine="420"/>
        <w:rPr>
          <w:rFonts w:ascii="宋体" w:hAnsi="宋体" w:cs="宋体"/>
          <w:kern w:val="1"/>
          <w:sz w:val="24"/>
        </w:rPr>
      </w:pPr>
      <w:r>
        <w:rPr>
          <w:rFonts w:hint="eastAsia" w:ascii="宋体" w:hAnsi="宋体" w:cs="宋体"/>
          <w:kern w:val="1"/>
          <w:sz w:val="24"/>
        </w:rPr>
        <w:t>4.4.4享受中小企业政府采购扶持政策的投标人，可以同时享受节能产品、环境标志产品优先采购政策。</w:t>
      </w:r>
    </w:p>
    <w:p>
      <w:pPr>
        <w:spacing w:line="360" w:lineRule="auto"/>
        <w:ind w:firstLine="420"/>
        <w:rPr>
          <w:b/>
          <w:bCs/>
        </w:rPr>
      </w:pPr>
      <w:r>
        <w:rPr>
          <w:rFonts w:hint="eastAsia" w:ascii="宋体" w:hAnsi="宋体" w:cs="宋体"/>
          <w:kern w:val="1"/>
          <w:sz w:val="24"/>
        </w:rPr>
        <w:t>4.4.5 鼓励中标（成交）供应商在提供</w:t>
      </w:r>
      <w:r>
        <w:rPr>
          <w:rFonts w:hint="eastAsia" w:ascii="宋体" w:hAnsi="宋体" w:cs="宋体"/>
          <w:b/>
          <w:bCs/>
          <w:sz w:val="24"/>
        </w:rPr>
        <w:t>货物（产品）</w:t>
      </w:r>
      <w:r>
        <w:rPr>
          <w:rFonts w:hint="eastAsia" w:ascii="宋体" w:hAnsi="宋体" w:cs="宋体"/>
          <w:sz w:val="24"/>
        </w:rPr>
        <w:t>包装、运输按照《商品包装政府采购需求标准（试行）》（财办库〔2020〕）123号）、《快递包装政府采购需求标准（试行）》（财办库〔2020〕）123号）规定的环保要求进行包装。</w:t>
      </w:r>
    </w:p>
    <w:p>
      <w:pPr>
        <w:spacing w:line="360" w:lineRule="auto"/>
        <w:rPr>
          <w:rFonts w:ascii="宋体" w:hAnsi="宋体"/>
          <w:b/>
          <w:spacing w:val="4"/>
          <w:sz w:val="24"/>
        </w:rPr>
      </w:pPr>
      <w:r>
        <w:rPr>
          <w:rFonts w:hint="eastAsia" w:ascii="宋体" w:hAnsi="宋体" w:cs="宋体"/>
          <w:b/>
          <w:sz w:val="24"/>
        </w:rPr>
        <w:t>5.</w:t>
      </w:r>
      <w:r>
        <w:rPr>
          <w:rFonts w:hint="eastAsia" w:ascii="宋体" w:hAnsi="宋体"/>
          <w:b/>
          <w:spacing w:val="4"/>
          <w:sz w:val="24"/>
        </w:rPr>
        <w:t>对于符合政策性优惠的，其评标价按照以下规则进行计算调整。若该项目是专门面向中小企业采购的，则不享受价格扣除。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rPr>
        <w:t>5.1符合（财库〔2020〕46号）、（财库〔2022〕19号）文件规定的小微企业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rPr>
        <w:t>5.1.1对符合规定的小型和微型企业（非联合体投标）报价给予10%的扣除，用扣除后的价格参加评审。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5.1.2对于联合协议或者分包意向协议约定小微企业的合同份额占到合同总金额30%以上的，对联合体或者大中型企业的报价给予4%的扣除，用扣除后的价格参加评审。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firstLine="495"/>
        <w:rPr>
          <w:rFonts w:ascii="宋体" w:hAnsi="宋体"/>
          <w:spacing w:val="4"/>
          <w:sz w:val="24"/>
        </w:rPr>
      </w:pPr>
      <w:r>
        <w:rPr>
          <w:rFonts w:hint="eastAsia" w:ascii="宋体" w:hAnsi="宋体"/>
          <w:spacing w:val="4"/>
          <w:sz w:val="24"/>
        </w:rPr>
        <w:t>5.1.3确认为小微企业（含小型、微型企业，下同）投标的，应当同时符合以下条件：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rPr>
        <w:t>5.1.3.1符合国务院有关部门根据企业从业人员、营业收入、资产总额等指标制定的中小企业划型标准（工信部联企业〔2011〕300号）；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rPr>
        <w:t xml:space="preserve">5.1.3.2在货物采购项目中，货物由中小企业制造，即货物由中小企业生产且使用该中小企业商号或者注册商标； </w:t>
      </w:r>
    </w:p>
    <w:p>
      <w:pPr>
        <w:spacing w:line="360" w:lineRule="auto"/>
        <w:ind w:firstLine="496" w:firstLineChars="200"/>
        <w:rPr>
          <w:rFonts w:ascii="宋体" w:hAnsi="宋体"/>
          <w:spacing w:val="4"/>
          <w:sz w:val="24"/>
        </w:rPr>
      </w:pPr>
      <w:r>
        <w:rPr>
          <w:rFonts w:hint="eastAsia" w:ascii="宋体" w:hAnsi="宋体"/>
          <w:spacing w:val="4"/>
          <w:sz w:val="24"/>
        </w:rPr>
        <w:t>5.1.3.3投标时须提供《中小企业声明函》；</w:t>
      </w:r>
    </w:p>
    <w:p>
      <w:pPr>
        <w:spacing w:line="360" w:lineRule="auto"/>
        <w:ind w:firstLine="496" w:firstLineChars="200"/>
        <w:rPr>
          <w:rFonts w:ascii="宋体" w:hAnsi="宋体"/>
          <w:spacing w:val="4"/>
          <w:sz w:val="24"/>
        </w:rPr>
      </w:pPr>
      <w:r>
        <w:rPr>
          <w:rFonts w:hint="eastAsia" w:ascii="宋体" w:hAnsi="宋体"/>
          <w:spacing w:val="4"/>
          <w:sz w:val="24"/>
        </w:rPr>
        <w:t>5.2符合（财库〔2017〕141号）文件规定的残疾人福利性单位的评标价计算规则：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rPr>
        <w:t>5.2.1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5.2.2对于联合协议或者分包意向协议约定残疾人福利性单位的合同份额占到合同总金额30%以上的，对联合体或者大中型企业的报价给予4%的扣除，用扣除后的价格参加评审。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left="1019" w:leftChars="249" w:hanging="496" w:hangingChars="200"/>
        <w:rPr>
          <w:rFonts w:ascii="宋体" w:hAnsi="宋体"/>
          <w:spacing w:val="4"/>
          <w:sz w:val="24"/>
        </w:rPr>
      </w:pPr>
      <w:r>
        <w:rPr>
          <w:rFonts w:hint="eastAsia" w:ascii="宋体" w:hAnsi="宋体"/>
          <w:spacing w:val="4"/>
          <w:sz w:val="24"/>
        </w:rPr>
        <w:t>5.2.3确认为残疾人福利性单位投标的，应当同时符合以下条件：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5.2.3.1符合（财库〔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rPr>
        <w:t>5.2.3.2投标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rPr>
        <w:t>5.2.3.3投标人须提供《残疾人福利性单位声明函》。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rPr>
        <w:t>5.3符合（财库〔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rPr>
        <w:t>5.3.1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5.3.2对于联合协议或者分包意向协议约定监狱企业的合同份额占到合同总金额30%以上的，对联合体或者大中型企业的报价给予4%的扣除，用扣除后的价格参加评审。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rPr>
        <w:t>5.3.3确认为监狱企业投标的，应当同时符合以下条件：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5.3.3.1符合（财库〔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ascii="宋体" w:hAnsi="宋体"/>
          <w:spacing w:val="4"/>
          <w:sz w:val="24"/>
        </w:rPr>
      </w:pPr>
      <w:r>
        <w:rPr>
          <w:rFonts w:hint="eastAsia" w:ascii="宋体" w:hAnsi="宋体"/>
          <w:spacing w:val="4"/>
          <w:sz w:val="24"/>
        </w:rPr>
        <w:t>5.3.3.2投标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rPr>
        <w:t>5.3.3.3投标人须提供由省级以上监狱管理局、戒毒管理局（含新疆生产建设兵团）出具的属于监狱企业的证明文件。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rPr>
        <w:t>5.4符合（财库〔2021〕19号）文件规定的来自贫困地区提供农副产品的评标价计算规则：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rPr>
        <w:t>5.4.1在政府采购活动中，对于来自贫困地区提供农副产品的投标人，报价给予5%的扣除，用扣除后的价格参加评审。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rPr>
        <w:t>5.4.2确认为来自贫困地区提供农副产品的投标人，应当同时符合以下条件：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5.4.2.1符合（财库〔2021〕19号）文件相关规定，在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rPr>
        <w:t>5.4.2.2投标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rPr>
        <w:t>5.4.2.3投标人须提供相关证明文件。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rPr>
        <w:t>5.5符合节能产品文件规定的评标价计算规则：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rPr>
        <w:t>5.5.1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rPr>
        <w:t>5.6符合环境标志产品文件规定的评标价计算规则：</w:t>
      </w:r>
    </w:p>
    <w:p>
      <w:pPr>
        <w:spacing w:line="360" w:lineRule="auto"/>
        <w:ind w:firstLine="520" w:firstLineChars="210"/>
        <w:rPr>
          <w:rFonts w:ascii="宋体" w:hAnsi="宋体"/>
          <w:spacing w:val="4"/>
          <w:sz w:val="24"/>
        </w:rPr>
      </w:pPr>
      <w:r>
        <w:rPr>
          <w:rFonts w:hint="eastAsia" w:ascii="宋体" w:hAnsi="宋体"/>
          <w:spacing w:val="4"/>
          <w:sz w:val="24"/>
        </w:rPr>
        <w:t xml:space="preserve">5.6.1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kern w:val="1"/>
          <w:sz w:val="24"/>
        </w:rPr>
        <w:t>6、</w:t>
      </w:r>
      <w:r>
        <w:rPr>
          <w:rFonts w:hint="eastAsia" w:ascii="宋体" w:hAnsi="宋体" w:cs="宋体"/>
          <w:b/>
          <w:bCs/>
          <w:color w:val="000000" w:themeColor="text1"/>
          <w:sz w:val="24"/>
        </w:rPr>
        <w:t xml:space="preserve"> 中标人的确定</w:t>
      </w:r>
    </w:p>
    <w:p>
      <w:pPr>
        <w:pStyle w:val="2"/>
        <w:spacing w:line="360" w:lineRule="auto"/>
        <w:ind w:firstLine="480" w:firstLineChars="200"/>
        <w:rPr>
          <w:rFonts w:ascii="宋体" w:hAnsi="宋体" w:cs="宋体"/>
        </w:rPr>
      </w:pPr>
      <w:r>
        <w:rPr>
          <w:rFonts w:hint="eastAsia" w:ascii="宋体" w:hAnsi="宋体" w:cs="宋体"/>
          <w:color w:val="000000" w:themeColor="text1"/>
        </w:rPr>
        <w:t>评标委员会对进入详细评审的投标人进行综合评分并作出排</w:t>
      </w:r>
      <w:r>
        <w:rPr>
          <w:rFonts w:hint="eastAsia" w:ascii="宋体" w:hAnsi="宋体" w:cs="宋体"/>
        </w:rPr>
        <w:t>序，得分最高排名第一的投标人将被确认中标人。如果二个投标人得分相同时，取投标价格低者。</w:t>
      </w:r>
    </w:p>
    <w:p>
      <w:pPr>
        <w:widowControl/>
        <w:spacing w:line="360" w:lineRule="auto"/>
        <w:ind w:firstLine="420" w:firstLineChars="200"/>
        <w:jc w:val="left"/>
        <w:rPr>
          <w:rFonts w:ascii="宋体" w:hAnsi="宋体" w:cs="宋体"/>
          <w:color w:val="000000"/>
          <w:sz w:val="24"/>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tbl>
      <w:tblPr>
        <w:tblStyle w:val="29"/>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评标</w:t>
            </w:r>
          </w:p>
          <w:p>
            <w:pPr>
              <w:spacing w:line="360" w:lineRule="auto"/>
              <w:jc w:val="center"/>
            </w:pPr>
            <w:r>
              <w:rPr>
                <w:rFonts w:hint="eastAsia"/>
              </w:rPr>
              <w:t>因素</w:t>
            </w:r>
          </w:p>
        </w:tc>
        <w:tc>
          <w:tcPr>
            <w:tcW w:w="932" w:type="dxa"/>
            <w:tcBorders>
              <w:top w:val="single" w:color="auto" w:sz="4" w:space="0"/>
              <w:left w:val="single" w:color="auto" w:sz="4" w:space="0"/>
              <w:right w:val="single" w:color="auto" w:sz="4" w:space="0"/>
            </w:tcBorders>
            <w:noWrap/>
            <w:vAlign w:val="center"/>
          </w:tcPr>
          <w:p>
            <w:pPr>
              <w:spacing w:line="360" w:lineRule="auto"/>
              <w:jc w:val="center"/>
            </w:pPr>
            <w:r>
              <w:rPr>
                <w:rFonts w:hint="eastAsia"/>
              </w:rPr>
              <w:t>权值%</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价格</w:t>
            </w:r>
          </w:p>
        </w:tc>
        <w:tc>
          <w:tcPr>
            <w:tcW w:w="9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30</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rPr>
                <w:lang w:val="zh-CN"/>
              </w:rPr>
            </w:pPr>
            <w:r>
              <w:rPr>
                <w:rFonts w:hint="eastAsia"/>
                <w:lang w:val="zh-CN"/>
              </w:rPr>
              <w:t>满足招标文件要求且投标价格最低的投标报价为评标基准价，其价格分为满分。其他投标供应商的价格分统一按照下列公式计算：投标报价得分=（评标基准价/投标报价）×价格权值%×100</w:t>
            </w:r>
          </w:p>
          <w:p>
            <w:pPr>
              <w:spacing w:line="360" w:lineRule="auto"/>
            </w:pPr>
            <w:r>
              <w:rPr>
                <w:rFonts w:hint="eastAsia"/>
                <w:lang w:val="zh-CN"/>
              </w:rPr>
              <w:t>符合政策性优惠的，按照招标文件中第五部分，第</w:t>
            </w:r>
            <w:r>
              <w:rPr>
                <w:rFonts w:hint="eastAsia"/>
              </w:rPr>
              <w:t>5</w:t>
            </w:r>
            <w:r>
              <w:rPr>
                <w:rFonts w:hint="eastAsia"/>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3" w:hRule="atLeas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lang w:val="zh-CN"/>
              </w:rPr>
            </w:pPr>
            <w:r>
              <w:rPr>
                <w:rFonts w:hint="eastAsia"/>
                <w:lang w:val="zh-CN"/>
              </w:rPr>
              <w:t>投标产品技术指标及功能评审内容</w:t>
            </w:r>
          </w:p>
        </w:tc>
        <w:tc>
          <w:tcPr>
            <w:tcW w:w="9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30</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lang w:val="zh-CN"/>
              </w:rPr>
              <w:t>依据各投标人响应的投标产品参数要求等情况进行评审：满足全部参数要求的计30分；标注“★”项为</w:t>
            </w:r>
            <w:r>
              <w:rPr>
                <w:rFonts w:hint="eastAsia"/>
              </w:rPr>
              <w:t>重要</w:t>
            </w:r>
            <w:r>
              <w:rPr>
                <w:rFonts w:hint="eastAsia"/>
                <w:lang w:val="zh-CN"/>
              </w:rPr>
              <w:t>参数，</w:t>
            </w:r>
            <w:r>
              <w:rPr>
                <w:rFonts w:hint="eastAsia"/>
              </w:rPr>
              <w:t>一项</w:t>
            </w:r>
            <w:r>
              <w:rPr>
                <w:rFonts w:hint="eastAsia"/>
                <w:lang w:val="zh-CN"/>
              </w:rPr>
              <w:t>“★”负偏离扣</w:t>
            </w:r>
            <w:r>
              <w:rPr>
                <w:rFonts w:hint="eastAsia"/>
              </w:rPr>
              <w:t>3分，</w:t>
            </w:r>
            <w:r>
              <w:rPr>
                <w:rFonts w:hint="eastAsia"/>
                <w:lang w:val="zh-CN"/>
              </w:rPr>
              <w:t>其他每一项负偏离扣</w:t>
            </w:r>
            <w:r>
              <w:rPr>
                <w:rFonts w:hint="eastAsia"/>
              </w:rPr>
              <w:t>1</w:t>
            </w:r>
            <w:r>
              <w:rPr>
                <w:rFonts w:hint="eastAsia"/>
                <w:lang w:val="zh-CN"/>
              </w:rPr>
              <w:t>分，扣完为止</w:t>
            </w:r>
            <w:r>
              <w:rPr>
                <w:rFonts w:hint="eastAsia"/>
              </w:rPr>
              <w:t>；</w:t>
            </w:r>
            <w:r>
              <w:rPr>
                <w:rFonts w:hint="eastAsia"/>
                <w:lang w:val="zh-CN"/>
              </w:rPr>
              <w:t>凡超出技术规格中所要求的参数（正偏离）不加分。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lang w:val="zh-CN"/>
              </w:rPr>
              <w:t>技术</w:t>
            </w:r>
            <w:r>
              <w:rPr>
                <w:rFonts w:hint="eastAsia"/>
              </w:rPr>
              <w:t>说明</w:t>
            </w:r>
          </w:p>
        </w:tc>
        <w:tc>
          <w:tcPr>
            <w:tcW w:w="9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15</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pPr>
            <w:r>
              <w:t>1、所</w:t>
            </w:r>
            <w:r>
              <w:rPr>
                <w:rFonts w:hint="eastAsia"/>
              </w:rPr>
              <w:t>投</w:t>
            </w:r>
            <w:r>
              <w:t>产品选型合理、配置齐全，整体功能</w:t>
            </w:r>
            <w:r>
              <w:rPr>
                <w:rFonts w:hint="eastAsia"/>
              </w:rPr>
              <w:t>完全</w:t>
            </w:r>
            <w:r>
              <w:t>满足使用要求、提供产品技术支持文件（提供生产厂家确认的、相应的功能证明材料），有“详细的</w:t>
            </w:r>
            <w:r>
              <w:rPr>
                <w:rFonts w:hint="eastAsia"/>
                <w:lang w:eastAsia="zh-CN"/>
              </w:rPr>
              <w:t>产品</w:t>
            </w:r>
            <w:r>
              <w:t>配置清单”，根据响应情况得</w:t>
            </w:r>
            <w:r>
              <w:rPr>
                <w:rFonts w:hint="eastAsia"/>
              </w:rPr>
              <w:t>11</w:t>
            </w:r>
            <w:r>
              <w:t>～1</w:t>
            </w:r>
            <w:r>
              <w:rPr>
                <w:rFonts w:hint="eastAsia"/>
              </w:rPr>
              <w:t>5</w:t>
            </w:r>
            <w:r>
              <w:t>分。</w:t>
            </w:r>
          </w:p>
          <w:p>
            <w:pPr>
              <w:spacing w:line="360" w:lineRule="auto"/>
            </w:pPr>
            <w:r>
              <w:t>2、所</w:t>
            </w:r>
            <w:r>
              <w:rPr>
                <w:rFonts w:hint="eastAsia"/>
              </w:rPr>
              <w:t>投</w:t>
            </w:r>
            <w:r>
              <w:t>产品选型较为合理，配置较齐全，整体功能基本满足使用要求、提供了产品技术支持文件（提供生产厂家确认的、相应的功能证明材料），有“详细的</w:t>
            </w:r>
            <w:r>
              <w:rPr>
                <w:rFonts w:hint="eastAsia"/>
                <w:lang w:eastAsia="zh-CN"/>
              </w:rPr>
              <w:t>产品</w:t>
            </w:r>
            <w:r>
              <w:t>配置清单”，根据响应情况得</w:t>
            </w:r>
            <w:r>
              <w:rPr>
                <w:rFonts w:hint="eastAsia"/>
              </w:rPr>
              <w:t>5</w:t>
            </w:r>
            <w:r>
              <w:t>～</w:t>
            </w:r>
            <w:r>
              <w:rPr>
                <w:rFonts w:hint="eastAsia"/>
              </w:rPr>
              <w:t>11</w:t>
            </w:r>
            <w:r>
              <w:t>分。</w:t>
            </w:r>
          </w:p>
          <w:p>
            <w:pPr>
              <w:spacing w:line="360" w:lineRule="auto"/>
              <w:rPr>
                <w:lang w:val="zh-CN"/>
              </w:rPr>
            </w:pPr>
            <w:r>
              <w:t>3、选型配置</w:t>
            </w:r>
            <w:r>
              <w:rPr>
                <w:rFonts w:hint="eastAsia"/>
              </w:rPr>
              <w:t>及</w:t>
            </w:r>
            <w:r>
              <w:t>产品功能</w:t>
            </w:r>
            <w:r>
              <w:rPr>
                <w:rFonts w:hint="eastAsia"/>
                <w:color w:val="000000" w:themeColor="text1"/>
              </w:rPr>
              <w:t>部分</w:t>
            </w:r>
            <w:r>
              <w:rPr>
                <w:color w:val="000000" w:themeColor="text1"/>
              </w:rPr>
              <w:t>满足</w:t>
            </w:r>
            <w:r>
              <w:t>招标文件要求（提供生产厂家确认的、相应的功能证明材料），有“详细的</w:t>
            </w:r>
            <w:r>
              <w:rPr>
                <w:rFonts w:hint="eastAsia"/>
                <w:lang w:eastAsia="zh-CN"/>
              </w:rPr>
              <w:t>产品</w:t>
            </w:r>
            <w:r>
              <w:t>配置清单”，根据响应情况得0～</w:t>
            </w:r>
            <w:r>
              <w:rPr>
                <w:rFonts w:hint="eastAsia"/>
              </w:rPr>
              <w:t>5</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质量保证</w:t>
            </w:r>
          </w:p>
        </w:tc>
        <w:tc>
          <w:tcPr>
            <w:tcW w:w="9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5</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rPr>
                <w:lang w:val="zh-CN"/>
              </w:rPr>
            </w:pPr>
            <w:r>
              <w:rPr>
                <w:rFonts w:hint="eastAsia"/>
              </w:rPr>
              <w:t>提供所投产品或生产厂家，第三方检验、评价、认证的产品性能、产品功能、产品生产质量管理证明材料按其响应程度计0～5分；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exac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履约能力</w:t>
            </w:r>
          </w:p>
        </w:tc>
        <w:tc>
          <w:tcPr>
            <w:tcW w:w="9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5</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rPr>
              <w:t>1、备货、供货进度及保证措施，拟投入本项目的人员安排合理及责任制度明确，并提供相关人员资质证书，根据响应情况得0～3分；</w:t>
            </w:r>
          </w:p>
          <w:p>
            <w:pPr>
              <w:spacing w:line="360" w:lineRule="auto"/>
              <w:rPr>
                <w:lang w:val="zh-CN"/>
              </w:rPr>
            </w:pPr>
            <w:r>
              <w:rPr>
                <w:rFonts w:hint="eastAsia"/>
              </w:rPr>
              <w:t>2、产品安装、检测、调试等方面保证措施，根据响应情况得0～2分。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lang w:val="zh-CN"/>
              </w:rPr>
            </w:pPr>
            <w:r>
              <w:rPr>
                <w:rFonts w:hint="eastAsia"/>
                <w:lang w:val="zh-CN"/>
              </w:rPr>
              <w:t>售后服务</w:t>
            </w:r>
          </w:p>
        </w:tc>
        <w:tc>
          <w:tcPr>
            <w:tcW w:w="9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10</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5分；</w:t>
            </w:r>
          </w:p>
          <w:p>
            <w:pPr>
              <w:spacing w:line="360" w:lineRule="auto"/>
              <w:rPr>
                <w:lang w:val="zh-CN"/>
              </w:rPr>
            </w:pPr>
            <w:r>
              <w:rPr>
                <w:rFonts w:hint="eastAsia"/>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lang w:val="zh-CN"/>
              </w:rPr>
            </w:pPr>
            <w:r>
              <w:rPr>
                <w:rFonts w:hint="eastAsia"/>
                <w:lang w:val="zh-CN"/>
              </w:rPr>
              <w:t>业绩</w:t>
            </w:r>
          </w:p>
        </w:tc>
        <w:tc>
          <w:tcPr>
            <w:tcW w:w="9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lang w:val="zh-CN"/>
              </w:rPr>
              <w:t>5</w:t>
            </w:r>
          </w:p>
        </w:tc>
        <w:tc>
          <w:tcPr>
            <w:tcW w:w="6296" w:type="dxa"/>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lang w:val="zh-CN"/>
              </w:rPr>
              <w:t>提供所投产品2019年1月1日至今业绩，投标文件中附有其业绩证明材料，业绩以合同文件为依据，每提供一个计1分，满分5分。</w:t>
            </w:r>
          </w:p>
        </w:tc>
      </w:tr>
    </w:tbl>
    <w:p>
      <w:pPr>
        <w:spacing w:line="360" w:lineRule="auto"/>
        <w:rPr>
          <w:rFonts w:ascii="宋体" w:hAnsi="宋体" w:cs="宋体"/>
          <w:b/>
          <w:bCs/>
          <w:color w:val="000000" w:themeColor="text1"/>
          <w:sz w:val="24"/>
        </w:rPr>
      </w:pPr>
    </w:p>
    <w:p>
      <w:bookmarkStart w:id="11" w:name="_Toc30420"/>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jc w:val="center"/>
      </w:pPr>
    </w:p>
    <w:p>
      <w:pPr>
        <w:jc w:val="center"/>
      </w:pPr>
    </w:p>
    <w:p>
      <w:pPr>
        <w:jc w:val="center"/>
      </w:pPr>
    </w:p>
    <w:p>
      <w:pPr>
        <w:jc w:val="center"/>
      </w:pPr>
    </w:p>
    <w:p>
      <w:pPr>
        <w:jc w:val="center"/>
      </w:pPr>
    </w:p>
    <w:p>
      <w:pPr>
        <w:pStyle w:val="2"/>
      </w:pPr>
    </w:p>
    <w:p/>
    <w:p>
      <w:pPr>
        <w:pStyle w:val="3"/>
        <w:jc w:val="center"/>
      </w:pPr>
      <w:r>
        <w:rPr>
          <w:rFonts w:hint="eastAsia"/>
        </w:rPr>
        <w:t>第六部分 投标文件格式</w:t>
      </w:r>
      <w:bookmarkEnd w:id="11"/>
      <w:bookmarkStart w:id="12" w:name="_Toc60421812"/>
    </w:p>
    <w:p/>
    <w:p>
      <w:pPr>
        <w:spacing w:line="360" w:lineRule="auto"/>
        <w:jc w:val="center"/>
        <w:rPr>
          <w:rFonts w:ascii="宋体" w:hAnsi="宋体" w:cs="宋体"/>
          <w:b/>
          <w:bCs/>
          <w:kern w:val="0"/>
          <w:sz w:val="48"/>
          <w:szCs w:val="48"/>
        </w:rPr>
      </w:pPr>
    </w:p>
    <w:p>
      <w:pPr>
        <w:rPr>
          <w:rFonts w:ascii="宋体" w:hAnsi="宋体" w:cs="宋体"/>
          <w:b/>
          <w:bCs/>
          <w:kern w:val="0"/>
          <w:sz w:val="48"/>
          <w:szCs w:val="48"/>
          <w:u w:val="single"/>
        </w:rPr>
      </w:pPr>
      <w:r>
        <w:rPr>
          <w:rFonts w:hint="eastAsia" w:ascii="宋体" w:hAnsi="宋体" w:cs="宋体"/>
          <w:b/>
          <w:bCs/>
          <w:kern w:val="0"/>
          <w:sz w:val="48"/>
          <w:szCs w:val="48"/>
          <w:u w:val="single"/>
        </w:rPr>
        <w:br w:type="page"/>
      </w:r>
    </w:p>
    <w:p>
      <w:pPr>
        <w:spacing w:line="360" w:lineRule="auto"/>
        <w:jc w:val="center"/>
        <w:rPr>
          <w:rFonts w:ascii="宋体" w:hAnsi="宋体" w:cs="宋体"/>
          <w:b/>
          <w:bCs/>
          <w:kern w:val="0"/>
          <w:sz w:val="48"/>
          <w:szCs w:val="48"/>
          <w:u w:val="single"/>
        </w:rPr>
      </w:pP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陕西中医药大学附属医院</w:t>
      </w:r>
      <w:r>
        <w:rPr>
          <w:rFonts w:hint="eastAsia" w:ascii="宋体" w:hAnsi="宋体" w:cs="宋体"/>
          <w:b/>
          <w:bCs/>
          <w:kern w:val="0"/>
          <w:sz w:val="44"/>
          <w:szCs w:val="44"/>
          <w:lang w:val="en-US" w:eastAsia="zh-CN"/>
        </w:rPr>
        <w:t>64排以下</w:t>
      </w:r>
      <w:r>
        <w:rPr>
          <w:rFonts w:hint="eastAsia" w:ascii="宋体" w:hAnsi="宋体" w:cs="宋体"/>
          <w:b/>
          <w:bCs/>
          <w:kern w:val="0"/>
          <w:sz w:val="44"/>
          <w:szCs w:val="44"/>
        </w:rPr>
        <w:t>CT</w:t>
      </w: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采购项目</w:t>
      </w:r>
    </w:p>
    <w:p>
      <w:pPr>
        <w:pStyle w:val="2"/>
      </w:pP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项目编号：DXZB-2022-0860</w:t>
      </w:r>
    </w:p>
    <w:p/>
    <w:p>
      <w:pPr>
        <w:jc w:val="center"/>
        <w:rPr>
          <w:rFonts w:ascii="宋体" w:hAnsi="宋体" w:cs="宋体"/>
          <w:b/>
          <w:sz w:val="72"/>
          <w:szCs w:val="72"/>
        </w:rPr>
      </w:pPr>
    </w:p>
    <w:p>
      <w:pPr>
        <w:rPr>
          <w:rFonts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2"/>
      </w:pPr>
    </w:p>
    <w:p/>
    <w:p>
      <w:pPr>
        <w:pStyle w:val="2"/>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pStyle w:val="57"/>
        <w:tabs>
          <w:tab w:val="left" w:pos="1660"/>
        </w:tabs>
        <w:spacing w:before="160" w:line="360" w:lineRule="auto"/>
        <w:ind w:firstLine="0" w:firstLineChars="0"/>
        <w:rPr>
          <w:rFonts w:ascii="宋体" w:hAnsi="宋体" w:cs="宋体"/>
          <w:b/>
          <w:bCs/>
          <w:sz w:val="28"/>
          <w:szCs w:val="28"/>
        </w:rPr>
      </w:pPr>
      <w:bookmarkStart w:id="13" w:name="_Toc60421813"/>
      <w:r>
        <w:rPr>
          <w:rFonts w:hint="eastAsia" w:ascii="宋体" w:hAnsi="宋体" w:cs="宋体"/>
          <w:b/>
          <w:bCs/>
          <w:sz w:val="28"/>
          <w:szCs w:val="28"/>
        </w:rPr>
        <w:t>投标报价表、投标文件信封格式</w:t>
      </w:r>
    </w:p>
    <w:p>
      <w:pPr>
        <w:spacing w:after="100" w:line="360" w:lineRule="auto"/>
        <w:ind w:firstLine="480" w:firstLineChars="200"/>
        <w:rPr>
          <w:rFonts w:ascii="宋体" w:hAnsi="宋体" w:cs="宋体"/>
          <w:sz w:val="24"/>
        </w:rPr>
      </w:pPr>
      <w:r>
        <w:rPr>
          <w:rFonts w:hint="eastAsia" w:ascii="宋体" w:hAnsi="宋体" w:cs="宋体"/>
          <w:sz w:val="24"/>
        </w:rPr>
        <w:t>请按以下内容填写投标报价表、投标文件信封抬头，并将黑框剪下，贴在投标报价表、投标文件信封外面，除非特殊情况，否则请不要更改信封格式：</w:t>
      </w:r>
    </w:p>
    <w:tbl>
      <w:tblPr>
        <w:tblStyle w:val="29"/>
        <w:tblW w:w="8700" w:type="dxa"/>
        <w:tblInd w:w="108" w:type="dxa"/>
        <w:tblLayout w:type="fixed"/>
        <w:tblCellMar>
          <w:top w:w="0" w:type="dxa"/>
          <w:left w:w="108" w:type="dxa"/>
          <w:bottom w:w="0" w:type="dxa"/>
          <w:right w:w="108" w:type="dxa"/>
        </w:tblCellMar>
      </w:tblPr>
      <w:tblGrid>
        <w:gridCol w:w="4349"/>
        <w:gridCol w:w="4351"/>
      </w:tblGrid>
      <w:tr>
        <w:trPr>
          <w:cantSplit/>
          <w:trHeight w:val="841" w:hRule="atLeast"/>
        </w:trPr>
        <w:tc>
          <w:tcPr>
            <w:tcW w:w="8700" w:type="dxa"/>
            <w:gridSpan w:val="2"/>
            <w:tcBorders>
              <w:top w:val="single" w:color="000000" w:sz="4" w:space="0"/>
              <w:left w:val="single" w:color="000000" w:sz="4" w:space="0"/>
              <w:right w:val="single" w:color="000000" w:sz="4" w:space="0"/>
            </w:tcBorders>
            <w:vAlign w:val="center"/>
          </w:tcPr>
          <w:p>
            <w:pPr>
              <w:rPr>
                <w:rFonts w:ascii="宋体" w:hAnsi="宋体" w:cs="宋体"/>
                <w:b/>
                <w:kern w:val="1"/>
                <w:sz w:val="32"/>
              </w:rPr>
            </w:pPr>
            <w:r>
              <w:rPr>
                <w:rFonts w:hint="eastAsia" w:ascii="宋体" w:hAnsi="宋体" w:cs="宋体"/>
                <w:b/>
                <w:kern w:val="1"/>
                <w:sz w:val="32"/>
              </w:rPr>
              <w:t>投标文件                                    正/副本</w:t>
            </w:r>
          </w:p>
        </w:tc>
      </w:tr>
      <w:tr>
        <w:trPr>
          <w:cantSplit/>
          <w:trHeight w:val="724" w:hRule="atLeast"/>
        </w:trPr>
        <w:tc>
          <w:tcPr>
            <w:tcW w:w="8700" w:type="dxa"/>
            <w:gridSpan w:val="2"/>
            <w:tcBorders>
              <w:left w:val="single" w:color="000000" w:sz="4" w:space="0"/>
              <w:right w:val="single" w:color="000000" w:sz="4" w:space="0"/>
            </w:tcBorders>
            <w:vAlign w:val="center"/>
          </w:tcPr>
          <w:p>
            <w:pPr>
              <w:rPr>
                <w:rFonts w:ascii="宋体" w:hAnsi="宋体" w:cs="宋体"/>
                <w:b/>
                <w:kern w:val="1"/>
                <w:sz w:val="28"/>
              </w:rPr>
            </w:pPr>
            <w:r>
              <w:rPr>
                <w:rFonts w:hint="eastAsia" w:ascii="宋体" w:hAnsi="宋体" w:cs="宋体"/>
                <w:b/>
                <w:kern w:val="1"/>
                <w:sz w:val="28"/>
              </w:rPr>
              <w:t>致：  陕西德信招标有限公司 </w:t>
            </w:r>
          </w:p>
        </w:tc>
      </w:tr>
      <w:tr>
        <w:trPr>
          <w:cantSplit/>
          <w:trHeight w:val="600" w:hRule="atLeast"/>
        </w:trPr>
        <w:tc>
          <w:tcPr>
            <w:tcW w:w="4349" w:type="dxa"/>
            <w:tcBorders>
              <w:left w:val="single" w:color="000000" w:sz="4" w:space="0"/>
            </w:tcBorders>
            <w:vAlign w:val="center"/>
          </w:tcPr>
          <w:p>
            <w:pPr>
              <w:ind w:firstLine="2640" w:firstLineChars="1100"/>
              <w:jc w:val="right"/>
              <w:rPr>
                <w:rFonts w:ascii="宋体" w:hAnsi="宋体" w:cs="宋体"/>
                <w:kern w:val="1"/>
                <w:sz w:val="24"/>
              </w:rPr>
            </w:pPr>
            <w:r>
              <w:rPr>
                <w:rFonts w:hint="eastAsia" w:ascii="宋体" w:hAnsi="宋体" w:cs="宋体"/>
                <w:kern w:val="1"/>
                <w:sz w:val="24"/>
              </w:rPr>
              <w:t>项目名称：</w:t>
            </w:r>
          </w:p>
        </w:tc>
        <w:tc>
          <w:tcPr>
            <w:tcW w:w="4351" w:type="dxa"/>
            <w:tcBorders>
              <w:right w:val="single" w:color="000000" w:sz="4" w:space="0"/>
            </w:tcBorders>
            <w:vAlign w:val="center"/>
          </w:tcPr>
          <w:p>
            <w:pPr>
              <w:rPr>
                <w:rFonts w:ascii="宋体" w:hAnsi="宋体" w:cs="宋体"/>
                <w:b/>
                <w:kern w:val="1"/>
                <w:sz w:val="20"/>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pStyle w:val="2"/>
              <w:spacing w:line="240" w:lineRule="auto"/>
              <w:jc w:val="right"/>
              <w:rPr>
                <w:rFonts w:ascii="宋体" w:hAnsi="宋体" w:cs="宋体"/>
              </w:rPr>
            </w:pPr>
            <w:r>
              <w:rPr>
                <w:rFonts w:hint="eastAsia" w:ascii="宋体" w:hAnsi="宋体" w:cs="宋体"/>
                <w:color w:val="auto"/>
                <w:kern w:val="1"/>
              </w:rPr>
              <w:t>项目编号：</w:t>
            </w:r>
          </w:p>
        </w:tc>
        <w:tc>
          <w:tcPr>
            <w:tcW w:w="435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ind w:firstLine="2640" w:firstLineChars="1100"/>
              <w:jc w:val="right"/>
              <w:rPr>
                <w:rFonts w:ascii="宋体" w:hAnsi="宋体" w:cs="宋体"/>
                <w:kern w:val="1"/>
                <w:sz w:val="24"/>
              </w:rPr>
            </w:pPr>
            <w:r>
              <w:rPr>
                <w:rFonts w:hint="eastAsia" w:ascii="宋体" w:hAnsi="宋体" w:cs="宋体"/>
                <w:kern w:val="1"/>
                <w:sz w:val="24"/>
              </w:rPr>
              <w:t>开标时间：</w:t>
            </w:r>
          </w:p>
        </w:tc>
        <w:tc>
          <w:tcPr>
            <w:tcW w:w="435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bottom w:val="single" w:color="000000" w:sz="4" w:space="0"/>
            </w:tcBorders>
            <w:vAlign w:val="center"/>
          </w:tcPr>
          <w:p>
            <w:pPr>
              <w:ind w:firstLine="2640" w:firstLineChars="1100"/>
              <w:jc w:val="right"/>
              <w:rPr>
                <w:rFonts w:ascii="宋体" w:hAnsi="宋体" w:cs="宋体"/>
                <w:kern w:val="1"/>
                <w:sz w:val="24"/>
              </w:rPr>
            </w:pPr>
            <w:r>
              <w:rPr>
                <w:rFonts w:hint="eastAsia" w:ascii="宋体" w:hAnsi="宋体" w:cs="宋体"/>
                <w:kern w:val="1"/>
                <w:sz w:val="24"/>
              </w:rPr>
              <w:t>投标人名称：</w:t>
            </w:r>
          </w:p>
        </w:tc>
        <w:tc>
          <w:tcPr>
            <w:tcW w:w="4351" w:type="dxa"/>
            <w:tcBorders>
              <w:bottom w:val="single" w:color="000000" w:sz="4" w:space="0"/>
              <w:right w:val="single" w:color="000000" w:sz="4" w:space="0"/>
            </w:tcBorders>
            <w:vAlign w:val="center"/>
          </w:tcPr>
          <w:p>
            <w:pPr>
              <w:rPr>
                <w:rFonts w:ascii="宋体" w:hAnsi="宋体" w:cs="宋体"/>
                <w:kern w:val="1"/>
                <w:sz w:val="24"/>
              </w:rPr>
            </w:pPr>
            <w:r>
              <w:rPr>
                <w:rFonts w:hint="eastAsia" w:ascii="宋体" w:hAnsi="宋体" w:cs="宋体"/>
                <w:kern w:val="1"/>
                <w:sz w:val="24"/>
              </w:rPr>
              <w:t>（盖章）</w:t>
            </w:r>
          </w:p>
        </w:tc>
      </w:tr>
    </w:tbl>
    <w:p>
      <w:pPr>
        <w:spacing w:after="100" w:line="360" w:lineRule="auto"/>
        <w:rPr>
          <w:rFonts w:ascii="宋体" w:hAnsi="宋体" w:cs="宋体"/>
        </w:rPr>
      </w:pPr>
    </w:p>
    <w:p>
      <w:pPr>
        <w:spacing w:after="100" w:line="360" w:lineRule="auto"/>
        <w:rPr>
          <w:rFonts w:ascii="宋体" w:hAnsi="宋体" w:cs="宋体"/>
        </w:rPr>
      </w:pPr>
    </w:p>
    <w:tbl>
      <w:tblPr>
        <w:tblStyle w:val="29"/>
        <w:tblW w:w="8720" w:type="dxa"/>
        <w:tblInd w:w="108" w:type="dxa"/>
        <w:tblLayout w:type="fixed"/>
        <w:tblCellMar>
          <w:top w:w="0" w:type="dxa"/>
          <w:left w:w="108" w:type="dxa"/>
          <w:bottom w:w="0" w:type="dxa"/>
          <w:right w:w="108" w:type="dxa"/>
        </w:tblCellMar>
      </w:tblPr>
      <w:tblGrid>
        <w:gridCol w:w="4359"/>
        <w:gridCol w:w="4361"/>
      </w:tblGrid>
      <w:tr>
        <w:tblPrEx>
          <w:tblCellMar>
            <w:top w:w="0" w:type="dxa"/>
            <w:left w:w="108" w:type="dxa"/>
            <w:bottom w:w="0" w:type="dxa"/>
            <w:right w:w="108" w:type="dxa"/>
          </w:tblCellMar>
        </w:tblPrEx>
        <w:trPr>
          <w:cantSplit/>
          <w:trHeight w:val="954" w:hRule="atLeast"/>
        </w:trPr>
        <w:tc>
          <w:tcPr>
            <w:tcW w:w="8720" w:type="dxa"/>
            <w:gridSpan w:val="2"/>
            <w:tcBorders>
              <w:top w:val="single" w:color="000000" w:sz="4" w:space="0"/>
              <w:left w:val="single" w:color="000000" w:sz="4" w:space="0"/>
              <w:right w:val="single" w:color="000000" w:sz="4" w:space="0"/>
            </w:tcBorders>
            <w:vAlign w:val="center"/>
          </w:tcPr>
          <w:p>
            <w:pPr>
              <w:rPr>
                <w:rFonts w:ascii="宋体" w:hAnsi="宋体" w:cs="宋体"/>
                <w:b/>
                <w:kern w:val="1"/>
                <w:sz w:val="32"/>
                <w:szCs w:val="32"/>
              </w:rPr>
            </w:pPr>
            <w:r>
              <w:rPr>
                <w:rFonts w:hint="eastAsia" w:ascii="宋体" w:hAnsi="宋体" w:cs="宋体"/>
                <w:b/>
                <w:kern w:val="1"/>
                <w:sz w:val="32"/>
                <w:szCs w:val="32"/>
              </w:rPr>
              <w:t>投标报价表、</w:t>
            </w:r>
            <w:r>
              <w:rPr>
                <w:rFonts w:hint="eastAsia" w:ascii="宋体" w:hAnsi="宋体" w:cs="宋体"/>
                <w:b/>
                <w:kern w:val="1"/>
                <w:sz w:val="32"/>
                <w:szCs w:val="32"/>
                <w:lang w:eastAsia="zh-CN"/>
              </w:rPr>
              <w:t>报价明细表、</w:t>
            </w:r>
            <w:r>
              <w:rPr>
                <w:rFonts w:hint="eastAsia" w:ascii="宋体" w:hAnsi="宋体" w:cs="宋体"/>
                <w:b/>
                <w:kern w:val="1"/>
                <w:sz w:val="32"/>
                <w:szCs w:val="32"/>
              </w:rPr>
              <w:t>投标保证金转账回执和投标文件电子版U盘</w:t>
            </w:r>
          </w:p>
        </w:tc>
      </w:tr>
      <w:tr>
        <w:tblPrEx>
          <w:tblCellMar>
            <w:top w:w="0" w:type="dxa"/>
            <w:left w:w="108" w:type="dxa"/>
            <w:bottom w:w="0" w:type="dxa"/>
            <w:right w:w="108" w:type="dxa"/>
          </w:tblCellMar>
        </w:tblPrEx>
        <w:trPr>
          <w:cantSplit/>
          <w:trHeight w:val="814" w:hRule="atLeast"/>
        </w:trPr>
        <w:tc>
          <w:tcPr>
            <w:tcW w:w="8720" w:type="dxa"/>
            <w:gridSpan w:val="2"/>
            <w:tcBorders>
              <w:left w:val="single" w:color="000000" w:sz="4" w:space="0"/>
              <w:right w:val="single" w:color="000000" w:sz="4" w:space="0"/>
            </w:tcBorders>
            <w:vAlign w:val="center"/>
          </w:tcPr>
          <w:p>
            <w:pPr>
              <w:rPr>
                <w:rFonts w:ascii="宋体" w:hAnsi="宋体" w:cs="宋体"/>
                <w:b/>
                <w:kern w:val="1"/>
                <w:sz w:val="28"/>
              </w:rPr>
            </w:pPr>
            <w:r>
              <w:rPr>
                <w:rFonts w:hint="eastAsia" w:ascii="宋体" w:hAnsi="宋体" w:cs="宋体"/>
                <w:b/>
                <w:kern w:val="1"/>
                <w:sz w:val="28"/>
              </w:rPr>
              <w:t>致：  陕西德信招标有限公司 </w:t>
            </w: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ind w:firstLine="2640" w:firstLineChars="1100"/>
              <w:jc w:val="right"/>
              <w:rPr>
                <w:rFonts w:ascii="宋体" w:hAnsi="宋体" w:cs="宋体"/>
                <w:b/>
                <w:kern w:val="1"/>
                <w:sz w:val="20"/>
              </w:rPr>
            </w:pPr>
            <w:r>
              <w:rPr>
                <w:rFonts w:hint="eastAsia" w:ascii="宋体" w:hAnsi="宋体" w:cs="宋体"/>
                <w:kern w:val="1"/>
                <w:sz w:val="24"/>
              </w:rPr>
              <w:t>项目名称：</w:t>
            </w:r>
          </w:p>
        </w:tc>
        <w:tc>
          <w:tcPr>
            <w:tcW w:w="4361" w:type="dxa"/>
            <w:tcBorders>
              <w:right w:val="single" w:color="000000" w:sz="4" w:space="0"/>
            </w:tcBorders>
            <w:vAlign w:val="center"/>
          </w:tcPr>
          <w:p>
            <w:pPr>
              <w:rPr>
                <w:rFonts w:ascii="宋体" w:hAnsi="宋体" w:cs="宋体"/>
                <w:b/>
                <w:kern w:val="1"/>
                <w:sz w:val="20"/>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pStyle w:val="2"/>
              <w:spacing w:line="240" w:lineRule="auto"/>
              <w:jc w:val="right"/>
              <w:rPr>
                <w:rFonts w:ascii="宋体" w:hAnsi="宋体" w:cs="宋体"/>
              </w:rPr>
            </w:pPr>
            <w:r>
              <w:rPr>
                <w:rFonts w:hint="eastAsia" w:ascii="宋体" w:hAnsi="宋体" w:cs="宋体"/>
                <w:color w:val="auto"/>
                <w:kern w:val="1"/>
              </w:rPr>
              <w:t>项目编号：</w:t>
            </w:r>
          </w:p>
        </w:tc>
        <w:tc>
          <w:tcPr>
            <w:tcW w:w="436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ind w:firstLine="2640" w:firstLineChars="1100"/>
              <w:jc w:val="right"/>
              <w:rPr>
                <w:rFonts w:ascii="宋体" w:hAnsi="宋体" w:cs="宋体"/>
                <w:b/>
                <w:kern w:val="1"/>
                <w:sz w:val="24"/>
              </w:rPr>
            </w:pPr>
            <w:r>
              <w:rPr>
                <w:rFonts w:hint="eastAsia" w:ascii="宋体" w:hAnsi="宋体" w:cs="宋体"/>
                <w:kern w:val="1"/>
                <w:sz w:val="24"/>
              </w:rPr>
              <w:t>开标时间：</w:t>
            </w:r>
          </w:p>
        </w:tc>
        <w:tc>
          <w:tcPr>
            <w:tcW w:w="436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bottom w:val="single" w:color="000000" w:sz="4" w:space="0"/>
            </w:tcBorders>
            <w:vAlign w:val="center"/>
          </w:tcPr>
          <w:p>
            <w:pPr>
              <w:ind w:firstLine="2640" w:firstLineChars="1100"/>
              <w:jc w:val="right"/>
              <w:rPr>
                <w:rFonts w:ascii="宋体" w:hAnsi="宋体" w:cs="宋体"/>
                <w:b/>
                <w:kern w:val="1"/>
                <w:sz w:val="24"/>
              </w:rPr>
            </w:pPr>
            <w:r>
              <w:rPr>
                <w:rFonts w:hint="eastAsia" w:ascii="宋体" w:hAnsi="宋体" w:cs="宋体"/>
                <w:kern w:val="1"/>
                <w:sz w:val="24"/>
              </w:rPr>
              <w:t>投标人名称：</w:t>
            </w:r>
          </w:p>
        </w:tc>
        <w:tc>
          <w:tcPr>
            <w:tcW w:w="4361" w:type="dxa"/>
            <w:tcBorders>
              <w:bottom w:val="single" w:color="000000" w:sz="4" w:space="0"/>
              <w:right w:val="single" w:color="000000" w:sz="4" w:space="0"/>
            </w:tcBorders>
            <w:vAlign w:val="center"/>
          </w:tcPr>
          <w:p>
            <w:pPr>
              <w:rPr>
                <w:rFonts w:ascii="宋体" w:hAnsi="宋体" w:cs="宋体"/>
                <w:kern w:val="1"/>
                <w:sz w:val="24"/>
              </w:rPr>
            </w:pPr>
            <w:r>
              <w:rPr>
                <w:rFonts w:hint="eastAsia" w:ascii="宋体" w:hAnsi="宋体" w:cs="宋体"/>
                <w:kern w:val="1"/>
                <w:sz w:val="24"/>
              </w:rPr>
              <w:t>（盖章）</w:t>
            </w:r>
          </w:p>
        </w:tc>
      </w:tr>
    </w:tbl>
    <w:p>
      <w:pPr>
        <w:spacing w:after="100" w:line="360" w:lineRule="auto"/>
        <w:rPr>
          <w:rFonts w:ascii="宋体" w:hAnsi="宋体" w:cs="宋体"/>
        </w:rPr>
      </w:pPr>
    </w:p>
    <w:p>
      <w:pPr>
        <w:spacing w:after="100" w:line="360" w:lineRule="auto"/>
        <w:ind w:firstLine="480" w:firstLineChars="200"/>
        <w:rPr>
          <w:rFonts w:ascii="宋体" w:hAnsi="宋体" w:cs="宋体"/>
          <w:sz w:val="24"/>
        </w:rPr>
      </w:pPr>
      <w:r>
        <w:rPr>
          <w:rFonts w:hint="eastAsia" w:ascii="宋体" w:hAnsi="宋体" w:cs="宋体"/>
          <w:sz w:val="24"/>
        </w:rPr>
        <w:t>注：投标文件须密封完整，封口处加盖公章。</w:t>
      </w:r>
    </w:p>
    <w:p>
      <w:pPr>
        <w:pStyle w:val="4"/>
        <w:numPr>
          <w:ilvl w:val="0"/>
          <w:numId w:val="0"/>
        </w:numPr>
        <w:jc w:val="both"/>
        <w:rPr>
          <w:rFonts w:ascii="宋体" w:hAnsi="宋体" w:eastAsia="宋体" w:cs="宋体"/>
          <w:sz w:val="28"/>
          <w:szCs w:val="28"/>
        </w:rPr>
        <w:sectPr>
          <w:footerReference r:id="rId7" w:type="default"/>
          <w:pgSz w:w="11850" w:h="16783"/>
          <w:pgMar w:top="1440" w:right="1797" w:bottom="1440" w:left="1797" w:header="851" w:footer="992" w:gutter="0"/>
          <w:pgNumType w:start="1"/>
          <w:cols w:space="720" w:num="1"/>
          <w:docGrid w:linePitch="286" w:charSpace="0"/>
        </w:sectPr>
      </w:pPr>
    </w:p>
    <w:p>
      <w:pPr>
        <w:tabs>
          <w:tab w:val="left" w:pos="883"/>
        </w:tabs>
        <w:spacing w:before="38"/>
        <w:ind w:right="720"/>
        <w:rPr>
          <w:rFonts w:ascii="宋体" w:hAnsi="宋体" w:cs="宋体"/>
          <w:b/>
          <w:sz w:val="44"/>
        </w:rPr>
      </w:pPr>
    </w:p>
    <w:p>
      <w:pPr>
        <w:tabs>
          <w:tab w:val="left" w:pos="883"/>
        </w:tabs>
        <w:spacing w:before="38"/>
        <w:ind w:right="720"/>
        <w:jc w:val="center"/>
        <w:rPr>
          <w:rFonts w:ascii="宋体" w:hAnsi="宋体" w:cs="宋体"/>
          <w:b/>
          <w:sz w:val="44"/>
        </w:rPr>
      </w:pPr>
      <w:r>
        <w:rPr>
          <w:rFonts w:hint="eastAsia" w:ascii="宋体" w:hAnsi="宋体" w:cs="宋体"/>
          <w:b/>
          <w:sz w:val="44"/>
        </w:rPr>
        <w:t>目</w:t>
      </w:r>
      <w:r>
        <w:rPr>
          <w:rFonts w:hint="eastAsia" w:ascii="宋体" w:hAnsi="宋体" w:cs="宋体"/>
          <w:b/>
          <w:sz w:val="44"/>
        </w:rPr>
        <w:tab/>
      </w:r>
      <w:r>
        <w:rPr>
          <w:rFonts w:hint="eastAsia" w:ascii="宋体" w:hAnsi="宋体" w:cs="宋体"/>
          <w:b/>
          <w:sz w:val="44"/>
        </w:rPr>
        <w:t>录</w:t>
      </w:r>
    </w:p>
    <w:p>
      <w:pPr>
        <w:pStyle w:val="15"/>
        <w:ind w:firstLine="420"/>
        <w:rPr>
          <w:rFonts w:cs="宋体"/>
        </w:rPr>
      </w:pPr>
    </w:p>
    <w:p>
      <w:pPr>
        <w:pStyle w:val="57"/>
        <w:numPr>
          <w:ilvl w:val="0"/>
          <w:numId w:val="10"/>
        </w:numPr>
        <w:spacing w:line="360" w:lineRule="auto"/>
        <w:ind w:firstLineChars="0"/>
        <w:rPr>
          <w:rFonts w:ascii="宋体" w:hAnsi="宋体" w:cs="宋体"/>
          <w:bCs/>
          <w:sz w:val="28"/>
          <w:szCs w:val="28"/>
        </w:rPr>
      </w:pPr>
      <w:r>
        <w:rPr>
          <w:rFonts w:hint="eastAsia" w:ascii="宋体" w:hAnsi="宋体" w:cs="宋体"/>
          <w:bCs/>
          <w:sz w:val="28"/>
          <w:szCs w:val="28"/>
        </w:rPr>
        <w:t>投标函（格式）；</w:t>
      </w:r>
    </w:p>
    <w:p>
      <w:pPr>
        <w:pStyle w:val="57"/>
        <w:numPr>
          <w:ilvl w:val="0"/>
          <w:numId w:val="10"/>
        </w:numPr>
        <w:spacing w:line="360" w:lineRule="auto"/>
        <w:ind w:firstLineChars="0"/>
        <w:rPr>
          <w:rFonts w:ascii="宋体" w:hAnsi="宋体" w:cs="宋体"/>
          <w:bCs/>
          <w:sz w:val="28"/>
          <w:szCs w:val="28"/>
        </w:rPr>
      </w:pPr>
      <w:r>
        <w:rPr>
          <w:rFonts w:hint="eastAsia" w:ascii="宋体" w:hAnsi="宋体" w:cs="宋体"/>
          <w:bCs/>
          <w:sz w:val="28"/>
          <w:szCs w:val="28"/>
        </w:rPr>
        <w:t>投标报价表（格式）；</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投标报价明细表；</w:t>
      </w:r>
    </w:p>
    <w:p>
      <w:pPr>
        <w:pStyle w:val="57"/>
        <w:numPr>
          <w:ilvl w:val="0"/>
          <w:numId w:val="10"/>
        </w:numPr>
        <w:spacing w:line="360" w:lineRule="auto"/>
        <w:ind w:firstLineChars="0"/>
        <w:rPr>
          <w:rFonts w:ascii="宋体" w:hAnsi="宋体" w:cs="宋体"/>
          <w:bCs/>
          <w:sz w:val="28"/>
          <w:szCs w:val="28"/>
        </w:rPr>
      </w:pPr>
      <w:r>
        <w:rPr>
          <w:rFonts w:hint="eastAsia" w:ascii="宋体" w:hAnsi="宋体" w:cs="宋体"/>
          <w:bCs/>
          <w:sz w:val="28"/>
          <w:szCs w:val="28"/>
        </w:rPr>
        <w:t>商务条款偏离表（格式）；</w:t>
      </w:r>
    </w:p>
    <w:p>
      <w:pPr>
        <w:pStyle w:val="57"/>
        <w:numPr>
          <w:ilvl w:val="0"/>
          <w:numId w:val="10"/>
        </w:numPr>
        <w:spacing w:line="360" w:lineRule="auto"/>
        <w:ind w:firstLineChars="0"/>
        <w:rPr>
          <w:rFonts w:ascii="宋体" w:hAnsi="宋体" w:cs="宋体"/>
          <w:bCs/>
          <w:sz w:val="28"/>
          <w:szCs w:val="28"/>
        </w:rPr>
      </w:pPr>
      <w:r>
        <w:rPr>
          <w:rFonts w:hint="eastAsia" w:ascii="宋体" w:hAnsi="宋体" w:cs="宋体"/>
          <w:bCs/>
          <w:sz w:val="28"/>
          <w:szCs w:val="28"/>
        </w:rPr>
        <w:t>技术规格偏离表（格式）；</w:t>
      </w:r>
    </w:p>
    <w:p>
      <w:pPr>
        <w:pStyle w:val="57"/>
        <w:numPr>
          <w:ilvl w:val="0"/>
          <w:numId w:val="10"/>
        </w:numPr>
        <w:spacing w:line="360" w:lineRule="auto"/>
        <w:ind w:firstLineChars="0"/>
        <w:rPr>
          <w:rFonts w:ascii="宋体" w:hAnsi="宋体" w:cs="宋体"/>
          <w:bCs/>
          <w:sz w:val="28"/>
          <w:szCs w:val="28"/>
        </w:rPr>
      </w:pPr>
      <w:r>
        <w:rPr>
          <w:rFonts w:hint="eastAsia" w:ascii="宋体" w:hAnsi="宋体" w:cs="宋体"/>
          <w:bCs/>
          <w:sz w:val="28"/>
          <w:szCs w:val="28"/>
        </w:rPr>
        <w:t>技术说明文件；</w:t>
      </w:r>
    </w:p>
    <w:p>
      <w:pPr>
        <w:pStyle w:val="57"/>
        <w:numPr>
          <w:ilvl w:val="0"/>
          <w:numId w:val="10"/>
        </w:numPr>
        <w:spacing w:line="360" w:lineRule="auto"/>
        <w:ind w:firstLineChars="0"/>
        <w:rPr>
          <w:rFonts w:ascii="宋体" w:hAnsi="宋体" w:cs="宋体"/>
          <w:bCs/>
          <w:sz w:val="28"/>
          <w:szCs w:val="28"/>
        </w:rPr>
      </w:pPr>
      <w:r>
        <w:rPr>
          <w:rFonts w:hint="eastAsia" w:ascii="宋体" w:hAnsi="宋体" w:cs="宋体"/>
          <w:bCs/>
          <w:sz w:val="28"/>
          <w:szCs w:val="28"/>
        </w:rPr>
        <w:t>法定代表人证明书或授权书（格式）；</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资格证明文件；</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具有履行合同所必需的设备和专业技术能力的书面声明；</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参加政府采购活动前三年内，在经营活动中没有重大违法记录书面声明（格式）；</w:t>
      </w:r>
    </w:p>
    <w:p>
      <w:pPr>
        <w:pStyle w:val="57"/>
        <w:numPr>
          <w:ilvl w:val="0"/>
          <w:numId w:val="10"/>
        </w:numPr>
        <w:spacing w:line="360" w:lineRule="auto"/>
        <w:ind w:firstLineChars="0"/>
        <w:rPr>
          <w:rFonts w:ascii="宋体" w:hAnsi="宋体" w:cs="宋体"/>
          <w:bCs/>
          <w:sz w:val="28"/>
          <w:szCs w:val="28"/>
        </w:rPr>
      </w:pPr>
      <w:r>
        <w:rPr>
          <w:rFonts w:hint="eastAsia" w:ascii="宋体" w:hAnsi="宋体" w:cs="宋体"/>
          <w:bCs/>
          <w:sz w:val="28"/>
          <w:szCs w:val="28"/>
        </w:rPr>
        <w:t>陕西省政府采购供应商拒绝政府采购领域商业贿赂承诺书（格式）；</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中小企业声明函（如有）（格式）；</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残疾人福利性单位声明函（如有）（格式）；</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监狱企业证明文件（如有）；</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“节能产品”、“环境标志产品”证明材料（如有）；</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项目业绩表（格式）；</w:t>
      </w:r>
    </w:p>
    <w:p>
      <w:pPr>
        <w:pStyle w:val="47"/>
        <w:numPr>
          <w:ilvl w:val="0"/>
          <w:numId w:val="10"/>
        </w:numPr>
        <w:spacing w:line="360" w:lineRule="auto"/>
        <w:rPr>
          <w:rFonts w:ascii="宋体" w:hAnsi="宋体" w:cs="宋体"/>
          <w:bCs/>
          <w:sz w:val="28"/>
          <w:szCs w:val="28"/>
        </w:rPr>
      </w:pPr>
      <w:r>
        <w:rPr>
          <w:rFonts w:hint="eastAsia" w:ascii="宋体" w:hAnsi="宋体" w:cs="宋体"/>
          <w:bCs/>
          <w:sz w:val="28"/>
          <w:szCs w:val="28"/>
        </w:rPr>
        <w:t>优惠、培训、售后服务承诺（格式）；</w:t>
      </w:r>
    </w:p>
    <w:p>
      <w:pPr>
        <w:pStyle w:val="47"/>
        <w:numPr>
          <w:ilvl w:val="0"/>
          <w:numId w:val="10"/>
        </w:numPr>
        <w:spacing w:line="360" w:lineRule="auto"/>
        <w:rPr>
          <w:rFonts w:ascii="宋体" w:hAnsi="宋体" w:cs="宋体"/>
          <w:bCs/>
          <w:sz w:val="28"/>
          <w:szCs w:val="28"/>
          <w:lang w:bidi="zh-CN"/>
        </w:rPr>
      </w:pPr>
      <w:r>
        <w:rPr>
          <w:rFonts w:hint="eastAsia" w:ascii="宋体" w:hAnsi="宋体" w:cs="宋体"/>
          <w:bCs/>
          <w:sz w:val="28"/>
          <w:szCs w:val="28"/>
        </w:rPr>
        <w:t>其他证明材料。</w:t>
      </w:r>
    </w:p>
    <w:p>
      <w:pPr>
        <w:spacing w:line="360" w:lineRule="auto"/>
        <w:outlineLvl w:val="1"/>
        <w:rPr>
          <w:rFonts w:ascii="宋体" w:hAnsi="宋体" w:cs="宋体"/>
          <w:b/>
          <w:sz w:val="28"/>
          <w:szCs w:val="28"/>
        </w:rPr>
      </w:pPr>
      <w:r>
        <w:rPr>
          <w:rFonts w:hint="eastAsia"/>
          <w:spacing w:val="-2"/>
          <w:sz w:val="28"/>
        </w:rPr>
        <w:br w:type="page"/>
      </w:r>
      <w:bookmarkEnd w:id="12"/>
      <w:bookmarkEnd w:id="13"/>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i/>
          <w:iCs/>
          <w:sz w:val="24"/>
          <w:u w:val="single"/>
        </w:rPr>
        <w:t xml:space="preserve">     （项目编号）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jc w:val="left"/>
        <w:rPr>
          <w:rFonts w:ascii="宋体" w:hAnsi="宋体" w:cs="宋体"/>
          <w:sz w:val="24"/>
        </w:rPr>
      </w:pPr>
      <w:r>
        <w:rPr>
          <w:rFonts w:hint="eastAsia" w:ascii="宋体" w:hAnsi="宋体" w:cs="宋体"/>
          <w:sz w:val="24"/>
        </w:rPr>
        <w:t>在此提交的投标文件，</w:t>
      </w:r>
      <w:r>
        <w:rPr>
          <w:rFonts w:hint="eastAsia" w:ascii="宋体" w:hAnsi="宋体" w:eastAsia="宋体" w:cs="宋体"/>
          <w:sz w:val="24"/>
        </w:rPr>
        <w:t>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cs="宋体"/>
          <w:sz w:val="24"/>
        </w:rPr>
        <w:t>，</w:t>
      </w:r>
      <w:r>
        <w:rPr>
          <w:rFonts w:hint="eastAsia" w:ascii="宋体" w:hAnsi="宋体" w:cs="宋体"/>
          <w:sz w:val="24"/>
          <w:lang w:eastAsia="zh-CN"/>
        </w:rPr>
        <w:t>唱标</w:t>
      </w:r>
      <w:r>
        <w:rPr>
          <w:rFonts w:hint="eastAsia" w:ascii="宋体" w:hAnsi="宋体" w:cs="宋体"/>
          <w:sz w:val="24"/>
        </w:rPr>
        <w:t>信封一份</w:t>
      </w:r>
      <w:r>
        <w:rPr>
          <w:rFonts w:hint="eastAsia" w:ascii="宋体" w:hAnsi="宋体" w:cs="宋体"/>
          <w:szCs w:val="21"/>
        </w:rPr>
        <w:t>（</w:t>
      </w:r>
      <w:r>
        <w:rPr>
          <w:rFonts w:hint="eastAsia" w:ascii="宋体" w:hAnsi="宋体" w:eastAsia="宋体" w:cs="宋体"/>
          <w:sz w:val="24"/>
          <w:lang w:eastAsia="zh-CN"/>
        </w:rPr>
        <w:t>内含投标文件正本的Word版本及加盖公章PDF版本的U盘一个、投标报价表、报价明细表、投标保证金转账回执复印件）。投标文件包</w:t>
      </w:r>
      <w:r>
        <w:rPr>
          <w:rFonts w:hint="eastAsia" w:ascii="宋体" w:hAnsi="宋体" w:cs="宋体"/>
          <w:sz w:val="24"/>
        </w:rPr>
        <w:t>括如下等内容：</w:t>
      </w:r>
    </w:p>
    <w:p>
      <w:pPr>
        <w:numPr>
          <w:ilvl w:val="0"/>
          <w:numId w:val="11"/>
        </w:numPr>
        <w:spacing w:line="360" w:lineRule="auto"/>
        <w:rPr>
          <w:rFonts w:ascii="宋体" w:hAnsi="宋体" w:cs="宋体"/>
          <w:sz w:val="24"/>
        </w:rPr>
      </w:pPr>
      <w:r>
        <w:rPr>
          <w:rFonts w:hint="eastAsia" w:ascii="宋体" w:hAnsi="宋体" w:cs="宋体"/>
          <w:sz w:val="24"/>
        </w:rPr>
        <w:t>投标报价表；</w:t>
      </w:r>
    </w:p>
    <w:p>
      <w:pPr>
        <w:numPr>
          <w:ilvl w:val="0"/>
          <w:numId w:val="11"/>
        </w:numPr>
        <w:spacing w:line="360" w:lineRule="auto"/>
        <w:rPr>
          <w:rFonts w:ascii="宋体" w:hAnsi="宋体" w:cs="宋体"/>
          <w:sz w:val="24"/>
        </w:rPr>
      </w:pPr>
      <w:r>
        <w:rPr>
          <w:rFonts w:hint="eastAsia" w:ascii="宋体" w:hAnsi="宋体" w:cs="宋体"/>
          <w:sz w:val="24"/>
        </w:rPr>
        <w:t>投标报价明细表；</w:t>
      </w:r>
    </w:p>
    <w:p>
      <w:pPr>
        <w:numPr>
          <w:ilvl w:val="0"/>
          <w:numId w:val="11"/>
        </w:numPr>
        <w:spacing w:line="360" w:lineRule="auto"/>
        <w:rPr>
          <w:rFonts w:ascii="宋体" w:hAnsi="宋体" w:cs="宋体"/>
          <w:sz w:val="24"/>
        </w:rPr>
      </w:pPr>
      <w:r>
        <w:rPr>
          <w:rFonts w:hint="eastAsia" w:ascii="宋体" w:hAnsi="宋体" w:cs="宋体"/>
          <w:sz w:val="24"/>
        </w:rPr>
        <w:t>商务条款偏离表；</w:t>
      </w:r>
    </w:p>
    <w:p>
      <w:pPr>
        <w:numPr>
          <w:ilvl w:val="0"/>
          <w:numId w:val="11"/>
        </w:numPr>
        <w:spacing w:line="360" w:lineRule="auto"/>
        <w:rPr>
          <w:rFonts w:ascii="宋体" w:hAnsi="宋体" w:cs="宋体"/>
          <w:sz w:val="24"/>
        </w:rPr>
      </w:pPr>
      <w:r>
        <w:rPr>
          <w:rFonts w:hint="eastAsia" w:ascii="宋体" w:hAnsi="宋体" w:cs="宋体"/>
          <w:sz w:val="24"/>
        </w:rPr>
        <w:t>技术规格偏离表；</w:t>
      </w:r>
    </w:p>
    <w:p>
      <w:pPr>
        <w:numPr>
          <w:ilvl w:val="0"/>
          <w:numId w:val="11"/>
        </w:numPr>
        <w:spacing w:line="360" w:lineRule="auto"/>
        <w:rPr>
          <w:rFonts w:ascii="宋体" w:hAnsi="宋体" w:cs="宋体"/>
          <w:sz w:val="24"/>
        </w:rPr>
      </w:pPr>
      <w:r>
        <w:rPr>
          <w:rFonts w:hint="eastAsia" w:ascii="宋体" w:hAnsi="宋体" w:cs="宋体"/>
          <w:sz w:val="24"/>
        </w:rPr>
        <w:t>技术说明文件；</w:t>
      </w:r>
    </w:p>
    <w:p>
      <w:pPr>
        <w:numPr>
          <w:ilvl w:val="0"/>
          <w:numId w:val="11"/>
        </w:numPr>
        <w:spacing w:line="360" w:lineRule="auto"/>
        <w:rPr>
          <w:rFonts w:ascii="宋体" w:hAnsi="宋体" w:cs="宋体"/>
          <w:sz w:val="24"/>
        </w:rPr>
      </w:pPr>
      <w:r>
        <w:rPr>
          <w:rFonts w:hint="eastAsia" w:ascii="宋体" w:hAnsi="宋体" w:cs="宋体"/>
          <w:sz w:val="24"/>
        </w:rPr>
        <w:t>法定代表人证明书或授权书；</w:t>
      </w:r>
    </w:p>
    <w:p>
      <w:pPr>
        <w:numPr>
          <w:ilvl w:val="0"/>
          <w:numId w:val="11"/>
        </w:numPr>
        <w:spacing w:line="360" w:lineRule="auto"/>
        <w:rPr>
          <w:rFonts w:ascii="宋体" w:hAnsi="宋体" w:cs="宋体"/>
          <w:sz w:val="24"/>
        </w:rPr>
      </w:pPr>
      <w:r>
        <w:rPr>
          <w:rFonts w:hint="eastAsia" w:ascii="宋体" w:hAnsi="宋体" w:cs="宋体"/>
          <w:sz w:val="24"/>
        </w:rPr>
        <w:t>资格证明文件；</w:t>
      </w:r>
    </w:p>
    <w:p>
      <w:pPr>
        <w:numPr>
          <w:ilvl w:val="0"/>
          <w:numId w:val="11"/>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11"/>
        </w:numPr>
        <w:spacing w:line="360" w:lineRule="auto"/>
        <w:rPr>
          <w:rFonts w:ascii="宋体" w:hAnsi="宋体" w:cs="宋体"/>
          <w:sz w:val="24"/>
        </w:rPr>
      </w:pPr>
      <w:r>
        <w:rPr>
          <w:rFonts w:hint="eastAsia" w:ascii="宋体" w:hAnsi="宋体" w:cs="宋体"/>
          <w:sz w:val="24"/>
        </w:rPr>
        <w:t>参加政府采购活动前三年内，在经营活动中没有重大违法记录书面声明；</w:t>
      </w:r>
    </w:p>
    <w:p>
      <w:pPr>
        <w:numPr>
          <w:ilvl w:val="0"/>
          <w:numId w:val="11"/>
        </w:numPr>
        <w:spacing w:line="360" w:lineRule="auto"/>
        <w:rPr>
          <w:rFonts w:ascii="宋体" w:hAnsi="宋体" w:cs="宋体"/>
          <w:sz w:val="24"/>
        </w:rPr>
      </w:pPr>
      <w:r>
        <w:rPr>
          <w:rFonts w:hint="eastAsia" w:ascii="宋体" w:hAnsi="宋体" w:cs="宋体"/>
          <w:sz w:val="24"/>
        </w:rPr>
        <w:t>陕西省政府采购供应商拒绝政府采购领域商业贿赂承诺书；</w:t>
      </w:r>
    </w:p>
    <w:p>
      <w:pPr>
        <w:numPr>
          <w:ilvl w:val="0"/>
          <w:numId w:val="11"/>
        </w:numPr>
        <w:spacing w:line="360" w:lineRule="auto"/>
        <w:rPr>
          <w:rFonts w:ascii="宋体" w:hAnsi="宋体" w:cs="宋体"/>
          <w:sz w:val="24"/>
        </w:rPr>
      </w:pPr>
      <w:r>
        <w:rPr>
          <w:rFonts w:hint="eastAsia" w:ascii="宋体" w:hAnsi="宋体" w:cs="宋体"/>
          <w:sz w:val="24"/>
        </w:rPr>
        <w:t>中小企业声明函；</w:t>
      </w:r>
    </w:p>
    <w:p>
      <w:pPr>
        <w:numPr>
          <w:ilvl w:val="0"/>
          <w:numId w:val="11"/>
        </w:numPr>
        <w:spacing w:line="360" w:lineRule="auto"/>
        <w:rPr>
          <w:rFonts w:ascii="宋体" w:hAnsi="宋体" w:cs="宋体"/>
          <w:sz w:val="24"/>
        </w:rPr>
      </w:pPr>
      <w:r>
        <w:rPr>
          <w:rFonts w:hint="eastAsia" w:ascii="宋体" w:hAnsi="宋体" w:cs="宋体"/>
          <w:sz w:val="24"/>
        </w:rPr>
        <w:t>残疾人福利性单位声明函；</w:t>
      </w:r>
    </w:p>
    <w:p>
      <w:pPr>
        <w:numPr>
          <w:ilvl w:val="0"/>
          <w:numId w:val="11"/>
        </w:numPr>
        <w:spacing w:line="360" w:lineRule="auto"/>
        <w:rPr>
          <w:rFonts w:ascii="宋体" w:hAnsi="宋体" w:cs="宋体"/>
          <w:sz w:val="24"/>
        </w:rPr>
      </w:pPr>
      <w:r>
        <w:rPr>
          <w:rFonts w:hint="eastAsia" w:ascii="宋体" w:hAnsi="宋体" w:cs="宋体"/>
          <w:sz w:val="24"/>
        </w:rPr>
        <w:t>监狱企业证明文件；</w:t>
      </w:r>
    </w:p>
    <w:p>
      <w:pPr>
        <w:numPr>
          <w:ilvl w:val="0"/>
          <w:numId w:val="11"/>
        </w:numPr>
        <w:spacing w:line="360" w:lineRule="auto"/>
        <w:rPr>
          <w:rFonts w:ascii="宋体" w:hAnsi="宋体" w:cs="宋体"/>
          <w:sz w:val="24"/>
        </w:rPr>
      </w:pPr>
      <w:r>
        <w:rPr>
          <w:rFonts w:hint="eastAsia" w:ascii="宋体" w:hAnsi="宋体" w:cs="宋体"/>
          <w:sz w:val="24"/>
        </w:rPr>
        <w:t>“节能产品”、“环境标志产品”证明材料；</w:t>
      </w:r>
    </w:p>
    <w:p>
      <w:pPr>
        <w:numPr>
          <w:ilvl w:val="0"/>
          <w:numId w:val="11"/>
        </w:numPr>
        <w:spacing w:line="360" w:lineRule="auto"/>
        <w:rPr>
          <w:rFonts w:ascii="宋体" w:hAnsi="宋体" w:cs="宋体"/>
          <w:sz w:val="24"/>
        </w:rPr>
      </w:pPr>
      <w:r>
        <w:rPr>
          <w:rFonts w:hint="eastAsia" w:ascii="宋体" w:hAnsi="宋体" w:cs="宋体"/>
          <w:sz w:val="24"/>
        </w:rPr>
        <w:t>项目业绩表；</w:t>
      </w:r>
    </w:p>
    <w:p>
      <w:pPr>
        <w:numPr>
          <w:ilvl w:val="0"/>
          <w:numId w:val="11"/>
        </w:numPr>
        <w:spacing w:line="360" w:lineRule="auto"/>
        <w:rPr>
          <w:rFonts w:ascii="宋体" w:hAnsi="宋体" w:cs="宋体"/>
          <w:sz w:val="24"/>
        </w:rPr>
      </w:pPr>
      <w:r>
        <w:rPr>
          <w:rFonts w:hint="eastAsia" w:ascii="宋体" w:hAnsi="宋体" w:cs="宋体"/>
          <w:sz w:val="24"/>
        </w:rPr>
        <w:t>优惠、培训、售后服务承诺；</w:t>
      </w:r>
    </w:p>
    <w:p>
      <w:pPr>
        <w:numPr>
          <w:ilvl w:val="0"/>
          <w:numId w:val="11"/>
        </w:numPr>
        <w:spacing w:line="360" w:lineRule="auto"/>
        <w:rPr>
          <w:rFonts w:ascii="宋体" w:hAnsi="宋体" w:cs="宋体"/>
          <w:sz w:val="24"/>
        </w:rPr>
      </w:pPr>
      <w:r>
        <w:rPr>
          <w:rFonts w:hint="eastAsia" w:ascii="宋体" w:hAnsi="宋体" w:cs="宋体"/>
          <w:sz w:val="24"/>
        </w:rPr>
        <w:t>其他证明材料。</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2"/>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2"/>
        </w:numPr>
        <w:spacing w:line="360" w:lineRule="auto"/>
        <w:rPr>
          <w:rFonts w:ascii="宋体" w:hAnsi="宋体" w:cs="宋体"/>
          <w:sz w:val="24"/>
        </w:rPr>
      </w:pPr>
      <w:r>
        <w:rPr>
          <w:rFonts w:hint="eastAsia" w:ascii="宋体" w:hAnsi="宋体" w:cs="宋体"/>
          <w:sz w:val="24"/>
        </w:rPr>
        <w:t>全部货物供应和有关服务的投标总价为：</w:t>
      </w:r>
      <w:r>
        <w:rPr>
          <w:rFonts w:hint="eastAsia" w:ascii="宋体" w:hAnsi="宋体" w:cs="宋体"/>
          <w:sz w:val="24"/>
          <w:u w:val="single"/>
        </w:rPr>
        <w:t xml:space="preserve">    （大、小写）。</w:t>
      </w:r>
    </w:p>
    <w:p>
      <w:pPr>
        <w:numPr>
          <w:ilvl w:val="0"/>
          <w:numId w:val="12"/>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lang w:val="en-US" w:eastAsia="zh-CN"/>
        </w:rPr>
        <w:t xml:space="preserve">     </w:t>
      </w:r>
      <w:r>
        <w:rPr>
          <w:rFonts w:hint="eastAsia" w:ascii="宋体" w:hAnsi="宋体" w:cs="宋体"/>
          <w:sz w:val="24"/>
        </w:rPr>
        <w:t>天有效，如中标，有效期将延至合同终止日为止。</w:t>
      </w:r>
    </w:p>
    <w:p>
      <w:pPr>
        <w:numPr>
          <w:ilvl w:val="0"/>
          <w:numId w:val="12"/>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2"/>
        </w:numPr>
        <w:spacing w:line="360" w:lineRule="auto"/>
        <w:rPr>
          <w:rFonts w:ascii="宋体" w:hAnsi="宋体" w:cs="宋体"/>
          <w:sz w:val="24"/>
        </w:rPr>
      </w:pPr>
      <w:r>
        <w:rPr>
          <w:rFonts w:hint="eastAsia" w:ascii="宋体" w:hAnsi="宋体" w:eastAsia="宋体" w:cs="宋体"/>
          <w:sz w:val="24"/>
        </w:rPr>
        <w:t>我方明白并愿意</w:t>
      </w:r>
      <w:r>
        <w:rPr>
          <w:rFonts w:hint="eastAsia" w:ascii="宋体" w:hAnsi="宋体" w:cs="宋体"/>
          <w:sz w:val="24"/>
        </w:rPr>
        <w:t>在规定的开标时间和日期之后、投标有效期之内撤回投标，则投标保证金将被贵方没收。</w:t>
      </w:r>
    </w:p>
    <w:p>
      <w:pPr>
        <w:numPr>
          <w:ilvl w:val="0"/>
          <w:numId w:val="12"/>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2"/>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2"/>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2"/>
        </w:numPr>
        <w:spacing w:line="360" w:lineRule="auto"/>
        <w:rPr>
          <w:rFonts w:ascii="宋体" w:hAnsi="宋体" w:cs="宋体"/>
          <w:sz w:val="24"/>
        </w:rPr>
      </w:pPr>
      <w:r>
        <w:rPr>
          <w:rFonts w:hint="eastAsia" w:ascii="宋体" w:hAnsi="宋体" w:cs="宋体"/>
          <w:sz w:val="24"/>
        </w:rPr>
        <w:t>如我方中标，我方将在收到中标通知书之前，参照国家计委〔2002〕1980号、发改委〔2003〕857号文件规定标准下浮30%向陕西德信招标有限公司交纳中标服务费。</w:t>
      </w:r>
    </w:p>
    <w:p>
      <w:pPr>
        <w:numPr>
          <w:ilvl w:val="0"/>
          <w:numId w:val="12"/>
        </w:numPr>
        <w:spacing w:line="360" w:lineRule="auto"/>
        <w:rPr>
          <w:rFonts w:ascii="宋体" w:hAnsi="宋体" w:cs="宋体"/>
          <w:szCs w:val="21"/>
        </w:rPr>
      </w:pPr>
      <w:r>
        <w:rPr>
          <w:rFonts w:hint="eastAsia" w:ascii="宋体" w:hAnsi="宋体" w:cs="宋体"/>
          <w:sz w:val="24"/>
        </w:rPr>
        <w:t>所有与本招标有关的函件请发往下列地址：</w:t>
      </w:r>
    </w:p>
    <w:p>
      <w:pPr>
        <w:rPr>
          <w:rFonts w:ascii="宋体" w:hAnsi="宋体" w:cs="宋体"/>
          <w:szCs w:val="21"/>
        </w:rPr>
      </w:pPr>
    </w:p>
    <w:p>
      <w:pPr>
        <w:spacing w:line="480" w:lineRule="auto"/>
        <w:ind w:firstLine="1132" w:firstLineChars="472"/>
        <w:rPr>
          <w:rFonts w:ascii="宋体" w:hAnsi="宋体" w:cs="宋体"/>
          <w:sz w:val="24"/>
        </w:rPr>
      </w:pPr>
      <w:r>
        <w:rPr>
          <w:rFonts w:hint="eastAsia" w:ascii="宋体" w:hAnsi="宋体" w:cs="宋体"/>
          <w:sz w:val="24"/>
        </w:rPr>
        <w:t>投标人名称（加盖公章）：</w:t>
      </w:r>
      <w:r>
        <w:rPr>
          <w:rFonts w:hint="eastAsia" w:ascii="宋体" w:hAnsi="宋体" w:eastAsia="宋体" w:cs="宋体"/>
          <w:sz w:val="24"/>
          <w:u w:val="single"/>
        </w:rPr>
        <w:t xml:space="preserve">                </w:t>
      </w:r>
    </w:p>
    <w:p>
      <w:pPr>
        <w:spacing w:line="480" w:lineRule="auto"/>
        <w:ind w:firstLine="1132" w:firstLineChars="472"/>
        <w:rPr>
          <w:rFonts w:ascii="宋体" w:hAnsi="宋体" w:cs="宋体"/>
          <w:sz w:val="24"/>
        </w:rPr>
      </w:pPr>
      <w:r>
        <w:rPr>
          <w:rFonts w:hint="eastAsia" w:ascii="宋体" w:hAnsi="宋体" w:cs="宋体"/>
          <w:sz w:val="24"/>
        </w:rPr>
        <w:t>联系地址：</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r>
        <w:rPr>
          <w:rFonts w:hint="eastAsia" w:ascii="宋体" w:hAnsi="宋体" w:cs="宋体"/>
          <w:sz w:val="24"/>
        </w:rPr>
        <w:tab/>
      </w:r>
    </w:p>
    <w:p>
      <w:pPr>
        <w:spacing w:line="480" w:lineRule="auto"/>
        <w:ind w:firstLine="1132" w:firstLineChars="472"/>
        <w:rPr>
          <w:rFonts w:hint="default" w:ascii="宋体" w:hAnsi="宋体" w:eastAsia="宋体" w:cs="宋体"/>
          <w:sz w:val="24"/>
          <w:lang w:val="en-US" w:eastAsia="zh-CN"/>
        </w:rPr>
      </w:pPr>
      <w:r>
        <w:rPr>
          <w:rFonts w:hint="eastAsia" w:ascii="宋体" w:hAnsi="宋体" w:cs="宋体"/>
          <w:sz w:val="24"/>
        </w:rPr>
        <w:t>投标人授权代表职务：</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spacing w:line="480" w:lineRule="auto"/>
        <w:ind w:firstLine="1132" w:firstLineChars="472"/>
        <w:rPr>
          <w:rFonts w:hint="default" w:ascii="宋体" w:hAnsi="宋体" w:eastAsia="宋体" w:cs="宋体"/>
          <w:sz w:val="24"/>
          <w:lang w:val="en-US" w:eastAsia="zh-CN"/>
        </w:rPr>
      </w:pPr>
      <w:r>
        <w:rPr>
          <w:rFonts w:hint="eastAsia" w:ascii="宋体" w:hAnsi="宋体" w:cs="宋体"/>
          <w:sz w:val="24"/>
        </w:rPr>
        <w:t xml:space="preserve">投标人授权代表签字：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spacing w:line="480" w:lineRule="auto"/>
        <w:ind w:firstLine="1132" w:firstLineChars="472"/>
        <w:rPr>
          <w:rFonts w:ascii="宋体" w:hAnsi="宋体" w:cs="宋体"/>
          <w:sz w:val="24"/>
          <w:u w:val="single"/>
        </w:rPr>
      </w:pPr>
      <w:r>
        <w:rPr>
          <w:rFonts w:hint="eastAsia" w:ascii="宋体" w:hAnsi="宋体" w:cs="宋体"/>
          <w:sz w:val="24"/>
        </w:rPr>
        <w:t>联系电话：</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spacing w:line="480" w:lineRule="auto"/>
        <w:ind w:firstLine="1132" w:firstLineChars="472"/>
        <w:rPr>
          <w:rFonts w:hint="default" w:ascii="宋体" w:hAnsi="宋体" w:eastAsia="宋体" w:cs="宋体"/>
          <w:sz w:val="24"/>
          <w:lang w:val="en-US" w:eastAsia="zh-CN"/>
        </w:rPr>
      </w:pPr>
      <w:r>
        <w:rPr>
          <w:rFonts w:hint="eastAsia" w:ascii="宋体" w:hAnsi="宋体" w:cs="宋体"/>
          <w:sz w:val="24"/>
        </w:rPr>
        <w:t>电子邮件：</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spacing w:line="480" w:lineRule="auto"/>
        <w:ind w:firstLine="1132" w:firstLineChars="472"/>
        <w:rPr>
          <w:rFonts w:hint="default" w:ascii="宋体" w:hAnsi="宋体" w:eastAsia="宋体" w:cs="宋体"/>
          <w:sz w:val="24"/>
          <w:u w:val="single"/>
          <w:lang w:val="en-US" w:eastAsia="zh-CN"/>
        </w:rPr>
      </w:pPr>
      <w:r>
        <w:rPr>
          <w:rFonts w:hint="eastAsia" w:ascii="宋体" w:hAnsi="宋体" w:cs="宋体"/>
          <w:sz w:val="24"/>
        </w:rPr>
        <w:t>传 真：</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spacing w:line="480" w:lineRule="auto"/>
        <w:ind w:firstLine="1132" w:firstLineChars="472"/>
        <w:rPr>
          <w:rFonts w:hint="default" w:ascii="宋体" w:hAnsi="宋体" w:eastAsia="宋体" w:cs="宋体"/>
          <w:sz w:val="24"/>
          <w:lang w:val="en-US" w:eastAsia="zh-CN"/>
        </w:rPr>
      </w:pPr>
      <w:r>
        <w:rPr>
          <w:rFonts w:hint="eastAsia" w:ascii="宋体" w:hAnsi="宋体" w:cs="宋体"/>
          <w:sz w:val="24"/>
        </w:rPr>
        <w:t>日 期：</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pStyle w:val="57"/>
        <w:tabs>
          <w:tab w:val="left" w:pos="1660"/>
        </w:tabs>
        <w:spacing w:before="160"/>
        <w:ind w:left="420" w:leftChars="200" w:firstLine="0" w:firstLineChars="0"/>
        <w:rPr>
          <w:rFonts w:ascii="宋体" w:hAnsi="宋体" w:cs="宋体"/>
          <w:sz w:val="28"/>
          <w:szCs w:val="28"/>
        </w:rPr>
        <w:sectPr>
          <w:pgSz w:w="11850" w:h="16783"/>
          <w:pgMar w:top="1440" w:right="1797" w:bottom="1440" w:left="1797" w:header="851" w:footer="992" w:gutter="0"/>
          <w:cols w:space="720" w:num="1"/>
          <w:docGrid w:linePitch="286" w:charSpace="0"/>
        </w:sectPr>
      </w:pPr>
    </w:p>
    <w:p>
      <w:pPr>
        <w:numPr>
          <w:ilvl w:val="1"/>
          <w:numId w:val="0"/>
        </w:numPr>
        <w:outlineLvl w:val="1"/>
        <w:rPr>
          <w:rFonts w:ascii="宋体" w:hAnsi="宋体" w:cs="宋体"/>
          <w:b/>
          <w:bCs/>
          <w:sz w:val="28"/>
          <w:szCs w:val="28"/>
        </w:rPr>
      </w:pPr>
      <w:bookmarkStart w:id="14" w:name="_Toc60421814"/>
      <w:r>
        <w:rPr>
          <w:rFonts w:hint="eastAsia" w:ascii="宋体" w:hAnsi="宋体" w:cs="宋体"/>
          <w:b/>
          <w:bCs/>
          <w:sz w:val="28"/>
          <w:szCs w:val="28"/>
        </w:rPr>
        <w:t>二、投标报价表</w:t>
      </w:r>
    </w:p>
    <w:p>
      <w:pPr>
        <w:spacing w:line="360" w:lineRule="auto"/>
        <w:jc w:val="center"/>
        <w:rPr>
          <w:rFonts w:ascii="宋体" w:hAnsi="宋体" w:cs="宋体"/>
          <w:b/>
          <w:sz w:val="36"/>
        </w:rPr>
      </w:pPr>
      <w:r>
        <w:rPr>
          <w:rFonts w:hint="eastAsia" w:ascii="宋体" w:hAnsi="宋体" w:cs="宋体"/>
          <w:b/>
          <w:sz w:val="36"/>
        </w:rPr>
        <w:t>投标报价表</w:t>
      </w:r>
    </w:p>
    <w:p>
      <w:pPr>
        <w:widowControl/>
        <w:spacing w:line="360" w:lineRule="auto"/>
        <w:ind w:firstLine="240" w:firstLineChars="100"/>
        <w:jc w:val="left"/>
        <w:rPr>
          <w:rFonts w:ascii="宋体" w:hAnsi="宋体" w:cs="宋体"/>
          <w:sz w:val="24"/>
        </w:rPr>
      </w:pPr>
      <w:r>
        <w:rPr>
          <w:rFonts w:hint="eastAsia" w:ascii="宋体" w:hAnsi="宋体" w:cs="宋体"/>
          <w:sz w:val="24"/>
        </w:rPr>
        <w:t>项目名称：</w:t>
      </w:r>
      <w:r>
        <w:rPr>
          <w:rFonts w:hint="eastAsia" w:ascii="宋体" w:hAnsi="宋体" w:eastAsia="宋体" w:cs="宋体"/>
          <w:sz w:val="24"/>
          <w:u w:val="single"/>
        </w:rPr>
        <w:t xml:space="preserve">                      </w:t>
      </w:r>
      <w:r>
        <w:rPr>
          <w:rFonts w:hint="eastAsia" w:ascii="宋体" w:hAnsi="宋体" w:cs="宋体"/>
          <w:sz w:val="24"/>
        </w:rPr>
        <w:t xml:space="preserve">  </w:t>
      </w:r>
    </w:p>
    <w:p>
      <w:pPr>
        <w:widowControl/>
        <w:spacing w:line="360" w:lineRule="auto"/>
        <w:ind w:left="210"/>
        <w:jc w:val="left"/>
        <w:rPr>
          <w:rFonts w:ascii="宋体" w:hAnsi="宋体" w:cs="宋体"/>
          <w:sz w:val="24"/>
          <w:u w:val="single"/>
        </w:rPr>
      </w:pPr>
      <w:r>
        <w:rPr>
          <w:rFonts w:hint="eastAsia" w:ascii="宋体" w:hAnsi="宋体" w:cs="宋体"/>
          <w:sz w:val="24"/>
        </w:rPr>
        <w:t>项目编号：</w:t>
      </w:r>
      <w:r>
        <w:rPr>
          <w:rFonts w:hint="eastAsia" w:ascii="宋体" w:hAnsi="宋体" w:eastAsia="宋体" w:cs="宋体"/>
          <w:sz w:val="24"/>
          <w:u w:val="single"/>
        </w:rPr>
        <w:t xml:space="preserve">                      </w:t>
      </w:r>
      <w:r>
        <w:rPr>
          <w:rFonts w:hint="eastAsia" w:ascii="宋体" w:hAnsi="宋体" w:cs="宋体"/>
          <w:sz w:val="24"/>
        </w:rPr>
        <w:t xml:space="preserve">  </w:t>
      </w:r>
    </w:p>
    <w:tbl>
      <w:tblPr>
        <w:tblStyle w:val="29"/>
        <w:tblW w:w="14735" w:type="dxa"/>
        <w:tblInd w:w="-28"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255"/>
        <w:gridCol w:w="1445"/>
        <w:gridCol w:w="927"/>
        <w:gridCol w:w="1433"/>
        <w:gridCol w:w="1705"/>
        <w:gridCol w:w="2625"/>
        <w:gridCol w:w="1440"/>
        <w:gridCol w:w="945"/>
        <w:gridCol w:w="1515"/>
        <w:gridCol w:w="733"/>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31" w:hRule="atLeast"/>
        </w:trPr>
        <w:tc>
          <w:tcPr>
            <w:tcW w:w="712" w:type="dxa"/>
            <w:vAlign w:val="center"/>
          </w:tcPr>
          <w:p>
            <w:pPr>
              <w:widowControl/>
              <w:jc w:val="center"/>
              <w:rPr>
                <w:rFonts w:ascii="宋体" w:hAnsi="宋体" w:cs="宋体"/>
                <w:sz w:val="24"/>
              </w:rPr>
            </w:pPr>
            <w:r>
              <w:rPr>
                <w:rFonts w:hint="eastAsia" w:ascii="宋体" w:hAnsi="宋体" w:cs="宋体"/>
                <w:sz w:val="24"/>
              </w:rPr>
              <w:t>序号</w:t>
            </w:r>
          </w:p>
        </w:tc>
        <w:tc>
          <w:tcPr>
            <w:tcW w:w="1255" w:type="dxa"/>
            <w:vAlign w:val="center"/>
          </w:tcPr>
          <w:p>
            <w:pPr>
              <w:widowControl/>
              <w:jc w:val="center"/>
              <w:rPr>
                <w:rFonts w:ascii="宋体" w:hAnsi="宋体" w:cs="宋体"/>
                <w:sz w:val="24"/>
              </w:rPr>
            </w:pPr>
            <w:r>
              <w:rPr>
                <w:rFonts w:hint="eastAsia" w:ascii="宋体" w:hAnsi="宋体" w:cs="宋体"/>
                <w:sz w:val="24"/>
              </w:rPr>
              <w:t>货物名称</w:t>
            </w:r>
          </w:p>
        </w:tc>
        <w:tc>
          <w:tcPr>
            <w:tcW w:w="1445" w:type="dxa"/>
            <w:vAlign w:val="center"/>
          </w:tcPr>
          <w:p>
            <w:pPr>
              <w:widowControl/>
              <w:jc w:val="center"/>
              <w:rPr>
                <w:rFonts w:ascii="宋体" w:hAnsi="宋体" w:cs="宋体"/>
                <w:sz w:val="24"/>
              </w:rPr>
            </w:pPr>
            <w:r>
              <w:rPr>
                <w:rFonts w:hint="eastAsia" w:ascii="宋体" w:hAnsi="宋体" w:cs="宋体"/>
                <w:sz w:val="24"/>
              </w:rPr>
              <w:t>型号和规格</w:t>
            </w:r>
          </w:p>
        </w:tc>
        <w:tc>
          <w:tcPr>
            <w:tcW w:w="927" w:type="dxa"/>
            <w:vAlign w:val="center"/>
          </w:tcPr>
          <w:p>
            <w:pPr>
              <w:widowControl/>
              <w:jc w:val="center"/>
              <w:rPr>
                <w:rFonts w:ascii="宋体" w:hAnsi="宋体" w:cs="宋体"/>
                <w:sz w:val="24"/>
              </w:rPr>
            </w:pPr>
            <w:r>
              <w:rPr>
                <w:rFonts w:hint="eastAsia" w:ascii="宋体" w:hAnsi="宋体" w:cs="宋体"/>
                <w:sz w:val="24"/>
              </w:rPr>
              <w:t>数量</w:t>
            </w:r>
          </w:p>
        </w:tc>
        <w:tc>
          <w:tcPr>
            <w:tcW w:w="1433" w:type="dxa"/>
            <w:vAlign w:val="center"/>
          </w:tcPr>
          <w:p>
            <w:pPr>
              <w:widowControl/>
              <w:jc w:val="center"/>
              <w:rPr>
                <w:rFonts w:ascii="宋体" w:hAnsi="宋体" w:cs="宋体"/>
                <w:sz w:val="24"/>
              </w:rPr>
            </w:pPr>
            <w:r>
              <w:rPr>
                <w:rFonts w:hint="eastAsia" w:ascii="宋体" w:hAnsi="宋体" w:cs="宋体"/>
                <w:sz w:val="24"/>
              </w:rPr>
              <w:t>单价(元)</w:t>
            </w:r>
          </w:p>
        </w:tc>
        <w:tc>
          <w:tcPr>
            <w:tcW w:w="1705" w:type="dxa"/>
            <w:vAlign w:val="center"/>
          </w:tcPr>
          <w:p>
            <w:pPr>
              <w:widowControl/>
              <w:jc w:val="center"/>
              <w:rPr>
                <w:rFonts w:ascii="宋体" w:hAnsi="宋体" w:cs="宋体"/>
                <w:sz w:val="24"/>
              </w:rPr>
            </w:pPr>
            <w:r>
              <w:rPr>
                <w:rFonts w:hint="eastAsia" w:ascii="宋体" w:hAnsi="宋体" w:cs="宋体"/>
                <w:sz w:val="24"/>
              </w:rPr>
              <w:t>投标总价(元)</w:t>
            </w:r>
          </w:p>
        </w:tc>
        <w:tc>
          <w:tcPr>
            <w:tcW w:w="2625" w:type="dxa"/>
            <w:vAlign w:val="center"/>
          </w:tcPr>
          <w:p>
            <w:pPr>
              <w:widowControl/>
              <w:jc w:val="center"/>
              <w:rPr>
                <w:rFonts w:ascii="宋体" w:hAnsi="宋体" w:cs="宋体"/>
                <w:sz w:val="24"/>
                <w:highlight w:val="yellow"/>
              </w:rPr>
            </w:pPr>
            <w:r>
              <w:rPr>
                <w:rFonts w:hint="eastAsia" w:ascii="宋体" w:hAnsi="宋体" w:cs="宋体"/>
                <w:sz w:val="24"/>
              </w:rPr>
              <w:t>制造商名称</w:t>
            </w:r>
          </w:p>
        </w:tc>
        <w:tc>
          <w:tcPr>
            <w:tcW w:w="1440" w:type="dxa"/>
            <w:vAlign w:val="center"/>
          </w:tcPr>
          <w:p>
            <w:pPr>
              <w:widowControl/>
              <w:jc w:val="center"/>
              <w:rPr>
                <w:rFonts w:ascii="宋体" w:hAnsi="宋体" w:cs="宋体"/>
                <w:sz w:val="24"/>
              </w:rPr>
            </w:pPr>
            <w:r>
              <w:rPr>
                <w:rFonts w:hint="eastAsia" w:ascii="宋体" w:hAnsi="宋体" w:cs="宋体"/>
                <w:sz w:val="24"/>
                <w:highlight w:val="none"/>
              </w:rPr>
              <w:t>投标保证金</w:t>
            </w:r>
          </w:p>
        </w:tc>
        <w:tc>
          <w:tcPr>
            <w:tcW w:w="945" w:type="dxa"/>
            <w:vAlign w:val="center"/>
          </w:tcPr>
          <w:p>
            <w:pPr>
              <w:widowControl/>
              <w:jc w:val="center"/>
              <w:rPr>
                <w:rFonts w:ascii="宋体" w:hAnsi="宋体" w:cs="宋体"/>
                <w:sz w:val="24"/>
              </w:rPr>
            </w:pPr>
            <w:r>
              <w:rPr>
                <w:rFonts w:hint="eastAsia" w:ascii="宋体" w:hAnsi="宋体" w:cs="宋体"/>
                <w:bCs/>
                <w:sz w:val="24"/>
              </w:rPr>
              <w:t>交货期</w:t>
            </w:r>
          </w:p>
        </w:tc>
        <w:tc>
          <w:tcPr>
            <w:tcW w:w="1515" w:type="dxa"/>
            <w:vAlign w:val="center"/>
          </w:tcPr>
          <w:p>
            <w:pPr>
              <w:widowControl/>
              <w:jc w:val="center"/>
              <w:rPr>
                <w:rFonts w:hint="eastAsia" w:ascii="宋体" w:hAnsi="宋体" w:eastAsia="宋体" w:cs="宋体"/>
                <w:sz w:val="24"/>
                <w:highlight w:val="red"/>
                <w:lang w:eastAsia="zh-CN"/>
              </w:rPr>
            </w:pPr>
            <w:r>
              <w:rPr>
                <w:rFonts w:hint="eastAsia" w:ascii="宋体" w:hAnsi="宋体" w:cs="宋体"/>
                <w:bCs/>
                <w:sz w:val="24"/>
              </w:rPr>
              <w:t>质</w:t>
            </w:r>
            <w:r>
              <w:rPr>
                <w:rFonts w:hint="eastAsia" w:ascii="宋体" w:hAnsi="宋体" w:cs="宋体"/>
                <w:bCs/>
                <w:sz w:val="24"/>
                <w:lang w:eastAsia="zh-CN"/>
              </w:rPr>
              <w:t>量保证期</w:t>
            </w:r>
          </w:p>
        </w:tc>
        <w:tc>
          <w:tcPr>
            <w:tcW w:w="733" w:type="dxa"/>
            <w:vAlign w:val="center"/>
          </w:tcPr>
          <w:p>
            <w:pPr>
              <w:widowControl/>
              <w:jc w:val="center"/>
              <w:rPr>
                <w:rFonts w:ascii="宋体" w:hAnsi="宋体" w:cs="宋体"/>
                <w:sz w:val="24"/>
              </w:rPr>
            </w:pPr>
            <w:r>
              <w:rPr>
                <w:rFonts w:hint="eastAsia" w:ascii="宋体" w:hAnsi="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712" w:type="dxa"/>
          </w:tcPr>
          <w:p>
            <w:pPr>
              <w:widowControl/>
              <w:spacing w:line="360" w:lineRule="auto"/>
              <w:rPr>
                <w:rFonts w:ascii="宋体" w:hAnsi="宋体" w:cs="宋体"/>
                <w:sz w:val="24"/>
              </w:rPr>
            </w:pPr>
          </w:p>
        </w:tc>
        <w:tc>
          <w:tcPr>
            <w:tcW w:w="1255" w:type="dxa"/>
          </w:tcPr>
          <w:p>
            <w:pPr>
              <w:widowControl/>
              <w:spacing w:line="360" w:lineRule="auto"/>
              <w:rPr>
                <w:rFonts w:ascii="宋体" w:hAnsi="宋体" w:cs="宋体"/>
                <w:sz w:val="24"/>
              </w:rPr>
            </w:pPr>
          </w:p>
        </w:tc>
        <w:tc>
          <w:tcPr>
            <w:tcW w:w="1445" w:type="dxa"/>
          </w:tcPr>
          <w:p>
            <w:pPr>
              <w:widowControl/>
              <w:spacing w:line="360" w:lineRule="auto"/>
              <w:rPr>
                <w:rFonts w:ascii="宋体" w:hAnsi="宋体" w:cs="宋体"/>
                <w:sz w:val="24"/>
              </w:rPr>
            </w:pPr>
          </w:p>
        </w:tc>
        <w:tc>
          <w:tcPr>
            <w:tcW w:w="927" w:type="dxa"/>
          </w:tcPr>
          <w:p>
            <w:pPr>
              <w:widowControl/>
              <w:spacing w:line="360" w:lineRule="auto"/>
              <w:rPr>
                <w:rFonts w:ascii="宋体" w:hAnsi="宋体" w:cs="宋体"/>
                <w:sz w:val="24"/>
              </w:rPr>
            </w:pPr>
          </w:p>
        </w:tc>
        <w:tc>
          <w:tcPr>
            <w:tcW w:w="1433" w:type="dxa"/>
          </w:tcPr>
          <w:p>
            <w:pPr>
              <w:widowControl/>
              <w:spacing w:line="360" w:lineRule="auto"/>
              <w:rPr>
                <w:rFonts w:ascii="宋体" w:hAnsi="宋体" w:cs="宋体"/>
                <w:sz w:val="24"/>
              </w:rPr>
            </w:pPr>
          </w:p>
        </w:tc>
        <w:tc>
          <w:tcPr>
            <w:tcW w:w="1705" w:type="dxa"/>
          </w:tcPr>
          <w:p>
            <w:pPr>
              <w:widowControl/>
              <w:spacing w:line="360" w:lineRule="auto"/>
              <w:rPr>
                <w:rFonts w:ascii="宋体" w:hAnsi="宋体" w:cs="宋体"/>
                <w:sz w:val="24"/>
              </w:rPr>
            </w:pPr>
          </w:p>
        </w:tc>
        <w:tc>
          <w:tcPr>
            <w:tcW w:w="2625" w:type="dxa"/>
          </w:tcPr>
          <w:p>
            <w:pPr>
              <w:widowControl/>
              <w:spacing w:line="360" w:lineRule="auto"/>
              <w:rPr>
                <w:rFonts w:ascii="宋体" w:hAnsi="宋体" w:cs="宋体"/>
                <w:sz w:val="24"/>
                <w:highlight w:val="yellow"/>
              </w:rPr>
            </w:pPr>
          </w:p>
        </w:tc>
        <w:tc>
          <w:tcPr>
            <w:tcW w:w="1440" w:type="dxa"/>
            <w:vMerge w:val="restart"/>
          </w:tcPr>
          <w:p>
            <w:pPr>
              <w:widowControl/>
              <w:spacing w:line="360" w:lineRule="auto"/>
              <w:rPr>
                <w:rFonts w:ascii="宋体" w:hAnsi="宋体" w:cs="宋体"/>
                <w:sz w:val="24"/>
              </w:rPr>
            </w:pPr>
          </w:p>
        </w:tc>
        <w:tc>
          <w:tcPr>
            <w:tcW w:w="945" w:type="dxa"/>
            <w:vMerge w:val="restart"/>
          </w:tcPr>
          <w:p>
            <w:pPr>
              <w:widowControl/>
              <w:spacing w:line="360" w:lineRule="auto"/>
              <w:rPr>
                <w:rFonts w:ascii="宋体" w:hAnsi="宋体" w:cs="宋体"/>
                <w:sz w:val="24"/>
              </w:rPr>
            </w:pPr>
          </w:p>
        </w:tc>
        <w:tc>
          <w:tcPr>
            <w:tcW w:w="1515" w:type="dxa"/>
            <w:vMerge w:val="restart"/>
          </w:tcPr>
          <w:p>
            <w:pPr>
              <w:widowControl/>
              <w:spacing w:line="360" w:lineRule="auto"/>
              <w:rPr>
                <w:rFonts w:ascii="宋体" w:hAnsi="宋体" w:cs="宋体"/>
                <w:sz w:val="24"/>
              </w:rPr>
            </w:pPr>
          </w:p>
        </w:tc>
        <w:tc>
          <w:tcPr>
            <w:tcW w:w="733"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712" w:type="dxa"/>
          </w:tcPr>
          <w:p>
            <w:pPr>
              <w:widowControl/>
              <w:spacing w:line="360" w:lineRule="auto"/>
              <w:rPr>
                <w:rFonts w:ascii="宋体" w:hAnsi="宋体" w:cs="宋体"/>
                <w:sz w:val="24"/>
              </w:rPr>
            </w:pPr>
          </w:p>
        </w:tc>
        <w:tc>
          <w:tcPr>
            <w:tcW w:w="1255" w:type="dxa"/>
          </w:tcPr>
          <w:p>
            <w:pPr>
              <w:widowControl/>
              <w:spacing w:line="360" w:lineRule="auto"/>
              <w:rPr>
                <w:rFonts w:ascii="宋体" w:hAnsi="宋体" w:cs="宋体"/>
                <w:sz w:val="24"/>
              </w:rPr>
            </w:pPr>
          </w:p>
        </w:tc>
        <w:tc>
          <w:tcPr>
            <w:tcW w:w="1445" w:type="dxa"/>
          </w:tcPr>
          <w:p>
            <w:pPr>
              <w:widowControl/>
              <w:spacing w:line="360" w:lineRule="auto"/>
              <w:rPr>
                <w:rFonts w:ascii="宋体" w:hAnsi="宋体" w:cs="宋体"/>
                <w:sz w:val="24"/>
              </w:rPr>
            </w:pPr>
          </w:p>
        </w:tc>
        <w:tc>
          <w:tcPr>
            <w:tcW w:w="927" w:type="dxa"/>
          </w:tcPr>
          <w:p>
            <w:pPr>
              <w:widowControl/>
              <w:spacing w:line="360" w:lineRule="auto"/>
              <w:rPr>
                <w:rFonts w:ascii="宋体" w:hAnsi="宋体" w:cs="宋体"/>
                <w:sz w:val="24"/>
              </w:rPr>
            </w:pPr>
          </w:p>
        </w:tc>
        <w:tc>
          <w:tcPr>
            <w:tcW w:w="1433" w:type="dxa"/>
          </w:tcPr>
          <w:p>
            <w:pPr>
              <w:widowControl/>
              <w:spacing w:line="360" w:lineRule="auto"/>
              <w:rPr>
                <w:rFonts w:ascii="宋体" w:hAnsi="宋体" w:cs="宋体"/>
                <w:sz w:val="24"/>
              </w:rPr>
            </w:pPr>
          </w:p>
        </w:tc>
        <w:tc>
          <w:tcPr>
            <w:tcW w:w="1705" w:type="dxa"/>
          </w:tcPr>
          <w:p>
            <w:pPr>
              <w:widowControl/>
              <w:spacing w:line="360" w:lineRule="auto"/>
              <w:rPr>
                <w:rFonts w:ascii="宋体" w:hAnsi="宋体" w:cs="宋体"/>
                <w:sz w:val="24"/>
              </w:rPr>
            </w:pPr>
          </w:p>
        </w:tc>
        <w:tc>
          <w:tcPr>
            <w:tcW w:w="2625" w:type="dxa"/>
          </w:tcPr>
          <w:p>
            <w:pPr>
              <w:widowControl/>
              <w:spacing w:line="360" w:lineRule="auto"/>
              <w:rPr>
                <w:rFonts w:ascii="宋体" w:hAnsi="宋体" w:cs="宋体"/>
                <w:sz w:val="24"/>
              </w:rPr>
            </w:pPr>
          </w:p>
        </w:tc>
        <w:tc>
          <w:tcPr>
            <w:tcW w:w="1440" w:type="dxa"/>
            <w:vMerge w:val="continue"/>
          </w:tcPr>
          <w:p>
            <w:pPr>
              <w:widowControl/>
              <w:spacing w:line="360" w:lineRule="auto"/>
              <w:rPr>
                <w:rFonts w:ascii="宋体" w:hAnsi="宋体" w:cs="宋体"/>
                <w:sz w:val="24"/>
              </w:rPr>
            </w:pPr>
          </w:p>
        </w:tc>
        <w:tc>
          <w:tcPr>
            <w:tcW w:w="945" w:type="dxa"/>
            <w:vMerge w:val="continue"/>
          </w:tcPr>
          <w:p>
            <w:pPr>
              <w:widowControl/>
              <w:spacing w:line="360" w:lineRule="auto"/>
              <w:rPr>
                <w:rFonts w:ascii="宋体" w:hAnsi="宋体" w:cs="宋体"/>
                <w:sz w:val="24"/>
              </w:rPr>
            </w:pPr>
          </w:p>
        </w:tc>
        <w:tc>
          <w:tcPr>
            <w:tcW w:w="1515" w:type="dxa"/>
            <w:vMerge w:val="continue"/>
          </w:tcPr>
          <w:p>
            <w:pPr>
              <w:widowControl/>
              <w:spacing w:line="360" w:lineRule="auto"/>
              <w:rPr>
                <w:rFonts w:ascii="宋体" w:hAnsi="宋体" w:cs="宋体"/>
                <w:sz w:val="24"/>
              </w:rPr>
            </w:pPr>
          </w:p>
        </w:tc>
        <w:tc>
          <w:tcPr>
            <w:tcW w:w="733"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712" w:type="dxa"/>
          </w:tcPr>
          <w:p>
            <w:pPr>
              <w:widowControl/>
              <w:spacing w:line="360" w:lineRule="auto"/>
              <w:rPr>
                <w:rFonts w:ascii="宋体" w:hAnsi="宋体" w:cs="宋体"/>
                <w:sz w:val="24"/>
              </w:rPr>
            </w:pPr>
          </w:p>
        </w:tc>
        <w:tc>
          <w:tcPr>
            <w:tcW w:w="1255" w:type="dxa"/>
          </w:tcPr>
          <w:p>
            <w:pPr>
              <w:widowControl/>
              <w:spacing w:line="360" w:lineRule="auto"/>
              <w:rPr>
                <w:rFonts w:ascii="宋体" w:hAnsi="宋体" w:cs="宋体"/>
                <w:sz w:val="24"/>
              </w:rPr>
            </w:pPr>
          </w:p>
        </w:tc>
        <w:tc>
          <w:tcPr>
            <w:tcW w:w="1445" w:type="dxa"/>
          </w:tcPr>
          <w:p>
            <w:pPr>
              <w:widowControl/>
              <w:spacing w:line="360" w:lineRule="auto"/>
              <w:rPr>
                <w:rFonts w:ascii="宋体" w:hAnsi="宋体" w:cs="宋体"/>
                <w:sz w:val="24"/>
              </w:rPr>
            </w:pPr>
          </w:p>
        </w:tc>
        <w:tc>
          <w:tcPr>
            <w:tcW w:w="927" w:type="dxa"/>
          </w:tcPr>
          <w:p>
            <w:pPr>
              <w:widowControl/>
              <w:spacing w:line="360" w:lineRule="auto"/>
              <w:rPr>
                <w:rFonts w:ascii="宋体" w:hAnsi="宋体" w:cs="宋体"/>
                <w:sz w:val="24"/>
              </w:rPr>
            </w:pPr>
          </w:p>
        </w:tc>
        <w:tc>
          <w:tcPr>
            <w:tcW w:w="1433" w:type="dxa"/>
          </w:tcPr>
          <w:p>
            <w:pPr>
              <w:widowControl/>
              <w:spacing w:line="360" w:lineRule="auto"/>
              <w:rPr>
                <w:rFonts w:ascii="宋体" w:hAnsi="宋体" w:cs="宋体"/>
                <w:sz w:val="24"/>
              </w:rPr>
            </w:pPr>
          </w:p>
        </w:tc>
        <w:tc>
          <w:tcPr>
            <w:tcW w:w="1705" w:type="dxa"/>
          </w:tcPr>
          <w:p>
            <w:pPr>
              <w:widowControl/>
              <w:spacing w:line="360" w:lineRule="auto"/>
              <w:rPr>
                <w:rFonts w:ascii="宋体" w:hAnsi="宋体" w:cs="宋体"/>
                <w:sz w:val="24"/>
              </w:rPr>
            </w:pPr>
          </w:p>
        </w:tc>
        <w:tc>
          <w:tcPr>
            <w:tcW w:w="2625" w:type="dxa"/>
          </w:tcPr>
          <w:p>
            <w:pPr>
              <w:widowControl/>
              <w:spacing w:line="360" w:lineRule="auto"/>
              <w:rPr>
                <w:rFonts w:ascii="宋体" w:hAnsi="宋体" w:cs="宋体"/>
                <w:sz w:val="24"/>
              </w:rPr>
            </w:pPr>
          </w:p>
        </w:tc>
        <w:tc>
          <w:tcPr>
            <w:tcW w:w="1440" w:type="dxa"/>
            <w:vMerge w:val="continue"/>
          </w:tcPr>
          <w:p>
            <w:pPr>
              <w:widowControl/>
              <w:spacing w:line="360" w:lineRule="auto"/>
              <w:rPr>
                <w:rFonts w:ascii="宋体" w:hAnsi="宋体" w:cs="宋体"/>
                <w:sz w:val="24"/>
              </w:rPr>
            </w:pPr>
          </w:p>
        </w:tc>
        <w:tc>
          <w:tcPr>
            <w:tcW w:w="945" w:type="dxa"/>
            <w:vMerge w:val="continue"/>
          </w:tcPr>
          <w:p>
            <w:pPr>
              <w:widowControl/>
              <w:spacing w:line="360" w:lineRule="auto"/>
              <w:rPr>
                <w:rFonts w:ascii="宋体" w:hAnsi="宋体" w:cs="宋体"/>
                <w:sz w:val="24"/>
              </w:rPr>
            </w:pPr>
          </w:p>
        </w:tc>
        <w:tc>
          <w:tcPr>
            <w:tcW w:w="1515" w:type="dxa"/>
            <w:vMerge w:val="continue"/>
          </w:tcPr>
          <w:p>
            <w:pPr>
              <w:widowControl/>
              <w:spacing w:line="360" w:lineRule="auto"/>
              <w:rPr>
                <w:rFonts w:ascii="宋体" w:hAnsi="宋体" w:cs="宋体"/>
                <w:sz w:val="24"/>
              </w:rPr>
            </w:pPr>
          </w:p>
        </w:tc>
        <w:tc>
          <w:tcPr>
            <w:tcW w:w="733"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712" w:type="dxa"/>
          </w:tcPr>
          <w:p>
            <w:pPr>
              <w:widowControl/>
              <w:spacing w:line="360" w:lineRule="auto"/>
              <w:rPr>
                <w:rFonts w:ascii="宋体" w:hAnsi="宋体" w:cs="宋体"/>
                <w:sz w:val="24"/>
              </w:rPr>
            </w:pPr>
          </w:p>
        </w:tc>
        <w:tc>
          <w:tcPr>
            <w:tcW w:w="1255" w:type="dxa"/>
          </w:tcPr>
          <w:p>
            <w:pPr>
              <w:widowControl/>
              <w:spacing w:line="360" w:lineRule="auto"/>
              <w:rPr>
                <w:rFonts w:ascii="宋体" w:hAnsi="宋体" w:cs="宋体"/>
                <w:sz w:val="24"/>
              </w:rPr>
            </w:pPr>
          </w:p>
        </w:tc>
        <w:tc>
          <w:tcPr>
            <w:tcW w:w="1445" w:type="dxa"/>
          </w:tcPr>
          <w:p>
            <w:pPr>
              <w:widowControl/>
              <w:spacing w:line="360" w:lineRule="auto"/>
              <w:rPr>
                <w:rFonts w:ascii="宋体" w:hAnsi="宋体" w:cs="宋体"/>
                <w:sz w:val="24"/>
              </w:rPr>
            </w:pPr>
          </w:p>
        </w:tc>
        <w:tc>
          <w:tcPr>
            <w:tcW w:w="927" w:type="dxa"/>
          </w:tcPr>
          <w:p>
            <w:pPr>
              <w:widowControl/>
              <w:spacing w:line="360" w:lineRule="auto"/>
              <w:rPr>
                <w:rFonts w:ascii="宋体" w:hAnsi="宋体" w:cs="宋体"/>
                <w:sz w:val="24"/>
              </w:rPr>
            </w:pPr>
          </w:p>
        </w:tc>
        <w:tc>
          <w:tcPr>
            <w:tcW w:w="1433" w:type="dxa"/>
          </w:tcPr>
          <w:p>
            <w:pPr>
              <w:widowControl/>
              <w:spacing w:line="360" w:lineRule="auto"/>
              <w:rPr>
                <w:rFonts w:ascii="宋体" w:hAnsi="宋体" w:cs="宋体"/>
                <w:sz w:val="24"/>
              </w:rPr>
            </w:pPr>
          </w:p>
        </w:tc>
        <w:tc>
          <w:tcPr>
            <w:tcW w:w="1705" w:type="dxa"/>
          </w:tcPr>
          <w:p>
            <w:pPr>
              <w:widowControl/>
              <w:spacing w:line="360" w:lineRule="auto"/>
              <w:rPr>
                <w:rFonts w:ascii="宋体" w:hAnsi="宋体" w:cs="宋体"/>
                <w:sz w:val="24"/>
              </w:rPr>
            </w:pPr>
          </w:p>
        </w:tc>
        <w:tc>
          <w:tcPr>
            <w:tcW w:w="2625" w:type="dxa"/>
          </w:tcPr>
          <w:p>
            <w:pPr>
              <w:widowControl/>
              <w:spacing w:line="360" w:lineRule="auto"/>
              <w:rPr>
                <w:rFonts w:ascii="宋体" w:hAnsi="宋体" w:cs="宋体"/>
                <w:sz w:val="24"/>
              </w:rPr>
            </w:pPr>
          </w:p>
        </w:tc>
        <w:tc>
          <w:tcPr>
            <w:tcW w:w="1440" w:type="dxa"/>
            <w:vMerge w:val="continue"/>
          </w:tcPr>
          <w:p>
            <w:pPr>
              <w:widowControl/>
              <w:spacing w:line="360" w:lineRule="auto"/>
              <w:rPr>
                <w:rFonts w:ascii="宋体" w:hAnsi="宋体" w:cs="宋体"/>
                <w:sz w:val="24"/>
              </w:rPr>
            </w:pPr>
          </w:p>
        </w:tc>
        <w:tc>
          <w:tcPr>
            <w:tcW w:w="945" w:type="dxa"/>
            <w:vMerge w:val="continue"/>
            <w:tcBorders>
              <w:bottom w:val="single" w:color="auto" w:sz="4" w:space="0"/>
            </w:tcBorders>
          </w:tcPr>
          <w:p>
            <w:pPr>
              <w:widowControl/>
              <w:spacing w:line="360" w:lineRule="auto"/>
              <w:rPr>
                <w:rFonts w:ascii="宋体" w:hAnsi="宋体" w:cs="宋体"/>
                <w:sz w:val="24"/>
              </w:rPr>
            </w:pPr>
          </w:p>
        </w:tc>
        <w:tc>
          <w:tcPr>
            <w:tcW w:w="1515" w:type="dxa"/>
            <w:vMerge w:val="continue"/>
            <w:tcBorders>
              <w:bottom w:val="single" w:color="auto" w:sz="4" w:space="0"/>
            </w:tcBorders>
          </w:tcPr>
          <w:p>
            <w:pPr>
              <w:widowControl/>
              <w:spacing w:line="360" w:lineRule="auto"/>
              <w:rPr>
                <w:rFonts w:ascii="宋体" w:hAnsi="宋体" w:cs="宋体"/>
                <w:sz w:val="24"/>
              </w:rPr>
            </w:pPr>
          </w:p>
        </w:tc>
        <w:tc>
          <w:tcPr>
            <w:tcW w:w="733" w:type="dxa"/>
            <w:tcBorders>
              <w:bottom w:val="single" w:color="auto" w:sz="4" w:space="0"/>
              <w:right w:val="double" w:color="auto" w:sz="4" w:space="0"/>
            </w:tcBorders>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07" w:hRule="atLeast"/>
        </w:trPr>
        <w:tc>
          <w:tcPr>
            <w:tcW w:w="712" w:type="dxa"/>
          </w:tcPr>
          <w:p>
            <w:pPr>
              <w:widowControl/>
              <w:spacing w:line="360" w:lineRule="auto"/>
              <w:rPr>
                <w:rFonts w:ascii="宋体" w:hAnsi="宋体" w:cs="宋体"/>
                <w:sz w:val="24"/>
              </w:rPr>
            </w:pPr>
            <w:r>
              <w:rPr>
                <w:rFonts w:hint="eastAsia" w:ascii="宋体" w:hAnsi="宋体" w:cs="宋体"/>
                <w:sz w:val="24"/>
              </w:rPr>
              <w:t>合计</w:t>
            </w:r>
          </w:p>
        </w:tc>
        <w:tc>
          <w:tcPr>
            <w:tcW w:w="1255" w:type="dxa"/>
          </w:tcPr>
          <w:p>
            <w:pPr>
              <w:widowControl/>
              <w:spacing w:line="360" w:lineRule="auto"/>
              <w:rPr>
                <w:rFonts w:ascii="宋体" w:hAnsi="宋体" w:cs="宋体"/>
                <w:sz w:val="24"/>
              </w:rPr>
            </w:pPr>
          </w:p>
        </w:tc>
        <w:tc>
          <w:tcPr>
            <w:tcW w:w="12768" w:type="dxa"/>
            <w:gridSpan w:val="9"/>
          </w:tcPr>
          <w:p>
            <w:pPr>
              <w:widowControl/>
              <w:spacing w:line="360" w:lineRule="auto"/>
              <w:rPr>
                <w:rFonts w:ascii="宋体" w:hAnsi="宋体" w:cs="宋体"/>
                <w:sz w:val="24"/>
              </w:rPr>
            </w:pPr>
            <w:r>
              <w:rPr>
                <w:rFonts w:hint="eastAsia" w:ascii="宋体" w:hAnsi="宋体" w:cs="宋体"/>
                <w:sz w:val="24"/>
              </w:rPr>
              <w:t>（大写）：  （小写）：</w:t>
            </w:r>
          </w:p>
        </w:tc>
      </w:tr>
    </w:tbl>
    <w:p>
      <w:pPr>
        <w:spacing w:line="360" w:lineRule="auto"/>
        <w:ind w:firstLine="9120" w:firstLineChars="3800"/>
        <w:rPr>
          <w:rFonts w:ascii="宋体" w:hAnsi="宋体" w:cs="宋体"/>
          <w:sz w:val="24"/>
        </w:rPr>
      </w:pPr>
      <w:r>
        <w:rPr>
          <w:rFonts w:hint="eastAsia" w:ascii="宋体" w:hAnsi="宋体" w:cs="宋体"/>
          <w:sz w:val="24"/>
        </w:rPr>
        <w:t>投标人（盖章）：</w:t>
      </w:r>
    </w:p>
    <w:p>
      <w:pPr>
        <w:widowControl/>
        <w:spacing w:line="360" w:lineRule="auto"/>
        <w:ind w:right="480" w:firstLine="9120" w:firstLineChars="3800"/>
        <w:rPr>
          <w:rFonts w:ascii="宋体" w:hAnsi="宋体" w:cs="宋体"/>
          <w:sz w:val="24"/>
        </w:rPr>
      </w:pPr>
      <w:r>
        <w:rPr>
          <w:rFonts w:hint="eastAsia" w:ascii="宋体" w:hAnsi="宋体" w:cs="宋体"/>
          <w:sz w:val="24"/>
        </w:rPr>
        <w:t>日期：年月日</w:t>
      </w:r>
    </w:p>
    <w:p>
      <w:pPr>
        <w:spacing w:line="360" w:lineRule="auto"/>
        <w:rPr>
          <w:rFonts w:ascii="宋体" w:hAnsi="宋体" w:cs="宋体"/>
          <w:b/>
          <w:sz w:val="24"/>
        </w:rPr>
      </w:pPr>
      <w:r>
        <w:rPr>
          <w:rFonts w:hint="eastAsia" w:ascii="宋体" w:hAnsi="宋体" w:cs="宋体"/>
          <w:sz w:val="24"/>
        </w:rPr>
        <w:t>注： 此投标报价表应按“投标人须知”的规定密封标记密封</w:t>
      </w:r>
      <w:r>
        <w:rPr>
          <w:rFonts w:hint="eastAsia" w:ascii="宋体" w:hAnsi="宋体" w:cs="宋体"/>
          <w:b/>
          <w:sz w:val="24"/>
        </w:rPr>
        <w:t>单独提交。</w:t>
      </w:r>
    </w:p>
    <w:p>
      <w:pPr>
        <w:spacing w:line="480" w:lineRule="exact"/>
        <w:rPr>
          <w:rFonts w:ascii="宋体" w:hAnsi="宋体" w:cs="宋体"/>
          <w:b/>
          <w:sz w:val="24"/>
        </w:rPr>
        <w:sectPr>
          <w:headerReference r:id="rId8" w:type="first"/>
          <w:footerReference r:id="rId9" w:type="first"/>
          <w:pgSz w:w="16838" w:h="11906" w:orient="landscape"/>
          <w:pgMar w:top="1588" w:right="1191" w:bottom="1588" w:left="1191" w:header="851" w:footer="992" w:gutter="0"/>
          <w:cols w:space="720" w:num="1"/>
          <w:docGrid w:linePitch="286" w:charSpace="0"/>
        </w:sectPr>
      </w:pPr>
      <w:r>
        <w:rPr>
          <w:rFonts w:hint="eastAsia" w:ascii="宋体" w:hAnsi="宋体" w:cs="宋体"/>
          <w:b/>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rPr>
        <w:t>三、投标报价明细表</w:t>
      </w:r>
    </w:p>
    <w:p>
      <w:pPr>
        <w:numPr>
          <w:ilvl w:val="1"/>
          <w:numId w:val="0"/>
        </w:numPr>
        <w:spacing w:line="360" w:lineRule="auto"/>
        <w:rPr>
          <w:rFonts w:ascii="宋体" w:hAnsi="宋体" w:cs="宋体"/>
          <w:b/>
          <w:bCs/>
          <w:sz w:val="28"/>
          <w:szCs w:val="28"/>
        </w:rPr>
      </w:pPr>
      <w:r>
        <w:rPr>
          <w:rFonts w:hint="eastAsia" w:ascii="宋体" w:hAnsi="宋体" w:cs="宋体"/>
          <w:b/>
          <w:bCs/>
          <w:sz w:val="28"/>
          <w:szCs w:val="28"/>
        </w:rPr>
        <w:t>（投标人根据投标产品自行编制格式）</w:t>
      </w:r>
    </w:p>
    <w:p>
      <w:pPr>
        <w:spacing w:line="360" w:lineRule="auto"/>
        <w:jc w:val="center"/>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outlineLvl w:val="1"/>
        <w:rPr>
          <w:rFonts w:ascii="宋体" w:hAnsi="宋体" w:cs="宋体"/>
        </w:rPr>
      </w:pPr>
      <w:r>
        <w:rPr>
          <w:rFonts w:hint="eastAsia" w:ascii="宋体" w:hAnsi="宋体" w:cs="宋体"/>
          <w:b/>
          <w:sz w:val="28"/>
          <w:szCs w:val="28"/>
        </w:rPr>
        <w:br w:type="page"/>
      </w:r>
      <w:bookmarkEnd w:id="14"/>
      <w:r>
        <w:rPr>
          <w:rFonts w:hint="eastAsia" w:ascii="宋体" w:hAnsi="宋体" w:cs="宋体"/>
          <w:b/>
          <w:kern w:val="0"/>
          <w:sz w:val="28"/>
          <w:szCs w:val="28"/>
        </w:rPr>
        <w:t>四、商务条款偏离表</w:t>
      </w:r>
    </w:p>
    <w:p>
      <w:pPr>
        <w:pStyle w:val="2"/>
        <w:spacing w:line="360" w:lineRule="auto"/>
        <w:ind w:firstLine="480" w:firstLineChars="200"/>
        <w:rPr>
          <w:rFonts w:ascii="宋体" w:hAnsi="宋体" w:cs="宋体"/>
          <w:color w:val="auto"/>
        </w:rPr>
      </w:pPr>
      <w:r>
        <w:rPr>
          <w:rFonts w:hint="eastAsia" w:ascii="宋体" w:hAnsi="宋体" w:cs="宋体"/>
          <w:color w:val="auto"/>
        </w:rPr>
        <w:t>〔说明〕供应商应根据其提供的服务，对照招标文件合同专用条款要求逐条响应，商务条款不可负偏离，否则视为无效投标。</w:t>
      </w:r>
    </w:p>
    <w:p>
      <w:pPr>
        <w:rPr>
          <w:rFonts w:ascii="宋体" w:hAnsi="宋体" w:cs="宋体"/>
        </w:rPr>
      </w:pPr>
    </w:p>
    <w:p>
      <w:pPr>
        <w:spacing w:line="480" w:lineRule="auto"/>
        <w:rPr>
          <w:rFonts w:hint="eastAsia" w:ascii="宋体" w:hAnsi="宋体" w:cs="宋体"/>
          <w:lang w:val="en-US" w:eastAsia="zh-CN"/>
        </w:rPr>
      </w:pPr>
      <w:r>
        <w:rPr>
          <w:rFonts w:hint="eastAsia" w:ascii="宋体" w:hAnsi="宋体" w:cs="宋体"/>
        </w:rPr>
        <w:t>项目名称：</w:t>
      </w:r>
      <w:r>
        <w:rPr>
          <w:rFonts w:hint="eastAsia" w:ascii="宋体" w:hAnsi="宋体" w:eastAsia="宋体" w:cs="宋体"/>
          <w:sz w:val="24"/>
          <w:u w:val="single"/>
        </w:rPr>
        <w:t xml:space="preserve">                      </w:t>
      </w:r>
      <w:r>
        <w:rPr>
          <w:rFonts w:hint="eastAsia" w:ascii="宋体" w:hAnsi="宋体" w:cs="宋体"/>
        </w:rPr>
        <w:t xml:space="preserve">  </w:t>
      </w:r>
      <w:r>
        <w:rPr>
          <w:rFonts w:hint="eastAsia" w:ascii="宋体" w:hAnsi="宋体" w:cs="宋体"/>
          <w:lang w:val="en-US" w:eastAsia="zh-CN"/>
        </w:rPr>
        <w:t xml:space="preserve">                    </w:t>
      </w:r>
    </w:p>
    <w:p>
      <w:pPr>
        <w:spacing w:line="480" w:lineRule="auto"/>
        <w:rPr>
          <w:rFonts w:ascii="宋体" w:hAnsi="宋体" w:cs="宋体"/>
          <w:u w:val="single"/>
        </w:rPr>
      </w:pPr>
      <w:r>
        <w:rPr>
          <w:rFonts w:hint="eastAsia" w:ascii="宋体" w:hAnsi="宋体" w:cs="宋体"/>
        </w:rPr>
        <w:t>项目编号：</w:t>
      </w:r>
      <w:r>
        <w:rPr>
          <w:rFonts w:hint="eastAsia" w:ascii="宋体" w:hAnsi="宋体" w:eastAsia="宋体" w:cs="宋体"/>
          <w:sz w:val="24"/>
          <w:u w:val="single"/>
        </w:rPr>
        <w:t xml:space="preserve">                      </w:t>
      </w:r>
    </w:p>
    <w:p>
      <w:pPr>
        <w:pStyle w:val="47"/>
        <w:rPr>
          <w:rFonts w:ascii="宋体" w:hAnsi="宋体" w:cs="宋体"/>
          <w:u w:val="single"/>
        </w:rPr>
      </w:pP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jc w:val="center"/>
              <w:rPr>
                <w:rFonts w:ascii="宋体" w:hAnsi="宋体" w:cs="宋体"/>
              </w:rPr>
            </w:pPr>
            <w:r>
              <w:rPr>
                <w:rFonts w:hint="eastAsia" w:ascii="宋体" w:hAnsi="宋体" w:cs="宋体"/>
                <w:sz w:val="24"/>
              </w:rPr>
              <w:t>序号</w:t>
            </w:r>
          </w:p>
        </w:tc>
        <w:tc>
          <w:tcPr>
            <w:tcW w:w="2610" w:type="dxa"/>
            <w:vAlign w:val="center"/>
          </w:tcPr>
          <w:p>
            <w:pPr>
              <w:jc w:val="center"/>
              <w:rPr>
                <w:rFonts w:ascii="宋体" w:hAnsi="宋体" w:cs="宋体"/>
              </w:rPr>
            </w:pPr>
            <w:r>
              <w:rPr>
                <w:rFonts w:hint="eastAsia" w:ascii="宋体" w:hAnsi="宋体" w:cs="宋体"/>
                <w:sz w:val="24"/>
              </w:rPr>
              <w:t>招标文件要求</w:t>
            </w:r>
          </w:p>
        </w:tc>
        <w:tc>
          <w:tcPr>
            <w:tcW w:w="2610" w:type="dxa"/>
            <w:vAlign w:val="center"/>
          </w:tcPr>
          <w:p>
            <w:pPr>
              <w:jc w:val="center"/>
              <w:rPr>
                <w:rFonts w:ascii="宋体" w:hAnsi="宋体" w:cs="宋体"/>
              </w:rPr>
            </w:pPr>
            <w:r>
              <w:rPr>
                <w:rFonts w:hint="eastAsia" w:ascii="宋体" w:hAnsi="宋体" w:cs="宋体"/>
                <w:sz w:val="24"/>
              </w:rPr>
              <w:t>投标文件内容</w:t>
            </w:r>
          </w:p>
        </w:tc>
        <w:tc>
          <w:tcPr>
            <w:tcW w:w="1896" w:type="dxa"/>
            <w:vAlign w:val="center"/>
          </w:tcPr>
          <w:p>
            <w:pPr>
              <w:jc w:val="center"/>
              <w:rPr>
                <w:rFonts w:ascii="宋体" w:hAnsi="宋体" w:cs="宋体"/>
              </w:rPr>
            </w:pPr>
            <w:r>
              <w:rPr>
                <w:rFonts w:hint="eastAsia" w:ascii="宋体" w:hAnsi="宋体" w:cs="宋体"/>
                <w:sz w:val="24"/>
              </w:rPr>
              <w:t>偏离</w:t>
            </w:r>
          </w:p>
        </w:tc>
        <w:tc>
          <w:tcPr>
            <w:tcW w:w="984" w:type="dxa"/>
            <w:vAlign w:val="center"/>
          </w:tcPr>
          <w:p>
            <w:pPr>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2"/>
        <w:spacing w:line="360" w:lineRule="auto"/>
        <w:rPr>
          <w:rFonts w:ascii="宋体" w:hAnsi="宋体" w:cs="宋体"/>
          <w:color w:val="auto"/>
        </w:rPr>
      </w:pPr>
      <w:r>
        <w:rPr>
          <w:rFonts w:hint="eastAsia" w:ascii="宋体" w:hAnsi="宋体" w:cs="宋体"/>
        </w:rPr>
        <w:t>注：请对招标文件商务要求内容逐条响应。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eastAsia="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eastAsia="宋体" w:cs="宋体"/>
          <w:sz w:val="24"/>
          <w:u w:val="single"/>
        </w:rPr>
        <w:t xml:space="preserve">              </w:t>
      </w:r>
    </w:p>
    <w:p>
      <w:pPr>
        <w:spacing w:line="360" w:lineRule="auto"/>
        <w:rPr>
          <w:rFonts w:ascii="宋体" w:hAnsi="宋体" w:cs="宋体"/>
          <w:sz w:val="24"/>
        </w:rPr>
      </w:pPr>
    </w:p>
    <w:p>
      <w:pPr>
        <w:spacing w:line="360" w:lineRule="auto"/>
        <w:rPr>
          <w:rFonts w:hint="default" w:ascii="宋体" w:hAnsi="宋体" w:eastAsia="宋体" w:cs="宋体"/>
          <w:sz w:val="24"/>
          <w:u w:val="single"/>
          <w:lang w:val="en-US" w:eastAsia="zh-CN"/>
        </w:rPr>
      </w:pPr>
      <w:r>
        <w:rPr>
          <w:rFonts w:hint="eastAsia" w:ascii="宋体" w:hAnsi="宋体" w:cs="宋体"/>
          <w:sz w:val="24"/>
        </w:rPr>
        <w:t>日期：</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b/>
          <w:bCs/>
          <w:sz w:val="28"/>
          <w:szCs w:val="28"/>
        </w:rPr>
      </w:pPr>
      <w:r>
        <w:rPr>
          <w:rFonts w:hint="eastAsia" w:ascii="宋体" w:hAnsi="宋体" w:cs="宋体"/>
          <w:b/>
          <w:bCs/>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五、技术规格偏离表</w:t>
      </w:r>
    </w:p>
    <w:p>
      <w:pPr>
        <w:spacing w:line="360" w:lineRule="auto"/>
        <w:rPr>
          <w:rFonts w:ascii="宋体" w:hAnsi="宋体" w:cs="宋体"/>
          <w:sz w:val="24"/>
        </w:rPr>
      </w:pPr>
    </w:p>
    <w:p>
      <w:pPr>
        <w:spacing w:after="240"/>
        <w:ind w:left="546" w:leftChars="114" w:hanging="307" w:hangingChars="128"/>
        <w:rPr>
          <w:rFonts w:ascii="宋体" w:hAnsi="宋体" w:cs="宋体"/>
          <w:sz w:val="24"/>
        </w:rPr>
      </w:pPr>
      <w:r>
        <w:rPr>
          <w:rFonts w:hint="eastAsia" w:ascii="宋体" w:hAnsi="宋体" w:cs="宋体"/>
          <w:sz w:val="24"/>
        </w:rPr>
        <w:t>〔说明〕技术偏离表不得直接复制粘贴招标文件技术参数要求，否则视为无效</w:t>
      </w:r>
    </w:p>
    <w:p>
      <w:pPr>
        <w:spacing w:after="240"/>
        <w:ind w:left="517" w:leftChars="100" w:hanging="307" w:hangingChars="128"/>
        <w:rPr>
          <w:rFonts w:ascii="宋体" w:hAnsi="宋体" w:cs="宋体"/>
          <w:sz w:val="24"/>
        </w:rPr>
      </w:pPr>
      <w:r>
        <w:rPr>
          <w:rFonts w:hint="eastAsia" w:ascii="宋体" w:hAnsi="宋体" w:cs="宋体"/>
          <w:sz w:val="24"/>
        </w:rPr>
        <w:t>投标。技术偏离表响应内容须提供相关技术支持资料。</w:t>
      </w:r>
    </w:p>
    <w:p>
      <w:pPr>
        <w:spacing w:after="240" w:line="360" w:lineRule="auto"/>
        <w:ind w:left="478" w:leftChars="100" w:hanging="268" w:hangingChars="128"/>
        <w:rPr>
          <w:rFonts w:hint="eastAsia" w:ascii="宋体" w:hAnsi="宋体" w:cs="宋体"/>
          <w:lang w:val="en-US" w:eastAsia="zh-CN"/>
        </w:rPr>
      </w:pPr>
      <w:r>
        <w:rPr>
          <w:rFonts w:hint="eastAsia" w:ascii="宋体" w:hAnsi="宋体" w:cs="宋体"/>
        </w:rPr>
        <w:t>项目名称：</w:t>
      </w:r>
      <w:r>
        <w:rPr>
          <w:rFonts w:hint="eastAsia" w:ascii="宋体" w:hAnsi="宋体" w:eastAsia="宋体" w:cs="宋体"/>
          <w:sz w:val="24"/>
          <w:u w:val="single"/>
        </w:rPr>
        <w:t xml:space="preserve">                      </w:t>
      </w:r>
      <w:r>
        <w:rPr>
          <w:rFonts w:hint="eastAsia" w:ascii="宋体" w:hAnsi="宋体" w:cs="宋体"/>
        </w:rPr>
        <w:t xml:space="preserve">   </w:t>
      </w:r>
      <w:r>
        <w:rPr>
          <w:rFonts w:hint="eastAsia" w:ascii="宋体" w:hAnsi="宋体" w:cs="宋体"/>
          <w:lang w:val="en-US" w:eastAsia="zh-CN"/>
        </w:rPr>
        <w:t xml:space="preserve">                                </w:t>
      </w:r>
    </w:p>
    <w:p>
      <w:pPr>
        <w:spacing w:after="240" w:line="360" w:lineRule="auto"/>
        <w:ind w:left="478" w:leftChars="100" w:hanging="268" w:hangingChars="128"/>
        <w:rPr>
          <w:rFonts w:ascii="宋体" w:hAnsi="宋体" w:cs="宋体"/>
        </w:rPr>
      </w:pPr>
      <w:r>
        <w:rPr>
          <w:rFonts w:hint="eastAsia" w:ascii="宋体" w:hAnsi="宋体" w:cs="宋体"/>
        </w:rPr>
        <w:t>项目编号：</w:t>
      </w:r>
      <w:r>
        <w:rPr>
          <w:rFonts w:hint="eastAsia" w:ascii="宋体" w:hAnsi="宋体" w:eastAsia="宋体" w:cs="宋体"/>
          <w:sz w:val="24"/>
          <w:u w:val="single"/>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jc w:val="center"/>
              <w:rPr>
                <w:rFonts w:ascii="宋体" w:hAnsi="宋体" w:cs="宋体"/>
              </w:rPr>
            </w:pPr>
            <w:r>
              <w:rPr>
                <w:rFonts w:hint="eastAsia" w:ascii="宋体" w:hAnsi="宋体" w:cs="宋体"/>
                <w:sz w:val="24"/>
              </w:rPr>
              <w:t>序号</w:t>
            </w:r>
          </w:p>
        </w:tc>
        <w:tc>
          <w:tcPr>
            <w:tcW w:w="2610" w:type="dxa"/>
            <w:vAlign w:val="center"/>
          </w:tcPr>
          <w:p>
            <w:pPr>
              <w:jc w:val="center"/>
              <w:rPr>
                <w:rFonts w:ascii="宋体" w:hAnsi="宋体" w:cs="宋体"/>
              </w:rPr>
            </w:pPr>
            <w:r>
              <w:rPr>
                <w:rFonts w:hint="eastAsia" w:ascii="宋体" w:hAnsi="宋体" w:cs="宋体"/>
                <w:sz w:val="24"/>
              </w:rPr>
              <w:t>招标文件要求</w:t>
            </w:r>
          </w:p>
        </w:tc>
        <w:tc>
          <w:tcPr>
            <w:tcW w:w="2610" w:type="dxa"/>
            <w:vAlign w:val="center"/>
          </w:tcPr>
          <w:p>
            <w:pPr>
              <w:jc w:val="center"/>
              <w:rPr>
                <w:rFonts w:ascii="宋体" w:hAnsi="宋体" w:cs="宋体"/>
              </w:rPr>
            </w:pPr>
            <w:r>
              <w:rPr>
                <w:rFonts w:hint="eastAsia" w:ascii="宋体" w:hAnsi="宋体" w:cs="宋体"/>
                <w:sz w:val="24"/>
              </w:rPr>
              <w:t>投标文件内容</w:t>
            </w:r>
          </w:p>
        </w:tc>
        <w:tc>
          <w:tcPr>
            <w:tcW w:w="1896" w:type="dxa"/>
            <w:vAlign w:val="center"/>
          </w:tcPr>
          <w:p>
            <w:pPr>
              <w:jc w:val="center"/>
              <w:rPr>
                <w:rFonts w:ascii="宋体" w:hAnsi="宋体" w:cs="宋体"/>
              </w:rPr>
            </w:pPr>
            <w:r>
              <w:rPr>
                <w:rFonts w:hint="eastAsia" w:ascii="宋体" w:hAnsi="宋体" w:cs="宋体"/>
                <w:sz w:val="24"/>
              </w:rPr>
              <w:t>偏离</w:t>
            </w:r>
          </w:p>
        </w:tc>
        <w:tc>
          <w:tcPr>
            <w:tcW w:w="984" w:type="dxa"/>
            <w:vAlign w:val="center"/>
          </w:tcPr>
          <w:p>
            <w:pPr>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2"/>
        <w:spacing w:line="360" w:lineRule="auto"/>
        <w:rPr>
          <w:rFonts w:ascii="宋体" w:hAnsi="宋体" w:cs="宋体"/>
          <w:color w:val="auto"/>
        </w:rPr>
      </w:pPr>
      <w:r>
        <w:rPr>
          <w:rFonts w:hint="eastAsia" w:ascii="宋体" w:hAnsi="宋体" w:cs="宋体"/>
        </w:rPr>
        <w:t>注：请对招标文件采购内容及要求内容逐条响应。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eastAsia="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eastAsia="宋体" w:cs="宋体"/>
          <w:sz w:val="24"/>
          <w:u w:val="single"/>
        </w:rPr>
        <w:t xml:space="preserve">              </w:t>
      </w:r>
    </w:p>
    <w:p>
      <w:pPr>
        <w:spacing w:line="360" w:lineRule="auto"/>
        <w:rPr>
          <w:rFonts w:ascii="宋体" w:hAnsi="宋体" w:cs="宋体"/>
          <w:sz w:val="24"/>
        </w:rPr>
      </w:pPr>
    </w:p>
    <w:p>
      <w:pPr>
        <w:spacing w:line="360" w:lineRule="auto"/>
        <w:rPr>
          <w:rFonts w:hint="default" w:ascii="宋体" w:hAnsi="宋体" w:eastAsia="宋体" w:cs="宋体"/>
          <w:sz w:val="24"/>
          <w:u w:val="single"/>
          <w:lang w:val="en-US" w:eastAsia="zh-CN"/>
        </w:rPr>
      </w:pPr>
      <w:r>
        <w:rPr>
          <w:rFonts w:hint="eastAsia" w:ascii="宋体" w:hAnsi="宋体" w:cs="宋体"/>
          <w:sz w:val="24"/>
        </w:rPr>
        <w:t>日期：</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numPr>
          <w:ilvl w:val="1"/>
          <w:numId w:val="0"/>
        </w:numPr>
        <w:outlineLvl w:val="1"/>
        <w:rPr>
          <w:rFonts w:ascii="宋体" w:hAnsi="宋体" w:cs="宋体"/>
          <w:b/>
          <w:bCs/>
          <w:sz w:val="28"/>
          <w:szCs w:val="28"/>
        </w:rPr>
      </w:pPr>
      <w:r>
        <w:rPr>
          <w:rFonts w:hint="eastAsia" w:ascii="宋体" w:hAnsi="宋体" w:cs="宋体"/>
          <w:b/>
          <w:bCs/>
          <w:sz w:val="28"/>
          <w:szCs w:val="28"/>
        </w:rPr>
        <w:t>六、技术说明文件</w:t>
      </w:r>
    </w:p>
    <w:p>
      <w:pPr>
        <w:numPr>
          <w:ilvl w:val="1"/>
          <w:numId w:val="0"/>
        </w:numPr>
        <w:jc w:val="center"/>
        <w:rPr>
          <w:rFonts w:ascii="宋体" w:hAnsi="宋体" w:cs="宋体"/>
          <w:b/>
          <w:bCs/>
          <w:sz w:val="28"/>
          <w:szCs w:val="28"/>
        </w:rPr>
      </w:pPr>
      <w:r>
        <w:rPr>
          <w:rFonts w:hint="eastAsia" w:ascii="宋体" w:hAnsi="宋体" w:cs="宋体"/>
          <w:b/>
          <w:bCs/>
          <w:sz w:val="28"/>
          <w:szCs w:val="28"/>
        </w:rPr>
        <w:t>（格式自拟）</w:t>
      </w:r>
      <w:r>
        <w:rPr>
          <w:rFonts w:hint="eastAsia" w:ascii="宋体" w:hAnsi="宋体" w:cs="宋体"/>
          <w:b/>
          <w:bCs/>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七、法定代表人证明书或授权书</w:t>
      </w:r>
    </w:p>
    <w:tbl>
      <w:tblPr>
        <w:tblStyle w:val="29"/>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jc w:val="center"/>
              <w:rPr>
                <w:rFonts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4"/>
              <w:jc w:val="center"/>
              <w:rPr>
                <w:rFonts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4"/>
              <w:jc w:val="center"/>
              <w:rPr>
                <w:rFonts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4"/>
              <w:tabs>
                <w:tab w:val="left" w:pos="1368"/>
              </w:tabs>
              <w:jc w:val="center"/>
              <w:rPr>
                <w:rFonts w:ascii="宋体" w:hAnsi="宋体" w:eastAsia="宋体" w:cs="宋体"/>
                <w:sz w:val="24"/>
                <w:szCs w:val="22"/>
              </w:rPr>
            </w:pPr>
            <w:r>
              <w:rPr>
                <w:rFonts w:hint="eastAsia" w:ascii="宋体" w:hAnsi="宋体" w:eastAsia="宋体" w:cs="宋体"/>
                <w:sz w:val="24"/>
                <w:szCs w:val="22"/>
              </w:rPr>
              <w:t>网址</w:t>
            </w:r>
          </w:p>
        </w:tc>
        <w:tc>
          <w:tcPr>
            <w:tcW w:w="5463" w:type="dxa"/>
            <w:gridSpan w:val="3"/>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4"/>
              <w:jc w:val="center"/>
              <w:rPr>
                <w:rFonts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ind w:left="108" w:right="119"/>
              <w:jc w:val="center"/>
              <w:rPr>
                <w:rFonts w:ascii="宋体" w:hAnsi="宋体" w:eastAsia="宋体" w:cs="宋体"/>
                <w:sz w:val="24"/>
                <w:szCs w:val="22"/>
              </w:rPr>
            </w:pPr>
            <w:r>
              <w:rPr>
                <w:rFonts w:hint="eastAsia" w:ascii="宋体" w:hAnsi="宋体" w:eastAsia="宋体" w:cs="宋体"/>
                <w:sz w:val="24"/>
                <w:szCs w:val="22"/>
              </w:rPr>
              <w:t>姓名</w:t>
            </w:r>
          </w:p>
        </w:tc>
        <w:tc>
          <w:tcPr>
            <w:tcW w:w="1752" w:type="dxa"/>
            <w:vAlign w:val="center"/>
          </w:tcPr>
          <w:p>
            <w:pPr>
              <w:pStyle w:val="104"/>
              <w:jc w:val="center"/>
              <w:rPr>
                <w:rFonts w:ascii="宋体" w:hAnsi="宋体" w:eastAsia="宋体" w:cs="宋体"/>
                <w:sz w:val="22"/>
                <w:szCs w:val="22"/>
              </w:rPr>
            </w:pPr>
          </w:p>
        </w:tc>
        <w:tc>
          <w:tcPr>
            <w:tcW w:w="1337" w:type="dxa"/>
            <w:vAlign w:val="center"/>
          </w:tcPr>
          <w:p>
            <w:pPr>
              <w:pStyle w:val="104"/>
              <w:tabs>
                <w:tab w:val="left" w:pos="839"/>
              </w:tabs>
              <w:ind w:right="96"/>
              <w:jc w:val="center"/>
              <w:rPr>
                <w:rFonts w:ascii="宋体" w:hAnsi="宋体" w:eastAsia="宋体" w:cs="宋体"/>
                <w:sz w:val="24"/>
                <w:szCs w:val="22"/>
              </w:rPr>
            </w:pPr>
            <w:r>
              <w:rPr>
                <w:rFonts w:hint="eastAsia" w:ascii="宋体" w:hAnsi="宋体" w:eastAsia="宋体" w:cs="宋体"/>
                <w:sz w:val="24"/>
                <w:szCs w:val="22"/>
              </w:rPr>
              <w:t>性别</w:t>
            </w:r>
          </w:p>
        </w:tc>
        <w:tc>
          <w:tcPr>
            <w:tcW w:w="2374" w:type="dxa"/>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ascii="宋体" w:hAnsi="宋体" w:eastAsia="宋体" w:cs="宋体"/>
                <w:sz w:val="24"/>
                <w:szCs w:val="22"/>
              </w:rPr>
            </w:pPr>
          </w:p>
        </w:tc>
        <w:tc>
          <w:tcPr>
            <w:tcW w:w="2375" w:type="dxa"/>
            <w:vAlign w:val="center"/>
          </w:tcPr>
          <w:p>
            <w:pPr>
              <w:pStyle w:val="104"/>
              <w:ind w:left="108" w:right="119"/>
              <w:jc w:val="center"/>
              <w:rPr>
                <w:rFonts w:ascii="宋体" w:hAnsi="宋体" w:eastAsia="宋体" w:cs="宋体"/>
                <w:sz w:val="24"/>
                <w:szCs w:val="22"/>
              </w:rPr>
            </w:pPr>
            <w:r>
              <w:rPr>
                <w:rFonts w:hint="eastAsia" w:ascii="宋体" w:hAnsi="宋体" w:eastAsia="宋体" w:cs="宋体"/>
                <w:sz w:val="24"/>
                <w:szCs w:val="22"/>
              </w:rPr>
              <w:t>职务</w:t>
            </w:r>
          </w:p>
        </w:tc>
        <w:tc>
          <w:tcPr>
            <w:tcW w:w="1752" w:type="dxa"/>
            <w:vAlign w:val="center"/>
          </w:tcPr>
          <w:p>
            <w:pPr>
              <w:pStyle w:val="104"/>
              <w:jc w:val="center"/>
              <w:rPr>
                <w:rFonts w:ascii="宋体" w:hAnsi="宋体" w:eastAsia="宋体" w:cs="宋体"/>
                <w:sz w:val="22"/>
                <w:szCs w:val="22"/>
              </w:rPr>
            </w:pPr>
          </w:p>
        </w:tc>
        <w:tc>
          <w:tcPr>
            <w:tcW w:w="1337" w:type="dxa"/>
            <w:vAlign w:val="center"/>
          </w:tcPr>
          <w:p>
            <w:pPr>
              <w:pStyle w:val="104"/>
              <w:ind w:right="94"/>
              <w:jc w:val="center"/>
              <w:rPr>
                <w:rFonts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ascii="宋体" w:hAnsi="宋体" w:eastAsia="宋体" w:cs="宋体"/>
                <w:sz w:val="24"/>
                <w:szCs w:val="22"/>
              </w:rPr>
            </w:pPr>
          </w:p>
        </w:tc>
        <w:tc>
          <w:tcPr>
            <w:tcW w:w="2375" w:type="dxa"/>
            <w:vAlign w:val="center"/>
          </w:tcPr>
          <w:p>
            <w:pPr>
              <w:pStyle w:val="104"/>
              <w:ind w:left="108" w:right="119"/>
              <w:jc w:val="center"/>
              <w:rPr>
                <w:rFonts w:ascii="宋体" w:hAnsi="宋体" w:eastAsia="宋体" w:cs="宋体"/>
                <w:sz w:val="24"/>
                <w:szCs w:val="22"/>
              </w:rPr>
            </w:pPr>
            <w:r>
              <w:rPr>
                <w:rFonts w:hint="eastAsia" w:ascii="宋体" w:hAnsi="宋体" w:eastAsia="宋体" w:cs="宋体"/>
                <w:sz w:val="24"/>
                <w:szCs w:val="22"/>
              </w:rPr>
              <w:t>传真</w:t>
            </w:r>
          </w:p>
        </w:tc>
        <w:tc>
          <w:tcPr>
            <w:tcW w:w="5463" w:type="dxa"/>
            <w:gridSpan w:val="3"/>
            <w:vAlign w:val="center"/>
          </w:tcPr>
          <w:p>
            <w:pPr>
              <w:pStyle w:val="104"/>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ascii="宋体" w:hAnsi="宋体" w:eastAsia="宋体" w:cs="宋体"/>
                <w:sz w:val="24"/>
                <w:szCs w:val="22"/>
              </w:rPr>
            </w:pPr>
            <w:r>
              <w:rPr>
                <w:rFonts w:hint="eastAsia" w:ascii="宋体" w:hAnsi="宋体" w:eastAsia="宋体" w:cs="宋体"/>
                <w:sz w:val="24"/>
                <w:szCs w:val="22"/>
              </w:rPr>
              <w:t>二代身份证正、反两面</w:t>
            </w:r>
          </w:p>
          <w:p>
            <w:pPr>
              <w:pStyle w:val="104"/>
              <w:jc w:val="center"/>
              <w:rPr>
                <w:rFonts w:ascii="宋体" w:hAnsi="宋体" w:eastAsia="宋体" w:cs="宋体"/>
                <w:b/>
                <w:sz w:val="24"/>
                <w:szCs w:val="22"/>
              </w:rPr>
            </w:pPr>
          </w:p>
          <w:p>
            <w:pPr>
              <w:pStyle w:val="104"/>
              <w:spacing w:before="1"/>
              <w:jc w:val="center"/>
              <w:rPr>
                <w:rFonts w:ascii="宋体" w:hAnsi="宋体" w:eastAsia="宋体" w:cs="宋体"/>
                <w:b/>
                <w:szCs w:val="22"/>
              </w:rPr>
            </w:pPr>
          </w:p>
          <w:p>
            <w:pPr>
              <w:pStyle w:val="104"/>
              <w:ind w:left="9"/>
              <w:jc w:val="center"/>
              <w:rPr>
                <w:rFonts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ascii="宋体" w:hAnsi="宋体" w:cs="宋体"/>
                <w:sz w:val="2"/>
                <w:szCs w:val="2"/>
              </w:rPr>
            </w:pPr>
          </w:p>
        </w:tc>
        <w:tc>
          <w:tcPr>
            <w:tcW w:w="4127" w:type="dxa"/>
            <w:gridSpan w:val="2"/>
            <w:vMerge w:val="continue"/>
            <w:tcBorders>
              <w:top w:val="nil"/>
            </w:tcBorders>
            <w:vAlign w:val="center"/>
          </w:tcPr>
          <w:p>
            <w:pPr>
              <w:jc w:val="center"/>
              <w:rPr>
                <w:rFonts w:ascii="宋体" w:hAnsi="宋体" w:cs="宋体"/>
                <w:sz w:val="2"/>
                <w:szCs w:val="2"/>
              </w:rPr>
            </w:pPr>
          </w:p>
        </w:tc>
        <w:tc>
          <w:tcPr>
            <w:tcW w:w="3711" w:type="dxa"/>
            <w:gridSpan w:val="2"/>
            <w:vAlign w:val="center"/>
          </w:tcPr>
          <w:p>
            <w:pPr>
              <w:pStyle w:val="104"/>
              <w:tabs>
                <w:tab w:val="left" w:pos="2347"/>
                <w:tab w:val="left" w:pos="2908"/>
              </w:tabs>
              <w:jc w:val="center"/>
              <w:rPr>
                <w:rFonts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ascii="宋体" w:hAnsi="宋体" w:eastAsia="宋体" w:cs="宋体"/>
                <w:sz w:val="24"/>
                <w:szCs w:val="22"/>
              </w:rPr>
            </w:pPr>
          </w:p>
          <w:p>
            <w:pPr>
              <w:pStyle w:val="104"/>
              <w:tabs>
                <w:tab w:val="left" w:pos="2347"/>
                <w:tab w:val="left" w:pos="2908"/>
              </w:tabs>
              <w:ind w:left="1787"/>
              <w:jc w:val="center"/>
              <w:rPr>
                <w:rFonts w:ascii="宋体" w:hAnsi="宋体" w:eastAsia="宋体" w:cs="宋体"/>
                <w:sz w:val="24"/>
                <w:szCs w:val="22"/>
              </w:rPr>
            </w:pPr>
          </w:p>
          <w:p>
            <w:pPr>
              <w:pStyle w:val="104"/>
              <w:tabs>
                <w:tab w:val="left" w:pos="2347"/>
                <w:tab w:val="left" w:pos="2908"/>
              </w:tabs>
              <w:ind w:left="1787"/>
              <w:jc w:val="center"/>
              <w:rPr>
                <w:rFonts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ascii="宋体" w:hAnsi="宋体" w:cs="宋体"/>
          <w:b/>
          <w:bCs/>
          <w:sz w:val="24"/>
        </w:rPr>
      </w:pPr>
    </w:p>
    <w:p>
      <w:pPr>
        <w:snapToGrid w:val="0"/>
        <w:spacing w:line="360" w:lineRule="auto"/>
        <w:jc w:val="center"/>
        <w:rPr>
          <w:rFonts w:ascii="宋体" w:hAnsi="宋体" w:cs="宋体"/>
          <w:b/>
          <w:bCs/>
          <w:sz w:val="24"/>
        </w:rPr>
      </w:pPr>
      <w:r>
        <w:rPr>
          <w:rFonts w:hint="eastAsia" w:ascii="宋体" w:hAnsi="宋体" w:cs="宋体"/>
          <w:b/>
          <w:bCs/>
          <w:sz w:val="24"/>
        </w:rPr>
        <w:t>（一）法定代表人证明书格式（投标人为法定代表人时须出具）</w:t>
      </w:r>
      <w:r>
        <w:rPr>
          <w:rFonts w:hint="eastAsia" w:ascii="宋体" w:hAnsi="宋体" w:cs="宋体"/>
          <w:b/>
          <w:bCs/>
          <w:sz w:val="24"/>
        </w:rPr>
        <w:br w:type="page"/>
      </w:r>
      <w:r>
        <w:rPr>
          <w:rFonts w:hint="eastAsia" w:ascii="宋体" w:hAnsi="宋体" w:cs="宋体"/>
          <w:b/>
          <w:kern w:val="0"/>
          <w:sz w:val="28"/>
          <w:szCs w:val="28"/>
        </w:rPr>
        <w:t>（二）法定代表人授权书格式（投标人为授权代表时须出具）</w:t>
      </w:r>
    </w:p>
    <w:p>
      <w:pPr>
        <w:snapToGrid w:val="0"/>
        <w:spacing w:line="360" w:lineRule="auto"/>
        <w:jc w:val="center"/>
        <w:rPr>
          <w:rFonts w:ascii="宋体" w:hAnsi="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r>
        <w:rPr>
          <w:rFonts w:hint="eastAsia" w:ascii="宋体" w:hAnsi="宋体" w:eastAsia="宋体" w:cs="宋体"/>
          <w:sz w:val="24"/>
        </w:rPr>
        <w:t>。</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964" w:hangingChars="400"/>
        <w:outlineLvl w:val="1"/>
        <w:rPr>
          <w:rFonts w:ascii="宋体" w:hAnsi="宋体" w:cs="宋体"/>
          <w:b/>
          <w:sz w:val="24"/>
        </w:rPr>
      </w:pPr>
      <w:r>
        <w:rPr>
          <w:rFonts w:hint="eastAsia" w:ascii="宋体" w:hAnsi="宋体" w:cs="宋体"/>
          <w:b/>
          <w:sz w:val="24"/>
        </w:rPr>
        <w:br w:type="page"/>
      </w:r>
      <w:r>
        <w:rPr>
          <w:rFonts w:hint="eastAsia" w:ascii="宋体" w:hAnsi="宋体" w:cs="宋体"/>
          <w:b/>
          <w:kern w:val="0"/>
          <w:sz w:val="28"/>
          <w:szCs w:val="28"/>
        </w:rPr>
        <w:t>八、资格证明文件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1、具有独立承担民事责任能力的法人或非法人组织或自然人，提供合法有效的统一社会信用代码的营业执照等证明文件；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color w:val="000000" w:themeColor="text1"/>
          <w:kern w:val="0"/>
          <w:sz w:val="24"/>
        </w:rPr>
      </w:pPr>
      <w:r>
        <w:rPr>
          <w:rFonts w:hint="eastAsia" w:ascii="宋体" w:hAnsi="宋体" w:cs="宋体"/>
          <w:color w:val="000000" w:themeColor="text1"/>
          <w:kern w:val="0"/>
          <w:sz w:val="24"/>
        </w:rPr>
        <w:t>2、投标人为生产厂家的须</w:t>
      </w:r>
      <w:r>
        <w:rPr>
          <w:rFonts w:hint="eastAsia" w:ascii="宋体" w:hAnsi="宋体" w:cs="宋体"/>
          <w:color w:val="000000" w:themeColor="text1"/>
          <w:sz w:val="24"/>
        </w:rPr>
        <w:t>提供</w:t>
      </w:r>
      <w:r>
        <w:rPr>
          <w:rFonts w:hint="eastAsia" w:ascii="宋体" w:hAnsi="宋体" w:cs="宋体"/>
          <w:color w:val="000000" w:themeColor="text1"/>
          <w:kern w:val="0"/>
          <w:sz w:val="24"/>
        </w:rPr>
        <w:t>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3、提供</w:t>
      </w:r>
      <w:r>
        <w:rPr>
          <w:rFonts w:hint="eastAsia" w:ascii="宋体" w:hAnsi="宋体" w:cs="宋体"/>
          <w:color w:val="000000" w:themeColor="text1"/>
          <w:kern w:val="0"/>
          <w:sz w:val="24"/>
          <w:szCs w:val="22"/>
        </w:rPr>
        <w:t>2021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6、</w:t>
      </w:r>
      <w:r>
        <w:rPr>
          <w:rFonts w:hint="eastAsia" w:ascii="宋体" w:hAnsi="宋体" w:cs="宋体"/>
          <w:color w:val="000000"/>
          <w:kern w:val="0"/>
          <w:sz w:val="24"/>
        </w:rPr>
        <w:t>未被列入失信被执行人、税收违法黑名单、政府采购严重违法失信行为记录名单；以“信用中国”网站(www.creditchina.gov.cn)或中国政府采购网(www.ccgp.gov.cn) 查询结果为准</w:t>
      </w:r>
      <w:r>
        <w:rPr>
          <w:rFonts w:hint="eastAsia" w:ascii="宋体" w:hAnsi="宋体" w:cs="宋体"/>
          <w:kern w:val="0"/>
          <w:sz w:val="24"/>
        </w:rPr>
        <w:t>；</w:t>
      </w:r>
    </w:p>
    <w:p>
      <w:pPr>
        <w:tabs>
          <w:tab w:val="left" w:pos="0"/>
        </w:tabs>
        <w:spacing w:line="360" w:lineRule="auto"/>
        <w:ind w:firstLine="480"/>
        <w:rPr>
          <w:rFonts w:ascii="宋体" w:hAnsi="宋体" w:cs="宋体"/>
          <w:kern w:val="0"/>
          <w:sz w:val="24"/>
        </w:rPr>
      </w:pPr>
      <w:r>
        <w:rPr>
          <w:rFonts w:hint="eastAsia" w:ascii="宋体" w:hAnsi="宋体" w:cs="宋体"/>
          <w:kern w:val="0"/>
          <w:sz w:val="24"/>
        </w:rPr>
        <w:t>7、本项目不接受联合体投标；</w:t>
      </w:r>
    </w:p>
    <w:p>
      <w:pPr>
        <w:tabs>
          <w:tab w:val="left" w:pos="0"/>
        </w:tabs>
        <w:spacing w:line="360" w:lineRule="auto"/>
        <w:ind w:firstLine="480"/>
        <w:rPr>
          <w:rFonts w:ascii="宋体" w:hAnsi="宋体" w:cs="宋体"/>
          <w:b/>
          <w:sz w:val="24"/>
          <w:highlight w:val="none"/>
        </w:rPr>
      </w:pPr>
      <w:r>
        <w:rPr>
          <w:rFonts w:hint="eastAsia" w:ascii="宋体" w:hAnsi="宋体" w:cs="宋体"/>
          <w:kern w:val="0"/>
          <w:sz w:val="24"/>
          <w:highlight w:val="none"/>
        </w:rPr>
        <w:t>8、投标保证金转账回执或投标担保函。</w:t>
      </w:r>
    </w:p>
    <w:p>
      <w:pPr>
        <w:spacing w:line="360" w:lineRule="auto"/>
        <w:rPr>
          <w:rFonts w:ascii="宋体" w:hAnsi="宋体" w:cs="宋体"/>
          <w:b/>
          <w:sz w:val="24"/>
        </w:rPr>
      </w:pPr>
    </w:p>
    <w:p>
      <w:pPr>
        <w:spacing w:afterLines="50" w:line="360" w:lineRule="auto"/>
        <w:ind w:left="1067" w:hanging="1067" w:hangingChars="443"/>
        <w:rPr>
          <w:rFonts w:ascii="宋体" w:hAnsi="宋体" w:cs="宋体"/>
          <w:b/>
          <w:sz w:val="24"/>
        </w:rPr>
      </w:pPr>
      <w:r>
        <w:rPr>
          <w:rFonts w:hint="eastAsia" w:ascii="宋体" w:hAnsi="宋体" w:cs="宋体"/>
          <w:b/>
          <w:sz w:val="24"/>
        </w:rPr>
        <w:br w:type="page"/>
      </w:r>
    </w:p>
    <w:p>
      <w:pPr>
        <w:spacing w:afterLines="50" w:line="360" w:lineRule="auto"/>
        <w:ind w:left="1245" w:hanging="1245" w:hangingChars="443"/>
        <w:outlineLvl w:val="1"/>
        <w:rPr>
          <w:rFonts w:ascii="宋体" w:hAnsi="宋体" w:cs="宋体"/>
          <w:b/>
          <w:sz w:val="28"/>
          <w:szCs w:val="28"/>
        </w:rPr>
      </w:pPr>
      <w:r>
        <w:rPr>
          <w:rFonts w:hint="eastAsia" w:ascii="宋体" w:hAnsi="宋体" w:cs="宋体"/>
          <w:b/>
          <w:sz w:val="28"/>
          <w:szCs w:val="28"/>
        </w:rPr>
        <w:t>九、具有履行合同所必需的设备和专业技术能力的书面声明</w:t>
      </w: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jc w:val="center"/>
        <w:rPr>
          <w:rFonts w:ascii="宋体" w:hAnsi="宋体" w:cs="宋体"/>
          <w:b/>
          <w:sz w:val="28"/>
          <w:szCs w:val="28"/>
        </w:rPr>
      </w:pPr>
      <w:r>
        <w:rPr>
          <w:rFonts w:hint="eastAsia" w:ascii="宋体" w:hAnsi="宋体" w:cs="宋体"/>
          <w:b/>
          <w:sz w:val="28"/>
          <w:szCs w:val="28"/>
        </w:rPr>
        <w:t>（格式自拟）</w:t>
      </w:r>
    </w:p>
    <w:p>
      <w:pPr>
        <w:spacing w:afterLines="50" w:line="360" w:lineRule="auto"/>
        <w:ind w:left="1067" w:hanging="1067" w:hangingChars="443"/>
        <w:rPr>
          <w:rFonts w:ascii="宋体" w:hAnsi="宋体" w:cs="宋体"/>
          <w:b/>
          <w:sz w:val="24"/>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rPr>
          <w:rFonts w:ascii="宋体" w:hAnsi="宋体" w:cs="宋体"/>
          <w:b/>
          <w:sz w:val="28"/>
          <w:szCs w:val="28"/>
        </w:rPr>
      </w:pPr>
    </w:p>
    <w:p>
      <w:pPr>
        <w:spacing w:afterLines="50" w:line="360" w:lineRule="auto"/>
        <w:ind w:left="1245" w:hanging="1245" w:hangingChars="443"/>
        <w:outlineLvl w:val="1"/>
        <w:rPr>
          <w:rFonts w:ascii="宋体" w:hAnsi="宋体" w:cs="宋体"/>
          <w:b/>
          <w:sz w:val="24"/>
        </w:rPr>
      </w:pPr>
      <w:r>
        <w:rPr>
          <w:rFonts w:hint="eastAsia" w:ascii="宋体" w:hAnsi="宋体" w:cs="宋体"/>
          <w:b/>
          <w:sz w:val="28"/>
          <w:szCs w:val="28"/>
        </w:rPr>
        <w:t>十、提供参加政府采购活动前三年内，在经营活动中没有重大违法记录书面声明；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以下简称“我公司”参加项</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cs="宋体"/>
          <w:sz w:val="24"/>
          <w:lang w:eastAsia="zh-CN"/>
        </w:rPr>
        <w:t>，</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480" w:lineRule="auto"/>
        <w:ind w:firstLine="480" w:firstLineChars="200"/>
        <w:jc w:val="right"/>
        <w:rPr>
          <w:rFonts w:ascii="宋体" w:hAnsi="宋体" w:cs="宋体"/>
          <w:sz w:val="24"/>
        </w:rPr>
      </w:pPr>
    </w:p>
    <w:p>
      <w:pPr>
        <w:pStyle w:val="47"/>
        <w:rPr>
          <w:rFonts w:ascii="宋体" w:hAnsi="宋体" w:cs="宋体"/>
        </w:rPr>
      </w:pPr>
    </w:p>
    <w:p>
      <w:pPr>
        <w:spacing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outlineLvl w:val="1"/>
        <w:rPr>
          <w:rFonts w:ascii="宋体" w:hAnsi="宋体" w:cs="宋体"/>
          <w:b/>
          <w:sz w:val="28"/>
          <w:szCs w:val="28"/>
        </w:rPr>
      </w:pPr>
      <w:r>
        <w:rPr>
          <w:rFonts w:hint="eastAsia" w:ascii="宋体" w:hAnsi="宋体" w:cs="宋体"/>
          <w:b/>
          <w:sz w:val="28"/>
          <w:szCs w:val="28"/>
        </w:rPr>
        <w:t>十一、陕西省政府采购供应商拒绝政府采购领域商业贿赂承诺书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5、不采取不正当手段诋毁、排挤其他供应商。</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9、不发生其他有悖于政府采购公开、公平、公正和诚信原则的行为。</w:t>
      </w:r>
    </w:p>
    <w:p>
      <w:pPr>
        <w:pStyle w:val="2"/>
      </w:pPr>
    </w:p>
    <w:p>
      <w:pPr>
        <w:spacing w:line="360" w:lineRule="auto"/>
        <w:rPr>
          <w:rFonts w:ascii="宋体" w:hAnsi="宋体" w:cs="宋体"/>
          <w:kern w:val="0"/>
          <w:sz w:val="24"/>
        </w:rPr>
      </w:pPr>
      <w:r>
        <w:rPr>
          <w:rFonts w:hint="eastAsia" w:ascii="宋体" w:hAnsi="宋体" w:cs="宋体"/>
          <w:kern w:val="0"/>
          <w:sz w:val="24"/>
        </w:rPr>
        <w:t>投标人名称：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公章：</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授权代表签字：</w:t>
      </w:r>
    </w:p>
    <w:p>
      <w:pPr>
        <w:spacing w:line="360" w:lineRule="auto"/>
        <w:outlineLvl w:val="1"/>
        <w:rPr>
          <w:rFonts w:ascii="宋体" w:hAnsi="宋体" w:cs="宋体"/>
          <w:b/>
          <w:sz w:val="28"/>
          <w:szCs w:val="28"/>
        </w:rPr>
      </w:pPr>
      <w:r>
        <w:rPr>
          <w:rFonts w:hint="eastAsia" w:ascii="宋体" w:hAnsi="宋体" w:cs="宋体"/>
          <w:kern w:val="0"/>
          <w:sz w:val="24"/>
        </w:rPr>
        <w:br w:type="page"/>
      </w:r>
      <w:r>
        <w:rPr>
          <w:rFonts w:hint="eastAsia" w:ascii="宋体" w:hAnsi="宋体" w:cs="宋体"/>
          <w:b/>
          <w:sz w:val="28"/>
          <w:szCs w:val="28"/>
        </w:rPr>
        <w:t>十二、中小企业声明函（如有）</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请各位投标商根据实际情况提供，没有则不提供。投标人声明函将随结果公告一同公布，接受社会监督。</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i w:val="0"/>
          <w:iCs/>
          <w:spacing w:val="4"/>
          <w:sz w:val="24"/>
          <w:u w:val="single"/>
        </w:rPr>
        <w:t>（</w:t>
      </w:r>
      <w:r>
        <w:rPr>
          <w:rFonts w:hint="eastAsia" w:ascii="宋体" w:hAnsi="宋体"/>
          <w:i w:val="0"/>
          <w:iCs/>
          <w:spacing w:val="4"/>
          <w:sz w:val="24"/>
          <w:u w:val="single"/>
          <w:lang w:val="en-US" w:eastAsia="zh-CN"/>
        </w:rPr>
        <w:t>64排以下CT</w:t>
      </w:r>
      <w:r>
        <w:rPr>
          <w:rFonts w:hint="eastAsia" w:ascii="宋体" w:hAnsi="宋体"/>
          <w:i w:val="0"/>
          <w:iCs/>
          <w:spacing w:val="4"/>
          <w:sz w:val="24"/>
          <w:u w:val="single"/>
        </w:rPr>
        <w:t>）</w:t>
      </w:r>
      <w:r>
        <w:rPr>
          <w:rFonts w:hint="eastAsia" w:ascii="宋体" w:hAnsi="宋体"/>
          <w:i w:val="0"/>
          <w:iCs/>
          <w:spacing w:val="4"/>
          <w:sz w:val="24"/>
        </w:rPr>
        <w:t>，属于</w:t>
      </w:r>
      <w:r>
        <w:rPr>
          <w:rFonts w:hint="eastAsia" w:ascii="宋体" w:hAnsi="宋体"/>
          <w:i w:val="0"/>
          <w:iCs/>
          <w:spacing w:val="4"/>
          <w:sz w:val="24"/>
          <w:u w:val="single"/>
        </w:rPr>
        <w:t>（</w:t>
      </w:r>
      <w:r>
        <w:rPr>
          <w:rFonts w:hint="eastAsia" w:ascii="宋体" w:hAnsi="宋体"/>
          <w:i w:val="0"/>
          <w:iCs/>
          <w:spacing w:val="4"/>
          <w:sz w:val="24"/>
          <w:u w:val="single"/>
          <w:lang w:val="en-US" w:eastAsia="zh-CN"/>
        </w:rPr>
        <w:t>工业</w:t>
      </w:r>
      <w:r>
        <w:rPr>
          <w:rFonts w:hint="eastAsia" w:ascii="宋体" w:hAnsi="宋体"/>
          <w:i w:val="0"/>
          <w:iCs/>
          <w:spacing w:val="4"/>
          <w:sz w:val="24"/>
          <w:u w:val="single"/>
        </w:rPr>
        <w:t>）</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，从业人员人，营业收入为万元，资产总额为万元，属于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ascii="宋体" w:hAnsi="宋体"/>
          <w:sz w:val="18"/>
          <w:szCs w:val="18"/>
        </w:rPr>
      </w:pPr>
      <w:r>
        <w:rPr>
          <w:rFonts w:hint="eastAsia" w:ascii="宋体" w:hAnsi="宋体"/>
          <w:sz w:val="18"/>
          <w:szCs w:val="18"/>
        </w:rPr>
        <w:t xml:space="preserve">1.从业人员、营业收入、资产总额填报上一年度数据，无上一年度数据的新成立企业可不填报。 </w:t>
      </w:r>
    </w:p>
    <w:p>
      <w:pPr>
        <w:spacing w:line="360" w:lineRule="auto"/>
        <w:jc w:val="left"/>
        <w:rPr>
          <w:rFonts w:ascii="宋体" w:hAnsi="宋体"/>
          <w:sz w:val="18"/>
          <w:szCs w:val="18"/>
        </w:rPr>
      </w:pPr>
      <w:r>
        <w:rPr>
          <w:rFonts w:hint="eastAsia" w:ascii="宋体" w:hAnsi="宋体"/>
          <w:sz w:val="18"/>
          <w:szCs w:val="18"/>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ind w:firstLine="4900" w:firstLineChars="1750"/>
        <w:jc w:val="left"/>
        <w:rPr>
          <w:rFonts w:ascii="宋体" w:hAnsi="宋体" w:cs="宋体"/>
          <w:sz w:val="28"/>
          <w:szCs w:val="28"/>
        </w:rPr>
      </w:pPr>
    </w:p>
    <w:p>
      <w:pPr>
        <w:rPr>
          <w:rFonts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sz w:val="28"/>
          <w:szCs w:val="28"/>
        </w:rPr>
      </w:pPr>
      <w:r>
        <w:rPr>
          <w:rFonts w:hint="eastAsia" w:ascii="宋体" w:hAnsi="宋体" w:cs="宋体"/>
          <w:b/>
          <w:sz w:val="28"/>
          <w:szCs w:val="28"/>
        </w:rPr>
        <w:t>十三、残疾人福利性单位声明函（如有）</w:t>
      </w:r>
    </w:p>
    <w:p>
      <w:pPr>
        <w:spacing w:line="588" w:lineRule="exact"/>
        <w:rPr>
          <w:rFonts w:ascii="仿宋_GB2312" w:eastAsia="仿宋_GB2312"/>
          <w:b/>
          <w:spacing w:val="6"/>
          <w:sz w:val="30"/>
          <w:szCs w:val="30"/>
        </w:rPr>
      </w:pPr>
    </w:p>
    <w:p>
      <w:pPr>
        <w:pStyle w:val="110"/>
        <w:ind w:firstLine="360"/>
        <w:rPr>
          <w:rFonts w:ascii="宋体" w:hAnsi="宋体"/>
          <w:color w:val="000000"/>
          <w:sz w:val="18"/>
          <w:szCs w:val="18"/>
        </w:rPr>
      </w:pPr>
      <w:r>
        <w:rPr>
          <w:rFonts w:hint="eastAsia" w:ascii="宋体" w:hAnsi="宋体"/>
          <w:color w:val="000000"/>
          <w:sz w:val="18"/>
          <w:szCs w:val="18"/>
        </w:rPr>
        <w:t>根据《财政部、民政部、中国残疾人联合会关于促进残疾人就业政府采购政策的通知》（财库[2017]141号）的规定，由供应商自行申明，并对申明真实性负责。如有虚假，将依法承担相应责任。</w:t>
      </w:r>
    </w:p>
    <w:p>
      <w:pPr>
        <w:spacing w:line="360" w:lineRule="auto"/>
        <w:ind w:firstLine="496" w:firstLineChars="200"/>
        <w:jc w:val="left"/>
        <w:rPr>
          <w:rFonts w:ascii="宋体" w:hAnsi="宋体" w:cs="宋体"/>
          <w:spacing w:val="4"/>
          <w:sz w:val="24"/>
        </w:rPr>
      </w:pPr>
    </w:p>
    <w:p>
      <w:pPr>
        <w:spacing w:line="360" w:lineRule="auto"/>
        <w:ind w:firstLine="496" w:firstLineChars="200"/>
        <w:jc w:val="left"/>
        <w:rPr>
          <w:rFonts w:ascii="宋体" w:hAnsi="宋体" w:cs="宋体"/>
          <w:spacing w:val="4"/>
          <w:sz w:val="24"/>
        </w:rPr>
      </w:pPr>
      <w:r>
        <w:rPr>
          <w:rFonts w:hint="eastAsia" w:ascii="宋体" w:hAnsi="宋体" w:cs="宋体"/>
          <w:spacing w:val="4"/>
          <w:sz w:val="24"/>
        </w:rPr>
        <w:t>本单位郑重声明，根据《财政部 民政部 中国残疾人联合会关于促进残疾人就业政府采购政策的通知》（财库〔2017〕141号）的规定，本单位为符合条件的残疾人福利性单位，且本单位参加单位的项目采购活动提供服务。</w:t>
      </w:r>
    </w:p>
    <w:p>
      <w:pPr>
        <w:spacing w:line="360" w:lineRule="auto"/>
        <w:ind w:firstLine="496" w:firstLineChars="200"/>
        <w:jc w:val="left"/>
        <w:rPr>
          <w:rFonts w:ascii="宋体" w:hAnsi="宋体" w:cs="宋体"/>
          <w:spacing w:val="4"/>
          <w:sz w:val="24"/>
        </w:rPr>
      </w:pPr>
      <w:r>
        <w:rPr>
          <w:rFonts w:hint="eastAsia" w:ascii="宋体" w:hAnsi="宋体" w:cs="宋体"/>
          <w:spacing w:val="4"/>
          <w:sz w:val="24"/>
        </w:rPr>
        <w:t>本单位对上述声明的真实性负责。如有虚假，将依法承担相应责任。</w:t>
      </w:r>
    </w:p>
    <w:p>
      <w:pPr>
        <w:spacing w:line="360" w:lineRule="auto"/>
        <w:ind w:firstLine="496" w:firstLineChars="200"/>
        <w:jc w:val="left"/>
        <w:rPr>
          <w:rFonts w:ascii="宋体" w:hAnsi="宋体" w:cs="宋体"/>
          <w:spacing w:val="4"/>
          <w:sz w:val="24"/>
        </w:rPr>
      </w:pPr>
    </w:p>
    <w:p>
      <w:pPr>
        <w:spacing w:line="360" w:lineRule="auto"/>
        <w:ind w:firstLine="496" w:firstLineChars="200"/>
        <w:jc w:val="left"/>
        <w:rPr>
          <w:rFonts w:ascii="宋体" w:hAnsi="宋体" w:cs="宋体"/>
          <w:spacing w:val="4"/>
          <w:sz w:val="24"/>
        </w:rPr>
      </w:pPr>
    </w:p>
    <w:p>
      <w:pPr>
        <w:spacing w:line="360" w:lineRule="auto"/>
        <w:ind w:firstLine="496" w:firstLineChars="200"/>
        <w:jc w:val="left"/>
        <w:rPr>
          <w:rFonts w:ascii="宋体" w:hAnsi="宋体" w:cs="宋体"/>
          <w:spacing w:val="4"/>
          <w:sz w:val="24"/>
        </w:rPr>
      </w:pPr>
      <w:r>
        <w:rPr>
          <w:rFonts w:hint="eastAsia" w:ascii="宋体" w:hAnsi="宋体" w:cs="宋体"/>
          <w:spacing w:val="4"/>
          <w:sz w:val="24"/>
        </w:rPr>
        <w:t xml:space="preserve">                                         单位名称（盖章）：</w:t>
      </w:r>
    </w:p>
    <w:p>
      <w:pPr>
        <w:spacing w:line="360" w:lineRule="auto"/>
        <w:ind w:firstLine="496" w:firstLineChars="200"/>
        <w:jc w:val="left"/>
        <w:rPr>
          <w:rFonts w:ascii="宋体" w:hAnsi="宋体" w:cs="宋体"/>
          <w:spacing w:val="4"/>
          <w:sz w:val="24"/>
        </w:rPr>
      </w:pPr>
      <w:r>
        <w:rPr>
          <w:rFonts w:hint="eastAsia" w:ascii="宋体" w:hAnsi="宋体" w:cs="宋体"/>
          <w:spacing w:val="4"/>
          <w:sz w:val="24"/>
        </w:rPr>
        <w:t xml:space="preserve">                                         日    期：</w:t>
      </w:r>
    </w:p>
    <w:p>
      <w:pPr>
        <w:rPr>
          <w:rFonts w:ascii="宋体" w:hAnsi="宋体" w:cs="宋体"/>
        </w:rPr>
      </w:pPr>
    </w:p>
    <w:p>
      <w:pPr>
        <w:widowControl/>
        <w:jc w:val="left"/>
        <w:rPr>
          <w:rFonts w:ascii="宋体" w:hAnsi="宋体" w:cs="宋体"/>
          <w:b/>
          <w:sz w:val="28"/>
          <w:szCs w:val="28"/>
        </w:rPr>
      </w:pPr>
      <w:r>
        <w:rPr>
          <w:rFonts w:hint="eastAsia" w:ascii="宋体" w:hAnsi="宋体" w:cs="宋体"/>
          <w:b/>
          <w:sz w:val="28"/>
          <w:szCs w:val="28"/>
        </w:rPr>
        <w:br w:type="page"/>
      </w:r>
    </w:p>
    <w:p>
      <w:pPr>
        <w:widowControl/>
        <w:jc w:val="left"/>
        <w:outlineLvl w:val="1"/>
        <w:rPr>
          <w:rFonts w:ascii="宋体" w:hAnsi="宋体" w:cs="宋体"/>
          <w:b/>
          <w:sz w:val="28"/>
          <w:szCs w:val="28"/>
        </w:rPr>
      </w:pPr>
      <w:r>
        <w:rPr>
          <w:rFonts w:hint="eastAsia" w:ascii="宋体" w:hAnsi="宋体" w:cs="宋体"/>
          <w:b/>
          <w:sz w:val="28"/>
          <w:szCs w:val="28"/>
        </w:rPr>
        <w:t>十四、监狱企业证明文件（如有）</w:t>
      </w:r>
    </w:p>
    <w:p>
      <w:pPr>
        <w:pStyle w:val="2"/>
        <w:rPr>
          <w:color w:val="auto"/>
        </w:rPr>
      </w:pPr>
    </w:p>
    <w:p>
      <w:pPr>
        <w:spacing w:line="360" w:lineRule="auto"/>
        <w:ind w:firstLine="496" w:firstLineChars="200"/>
        <w:jc w:val="left"/>
        <w:rPr>
          <w:rFonts w:ascii="宋体" w:hAnsi="宋体"/>
          <w:spacing w:val="4"/>
          <w:sz w:val="24"/>
        </w:rPr>
      </w:pPr>
      <w:r>
        <w:rPr>
          <w:rFonts w:hint="eastAsia" w:ascii="宋体" w:hAnsi="宋体"/>
          <w:spacing w:val="4"/>
          <w:sz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rPr>
          <w:rFonts w:ascii="楷体" w:hAnsi="楷体" w:eastAsia="楷体" w:cs="楷体"/>
          <w:color w:val="0000FF"/>
          <w:spacing w:val="6"/>
          <w:sz w:val="28"/>
          <w:szCs w:val="36"/>
        </w:rPr>
      </w:pPr>
    </w:p>
    <w:p>
      <w:pPr>
        <w:pStyle w:val="111"/>
        <w:rPr>
          <w:rFonts w:ascii="楷体" w:hAnsi="楷体" w:eastAsia="楷体" w:cs="楷体"/>
          <w:color w:val="0000FF"/>
          <w:spacing w:val="6"/>
          <w:sz w:val="28"/>
          <w:szCs w:val="36"/>
        </w:rPr>
      </w:pPr>
    </w:p>
    <w:p>
      <w:pPr>
        <w:pStyle w:val="111"/>
        <w:rPr>
          <w:rFonts w:ascii="楷体" w:hAnsi="楷体" w:eastAsia="楷体" w:cs="楷体"/>
          <w:color w:val="0000FF"/>
          <w:spacing w:val="6"/>
          <w:sz w:val="28"/>
          <w:szCs w:val="36"/>
        </w:rPr>
      </w:pPr>
    </w:p>
    <w:p>
      <w:pPr>
        <w:pStyle w:val="111"/>
        <w:rPr>
          <w:rFonts w:ascii="楷体" w:hAnsi="楷体" w:eastAsia="楷体" w:cs="楷体"/>
          <w:color w:val="0000FF"/>
          <w:spacing w:val="6"/>
          <w:sz w:val="28"/>
          <w:szCs w:val="36"/>
        </w:rPr>
      </w:pPr>
    </w:p>
    <w:p>
      <w:pPr>
        <w:spacing w:line="360" w:lineRule="auto"/>
        <w:ind w:firstLine="496" w:firstLineChars="200"/>
        <w:jc w:val="left"/>
        <w:rPr>
          <w:rFonts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rPr>
          <w:rFonts w:ascii="楷体" w:hAnsi="楷体" w:eastAsia="楷体" w:cs="楷体"/>
          <w:color w:val="0000FF"/>
          <w:spacing w:val="6"/>
          <w:sz w:val="28"/>
          <w:szCs w:val="36"/>
        </w:rPr>
      </w:pPr>
    </w:p>
    <w:p>
      <w:pPr>
        <w:pStyle w:val="111"/>
        <w:rPr>
          <w:rFonts w:ascii="楷体" w:hAnsi="楷体" w:eastAsia="楷体" w:cs="楷体"/>
          <w:color w:val="0000FF"/>
          <w:spacing w:val="6"/>
          <w:sz w:val="28"/>
          <w:szCs w:val="36"/>
        </w:rPr>
      </w:pPr>
    </w:p>
    <w:p>
      <w:pPr>
        <w:pStyle w:val="111"/>
        <w:rPr>
          <w:rFonts w:ascii="楷体" w:hAnsi="楷体" w:eastAsia="楷体" w:cs="楷体"/>
          <w:color w:val="0000FF"/>
          <w:spacing w:val="6"/>
          <w:sz w:val="28"/>
          <w:szCs w:val="36"/>
        </w:rPr>
      </w:pPr>
    </w:p>
    <w:p>
      <w:pPr>
        <w:pStyle w:val="111"/>
        <w:rPr>
          <w:rFonts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ascii="宋体" w:hAnsi="宋体" w:cs="宋体"/>
          <w:b/>
          <w:sz w:val="28"/>
          <w:szCs w:val="28"/>
        </w:rPr>
      </w:pPr>
      <w:bookmarkStart w:id="15" w:name="_Toc28873"/>
      <w:bookmarkStart w:id="16" w:name="_Toc12828"/>
      <w:bookmarkStart w:id="17" w:name="_Toc27326"/>
      <w:bookmarkStart w:id="18" w:name="_Toc31338"/>
      <w:bookmarkStart w:id="19" w:name="_Toc22336"/>
      <w:bookmarkStart w:id="20" w:name="_Toc4076"/>
      <w:bookmarkStart w:id="21" w:name="_Toc24315"/>
      <w:bookmarkStart w:id="22" w:name="_Toc19378"/>
      <w:bookmarkStart w:id="23" w:name="_Toc13303"/>
      <w:bookmarkStart w:id="24" w:name="_Toc23254"/>
      <w:bookmarkStart w:id="25" w:name="_Toc29358"/>
      <w:bookmarkStart w:id="26" w:name="_Toc5020"/>
      <w:bookmarkStart w:id="27" w:name="_Toc14629"/>
      <w:bookmarkStart w:id="28" w:name="_Toc21834"/>
      <w:bookmarkStart w:id="29" w:name="_Toc22428"/>
      <w:bookmarkStart w:id="30" w:name="_Toc24197"/>
      <w:bookmarkStart w:id="31" w:name="_Toc810"/>
      <w:bookmarkStart w:id="32" w:name="_Toc14693"/>
      <w:r>
        <w:rPr>
          <w:rFonts w:hint="eastAsia" w:ascii="宋体" w:hAnsi="宋体" w:cs="宋体"/>
          <w:b/>
          <w:sz w:val="28"/>
          <w:szCs w:val="28"/>
        </w:rPr>
        <w:br w:type="page"/>
      </w:r>
    </w:p>
    <w:p>
      <w:pPr>
        <w:pStyle w:val="4"/>
        <w:numPr>
          <w:ilvl w:val="1"/>
          <w:numId w:val="0"/>
        </w:numPr>
        <w:spacing w:line="416" w:lineRule="atLeast"/>
        <w:jc w:val="both"/>
        <w:rPr>
          <w:rFonts w:ascii="宋体" w:hAnsi="宋体" w:eastAsia="宋体" w:cs="宋体"/>
          <w:kern w:val="2"/>
          <w:sz w:val="28"/>
          <w:szCs w:val="28"/>
        </w:rPr>
      </w:pPr>
      <w:r>
        <w:rPr>
          <w:rFonts w:hint="eastAsia" w:ascii="宋体" w:hAnsi="宋体" w:eastAsia="宋体" w:cs="宋体"/>
          <w:kern w:val="2"/>
          <w:sz w:val="28"/>
          <w:szCs w:val="28"/>
        </w:rPr>
        <w:t>十五、“节能产品”、“环境标志产品”证明材料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kern w:val="2"/>
          <w:sz w:val="28"/>
          <w:szCs w:val="28"/>
        </w:rPr>
        <w:t>（如有）</w:t>
      </w:r>
    </w:p>
    <w:p>
      <w:pPr>
        <w:widowControl/>
        <w:spacing w:line="360" w:lineRule="auto"/>
        <w:ind w:firstLine="504" w:firstLineChars="200"/>
        <w:rPr>
          <w:rFonts w:ascii="宋体" w:hAnsi="宋体"/>
          <w:spacing w:val="6"/>
          <w:sz w:val="24"/>
        </w:rPr>
      </w:pPr>
    </w:p>
    <w:p>
      <w:pPr>
        <w:widowControl/>
        <w:spacing w:line="360" w:lineRule="auto"/>
        <w:ind w:firstLine="504" w:firstLineChars="200"/>
        <w:rPr>
          <w:rFonts w:ascii="宋体" w:hAnsi="宋体"/>
          <w:spacing w:val="6"/>
          <w:sz w:val="24"/>
        </w:rPr>
      </w:pPr>
    </w:p>
    <w:p>
      <w:pPr>
        <w:widowControl/>
        <w:spacing w:line="360" w:lineRule="auto"/>
        <w:ind w:firstLine="504" w:firstLineChars="200"/>
        <w:rPr>
          <w:rFonts w:ascii="宋体" w:hAnsi="宋体"/>
          <w:spacing w:val="6"/>
          <w:sz w:val="24"/>
        </w:rPr>
      </w:pPr>
      <w:r>
        <w:rPr>
          <w:rFonts w:hint="eastAsia" w:ascii="宋体" w:hAnsi="宋体"/>
          <w:spacing w:val="6"/>
          <w:sz w:val="24"/>
        </w:rPr>
        <w:t>供应商提供的产品属于下列情形的，提供产品列入“节能产品”、“环境标志产品”所在页的复印件（该页包含制造商或企业名称或申请单位名称、规格型号、有效期截止日期等内容），并加盖供应商单位公章。</w:t>
      </w:r>
    </w:p>
    <w:p>
      <w:pPr>
        <w:widowControl/>
        <w:spacing w:line="360" w:lineRule="auto"/>
        <w:ind w:firstLine="504" w:firstLineChars="200"/>
        <w:rPr>
          <w:rFonts w:ascii="宋体" w:hAnsi="宋体"/>
          <w:sz w:val="24"/>
        </w:rPr>
      </w:pPr>
      <w:r>
        <w:rPr>
          <w:rFonts w:hint="eastAsia" w:ascii="宋体" w:hAnsi="宋体"/>
          <w:spacing w:val="6"/>
          <w:sz w:val="24"/>
        </w:rPr>
        <w:t>（1）符合政府采购强制采购政策的</w:t>
      </w:r>
      <w:r>
        <w:rPr>
          <w:rFonts w:hint="eastAsia" w:ascii="宋体" w:hAnsi="宋体"/>
          <w:sz w:val="24"/>
        </w:rPr>
        <w:t>财政部、环境保护部发布的《节能产品政府采购清单》中标记的“强制采购节能产品”。</w:t>
      </w:r>
    </w:p>
    <w:p>
      <w:pPr>
        <w:widowControl/>
        <w:spacing w:line="360" w:lineRule="auto"/>
        <w:ind w:firstLine="504" w:firstLineChars="200"/>
        <w:rPr>
          <w:rFonts w:ascii="宋体" w:hAnsi="宋体"/>
          <w:sz w:val="24"/>
        </w:rPr>
      </w:pPr>
      <w:r>
        <w:rPr>
          <w:rFonts w:hint="eastAsia" w:ascii="宋体" w:hAnsi="宋体"/>
          <w:spacing w:val="6"/>
          <w:sz w:val="24"/>
        </w:rPr>
        <w:t>（2）符合政府采购强制采购政策的</w:t>
      </w:r>
      <w:r>
        <w:rPr>
          <w:rFonts w:hint="eastAsia" w:ascii="宋体" w:hAnsi="宋体"/>
          <w:sz w:val="24"/>
        </w:rPr>
        <w:t>财政部、环境保护部发布的《环境标志产品政府采购清单》中标记的的“环境标志产品”。</w:t>
      </w:r>
    </w:p>
    <w:p>
      <w:pPr>
        <w:widowControl/>
        <w:jc w:val="left"/>
      </w:pPr>
    </w:p>
    <w:p>
      <w:pPr>
        <w:pStyle w:val="2"/>
        <w:rPr>
          <w:color w:val="auto"/>
        </w:rPr>
      </w:pPr>
    </w:p>
    <w:p>
      <w:pPr>
        <w:rPr>
          <w:rFonts w:ascii="宋体" w:hAnsi="宋体"/>
          <w:spacing w:val="4"/>
          <w:sz w:val="24"/>
        </w:rPr>
      </w:pPr>
      <w:r>
        <w:rPr>
          <w:rFonts w:hint="eastAsia" w:ascii="宋体" w:hAnsi="宋体"/>
          <w:spacing w:val="4"/>
          <w:sz w:val="24"/>
        </w:rPr>
        <w:t>注：本单位对上述声明的真实性负责。如有虚假，将依法承担相应责任。</w:t>
      </w:r>
    </w:p>
    <w:p>
      <w:pPr>
        <w:pStyle w:val="2"/>
        <w:rPr>
          <w:rFonts w:ascii="宋体" w:hAnsi="宋体"/>
          <w:color w:val="auto"/>
          <w:spacing w:val="4"/>
        </w:rPr>
      </w:pPr>
    </w:p>
    <w:p>
      <w:pPr>
        <w:rPr>
          <w:rFonts w:ascii="宋体" w:hAnsi="宋体"/>
          <w:spacing w:val="4"/>
          <w:sz w:val="24"/>
        </w:rPr>
      </w:pPr>
    </w:p>
    <w:p>
      <w:pPr>
        <w:pStyle w:val="2"/>
        <w:rPr>
          <w:rFonts w:ascii="宋体" w:hAnsi="宋体"/>
          <w:color w:val="auto"/>
          <w:spacing w:val="4"/>
        </w:rPr>
      </w:pPr>
    </w:p>
    <w:p>
      <w:pPr>
        <w:rPr>
          <w:rFonts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pPr>
    </w:p>
    <w:p>
      <w:pPr>
        <w:rPr>
          <w:rFonts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sz w:val="28"/>
          <w:szCs w:val="28"/>
        </w:rPr>
      </w:pPr>
      <w:r>
        <w:rPr>
          <w:rFonts w:hint="eastAsia" w:ascii="宋体" w:hAnsi="宋体" w:cs="宋体"/>
          <w:b/>
          <w:sz w:val="28"/>
          <w:szCs w:val="28"/>
        </w:rPr>
        <w:t>十六、项目业绩表</w:t>
      </w:r>
    </w:p>
    <w:p>
      <w:pPr>
        <w:spacing w:line="360" w:lineRule="auto"/>
        <w:jc w:val="center"/>
        <w:rPr>
          <w:rFonts w:ascii="宋体" w:hAnsi="宋体" w:cs="宋体"/>
          <w:b/>
          <w:sz w:val="22"/>
          <w:szCs w:val="22"/>
        </w:rPr>
      </w:pPr>
      <w:r>
        <w:rPr>
          <w:rFonts w:hint="eastAsia" w:ascii="宋体" w:hAnsi="宋体" w:cs="宋体"/>
          <w:b/>
          <w:sz w:val="24"/>
        </w:rPr>
        <w:t>提供所投产品</w:t>
      </w:r>
      <w:r>
        <w:rPr>
          <w:rFonts w:hint="eastAsia" w:ascii="宋体" w:hAnsi="宋体" w:cs="宋体"/>
          <w:b/>
          <w:sz w:val="24"/>
          <w:lang w:val="zh-CN"/>
        </w:rPr>
        <w:t>201</w:t>
      </w:r>
      <w:r>
        <w:rPr>
          <w:rFonts w:hint="eastAsia" w:ascii="宋体" w:hAnsi="宋体" w:cs="宋体"/>
          <w:b/>
          <w:sz w:val="24"/>
        </w:rPr>
        <w:t>9</w:t>
      </w:r>
      <w:r>
        <w:rPr>
          <w:rFonts w:hint="eastAsia" w:ascii="宋体" w:hAnsi="宋体" w:cs="宋体"/>
          <w:b/>
          <w:sz w:val="24"/>
          <w:lang w:val="zh-CN"/>
        </w:rPr>
        <w:t>年</w:t>
      </w:r>
      <w:r>
        <w:rPr>
          <w:rFonts w:hint="eastAsia" w:ascii="宋体" w:hAnsi="宋体" w:cs="宋体"/>
          <w:b/>
          <w:sz w:val="24"/>
        </w:rPr>
        <w:t>1月1日至今</w:t>
      </w:r>
      <w:r>
        <w:rPr>
          <w:rFonts w:hint="eastAsia" w:ascii="宋体" w:hAnsi="宋体" w:cs="宋体"/>
          <w:b/>
          <w:sz w:val="24"/>
          <w:lang w:val="zh-CN"/>
        </w:rPr>
        <w:t>业绩</w:t>
      </w:r>
    </w:p>
    <w:p>
      <w:pPr>
        <w:spacing w:line="360" w:lineRule="auto"/>
        <w:rPr>
          <w:rFonts w:ascii="宋体" w:hAnsi="宋体" w:cs="宋体"/>
          <w:b/>
          <w:bCs/>
          <w:sz w:val="10"/>
          <w:szCs w:val="10"/>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ascii="宋体" w:hAnsi="宋体" w:cs="宋体"/>
              </w:rPr>
            </w:pPr>
            <w:r>
              <w:rPr>
                <w:rFonts w:hint="eastAsia" w:ascii="宋体" w:hAnsi="宋体" w:cs="宋体"/>
              </w:rPr>
              <w:t>序号</w:t>
            </w:r>
          </w:p>
        </w:tc>
        <w:tc>
          <w:tcPr>
            <w:tcW w:w="1908" w:type="dxa"/>
            <w:vAlign w:val="center"/>
          </w:tcPr>
          <w:p>
            <w:pPr>
              <w:spacing w:beforeLines="50" w:line="360" w:lineRule="auto"/>
              <w:jc w:val="center"/>
              <w:rPr>
                <w:rFonts w:ascii="宋体" w:hAnsi="宋体" w:cs="宋体"/>
              </w:rPr>
            </w:pPr>
            <w:r>
              <w:rPr>
                <w:rFonts w:hint="eastAsia" w:ascii="宋体" w:hAnsi="宋体" w:cs="宋体"/>
              </w:rPr>
              <w:t>项目名称</w:t>
            </w:r>
          </w:p>
        </w:tc>
        <w:tc>
          <w:tcPr>
            <w:tcW w:w="2332" w:type="dxa"/>
            <w:vAlign w:val="center"/>
          </w:tcPr>
          <w:p>
            <w:pPr>
              <w:spacing w:beforeLines="50" w:line="360" w:lineRule="auto"/>
              <w:jc w:val="center"/>
              <w:rPr>
                <w:rFonts w:ascii="宋体" w:hAnsi="宋体" w:cs="宋体"/>
              </w:rPr>
            </w:pPr>
            <w:r>
              <w:rPr>
                <w:rFonts w:hint="eastAsia" w:ascii="宋体" w:hAnsi="宋体" w:cs="宋体"/>
              </w:rPr>
              <w:t>项目地址及电话</w:t>
            </w:r>
          </w:p>
        </w:tc>
        <w:tc>
          <w:tcPr>
            <w:tcW w:w="1696" w:type="dxa"/>
            <w:vAlign w:val="center"/>
          </w:tcPr>
          <w:p>
            <w:pPr>
              <w:spacing w:beforeLines="50" w:line="360" w:lineRule="auto"/>
              <w:jc w:val="center"/>
              <w:rPr>
                <w:rFonts w:ascii="宋体" w:hAnsi="宋体" w:cs="宋体"/>
              </w:rPr>
            </w:pPr>
            <w:r>
              <w:rPr>
                <w:rFonts w:hint="eastAsia" w:ascii="宋体" w:hAnsi="宋体" w:cs="宋体"/>
              </w:rPr>
              <w:t>合同内容</w:t>
            </w:r>
          </w:p>
        </w:tc>
        <w:tc>
          <w:tcPr>
            <w:tcW w:w="1430" w:type="dxa"/>
            <w:vAlign w:val="center"/>
          </w:tcPr>
          <w:p>
            <w:pPr>
              <w:spacing w:beforeLines="50" w:line="360" w:lineRule="auto"/>
              <w:jc w:val="center"/>
              <w:rPr>
                <w:rFonts w:ascii="宋体" w:hAnsi="宋体" w:cs="宋体"/>
              </w:rPr>
            </w:pPr>
            <w:r>
              <w:rPr>
                <w:rFonts w:hint="eastAsia" w:ascii="宋体" w:hAnsi="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bl>
    <w:p>
      <w:pPr>
        <w:spacing w:line="480" w:lineRule="auto"/>
        <w:rPr>
          <w:rFonts w:ascii="宋体" w:hAnsi="宋体" w:cs="宋体"/>
          <w:sz w:val="24"/>
        </w:rPr>
      </w:pPr>
      <w:r>
        <w:rPr>
          <w:rFonts w:hint="eastAsia" w:ascii="宋体" w:hAnsi="宋体" w:cs="宋体"/>
          <w:b/>
          <w:sz w:val="24"/>
        </w:rPr>
        <w:t>注：须提供业绩相应的证明材料（如采购合同）。</w:t>
      </w:r>
    </w:p>
    <w:p>
      <w:pPr>
        <w:spacing w:line="360" w:lineRule="auto"/>
        <w:rPr>
          <w:rFonts w:ascii="宋体" w:hAnsi="宋体" w:cs="宋体"/>
          <w:sz w:val="24"/>
        </w:rPr>
      </w:pPr>
    </w:p>
    <w:p>
      <w:pPr>
        <w:spacing w:afterLines="50" w:line="360" w:lineRule="auto"/>
        <w:rPr>
          <w:rFonts w:ascii="宋体" w:hAnsi="宋体" w:cs="宋体"/>
          <w:b/>
          <w:sz w:val="28"/>
          <w:szCs w:val="28"/>
        </w:rPr>
      </w:pPr>
    </w:p>
    <w:p>
      <w:pPr>
        <w:spacing w:afterLines="50" w:line="360" w:lineRule="auto"/>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十七、优惠、培训、售后服务承诺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default" w:ascii="宋体" w:hAnsi="宋体" w:eastAsia="宋体" w:cs="宋体"/>
          <w:b/>
          <w:bCs/>
          <w:sz w:val="24"/>
          <w:u w:val="single"/>
          <w:lang w:val="en-US" w:eastAsia="zh-CN"/>
        </w:rPr>
      </w:pPr>
      <w:r>
        <w:rPr>
          <w:rFonts w:hint="eastAsia" w:ascii="宋体" w:hAnsi="宋体" w:eastAsia="宋体" w:cs="宋体"/>
          <w:b/>
          <w:bCs/>
          <w:sz w:val="24"/>
        </w:rPr>
        <w:t>致：</w:t>
      </w:r>
      <w:r>
        <w:rPr>
          <w:rFonts w:hint="eastAsia" w:ascii="宋体" w:hAnsi="宋体" w:cs="宋体"/>
          <w:b/>
          <w:bCs/>
          <w:sz w:val="24"/>
          <w:u w:val="single"/>
          <w:lang w:val="en-US" w:eastAsia="zh-CN"/>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default" w:ascii="宋体" w:hAnsi="宋体" w:eastAsia="宋体" w:cs="宋体"/>
          <w:b/>
          <w:bCs/>
          <w:sz w:val="24"/>
          <w:u w:val="single"/>
          <w:lang w:val="en-US" w:eastAsia="zh-CN"/>
        </w:rPr>
      </w:pPr>
      <w:r>
        <w:rPr>
          <w:rFonts w:hint="eastAsia" w:ascii="宋体" w:hAnsi="宋体" w:eastAsia="宋体" w:cs="宋体"/>
          <w:b/>
          <w:bCs/>
          <w:sz w:val="24"/>
        </w:rPr>
        <w:t>致：</w:t>
      </w:r>
      <w:r>
        <w:rPr>
          <w:rFonts w:hint="eastAsia" w:ascii="宋体" w:hAnsi="宋体" w:cs="宋体"/>
          <w:b/>
          <w:bCs/>
          <w:sz w:val="24"/>
          <w:u w:val="single"/>
          <w:lang w:val="en-US" w:eastAsia="zh-CN"/>
        </w:rPr>
        <w:t xml:space="preserve">                    </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2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ascii="宋体" w:hAnsi="宋体" w:cs="宋体"/>
          <w:b/>
          <w:bCs/>
          <w:sz w:val="44"/>
        </w:rPr>
      </w:pPr>
      <w:r>
        <w:rPr>
          <w:rFonts w:hint="eastAsia" w:ascii="宋体" w:hAnsi="宋体" w:eastAsia="宋体" w:cs="宋体"/>
          <w:sz w:val="24"/>
        </w:rPr>
        <w:br w:type="page"/>
      </w:r>
      <w:r>
        <w:rPr>
          <w:rFonts w:hint="eastAsia" w:ascii="宋体" w:hAnsi="宋体" w:cs="宋体"/>
          <w:b/>
          <w:sz w:val="28"/>
          <w:szCs w:val="28"/>
        </w:rPr>
        <w:t>十八、其他证明材料</w:t>
      </w:r>
    </w:p>
    <w:p>
      <w:pPr>
        <w:spacing w:line="360" w:lineRule="auto"/>
        <w:rPr>
          <w:rFonts w:ascii="宋体" w:hAnsi="宋体" w:cs="宋体"/>
          <w:b/>
          <w:bCs/>
          <w:sz w:val="44"/>
        </w:rPr>
      </w:pPr>
    </w:p>
    <w:sectPr>
      <w:footerReference r:id="rId10" w:type="even"/>
      <w:pgSz w:w="11906" w:h="16838"/>
      <w:pgMar w:top="1440" w:right="1797" w:bottom="1440" w:left="179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rFonts w:hint="eastAsia" w:ascii="宋体" w:hAnsi="宋体" w:cs="宋体"/>
        <w:bCs/>
        <w:iCs/>
      </w:rPr>
      <w:t>陕西德信招标有限公司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numPr>
        <w:ilvl w:val="3"/>
        <w:numId w:val="0"/>
      </w:numPr>
      <w:tabs>
        <w:tab w:val="left" w:pos="2160"/>
      </w:tabs>
      <w:spacing w:before="0" w:after="0" w:line="240" w:lineRule="auto"/>
    </w:pPr>
    <w:r>
      <w:rPr>
        <w:rFonts w:hint="eastAsia" w:ascii="宋体" w:hAnsi="宋体" w:eastAsia="宋体" w:cs="宋体"/>
        <w:b w:val="0"/>
        <w:bCs/>
        <w:iCs/>
        <w:sz w:val="18"/>
        <w:szCs w:val="18"/>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sz w:val="21"/>
      </w:rPr>
      <w:pict>
        <v:shape id="文本框 1025" o:spid="_x0000_s1026" o:spt="202" type="#_x0000_t202" style="position:absolute;left:0pt;margin-left:203.5pt;margin-top:2pt;height:144pt;width:144pt;mso-position-horizontal-relative:margin;mso-wrap-style:none;z-index:251660288;mso-width-relative:page;mso-height-relative:page;" filled="f" stroked="f" coordsize="21600,21600" o:gfxdata="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FeNYNUAAAAJAQAADwAAAAAAAAABACAAAAAiAAAAZHJzL2Rv&#10;d25yZXYueG1sUEsBAhQAFAAAAAgAh07iQEqXIvPLAQAAnAMAAA4AAAAAAAAAAQAgAAAAJAEAAGRy&#10;cy9lMm9Eb2MueG1sUEsFBgAAAAAGAAYAWQEAAGEFAAAAAA==&#1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76</w:t>
                </w:r>
                <w:r>
                  <w:fldChar w:fldCharType="end"/>
                </w:r>
              </w:p>
            </w:txbxContent>
          </v:textbox>
        </v:shape>
      </w:pict>
    </w:r>
    <w:r>
      <w:rPr>
        <w:rFonts w:hint="eastAsia" w:ascii="宋体" w:hAnsi="宋体" w:cs="宋体"/>
        <w:bCs/>
        <w:iC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622423" w:sz="24" w:space="1"/>
      </w:pBdr>
      <w:rPr>
        <w:rFonts w:ascii="Cambria" w:hAnsi="Cambria"/>
      </w:rPr>
    </w:pPr>
    <w:r>
      <w:rPr>
        <w:rFonts w:hint="eastAsia" w:ascii="Cambria" w:hAnsi="Cambria"/>
      </w:rPr>
      <w:t xml:space="preserve">安康市人民医院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1"/>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adjustRightInd w:val="0"/>
    </w:pPr>
    <w:r>
      <w:rPr>
        <w:rFonts w:hint="eastAsia" w:ascii="宋体" w:hAnsi="宋体" w:cs="宋体"/>
        <w:kern w:val="0"/>
        <w:sz w:val="20"/>
        <w:szCs w:val="20"/>
      </w:rPr>
      <w:drawing>
        <wp:anchor distT="0" distB="0" distL="114300" distR="114300" simplePos="0" relativeHeight="251659264" behindDoc="1" locked="0" layoutInCell="1" allowOverlap="1">
          <wp:simplePos x="0" y="0"/>
          <wp:positionH relativeFrom="column">
            <wp:posOffset>3956685</wp:posOffset>
          </wp:positionH>
          <wp:positionV relativeFrom="paragraph">
            <wp:posOffset>-367030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Cs/>
        <w:sz w:val="18"/>
        <w:szCs w:val="18"/>
      </w:rPr>
      <w:t>项目名称：陕西中医药大学附属医院64排以下CT采购项目                项目编号：DXZB-2022-0860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adjustRightInd w:val="0"/>
    </w:pPr>
    <w:r>
      <w:rPr>
        <w:rFonts w:hint="eastAsia" w:ascii="宋体" w:hAnsi="宋体" w:cs="宋体"/>
        <w:kern w:val="0"/>
        <w:sz w:val="20"/>
        <w:szCs w:val="20"/>
      </w:rPr>
      <w:drawing>
        <wp:anchor distT="0" distB="0" distL="114300" distR="114300" simplePos="0" relativeHeight="251661312" behindDoc="1" locked="0" layoutInCell="1" allowOverlap="1">
          <wp:simplePos x="0" y="0"/>
          <wp:positionH relativeFrom="column">
            <wp:posOffset>4186555</wp:posOffset>
          </wp:positionH>
          <wp:positionV relativeFrom="paragraph">
            <wp:posOffset>-303530</wp:posOffset>
          </wp:positionV>
          <wp:extent cx="1351280" cy="1334770"/>
          <wp:effectExtent l="0" t="0" r="1270" b="17780"/>
          <wp:wrapNone/>
          <wp:docPr id="4" name="图片 4"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Cs/>
        <w:sz w:val="18"/>
        <w:szCs w:val="18"/>
      </w:rPr>
      <w:t>项目名称：陕西中医药大学附属医院64排以下CT采购项目                 项目编号：DXZB-2022-0860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2"/>
      <w:pBdr>
        <w:bottom w:val="thickThinSmallGap" w:color="622423" w:sz="24" w:space="1"/>
      </w:pBdr>
      <w:jc w:val="both"/>
      <w:rPr>
        <w:rFonts w:ascii="Cambria" w:hAnsi="Cambria"/>
        <w:sz w:val="2"/>
        <w:szCs w:val="32"/>
      </w:rPr>
    </w:pPr>
  </w:p>
  <w:p>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E673"/>
    <w:multiLevelType w:val="singleLevel"/>
    <w:tmpl w:val="9C6AE673"/>
    <w:lvl w:ilvl="0" w:tentative="0">
      <w:start w:val="5"/>
      <w:numFmt w:val="chineseCounting"/>
      <w:suff w:val="nothing"/>
      <w:lvlText w:val="%1、"/>
      <w:lvlJc w:val="left"/>
      <w:rPr>
        <w:rFonts w:hint="eastAsia"/>
      </w:rPr>
    </w:lvl>
  </w:abstractNum>
  <w:abstractNum w:abstractNumId="1">
    <w:nsid w:val="CC3826D0"/>
    <w:multiLevelType w:val="singleLevel"/>
    <w:tmpl w:val="CC3826D0"/>
    <w:lvl w:ilvl="0" w:tentative="0">
      <w:start w:val="1"/>
      <w:numFmt w:val="chineseCounting"/>
      <w:suff w:val="nothing"/>
      <w:lvlText w:val="%1、"/>
      <w:lvlJc w:val="left"/>
      <w:rPr>
        <w:rFonts w:hint="eastAsia"/>
      </w:rPr>
    </w:lvl>
  </w:abstractNum>
  <w:abstractNum w:abstractNumId="2">
    <w:nsid w:val="00C9F87A"/>
    <w:multiLevelType w:val="singleLevel"/>
    <w:tmpl w:val="00C9F87A"/>
    <w:lvl w:ilvl="0" w:tentative="0">
      <w:start w:val="1"/>
      <w:numFmt w:val="decimal"/>
      <w:lvlText w:val="(%1)"/>
      <w:lvlJc w:val="left"/>
      <w:pPr>
        <w:ind w:left="425" w:hanging="425"/>
      </w:pPr>
      <w:rPr>
        <w:rFonts w:hint="default"/>
      </w:rPr>
    </w:lvl>
  </w:abstractNum>
  <w:abstractNum w:abstractNumId="3">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AB0146"/>
    <w:multiLevelType w:val="singleLevel"/>
    <w:tmpl w:val="1FAB0146"/>
    <w:lvl w:ilvl="0" w:tentative="0">
      <w:start w:val="1"/>
      <w:numFmt w:val="chineseCounting"/>
      <w:suff w:val="nothing"/>
      <w:lvlText w:val="%1、"/>
      <w:lvlJc w:val="left"/>
      <w:rPr>
        <w:rFonts w:hint="eastAsia"/>
      </w:rPr>
    </w:lvl>
  </w:abstractNum>
  <w:abstractNum w:abstractNumId="6">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9">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83B23C6"/>
    <w:multiLevelType w:val="singleLevel"/>
    <w:tmpl w:val="783B23C6"/>
    <w:lvl w:ilvl="0" w:tentative="0">
      <w:start w:val="3"/>
      <w:numFmt w:val="decimal"/>
      <w:suff w:val="nothing"/>
      <w:lvlText w:val="%1、"/>
      <w:lvlJc w:val="left"/>
    </w:lvl>
  </w:abstractNum>
  <w:abstractNum w:abstractNumId="11">
    <w:nsid w:val="7ED87E52"/>
    <w:multiLevelType w:val="multilevel"/>
    <w:tmpl w:val="7ED87E52"/>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
  </w:num>
  <w:num w:numId="3">
    <w:abstractNumId w:val="0"/>
  </w:num>
  <w:num w:numId="4">
    <w:abstractNumId w:val="10"/>
  </w:num>
  <w:num w:numId="5">
    <w:abstractNumId w:val="2"/>
  </w:num>
  <w:num w:numId="6">
    <w:abstractNumId w:val="6"/>
  </w:num>
  <w:num w:numId="7">
    <w:abstractNumId w:val="3"/>
  </w:num>
  <w:num w:numId="8">
    <w:abstractNumId w:val="11"/>
  </w:num>
  <w:num w:numId="9">
    <w:abstractNumId w:val="5"/>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3ZTBkNmFkYmQyNGI1MGVkN2UxZmUzMzhiNDQwYzM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0D58"/>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D6DCC"/>
    <w:rsid w:val="000E072C"/>
    <w:rsid w:val="000E0F11"/>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17CD9"/>
    <w:rsid w:val="00120B89"/>
    <w:rsid w:val="00121ADC"/>
    <w:rsid w:val="001231D5"/>
    <w:rsid w:val="00126252"/>
    <w:rsid w:val="00136EA1"/>
    <w:rsid w:val="00140B40"/>
    <w:rsid w:val="00145F6E"/>
    <w:rsid w:val="00146E86"/>
    <w:rsid w:val="00151064"/>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6304"/>
    <w:rsid w:val="002872F1"/>
    <w:rsid w:val="0029348B"/>
    <w:rsid w:val="00293676"/>
    <w:rsid w:val="00293932"/>
    <w:rsid w:val="00294AD8"/>
    <w:rsid w:val="00297DCC"/>
    <w:rsid w:val="002A411A"/>
    <w:rsid w:val="002A4C3A"/>
    <w:rsid w:val="002B1323"/>
    <w:rsid w:val="002B2068"/>
    <w:rsid w:val="002B5B50"/>
    <w:rsid w:val="002C017F"/>
    <w:rsid w:val="002C1144"/>
    <w:rsid w:val="002C2EDE"/>
    <w:rsid w:val="002D03C9"/>
    <w:rsid w:val="002D5035"/>
    <w:rsid w:val="002D54FC"/>
    <w:rsid w:val="002D5C4C"/>
    <w:rsid w:val="002D77E0"/>
    <w:rsid w:val="002E01C1"/>
    <w:rsid w:val="002E09D2"/>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7A1"/>
    <w:rsid w:val="00355F05"/>
    <w:rsid w:val="003568F3"/>
    <w:rsid w:val="0036367F"/>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7EB"/>
    <w:rsid w:val="00412956"/>
    <w:rsid w:val="00413091"/>
    <w:rsid w:val="00415CCA"/>
    <w:rsid w:val="00417556"/>
    <w:rsid w:val="00417847"/>
    <w:rsid w:val="00417900"/>
    <w:rsid w:val="00421B99"/>
    <w:rsid w:val="00422059"/>
    <w:rsid w:val="0042253B"/>
    <w:rsid w:val="004241C5"/>
    <w:rsid w:val="0043316E"/>
    <w:rsid w:val="0043430A"/>
    <w:rsid w:val="004421FC"/>
    <w:rsid w:val="00442BB4"/>
    <w:rsid w:val="00447E16"/>
    <w:rsid w:val="00453AB6"/>
    <w:rsid w:val="00465383"/>
    <w:rsid w:val="00465B0F"/>
    <w:rsid w:val="00473F72"/>
    <w:rsid w:val="004758BF"/>
    <w:rsid w:val="0047609B"/>
    <w:rsid w:val="00476A9C"/>
    <w:rsid w:val="00481B63"/>
    <w:rsid w:val="00481C6C"/>
    <w:rsid w:val="00482C58"/>
    <w:rsid w:val="00484689"/>
    <w:rsid w:val="00484E8A"/>
    <w:rsid w:val="004859CD"/>
    <w:rsid w:val="00490FAE"/>
    <w:rsid w:val="004A1028"/>
    <w:rsid w:val="004A3272"/>
    <w:rsid w:val="004B0C61"/>
    <w:rsid w:val="004C687A"/>
    <w:rsid w:val="004E1F09"/>
    <w:rsid w:val="004E28C5"/>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63510"/>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527"/>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76797"/>
    <w:rsid w:val="00680507"/>
    <w:rsid w:val="006877F6"/>
    <w:rsid w:val="00691B3E"/>
    <w:rsid w:val="00694D29"/>
    <w:rsid w:val="00695825"/>
    <w:rsid w:val="00695E44"/>
    <w:rsid w:val="006A51BA"/>
    <w:rsid w:val="006A5FB7"/>
    <w:rsid w:val="006A6E42"/>
    <w:rsid w:val="006A7AD9"/>
    <w:rsid w:val="006C1249"/>
    <w:rsid w:val="006C2411"/>
    <w:rsid w:val="006C324A"/>
    <w:rsid w:val="006C5469"/>
    <w:rsid w:val="006D3294"/>
    <w:rsid w:val="006D5749"/>
    <w:rsid w:val="006D6300"/>
    <w:rsid w:val="006E31B5"/>
    <w:rsid w:val="006E51D9"/>
    <w:rsid w:val="006F01C5"/>
    <w:rsid w:val="006F20A9"/>
    <w:rsid w:val="006F58D9"/>
    <w:rsid w:val="006F5AE8"/>
    <w:rsid w:val="007030C2"/>
    <w:rsid w:val="00713C5B"/>
    <w:rsid w:val="0071448B"/>
    <w:rsid w:val="00725B5C"/>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0CCE"/>
    <w:rsid w:val="007913A4"/>
    <w:rsid w:val="00795D48"/>
    <w:rsid w:val="00795E42"/>
    <w:rsid w:val="007A017B"/>
    <w:rsid w:val="007A49E1"/>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5D77"/>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319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0F8B"/>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799"/>
    <w:rsid w:val="009A1C3D"/>
    <w:rsid w:val="009A2958"/>
    <w:rsid w:val="009A2D20"/>
    <w:rsid w:val="009A2DBC"/>
    <w:rsid w:val="009B0045"/>
    <w:rsid w:val="009B1A85"/>
    <w:rsid w:val="009B2F6E"/>
    <w:rsid w:val="009C0AB1"/>
    <w:rsid w:val="009D1D58"/>
    <w:rsid w:val="009D1ECB"/>
    <w:rsid w:val="009D71CB"/>
    <w:rsid w:val="009E0A11"/>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07AC"/>
    <w:rsid w:val="00A92CF6"/>
    <w:rsid w:val="00AA390A"/>
    <w:rsid w:val="00AB57DF"/>
    <w:rsid w:val="00AB75B7"/>
    <w:rsid w:val="00AC09ED"/>
    <w:rsid w:val="00AC12F5"/>
    <w:rsid w:val="00AC24EC"/>
    <w:rsid w:val="00AC718E"/>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4624B"/>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0B58"/>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86226"/>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66DF"/>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1A35"/>
    <w:rsid w:val="00E921C1"/>
    <w:rsid w:val="00E96954"/>
    <w:rsid w:val="00EA7BA2"/>
    <w:rsid w:val="00EB775D"/>
    <w:rsid w:val="00EC1708"/>
    <w:rsid w:val="00ED4478"/>
    <w:rsid w:val="00EE034E"/>
    <w:rsid w:val="00EE44C4"/>
    <w:rsid w:val="00EF319E"/>
    <w:rsid w:val="00EF4065"/>
    <w:rsid w:val="00EF4B33"/>
    <w:rsid w:val="00EF6A73"/>
    <w:rsid w:val="00F05168"/>
    <w:rsid w:val="00F12354"/>
    <w:rsid w:val="00F12B5D"/>
    <w:rsid w:val="00F13A0B"/>
    <w:rsid w:val="00F21B0D"/>
    <w:rsid w:val="00F2742E"/>
    <w:rsid w:val="00F27442"/>
    <w:rsid w:val="00F30608"/>
    <w:rsid w:val="00F375D8"/>
    <w:rsid w:val="00F404AD"/>
    <w:rsid w:val="00F414AA"/>
    <w:rsid w:val="00F41CD2"/>
    <w:rsid w:val="00F43EAC"/>
    <w:rsid w:val="00F50F32"/>
    <w:rsid w:val="00F51D11"/>
    <w:rsid w:val="00F52208"/>
    <w:rsid w:val="00F55AA3"/>
    <w:rsid w:val="00F566CF"/>
    <w:rsid w:val="00F573AC"/>
    <w:rsid w:val="00F635FA"/>
    <w:rsid w:val="00F66318"/>
    <w:rsid w:val="00F7430F"/>
    <w:rsid w:val="00F7515B"/>
    <w:rsid w:val="00F755A0"/>
    <w:rsid w:val="00F96649"/>
    <w:rsid w:val="00F96B24"/>
    <w:rsid w:val="00FA1716"/>
    <w:rsid w:val="00FA390D"/>
    <w:rsid w:val="00FA5E62"/>
    <w:rsid w:val="00FA7F5C"/>
    <w:rsid w:val="00FB18A8"/>
    <w:rsid w:val="00FB1BC3"/>
    <w:rsid w:val="00FB6174"/>
    <w:rsid w:val="00FD1035"/>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73B38"/>
    <w:rsid w:val="012D19EF"/>
    <w:rsid w:val="014C4DA3"/>
    <w:rsid w:val="01686CF7"/>
    <w:rsid w:val="0189320A"/>
    <w:rsid w:val="01A56443"/>
    <w:rsid w:val="01AB3AA0"/>
    <w:rsid w:val="01B137DF"/>
    <w:rsid w:val="01C25065"/>
    <w:rsid w:val="01C50DDC"/>
    <w:rsid w:val="01CD297D"/>
    <w:rsid w:val="01D65EFD"/>
    <w:rsid w:val="01E769E8"/>
    <w:rsid w:val="01EA0118"/>
    <w:rsid w:val="01EE30AA"/>
    <w:rsid w:val="01EE7A0F"/>
    <w:rsid w:val="01F45247"/>
    <w:rsid w:val="01F651BC"/>
    <w:rsid w:val="0201126D"/>
    <w:rsid w:val="02347A1C"/>
    <w:rsid w:val="02397124"/>
    <w:rsid w:val="029244FB"/>
    <w:rsid w:val="02AD28D6"/>
    <w:rsid w:val="02CF418E"/>
    <w:rsid w:val="02D96825"/>
    <w:rsid w:val="02DC5CB3"/>
    <w:rsid w:val="02E2344D"/>
    <w:rsid w:val="02F22FED"/>
    <w:rsid w:val="02F74989"/>
    <w:rsid w:val="02F80F87"/>
    <w:rsid w:val="030003A8"/>
    <w:rsid w:val="03097C8D"/>
    <w:rsid w:val="030C49F8"/>
    <w:rsid w:val="03547B3F"/>
    <w:rsid w:val="03600692"/>
    <w:rsid w:val="037078B5"/>
    <w:rsid w:val="03756893"/>
    <w:rsid w:val="0380770F"/>
    <w:rsid w:val="03830013"/>
    <w:rsid w:val="039D7B38"/>
    <w:rsid w:val="03DC295A"/>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B05649"/>
    <w:rsid w:val="04C17323"/>
    <w:rsid w:val="04D412D1"/>
    <w:rsid w:val="04DC643E"/>
    <w:rsid w:val="04E15220"/>
    <w:rsid w:val="04EC18F5"/>
    <w:rsid w:val="04F50A25"/>
    <w:rsid w:val="04FB5FAF"/>
    <w:rsid w:val="04FC2A6D"/>
    <w:rsid w:val="04FD3CA3"/>
    <w:rsid w:val="05044FA9"/>
    <w:rsid w:val="05156BD2"/>
    <w:rsid w:val="053E45F8"/>
    <w:rsid w:val="05444412"/>
    <w:rsid w:val="057562B2"/>
    <w:rsid w:val="05B37AF9"/>
    <w:rsid w:val="05B8172D"/>
    <w:rsid w:val="05B90281"/>
    <w:rsid w:val="05E0020A"/>
    <w:rsid w:val="05EA3B7B"/>
    <w:rsid w:val="05ED4B25"/>
    <w:rsid w:val="06116529"/>
    <w:rsid w:val="062D0B8D"/>
    <w:rsid w:val="064A6281"/>
    <w:rsid w:val="06627892"/>
    <w:rsid w:val="069243CA"/>
    <w:rsid w:val="069D7875"/>
    <w:rsid w:val="06D27130"/>
    <w:rsid w:val="07113257"/>
    <w:rsid w:val="07247731"/>
    <w:rsid w:val="07662BE0"/>
    <w:rsid w:val="07692B79"/>
    <w:rsid w:val="076F4832"/>
    <w:rsid w:val="0773193A"/>
    <w:rsid w:val="079D7A2D"/>
    <w:rsid w:val="07D92266"/>
    <w:rsid w:val="07E01746"/>
    <w:rsid w:val="0808586F"/>
    <w:rsid w:val="082D78E1"/>
    <w:rsid w:val="082E2CCD"/>
    <w:rsid w:val="08345422"/>
    <w:rsid w:val="08471964"/>
    <w:rsid w:val="085A1563"/>
    <w:rsid w:val="085C3D93"/>
    <w:rsid w:val="087267BF"/>
    <w:rsid w:val="08762B02"/>
    <w:rsid w:val="08991E99"/>
    <w:rsid w:val="08AE3B2A"/>
    <w:rsid w:val="08B02EA7"/>
    <w:rsid w:val="08B30C78"/>
    <w:rsid w:val="08BC2723"/>
    <w:rsid w:val="08C30F2B"/>
    <w:rsid w:val="08F30B9E"/>
    <w:rsid w:val="090719C4"/>
    <w:rsid w:val="094A6EEA"/>
    <w:rsid w:val="094D2245"/>
    <w:rsid w:val="095836BC"/>
    <w:rsid w:val="09590E34"/>
    <w:rsid w:val="0972432C"/>
    <w:rsid w:val="09746041"/>
    <w:rsid w:val="09763233"/>
    <w:rsid w:val="097B5DCA"/>
    <w:rsid w:val="098F7770"/>
    <w:rsid w:val="099026D1"/>
    <w:rsid w:val="09905E50"/>
    <w:rsid w:val="09A54945"/>
    <w:rsid w:val="09C35057"/>
    <w:rsid w:val="09E53C42"/>
    <w:rsid w:val="09E77747"/>
    <w:rsid w:val="09E85817"/>
    <w:rsid w:val="09EA4B6E"/>
    <w:rsid w:val="0A2F518A"/>
    <w:rsid w:val="0A3D2EAB"/>
    <w:rsid w:val="0A4A5A8D"/>
    <w:rsid w:val="0A8C2584"/>
    <w:rsid w:val="0A9C4FB3"/>
    <w:rsid w:val="0ACD7D47"/>
    <w:rsid w:val="0ACE4103"/>
    <w:rsid w:val="0AE5751D"/>
    <w:rsid w:val="0AED05FA"/>
    <w:rsid w:val="0AFE07C5"/>
    <w:rsid w:val="0B1124A5"/>
    <w:rsid w:val="0B226DDC"/>
    <w:rsid w:val="0B2F28DA"/>
    <w:rsid w:val="0B5D0A9A"/>
    <w:rsid w:val="0B5E582B"/>
    <w:rsid w:val="0B7B4CAA"/>
    <w:rsid w:val="0B7E47B8"/>
    <w:rsid w:val="0B845D3C"/>
    <w:rsid w:val="0B8E7C60"/>
    <w:rsid w:val="0BAE745B"/>
    <w:rsid w:val="0BB96288"/>
    <w:rsid w:val="0BDC1A52"/>
    <w:rsid w:val="0BF635D7"/>
    <w:rsid w:val="0C105FBA"/>
    <w:rsid w:val="0C1676BE"/>
    <w:rsid w:val="0C185372"/>
    <w:rsid w:val="0C293726"/>
    <w:rsid w:val="0C342F3D"/>
    <w:rsid w:val="0C6C58BB"/>
    <w:rsid w:val="0C6D0317"/>
    <w:rsid w:val="0C8F7EB1"/>
    <w:rsid w:val="0CC21881"/>
    <w:rsid w:val="0CC82EB8"/>
    <w:rsid w:val="0CD6721B"/>
    <w:rsid w:val="0D8C47DB"/>
    <w:rsid w:val="0DA66E0F"/>
    <w:rsid w:val="0DAC6FBF"/>
    <w:rsid w:val="0DB17CAD"/>
    <w:rsid w:val="0DD439AA"/>
    <w:rsid w:val="0DD9245F"/>
    <w:rsid w:val="0DE63B48"/>
    <w:rsid w:val="0E1423CD"/>
    <w:rsid w:val="0E50761D"/>
    <w:rsid w:val="0E5F1F06"/>
    <w:rsid w:val="0E63336D"/>
    <w:rsid w:val="0E782F8A"/>
    <w:rsid w:val="0E8C268B"/>
    <w:rsid w:val="0E8D0711"/>
    <w:rsid w:val="0E8E31F2"/>
    <w:rsid w:val="0E9031BA"/>
    <w:rsid w:val="0EBC4B74"/>
    <w:rsid w:val="0EC246B0"/>
    <w:rsid w:val="0ECB29A1"/>
    <w:rsid w:val="0ECE0FD1"/>
    <w:rsid w:val="0ECE6D2B"/>
    <w:rsid w:val="0EE5425F"/>
    <w:rsid w:val="0EE64FA5"/>
    <w:rsid w:val="0EF94699"/>
    <w:rsid w:val="0F110754"/>
    <w:rsid w:val="0F140C49"/>
    <w:rsid w:val="0F186D50"/>
    <w:rsid w:val="0F53679E"/>
    <w:rsid w:val="0F613226"/>
    <w:rsid w:val="0F8A505F"/>
    <w:rsid w:val="0F964006"/>
    <w:rsid w:val="0FCC71A2"/>
    <w:rsid w:val="0FF83DDD"/>
    <w:rsid w:val="0FFD495E"/>
    <w:rsid w:val="10005874"/>
    <w:rsid w:val="10565096"/>
    <w:rsid w:val="10785F2D"/>
    <w:rsid w:val="10834931"/>
    <w:rsid w:val="109220A6"/>
    <w:rsid w:val="109B3A02"/>
    <w:rsid w:val="10DE10F0"/>
    <w:rsid w:val="10E24776"/>
    <w:rsid w:val="10F44895"/>
    <w:rsid w:val="11325FC3"/>
    <w:rsid w:val="117B0B31"/>
    <w:rsid w:val="117F3220"/>
    <w:rsid w:val="11CA2DF2"/>
    <w:rsid w:val="11D0688F"/>
    <w:rsid w:val="11F05C6C"/>
    <w:rsid w:val="11F9567A"/>
    <w:rsid w:val="11FB2883"/>
    <w:rsid w:val="120435E2"/>
    <w:rsid w:val="1211491E"/>
    <w:rsid w:val="124C041F"/>
    <w:rsid w:val="12537217"/>
    <w:rsid w:val="127D1126"/>
    <w:rsid w:val="128746C3"/>
    <w:rsid w:val="128F495D"/>
    <w:rsid w:val="12997611"/>
    <w:rsid w:val="129D0F6C"/>
    <w:rsid w:val="12A13910"/>
    <w:rsid w:val="12B72C37"/>
    <w:rsid w:val="12B85D4A"/>
    <w:rsid w:val="12C71F43"/>
    <w:rsid w:val="12DF36C1"/>
    <w:rsid w:val="132E178F"/>
    <w:rsid w:val="1331619B"/>
    <w:rsid w:val="133D0486"/>
    <w:rsid w:val="135521CC"/>
    <w:rsid w:val="13665575"/>
    <w:rsid w:val="13B72824"/>
    <w:rsid w:val="13B72F45"/>
    <w:rsid w:val="13BA6C2D"/>
    <w:rsid w:val="13FE12A7"/>
    <w:rsid w:val="14000B80"/>
    <w:rsid w:val="144D5C93"/>
    <w:rsid w:val="146A25E3"/>
    <w:rsid w:val="146F6F4C"/>
    <w:rsid w:val="14DC5DA5"/>
    <w:rsid w:val="14DD26C3"/>
    <w:rsid w:val="14ED72D8"/>
    <w:rsid w:val="1507427F"/>
    <w:rsid w:val="15134943"/>
    <w:rsid w:val="15194EDA"/>
    <w:rsid w:val="15256DF0"/>
    <w:rsid w:val="154C71B8"/>
    <w:rsid w:val="15660E87"/>
    <w:rsid w:val="156F6372"/>
    <w:rsid w:val="15972CCB"/>
    <w:rsid w:val="15A37ECF"/>
    <w:rsid w:val="15B14E3E"/>
    <w:rsid w:val="15C26EE4"/>
    <w:rsid w:val="15E76CF1"/>
    <w:rsid w:val="15EC611D"/>
    <w:rsid w:val="16292192"/>
    <w:rsid w:val="164A3BA7"/>
    <w:rsid w:val="164D1225"/>
    <w:rsid w:val="166D6FE3"/>
    <w:rsid w:val="16755F58"/>
    <w:rsid w:val="16821978"/>
    <w:rsid w:val="1682472E"/>
    <w:rsid w:val="16881D7A"/>
    <w:rsid w:val="16C15164"/>
    <w:rsid w:val="16C62E8B"/>
    <w:rsid w:val="16DC2C5C"/>
    <w:rsid w:val="16DF2E88"/>
    <w:rsid w:val="16E66743"/>
    <w:rsid w:val="16FF3FC1"/>
    <w:rsid w:val="174B5ECC"/>
    <w:rsid w:val="17596ACF"/>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A4140"/>
    <w:rsid w:val="18CE00A4"/>
    <w:rsid w:val="18F0166E"/>
    <w:rsid w:val="18FC3416"/>
    <w:rsid w:val="192C7DCB"/>
    <w:rsid w:val="192E76E9"/>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4E4601"/>
    <w:rsid w:val="1A555AC3"/>
    <w:rsid w:val="1A9164AA"/>
    <w:rsid w:val="1A973062"/>
    <w:rsid w:val="1AC4228D"/>
    <w:rsid w:val="1AD96BDC"/>
    <w:rsid w:val="1ADE304A"/>
    <w:rsid w:val="1AE70796"/>
    <w:rsid w:val="1AF66F95"/>
    <w:rsid w:val="1AFF1222"/>
    <w:rsid w:val="1B093549"/>
    <w:rsid w:val="1B1122E5"/>
    <w:rsid w:val="1B18039B"/>
    <w:rsid w:val="1B5C0261"/>
    <w:rsid w:val="1B5E75AD"/>
    <w:rsid w:val="1B6F20A6"/>
    <w:rsid w:val="1B83540D"/>
    <w:rsid w:val="1BC477DB"/>
    <w:rsid w:val="1BD24C1D"/>
    <w:rsid w:val="1BE15931"/>
    <w:rsid w:val="1BE76984"/>
    <w:rsid w:val="1BF5501A"/>
    <w:rsid w:val="1C15426E"/>
    <w:rsid w:val="1C2E4559"/>
    <w:rsid w:val="1C4E1C66"/>
    <w:rsid w:val="1C5003E5"/>
    <w:rsid w:val="1C6908B9"/>
    <w:rsid w:val="1C7C30D0"/>
    <w:rsid w:val="1C9532AE"/>
    <w:rsid w:val="1CBA09BB"/>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25AFC"/>
    <w:rsid w:val="1E0667FA"/>
    <w:rsid w:val="1E0A71BE"/>
    <w:rsid w:val="1E3429EF"/>
    <w:rsid w:val="1E3D5862"/>
    <w:rsid w:val="1E570CEF"/>
    <w:rsid w:val="1E73525A"/>
    <w:rsid w:val="1E95117B"/>
    <w:rsid w:val="1E952B1F"/>
    <w:rsid w:val="1EC703C2"/>
    <w:rsid w:val="1EC97423"/>
    <w:rsid w:val="1F6E0F4A"/>
    <w:rsid w:val="1F94756D"/>
    <w:rsid w:val="1F9545C4"/>
    <w:rsid w:val="1F9A1FF2"/>
    <w:rsid w:val="1FF40688"/>
    <w:rsid w:val="1FF975FB"/>
    <w:rsid w:val="1FFA3E3B"/>
    <w:rsid w:val="202C0826"/>
    <w:rsid w:val="20404D71"/>
    <w:rsid w:val="204103B1"/>
    <w:rsid w:val="206A094A"/>
    <w:rsid w:val="206D4F8D"/>
    <w:rsid w:val="206F1250"/>
    <w:rsid w:val="206F688E"/>
    <w:rsid w:val="20847053"/>
    <w:rsid w:val="20971681"/>
    <w:rsid w:val="209D4AF5"/>
    <w:rsid w:val="20EF788A"/>
    <w:rsid w:val="20F41434"/>
    <w:rsid w:val="21027E85"/>
    <w:rsid w:val="210819EE"/>
    <w:rsid w:val="2117195B"/>
    <w:rsid w:val="2129373F"/>
    <w:rsid w:val="213C63D8"/>
    <w:rsid w:val="213F2653"/>
    <w:rsid w:val="21491F10"/>
    <w:rsid w:val="21636C1E"/>
    <w:rsid w:val="217A5C4D"/>
    <w:rsid w:val="217F190B"/>
    <w:rsid w:val="21801EE7"/>
    <w:rsid w:val="21934B72"/>
    <w:rsid w:val="21C45C8C"/>
    <w:rsid w:val="21E44418"/>
    <w:rsid w:val="21E57AB2"/>
    <w:rsid w:val="225E4AE5"/>
    <w:rsid w:val="226028CF"/>
    <w:rsid w:val="226A624F"/>
    <w:rsid w:val="22776E54"/>
    <w:rsid w:val="22A24A50"/>
    <w:rsid w:val="22B16385"/>
    <w:rsid w:val="22D16A7A"/>
    <w:rsid w:val="22D87DED"/>
    <w:rsid w:val="230A2371"/>
    <w:rsid w:val="234609BC"/>
    <w:rsid w:val="23510B0B"/>
    <w:rsid w:val="235A6683"/>
    <w:rsid w:val="23816263"/>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BB5514"/>
    <w:rsid w:val="24E74082"/>
    <w:rsid w:val="24FC0DE8"/>
    <w:rsid w:val="25165274"/>
    <w:rsid w:val="25264516"/>
    <w:rsid w:val="253407EE"/>
    <w:rsid w:val="253E055F"/>
    <w:rsid w:val="2563054C"/>
    <w:rsid w:val="25787D54"/>
    <w:rsid w:val="257F263A"/>
    <w:rsid w:val="25A212E5"/>
    <w:rsid w:val="25A84A29"/>
    <w:rsid w:val="25CF50FA"/>
    <w:rsid w:val="25EB367F"/>
    <w:rsid w:val="25F6331E"/>
    <w:rsid w:val="25FE2C3F"/>
    <w:rsid w:val="25FE6E76"/>
    <w:rsid w:val="2603303D"/>
    <w:rsid w:val="26087985"/>
    <w:rsid w:val="262127CB"/>
    <w:rsid w:val="264C7082"/>
    <w:rsid w:val="26633E71"/>
    <w:rsid w:val="266C2B28"/>
    <w:rsid w:val="268930A8"/>
    <w:rsid w:val="26C97037"/>
    <w:rsid w:val="26D15C9F"/>
    <w:rsid w:val="26D45655"/>
    <w:rsid w:val="270663AA"/>
    <w:rsid w:val="27125C4D"/>
    <w:rsid w:val="271670FF"/>
    <w:rsid w:val="27210691"/>
    <w:rsid w:val="27223D2C"/>
    <w:rsid w:val="273A7479"/>
    <w:rsid w:val="27490341"/>
    <w:rsid w:val="27500275"/>
    <w:rsid w:val="27556EC6"/>
    <w:rsid w:val="276D0D81"/>
    <w:rsid w:val="27781B9E"/>
    <w:rsid w:val="279E46E3"/>
    <w:rsid w:val="27A46096"/>
    <w:rsid w:val="27A75E71"/>
    <w:rsid w:val="27A95FBE"/>
    <w:rsid w:val="27D046DA"/>
    <w:rsid w:val="27D86803"/>
    <w:rsid w:val="27DE0171"/>
    <w:rsid w:val="280621E8"/>
    <w:rsid w:val="280B0492"/>
    <w:rsid w:val="2811572E"/>
    <w:rsid w:val="281A6B87"/>
    <w:rsid w:val="282711D5"/>
    <w:rsid w:val="285942FF"/>
    <w:rsid w:val="287A0447"/>
    <w:rsid w:val="288E44DC"/>
    <w:rsid w:val="288E76DA"/>
    <w:rsid w:val="28A25D16"/>
    <w:rsid w:val="28A37288"/>
    <w:rsid w:val="28AE2B9D"/>
    <w:rsid w:val="28C0664B"/>
    <w:rsid w:val="28C211BC"/>
    <w:rsid w:val="28C349EC"/>
    <w:rsid w:val="28C95F26"/>
    <w:rsid w:val="28E15AC8"/>
    <w:rsid w:val="28EB12E8"/>
    <w:rsid w:val="290D7719"/>
    <w:rsid w:val="29197BC1"/>
    <w:rsid w:val="292445D3"/>
    <w:rsid w:val="29325800"/>
    <w:rsid w:val="293D5F14"/>
    <w:rsid w:val="295F099F"/>
    <w:rsid w:val="296916E0"/>
    <w:rsid w:val="296C5D77"/>
    <w:rsid w:val="297209C2"/>
    <w:rsid w:val="29730B7A"/>
    <w:rsid w:val="298B5187"/>
    <w:rsid w:val="29CA1018"/>
    <w:rsid w:val="29E0402F"/>
    <w:rsid w:val="29FB50E1"/>
    <w:rsid w:val="2A5B5061"/>
    <w:rsid w:val="2AAC0C9A"/>
    <w:rsid w:val="2AD2475E"/>
    <w:rsid w:val="2AD75985"/>
    <w:rsid w:val="2AE2464F"/>
    <w:rsid w:val="2B0375F6"/>
    <w:rsid w:val="2B1D4881"/>
    <w:rsid w:val="2B3119E5"/>
    <w:rsid w:val="2B460DBC"/>
    <w:rsid w:val="2B49569A"/>
    <w:rsid w:val="2B8D373E"/>
    <w:rsid w:val="2B917F2C"/>
    <w:rsid w:val="2B947512"/>
    <w:rsid w:val="2BA84E42"/>
    <w:rsid w:val="2BFA3D4C"/>
    <w:rsid w:val="2C151392"/>
    <w:rsid w:val="2C183CF0"/>
    <w:rsid w:val="2C3541D9"/>
    <w:rsid w:val="2C451BCC"/>
    <w:rsid w:val="2C474CBB"/>
    <w:rsid w:val="2C56051E"/>
    <w:rsid w:val="2C7824F5"/>
    <w:rsid w:val="2C953639"/>
    <w:rsid w:val="2CC42131"/>
    <w:rsid w:val="2CE35D7E"/>
    <w:rsid w:val="2D1C700A"/>
    <w:rsid w:val="2D266144"/>
    <w:rsid w:val="2D271B45"/>
    <w:rsid w:val="2D365D86"/>
    <w:rsid w:val="2D5E2490"/>
    <w:rsid w:val="2D6F2ACB"/>
    <w:rsid w:val="2D714A87"/>
    <w:rsid w:val="2D8D0DE1"/>
    <w:rsid w:val="2DA042DD"/>
    <w:rsid w:val="2DB52C7E"/>
    <w:rsid w:val="2DD06E4D"/>
    <w:rsid w:val="2DDF0140"/>
    <w:rsid w:val="2DFF0077"/>
    <w:rsid w:val="2E1F28B1"/>
    <w:rsid w:val="2E297FC5"/>
    <w:rsid w:val="2E2E5403"/>
    <w:rsid w:val="2E4722CA"/>
    <w:rsid w:val="2EAC6916"/>
    <w:rsid w:val="2EBC2EE1"/>
    <w:rsid w:val="2ECD7FC9"/>
    <w:rsid w:val="2ED5246B"/>
    <w:rsid w:val="2EFE1EC6"/>
    <w:rsid w:val="2F000DF7"/>
    <w:rsid w:val="2F063D04"/>
    <w:rsid w:val="2F1347B6"/>
    <w:rsid w:val="2F237FB7"/>
    <w:rsid w:val="2F392C66"/>
    <w:rsid w:val="2F591FD3"/>
    <w:rsid w:val="2F5A7F21"/>
    <w:rsid w:val="2F78035F"/>
    <w:rsid w:val="2F7C18E7"/>
    <w:rsid w:val="2F910689"/>
    <w:rsid w:val="2FDA74C5"/>
    <w:rsid w:val="2FE06616"/>
    <w:rsid w:val="2FED0A8D"/>
    <w:rsid w:val="30002592"/>
    <w:rsid w:val="30053242"/>
    <w:rsid w:val="300E62A2"/>
    <w:rsid w:val="3029612C"/>
    <w:rsid w:val="302F5817"/>
    <w:rsid w:val="30470360"/>
    <w:rsid w:val="30525E31"/>
    <w:rsid w:val="305F12FF"/>
    <w:rsid w:val="306B04F2"/>
    <w:rsid w:val="307A2015"/>
    <w:rsid w:val="30933E6E"/>
    <w:rsid w:val="309A7DC8"/>
    <w:rsid w:val="30A61A30"/>
    <w:rsid w:val="30D27E01"/>
    <w:rsid w:val="30D82079"/>
    <w:rsid w:val="310C53FF"/>
    <w:rsid w:val="31293084"/>
    <w:rsid w:val="31587237"/>
    <w:rsid w:val="316134D7"/>
    <w:rsid w:val="316B573E"/>
    <w:rsid w:val="316B6BD3"/>
    <w:rsid w:val="31AB0892"/>
    <w:rsid w:val="31AD7DF1"/>
    <w:rsid w:val="31B431CE"/>
    <w:rsid w:val="31BB7B0A"/>
    <w:rsid w:val="31BB7CC9"/>
    <w:rsid w:val="31E06CBE"/>
    <w:rsid w:val="31E632F8"/>
    <w:rsid w:val="31F91DFD"/>
    <w:rsid w:val="320D33A1"/>
    <w:rsid w:val="321921D0"/>
    <w:rsid w:val="32282643"/>
    <w:rsid w:val="322C5BA3"/>
    <w:rsid w:val="322E250A"/>
    <w:rsid w:val="3248769B"/>
    <w:rsid w:val="325F481F"/>
    <w:rsid w:val="32635A33"/>
    <w:rsid w:val="3268180D"/>
    <w:rsid w:val="3269705E"/>
    <w:rsid w:val="327878BE"/>
    <w:rsid w:val="32866574"/>
    <w:rsid w:val="329F7C39"/>
    <w:rsid w:val="32A829EC"/>
    <w:rsid w:val="32C138A6"/>
    <w:rsid w:val="32C95857"/>
    <w:rsid w:val="32D035C6"/>
    <w:rsid w:val="32D66BD5"/>
    <w:rsid w:val="32E739BA"/>
    <w:rsid w:val="33113A93"/>
    <w:rsid w:val="3318037B"/>
    <w:rsid w:val="331B55D6"/>
    <w:rsid w:val="332863EC"/>
    <w:rsid w:val="332B0D81"/>
    <w:rsid w:val="3344160E"/>
    <w:rsid w:val="335D46C1"/>
    <w:rsid w:val="33846E74"/>
    <w:rsid w:val="339539B4"/>
    <w:rsid w:val="33B200D0"/>
    <w:rsid w:val="33D67874"/>
    <w:rsid w:val="33DC25A1"/>
    <w:rsid w:val="33E271F8"/>
    <w:rsid w:val="33E52369"/>
    <w:rsid w:val="33EA3694"/>
    <w:rsid w:val="33EE0CD6"/>
    <w:rsid w:val="33F5326F"/>
    <w:rsid w:val="33FB716D"/>
    <w:rsid w:val="3405682B"/>
    <w:rsid w:val="344838C6"/>
    <w:rsid w:val="347B63DA"/>
    <w:rsid w:val="347D73B7"/>
    <w:rsid w:val="348558FB"/>
    <w:rsid w:val="348C47B5"/>
    <w:rsid w:val="34964305"/>
    <w:rsid w:val="34A54C67"/>
    <w:rsid w:val="34A87987"/>
    <w:rsid w:val="34C47575"/>
    <w:rsid w:val="34D00287"/>
    <w:rsid w:val="34D938B2"/>
    <w:rsid w:val="34F657B1"/>
    <w:rsid w:val="350212F4"/>
    <w:rsid w:val="350907A7"/>
    <w:rsid w:val="352003F6"/>
    <w:rsid w:val="35224EE6"/>
    <w:rsid w:val="35283069"/>
    <w:rsid w:val="352D4838"/>
    <w:rsid w:val="35324C13"/>
    <w:rsid w:val="358D7080"/>
    <w:rsid w:val="35A6188F"/>
    <w:rsid w:val="35BC4CF1"/>
    <w:rsid w:val="35BD3DEC"/>
    <w:rsid w:val="35C24B69"/>
    <w:rsid w:val="360419A0"/>
    <w:rsid w:val="360675F3"/>
    <w:rsid w:val="361606CD"/>
    <w:rsid w:val="36353673"/>
    <w:rsid w:val="3660071D"/>
    <w:rsid w:val="36681030"/>
    <w:rsid w:val="367E091C"/>
    <w:rsid w:val="36907CCF"/>
    <w:rsid w:val="36936A58"/>
    <w:rsid w:val="36B222A9"/>
    <w:rsid w:val="36B86E1B"/>
    <w:rsid w:val="36BA5D2F"/>
    <w:rsid w:val="36C957DE"/>
    <w:rsid w:val="36CD11CC"/>
    <w:rsid w:val="36D323BD"/>
    <w:rsid w:val="36E53270"/>
    <w:rsid w:val="370A06AE"/>
    <w:rsid w:val="37184804"/>
    <w:rsid w:val="371F5EF5"/>
    <w:rsid w:val="37216E7D"/>
    <w:rsid w:val="372D7DEA"/>
    <w:rsid w:val="373E4B0B"/>
    <w:rsid w:val="3747333B"/>
    <w:rsid w:val="37487A55"/>
    <w:rsid w:val="375E1A97"/>
    <w:rsid w:val="37826F11"/>
    <w:rsid w:val="378931C1"/>
    <w:rsid w:val="37912D9D"/>
    <w:rsid w:val="37B20750"/>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B86B75"/>
    <w:rsid w:val="39BA6046"/>
    <w:rsid w:val="39BD2D13"/>
    <w:rsid w:val="39EE5513"/>
    <w:rsid w:val="3A112AC6"/>
    <w:rsid w:val="3A3D2CAA"/>
    <w:rsid w:val="3A44395F"/>
    <w:rsid w:val="3A5E4B31"/>
    <w:rsid w:val="3A5F55FF"/>
    <w:rsid w:val="3A6D2CBA"/>
    <w:rsid w:val="3AA7155D"/>
    <w:rsid w:val="3AAB0C1A"/>
    <w:rsid w:val="3AAB6B7C"/>
    <w:rsid w:val="3AAD77ED"/>
    <w:rsid w:val="3AB71F19"/>
    <w:rsid w:val="3AEA4709"/>
    <w:rsid w:val="3AFC2084"/>
    <w:rsid w:val="3B0614A9"/>
    <w:rsid w:val="3B47451A"/>
    <w:rsid w:val="3B7A0D44"/>
    <w:rsid w:val="3B902CEE"/>
    <w:rsid w:val="3BC62434"/>
    <w:rsid w:val="3BDD7049"/>
    <w:rsid w:val="3C0841C8"/>
    <w:rsid w:val="3C1E28BD"/>
    <w:rsid w:val="3C2831AD"/>
    <w:rsid w:val="3C2C50E2"/>
    <w:rsid w:val="3C7750B1"/>
    <w:rsid w:val="3C877FAB"/>
    <w:rsid w:val="3C8A3AFF"/>
    <w:rsid w:val="3C8D3ACB"/>
    <w:rsid w:val="3CA42BD9"/>
    <w:rsid w:val="3CA755A8"/>
    <w:rsid w:val="3CAC0152"/>
    <w:rsid w:val="3CB76A9A"/>
    <w:rsid w:val="3CBC2E1F"/>
    <w:rsid w:val="3CD15B81"/>
    <w:rsid w:val="3CE05B35"/>
    <w:rsid w:val="3D204024"/>
    <w:rsid w:val="3D27601A"/>
    <w:rsid w:val="3D3052DC"/>
    <w:rsid w:val="3D457F3A"/>
    <w:rsid w:val="3D55100F"/>
    <w:rsid w:val="3D7656D9"/>
    <w:rsid w:val="3D803D82"/>
    <w:rsid w:val="3D9377F8"/>
    <w:rsid w:val="3DBE6731"/>
    <w:rsid w:val="3DC37F90"/>
    <w:rsid w:val="3DC967BA"/>
    <w:rsid w:val="3DD53891"/>
    <w:rsid w:val="3DE82128"/>
    <w:rsid w:val="3DE96A54"/>
    <w:rsid w:val="3DF00FEC"/>
    <w:rsid w:val="3E013831"/>
    <w:rsid w:val="3E156A42"/>
    <w:rsid w:val="3E1E5769"/>
    <w:rsid w:val="3E342D80"/>
    <w:rsid w:val="3E584ABA"/>
    <w:rsid w:val="3E7415D7"/>
    <w:rsid w:val="3E820DB2"/>
    <w:rsid w:val="3E9D3A11"/>
    <w:rsid w:val="3EC15A35"/>
    <w:rsid w:val="3EC622E3"/>
    <w:rsid w:val="3EEA1054"/>
    <w:rsid w:val="3EF847AF"/>
    <w:rsid w:val="3EFB1016"/>
    <w:rsid w:val="3F001A98"/>
    <w:rsid w:val="3F0B0B41"/>
    <w:rsid w:val="3F0C5AD0"/>
    <w:rsid w:val="3F12305D"/>
    <w:rsid w:val="3F2145EC"/>
    <w:rsid w:val="3F6E16BB"/>
    <w:rsid w:val="3F8C679B"/>
    <w:rsid w:val="3FB65F27"/>
    <w:rsid w:val="3FBD3272"/>
    <w:rsid w:val="3FC27446"/>
    <w:rsid w:val="3FC76CF5"/>
    <w:rsid w:val="3FD14240"/>
    <w:rsid w:val="3FF44801"/>
    <w:rsid w:val="402A143E"/>
    <w:rsid w:val="40531C74"/>
    <w:rsid w:val="405B4D9A"/>
    <w:rsid w:val="406F3E28"/>
    <w:rsid w:val="4075060A"/>
    <w:rsid w:val="40846297"/>
    <w:rsid w:val="408C0D11"/>
    <w:rsid w:val="408C669E"/>
    <w:rsid w:val="40915176"/>
    <w:rsid w:val="40B80F3C"/>
    <w:rsid w:val="40BB4C06"/>
    <w:rsid w:val="40C67BD8"/>
    <w:rsid w:val="41291E8A"/>
    <w:rsid w:val="4135777E"/>
    <w:rsid w:val="415C1DF5"/>
    <w:rsid w:val="41742BFC"/>
    <w:rsid w:val="41794D54"/>
    <w:rsid w:val="417A6D7C"/>
    <w:rsid w:val="41966FAC"/>
    <w:rsid w:val="419D6F9A"/>
    <w:rsid w:val="41B30D83"/>
    <w:rsid w:val="41D72648"/>
    <w:rsid w:val="41F7386E"/>
    <w:rsid w:val="41F9103D"/>
    <w:rsid w:val="421307E3"/>
    <w:rsid w:val="4223559C"/>
    <w:rsid w:val="4241564C"/>
    <w:rsid w:val="42533355"/>
    <w:rsid w:val="425A5199"/>
    <w:rsid w:val="42712732"/>
    <w:rsid w:val="428C5BE4"/>
    <w:rsid w:val="42A7247A"/>
    <w:rsid w:val="42D20B1D"/>
    <w:rsid w:val="42E14644"/>
    <w:rsid w:val="42E37EE4"/>
    <w:rsid w:val="4351051B"/>
    <w:rsid w:val="435D3D5C"/>
    <w:rsid w:val="437110B1"/>
    <w:rsid w:val="4376017C"/>
    <w:rsid w:val="43824B82"/>
    <w:rsid w:val="43940669"/>
    <w:rsid w:val="43AC3377"/>
    <w:rsid w:val="43B21BBB"/>
    <w:rsid w:val="43B661E3"/>
    <w:rsid w:val="43CE7B4E"/>
    <w:rsid w:val="43DA61E3"/>
    <w:rsid w:val="43F32FCA"/>
    <w:rsid w:val="43F40918"/>
    <w:rsid w:val="4447497A"/>
    <w:rsid w:val="445157F9"/>
    <w:rsid w:val="44536EE7"/>
    <w:rsid w:val="446B6B0F"/>
    <w:rsid w:val="446E1F07"/>
    <w:rsid w:val="44B61BF3"/>
    <w:rsid w:val="44C36703"/>
    <w:rsid w:val="44C36EB0"/>
    <w:rsid w:val="44C57FA2"/>
    <w:rsid w:val="44C973B5"/>
    <w:rsid w:val="44D92A7F"/>
    <w:rsid w:val="45014DD6"/>
    <w:rsid w:val="4502408A"/>
    <w:rsid w:val="450B3801"/>
    <w:rsid w:val="45102FBE"/>
    <w:rsid w:val="452818D7"/>
    <w:rsid w:val="453E18EE"/>
    <w:rsid w:val="455C160D"/>
    <w:rsid w:val="45697130"/>
    <w:rsid w:val="456E14EB"/>
    <w:rsid w:val="45766B0C"/>
    <w:rsid w:val="4582266B"/>
    <w:rsid w:val="45905EB3"/>
    <w:rsid w:val="45990257"/>
    <w:rsid w:val="45B23633"/>
    <w:rsid w:val="45E571E5"/>
    <w:rsid w:val="45EA380F"/>
    <w:rsid w:val="460B4774"/>
    <w:rsid w:val="46136DEA"/>
    <w:rsid w:val="46146DED"/>
    <w:rsid w:val="461C7E22"/>
    <w:rsid w:val="461D481E"/>
    <w:rsid w:val="46375285"/>
    <w:rsid w:val="464921BB"/>
    <w:rsid w:val="46540DC0"/>
    <w:rsid w:val="465D3512"/>
    <w:rsid w:val="468201D9"/>
    <w:rsid w:val="468D3F85"/>
    <w:rsid w:val="46926CF1"/>
    <w:rsid w:val="46A54342"/>
    <w:rsid w:val="46AA408A"/>
    <w:rsid w:val="46CE47C4"/>
    <w:rsid w:val="46E140DF"/>
    <w:rsid w:val="46EB5ECE"/>
    <w:rsid w:val="46F74E94"/>
    <w:rsid w:val="470352C5"/>
    <w:rsid w:val="47162A4F"/>
    <w:rsid w:val="473A7CF4"/>
    <w:rsid w:val="4779112E"/>
    <w:rsid w:val="477A52BA"/>
    <w:rsid w:val="47812787"/>
    <w:rsid w:val="47995FDA"/>
    <w:rsid w:val="47A02506"/>
    <w:rsid w:val="47A34BB5"/>
    <w:rsid w:val="47CD4372"/>
    <w:rsid w:val="47DE36A7"/>
    <w:rsid w:val="4830054F"/>
    <w:rsid w:val="4833531A"/>
    <w:rsid w:val="483A66EF"/>
    <w:rsid w:val="48434699"/>
    <w:rsid w:val="484B27A8"/>
    <w:rsid w:val="487F0E97"/>
    <w:rsid w:val="488A0D9C"/>
    <w:rsid w:val="48942741"/>
    <w:rsid w:val="48947260"/>
    <w:rsid w:val="48960287"/>
    <w:rsid w:val="48C7748D"/>
    <w:rsid w:val="48D15FE3"/>
    <w:rsid w:val="48D27150"/>
    <w:rsid w:val="48E4423C"/>
    <w:rsid w:val="492B7F13"/>
    <w:rsid w:val="49446DEB"/>
    <w:rsid w:val="494F04C4"/>
    <w:rsid w:val="495139DB"/>
    <w:rsid w:val="49696B69"/>
    <w:rsid w:val="49805C26"/>
    <w:rsid w:val="499C3FAD"/>
    <w:rsid w:val="49B17ECF"/>
    <w:rsid w:val="49C622ED"/>
    <w:rsid w:val="4A021E42"/>
    <w:rsid w:val="4A2A744B"/>
    <w:rsid w:val="4A416896"/>
    <w:rsid w:val="4A486187"/>
    <w:rsid w:val="4A515890"/>
    <w:rsid w:val="4A5B7158"/>
    <w:rsid w:val="4ABE15A0"/>
    <w:rsid w:val="4ACB2C8A"/>
    <w:rsid w:val="4AD02A60"/>
    <w:rsid w:val="4AF22177"/>
    <w:rsid w:val="4AF97644"/>
    <w:rsid w:val="4B212424"/>
    <w:rsid w:val="4B2B09DF"/>
    <w:rsid w:val="4B483853"/>
    <w:rsid w:val="4B7070B5"/>
    <w:rsid w:val="4B7B7DCD"/>
    <w:rsid w:val="4B7E438E"/>
    <w:rsid w:val="4B9E25BD"/>
    <w:rsid w:val="4BA01FD7"/>
    <w:rsid w:val="4BB216BC"/>
    <w:rsid w:val="4BB96F76"/>
    <w:rsid w:val="4BC67BA7"/>
    <w:rsid w:val="4BE52275"/>
    <w:rsid w:val="4C1E23C0"/>
    <w:rsid w:val="4C226560"/>
    <w:rsid w:val="4C461880"/>
    <w:rsid w:val="4C4654C1"/>
    <w:rsid w:val="4C50379A"/>
    <w:rsid w:val="4C5B625B"/>
    <w:rsid w:val="4C6D6510"/>
    <w:rsid w:val="4C7D681D"/>
    <w:rsid w:val="4C8202AD"/>
    <w:rsid w:val="4C82250D"/>
    <w:rsid w:val="4C8A421D"/>
    <w:rsid w:val="4CAD632C"/>
    <w:rsid w:val="4CB81A6B"/>
    <w:rsid w:val="4CBC36F3"/>
    <w:rsid w:val="4CCC6FD2"/>
    <w:rsid w:val="4CED7BC2"/>
    <w:rsid w:val="4D08325D"/>
    <w:rsid w:val="4D0C293F"/>
    <w:rsid w:val="4D33120C"/>
    <w:rsid w:val="4D482672"/>
    <w:rsid w:val="4D4C3A12"/>
    <w:rsid w:val="4D521395"/>
    <w:rsid w:val="4D643819"/>
    <w:rsid w:val="4D721DDA"/>
    <w:rsid w:val="4D7F793B"/>
    <w:rsid w:val="4DBB3031"/>
    <w:rsid w:val="4DD5406B"/>
    <w:rsid w:val="4DD905CC"/>
    <w:rsid w:val="4E191CCE"/>
    <w:rsid w:val="4E3B532F"/>
    <w:rsid w:val="4E4C75DA"/>
    <w:rsid w:val="4E63426A"/>
    <w:rsid w:val="4E7445BE"/>
    <w:rsid w:val="4E77312B"/>
    <w:rsid w:val="4ED82D9F"/>
    <w:rsid w:val="4EDA5417"/>
    <w:rsid w:val="4F1267D4"/>
    <w:rsid w:val="4F201983"/>
    <w:rsid w:val="4F2B07DB"/>
    <w:rsid w:val="4F2C01D1"/>
    <w:rsid w:val="4F365D17"/>
    <w:rsid w:val="4F3B61A8"/>
    <w:rsid w:val="4F3D1580"/>
    <w:rsid w:val="4F577519"/>
    <w:rsid w:val="4F5D2F06"/>
    <w:rsid w:val="4F6A0722"/>
    <w:rsid w:val="4F6C32E8"/>
    <w:rsid w:val="4FA773E6"/>
    <w:rsid w:val="4FB8185C"/>
    <w:rsid w:val="4FB87663"/>
    <w:rsid w:val="4FE150D4"/>
    <w:rsid w:val="4FEF4EEF"/>
    <w:rsid w:val="4FEF7418"/>
    <w:rsid w:val="5011000D"/>
    <w:rsid w:val="50180794"/>
    <w:rsid w:val="5023550E"/>
    <w:rsid w:val="50383314"/>
    <w:rsid w:val="50762BD2"/>
    <w:rsid w:val="507C2BA9"/>
    <w:rsid w:val="508747CF"/>
    <w:rsid w:val="50960E85"/>
    <w:rsid w:val="509A3133"/>
    <w:rsid w:val="50A3529E"/>
    <w:rsid w:val="50B642D5"/>
    <w:rsid w:val="50B91AF1"/>
    <w:rsid w:val="50C67676"/>
    <w:rsid w:val="50E160B0"/>
    <w:rsid w:val="50E50DA5"/>
    <w:rsid w:val="50E577CD"/>
    <w:rsid w:val="50E97CDE"/>
    <w:rsid w:val="5119481F"/>
    <w:rsid w:val="513217FB"/>
    <w:rsid w:val="51450494"/>
    <w:rsid w:val="516124B7"/>
    <w:rsid w:val="51615D37"/>
    <w:rsid w:val="51754EFE"/>
    <w:rsid w:val="5185301A"/>
    <w:rsid w:val="51A5585D"/>
    <w:rsid w:val="51C6320C"/>
    <w:rsid w:val="51C80BB3"/>
    <w:rsid w:val="521D4BF5"/>
    <w:rsid w:val="52390DFB"/>
    <w:rsid w:val="525B41E6"/>
    <w:rsid w:val="5268549B"/>
    <w:rsid w:val="52695BFF"/>
    <w:rsid w:val="52726628"/>
    <w:rsid w:val="527F7F2C"/>
    <w:rsid w:val="52AB0A18"/>
    <w:rsid w:val="52CC40AA"/>
    <w:rsid w:val="52E85377"/>
    <w:rsid w:val="52F70A9D"/>
    <w:rsid w:val="53026ED9"/>
    <w:rsid w:val="53062D20"/>
    <w:rsid w:val="533800F6"/>
    <w:rsid w:val="533A73C6"/>
    <w:rsid w:val="534A1D91"/>
    <w:rsid w:val="537445CB"/>
    <w:rsid w:val="53B14973"/>
    <w:rsid w:val="53BC5013"/>
    <w:rsid w:val="53D108EE"/>
    <w:rsid w:val="53DE6DBA"/>
    <w:rsid w:val="53ED6670"/>
    <w:rsid w:val="54663CB2"/>
    <w:rsid w:val="547D011C"/>
    <w:rsid w:val="548B4818"/>
    <w:rsid w:val="54934768"/>
    <w:rsid w:val="54A46679"/>
    <w:rsid w:val="54D472CB"/>
    <w:rsid w:val="54E60DFC"/>
    <w:rsid w:val="550A3C5C"/>
    <w:rsid w:val="551E53AC"/>
    <w:rsid w:val="55362AB0"/>
    <w:rsid w:val="553B5E36"/>
    <w:rsid w:val="55414BCA"/>
    <w:rsid w:val="55522F5B"/>
    <w:rsid w:val="555E7F5E"/>
    <w:rsid w:val="556079C8"/>
    <w:rsid w:val="55755B1C"/>
    <w:rsid w:val="55783A96"/>
    <w:rsid w:val="558E28F8"/>
    <w:rsid w:val="559F20A0"/>
    <w:rsid w:val="55A26A73"/>
    <w:rsid w:val="55BB33CB"/>
    <w:rsid w:val="55DB58DE"/>
    <w:rsid w:val="56037348"/>
    <w:rsid w:val="56446DD6"/>
    <w:rsid w:val="56466090"/>
    <w:rsid w:val="56466BFC"/>
    <w:rsid w:val="568227BB"/>
    <w:rsid w:val="56981F99"/>
    <w:rsid w:val="56A3578C"/>
    <w:rsid w:val="56A83153"/>
    <w:rsid w:val="56AA70D6"/>
    <w:rsid w:val="56C36182"/>
    <w:rsid w:val="56C5655E"/>
    <w:rsid w:val="56E13883"/>
    <w:rsid w:val="57050FCE"/>
    <w:rsid w:val="571060D5"/>
    <w:rsid w:val="573C2FB3"/>
    <w:rsid w:val="575E0361"/>
    <w:rsid w:val="57663D8B"/>
    <w:rsid w:val="57697795"/>
    <w:rsid w:val="57984BF8"/>
    <w:rsid w:val="57A24BDE"/>
    <w:rsid w:val="57D21C82"/>
    <w:rsid w:val="57DB7AA8"/>
    <w:rsid w:val="58102FA2"/>
    <w:rsid w:val="58286246"/>
    <w:rsid w:val="585A4A50"/>
    <w:rsid w:val="58703490"/>
    <w:rsid w:val="589C4975"/>
    <w:rsid w:val="58A359A6"/>
    <w:rsid w:val="58AD446A"/>
    <w:rsid w:val="58B70171"/>
    <w:rsid w:val="58D422D6"/>
    <w:rsid w:val="58DE77A8"/>
    <w:rsid w:val="58F7054B"/>
    <w:rsid w:val="590914E6"/>
    <w:rsid w:val="592B4D35"/>
    <w:rsid w:val="592C0476"/>
    <w:rsid w:val="593B7E95"/>
    <w:rsid w:val="59455F65"/>
    <w:rsid w:val="59570D64"/>
    <w:rsid w:val="59BC5F52"/>
    <w:rsid w:val="59D72AD0"/>
    <w:rsid w:val="59E13CEA"/>
    <w:rsid w:val="59E903B5"/>
    <w:rsid w:val="5A082615"/>
    <w:rsid w:val="5A2824A2"/>
    <w:rsid w:val="5A2A27A7"/>
    <w:rsid w:val="5A47527D"/>
    <w:rsid w:val="5A560D57"/>
    <w:rsid w:val="5A7E7AC1"/>
    <w:rsid w:val="5A896774"/>
    <w:rsid w:val="5AAF34E0"/>
    <w:rsid w:val="5ABA2F5C"/>
    <w:rsid w:val="5AC211D2"/>
    <w:rsid w:val="5AFA2BA2"/>
    <w:rsid w:val="5B163EC2"/>
    <w:rsid w:val="5B181566"/>
    <w:rsid w:val="5B1818A6"/>
    <w:rsid w:val="5B200550"/>
    <w:rsid w:val="5B255FC4"/>
    <w:rsid w:val="5B287E5A"/>
    <w:rsid w:val="5B454813"/>
    <w:rsid w:val="5B531A3B"/>
    <w:rsid w:val="5B6F53CF"/>
    <w:rsid w:val="5B7F58F7"/>
    <w:rsid w:val="5B8054E4"/>
    <w:rsid w:val="5B930FEF"/>
    <w:rsid w:val="5BAA1A63"/>
    <w:rsid w:val="5BBC3CDD"/>
    <w:rsid w:val="5BE235F8"/>
    <w:rsid w:val="5BE4688D"/>
    <w:rsid w:val="5BE56AFB"/>
    <w:rsid w:val="5BF22E98"/>
    <w:rsid w:val="5C0F1CA6"/>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84744"/>
    <w:rsid w:val="5D0A2FBF"/>
    <w:rsid w:val="5D2B2121"/>
    <w:rsid w:val="5D321A2E"/>
    <w:rsid w:val="5D3F00EF"/>
    <w:rsid w:val="5D4505BB"/>
    <w:rsid w:val="5D6364B7"/>
    <w:rsid w:val="5D7A2F63"/>
    <w:rsid w:val="5D851DCA"/>
    <w:rsid w:val="5D9778C1"/>
    <w:rsid w:val="5D9B3A71"/>
    <w:rsid w:val="5DA80850"/>
    <w:rsid w:val="5DAE5E6D"/>
    <w:rsid w:val="5DAF0D7D"/>
    <w:rsid w:val="5DC6522A"/>
    <w:rsid w:val="5DF468EB"/>
    <w:rsid w:val="5E0A25BF"/>
    <w:rsid w:val="5E154C93"/>
    <w:rsid w:val="5E1A0DEF"/>
    <w:rsid w:val="5E364DAA"/>
    <w:rsid w:val="5E494553"/>
    <w:rsid w:val="5E517E96"/>
    <w:rsid w:val="5E5403A5"/>
    <w:rsid w:val="5E7A7237"/>
    <w:rsid w:val="5E8957F0"/>
    <w:rsid w:val="5E907070"/>
    <w:rsid w:val="5ECC58AD"/>
    <w:rsid w:val="5EE0181C"/>
    <w:rsid w:val="5EE56E66"/>
    <w:rsid w:val="5F0C745A"/>
    <w:rsid w:val="5F184C35"/>
    <w:rsid w:val="5F2446F4"/>
    <w:rsid w:val="5F2E4E97"/>
    <w:rsid w:val="5F561125"/>
    <w:rsid w:val="5F870B60"/>
    <w:rsid w:val="5F934743"/>
    <w:rsid w:val="5F9F792C"/>
    <w:rsid w:val="5FB9673E"/>
    <w:rsid w:val="5FC82E57"/>
    <w:rsid w:val="5FE94FF0"/>
    <w:rsid w:val="5FF5214D"/>
    <w:rsid w:val="5FFA4A89"/>
    <w:rsid w:val="5FFC0A03"/>
    <w:rsid w:val="600D72A1"/>
    <w:rsid w:val="603E3B94"/>
    <w:rsid w:val="604509CE"/>
    <w:rsid w:val="604A4312"/>
    <w:rsid w:val="605641D8"/>
    <w:rsid w:val="60576E0A"/>
    <w:rsid w:val="6074762F"/>
    <w:rsid w:val="6075247C"/>
    <w:rsid w:val="60794B8C"/>
    <w:rsid w:val="60964BF0"/>
    <w:rsid w:val="60A94A39"/>
    <w:rsid w:val="60B413DB"/>
    <w:rsid w:val="60C90386"/>
    <w:rsid w:val="60CA6DB6"/>
    <w:rsid w:val="60D029F7"/>
    <w:rsid w:val="60DB2E38"/>
    <w:rsid w:val="60F0452F"/>
    <w:rsid w:val="610921F8"/>
    <w:rsid w:val="61133542"/>
    <w:rsid w:val="611D411F"/>
    <w:rsid w:val="612B4FB0"/>
    <w:rsid w:val="613B0ED7"/>
    <w:rsid w:val="614C5AEB"/>
    <w:rsid w:val="6163152F"/>
    <w:rsid w:val="617918B9"/>
    <w:rsid w:val="61834DEC"/>
    <w:rsid w:val="618A3BC0"/>
    <w:rsid w:val="61912B55"/>
    <w:rsid w:val="619C3DF9"/>
    <w:rsid w:val="61B04329"/>
    <w:rsid w:val="61B44815"/>
    <w:rsid w:val="61C65787"/>
    <w:rsid w:val="61CF0031"/>
    <w:rsid w:val="61D61DF4"/>
    <w:rsid w:val="61F807EB"/>
    <w:rsid w:val="62077A1A"/>
    <w:rsid w:val="6212295C"/>
    <w:rsid w:val="621C6B59"/>
    <w:rsid w:val="62331D42"/>
    <w:rsid w:val="624C15AE"/>
    <w:rsid w:val="6250415A"/>
    <w:rsid w:val="625635D9"/>
    <w:rsid w:val="62583026"/>
    <w:rsid w:val="627D1C6A"/>
    <w:rsid w:val="62AD4596"/>
    <w:rsid w:val="62B47B69"/>
    <w:rsid w:val="63126FD2"/>
    <w:rsid w:val="632041FA"/>
    <w:rsid w:val="632C74F0"/>
    <w:rsid w:val="6331781D"/>
    <w:rsid w:val="6353141C"/>
    <w:rsid w:val="637E1771"/>
    <w:rsid w:val="63804559"/>
    <w:rsid w:val="638D66B2"/>
    <w:rsid w:val="63C56B60"/>
    <w:rsid w:val="63DB615E"/>
    <w:rsid w:val="63EC4B2A"/>
    <w:rsid w:val="63F637CE"/>
    <w:rsid w:val="63F94C25"/>
    <w:rsid w:val="63FD5229"/>
    <w:rsid w:val="64146474"/>
    <w:rsid w:val="6428453C"/>
    <w:rsid w:val="64494C5F"/>
    <w:rsid w:val="64687EA9"/>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36ED6"/>
    <w:rsid w:val="65CC1829"/>
    <w:rsid w:val="65CF741B"/>
    <w:rsid w:val="65D13CA6"/>
    <w:rsid w:val="65DA7950"/>
    <w:rsid w:val="65E545EA"/>
    <w:rsid w:val="662C58B5"/>
    <w:rsid w:val="66415ED5"/>
    <w:rsid w:val="66471579"/>
    <w:rsid w:val="664F794F"/>
    <w:rsid w:val="6658393F"/>
    <w:rsid w:val="66592197"/>
    <w:rsid w:val="665C1B54"/>
    <w:rsid w:val="666C3F3C"/>
    <w:rsid w:val="66710F95"/>
    <w:rsid w:val="667967BE"/>
    <w:rsid w:val="667A48BA"/>
    <w:rsid w:val="66883E13"/>
    <w:rsid w:val="668A2E23"/>
    <w:rsid w:val="66AB640C"/>
    <w:rsid w:val="66C73137"/>
    <w:rsid w:val="66CF0420"/>
    <w:rsid w:val="66D52BC8"/>
    <w:rsid w:val="66E10984"/>
    <w:rsid w:val="66F26570"/>
    <w:rsid w:val="66FC3C24"/>
    <w:rsid w:val="674322FA"/>
    <w:rsid w:val="6746313D"/>
    <w:rsid w:val="674B5A46"/>
    <w:rsid w:val="67587A9F"/>
    <w:rsid w:val="67731AE5"/>
    <w:rsid w:val="67784F70"/>
    <w:rsid w:val="67B04210"/>
    <w:rsid w:val="67C01AE8"/>
    <w:rsid w:val="67C23B73"/>
    <w:rsid w:val="67C70EB6"/>
    <w:rsid w:val="67CA53BA"/>
    <w:rsid w:val="67D57A24"/>
    <w:rsid w:val="67FA148D"/>
    <w:rsid w:val="67FA56DC"/>
    <w:rsid w:val="67FF2C20"/>
    <w:rsid w:val="68285E00"/>
    <w:rsid w:val="682A4E35"/>
    <w:rsid w:val="682B0B5D"/>
    <w:rsid w:val="68490740"/>
    <w:rsid w:val="68547404"/>
    <w:rsid w:val="68745956"/>
    <w:rsid w:val="688C417B"/>
    <w:rsid w:val="68B97A63"/>
    <w:rsid w:val="68C90F83"/>
    <w:rsid w:val="68ED0B58"/>
    <w:rsid w:val="68F67394"/>
    <w:rsid w:val="693807A0"/>
    <w:rsid w:val="693A2F47"/>
    <w:rsid w:val="694A5646"/>
    <w:rsid w:val="695A2BAB"/>
    <w:rsid w:val="695F389A"/>
    <w:rsid w:val="696619B5"/>
    <w:rsid w:val="69872699"/>
    <w:rsid w:val="699833FF"/>
    <w:rsid w:val="69AD7EDC"/>
    <w:rsid w:val="69C17022"/>
    <w:rsid w:val="69E42454"/>
    <w:rsid w:val="69F543EA"/>
    <w:rsid w:val="6A011A2C"/>
    <w:rsid w:val="6A132DCE"/>
    <w:rsid w:val="6A261ADD"/>
    <w:rsid w:val="6A322BD9"/>
    <w:rsid w:val="6A4042A8"/>
    <w:rsid w:val="6A691465"/>
    <w:rsid w:val="6A69297B"/>
    <w:rsid w:val="6A75097C"/>
    <w:rsid w:val="6A815213"/>
    <w:rsid w:val="6A8A4058"/>
    <w:rsid w:val="6A9A11CB"/>
    <w:rsid w:val="6AA50CB5"/>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BE04BE9"/>
    <w:rsid w:val="6C231648"/>
    <w:rsid w:val="6C30791F"/>
    <w:rsid w:val="6C6071B3"/>
    <w:rsid w:val="6C6D2921"/>
    <w:rsid w:val="6C7234EF"/>
    <w:rsid w:val="6C7634A4"/>
    <w:rsid w:val="6CA43BA8"/>
    <w:rsid w:val="6CB0280D"/>
    <w:rsid w:val="6CD152EC"/>
    <w:rsid w:val="6CEF7C33"/>
    <w:rsid w:val="6CFF6CA2"/>
    <w:rsid w:val="6D056787"/>
    <w:rsid w:val="6D082CBC"/>
    <w:rsid w:val="6D170ADE"/>
    <w:rsid w:val="6D317F9F"/>
    <w:rsid w:val="6D4E6751"/>
    <w:rsid w:val="6D7F1E30"/>
    <w:rsid w:val="6D850D24"/>
    <w:rsid w:val="6D850F9C"/>
    <w:rsid w:val="6D9F3282"/>
    <w:rsid w:val="6DAD0B9D"/>
    <w:rsid w:val="6DB173B9"/>
    <w:rsid w:val="6DB30805"/>
    <w:rsid w:val="6DB96AEA"/>
    <w:rsid w:val="6DBA4969"/>
    <w:rsid w:val="6DC26897"/>
    <w:rsid w:val="6DD038F8"/>
    <w:rsid w:val="6E1E7827"/>
    <w:rsid w:val="6E3107CB"/>
    <w:rsid w:val="6E414065"/>
    <w:rsid w:val="6E8D241B"/>
    <w:rsid w:val="6EA52C64"/>
    <w:rsid w:val="6EBE68FB"/>
    <w:rsid w:val="6EC93353"/>
    <w:rsid w:val="6EDB5775"/>
    <w:rsid w:val="6F122BB4"/>
    <w:rsid w:val="6F282B2F"/>
    <w:rsid w:val="6F3C7BDC"/>
    <w:rsid w:val="6F5D66D1"/>
    <w:rsid w:val="6FA560EB"/>
    <w:rsid w:val="6FB1771C"/>
    <w:rsid w:val="6FBA1905"/>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654D7"/>
    <w:rsid w:val="70C96096"/>
    <w:rsid w:val="70D008F8"/>
    <w:rsid w:val="70EB71D0"/>
    <w:rsid w:val="712E12C8"/>
    <w:rsid w:val="71483F49"/>
    <w:rsid w:val="715514EE"/>
    <w:rsid w:val="71692A52"/>
    <w:rsid w:val="717B6972"/>
    <w:rsid w:val="718D53D7"/>
    <w:rsid w:val="719B7525"/>
    <w:rsid w:val="71AF06C8"/>
    <w:rsid w:val="71B03733"/>
    <w:rsid w:val="722464B0"/>
    <w:rsid w:val="723615F2"/>
    <w:rsid w:val="7254662F"/>
    <w:rsid w:val="73164A96"/>
    <w:rsid w:val="733643C7"/>
    <w:rsid w:val="73527E34"/>
    <w:rsid w:val="735429B3"/>
    <w:rsid w:val="7362595B"/>
    <w:rsid w:val="73626870"/>
    <w:rsid w:val="737360E1"/>
    <w:rsid w:val="739D70EF"/>
    <w:rsid w:val="73B45595"/>
    <w:rsid w:val="73D569E4"/>
    <w:rsid w:val="73D640E0"/>
    <w:rsid w:val="73E56950"/>
    <w:rsid w:val="74230779"/>
    <w:rsid w:val="74390B41"/>
    <w:rsid w:val="7444539E"/>
    <w:rsid w:val="744626BD"/>
    <w:rsid w:val="746D4DD9"/>
    <w:rsid w:val="749C4AD7"/>
    <w:rsid w:val="74AA68AE"/>
    <w:rsid w:val="74E215E9"/>
    <w:rsid w:val="74F6547D"/>
    <w:rsid w:val="7505710F"/>
    <w:rsid w:val="751E6173"/>
    <w:rsid w:val="75355F9E"/>
    <w:rsid w:val="753F2773"/>
    <w:rsid w:val="756100FF"/>
    <w:rsid w:val="757D3216"/>
    <w:rsid w:val="7586723E"/>
    <w:rsid w:val="75AB5FDB"/>
    <w:rsid w:val="75B771D6"/>
    <w:rsid w:val="75BE705E"/>
    <w:rsid w:val="75D71B85"/>
    <w:rsid w:val="75E621AA"/>
    <w:rsid w:val="75F30F3B"/>
    <w:rsid w:val="760309F9"/>
    <w:rsid w:val="7610256F"/>
    <w:rsid w:val="762515BE"/>
    <w:rsid w:val="762536F2"/>
    <w:rsid w:val="762811E0"/>
    <w:rsid w:val="762849B5"/>
    <w:rsid w:val="763B5C99"/>
    <w:rsid w:val="76452063"/>
    <w:rsid w:val="765F0367"/>
    <w:rsid w:val="767D488A"/>
    <w:rsid w:val="76885CD2"/>
    <w:rsid w:val="76C92E49"/>
    <w:rsid w:val="76D9045A"/>
    <w:rsid w:val="76DC0E83"/>
    <w:rsid w:val="76DE5837"/>
    <w:rsid w:val="76E1670B"/>
    <w:rsid w:val="7733088E"/>
    <w:rsid w:val="773E76F4"/>
    <w:rsid w:val="777308C8"/>
    <w:rsid w:val="77810771"/>
    <w:rsid w:val="778503F0"/>
    <w:rsid w:val="778546E7"/>
    <w:rsid w:val="77953890"/>
    <w:rsid w:val="77A36F76"/>
    <w:rsid w:val="77B35B99"/>
    <w:rsid w:val="77BC22EF"/>
    <w:rsid w:val="77C60CA0"/>
    <w:rsid w:val="77E96145"/>
    <w:rsid w:val="77FB5186"/>
    <w:rsid w:val="780A5A0D"/>
    <w:rsid w:val="781444DE"/>
    <w:rsid w:val="78157A47"/>
    <w:rsid w:val="781F7544"/>
    <w:rsid w:val="7826642F"/>
    <w:rsid w:val="78533492"/>
    <w:rsid w:val="78594118"/>
    <w:rsid w:val="7862475A"/>
    <w:rsid w:val="788E38C4"/>
    <w:rsid w:val="78C50E10"/>
    <w:rsid w:val="78DC2A6F"/>
    <w:rsid w:val="78EB7B79"/>
    <w:rsid w:val="78F218FE"/>
    <w:rsid w:val="78F3128A"/>
    <w:rsid w:val="78FD4590"/>
    <w:rsid w:val="79172DBB"/>
    <w:rsid w:val="791F04FE"/>
    <w:rsid w:val="793D7124"/>
    <w:rsid w:val="793E19FA"/>
    <w:rsid w:val="7943528D"/>
    <w:rsid w:val="79465B30"/>
    <w:rsid w:val="795412F6"/>
    <w:rsid w:val="799B657F"/>
    <w:rsid w:val="799F2907"/>
    <w:rsid w:val="79EA11E2"/>
    <w:rsid w:val="79EE5925"/>
    <w:rsid w:val="7A0B6F82"/>
    <w:rsid w:val="7A4B4237"/>
    <w:rsid w:val="7A667B62"/>
    <w:rsid w:val="7A892634"/>
    <w:rsid w:val="7AD42053"/>
    <w:rsid w:val="7AF7223C"/>
    <w:rsid w:val="7B1A345C"/>
    <w:rsid w:val="7B2A2C5D"/>
    <w:rsid w:val="7B49111B"/>
    <w:rsid w:val="7B625E6A"/>
    <w:rsid w:val="7BCF079C"/>
    <w:rsid w:val="7BD0720D"/>
    <w:rsid w:val="7BD1454E"/>
    <w:rsid w:val="7BDC113C"/>
    <w:rsid w:val="7BF26896"/>
    <w:rsid w:val="7C0E6909"/>
    <w:rsid w:val="7C264EF4"/>
    <w:rsid w:val="7C2653F9"/>
    <w:rsid w:val="7C340FEB"/>
    <w:rsid w:val="7C40570C"/>
    <w:rsid w:val="7C4539D6"/>
    <w:rsid w:val="7C513C33"/>
    <w:rsid w:val="7C536237"/>
    <w:rsid w:val="7C5F1D4A"/>
    <w:rsid w:val="7C6A26B4"/>
    <w:rsid w:val="7C784488"/>
    <w:rsid w:val="7C9B7EBE"/>
    <w:rsid w:val="7CB71BDB"/>
    <w:rsid w:val="7CC87868"/>
    <w:rsid w:val="7CD268CC"/>
    <w:rsid w:val="7CF37B76"/>
    <w:rsid w:val="7CFA00F3"/>
    <w:rsid w:val="7CFB1007"/>
    <w:rsid w:val="7CFC5009"/>
    <w:rsid w:val="7CFF3848"/>
    <w:rsid w:val="7D231A44"/>
    <w:rsid w:val="7D293C12"/>
    <w:rsid w:val="7D356D08"/>
    <w:rsid w:val="7D3716CA"/>
    <w:rsid w:val="7D403DB7"/>
    <w:rsid w:val="7D60638C"/>
    <w:rsid w:val="7D767733"/>
    <w:rsid w:val="7D9E118B"/>
    <w:rsid w:val="7DA154F2"/>
    <w:rsid w:val="7DAA0806"/>
    <w:rsid w:val="7DB03F8A"/>
    <w:rsid w:val="7DC26844"/>
    <w:rsid w:val="7DD54CAE"/>
    <w:rsid w:val="7DD93532"/>
    <w:rsid w:val="7DE124ED"/>
    <w:rsid w:val="7DE7575A"/>
    <w:rsid w:val="7DE956B6"/>
    <w:rsid w:val="7DF13281"/>
    <w:rsid w:val="7E003301"/>
    <w:rsid w:val="7E026B1B"/>
    <w:rsid w:val="7E095037"/>
    <w:rsid w:val="7E134BDE"/>
    <w:rsid w:val="7E1B59FB"/>
    <w:rsid w:val="7E4319BC"/>
    <w:rsid w:val="7E4F2A3D"/>
    <w:rsid w:val="7E535EDB"/>
    <w:rsid w:val="7E592ED1"/>
    <w:rsid w:val="7E627E9E"/>
    <w:rsid w:val="7E6C318A"/>
    <w:rsid w:val="7E712956"/>
    <w:rsid w:val="7E7E785F"/>
    <w:rsid w:val="7E822A6C"/>
    <w:rsid w:val="7E957358"/>
    <w:rsid w:val="7EA62615"/>
    <w:rsid w:val="7EAE4CFC"/>
    <w:rsid w:val="7EB270D9"/>
    <w:rsid w:val="7ECF3957"/>
    <w:rsid w:val="7EF67331"/>
    <w:rsid w:val="7F255E4D"/>
    <w:rsid w:val="7F453FC4"/>
    <w:rsid w:val="7F6C08EC"/>
    <w:rsid w:val="7FA41C30"/>
    <w:rsid w:val="7FDC1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480" w:lineRule="auto"/>
    </w:pPr>
    <w:rPr>
      <w:color w:val="000000"/>
      <w:sz w:val="24"/>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69"/>
    <w:qFormat/>
    <w:uiPriority w:val="99"/>
    <w:rPr>
      <w:rFonts w:ascii="宋体" w:hAnsi="Courier New"/>
      <w:szCs w:val="20"/>
    </w:rPr>
  </w:style>
  <w:style w:type="paragraph" w:styleId="18">
    <w:name w:val="Date"/>
    <w:basedOn w:val="1"/>
    <w:next w:val="1"/>
    <w:link w:val="71"/>
    <w:qFormat/>
    <w:uiPriority w:val="0"/>
    <w:rPr>
      <w:sz w:val="24"/>
      <w:szCs w:val="20"/>
    </w:rPr>
  </w:style>
  <w:style w:type="paragraph" w:styleId="19">
    <w:name w:val="Body Text Indent 2"/>
    <w:basedOn w:val="1"/>
    <w:link w:val="80"/>
    <w:qFormat/>
    <w:uiPriority w:val="0"/>
    <w:pPr>
      <w:spacing w:before="240" w:line="560" w:lineRule="exact"/>
      <w:ind w:firstLine="480" w:firstLineChars="200"/>
    </w:pPr>
    <w:rPr>
      <w:sz w:val="24"/>
      <w:szCs w:val="32"/>
    </w:rPr>
  </w:style>
  <w:style w:type="paragraph" w:styleId="20">
    <w:name w:val="Balloon Text"/>
    <w:basedOn w:val="1"/>
    <w:link w:val="91"/>
    <w:semiHidden/>
    <w:qFormat/>
    <w:uiPriority w:val="0"/>
    <w:rPr>
      <w:sz w:val="18"/>
      <w:szCs w:val="18"/>
    </w:rPr>
  </w:style>
  <w:style w:type="paragraph" w:styleId="21">
    <w:name w:val="footer"/>
    <w:basedOn w:val="1"/>
    <w:link w:val="77"/>
    <w:qFormat/>
    <w:uiPriority w:val="99"/>
    <w:pPr>
      <w:tabs>
        <w:tab w:val="center" w:pos="4153"/>
        <w:tab w:val="right" w:pos="8306"/>
      </w:tabs>
      <w:snapToGrid w:val="0"/>
      <w:jc w:val="left"/>
    </w:pPr>
    <w:rPr>
      <w:sz w:val="18"/>
      <w:szCs w:val="18"/>
    </w:rPr>
  </w:style>
  <w:style w:type="paragraph" w:styleId="2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6"/>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3"/>
    <w:next w:val="13"/>
    <w:link w:val="73"/>
    <w:qFormat/>
    <w:uiPriority w:val="0"/>
    <w:rPr>
      <w:b/>
      <w:bCs/>
    </w:rPr>
  </w:style>
  <w:style w:type="paragraph" w:styleId="28">
    <w:name w:val="Body Text First Indent"/>
    <w:basedOn w:val="2"/>
    <w:qFormat/>
    <w:uiPriority w:val="0"/>
    <w:pPr>
      <w:spacing w:line="312" w:lineRule="auto"/>
      <w:ind w:firstLine="42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333333"/>
      <w:u w:val="none"/>
    </w:rPr>
  </w:style>
  <w:style w:type="character" w:styleId="35">
    <w:name w:val="Emphasis"/>
    <w:basedOn w:val="31"/>
    <w:qFormat/>
    <w:uiPriority w:val="0"/>
  </w:style>
  <w:style w:type="character" w:styleId="36">
    <w:name w:val="HTML Definition"/>
    <w:basedOn w:val="31"/>
    <w:qFormat/>
    <w:uiPriority w:val="0"/>
    <w:rPr>
      <w:i/>
      <w:shd w:val="clear" w:color="auto" w:fill="F5F5F5"/>
    </w:rPr>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333333"/>
      <w:u w:val="none"/>
    </w:rPr>
  </w:style>
  <w:style w:type="character" w:styleId="41">
    <w:name w:val="HTML Code"/>
    <w:basedOn w:val="31"/>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HTML Keyboard"/>
    <w:basedOn w:val="31"/>
    <w:qFormat/>
    <w:uiPriority w:val="0"/>
    <w:rPr>
      <w:rFonts w:hint="default" w:ascii="Consolas" w:hAnsi="Consolas" w:eastAsia="Consolas" w:cs="Consolas"/>
      <w:color w:val="FFFFFF"/>
      <w:sz w:val="21"/>
      <w:szCs w:val="21"/>
      <w:shd w:val="clear" w:color="auto" w:fill="333333"/>
    </w:rPr>
  </w:style>
  <w:style w:type="character" w:styleId="45">
    <w:name w:val="HTML Sample"/>
    <w:basedOn w:val="31"/>
    <w:qFormat/>
    <w:uiPriority w:val="0"/>
    <w:rPr>
      <w:rFonts w:ascii="Consolas" w:hAnsi="Consolas" w:eastAsia="Consolas" w:cs="Consolas"/>
      <w:sz w:val="21"/>
      <w:szCs w:val="21"/>
    </w:rPr>
  </w:style>
  <w:style w:type="paragraph" w:customStyle="1" w:styleId="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无间隔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2"/>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7"/>
    <w:qFormat/>
    <w:uiPriority w:val="99"/>
    <w:rPr>
      <w:rFonts w:ascii="宋体" w:hAnsi="Courier New"/>
      <w:kern w:val="2"/>
      <w:sz w:val="21"/>
    </w:rPr>
  </w:style>
  <w:style w:type="character" w:customStyle="1" w:styleId="70">
    <w:name w:val="c lh15"/>
    <w:basedOn w:val="31"/>
    <w:qFormat/>
    <w:uiPriority w:val="0"/>
  </w:style>
  <w:style w:type="character" w:customStyle="1" w:styleId="71">
    <w:name w:val="日期 Char"/>
    <w:link w:val="18"/>
    <w:qFormat/>
    <w:uiPriority w:val="0"/>
    <w:rPr>
      <w:kern w:val="2"/>
      <w:sz w:val="24"/>
    </w:rPr>
  </w:style>
  <w:style w:type="character" w:customStyle="1" w:styleId="72">
    <w:name w:val="apple-style-span"/>
    <w:basedOn w:val="31"/>
    <w:qFormat/>
    <w:uiPriority w:val="0"/>
  </w:style>
  <w:style w:type="character" w:customStyle="1" w:styleId="73">
    <w:name w:val="批注主题 Char"/>
    <w:link w:val="27"/>
    <w:qFormat/>
    <w:uiPriority w:val="0"/>
    <w:rPr>
      <w:b/>
      <w:bCs/>
      <w:kern w:val="2"/>
      <w:sz w:val="21"/>
      <w:szCs w:val="24"/>
    </w:rPr>
  </w:style>
  <w:style w:type="character" w:customStyle="1" w:styleId="74">
    <w:name w:val="apple-converted-space"/>
    <w:basedOn w:val="31"/>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4"/>
    <w:qFormat/>
    <w:uiPriority w:val="0"/>
    <w:rPr>
      <w:rFonts w:eastAsia="仿宋_GB2312"/>
      <w:kern w:val="2"/>
      <w:sz w:val="16"/>
      <w:szCs w:val="16"/>
    </w:rPr>
  </w:style>
  <w:style w:type="character" w:customStyle="1" w:styleId="77">
    <w:name w:val="页脚 Char"/>
    <w:link w:val="21"/>
    <w:qFormat/>
    <w:uiPriority w:val="99"/>
    <w:rPr>
      <w:kern w:val="2"/>
      <w:sz w:val="18"/>
      <w:szCs w:val="18"/>
    </w:rPr>
  </w:style>
  <w:style w:type="character" w:customStyle="1" w:styleId="78">
    <w:name w:val="页眉 Char"/>
    <w:link w:val="22"/>
    <w:qFormat/>
    <w:uiPriority w:val="99"/>
    <w:rPr>
      <w:kern w:val="2"/>
      <w:sz w:val="18"/>
      <w:szCs w:val="18"/>
    </w:rPr>
  </w:style>
  <w:style w:type="character" w:customStyle="1" w:styleId="79">
    <w:name w:val="正文文本缩进 Char"/>
    <w:link w:val="14"/>
    <w:qFormat/>
    <w:uiPriority w:val="0"/>
    <w:rPr>
      <w:rFonts w:ascii="华文中宋" w:hAnsi="华文中宋" w:eastAsia="华文中宋"/>
      <w:color w:val="FF6600"/>
      <w:kern w:val="2"/>
      <w:sz w:val="24"/>
      <w:szCs w:val="24"/>
    </w:rPr>
  </w:style>
  <w:style w:type="character" w:customStyle="1" w:styleId="80">
    <w:name w:val="正文文本缩进 2 Char"/>
    <w:link w:val="19"/>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1"/>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2"/>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0"/>
    <w:semiHidden/>
    <w:qFormat/>
    <w:uiPriority w:val="0"/>
    <w:rPr>
      <w:kern w:val="2"/>
      <w:sz w:val="18"/>
      <w:szCs w:val="18"/>
    </w:rPr>
  </w:style>
  <w:style w:type="character" w:customStyle="1" w:styleId="92">
    <w:name w:val="old"/>
    <w:basedOn w:val="31"/>
    <w:qFormat/>
    <w:uiPriority w:val="0"/>
    <w:rPr>
      <w:color w:val="999999"/>
    </w:rPr>
  </w:style>
  <w:style w:type="character" w:customStyle="1" w:styleId="93">
    <w:name w:val="hover3"/>
    <w:basedOn w:val="31"/>
    <w:qFormat/>
    <w:uiPriority w:val="0"/>
    <w:rPr>
      <w:shd w:val="clear" w:color="auto" w:fill="EEEEEE"/>
    </w:rPr>
  </w:style>
  <w:style w:type="character" w:customStyle="1" w:styleId="94">
    <w:name w:val="hour_am"/>
    <w:basedOn w:val="31"/>
    <w:qFormat/>
    <w:uiPriority w:val="0"/>
  </w:style>
  <w:style w:type="character" w:customStyle="1" w:styleId="95">
    <w:name w:val="hour_pm"/>
    <w:basedOn w:val="31"/>
    <w:qFormat/>
    <w:uiPriority w:val="0"/>
  </w:style>
  <w:style w:type="character" w:customStyle="1" w:styleId="96">
    <w:name w:val="glyphicon4"/>
    <w:basedOn w:val="31"/>
    <w:qFormat/>
    <w:uiPriority w:val="0"/>
  </w:style>
  <w:style w:type="character" w:customStyle="1" w:styleId="97">
    <w:name w:val="indent"/>
    <w:basedOn w:val="31"/>
    <w:qFormat/>
    <w:uiPriority w:val="0"/>
  </w:style>
  <w:style w:type="character" w:customStyle="1" w:styleId="98">
    <w:name w:val="button"/>
    <w:basedOn w:val="31"/>
    <w:qFormat/>
    <w:uiPriority w:val="0"/>
  </w:style>
  <w:style w:type="character" w:customStyle="1" w:styleId="99">
    <w:name w:val="tmpztreemove_arrow"/>
    <w:basedOn w:val="31"/>
    <w:qFormat/>
    <w:uiPriority w:val="0"/>
    <w:rPr>
      <w:shd w:val="clear" w:color="auto" w:fill="FFFFFF"/>
    </w:rPr>
  </w:style>
  <w:style w:type="character" w:customStyle="1" w:styleId="100">
    <w:name w:val="blue"/>
    <w:basedOn w:val="31"/>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1"/>
    <w:qFormat/>
    <w:uiPriority w:val="0"/>
    <w:rPr>
      <w:rFonts w:hint="eastAsia" w:ascii="宋体" w:hAnsi="宋体" w:eastAsia="宋体" w:cs="宋体"/>
      <w:color w:val="000000"/>
      <w:sz w:val="22"/>
      <w:szCs w:val="22"/>
      <w:u w:val="none"/>
    </w:rPr>
  </w:style>
  <w:style w:type="character" w:customStyle="1" w:styleId="106">
    <w:name w:val="font01"/>
    <w:basedOn w:val="31"/>
    <w:qFormat/>
    <w:uiPriority w:val="0"/>
    <w:rPr>
      <w:rFonts w:hint="eastAsia" w:ascii="宋体" w:hAnsi="宋体" w:eastAsia="宋体" w:cs="宋体"/>
      <w:color w:val="000000"/>
      <w:sz w:val="22"/>
      <w:szCs w:val="22"/>
      <w:u w:val="none"/>
    </w:rPr>
  </w:style>
  <w:style w:type="character" w:customStyle="1" w:styleId="107">
    <w:name w:val="font71"/>
    <w:basedOn w:val="31"/>
    <w:qFormat/>
    <w:uiPriority w:val="0"/>
    <w:rPr>
      <w:rFonts w:hint="eastAsia" w:ascii="宋体" w:hAnsi="宋体" w:eastAsia="宋体" w:cs="宋体"/>
      <w:color w:val="000000"/>
      <w:sz w:val="22"/>
      <w:szCs w:val="22"/>
      <w:u w:val="none"/>
      <w:vertAlign w:val="superscript"/>
    </w:rPr>
  </w:style>
  <w:style w:type="character" w:customStyle="1" w:styleId="108">
    <w:name w:val="font11"/>
    <w:basedOn w:val="31"/>
    <w:qFormat/>
    <w:uiPriority w:val="0"/>
    <w:rPr>
      <w:rFonts w:hint="eastAsia" w:ascii="宋体" w:hAnsi="宋体" w:eastAsia="宋体" w:cs="宋体"/>
      <w:color w:val="000000"/>
      <w:sz w:val="22"/>
      <w:szCs w:val="22"/>
      <w:u w:val="none"/>
    </w:rPr>
  </w:style>
  <w:style w:type="paragraph" w:customStyle="1" w:styleId="10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0AB35-CC7D-412F-9E61-28AA567D411E}">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84</Pages>
  <Words>32272</Words>
  <Characters>35103</Characters>
  <Lines>278</Lines>
  <Paragraphs>78</Paragraphs>
  <TotalTime>7</TotalTime>
  <ScaleCrop>false</ScaleCrop>
  <LinksUpToDate>false</LinksUpToDate>
  <CharactersWithSpaces>37834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李敏</cp:lastModifiedBy>
  <cp:lastPrinted>2022-09-14T06:34:05Z</cp:lastPrinted>
  <dcterms:modified xsi:type="dcterms:W3CDTF">2022-09-14T06:38:19Z</dcterms:modified>
  <dc:title>陕西省康陕西省康复医院医疗设备采购项目COCITC-ZSKF-150708</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E5F52F27CF934EF7BA44C7999480B324</vt:lpwstr>
  </property>
</Properties>
</file>