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政府采购服务项目</w:t>
      </w:r>
    </w:p>
    <w:p>
      <w:pPr>
        <w:jc w:val="center"/>
        <w:rPr>
          <w:rFonts w:ascii="宋体" w:hAnsi="宋体"/>
          <w:b/>
          <w:sz w:val="36"/>
          <w:szCs w:val="36"/>
        </w:rPr>
      </w:pPr>
    </w:p>
    <w:p>
      <w:pPr>
        <w:jc w:val="center"/>
        <w:rPr>
          <w:rFonts w:ascii="宋体" w:hAnsi="宋体"/>
          <w:b/>
          <w:sz w:val="84"/>
          <w:szCs w:val="84"/>
        </w:rPr>
      </w:pPr>
      <w:r>
        <w:rPr>
          <w:rFonts w:hint="eastAsia" w:ascii="宋体" w:hAnsi="宋体"/>
          <w:b/>
          <w:sz w:val="84"/>
          <w:szCs w:val="84"/>
        </w:rPr>
        <w:t>招 标 文 件</w:t>
      </w:r>
    </w:p>
    <w:p>
      <w:pPr>
        <w:jc w:val="center"/>
        <w:rPr>
          <w:rFonts w:ascii="方正大标宋简体" w:eastAsia="方正大标宋简体"/>
          <w:b/>
          <w:sz w:val="36"/>
          <w:szCs w:val="36"/>
        </w:rPr>
      </w:pPr>
    </w:p>
    <w:p>
      <w:pPr>
        <w:jc w:val="center"/>
        <w:rPr>
          <w:rFonts w:ascii="方正大标宋简体" w:eastAsia="方正大标宋简体"/>
          <w:b/>
          <w:sz w:val="36"/>
          <w:szCs w:val="36"/>
        </w:rPr>
      </w:pPr>
    </w:p>
    <w:p>
      <w:pPr>
        <w:jc w:val="center"/>
        <w:rPr>
          <w:rFonts w:ascii="方正大标宋简体" w:eastAsia="方正大标宋简体"/>
          <w:b/>
          <w:sz w:val="36"/>
          <w:szCs w:val="36"/>
        </w:rPr>
      </w:pPr>
    </w:p>
    <w:p>
      <w:pPr>
        <w:jc w:val="center"/>
        <w:rPr>
          <w:rFonts w:ascii="方正大标宋简体" w:eastAsia="方正大标宋简体"/>
          <w:b/>
          <w:sz w:val="36"/>
          <w:szCs w:val="36"/>
        </w:rPr>
      </w:pPr>
    </w:p>
    <w:tbl>
      <w:tblPr>
        <w:tblStyle w:val="18"/>
        <w:tblW w:w="6660" w:type="dxa"/>
        <w:tblInd w:w="1008" w:type="dxa"/>
        <w:tblLayout w:type="autofit"/>
        <w:tblCellMar>
          <w:top w:w="0" w:type="dxa"/>
          <w:left w:w="108" w:type="dxa"/>
          <w:bottom w:w="0" w:type="dxa"/>
          <w:right w:w="108" w:type="dxa"/>
        </w:tblCellMar>
      </w:tblPr>
      <w:tblGrid>
        <w:gridCol w:w="2520"/>
        <w:gridCol w:w="4140"/>
      </w:tblGrid>
      <w:tr>
        <w:tblPrEx>
          <w:tblCellMar>
            <w:top w:w="0" w:type="dxa"/>
            <w:left w:w="108" w:type="dxa"/>
            <w:bottom w:w="0" w:type="dxa"/>
            <w:right w:w="108" w:type="dxa"/>
          </w:tblCellMar>
        </w:tblPrEx>
        <w:trPr>
          <w:trHeight w:val="930" w:hRule="atLeast"/>
        </w:trPr>
        <w:tc>
          <w:tcPr>
            <w:tcW w:w="2520" w:type="dxa"/>
            <w:tcBorders>
              <w:top w:val="nil"/>
              <w:left w:val="nil"/>
              <w:bottom w:val="nil"/>
              <w:right w:val="nil"/>
            </w:tcBorders>
            <w:noWrap/>
            <w:vAlign w:val="center"/>
          </w:tcPr>
          <w:p>
            <w:pPr>
              <w:widowControl/>
              <w:jc w:val="left"/>
              <w:rPr>
                <w:rFonts w:ascii="宋体" w:hAnsi="宋体" w:cs="宋体"/>
                <w:b/>
                <w:kern w:val="0"/>
                <w:sz w:val="28"/>
                <w:szCs w:val="28"/>
              </w:rPr>
            </w:pPr>
            <w:r>
              <w:rPr>
                <w:rFonts w:hint="eastAsia" w:ascii="宋体" w:hAnsi="宋体" w:cs="宋体"/>
                <w:b/>
                <w:kern w:val="0"/>
                <w:sz w:val="28"/>
                <w:szCs w:val="28"/>
              </w:rPr>
              <w:t>项目名称：</w:t>
            </w:r>
          </w:p>
        </w:tc>
        <w:tc>
          <w:tcPr>
            <w:tcW w:w="4140" w:type="dxa"/>
            <w:tcBorders>
              <w:top w:val="nil"/>
              <w:left w:val="nil"/>
              <w:bottom w:val="nil"/>
              <w:right w:val="nil"/>
            </w:tcBorders>
            <w:noWrap/>
            <w:vAlign w:val="center"/>
          </w:tcPr>
          <w:p>
            <w:pPr>
              <w:widowControl/>
              <w:jc w:val="left"/>
              <w:rPr>
                <w:rFonts w:ascii="宋体" w:hAnsi="宋体" w:cs="宋体"/>
                <w:b/>
                <w:bCs/>
                <w:sz w:val="32"/>
                <w:szCs w:val="32"/>
              </w:rPr>
            </w:pPr>
            <w:r>
              <w:rPr>
                <w:rFonts w:hint="eastAsia" w:ascii="宋体" w:hAnsi="宋体" w:cs="宋体"/>
                <w:b/>
                <w:bCs/>
                <w:sz w:val="32"/>
                <w:szCs w:val="32"/>
              </w:rPr>
              <w:t>新舟60增雨飞机托管服务及飞行小时费采购项目</w:t>
            </w:r>
          </w:p>
        </w:tc>
      </w:tr>
      <w:tr>
        <w:tblPrEx>
          <w:tblCellMar>
            <w:top w:w="0" w:type="dxa"/>
            <w:left w:w="108" w:type="dxa"/>
            <w:bottom w:w="0" w:type="dxa"/>
            <w:right w:w="108" w:type="dxa"/>
          </w:tblCellMar>
        </w:tblPrEx>
        <w:trPr>
          <w:trHeight w:val="930" w:hRule="atLeast"/>
        </w:trPr>
        <w:tc>
          <w:tcPr>
            <w:tcW w:w="2520" w:type="dxa"/>
            <w:tcBorders>
              <w:top w:val="nil"/>
              <w:left w:val="nil"/>
              <w:bottom w:val="nil"/>
              <w:right w:val="nil"/>
            </w:tcBorders>
            <w:noWrap/>
            <w:vAlign w:val="center"/>
          </w:tcPr>
          <w:p>
            <w:pPr>
              <w:widowControl/>
              <w:jc w:val="left"/>
              <w:rPr>
                <w:rFonts w:ascii="宋体" w:hAnsi="宋体" w:cs="宋体"/>
                <w:b/>
                <w:kern w:val="0"/>
                <w:sz w:val="28"/>
                <w:szCs w:val="28"/>
              </w:rPr>
            </w:pPr>
            <w:r>
              <w:rPr>
                <w:rFonts w:hint="eastAsia" w:ascii="宋体" w:hAnsi="宋体" w:cs="宋体"/>
                <w:b/>
                <w:kern w:val="0"/>
                <w:sz w:val="28"/>
                <w:szCs w:val="28"/>
              </w:rPr>
              <w:t>项目编号：</w:t>
            </w:r>
          </w:p>
        </w:tc>
        <w:tc>
          <w:tcPr>
            <w:tcW w:w="4140" w:type="dxa"/>
            <w:tcBorders>
              <w:top w:val="nil"/>
              <w:left w:val="nil"/>
              <w:bottom w:val="nil"/>
              <w:right w:val="nil"/>
            </w:tcBorders>
            <w:noWrap/>
            <w:vAlign w:val="center"/>
          </w:tcPr>
          <w:p>
            <w:pPr>
              <w:widowControl/>
              <w:jc w:val="left"/>
              <w:rPr>
                <w:rFonts w:ascii="宋体" w:hAnsi="宋体" w:cs="宋体"/>
                <w:b/>
                <w:bCs/>
                <w:sz w:val="32"/>
                <w:szCs w:val="32"/>
              </w:rPr>
            </w:pPr>
            <w:r>
              <w:rPr>
                <w:rFonts w:hint="eastAsia" w:ascii="宋体" w:hAnsi="宋体" w:cs="宋体"/>
                <w:b/>
                <w:bCs/>
                <w:sz w:val="32"/>
                <w:szCs w:val="32"/>
              </w:rPr>
              <w:t>0617-2221FZ1894</w:t>
            </w:r>
          </w:p>
        </w:tc>
      </w:tr>
    </w:tbl>
    <w:p>
      <w:pPr>
        <w:ind w:firstLine="1370" w:firstLineChars="379"/>
        <w:rPr>
          <w:rFonts w:ascii="方正大标宋简体" w:eastAsia="方正大标宋简体"/>
          <w:b/>
          <w:sz w:val="36"/>
          <w:szCs w:val="36"/>
        </w:rPr>
      </w:pPr>
    </w:p>
    <w:p>
      <w:pPr>
        <w:rPr>
          <w:rFonts w:ascii="幼圆" w:eastAsia="幼圆"/>
          <w:b/>
          <w:bCs/>
          <w:sz w:val="36"/>
        </w:rPr>
      </w:pPr>
    </w:p>
    <w:p>
      <w:pPr>
        <w:rPr>
          <w:rFonts w:ascii="方正大标宋简体" w:eastAsia="方正大标宋简体"/>
          <w:sz w:val="36"/>
          <w:szCs w:val="36"/>
        </w:rPr>
      </w:pPr>
    </w:p>
    <w:p>
      <w:pPr>
        <w:jc w:val="center"/>
        <w:rPr>
          <w:rFonts w:ascii="宋体" w:hAnsi="宋体"/>
          <w:b/>
          <w:bCs/>
          <w:sz w:val="44"/>
        </w:rPr>
      </w:pPr>
      <w:r>
        <w:rPr>
          <w:rFonts w:hint="eastAsia" w:ascii="宋体" w:hAnsi="宋体"/>
          <w:b/>
          <w:bCs/>
          <w:sz w:val="44"/>
        </w:rPr>
        <w:t>西北（陕西）国际招标有限公司</w:t>
      </w:r>
    </w:p>
    <w:p>
      <w:pPr>
        <w:tabs>
          <w:tab w:val="left" w:pos="525"/>
        </w:tabs>
        <w:ind w:left="-2" w:leftChars="-1" w:firstLine="1"/>
        <w:jc w:val="center"/>
        <w:rPr>
          <w:rFonts w:ascii="宋体" w:hAnsi="宋体"/>
          <w:b/>
          <w:bCs/>
          <w:sz w:val="44"/>
        </w:rPr>
      </w:pPr>
    </w:p>
    <w:p>
      <w:pPr>
        <w:tabs>
          <w:tab w:val="left" w:pos="525"/>
        </w:tabs>
        <w:ind w:left="-2" w:leftChars="-1" w:firstLine="1"/>
        <w:jc w:val="center"/>
        <w:rPr>
          <w:rFonts w:ascii="宋体" w:hAnsi="宋体"/>
          <w:b/>
          <w:bCs/>
          <w:sz w:val="44"/>
        </w:rPr>
      </w:pPr>
      <w:r>
        <w:rPr>
          <w:rFonts w:hint="eastAsia" w:ascii="宋体" w:hAnsi="宋体"/>
          <w:b/>
          <w:bCs/>
          <w:sz w:val="44"/>
        </w:rPr>
        <w:t>二〇二二年九月</w:t>
      </w:r>
    </w:p>
    <w:p>
      <w:pPr>
        <w:jc w:val="center"/>
        <w:rPr>
          <w:rFonts w:ascii="宋体" w:hAnsi="宋体"/>
          <w:b/>
          <w:sz w:val="48"/>
          <w:szCs w:val="48"/>
        </w:rPr>
      </w:pPr>
      <w:r>
        <w:rPr>
          <w:rFonts w:ascii="方正大标宋简体" w:eastAsia="方正大标宋简体"/>
          <w:b/>
          <w:sz w:val="48"/>
        </w:rPr>
        <w:br w:type="page"/>
      </w:r>
      <w:r>
        <w:rPr>
          <w:rFonts w:hint="eastAsia" w:ascii="宋体" w:hAnsi="宋体"/>
          <w:b/>
          <w:sz w:val="48"/>
          <w:szCs w:val="48"/>
        </w:rPr>
        <w:t>目   录</w:t>
      </w:r>
    </w:p>
    <w:p>
      <w:pPr>
        <w:jc w:val="center"/>
        <w:rPr>
          <w:rFonts w:ascii="宋体"/>
          <w:sz w:val="32"/>
        </w:rPr>
      </w:pPr>
    </w:p>
    <w:p>
      <w:pPr>
        <w:rPr>
          <w:rFonts w:ascii="宋体"/>
          <w:sz w:val="32"/>
        </w:rPr>
      </w:pPr>
    </w:p>
    <w:p>
      <w:pPr>
        <w:spacing w:line="800" w:lineRule="exact"/>
        <w:ind w:left="1260" w:leftChars="600"/>
        <w:rPr>
          <w:rFonts w:ascii="宋体" w:hAnsi="宋体"/>
          <w:sz w:val="32"/>
        </w:rPr>
      </w:pPr>
      <w:r>
        <w:rPr>
          <w:rFonts w:hint="eastAsia" w:ascii="宋体" w:hAnsi="宋体"/>
          <w:sz w:val="32"/>
        </w:rPr>
        <w:t>第一章 招标公告</w:t>
      </w:r>
    </w:p>
    <w:p>
      <w:pPr>
        <w:spacing w:line="800" w:lineRule="exact"/>
        <w:ind w:left="1260" w:leftChars="600"/>
        <w:rPr>
          <w:rFonts w:ascii="宋体" w:hAnsi="宋体"/>
          <w:sz w:val="32"/>
        </w:rPr>
      </w:pPr>
      <w:r>
        <w:rPr>
          <w:rFonts w:hint="eastAsia" w:ascii="宋体" w:hAnsi="宋体"/>
          <w:sz w:val="32"/>
        </w:rPr>
        <w:t>第二章 投标人须知及前附表</w:t>
      </w:r>
    </w:p>
    <w:p>
      <w:pPr>
        <w:spacing w:line="800" w:lineRule="exact"/>
        <w:ind w:left="1260" w:leftChars="600"/>
        <w:rPr>
          <w:rFonts w:ascii="宋体" w:hAnsi="宋体"/>
          <w:sz w:val="32"/>
        </w:rPr>
      </w:pPr>
      <w:r>
        <w:rPr>
          <w:rFonts w:hint="eastAsia" w:ascii="宋体" w:hAnsi="宋体"/>
          <w:sz w:val="32"/>
        </w:rPr>
        <w:t xml:space="preserve">第三章 合同通用条款       </w:t>
      </w:r>
    </w:p>
    <w:p>
      <w:pPr>
        <w:spacing w:line="800" w:lineRule="exact"/>
        <w:ind w:left="1260" w:leftChars="600"/>
        <w:rPr>
          <w:rFonts w:ascii="宋体" w:hAnsi="宋体"/>
          <w:sz w:val="32"/>
        </w:rPr>
      </w:pPr>
      <w:r>
        <w:rPr>
          <w:rFonts w:hint="eastAsia" w:ascii="宋体" w:hAnsi="宋体"/>
          <w:sz w:val="32"/>
        </w:rPr>
        <w:t>第四章 合同专用条款</w:t>
      </w:r>
    </w:p>
    <w:p>
      <w:pPr>
        <w:spacing w:line="800" w:lineRule="exact"/>
        <w:ind w:left="1260" w:leftChars="600"/>
        <w:rPr>
          <w:rFonts w:ascii="宋体" w:hAnsi="宋体"/>
          <w:sz w:val="32"/>
        </w:rPr>
      </w:pPr>
      <w:r>
        <w:rPr>
          <w:rFonts w:hint="eastAsia" w:ascii="宋体" w:hAnsi="宋体"/>
          <w:sz w:val="32"/>
        </w:rPr>
        <w:t>第五章 合同格式</w:t>
      </w:r>
    </w:p>
    <w:p>
      <w:pPr>
        <w:spacing w:line="800" w:lineRule="exact"/>
        <w:ind w:left="1260" w:leftChars="600"/>
        <w:rPr>
          <w:rFonts w:ascii="宋体" w:hAnsi="宋体"/>
          <w:sz w:val="32"/>
        </w:rPr>
      </w:pPr>
      <w:r>
        <w:rPr>
          <w:rFonts w:hint="eastAsia" w:ascii="宋体" w:hAnsi="宋体"/>
          <w:sz w:val="32"/>
        </w:rPr>
        <w:t>第六章 投标文件格式</w:t>
      </w:r>
    </w:p>
    <w:p>
      <w:pPr>
        <w:spacing w:line="800" w:lineRule="exact"/>
        <w:ind w:left="1260" w:leftChars="600"/>
        <w:rPr>
          <w:rFonts w:ascii="宋体" w:hAnsi="宋体"/>
          <w:sz w:val="32"/>
        </w:rPr>
      </w:pPr>
      <w:r>
        <w:rPr>
          <w:rFonts w:hint="eastAsia" w:ascii="宋体" w:hAnsi="宋体"/>
          <w:sz w:val="32"/>
        </w:rPr>
        <w:t>第七章 招标内容及技术规范</w:t>
      </w:r>
    </w:p>
    <w:p>
      <w:pPr>
        <w:spacing w:line="800" w:lineRule="exact"/>
        <w:ind w:left="1260" w:leftChars="600"/>
        <w:rPr>
          <w:rFonts w:ascii="宋体" w:hAnsi="宋体"/>
          <w:sz w:val="32"/>
        </w:rPr>
      </w:pPr>
      <w:r>
        <w:rPr>
          <w:rFonts w:hint="eastAsia" w:ascii="宋体" w:hAnsi="宋体"/>
          <w:sz w:val="32"/>
        </w:rPr>
        <w:t>第八章 评标方法</w:t>
      </w:r>
    </w:p>
    <w:p>
      <w:pPr>
        <w:spacing w:line="800" w:lineRule="exact"/>
        <w:ind w:left="1260" w:leftChars="600"/>
        <w:rPr>
          <w:rFonts w:ascii="宋体" w:hAnsi="宋体"/>
          <w:color w:val="FFFFFF"/>
          <w:sz w:val="32"/>
        </w:rPr>
      </w:pPr>
      <w:r>
        <w:rPr>
          <w:rFonts w:hint="eastAsia" w:ascii="宋体" w:hAnsi="宋体"/>
          <w:color w:val="FFFFFF"/>
          <w:sz w:val="32"/>
        </w:rPr>
        <w:t>版本A215</w:t>
      </w:r>
    </w:p>
    <w:p>
      <w:pPr>
        <w:spacing w:line="480" w:lineRule="auto"/>
        <w:rPr>
          <w:rFonts w:ascii="宋体" w:hAnsi="宋体"/>
          <w:sz w:val="32"/>
        </w:rPr>
      </w:pPr>
    </w:p>
    <w:p>
      <w:pPr>
        <w:jc w:val="center"/>
        <w:rPr>
          <w:rFonts w:ascii="宋体"/>
          <w:b/>
          <w:sz w:val="44"/>
        </w:rPr>
      </w:pPr>
    </w:p>
    <w:p>
      <w:pPr>
        <w:jc w:val="center"/>
        <w:rPr>
          <w:rFonts w:ascii="宋体"/>
          <w:b/>
          <w:sz w:val="44"/>
        </w:rPr>
      </w:pPr>
    </w:p>
    <w:p>
      <w:pPr>
        <w:spacing w:line="480" w:lineRule="auto"/>
        <w:jc w:val="center"/>
        <w:rPr>
          <w:rFonts w:ascii="宋体"/>
          <w:b/>
          <w:sz w:val="44"/>
          <w:szCs w:val="44"/>
        </w:rPr>
      </w:pPr>
      <w:r>
        <w:rPr>
          <w:rFonts w:ascii="宋体"/>
          <w:b/>
          <w:sz w:val="44"/>
        </w:rPr>
        <w:br w:type="page"/>
      </w:r>
      <w:r>
        <w:rPr>
          <w:rFonts w:hint="eastAsia" w:ascii="宋体"/>
          <w:b/>
          <w:sz w:val="44"/>
          <w:szCs w:val="44"/>
        </w:rPr>
        <w:t>第一章 招标公告</w:t>
      </w:r>
    </w:p>
    <w:p>
      <w:pPr>
        <w:spacing w:line="312" w:lineRule="auto"/>
        <w:rPr>
          <w:rFonts w:ascii="宋体" w:hAnsi="宋体"/>
          <w:sz w:val="24"/>
          <w:szCs w:val="24"/>
        </w:rPr>
      </w:pPr>
    </w:p>
    <w:p>
      <w:pPr>
        <w:spacing w:line="360" w:lineRule="auto"/>
        <w:ind w:firstLine="480" w:firstLineChars="200"/>
        <w:rPr>
          <w:rFonts w:ascii="宋体" w:hAnsi="宋体"/>
          <w:i/>
          <w:iCs/>
          <w:color w:val="00FF00"/>
          <w:sz w:val="24"/>
          <w:szCs w:val="24"/>
        </w:rPr>
      </w:pPr>
      <w:r>
        <w:rPr>
          <w:rFonts w:hint="eastAsia" w:ascii="宋体" w:hAnsi="宋体"/>
          <w:kern w:val="0"/>
          <w:sz w:val="24"/>
          <w:szCs w:val="24"/>
          <w:u w:val="single"/>
        </w:rPr>
        <w:t>新舟60增雨飞机托管服务及飞行小时费采购项目</w:t>
      </w:r>
      <w:r>
        <w:rPr>
          <w:rFonts w:hint="eastAsia" w:ascii="宋体" w:hAnsi="宋体"/>
          <w:sz w:val="24"/>
          <w:szCs w:val="24"/>
        </w:rPr>
        <w:t>招标项目的潜在投标人应在</w:t>
      </w:r>
      <w:r>
        <w:rPr>
          <w:rFonts w:ascii="宋体" w:hAnsi="宋体"/>
          <w:kern w:val="0"/>
          <w:sz w:val="24"/>
          <w:szCs w:val="24"/>
          <w:u w:val="single"/>
        </w:rPr>
        <w:t>西北（陕西）国际招标有限公司</w:t>
      </w:r>
      <w:r>
        <w:rPr>
          <w:rFonts w:hint="eastAsia" w:ascii="宋体" w:hAnsi="宋体"/>
          <w:sz w:val="24"/>
          <w:szCs w:val="24"/>
          <w:u w:val="single"/>
        </w:rPr>
        <w:t>（</w:t>
      </w:r>
      <w:r>
        <w:rPr>
          <w:rFonts w:hint="eastAsia" w:ascii="宋体" w:hAnsi="宋体"/>
          <w:kern w:val="0"/>
          <w:sz w:val="24"/>
          <w:szCs w:val="24"/>
          <w:u w:val="single"/>
        </w:rPr>
        <w:t>陕西省西安市雁塔区南二环西段58号成长大厦10～14层</w:t>
      </w:r>
      <w:r>
        <w:rPr>
          <w:rFonts w:hint="eastAsia" w:ascii="宋体" w:hAnsi="宋体"/>
          <w:sz w:val="24"/>
          <w:szCs w:val="24"/>
          <w:u w:val="single"/>
        </w:rPr>
        <w:t>）</w:t>
      </w:r>
      <w:r>
        <w:rPr>
          <w:rFonts w:hint="eastAsia" w:ascii="宋体" w:hAnsi="宋体"/>
          <w:sz w:val="24"/>
          <w:szCs w:val="24"/>
        </w:rPr>
        <w:t>获取招标文件，并于</w:t>
      </w:r>
      <w:r>
        <w:rPr>
          <w:rFonts w:hint="eastAsia" w:ascii="宋体" w:hAnsi="宋体"/>
          <w:sz w:val="24"/>
          <w:szCs w:val="24"/>
          <w:u w:val="single"/>
        </w:rPr>
        <w:t>2022年09月28日09点30分</w:t>
      </w:r>
      <w:r>
        <w:rPr>
          <w:rFonts w:hint="eastAsia" w:ascii="宋体" w:hAnsi="宋体"/>
          <w:sz w:val="24"/>
          <w:szCs w:val="24"/>
        </w:rPr>
        <w:t>（北京时间）前递交投标文件。</w:t>
      </w:r>
    </w:p>
    <w:p>
      <w:pPr>
        <w:spacing w:line="360" w:lineRule="auto"/>
        <w:ind w:firstLine="482" w:firstLineChars="200"/>
        <w:rPr>
          <w:rFonts w:ascii="宋体" w:hAnsi="宋体"/>
          <w:b/>
          <w:kern w:val="0"/>
          <w:sz w:val="24"/>
          <w:szCs w:val="24"/>
        </w:rPr>
      </w:pPr>
      <w:r>
        <w:rPr>
          <w:rFonts w:hint="eastAsia" w:ascii="宋体" w:hAnsi="宋体"/>
          <w:b/>
          <w:kern w:val="0"/>
          <w:sz w:val="24"/>
          <w:szCs w:val="24"/>
        </w:rPr>
        <w:t>一、项目基本情况</w:t>
      </w:r>
    </w:p>
    <w:p>
      <w:pPr>
        <w:spacing w:line="360" w:lineRule="auto"/>
        <w:ind w:firstLine="480" w:firstLineChars="200"/>
        <w:rPr>
          <w:rFonts w:ascii="宋体" w:hAnsi="宋体"/>
          <w:kern w:val="0"/>
          <w:sz w:val="24"/>
          <w:szCs w:val="24"/>
        </w:rPr>
      </w:pPr>
      <w:r>
        <w:rPr>
          <w:rFonts w:hint="eastAsia" w:ascii="宋体" w:hAnsi="宋体"/>
          <w:kern w:val="0"/>
          <w:sz w:val="24"/>
          <w:szCs w:val="24"/>
        </w:rPr>
        <w:t>项目编号：0617-2221FZ1894</w:t>
      </w:r>
    </w:p>
    <w:p>
      <w:pPr>
        <w:spacing w:line="360" w:lineRule="auto"/>
        <w:ind w:firstLine="480" w:firstLineChars="200"/>
        <w:rPr>
          <w:rFonts w:ascii="宋体" w:hAnsi="宋体"/>
          <w:kern w:val="0"/>
          <w:sz w:val="24"/>
          <w:szCs w:val="24"/>
        </w:rPr>
      </w:pPr>
      <w:r>
        <w:rPr>
          <w:rFonts w:hint="eastAsia" w:ascii="宋体" w:hAnsi="宋体"/>
          <w:kern w:val="0"/>
          <w:sz w:val="24"/>
          <w:szCs w:val="24"/>
        </w:rPr>
        <w:t>项目名称：新舟60增雨飞机托管服务及飞行小时费采购项目</w:t>
      </w:r>
    </w:p>
    <w:p>
      <w:pPr>
        <w:spacing w:line="360" w:lineRule="auto"/>
        <w:ind w:firstLine="480" w:firstLineChars="200"/>
        <w:rPr>
          <w:rFonts w:ascii="宋体" w:hAnsi="宋体"/>
          <w:kern w:val="0"/>
          <w:sz w:val="24"/>
          <w:szCs w:val="24"/>
        </w:rPr>
      </w:pPr>
      <w:r>
        <w:rPr>
          <w:rFonts w:hint="eastAsia" w:ascii="宋体" w:hAnsi="宋体"/>
          <w:kern w:val="0"/>
          <w:sz w:val="24"/>
          <w:szCs w:val="24"/>
        </w:rPr>
        <w:t>预算金额：人民币伍佰肆拾万元整（￥5400000.00元）</w:t>
      </w:r>
    </w:p>
    <w:p>
      <w:pPr>
        <w:spacing w:line="360" w:lineRule="auto"/>
        <w:ind w:firstLine="480" w:firstLineChars="200"/>
        <w:rPr>
          <w:rFonts w:ascii="宋体" w:hAnsi="宋体"/>
          <w:kern w:val="0"/>
          <w:sz w:val="24"/>
          <w:szCs w:val="24"/>
        </w:rPr>
      </w:pPr>
      <w:r>
        <w:rPr>
          <w:rFonts w:hint="eastAsia" w:ascii="宋体" w:hAnsi="宋体"/>
          <w:kern w:val="0"/>
          <w:sz w:val="24"/>
          <w:szCs w:val="24"/>
        </w:rPr>
        <w:t>最高限价：/</w:t>
      </w:r>
    </w:p>
    <w:p>
      <w:pPr>
        <w:spacing w:line="360" w:lineRule="auto"/>
        <w:ind w:firstLine="480" w:firstLineChars="200"/>
        <w:rPr>
          <w:rFonts w:ascii="宋体" w:hAnsi="宋体"/>
          <w:kern w:val="0"/>
          <w:sz w:val="24"/>
          <w:szCs w:val="24"/>
        </w:rPr>
      </w:pPr>
      <w:r>
        <w:rPr>
          <w:rFonts w:hint="eastAsia" w:ascii="宋体" w:hAnsi="宋体"/>
          <w:kern w:val="0"/>
          <w:sz w:val="24"/>
          <w:szCs w:val="24"/>
        </w:rPr>
        <w:t>采购需求：飞机托管服务、飞行小时费，数量：1项</w:t>
      </w:r>
    </w:p>
    <w:p>
      <w:pPr>
        <w:spacing w:line="360" w:lineRule="auto"/>
        <w:ind w:firstLine="480" w:firstLineChars="200"/>
        <w:rPr>
          <w:rFonts w:ascii="宋体" w:hAnsi="宋体"/>
          <w:kern w:val="0"/>
          <w:sz w:val="24"/>
          <w:szCs w:val="24"/>
        </w:rPr>
      </w:pPr>
      <w:r>
        <w:rPr>
          <w:rFonts w:hint="eastAsia" w:ascii="宋体" w:hAnsi="宋体"/>
          <w:kern w:val="0"/>
          <w:sz w:val="24"/>
          <w:szCs w:val="24"/>
        </w:rPr>
        <w:t>合同履行期限：</w:t>
      </w:r>
    </w:p>
    <w:p>
      <w:pPr>
        <w:spacing w:line="360" w:lineRule="auto"/>
        <w:ind w:firstLine="480" w:firstLineChars="200"/>
        <w:rPr>
          <w:rFonts w:ascii="宋体" w:hAnsi="宋体"/>
          <w:kern w:val="0"/>
          <w:sz w:val="24"/>
          <w:szCs w:val="24"/>
        </w:rPr>
      </w:pPr>
      <w:r>
        <w:rPr>
          <w:rFonts w:hint="eastAsia" w:ascii="宋体" w:hAnsi="宋体"/>
          <w:kern w:val="0"/>
          <w:sz w:val="24"/>
          <w:szCs w:val="24"/>
        </w:rPr>
        <w:t>本项目不接受联合体投标。</w:t>
      </w:r>
    </w:p>
    <w:p>
      <w:pPr>
        <w:spacing w:line="360" w:lineRule="auto"/>
        <w:ind w:firstLine="482" w:firstLineChars="200"/>
        <w:rPr>
          <w:rFonts w:ascii="宋体" w:hAnsi="宋体"/>
          <w:b/>
          <w:kern w:val="0"/>
          <w:sz w:val="24"/>
          <w:szCs w:val="24"/>
        </w:rPr>
      </w:pPr>
      <w:r>
        <w:rPr>
          <w:rFonts w:hint="eastAsia" w:ascii="宋体" w:hAnsi="宋体"/>
          <w:b/>
          <w:kern w:val="0"/>
          <w:sz w:val="24"/>
          <w:szCs w:val="24"/>
        </w:rPr>
        <w:t>二、投标人的资格要求：</w:t>
      </w:r>
    </w:p>
    <w:p>
      <w:pPr>
        <w:spacing w:line="360" w:lineRule="auto"/>
        <w:ind w:firstLine="480" w:firstLineChars="200"/>
        <w:rPr>
          <w:rFonts w:ascii="宋体" w:hAnsi="宋体"/>
          <w:kern w:val="0"/>
          <w:sz w:val="24"/>
          <w:szCs w:val="24"/>
        </w:rPr>
      </w:pPr>
      <w:r>
        <w:rPr>
          <w:rFonts w:hint="eastAsia" w:ascii="宋体" w:hAnsi="宋体"/>
          <w:kern w:val="0"/>
          <w:sz w:val="24"/>
          <w:szCs w:val="24"/>
        </w:rPr>
        <w:t>1.满足《中华人民共和国政府采购法》第二十二条规定；</w:t>
      </w:r>
    </w:p>
    <w:p>
      <w:pPr>
        <w:spacing w:line="360" w:lineRule="auto"/>
        <w:ind w:firstLine="480" w:firstLineChars="200"/>
        <w:rPr>
          <w:rFonts w:ascii="宋体" w:hAnsi="宋体"/>
          <w:color w:val="3AFF00"/>
          <w:kern w:val="0"/>
          <w:sz w:val="24"/>
          <w:szCs w:val="24"/>
        </w:rPr>
      </w:pPr>
      <w:r>
        <w:rPr>
          <w:rFonts w:ascii="宋体" w:hAnsi="宋体"/>
          <w:kern w:val="0"/>
          <w:sz w:val="24"/>
          <w:szCs w:val="24"/>
        </w:rPr>
        <w:t>2</w:t>
      </w:r>
      <w:r>
        <w:rPr>
          <w:rFonts w:hint="eastAsia" w:ascii="宋体" w:hAnsi="宋体"/>
          <w:kern w:val="0"/>
          <w:sz w:val="24"/>
          <w:szCs w:val="24"/>
        </w:rPr>
        <w:t>.落实政府采购政策需满足的资格要求：/</w:t>
      </w:r>
    </w:p>
    <w:p>
      <w:pPr>
        <w:spacing w:line="360" w:lineRule="auto"/>
        <w:ind w:firstLine="480" w:firstLineChars="200"/>
        <w:rPr>
          <w:rFonts w:ascii="宋体" w:hAnsi="宋体"/>
          <w:kern w:val="0"/>
          <w:sz w:val="24"/>
          <w:szCs w:val="24"/>
        </w:rPr>
      </w:pPr>
      <w:r>
        <w:rPr>
          <w:rFonts w:hint="eastAsia" w:ascii="宋体" w:hAnsi="宋体"/>
          <w:kern w:val="0"/>
          <w:sz w:val="24"/>
          <w:szCs w:val="24"/>
        </w:rPr>
        <w:t>3.本项目的特定资格要求：</w:t>
      </w:r>
    </w:p>
    <w:p>
      <w:pPr>
        <w:spacing w:line="360" w:lineRule="auto"/>
        <w:ind w:firstLine="960" w:firstLineChars="400"/>
        <w:rPr>
          <w:rFonts w:ascii="宋体" w:hAnsi="宋体"/>
          <w:sz w:val="24"/>
          <w:szCs w:val="24"/>
        </w:rPr>
      </w:pPr>
      <w:r>
        <w:rPr>
          <w:rFonts w:hint="eastAsia" w:ascii="宋体" w:hAnsi="宋体"/>
          <w:sz w:val="24"/>
          <w:szCs w:val="24"/>
        </w:rPr>
        <w:t>1、提供民航部门颁发的通用航空经营许可证，经营范围中含人工降水经营和航空器代管项目；</w:t>
      </w:r>
    </w:p>
    <w:p>
      <w:pPr>
        <w:spacing w:line="360" w:lineRule="auto"/>
        <w:ind w:firstLine="960" w:firstLineChars="400"/>
        <w:rPr>
          <w:rFonts w:ascii="宋体" w:hAnsi="宋体"/>
          <w:i/>
          <w:iCs/>
          <w:color w:val="3AFF00"/>
          <w:kern w:val="0"/>
          <w:sz w:val="24"/>
          <w:szCs w:val="24"/>
        </w:rPr>
      </w:pPr>
      <w:r>
        <w:rPr>
          <w:rFonts w:hint="eastAsia" w:ascii="宋体" w:hAnsi="宋体"/>
          <w:sz w:val="24"/>
          <w:szCs w:val="24"/>
        </w:rPr>
        <w:t>2、提供中国民用航空局颁发的CCAR-91部运行合格证和CCAR-145部维修单位许可证；</w:t>
      </w:r>
    </w:p>
    <w:p>
      <w:pPr>
        <w:spacing w:line="360" w:lineRule="auto"/>
        <w:ind w:firstLine="482" w:firstLineChars="200"/>
        <w:rPr>
          <w:rFonts w:ascii="宋体" w:hAnsi="宋体"/>
          <w:b/>
          <w:kern w:val="0"/>
          <w:sz w:val="24"/>
          <w:szCs w:val="24"/>
        </w:rPr>
      </w:pPr>
      <w:r>
        <w:rPr>
          <w:rFonts w:hint="eastAsia" w:ascii="宋体" w:hAnsi="宋体"/>
          <w:b/>
          <w:kern w:val="0"/>
          <w:sz w:val="24"/>
          <w:szCs w:val="24"/>
        </w:rPr>
        <w:t>三、获取招标文件</w:t>
      </w:r>
    </w:p>
    <w:p>
      <w:pPr>
        <w:spacing w:line="360" w:lineRule="auto"/>
        <w:ind w:firstLine="480" w:firstLineChars="200"/>
        <w:rPr>
          <w:rFonts w:ascii="宋体" w:hAnsi="宋体"/>
          <w:kern w:val="0"/>
          <w:sz w:val="24"/>
          <w:szCs w:val="24"/>
        </w:rPr>
      </w:pPr>
      <w:r>
        <w:rPr>
          <w:rFonts w:hint="eastAsia" w:ascii="宋体" w:hAnsi="宋体"/>
          <w:kern w:val="0"/>
          <w:sz w:val="24"/>
          <w:szCs w:val="24"/>
        </w:rPr>
        <w:t>时间：</w:t>
      </w:r>
      <w:r>
        <w:rPr>
          <w:rFonts w:hint="eastAsia" w:ascii="宋体" w:hAnsi="宋体"/>
          <w:kern w:val="0"/>
          <w:sz w:val="24"/>
          <w:szCs w:val="24"/>
          <w:u w:val="single"/>
        </w:rPr>
        <w:t>2022年09月07日至2022年09月15日</w:t>
      </w:r>
      <w:r>
        <w:rPr>
          <w:rFonts w:hint="eastAsia" w:ascii="宋体" w:hAnsi="宋体"/>
          <w:kern w:val="0"/>
          <w:sz w:val="24"/>
          <w:szCs w:val="24"/>
        </w:rPr>
        <w:t>，每天</w:t>
      </w:r>
      <w:r>
        <w:rPr>
          <w:rFonts w:hint="eastAsia" w:ascii="宋体" w:hAnsi="宋体"/>
          <w:kern w:val="0"/>
          <w:sz w:val="24"/>
          <w:szCs w:val="24"/>
          <w:u w:val="single"/>
        </w:rPr>
        <w:t>上午8：30至12:00，下午13:30至16:00</w:t>
      </w:r>
      <w:r>
        <w:rPr>
          <w:rFonts w:hint="eastAsia" w:ascii="宋体" w:hAnsi="宋体"/>
          <w:kern w:val="0"/>
          <w:sz w:val="24"/>
          <w:szCs w:val="24"/>
        </w:rPr>
        <w:t>（北京时间，</w:t>
      </w:r>
      <w:r>
        <w:rPr>
          <w:rFonts w:ascii="宋体" w:hAnsi="宋体"/>
          <w:kern w:val="0"/>
          <w:sz w:val="24"/>
          <w:szCs w:val="24"/>
        </w:rPr>
        <w:t>法定节假日</w:t>
      </w:r>
      <w:r>
        <w:rPr>
          <w:rFonts w:hint="eastAsia" w:ascii="宋体" w:hAnsi="宋体"/>
          <w:kern w:val="0"/>
          <w:sz w:val="24"/>
          <w:szCs w:val="24"/>
        </w:rPr>
        <w:t>除外）</w:t>
      </w:r>
    </w:p>
    <w:p>
      <w:pPr>
        <w:pStyle w:val="16"/>
        <w:wordWrap w:val="0"/>
        <w:spacing w:before="0" w:beforeAutospacing="0" w:after="0" w:afterAutospacing="0" w:line="360" w:lineRule="auto"/>
        <w:ind w:firstLine="420"/>
      </w:pPr>
      <w:r>
        <w:rPr>
          <w:rFonts w:hint="eastAsia"/>
        </w:rPr>
        <w:t>地点：西安市南二环西段58号成长大厦10层标书发售处（南二环与朱雀路十字西南角）</w:t>
      </w:r>
    </w:p>
    <w:p>
      <w:pPr>
        <w:pStyle w:val="16"/>
        <w:wordWrap w:val="0"/>
        <w:spacing w:before="0" w:beforeAutospacing="0" w:after="0" w:afterAutospacing="0" w:line="360" w:lineRule="auto"/>
        <w:ind w:firstLine="420"/>
      </w:pPr>
      <w:r>
        <w:rPr>
          <w:rFonts w:hint="eastAsia"/>
        </w:rPr>
        <w:t>获取方式：现场获取，供应商需持单位介绍信及授权人身份证原价及复印件加盖公章现场获取。</w:t>
      </w:r>
    </w:p>
    <w:p>
      <w:pPr>
        <w:pStyle w:val="16"/>
        <w:wordWrap w:val="0"/>
        <w:spacing w:before="0" w:beforeAutospacing="0" w:after="0" w:afterAutospacing="0" w:line="360" w:lineRule="auto"/>
        <w:ind w:firstLine="420"/>
      </w:pPr>
      <w:r>
        <w:rPr>
          <w:rFonts w:hint="eastAsia"/>
        </w:rPr>
        <w:t>售价：500.00元</w:t>
      </w:r>
    </w:p>
    <w:p>
      <w:pPr>
        <w:spacing w:line="360" w:lineRule="auto"/>
        <w:ind w:firstLine="482" w:firstLineChars="200"/>
        <w:rPr>
          <w:rFonts w:ascii="宋体" w:hAnsi="宋体"/>
          <w:b/>
          <w:kern w:val="0"/>
          <w:sz w:val="24"/>
          <w:szCs w:val="24"/>
        </w:rPr>
      </w:pPr>
      <w:r>
        <w:rPr>
          <w:rFonts w:hint="eastAsia" w:ascii="宋体" w:hAnsi="宋体"/>
          <w:b/>
          <w:kern w:val="0"/>
          <w:sz w:val="24"/>
          <w:szCs w:val="24"/>
        </w:rPr>
        <w:t>四、提交投标文件截止时间、开标时间和地点</w:t>
      </w:r>
    </w:p>
    <w:p>
      <w:pPr>
        <w:spacing w:line="360" w:lineRule="auto"/>
        <w:ind w:firstLine="482" w:firstLineChars="200"/>
        <w:rPr>
          <w:rFonts w:ascii="宋体" w:hAnsi="宋体"/>
          <w:kern w:val="0"/>
          <w:sz w:val="24"/>
          <w:szCs w:val="24"/>
        </w:rPr>
      </w:pPr>
      <w:r>
        <w:rPr>
          <w:rFonts w:hint="eastAsia" w:ascii="宋体" w:hAnsi="宋体"/>
          <w:b/>
          <w:kern w:val="0"/>
          <w:sz w:val="24"/>
          <w:szCs w:val="24"/>
        </w:rPr>
        <w:t>提交投标文件截止及开标时间：</w:t>
      </w:r>
      <w:r>
        <w:rPr>
          <w:rFonts w:hint="eastAsia" w:ascii="宋体" w:hAnsi="宋体"/>
          <w:kern w:val="0"/>
          <w:sz w:val="24"/>
          <w:szCs w:val="24"/>
          <w:u w:val="single"/>
        </w:rPr>
        <w:t>2022年09月28日09点30分</w:t>
      </w:r>
      <w:r>
        <w:rPr>
          <w:rFonts w:hint="eastAsia" w:ascii="宋体" w:hAnsi="宋体"/>
          <w:kern w:val="0"/>
          <w:sz w:val="24"/>
          <w:szCs w:val="24"/>
        </w:rPr>
        <w:t>（北京时间）</w:t>
      </w:r>
    </w:p>
    <w:p>
      <w:pPr>
        <w:spacing w:line="360" w:lineRule="auto"/>
        <w:ind w:firstLine="480" w:firstLineChars="200"/>
        <w:rPr>
          <w:rFonts w:ascii="宋体" w:hAnsi="宋体"/>
          <w:kern w:val="0"/>
          <w:sz w:val="24"/>
          <w:szCs w:val="24"/>
        </w:rPr>
      </w:pPr>
      <w:r>
        <w:rPr>
          <w:rFonts w:hint="eastAsia" w:ascii="宋体" w:hAnsi="宋体"/>
          <w:kern w:val="0"/>
          <w:sz w:val="24"/>
          <w:szCs w:val="24"/>
        </w:rPr>
        <w:t>地点：</w:t>
      </w:r>
      <w:r>
        <w:rPr>
          <w:rFonts w:hint="eastAsia" w:ascii="宋体" w:hAnsi="宋体" w:cs="宋体"/>
          <w:sz w:val="24"/>
          <w:szCs w:val="24"/>
        </w:rPr>
        <w:t>西安市南二环西段58号成长大厦10层会议室</w:t>
      </w:r>
    </w:p>
    <w:p>
      <w:pPr>
        <w:spacing w:line="360" w:lineRule="auto"/>
        <w:ind w:firstLine="480" w:firstLineChars="200"/>
        <w:rPr>
          <w:rStyle w:val="29"/>
          <w:rFonts w:ascii="宋体" w:hAnsi="宋体"/>
          <w:color w:val="000000"/>
          <w:sz w:val="24"/>
        </w:rPr>
      </w:pPr>
      <w:r>
        <w:rPr>
          <w:rStyle w:val="29"/>
          <w:rFonts w:hint="eastAsia" w:ascii="宋体" w:hAnsi="宋体"/>
          <w:color w:val="000000"/>
          <w:sz w:val="24"/>
        </w:rPr>
        <w:t>逾期送达或未送达指定地点的投标文件，将予以拒收。</w:t>
      </w:r>
    </w:p>
    <w:p>
      <w:pPr>
        <w:spacing w:line="360" w:lineRule="auto"/>
        <w:ind w:firstLine="482" w:firstLineChars="200"/>
        <w:rPr>
          <w:rFonts w:ascii="宋体" w:hAnsi="宋体"/>
          <w:b/>
          <w:kern w:val="0"/>
          <w:sz w:val="24"/>
          <w:szCs w:val="24"/>
        </w:rPr>
      </w:pPr>
      <w:r>
        <w:rPr>
          <w:rFonts w:hint="eastAsia" w:ascii="宋体" w:hAnsi="宋体"/>
          <w:b/>
          <w:kern w:val="0"/>
          <w:sz w:val="24"/>
          <w:szCs w:val="24"/>
        </w:rPr>
        <w:t>五、公告期限</w:t>
      </w:r>
    </w:p>
    <w:p>
      <w:pPr>
        <w:spacing w:line="360" w:lineRule="auto"/>
        <w:ind w:firstLine="480" w:firstLineChars="200"/>
        <w:rPr>
          <w:rFonts w:ascii="宋体" w:hAnsi="宋体"/>
          <w:kern w:val="0"/>
          <w:sz w:val="24"/>
          <w:szCs w:val="24"/>
        </w:rPr>
      </w:pPr>
      <w:r>
        <w:rPr>
          <w:rFonts w:hint="eastAsia" w:ascii="宋体" w:hAnsi="宋体"/>
          <w:kern w:val="0"/>
          <w:sz w:val="24"/>
          <w:szCs w:val="24"/>
        </w:rPr>
        <w:t>自本公告发布之日起5个工作日。</w:t>
      </w:r>
    </w:p>
    <w:p>
      <w:pPr>
        <w:spacing w:line="360" w:lineRule="auto"/>
        <w:ind w:firstLine="482" w:firstLineChars="200"/>
        <w:rPr>
          <w:rFonts w:ascii="宋体" w:hAnsi="宋体"/>
          <w:b/>
          <w:kern w:val="0"/>
          <w:sz w:val="24"/>
          <w:szCs w:val="24"/>
        </w:rPr>
      </w:pPr>
      <w:r>
        <w:rPr>
          <w:rFonts w:hint="eastAsia" w:ascii="宋体" w:hAnsi="宋体"/>
          <w:b/>
          <w:kern w:val="0"/>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本项目采购活动执行下列政府采购政策（具体办法详见招标文件）：</w:t>
      </w:r>
    </w:p>
    <w:p>
      <w:pPr>
        <w:spacing w:line="360" w:lineRule="auto"/>
        <w:ind w:firstLine="480" w:firstLineChars="200"/>
        <w:rPr>
          <w:rFonts w:ascii="宋体" w:hAnsi="宋体" w:cs="宋体"/>
          <w:sz w:val="24"/>
          <w:szCs w:val="24"/>
        </w:rPr>
      </w:pPr>
      <w:r>
        <w:rPr>
          <w:rFonts w:hint="eastAsia" w:ascii="宋体" w:hAnsi="宋体" w:cs="宋体"/>
          <w:sz w:val="24"/>
          <w:szCs w:val="24"/>
        </w:rPr>
        <w:t>1、《财政部 国家发展改革委关于印发〈节能产品政府采购实施意见〉的通知》（财库〔2004〕185号）；</w:t>
      </w:r>
    </w:p>
    <w:p>
      <w:pPr>
        <w:spacing w:line="360" w:lineRule="auto"/>
        <w:ind w:firstLine="480" w:firstLineChars="200"/>
        <w:rPr>
          <w:rFonts w:ascii="宋体" w:hAnsi="宋体" w:cs="宋体"/>
          <w:sz w:val="24"/>
          <w:szCs w:val="24"/>
        </w:rPr>
      </w:pPr>
      <w:r>
        <w:rPr>
          <w:rFonts w:hint="eastAsia" w:ascii="宋体" w:hAnsi="宋体" w:cs="宋体"/>
          <w:sz w:val="24"/>
          <w:szCs w:val="24"/>
        </w:rPr>
        <w:t>2、《国务院办公厅关于建立政府强制采购节能产品制度的通知》（国办发〔2007〕51号）；</w:t>
      </w:r>
    </w:p>
    <w:p>
      <w:pPr>
        <w:spacing w:line="360" w:lineRule="auto"/>
        <w:ind w:firstLine="480" w:firstLineChars="200"/>
        <w:rPr>
          <w:rFonts w:ascii="宋体" w:hAnsi="宋体" w:cs="宋体"/>
          <w:sz w:val="24"/>
          <w:szCs w:val="24"/>
        </w:rPr>
      </w:pPr>
      <w:r>
        <w:rPr>
          <w:rFonts w:hint="eastAsia" w:ascii="宋体" w:hAnsi="宋体" w:cs="宋体"/>
          <w:sz w:val="24"/>
          <w:szCs w:val="24"/>
        </w:rPr>
        <w:t>3、《财政部环保总局关于环境标志产品政府采购实施的意见》（财库〔2006〕90号）；</w:t>
      </w:r>
    </w:p>
    <w:p>
      <w:pPr>
        <w:spacing w:line="360" w:lineRule="auto"/>
        <w:ind w:firstLine="480" w:firstLineChars="200"/>
        <w:rPr>
          <w:rFonts w:ascii="宋体" w:hAnsi="宋体" w:cs="宋体"/>
          <w:sz w:val="24"/>
          <w:szCs w:val="24"/>
        </w:rPr>
      </w:pPr>
      <w:r>
        <w:rPr>
          <w:rFonts w:hint="eastAsia" w:ascii="宋体" w:hAnsi="宋体" w:cs="宋体"/>
          <w:sz w:val="24"/>
          <w:szCs w:val="24"/>
        </w:rPr>
        <w:t>4、《财政部 司法部关于政府采购支持监狱企业发展有关问题的通知》（财库〔2014〕68号）；</w:t>
      </w:r>
    </w:p>
    <w:p>
      <w:pPr>
        <w:spacing w:line="360" w:lineRule="auto"/>
        <w:ind w:firstLine="480" w:firstLineChars="200"/>
        <w:rPr>
          <w:rFonts w:ascii="宋体" w:hAnsi="宋体" w:cs="宋体"/>
          <w:sz w:val="24"/>
          <w:szCs w:val="24"/>
        </w:rPr>
      </w:pPr>
      <w:r>
        <w:rPr>
          <w:rFonts w:hint="eastAsia" w:ascii="宋体" w:hAnsi="宋体" w:cs="宋体"/>
          <w:sz w:val="24"/>
          <w:szCs w:val="24"/>
        </w:rPr>
        <w:t>5、《财政部、民政部、中国残疾人联合会关于促进残疾人就业政府采购政策的通知》（财库〔2017〕141号）；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6、《财政部 发展改革委 生态环境部 市场监管总局关于调整优化节能产品、环境标志产品政府采购执行机制的通知》（财库〔2019〕9号）；</w:t>
      </w:r>
    </w:p>
    <w:p>
      <w:pPr>
        <w:spacing w:line="360" w:lineRule="auto"/>
        <w:ind w:firstLine="480" w:firstLineChars="200"/>
        <w:rPr>
          <w:rFonts w:ascii="宋体" w:hAnsi="宋体" w:cs="宋体"/>
          <w:sz w:val="24"/>
          <w:szCs w:val="24"/>
        </w:rPr>
      </w:pPr>
      <w:r>
        <w:rPr>
          <w:rFonts w:hint="eastAsia" w:ascii="宋体" w:hAnsi="宋体" w:cs="宋体"/>
          <w:sz w:val="24"/>
          <w:szCs w:val="24"/>
        </w:rPr>
        <w:t>7、《关于运用政府采购政策支持乡村产业振兴的通知》（财库〔2021〕19号）；</w:t>
      </w:r>
    </w:p>
    <w:p>
      <w:pPr>
        <w:spacing w:line="360" w:lineRule="auto"/>
        <w:ind w:firstLine="480" w:firstLineChars="200"/>
        <w:rPr>
          <w:rFonts w:ascii="宋体" w:hAnsi="宋体" w:cs="宋体"/>
          <w:sz w:val="24"/>
          <w:szCs w:val="24"/>
        </w:rPr>
      </w:pPr>
      <w:r>
        <w:rPr>
          <w:rFonts w:hint="eastAsia" w:ascii="宋体" w:hAnsi="宋体" w:cs="宋体"/>
          <w:sz w:val="24"/>
          <w:szCs w:val="24"/>
        </w:rPr>
        <w:t>8、《政府采购促进中小企业发展管理办法》（财库〔2020〕46号）；</w:t>
      </w:r>
    </w:p>
    <w:p>
      <w:pPr>
        <w:spacing w:line="360" w:lineRule="auto"/>
        <w:ind w:firstLine="480" w:firstLineChars="200"/>
        <w:rPr>
          <w:rFonts w:ascii="宋体" w:hAnsi="宋体" w:cs="宋体"/>
          <w:sz w:val="24"/>
          <w:szCs w:val="24"/>
        </w:rPr>
      </w:pPr>
      <w:r>
        <w:rPr>
          <w:rFonts w:hint="eastAsia" w:ascii="宋体" w:hAnsi="宋体" w:cs="宋体"/>
          <w:sz w:val="24"/>
          <w:szCs w:val="24"/>
        </w:rPr>
        <w:t>9、《关于运用政府采购政策支持乡村产业振兴的通知》（财库〔2021〕19号）；</w:t>
      </w:r>
    </w:p>
    <w:p>
      <w:pPr>
        <w:spacing w:line="360" w:lineRule="auto"/>
        <w:ind w:firstLine="480" w:firstLineChars="200"/>
        <w:rPr>
          <w:rFonts w:ascii="宋体" w:hAnsi="宋体" w:cs="宋体"/>
          <w:sz w:val="24"/>
          <w:szCs w:val="24"/>
        </w:rPr>
      </w:pPr>
      <w:r>
        <w:rPr>
          <w:rFonts w:hint="eastAsia" w:ascii="宋体" w:hAnsi="宋体" w:cs="宋体"/>
          <w:sz w:val="24"/>
          <w:szCs w:val="24"/>
        </w:rPr>
        <w:t>10、陕西省财政厅《关于进一步加强政府绿色采购有关问题的通知》（陕财办采〔2021〕29号）。</w:t>
      </w:r>
    </w:p>
    <w:p>
      <w:pPr>
        <w:spacing w:line="360" w:lineRule="auto"/>
        <w:ind w:firstLine="480" w:firstLineChars="200"/>
        <w:rPr>
          <w:rFonts w:ascii="宋体" w:hAnsi="宋体" w:cs="宋体"/>
          <w:sz w:val="24"/>
          <w:szCs w:val="24"/>
        </w:rPr>
      </w:pPr>
      <w:r>
        <w:rPr>
          <w:rFonts w:hint="eastAsia" w:ascii="宋体" w:hAnsi="宋体" w:cs="宋体"/>
          <w:sz w:val="24"/>
          <w:szCs w:val="24"/>
        </w:rPr>
        <w:t>11、《关于进一步加大政府采购支持中小企业力度的通知》（财库〔2022〕19号。</w:t>
      </w:r>
    </w:p>
    <w:p>
      <w:pPr>
        <w:spacing w:line="360" w:lineRule="auto"/>
        <w:ind w:firstLine="482" w:firstLineChars="200"/>
        <w:rPr>
          <w:rFonts w:ascii="宋体" w:hAnsi="宋体"/>
          <w:b/>
          <w:kern w:val="0"/>
          <w:sz w:val="24"/>
          <w:szCs w:val="24"/>
        </w:rPr>
      </w:pPr>
      <w:r>
        <w:rPr>
          <w:rFonts w:hint="eastAsia" w:ascii="宋体" w:hAnsi="宋体"/>
          <w:b/>
          <w:kern w:val="0"/>
          <w:sz w:val="24"/>
          <w:szCs w:val="24"/>
        </w:rPr>
        <w:t>七、对本次招标提出询问，请按</w:t>
      </w:r>
      <w:r>
        <w:rPr>
          <w:rFonts w:ascii="宋体" w:hAnsi="宋体"/>
          <w:b/>
          <w:kern w:val="0"/>
          <w:sz w:val="24"/>
          <w:szCs w:val="24"/>
        </w:rPr>
        <w:t>以下方式</w:t>
      </w:r>
      <w:r>
        <w:rPr>
          <w:rFonts w:hint="eastAsia" w:ascii="宋体" w:hAnsi="宋体"/>
          <w:b/>
          <w:kern w:val="0"/>
          <w:sz w:val="24"/>
          <w:szCs w:val="24"/>
        </w:rPr>
        <w:t>联系。</w:t>
      </w:r>
    </w:p>
    <w:p>
      <w:pPr>
        <w:spacing w:line="360" w:lineRule="auto"/>
        <w:ind w:firstLine="480" w:firstLineChars="200"/>
        <w:rPr>
          <w:rFonts w:ascii="宋体" w:hAnsi="宋体"/>
          <w:b/>
          <w:kern w:val="0"/>
          <w:sz w:val="24"/>
          <w:szCs w:val="24"/>
        </w:rPr>
      </w:pPr>
      <w:r>
        <w:rPr>
          <w:rFonts w:hint="eastAsia" w:ascii="宋体" w:hAnsi="宋体"/>
          <w:kern w:val="0"/>
          <w:sz w:val="24"/>
          <w:szCs w:val="24"/>
        </w:rPr>
        <w:t>1.采购人信息</w:t>
      </w:r>
    </w:p>
    <w:p>
      <w:pPr>
        <w:spacing w:line="360" w:lineRule="auto"/>
        <w:ind w:firstLine="480" w:firstLineChars="200"/>
        <w:rPr>
          <w:rFonts w:ascii="宋体" w:hAnsi="宋体"/>
          <w:kern w:val="0"/>
          <w:sz w:val="24"/>
          <w:szCs w:val="24"/>
        </w:rPr>
      </w:pPr>
      <w:r>
        <w:rPr>
          <w:rFonts w:hint="eastAsia" w:ascii="宋体" w:hAnsi="宋体"/>
          <w:kern w:val="0"/>
          <w:sz w:val="24"/>
          <w:szCs w:val="24"/>
        </w:rPr>
        <w:t>名    称：</w:t>
      </w:r>
      <w:r>
        <w:rPr>
          <w:rFonts w:hint="eastAsia" w:ascii="宋体" w:hAnsi="宋体"/>
          <w:sz w:val="24"/>
          <w:szCs w:val="24"/>
        </w:rPr>
        <w:t>陕西省人工影响天气中心</w:t>
      </w:r>
      <w:r>
        <w:rPr>
          <w:rFonts w:hint="eastAsia" w:ascii="宋体" w:hAnsi="宋体"/>
          <w:kern w:val="0"/>
          <w:sz w:val="24"/>
          <w:szCs w:val="24"/>
        </w:rPr>
        <w:t>　　　　　　　　　　　　</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地    址：</w:t>
      </w:r>
      <w:r>
        <w:rPr>
          <w:rFonts w:ascii="宋体" w:hAnsi="宋体"/>
          <w:bCs/>
          <w:kern w:val="0"/>
          <w:sz w:val="24"/>
          <w:szCs w:val="24"/>
        </w:rPr>
        <w:t>陕西省</w:t>
      </w:r>
      <w:r>
        <w:rPr>
          <w:rFonts w:hint="eastAsia" w:ascii="宋体" w:hAnsi="宋体"/>
          <w:sz w:val="24"/>
          <w:szCs w:val="24"/>
        </w:rPr>
        <w:t>西安市未央区未央路102-1号</w:t>
      </w:r>
      <w:r>
        <w:rPr>
          <w:rFonts w:hint="eastAsia" w:ascii="宋体" w:hAnsi="宋体"/>
          <w:kern w:val="0"/>
          <w:sz w:val="24"/>
          <w:szCs w:val="24"/>
        </w:rPr>
        <w:t>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联系方式：薛老师029-81619395　　　　　　　　　　　 </w:t>
      </w:r>
    </w:p>
    <w:p>
      <w:pPr>
        <w:spacing w:line="360" w:lineRule="auto"/>
        <w:ind w:firstLine="480" w:firstLineChars="200"/>
        <w:rPr>
          <w:rFonts w:ascii="宋体" w:hAnsi="宋体"/>
          <w:kern w:val="0"/>
          <w:sz w:val="24"/>
          <w:szCs w:val="24"/>
        </w:rPr>
      </w:pPr>
      <w:r>
        <w:rPr>
          <w:rFonts w:hint="eastAsia" w:ascii="宋体" w:hAnsi="宋体"/>
          <w:kern w:val="0"/>
          <w:sz w:val="24"/>
          <w:szCs w:val="24"/>
        </w:rPr>
        <w:t>2.采购代理机构信息</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名    称：</w:t>
      </w:r>
      <w:r>
        <w:rPr>
          <w:rFonts w:ascii="宋体" w:hAnsi="宋体"/>
          <w:kern w:val="0"/>
          <w:sz w:val="24"/>
          <w:szCs w:val="24"/>
        </w:rPr>
        <w:t>西北（陕西）国际招标有限公司</w:t>
      </w:r>
    </w:p>
    <w:p>
      <w:pPr>
        <w:spacing w:line="360" w:lineRule="auto"/>
        <w:ind w:firstLine="480" w:firstLineChars="200"/>
        <w:rPr>
          <w:rFonts w:ascii="宋体" w:hAnsi="宋体"/>
          <w:kern w:val="0"/>
          <w:sz w:val="24"/>
          <w:szCs w:val="24"/>
        </w:rPr>
      </w:pPr>
      <w:r>
        <w:rPr>
          <w:rFonts w:hint="eastAsia" w:ascii="宋体" w:hAnsi="宋体"/>
          <w:kern w:val="0"/>
          <w:sz w:val="24"/>
          <w:szCs w:val="24"/>
        </w:rPr>
        <w:t>地　  址：陕西省西安市雁塔区南二环西段58号成长大厦10～14层</w:t>
      </w:r>
    </w:p>
    <w:p>
      <w:pPr>
        <w:spacing w:line="360" w:lineRule="auto"/>
        <w:ind w:firstLine="480" w:firstLineChars="200"/>
        <w:rPr>
          <w:rFonts w:ascii="宋体" w:hAnsi="宋体"/>
          <w:kern w:val="0"/>
          <w:sz w:val="24"/>
          <w:szCs w:val="24"/>
        </w:rPr>
      </w:pPr>
      <w:r>
        <w:rPr>
          <w:rFonts w:hint="eastAsia" w:ascii="宋体" w:hAnsi="宋体"/>
          <w:kern w:val="0"/>
          <w:sz w:val="24"/>
          <w:szCs w:val="24"/>
        </w:rPr>
        <w:t>联系方式：029-89651851</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开户名称：西北（陕西）国际招标有限公司</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开户银行： 交通银行西安长安大学支行</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账    号：611301151018010003843</w:t>
      </w:r>
    </w:p>
    <w:p>
      <w:pPr>
        <w:spacing w:line="360" w:lineRule="auto"/>
        <w:ind w:firstLine="480" w:firstLineChars="200"/>
        <w:rPr>
          <w:rFonts w:ascii="宋体" w:hAnsi="宋体"/>
          <w:kern w:val="0"/>
          <w:sz w:val="24"/>
          <w:szCs w:val="24"/>
        </w:rPr>
      </w:pPr>
      <w:r>
        <w:rPr>
          <w:rFonts w:hint="eastAsia" w:ascii="宋体" w:hAnsi="宋体"/>
          <w:kern w:val="0"/>
          <w:sz w:val="24"/>
          <w:szCs w:val="24"/>
        </w:rPr>
        <w:t>3.项目</w:t>
      </w:r>
      <w:r>
        <w:rPr>
          <w:rFonts w:ascii="宋体" w:hAnsi="宋体"/>
          <w:kern w:val="0"/>
          <w:sz w:val="24"/>
          <w:szCs w:val="24"/>
        </w:rPr>
        <w:t>联系方式</w:t>
      </w:r>
    </w:p>
    <w:p>
      <w:pPr>
        <w:spacing w:line="360" w:lineRule="auto"/>
        <w:ind w:firstLine="480" w:firstLineChars="200"/>
        <w:rPr>
          <w:rFonts w:ascii="宋体" w:hAnsi="宋体"/>
          <w:kern w:val="0"/>
          <w:sz w:val="24"/>
          <w:szCs w:val="24"/>
        </w:rPr>
      </w:pPr>
      <w:r>
        <w:rPr>
          <w:rFonts w:hint="eastAsia" w:ascii="宋体" w:hAnsi="宋体"/>
          <w:kern w:val="0"/>
          <w:sz w:val="24"/>
          <w:szCs w:val="24"/>
        </w:rPr>
        <w:t>项目联系人：秦进、刘洁茜、张喆</w:t>
      </w:r>
    </w:p>
    <w:p>
      <w:pPr>
        <w:spacing w:line="360" w:lineRule="auto"/>
        <w:ind w:firstLine="480" w:firstLineChars="200"/>
        <w:rPr>
          <w:rFonts w:ascii="宋体" w:hAnsi="宋体"/>
          <w:kern w:val="0"/>
          <w:sz w:val="24"/>
          <w:szCs w:val="24"/>
        </w:rPr>
      </w:pPr>
      <w:r>
        <w:rPr>
          <w:rFonts w:hint="eastAsia" w:ascii="宋体" w:hAnsi="宋体"/>
          <w:kern w:val="0"/>
          <w:sz w:val="24"/>
          <w:szCs w:val="24"/>
        </w:rPr>
        <w:t>电　  话：</w:t>
      </w:r>
      <w:r>
        <w:rPr>
          <w:rFonts w:hint="eastAsia" w:ascii="宋体" w:hAnsi="宋体" w:cs="宋体"/>
          <w:kern w:val="0"/>
          <w:sz w:val="24"/>
          <w:szCs w:val="24"/>
        </w:rPr>
        <w:t>029-89651851</w:t>
      </w:r>
      <w:r>
        <w:rPr>
          <w:rFonts w:hint="eastAsia" w:ascii="宋体" w:hAnsi="宋体"/>
          <w:kern w:val="0"/>
          <w:sz w:val="24"/>
          <w:szCs w:val="24"/>
        </w:rPr>
        <w:t>　　　　　　　　　　　　</w:t>
      </w: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jc w:val="center"/>
        <w:rPr>
          <w:rFonts w:ascii="宋体"/>
          <w:b/>
          <w:sz w:val="44"/>
          <w:szCs w:val="44"/>
        </w:rPr>
      </w:pPr>
    </w:p>
    <w:p>
      <w:pPr>
        <w:spacing w:line="480" w:lineRule="auto"/>
        <w:rPr>
          <w:rFonts w:ascii="宋体"/>
          <w:b/>
          <w:sz w:val="44"/>
          <w:szCs w:val="44"/>
        </w:rPr>
      </w:pPr>
    </w:p>
    <w:p>
      <w:pPr>
        <w:spacing w:line="360" w:lineRule="auto"/>
        <w:ind w:firstLine="883" w:firstLineChars="200"/>
        <w:jc w:val="center"/>
        <w:rPr>
          <w:rFonts w:ascii="宋体" w:hAnsi="宋体"/>
          <w:b/>
          <w:sz w:val="44"/>
        </w:rPr>
      </w:pPr>
      <w:r>
        <w:rPr>
          <w:rFonts w:hint="eastAsia" w:ascii="宋体" w:hAnsi="宋体"/>
          <w:b/>
          <w:sz w:val="44"/>
        </w:rPr>
        <w:t>第二章 投标人须知及前附表</w:t>
      </w:r>
    </w:p>
    <w:p>
      <w:pPr>
        <w:spacing w:line="360" w:lineRule="auto"/>
        <w:jc w:val="center"/>
        <w:rPr>
          <w:sz w:val="36"/>
          <w:szCs w:val="36"/>
        </w:rPr>
      </w:pPr>
      <w:r>
        <w:rPr>
          <w:rFonts w:hint="eastAsia"/>
          <w:sz w:val="36"/>
          <w:szCs w:val="36"/>
        </w:rPr>
        <w:t>投标人须知前附表</w:t>
      </w:r>
    </w:p>
    <w:p>
      <w:pPr>
        <w:spacing w:line="360" w:lineRule="auto"/>
        <w:rPr>
          <w:b/>
          <w:sz w:val="24"/>
        </w:rPr>
      </w:pPr>
      <w:r>
        <w:rPr>
          <w:rFonts w:hint="eastAsia"/>
          <w:b/>
          <w:sz w:val="24"/>
        </w:rPr>
        <w:t>（本表是对投标人须知的提示、补充和修改，如有矛盾，应以本表为准。）</w:t>
      </w:r>
    </w:p>
    <w:tbl>
      <w:tblPr>
        <w:tblStyle w:val="18"/>
        <w:tblW w:w="9347" w:type="dxa"/>
        <w:tblInd w:w="28"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267"/>
        <w:gridCol w:w="7087"/>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trPr>
        <w:tc>
          <w:tcPr>
            <w:tcW w:w="993" w:type="dxa"/>
            <w:tcBorders>
              <w:top w:val="single" w:color="auto" w:sz="12" w:space="0"/>
            </w:tcBorders>
          </w:tcPr>
          <w:p>
            <w:pPr>
              <w:spacing w:beforeLines="50" w:afterLines="50" w:line="360" w:lineRule="auto"/>
              <w:jc w:val="center"/>
              <w:rPr>
                <w:rFonts w:ascii="宋体" w:hAnsi="宋体"/>
                <w:b/>
                <w:sz w:val="24"/>
                <w:szCs w:val="24"/>
              </w:rPr>
            </w:pPr>
            <w:r>
              <w:rPr>
                <w:rFonts w:hint="eastAsia" w:ascii="宋体" w:hAnsi="宋体"/>
                <w:b/>
                <w:sz w:val="24"/>
                <w:szCs w:val="24"/>
              </w:rPr>
              <w:t>条款号</w:t>
            </w:r>
          </w:p>
        </w:tc>
        <w:tc>
          <w:tcPr>
            <w:tcW w:w="1267" w:type="dxa"/>
            <w:tcBorders>
              <w:top w:val="single" w:color="auto" w:sz="12" w:space="0"/>
            </w:tcBorders>
          </w:tcPr>
          <w:p>
            <w:pPr>
              <w:spacing w:beforeLines="50" w:afterLines="50" w:line="360" w:lineRule="auto"/>
              <w:jc w:val="center"/>
              <w:rPr>
                <w:rFonts w:ascii="宋体" w:hAnsi="宋体"/>
                <w:b/>
                <w:sz w:val="24"/>
                <w:szCs w:val="24"/>
              </w:rPr>
            </w:pPr>
            <w:r>
              <w:rPr>
                <w:rFonts w:hint="eastAsia" w:ascii="宋体" w:hAnsi="宋体"/>
                <w:b/>
                <w:sz w:val="24"/>
                <w:szCs w:val="24"/>
              </w:rPr>
              <w:t>条款内容提示</w:t>
            </w:r>
          </w:p>
        </w:tc>
        <w:tc>
          <w:tcPr>
            <w:tcW w:w="7087" w:type="dxa"/>
            <w:tcBorders>
              <w:top w:val="single" w:color="auto" w:sz="12" w:space="0"/>
            </w:tcBorders>
          </w:tcPr>
          <w:p>
            <w:pPr>
              <w:spacing w:beforeLines="50" w:afterLines="50" w:line="360" w:lineRule="auto"/>
              <w:jc w:val="center"/>
              <w:rPr>
                <w:rFonts w:ascii="宋体" w:hAnsi="宋体"/>
                <w:b/>
                <w:sz w:val="24"/>
                <w:szCs w:val="24"/>
              </w:rPr>
            </w:pPr>
            <w:r>
              <w:rPr>
                <w:rFonts w:hint="eastAsia" w:ascii="宋体" w:hAnsi="宋体"/>
                <w:b/>
                <w:sz w:val="24"/>
                <w:szCs w:val="24"/>
              </w:rPr>
              <w:t>编列内容</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1.1</w:t>
            </w:r>
          </w:p>
        </w:tc>
        <w:tc>
          <w:tcPr>
            <w:tcW w:w="1267" w:type="dxa"/>
            <w:vAlign w:val="center"/>
          </w:tcPr>
          <w:p>
            <w:pPr>
              <w:spacing w:line="360" w:lineRule="auto"/>
              <w:rPr>
                <w:rFonts w:ascii="宋体" w:hAnsi="宋体"/>
                <w:sz w:val="24"/>
                <w:szCs w:val="24"/>
              </w:rPr>
            </w:pPr>
            <w:r>
              <w:rPr>
                <w:rFonts w:hint="eastAsia" w:ascii="宋体" w:hAnsi="宋体"/>
                <w:sz w:val="24"/>
                <w:szCs w:val="24"/>
              </w:rPr>
              <w:t>采购人</w:t>
            </w:r>
          </w:p>
        </w:tc>
        <w:tc>
          <w:tcPr>
            <w:tcW w:w="7087" w:type="dxa"/>
            <w:vAlign w:val="center"/>
          </w:tcPr>
          <w:p>
            <w:pPr>
              <w:spacing w:line="360" w:lineRule="auto"/>
              <w:rPr>
                <w:rFonts w:ascii="宋体" w:hAnsi="宋体"/>
                <w:sz w:val="24"/>
                <w:szCs w:val="24"/>
              </w:rPr>
            </w:pPr>
            <w:r>
              <w:rPr>
                <w:rFonts w:hint="eastAsia" w:ascii="宋体" w:hAnsi="宋体"/>
                <w:sz w:val="24"/>
                <w:szCs w:val="24"/>
              </w:rPr>
              <w:t>名称：陕西省人工影响天气中心</w:t>
            </w:r>
          </w:p>
          <w:p>
            <w:pPr>
              <w:spacing w:line="360" w:lineRule="auto"/>
              <w:rPr>
                <w:rFonts w:ascii="宋体" w:hAnsi="宋体"/>
                <w:sz w:val="24"/>
                <w:szCs w:val="24"/>
              </w:rPr>
            </w:pPr>
            <w:r>
              <w:rPr>
                <w:rFonts w:hint="eastAsia" w:ascii="宋体" w:hAnsi="宋体"/>
                <w:sz w:val="24"/>
                <w:szCs w:val="24"/>
              </w:rPr>
              <w:t>地址：</w:t>
            </w:r>
            <w:r>
              <w:rPr>
                <w:rFonts w:ascii="宋体" w:hAnsi="宋体"/>
                <w:bCs/>
                <w:kern w:val="0"/>
                <w:sz w:val="24"/>
                <w:szCs w:val="24"/>
              </w:rPr>
              <w:t>陕西省</w:t>
            </w:r>
            <w:r>
              <w:rPr>
                <w:rFonts w:hint="eastAsia" w:ascii="宋体" w:hAnsi="宋体"/>
                <w:sz w:val="24"/>
                <w:szCs w:val="24"/>
              </w:rPr>
              <w:t>西安市未央区未央路102-1号</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1267" w:type="dxa"/>
            <w:vAlign w:val="center"/>
          </w:tcPr>
          <w:p>
            <w:pPr>
              <w:spacing w:line="360" w:lineRule="auto"/>
              <w:rPr>
                <w:rFonts w:ascii="宋体" w:hAnsi="宋体"/>
                <w:sz w:val="24"/>
                <w:szCs w:val="24"/>
              </w:rPr>
            </w:pPr>
            <w:r>
              <w:rPr>
                <w:rFonts w:hint="eastAsia" w:ascii="宋体" w:hAnsi="宋体"/>
                <w:sz w:val="24"/>
                <w:szCs w:val="24"/>
              </w:rPr>
              <w:t>采购代理机构</w:t>
            </w:r>
          </w:p>
        </w:tc>
        <w:tc>
          <w:tcPr>
            <w:tcW w:w="7087" w:type="dxa"/>
            <w:vAlign w:val="center"/>
          </w:tcPr>
          <w:p>
            <w:pPr>
              <w:spacing w:line="360" w:lineRule="auto"/>
              <w:rPr>
                <w:rFonts w:ascii="宋体" w:hAnsi="宋体"/>
                <w:sz w:val="24"/>
                <w:szCs w:val="24"/>
              </w:rPr>
            </w:pPr>
            <w:r>
              <w:rPr>
                <w:rFonts w:hint="eastAsia" w:ascii="宋体" w:hAnsi="宋体"/>
                <w:sz w:val="24"/>
                <w:szCs w:val="24"/>
              </w:rPr>
              <w:t>名称：西北（陕西）国际招标有限公司</w:t>
            </w:r>
          </w:p>
          <w:p>
            <w:pPr>
              <w:spacing w:line="360" w:lineRule="auto"/>
              <w:rPr>
                <w:rFonts w:ascii="宋体" w:hAnsi="宋体"/>
                <w:sz w:val="24"/>
                <w:szCs w:val="24"/>
              </w:rPr>
            </w:pPr>
            <w:r>
              <w:rPr>
                <w:rFonts w:hint="eastAsia" w:ascii="宋体" w:hAnsi="宋体"/>
                <w:sz w:val="24"/>
                <w:szCs w:val="24"/>
              </w:rPr>
              <w:t>地址：陕西省西安市雁塔区南二环西段58号成长大厦10～14层</w:t>
            </w:r>
          </w:p>
          <w:p>
            <w:pPr>
              <w:spacing w:line="360" w:lineRule="auto"/>
              <w:rPr>
                <w:rFonts w:ascii="宋体" w:hAnsi="宋体"/>
                <w:sz w:val="24"/>
                <w:szCs w:val="24"/>
              </w:rPr>
            </w:pPr>
            <w:r>
              <w:rPr>
                <w:rFonts w:hint="eastAsia" w:ascii="宋体" w:hAnsi="宋体"/>
                <w:sz w:val="24"/>
                <w:szCs w:val="24"/>
              </w:rPr>
              <w:t>电话：029-89651851</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2" w:hRule="atLeast"/>
        </w:trPr>
        <w:tc>
          <w:tcPr>
            <w:tcW w:w="993" w:type="dxa"/>
            <w:vMerge w:val="restart"/>
            <w:vAlign w:val="center"/>
          </w:tcPr>
          <w:p>
            <w:pPr>
              <w:spacing w:line="360" w:lineRule="auto"/>
              <w:jc w:val="center"/>
              <w:rPr>
                <w:rFonts w:ascii="宋体" w:hAnsi="宋体"/>
                <w:sz w:val="24"/>
                <w:szCs w:val="24"/>
              </w:rPr>
            </w:pPr>
            <w:r>
              <w:rPr>
                <w:rFonts w:hint="eastAsia" w:ascii="宋体" w:hAnsi="宋体"/>
                <w:sz w:val="24"/>
                <w:szCs w:val="24"/>
              </w:rPr>
              <w:t>2.1</w:t>
            </w:r>
          </w:p>
        </w:tc>
        <w:tc>
          <w:tcPr>
            <w:tcW w:w="1267" w:type="dxa"/>
            <w:vAlign w:val="center"/>
          </w:tcPr>
          <w:p>
            <w:pPr>
              <w:spacing w:line="360" w:lineRule="auto"/>
              <w:jc w:val="left"/>
              <w:rPr>
                <w:rFonts w:ascii="宋体" w:hAnsi="宋体"/>
                <w:sz w:val="24"/>
                <w:szCs w:val="24"/>
              </w:rPr>
            </w:pPr>
            <w:r>
              <w:rPr>
                <w:rFonts w:ascii="宋体" w:hAnsi="宋体"/>
                <w:sz w:val="24"/>
                <w:szCs w:val="24"/>
              </w:rPr>
              <w:t>中华人民共和国法律、行政法规规定的其他条件；</w:t>
            </w:r>
          </w:p>
        </w:tc>
        <w:tc>
          <w:tcPr>
            <w:tcW w:w="7087" w:type="dxa"/>
            <w:vAlign w:val="center"/>
          </w:tcPr>
          <w:p>
            <w:pPr>
              <w:spacing w:line="360" w:lineRule="auto"/>
              <w:rPr>
                <w:rFonts w:ascii="宋体" w:hAnsi="宋体"/>
                <w:sz w:val="24"/>
                <w:szCs w:val="24"/>
              </w:rPr>
            </w:pPr>
            <w:r>
              <w:rPr>
                <w:rFonts w:hint="eastAsia" w:ascii="宋体" w:hAnsi="宋体"/>
                <w:sz w:val="24"/>
                <w:szCs w:val="24"/>
              </w:rPr>
              <w:t>1、提供民航部门颁发的通用航空经营许可证，经营范围中含人工降水经营和航空器代管项目；</w:t>
            </w:r>
          </w:p>
          <w:p>
            <w:pPr>
              <w:spacing w:line="360" w:lineRule="auto"/>
              <w:rPr>
                <w:rFonts w:ascii="宋体" w:hAnsi="宋体"/>
                <w:sz w:val="24"/>
                <w:szCs w:val="24"/>
                <w:highlight w:val="yellow"/>
              </w:rPr>
            </w:pPr>
            <w:r>
              <w:rPr>
                <w:rFonts w:hint="eastAsia" w:ascii="宋体" w:hAnsi="宋体"/>
                <w:sz w:val="24"/>
                <w:szCs w:val="24"/>
              </w:rPr>
              <w:t>2、提供中国民用航空局颁发的CCAR-91部运行合格证和CCAR-145部维修单位许可证；</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0" w:hRule="atLeast"/>
        </w:trPr>
        <w:tc>
          <w:tcPr>
            <w:tcW w:w="993" w:type="dxa"/>
            <w:vMerge w:val="continue"/>
            <w:vAlign w:val="center"/>
          </w:tcPr>
          <w:p>
            <w:pPr>
              <w:spacing w:line="360" w:lineRule="auto"/>
              <w:jc w:val="center"/>
              <w:rPr>
                <w:rFonts w:ascii="宋体" w:hAnsi="宋体"/>
                <w:sz w:val="24"/>
                <w:szCs w:val="24"/>
              </w:rPr>
            </w:pPr>
          </w:p>
        </w:tc>
        <w:tc>
          <w:tcPr>
            <w:tcW w:w="1267" w:type="dxa"/>
            <w:vAlign w:val="center"/>
          </w:tcPr>
          <w:p>
            <w:pPr>
              <w:spacing w:line="360" w:lineRule="auto"/>
              <w:rPr>
                <w:rFonts w:ascii="宋体" w:hAnsi="宋体"/>
                <w:sz w:val="24"/>
                <w:szCs w:val="24"/>
              </w:rPr>
            </w:pPr>
            <w:r>
              <w:rPr>
                <w:rFonts w:hint="eastAsia" w:ascii="宋体" w:hAnsi="宋体"/>
                <w:sz w:val="24"/>
                <w:szCs w:val="24"/>
              </w:rPr>
              <w:t>本项目特定条件</w:t>
            </w:r>
          </w:p>
        </w:tc>
        <w:tc>
          <w:tcPr>
            <w:tcW w:w="7087" w:type="dxa"/>
            <w:vAlign w:val="center"/>
          </w:tcPr>
          <w:p>
            <w:pPr>
              <w:spacing w:line="360" w:lineRule="auto"/>
              <w:rPr>
                <w:rFonts w:ascii="宋体" w:hAnsi="宋体"/>
                <w:sz w:val="24"/>
                <w:szCs w:val="24"/>
              </w:rPr>
            </w:pPr>
            <w:r>
              <w:rPr>
                <w:rFonts w:hint="eastAsia" w:ascii="宋体" w:hAnsi="宋体"/>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PrEx>
        <w:trPr>
          <w:trHeight w:val="1847"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267" w:type="dxa"/>
            <w:vAlign w:val="center"/>
          </w:tcPr>
          <w:p>
            <w:pPr>
              <w:spacing w:line="360" w:lineRule="auto"/>
              <w:rPr>
                <w:rFonts w:ascii="宋体" w:hAnsi="宋体"/>
                <w:sz w:val="24"/>
                <w:szCs w:val="24"/>
              </w:rPr>
            </w:pPr>
            <w:r>
              <w:rPr>
                <w:rFonts w:hint="eastAsia" w:ascii="宋体" w:hAnsi="宋体"/>
                <w:sz w:val="24"/>
                <w:szCs w:val="24"/>
              </w:rPr>
              <w:t>投标人信用信息</w:t>
            </w:r>
          </w:p>
          <w:p>
            <w:pPr>
              <w:spacing w:line="360" w:lineRule="auto"/>
              <w:rPr>
                <w:rFonts w:ascii="宋体" w:hAnsi="宋体"/>
                <w:sz w:val="24"/>
                <w:szCs w:val="24"/>
              </w:rPr>
            </w:pPr>
            <w:r>
              <w:rPr>
                <w:rFonts w:hint="eastAsia" w:ascii="宋体" w:hAnsi="宋体"/>
                <w:sz w:val="24"/>
                <w:szCs w:val="24"/>
              </w:rPr>
              <w:t>查询</w:t>
            </w:r>
          </w:p>
        </w:tc>
        <w:tc>
          <w:tcPr>
            <w:tcW w:w="7087" w:type="dxa"/>
            <w:vAlign w:val="center"/>
          </w:tcPr>
          <w:p>
            <w:pPr>
              <w:spacing w:line="360" w:lineRule="auto"/>
              <w:rPr>
                <w:rFonts w:ascii="宋体" w:hAnsi="宋体"/>
                <w:sz w:val="24"/>
                <w:szCs w:val="24"/>
              </w:rPr>
            </w:pPr>
            <w:r>
              <w:rPr>
                <w:rFonts w:hint="eastAsia" w:ascii="宋体" w:hAnsi="宋体" w:cs="宋体"/>
                <w:color w:val="000000"/>
                <w:kern w:val="0"/>
                <w:sz w:val="24"/>
                <w:szCs w:val="24"/>
              </w:rPr>
              <w:t>“信用中国网站”（www.creditchina.gov.cn，和“中国政府采购网”（ccgp.gov.cn）为投标人信用信息查询渠道，如果投标人被查实在投标截止时间列入失信被执行人（页面跳转至“中国执行信息网”http://zxgk.court.gov.cn/shixin/）、重大税收违法案件当事人名单</w:t>
            </w:r>
            <w:r>
              <w:rPr>
                <w:rFonts w:hint="eastAsia" w:ascii="宋体" w:hAnsi="宋体"/>
                <w:sz w:val="24"/>
                <w:szCs w:val="24"/>
              </w:rPr>
              <w:t>（税收违法黑名单）</w:t>
            </w:r>
            <w:r>
              <w:rPr>
                <w:rFonts w:hint="eastAsia" w:ascii="宋体" w:hAnsi="宋体" w:cs="宋体"/>
                <w:color w:val="000000"/>
                <w:kern w:val="0"/>
                <w:sz w:val="24"/>
                <w:szCs w:val="24"/>
              </w:rPr>
              <w:t>、政府采购严重违法失信行为记录名单</w:t>
            </w:r>
            <w:r>
              <w:rPr>
                <w:rFonts w:hint="eastAsia" w:ascii="宋体" w:hAnsi="宋体" w:cs="宋体"/>
                <w:b/>
                <w:bCs/>
                <w:color w:val="000000"/>
                <w:kern w:val="0"/>
                <w:sz w:val="24"/>
                <w:szCs w:val="24"/>
              </w:rPr>
              <w:t>，</w:t>
            </w:r>
            <w:r>
              <w:rPr>
                <w:rFonts w:hint="eastAsia" w:ascii="宋体" w:hAnsi="宋体" w:cs="宋体"/>
                <w:color w:val="000000"/>
                <w:kern w:val="0"/>
                <w:sz w:val="24"/>
                <w:szCs w:val="24"/>
              </w:rPr>
              <w:t>其投标为无效。</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6.3</w:t>
            </w:r>
          </w:p>
        </w:tc>
        <w:tc>
          <w:tcPr>
            <w:tcW w:w="1267" w:type="dxa"/>
            <w:vAlign w:val="center"/>
          </w:tcPr>
          <w:p>
            <w:pPr>
              <w:spacing w:line="360" w:lineRule="auto"/>
              <w:rPr>
                <w:rFonts w:ascii="宋体" w:hAnsi="宋体"/>
                <w:sz w:val="24"/>
                <w:szCs w:val="24"/>
              </w:rPr>
            </w:pPr>
            <w:r>
              <w:rPr>
                <w:rFonts w:hint="eastAsia" w:ascii="宋体" w:hAnsi="宋体"/>
                <w:sz w:val="24"/>
                <w:szCs w:val="24"/>
              </w:rPr>
              <w:t>招标内容的实质性响应要求</w:t>
            </w:r>
          </w:p>
        </w:tc>
        <w:tc>
          <w:tcPr>
            <w:tcW w:w="7087" w:type="dxa"/>
            <w:vAlign w:val="center"/>
          </w:tcPr>
          <w:p>
            <w:pPr>
              <w:widowControl/>
              <w:spacing w:before="100" w:beforeAutospacing="1" w:after="100" w:afterAutospacing="1" w:line="360" w:lineRule="auto"/>
              <w:jc w:val="left"/>
              <w:rPr>
                <w:rFonts w:ascii="宋体" w:hAnsi="宋体"/>
                <w:sz w:val="24"/>
                <w:szCs w:val="24"/>
              </w:rPr>
            </w:pPr>
            <w:r>
              <w:rPr>
                <w:rFonts w:hint="eastAsia" w:ascii="宋体" w:hAnsi="宋体"/>
                <w:sz w:val="24"/>
                <w:szCs w:val="24"/>
              </w:rPr>
              <w:t>招标文件第六章“招标内容”中以“</w:t>
            </w:r>
            <w:r>
              <w:rPr>
                <w:rFonts w:hint="eastAsia" w:ascii="宋体" w:hAnsi="宋体"/>
                <w:b/>
                <w:sz w:val="24"/>
                <w:szCs w:val="24"/>
              </w:rPr>
              <w:t>*</w:t>
            </w:r>
            <w:r>
              <w:rPr>
                <w:rFonts w:hint="eastAsia" w:ascii="宋体" w:hAnsi="宋体"/>
                <w:sz w:val="24"/>
                <w:szCs w:val="24"/>
              </w:rPr>
              <w:t>”号标记的条款为不允许偏离的技术和商务的实质性要求和条件，不满足实质性要求和条件的投标为无效投标。</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9"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8.1</w:t>
            </w:r>
          </w:p>
        </w:tc>
        <w:tc>
          <w:tcPr>
            <w:tcW w:w="1267" w:type="dxa"/>
            <w:vAlign w:val="center"/>
          </w:tcPr>
          <w:p>
            <w:pPr>
              <w:spacing w:line="360" w:lineRule="auto"/>
              <w:rPr>
                <w:rFonts w:ascii="宋体" w:hAnsi="宋体"/>
                <w:sz w:val="24"/>
                <w:szCs w:val="24"/>
              </w:rPr>
            </w:pPr>
            <w:r>
              <w:rPr>
                <w:rFonts w:hint="eastAsia" w:ascii="宋体" w:hAnsi="宋体"/>
                <w:sz w:val="24"/>
                <w:szCs w:val="24"/>
              </w:rPr>
              <w:t>供应商提出询问和质疑的时间及代理机构指定的接受质疑联系部门</w:t>
            </w:r>
          </w:p>
        </w:tc>
        <w:tc>
          <w:tcPr>
            <w:tcW w:w="7087" w:type="dxa"/>
            <w:vAlign w:val="center"/>
          </w:tcPr>
          <w:p>
            <w:pPr>
              <w:spacing w:line="360" w:lineRule="auto"/>
              <w:rPr>
                <w:rFonts w:ascii="宋体" w:hAnsi="宋体"/>
                <w:sz w:val="24"/>
                <w:szCs w:val="24"/>
              </w:rPr>
            </w:pPr>
            <w:r>
              <w:rPr>
                <w:rFonts w:hint="eastAsia" w:ascii="宋体" w:hAnsi="宋体"/>
                <w:sz w:val="24"/>
                <w:szCs w:val="24"/>
              </w:rPr>
              <w:t>1、已经购买招标文件的供应商对招标文件有质疑的，可以在本项目招标文件公告期限届满之日起七个工作日内，针对同一采购程序环节以书面形式向采购代理机构一次性提出，在此之后提出的质疑均为无效，采购代理机构不予受理。</w:t>
            </w:r>
          </w:p>
          <w:p>
            <w:pPr>
              <w:spacing w:line="360" w:lineRule="auto"/>
              <w:rPr>
                <w:rFonts w:ascii="宋体" w:hAnsi="宋体"/>
                <w:sz w:val="24"/>
                <w:szCs w:val="24"/>
              </w:rPr>
            </w:pPr>
            <w:r>
              <w:rPr>
                <w:rFonts w:hint="eastAsia" w:ascii="宋体" w:hAnsi="宋体"/>
                <w:sz w:val="24"/>
                <w:szCs w:val="24"/>
              </w:rPr>
              <w:t>2、接收质疑函的方式：书面形式，格式：见“中国政府采购网（www.ccgp.gov.cn）下载专区”；</w:t>
            </w:r>
          </w:p>
          <w:p>
            <w:pPr>
              <w:spacing w:line="360" w:lineRule="auto"/>
              <w:rPr>
                <w:rFonts w:ascii="宋体" w:hAnsi="宋体"/>
                <w:sz w:val="24"/>
                <w:szCs w:val="24"/>
              </w:rPr>
            </w:pPr>
            <w:r>
              <w:rPr>
                <w:rFonts w:hint="eastAsia" w:ascii="宋体" w:hAnsi="宋体"/>
                <w:sz w:val="24"/>
                <w:szCs w:val="24"/>
              </w:rPr>
              <w:t>3、联系部门：西北（陕西）国际招标有限公司综合监督处；</w:t>
            </w:r>
          </w:p>
          <w:p>
            <w:pPr>
              <w:spacing w:line="360" w:lineRule="auto"/>
              <w:rPr>
                <w:rFonts w:ascii="宋体" w:hAnsi="宋体"/>
                <w:sz w:val="24"/>
                <w:szCs w:val="24"/>
              </w:rPr>
            </w:pPr>
            <w:r>
              <w:rPr>
                <w:rFonts w:hint="eastAsia" w:ascii="宋体" w:hAnsi="宋体"/>
                <w:sz w:val="24"/>
                <w:szCs w:val="24"/>
              </w:rPr>
              <w:t>4、联系电话：029-85362812</w:t>
            </w:r>
          </w:p>
          <w:p>
            <w:pPr>
              <w:spacing w:line="360" w:lineRule="auto"/>
              <w:rPr>
                <w:rFonts w:ascii="宋体" w:hAnsi="宋体"/>
                <w:sz w:val="24"/>
                <w:szCs w:val="24"/>
              </w:rPr>
            </w:pPr>
            <w:r>
              <w:rPr>
                <w:rFonts w:hint="eastAsia" w:ascii="宋体" w:hAnsi="宋体"/>
                <w:sz w:val="24"/>
                <w:szCs w:val="24"/>
              </w:rPr>
              <w:t>5、通讯地址：陕西省西安市雁塔区南二环西段58号成长大厦12楼1203室</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8.2</w:t>
            </w:r>
          </w:p>
        </w:tc>
        <w:tc>
          <w:tcPr>
            <w:tcW w:w="1267" w:type="dxa"/>
            <w:vAlign w:val="center"/>
          </w:tcPr>
          <w:p>
            <w:pPr>
              <w:spacing w:line="360" w:lineRule="auto"/>
              <w:rPr>
                <w:rFonts w:ascii="宋体" w:hAnsi="宋体"/>
                <w:sz w:val="24"/>
                <w:szCs w:val="24"/>
              </w:rPr>
            </w:pPr>
            <w:r>
              <w:rPr>
                <w:rFonts w:hint="eastAsia" w:ascii="宋体" w:hAnsi="宋体"/>
                <w:sz w:val="24"/>
                <w:szCs w:val="24"/>
              </w:rPr>
              <w:t>质疑内容要求</w:t>
            </w:r>
          </w:p>
        </w:tc>
        <w:tc>
          <w:tcPr>
            <w:tcW w:w="7087" w:type="dxa"/>
            <w:vAlign w:val="center"/>
          </w:tcPr>
          <w:p>
            <w:pPr>
              <w:spacing w:line="360" w:lineRule="auto"/>
              <w:rPr>
                <w:rFonts w:ascii="宋体" w:hAnsi="宋体"/>
                <w:sz w:val="24"/>
                <w:szCs w:val="24"/>
              </w:rPr>
            </w:pPr>
            <w:r>
              <w:rPr>
                <w:rFonts w:hint="eastAsia" w:ascii="宋体" w:hAnsi="宋体"/>
                <w:sz w:val="24"/>
                <w:szCs w:val="24"/>
              </w:rPr>
              <w:t>供应商提出质疑应当提交质疑函和必要的证明材料原件，代理机构不接受传真、电子邮件、复印件等形式的质疑材料。</w:t>
            </w:r>
          </w:p>
          <w:p>
            <w:pPr>
              <w:spacing w:line="360" w:lineRule="auto"/>
              <w:rPr>
                <w:rFonts w:ascii="宋体" w:hAnsi="宋体"/>
                <w:sz w:val="24"/>
                <w:szCs w:val="24"/>
              </w:rPr>
            </w:pPr>
            <w:r>
              <w:rPr>
                <w:rFonts w:hint="eastAsia" w:ascii="宋体" w:hAnsi="宋体"/>
                <w:sz w:val="24"/>
                <w:szCs w:val="24"/>
              </w:rPr>
              <w:t>质疑函应当包括下列内容：</w:t>
            </w:r>
          </w:p>
          <w:p>
            <w:pPr>
              <w:spacing w:line="360" w:lineRule="auto"/>
              <w:rPr>
                <w:rFonts w:ascii="宋体" w:hAnsi="宋体"/>
                <w:sz w:val="24"/>
                <w:szCs w:val="24"/>
              </w:rPr>
            </w:pPr>
            <w:r>
              <w:rPr>
                <w:rFonts w:hint="eastAsia" w:ascii="宋体" w:hAnsi="宋体"/>
                <w:sz w:val="24"/>
                <w:szCs w:val="24"/>
              </w:rPr>
              <w:t>（一）供应商的姓名或者名称、地址、邮编、联系人及联系电话；</w:t>
            </w:r>
          </w:p>
          <w:p>
            <w:pPr>
              <w:spacing w:line="360" w:lineRule="auto"/>
              <w:rPr>
                <w:rFonts w:ascii="宋体" w:hAnsi="宋体"/>
                <w:sz w:val="24"/>
                <w:szCs w:val="24"/>
              </w:rPr>
            </w:pPr>
            <w:r>
              <w:rPr>
                <w:rFonts w:hint="eastAsia" w:ascii="宋体" w:hAnsi="宋体"/>
                <w:sz w:val="24"/>
                <w:szCs w:val="24"/>
              </w:rPr>
              <w:t>（二）质疑项目的名称、编号；</w:t>
            </w:r>
          </w:p>
          <w:p>
            <w:pPr>
              <w:spacing w:line="360" w:lineRule="auto"/>
              <w:rPr>
                <w:rFonts w:ascii="宋体" w:hAnsi="宋体"/>
                <w:sz w:val="24"/>
                <w:szCs w:val="24"/>
              </w:rPr>
            </w:pPr>
            <w:r>
              <w:rPr>
                <w:rFonts w:hint="eastAsia" w:ascii="宋体" w:hAnsi="宋体"/>
                <w:sz w:val="24"/>
                <w:szCs w:val="24"/>
              </w:rPr>
              <w:t>（三）具体、明确的质疑事项和与质疑事项相关的请求；</w:t>
            </w:r>
          </w:p>
          <w:p>
            <w:pPr>
              <w:spacing w:line="360" w:lineRule="auto"/>
              <w:rPr>
                <w:rFonts w:ascii="宋体" w:hAnsi="宋体"/>
                <w:sz w:val="24"/>
                <w:szCs w:val="24"/>
              </w:rPr>
            </w:pPr>
            <w:r>
              <w:rPr>
                <w:rFonts w:hint="eastAsia" w:ascii="宋体" w:hAnsi="宋体"/>
                <w:sz w:val="24"/>
                <w:szCs w:val="24"/>
              </w:rPr>
              <w:t>（四）事实依据；</w:t>
            </w:r>
          </w:p>
          <w:p>
            <w:pPr>
              <w:spacing w:line="360" w:lineRule="auto"/>
              <w:rPr>
                <w:rFonts w:ascii="宋体" w:hAnsi="宋体"/>
                <w:sz w:val="24"/>
                <w:szCs w:val="24"/>
              </w:rPr>
            </w:pPr>
            <w:r>
              <w:rPr>
                <w:rFonts w:hint="eastAsia" w:ascii="宋体" w:hAnsi="宋体"/>
                <w:sz w:val="24"/>
                <w:szCs w:val="24"/>
              </w:rPr>
              <w:t>（五）必要的法律依据；</w:t>
            </w:r>
          </w:p>
          <w:p>
            <w:pPr>
              <w:spacing w:line="360" w:lineRule="auto"/>
              <w:rPr>
                <w:rFonts w:ascii="宋体" w:hAnsi="宋体"/>
                <w:sz w:val="24"/>
                <w:szCs w:val="24"/>
              </w:rPr>
            </w:pPr>
            <w:r>
              <w:rPr>
                <w:rFonts w:hint="eastAsia" w:ascii="宋体" w:hAnsi="宋体"/>
                <w:sz w:val="24"/>
                <w:szCs w:val="24"/>
              </w:rPr>
              <w:t>（六）提出质疑的日期。</w:t>
            </w:r>
          </w:p>
          <w:p>
            <w:pPr>
              <w:spacing w:line="360" w:lineRule="auto"/>
              <w:rPr>
                <w:rFonts w:ascii="宋体" w:hAnsi="宋体"/>
                <w:sz w:val="24"/>
                <w:szCs w:val="24"/>
              </w:rPr>
            </w:pPr>
            <w:r>
              <w:rPr>
                <w:rFonts w:hint="eastAsia" w:ascii="宋体" w:hAnsi="宋体"/>
                <w:sz w:val="24"/>
                <w:szCs w:val="24"/>
              </w:rPr>
              <w:t>供应商为自然人的，应当由本人签字；供应商为法人或者其他组织的，应当由法定代表人、主要负责人，或者其授权代表（附法人代表授权书）签字或者盖章（鲜章），并加盖公章（鲜章）。</w:t>
            </w:r>
          </w:p>
          <w:p>
            <w:pPr>
              <w:spacing w:line="360" w:lineRule="auto"/>
              <w:rPr>
                <w:rFonts w:ascii="宋体" w:hAnsi="宋体"/>
                <w:sz w:val="24"/>
                <w:szCs w:val="24"/>
              </w:rPr>
            </w:pPr>
            <w:r>
              <w:rPr>
                <w:rFonts w:hint="eastAsia" w:ascii="宋体" w:hAnsi="宋体"/>
                <w:sz w:val="24"/>
                <w:szCs w:val="24"/>
              </w:rPr>
              <w:t>质疑函格式应符合“政府采购供应商质疑函范本”要求，详见“中国政府采购网（www.ccgp.gov.cn）”下载专区。</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8.3</w:t>
            </w:r>
          </w:p>
        </w:tc>
        <w:tc>
          <w:tcPr>
            <w:tcW w:w="1267" w:type="dxa"/>
            <w:vAlign w:val="center"/>
          </w:tcPr>
          <w:p>
            <w:pPr>
              <w:spacing w:line="360" w:lineRule="auto"/>
              <w:rPr>
                <w:rFonts w:ascii="宋体" w:hAnsi="宋体"/>
                <w:sz w:val="24"/>
                <w:szCs w:val="24"/>
              </w:rPr>
            </w:pPr>
            <w:r>
              <w:rPr>
                <w:rFonts w:hint="eastAsia" w:ascii="宋体" w:hAnsi="宋体"/>
                <w:sz w:val="24"/>
                <w:szCs w:val="24"/>
              </w:rPr>
              <w:t>采购代理机构答疑的时间</w:t>
            </w:r>
          </w:p>
        </w:tc>
        <w:tc>
          <w:tcPr>
            <w:tcW w:w="7087" w:type="dxa"/>
            <w:vAlign w:val="center"/>
          </w:tcPr>
          <w:p>
            <w:pPr>
              <w:spacing w:line="360" w:lineRule="auto"/>
              <w:rPr>
                <w:rFonts w:ascii="宋体" w:hAnsi="宋体"/>
                <w:sz w:val="24"/>
                <w:szCs w:val="24"/>
              </w:rPr>
            </w:pPr>
            <w:r>
              <w:rPr>
                <w:rFonts w:hint="eastAsia" w:ascii="宋体" w:hAnsi="宋体"/>
                <w:sz w:val="24"/>
                <w:szCs w:val="24"/>
              </w:rPr>
              <w:t>1、对于供应商依法提出的询问，采购代理机构将在三个工作日内答复。</w:t>
            </w:r>
          </w:p>
          <w:p>
            <w:pPr>
              <w:spacing w:line="360" w:lineRule="auto"/>
              <w:rPr>
                <w:rFonts w:ascii="宋体" w:hAnsi="宋体"/>
                <w:sz w:val="24"/>
                <w:szCs w:val="24"/>
              </w:rPr>
            </w:pPr>
            <w:r>
              <w:rPr>
                <w:rFonts w:hint="eastAsia" w:ascii="宋体" w:hAnsi="宋体"/>
                <w:sz w:val="24"/>
                <w:szCs w:val="24"/>
              </w:rPr>
              <w:t>2、对于供应商在规定时间内依法提出的质疑，采购代理机构将在七个工作日内答复。</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11.1</w:t>
            </w:r>
          </w:p>
        </w:tc>
        <w:tc>
          <w:tcPr>
            <w:tcW w:w="1267" w:type="dxa"/>
            <w:vAlign w:val="center"/>
          </w:tcPr>
          <w:p>
            <w:pPr>
              <w:spacing w:line="360" w:lineRule="auto"/>
              <w:rPr>
                <w:rFonts w:ascii="宋体" w:hAnsi="宋体"/>
                <w:sz w:val="24"/>
                <w:szCs w:val="24"/>
              </w:rPr>
            </w:pPr>
            <w:r>
              <w:rPr>
                <w:rFonts w:hint="eastAsia" w:ascii="宋体" w:hAnsi="宋体"/>
                <w:sz w:val="24"/>
                <w:szCs w:val="24"/>
              </w:rPr>
              <w:t>报价要求</w:t>
            </w:r>
          </w:p>
        </w:tc>
        <w:tc>
          <w:tcPr>
            <w:tcW w:w="7087" w:type="dxa"/>
            <w:vAlign w:val="center"/>
          </w:tcPr>
          <w:p>
            <w:pPr>
              <w:spacing w:line="360" w:lineRule="auto"/>
              <w:rPr>
                <w:rFonts w:ascii="宋体" w:hAnsi="宋体"/>
                <w:sz w:val="24"/>
                <w:szCs w:val="24"/>
                <w:highlight w:val="green"/>
              </w:rPr>
            </w:pPr>
            <w:r>
              <w:rPr>
                <w:rFonts w:hint="eastAsia" w:ascii="宋体" w:hAnsi="宋体"/>
                <w:b/>
                <w:bCs/>
                <w:sz w:val="24"/>
                <w:szCs w:val="24"/>
              </w:rPr>
              <w:t>报价要求：固定总价，本项目须报出基本托管服务费及飞行小时费(</w:t>
            </w:r>
            <w:r>
              <w:rPr>
                <w:rFonts w:hint="eastAsia" w:ascii="宋体" w:hAnsi="宋体"/>
                <w:b/>
                <w:bCs/>
                <w:sz w:val="24"/>
                <w:szCs w:val="24"/>
                <w:lang w:val="en-US" w:eastAsia="zh-CN"/>
              </w:rPr>
              <w:t>150</w:t>
            </w:r>
            <w:r>
              <w:rPr>
                <w:rFonts w:hint="eastAsia" w:ascii="宋体" w:hAnsi="宋体"/>
                <w:b/>
                <w:bCs/>
                <w:sz w:val="24"/>
                <w:szCs w:val="24"/>
              </w:rPr>
              <w:t>小时)的合计。</w:t>
            </w:r>
          </w:p>
          <w:p>
            <w:pPr>
              <w:spacing w:line="360" w:lineRule="auto"/>
              <w:rPr>
                <w:rFonts w:ascii="宋体" w:hAnsi="宋体"/>
                <w:sz w:val="24"/>
                <w:szCs w:val="24"/>
              </w:rPr>
            </w:pPr>
            <w:r>
              <w:rPr>
                <w:rFonts w:hint="eastAsia" w:ascii="宋体" w:hAnsi="宋体"/>
                <w:sz w:val="24"/>
                <w:szCs w:val="24"/>
              </w:rPr>
              <w:t>注：</w:t>
            </w:r>
          </w:p>
          <w:p>
            <w:pPr>
              <w:pStyle w:val="5"/>
              <w:spacing w:line="360" w:lineRule="auto"/>
              <w:ind w:firstLine="0" w:firstLineChars="0"/>
              <w:rPr>
                <w:rFonts w:hint="eastAsia" w:ascii="宋体" w:hAnsi="宋体"/>
                <w:sz w:val="24"/>
                <w:szCs w:val="24"/>
              </w:rPr>
            </w:pPr>
            <w:r>
              <w:rPr>
                <w:rFonts w:hint="eastAsia" w:ascii="宋体" w:hAnsi="宋体"/>
                <w:sz w:val="24"/>
                <w:szCs w:val="24"/>
              </w:rPr>
              <w:t>1、飞行小时费为1架新舟60增雨飞机每飞行1小时所产生的飞行费用，</w:t>
            </w:r>
            <w:r>
              <w:rPr>
                <w:rFonts w:hint="eastAsia" w:ascii="宋体" w:hAnsi="宋体"/>
                <w:sz w:val="24"/>
                <w:szCs w:val="24"/>
                <w:lang w:val="en-US" w:eastAsia="zh-CN"/>
              </w:rPr>
              <w:t>150</w:t>
            </w:r>
            <w:r>
              <w:rPr>
                <w:rFonts w:hint="eastAsia" w:ascii="宋体" w:hAnsi="宋体"/>
                <w:sz w:val="24"/>
                <w:szCs w:val="24"/>
              </w:rPr>
              <w:t>小时内按实际飞行时间据实结算，超出</w:t>
            </w:r>
            <w:r>
              <w:rPr>
                <w:rFonts w:hint="eastAsia" w:ascii="宋体" w:hAnsi="宋体"/>
                <w:sz w:val="24"/>
                <w:szCs w:val="24"/>
                <w:lang w:val="en-US" w:eastAsia="zh-CN"/>
              </w:rPr>
              <w:t>150</w:t>
            </w:r>
            <w:r>
              <w:rPr>
                <w:rFonts w:hint="eastAsia" w:ascii="宋体" w:hAnsi="宋体"/>
                <w:sz w:val="24"/>
                <w:szCs w:val="24"/>
              </w:rPr>
              <w:t>小时，另行约定；</w:t>
            </w:r>
          </w:p>
          <w:p>
            <w:pPr>
              <w:pStyle w:val="5"/>
              <w:spacing w:line="360" w:lineRule="auto"/>
              <w:ind w:firstLine="0" w:firstLineChars="0"/>
              <w:rPr>
                <w:rFonts w:ascii="宋体" w:hAnsi="宋体"/>
                <w:sz w:val="24"/>
                <w:szCs w:val="24"/>
              </w:rPr>
            </w:pPr>
            <w:r>
              <w:rPr>
                <w:rFonts w:hint="eastAsia" w:ascii="宋体" w:hAnsi="宋体"/>
                <w:sz w:val="24"/>
                <w:szCs w:val="24"/>
              </w:rPr>
              <w:t>2、投标人必须对项目进行完整报价，任何不完全的投标报价将按照无效投标处理。</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11.3</w:t>
            </w:r>
          </w:p>
        </w:tc>
        <w:tc>
          <w:tcPr>
            <w:tcW w:w="1267" w:type="dxa"/>
            <w:vAlign w:val="center"/>
          </w:tcPr>
          <w:p>
            <w:pPr>
              <w:spacing w:line="360" w:lineRule="auto"/>
              <w:rPr>
                <w:rFonts w:ascii="宋体" w:hAnsi="宋体"/>
                <w:sz w:val="24"/>
                <w:szCs w:val="24"/>
              </w:rPr>
            </w:pPr>
            <w:r>
              <w:rPr>
                <w:rFonts w:hint="eastAsia" w:ascii="宋体" w:hAnsi="宋体"/>
                <w:sz w:val="24"/>
                <w:szCs w:val="24"/>
              </w:rPr>
              <w:t>是否允许备选方案</w:t>
            </w:r>
          </w:p>
        </w:tc>
        <w:tc>
          <w:tcPr>
            <w:tcW w:w="7087" w:type="dxa"/>
            <w:vAlign w:val="center"/>
          </w:tcPr>
          <w:p>
            <w:pPr>
              <w:spacing w:line="360" w:lineRule="auto"/>
              <w:ind w:left="360" w:hanging="360" w:hangingChars="150"/>
              <w:rPr>
                <w:rFonts w:ascii="宋体" w:hAnsi="宋体"/>
                <w:sz w:val="24"/>
                <w:szCs w:val="24"/>
              </w:rPr>
            </w:pPr>
            <w:r>
              <w:rPr>
                <w:rFonts w:hint="eastAsia" w:ascii="宋体" w:hAnsi="宋体"/>
                <w:sz w:val="24"/>
                <w:szCs w:val="24"/>
              </w:rPr>
              <w:t>否</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2"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11.4</w:t>
            </w:r>
          </w:p>
        </w:tc>
        <w:tc>
          <w:tcPr>
            <w:tcW w:w="1267" w:type="dxa"/>
            <w:vAlign w:val="center"/>
          </w:tcPr>
          <w:p>
            <w:pPr>
              <w:spacing w:line="360" w:lineRule="auto"/>
              <w:rPr>
                <w:rFonts w:ascii="宋体" w:hAnsi="宋体"/>
                <w:sz w:val="24"/>
                <w:szCs w:val="24"/>
              </w:rPr>
            </w:pPr>
            <w:r>
              <w:rPr>
                <w:rFonts w:hint="eastAsia" w:ascii="宋体" w:hAnsi="宋体"/>
                <w:sz w:val="24"/>
                <w:szCs w:val="24"/>
              </w:rPr>
              <w:t>本次投标的最小单元要求</w:t>
            </w:r>
          </w:p>
        </w:tc>
        <w:tc>
          <w:tcPr>
            <w:tcW w:w="7087" w:type="dxa"/>
            <w:vAlign w:val="center"/>
          </w:tcPr>
          <w:p>
            <w:pPr>
              <w:spacing w:line="360" w:lineRule="auto"/>
              <w:rPr>
                <w:rFonts w:ascii="宋体" w:hAnsi="宋体"/>
                <w:sz w:val="24"/>
                <w:szCs w:val="24"/>
              </w:rPr>
            </w:pPr>
            <w:r>
              <w:rPr>
                <w:rFonts w:hint="eastAsia" w:ascii="宋体" w:hAnsi="宋体"/>
                <w:sz w:val="24"/>
                <w:szCs w:val="24"/>
              </w:rPr>
              <w:t>本次投标的最小单元为“包”，不能对包中的内容或者分项内容进行不完全投标。任何不完全的投标将按照无效投标处理。</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PrEx>
        <w:trPr>
          <w:trHeight w:val="1001"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*12.2</w:t>
            </w:r>
          </w:p>
        </w:tc>
        <w:tc>
          <w:tcPr>
            <w:tcW w:w="1267" w:type="dxa"/>
            <w:vAlign w:val="center"/>
          </w:tcPr>
          <w:p>
            <w:pPr>
              <w:spacing w:line="360" w:lineRule="auto"/>
              <w:rPr>
                <w:rFonts w:ascii="宋体" w:hAnsi="宋体"/>
                <w:sz w:val="24"/>
                <w:szCs w:val="24"/>
              </w:rPr>
            </w:pPr>
            <w:r>
              <w:rPr>
                <w:rFonts w:hint="eastAsia" w:ascii="宋体" w:hAnsi="宋体"/>
                <w:sz w:val="24"/>
                <w:szCs w:val="24"/>
              </w:rPr>
              <w:t>投标人资格证明文件</w:t>
            </w:r>
          </w:p>
        </w:tc>
        <w:tc>
          <w:tcPr>
            <w:tcW w:w="7087" w:type="dxa"/>
            <w:vAlign w:val="center"/>
          </w:tcPr>
          <w:p>
            <w:pPr>
              <w:spacing w:line="360" w:lineRule="auto"/>
              <w:rPr>
                <w:rFonts w:ascii="宋体" w:hAnsi="宋体"/>
                <w:color w:val="000000"/>
                <w:sz w:val="24"/>
                <w:szCs w:val="24"/>
              </w:rPr>
            </w:pPr>
            <w:r>
              <w:rPr>
                <w:rFonts w:hint="eastAsia" w:ascii="宋体" w:hAnsi="宋体"/>
                <w:color w:val="000000"/>
                <w:sz w:val="24"/>
                <w:szCs w:val="24"/>
              </w:rPr>
              <w:t>（一）具有独立承担民事责任的能力。</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提供注册登记凭证（营业执照、其他组织经营的合法凭证，自然人的提供身份证明文件）。</w:t>
            </w:r>
          </w:p>
          <w:p>
            <w:pPr>
              <w:spacing w:line="360" w:lineRule="auto"/>
              <w:ind w:left="360" w:hanging="360" w:hangingChars="150"/>
              <w:rPr>
                <w:rFonts w:ascii="宋体" w:hAnsi="宋体"/>
                <w:sz w:val="24"/>
                <w:szCs w:val="24"/>
              </w:rPr>
            </w:pPr>
            <w:r>
              <w:rPr>
                <w:rFonts w:hint="eastAsia" w:ascii="宋体" w:hAnsi="宋体"/>
                <w:sz w:val="24"/>
                <w:szCs w:val="24"/>
              </w:rPr>
              <w:t>（二）具有良好的商业信誉和健全的财务会计制度。</w:t>
            </w:r>
          </w:p>
          <w:p>
            <w:pPr>
              <w:spacing w:line="360" w:lineRule="auto"/>
              <w:ind w:left="1" w:firstLine="480" w:firstLineChars="200"/>
              <w:rPr>
                <w:rFonts w:ascii="宋体" w:hAnsi="宋体"/>
                <w:color w:val="000000"/>
                <w:sz w:val="24"/>
                <w:szCs w:val="24"/>
              </w:rPr>
            </w:pPr>
            <w:r>
              <w:rPr>
                <w:rFonts w:hint="eastAsia" w:ascii="宋体" w:hAnsi="宋体"/>
                <w:sz w:val="24"/>
                <w:szCs w:val="24"/>
              </w:rPr>
              <w:t>提供经审计的财务报告（包括四表一注，即资产负债表、利润表、现金流量表、所有者权益变动表及其附注），</w:t>
            </w:r>
            <w:r>
              <w:rPr>
                <w:rFonts w:hint="eastAsia" w:ascii="宋体" w:hAnsi="宋体"/>
                <w:color w:val="000000"/>
                <w:sz w:val="24"/>
                <w:szCs w:val="24"/>
              </w:rPr>
              <w:t>且无反对意见；事业法人提供部门决算报告；</w:t>
            </w:r>
          </w:p>
          <w:p>
            <w:pPr>
              <w:spacing w:line="360" w:lineRule="auto"/>
              <w:ind w:left="1" w:firstLine="480" w:firstLineChars="200"/>
              <w:rPr>
                <w:rFonts w:ascii="宋体" w:hAnsi="宋体"/>
                <w:sz w:val="24"/>
                <w:szCs w:val="24"/>
              </w:rPr>
            </w:pPr>
            <w:r>
              <w:rPr>
                <w:rFonts w:hint="eastAsia" w:ascii="宋体" w:hAnsi="宋体"/>
                <w:sz w:val="24"/>
                <w:szCs w:val="24"/>
              </w:rPr>
              <w:t>/或在开标日期前六个月内其基本开户银行出具的资信证明</w:t>
            </w:r>
            <w:r>
              <w:rPr>
                <w:rFonts w:hint="eastAsia" w:ascii="宋体" w:hAnsi="宋体"/>
                <w:color w:val="000000"/>
                <w:sz w:val="24"/>
                <w:szCs w:val="24"/>
              </w:rPr>
              <w:t>（附《基本存款账户信息》或《银行开户许可证》复印件）；</w:t>
            </w:r>
          </w:p>
          <w:p>
            <w:pPr>
              <w:spacing w:line="360" w:lineRule="auto"/>
              <w:ind w:left="1" w:firstLine="480" w:firstLineChars="200"/>
              <w:rPr>
                <w:rFonts w:ascii="宋体" w:hAnsi="宋体"/>
                <w:sz w:val="24"/>
                <w:szCs w:val="24"/>
              </w:rPr>
            </w:pPr>
            <w:r>
              <w:rPr>
                <w:rFonts w:hint="eastAsia" w:ascii="宋体" w:hAnsi="宋体"/>
                <w:sz w:val="24"/>
                <w:szCs w:val="24"/>
              </w:rPr>
              <w:t>/或财政部门认可的政府采购专业担保机构出具的投标担保函；</w:t>
            </w:r>
          </w:p>
          <w:p>
            <w:pPr>
              <w:spacing w:line="360" w:lineRule="auto"/>
              <w:ind w:left="1" w:firstLine="480" w:firstLineChars="200"/>
              <w:rPr>
                <w:rFonts w:ascii="宋体" w:hAnsi="宋体"/>
                <w:sz w:val="24"/>
                <w:szCs w:val="24"/>
              </w:rPr>
            </w:pPr>
            <w:r>
              <w:rPr>
                <w:rFonts w:ascii="宋体" w:hAnsi="宋体"/>
                <w:sz w:val="24"/>
                <w:szCs w:val="24"/>
              </w:rPr>
              <w:t>/</w:t>
            </w:r>
            <w:r>
              <w:rPr>
                <w:rFonts w:hint="eastAsia" w:ascii="宋体" w:hAnsi="宋体"/>
                <w:sz w:val="24"/>
                <w:szCs w:val="24"/>
              </w:rPr>
              <w:t>或表明具有良好的商业信誉和健全的财务会计制度的诚信声明；</w:t>
            </w:r>
          </w:p>
          <w:p>
            <w:pPr>
              <w:spacing w:line="360" w:lineRule="auto"/>
              <w:ind w:left="1" w:firstLine="480" w:firstLineChars="200"/>
              <w:rPr>
                <w:rFonts w:ascii="宋体" w:hAnsi="宋体"/>
                <w:sz w:val="24"/>
                <w:szCs w:val="24"/>
              </w:rPr>
            </w:pPr>
            <w:r>
              <w:rPr>
                <w:rFonts w:hint="eastAsia" w:ascii="宋体" w:hAnsi="宋体"/>
                <w:sz w:val="24"/>
                <w:szCs w:val="24"/>
              </w:rPr>
              <w:t>以上四种形式的资料提供任何一种即可。</w:t>
            </w:r>
          </w:p>
          <w:p>
            <w:pPr>
              <w:spacing w:line="360" w:lineRule="auto"/>
              <w:rPr>
                <w:rFonts w:ascii="宋体" w:hAnsi="宋体"/>
                <w:sz w:val="24"/>
                <w:szCs w:val="24"/>
              </w:rPr>
            </w:pPr>
            <w:r>
              <w:rPr>
                <w:rFonts w:hint="eastAsia" w:ascii="宋体" w:hAnsi="宋体"/>
                <w:sz w:val="24"/>
                <w:szCs w:val="24"/>
              </w:rPr>
              <w:t>（三）</w:t>
            </w:r>
            <w:r>
              <w:rPr>
                <w:rFonts w:ascii="宋体" w:hAnsi="宋体"/>
                <w:sz w:val="24"/>
                <w:szCs w:val="24"/>
              </w:rPr>
              <w:t>具有履行合同所必需的设备和专业技术能力</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提供声明文件原件。</w:t>
            </w:r>
          </w:p>
          <w:p>
            <w:pPr>
              <w:spacing w:line="360" w:lineRule="auto"/>
              <w:ind w:left="360" w:hanging="360" w:hangingChars="150"/>
              <w:rPr>
                <w:rFonts w:ascii="宋体" w:hAnsi="宋体"/>
                <w:sz w:val="24"/>
                <w:szCs w:val="24"/>
              </w:rPr>
            </w:pPr>
            <w:r>
              <w:rPr>
                <w:rFonts w:hint="eastAsia" w:ascii="宋体" w:hAnsi="宋体"/>
                <w:sz w:val="24"/>
                <w:szCs w:val="24"/>
              </w:rPr>
              <w:t>（四）具有依法缴纳税收的良好记录。</w:t>
            </w:r>
          </w:p>
          <w:p>
            <w:pPr>
              <w:spacing w:line="360" w:lineRule="auto"/>
              <w:ind w:left="1" w:firstLine="480" w:firstLineChars="200"/>
              <w:rPr>
                <w:rFonts w:ascii="宋体" w:hAnsi="宋体"/>
                <w:sz w:val="24"/>
                <w:szCs w:val="24"/>
              </w:rPr>
            </w:pPr>
            <w:r>
              <w:rPr>
                <w:rFonts w:hint="eastAsia" w:ascii="宋体" w:hAnsi="宋体"/>
                <w:sz w:val="24"/>
                <w:szCs w:val="24"/>
              </w:rPr>
              <w:t>提供缴费所属日期为投标截止时间前12个月内任一月份（投标截止时间当月不计入）的增值税（或企业所得税）缴费凭据或税务机关出具的完税证明/在法规范围内不需提供的应出具书面说明和证明文件；</w:t>
            </w:r>
          </w:p>
          <w:p>
            <w:pPr>
              <w:spacing w:line="360" w:lineRule="auto"/>
              <w:ind w:left="360" w:hanging="360" w:hangingChars="150"/>
              <w:rPr>
                <w:rFonts w:ascii="宋体" w:hAnsi="宋体"/>
                <w:sz w:val="24"/>
                <w:szCs w:val="24"/>
              </w:rPr>
            </w:pPr>
            <w:r>
              <w:rPr>
                <w:rFonts w:hint="eastAsia" w:ascii="宋体" w:hAnsi="宋体"/>
                <w:sz w:val="24"/>
                <w:szCs w:val="24"/>
              </w:rPr>
              <w:t>（五）具有依法缴纳社会保障资金的良好记录。</w:t>
            </w:r>
          </w:p>
          <w:p>
            <w:pPr>
              <w:spacing w:line="360" w:lineRule="auto"/>
              <w:ind w:left="1" w:firstLine="480" w:firstLineChars="200"/>
              <w:rPr>
                <w:rFonts w:ascii="宋体" w:hAnsi="宋体"/>
                <w:sz w:val="24"/>
                <w:szCs w:val="24"/>
              </w:rPr>
            </w:pPr>
            <w:r>
              <w:rPr>
                <w:rFonts w:hint="eastAsia" w:ascii="宋体" w:hAnsi="宋体"/>
                <w:sz w:val="24"/>
                <w:szCs w:val="24"/>
              </w:rPr>
              <w:t>提供缴费所属日期为投标截止时间前12个月内任一月份（投标截止时间当月不计入）的缴费凭据或社保机关出具的缴费证明/在法规范围内不需提供的应出具书面说明和证明文件；</w:t>
            </w:r>
          </w:p>
          <w:p>
            <w:pPr>
              <w:spacing w:line="360" w:lineRule="auto"/>
              <w:ind w:left="1"/>
              <w:rPr>
                <w:rFonts w:ascii="宋体" w:hAnsi="宋体"/>
                <w:sz w:val="24"/>
                <w:szCs w:val="24"/>
              </w:rPr>
            </w:pPr>
            <w:r>
              <w:rPr>
                <w:rFonts w:hint="eastAsia" w:ascii="宋体" w:hAnsi="宋体"/>
                <w:sz w:val="24"/>
                <w:szCs w:val="24"/>
              </w:rPr>
              <w:t>（六）参加政府采购活动前3年内在经营活动中没有重大违法记录的书面声明（原件）。</w:t>
            </w:r>
          </w:p>
          <w:p>
            <w:pPr>
              <w:spacing w:line="360" w:lineRule="auto"/>
              <w:rPr>
                <w:rFonts w:ascii="宋体" w:hAnsi="宋体"/>
                <w:sz w:val="24"/>
                <w:szCs w:val="24"/>
              </w:rPr>
            </w:pPr>
            <w:r>
              <w:rPr>
                <w:rFonts w:hint="eastAsia" w:ascii="宋体" w:hAnsi="宋体"/>
                <w:sz w:val="24"/>
                <w:szCs w:val="24"/>
              </w:rPr>
              <w:t>（七）1、提供民航部门颁发的通用航空经营许可证，经营范围中含人工降水经营和航空器代管项目。</w:t>
            </w:r>
          </w:p>
          <w:p>
            <w:pPr>
              <w:spacing w:line="360" w:lineRule="auto"/>
              <w:rPr>
                <w:rFonts w:ascii="宋体" w:hAnsi="宋体"/>
                <w:sz w:val="24"/>
                <w:szCs w:val="24"/>
              </w:rPr>
            </w:pPr>
            <w:r>
              <w:rPr>
                <w:rFonts w:hint="eastAsia" w:ascii="宋体" w:hAnsi="宋体"/>
                <w:sz w:val="24"/>
                <w:szCs w:val="24"/>
              </w:rPr>
              <w:t>（八）2、提供中国民用航空局颁发的CCAR-91部运行合格证和CCAR-145部维修单位许可证。</w:t>
            </w:r>
          </w:p>
          <w:p>
            <w:pPr>
              <w:spacing w:line="360" w:lineRule="auto"/>
              <w:ind w:left="360" w:hanging="360" w:hangingChars="150"/>
              <w:rPr>
                <w:rFonts w:ascii="宋体" w:hAnsi="宋体"/>
                <w:sz w:val="24"/>
                <w:szCs w:val="24"/>
              </w:rPr>
            </w:pPr>
            <w:r>
              <w:rPr>
                <w:rFonts w:hint="eastAsia" w:ascii="宋体" w:hAnsi="宋体"/>
                <w:sz w:val="24"/>
                <w:szCs w:val="24"/>
              </w:rPr>
              <w:t>（九）法人代表授权书（</w:t>
            </w:r>
            <w:r>
              <w:rPr>
                <w:rFonts w:hint="eastAsia" w:ascii="宋体" w:hAnsi="宋体"/>
                <w:b/>
                <w:sz w:val="24"/>
                <w:szCs w:val="24"/>
              </w:rPr>
              <w:t>原件</w:t>
            </w:r>
            <w:r>
              <w:rPr>
                <w:rFonts w:hint="eastAsia" w:ascii="宋体" w:hAnsi="宋体"/>
                <w:sz w:val="24"/>
                <w:szCs w:val="24"/>
              </w:rPr>
              <w:t>）。</w:t>
            </w:r>
          </w:p>
          <w:p>
            <w:pPr>
              <w:spacing w:line="360" w:lineRule="auto"/>
              <w:ind w:left="360" w:hanging="360" w:hangingChars="150"/>
              <w:rPr>
                <w:rFonts w:ascii="宋体" w:hAnsi="宋体"/>
                <w:sz w:val="24"/>
                <w:szCs w:val="24"/>
              </w:rPr>
            </w:pPr>
            <w:r>
              <w:rPr>
                <w:rFonts w:hint="eastAsia" w:ascii="宋体" w:hAnsi="宋体"/>
                <w:sz w:val="24"/>
                <w:szCs w:val="24"/>
              </w:rPr>
              <w:t>注:1、</w:t>
            </w:r>
            <w:r>
              <w:rPr>
                <w:rFonts w:hint="eastAsia" w:ascii="宋体" w:hAnsi="宋体"/>
                <w:b/>
                <w:sz w:val="24"/>
                <w:szCs w:val="24"/>
              </w:rPr>
              <w:t>以上资格证明文件投标人必须完全提供，一项不合格即按照无效投标处理。</w:t>
            </w:r>
          </w:p>
          <w:p>
            <w:pPr>
              <w:spacing w:line="360" w:lineRule="auto"/>
              <w:ind w:firstLine="360" w:firstLineChars="150"/>
              <w:rPr>
                <w:rFonts w:ascii="宋体" w:hAnsi="宋体"/>
                <w:b/>
                <w:color w:val="FF0000"/>
                <w:sz w:val="24"/>
                <w:szCs w:val="24"/>
              </w:rPr>
            </w:pPr>
            <w:r>
              <w:rPr>
                <w:rFonts w:hint="eastAsia" w:ascii="宋体" w:hAnsi="宋体"/>
                <w:sz w:val="24"/>
                <w:szCs w:val="24"/>
              </w:rPr>
              <w:t>2、除注明原件外，均为复印件并须加盖投标人公章。</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12.3</w:t>
            </w:r>
          </w:p>
        </w:tc>
        <w:tc>
          <w:tcPr>
            <w:tcW w:w="1267" w:type="dxa"/>
            <w:vAlign w:val="center"/>
          </w:tcPr>
          <w:p>
            <w:pPr>
              <w:spacing w:line="360" w:lineRule="auto"/>
              <w:rPr>
                <w:rFonts w:ascii="宋体" w:hAnsi="宋体"/>
                <w:sz w:val="24"/>
                <w:szCs w:val="24"/>
              </w:rPr>
            </w:pPr>
            <w:r>
              <w:rPr>
                <w:rFonts w:hint="eastAsia" w:ascii="宋体" w:hAnsi="宋体"/>
                <w:sz w:val="24"/>
                <w:szCs w:val="24"/>
              </w:rPr>
              <w:t>商务响应证明文件</w:t>
            </w:r>
          </w:p>
        </w:tc>
        <w:tc>
          <w:tcPr>
            <w:tcW w:w="7087" w:type="dxa"/>
            <w:vAlign w:val="center"/>
          </w:tcPr>
          <w:p>
            <w:pPr>
              <w:spacing w:line="440" w:lineRule="exact"/>
              <w:ind w:left="360" w:hanging="360" w:hangingChars="150"/>
              <w:rPr>
                <w:rFonts w:ascii="宋体" w:hAnsi="宋体" w:cs="宋体"/>
                <w:sz w:val="24"/>
                <w:szCs w:val="24"/>
              </w:rPr>
            </w:pPr>
            <w:r>
              <w:rPr>
                <w:rFonts w:hint="eastAsia" w:ascii="宋体" w:hAnsi="宋体" w:cs="宋体"/>
                <w:sz w:val="24"/>
                <w:szCs w:val="24"/>
              </w:rPr>
              <w:t>1、投标人综合情况；</w:t>
            </w:r>
          </w:p>
          <w:p>
            <w:pPr>
              <w:spacing w:line="440" w:lineRule="exact"/>
              <w:ind w:left="360" w:hanging="360" w:hangingChars="150"/>
              <w:rPr>
                <w:rFonts w:ascii="宋体" w:hAnsi="宋体"/>
                <w:sz w:val="24"/>
                <w:szCs w:val="24"/>
              </w:rPr>
            </w:pPr>
            <w:r>
              <w:rPr>
                <w:rFonts w:hint="eastAsia" w:ascii="宋体" w:hAnsi="宋体" w:cs="宋体"/>
                <w:sz w:val="24"/>
                <w:szCs w:val="24"/>
              </w:rPr>
              <w:t>2、2019年1月1日起至今，投标人承接同类人工增雨飞机托管服务项目的实施业绩（业绩以合同为准）；</w:t>
            </w:r>
          </w:p>
          <w:p>
            <w:pPr>
              <w:widowControl/>
              <w:spacing w:line="360" w:lineRule="auto"/>
              <w:ind w:left="15" w:leftChars="6" w:hanging="2"/>
              <w:jc w:val="left"/>
              <w:rPr>
                <w:rFonts w:ascii="宋体" w:hAnsi="宋体"/>
                <w:color w:val="FF0000"/>
                <w:sz w:val="24"/>
                <w:szCs w:val="24"/>
              </w:rPr>
            </w:pPr>
            <w:r>
              <w:rPr>
                <w:rFonts w:hint="eastAsia" w:ascii="宋体" w:hAnsi="宋体"/>
                <w:sz w:val="24"/>
                <w:szCs w:val="24"/>
              </w:rPr>
              <w:t>注：以上文件除注明原件外，均为复印件并须加盖投标人公章。</w:t>
            </w:r>
            <w:r>
              <w:rPr>
                <w:rFonts w:hint="eastAsia" w:ascii="宋体" w:hAnsi="宋体" w:cs="宋体"/>
                <w:color w:val="000000"/>
                <w:kern w:val="0"/>
                <w:sz w:val="24"/>
                <w:szCs w:val="24"/>
              </w:rPr>
              <w:t>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15.1</w:t>
            </w:r>
          </w:p>
        </w:tc>
        <w:tc>
          <w:tcPr>
            <w:tcW w:w="1267" w:type="dxa"/>
            <w:vAlign w:val="center"/>
          </w:tcPr>
          <w:p>
            <w:pPr>
              <w:spacing w:line="360" w:lineRule="auto"/>
              <w:rPr>
                <w:rFonts w:ascii="宋体" w:hAnsi="宋体"/>
                <w:sz w:val="24"/>
                <w:szCs w:val="24"/>
              </w:rPr>
            </w:pPr>
            <w:r>
              <w:rPr>
                <w:rFonts w:hint="eastAsia" w:ascii="宋体" w:hAnsi="宋体"/>
                <w:sz w:val="24"/>
                <w:szCs w:val="24"/>
              </w:rPr>
              <w:t>是否要求投标保证金</w:t>
            </w:r>
          </w:p>
        </w:tc>
        <w:tc>
          <w:tcPr>
            <w:tcW w:w="7087" w:type="dxa"/>
            <w:vAlign w:val="center"/>
          </w:tcPr>
          <w:p>
            <w:pPr>
              <w:spacing w:line="360" w:lineRule="auto"/>
              <w:rPr>
                <w:rFonts w:ascii="宋体" w:hAnsi="宋体"/>
                <w:sz w:val="24"/>
                <w:szCs w:val="24"/>
              </w:rPr>
            </w:pPr>
            <w:r>
              <w:rPr>
                <w:rFonts w:hint="eastAsia" w:ascii="宋体" w:hAnsi="宋体"/>
                <w:sz w:val="24"/>
                <w:szCs w:val="24"/>
              </w:rPr>
              <w:t>本次招标要求提交投标保证金</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15.2</w:t>
            </w:r>
          </w:p>
        </w:tc>
        <w:tc>
          <w:tcPr>
            <w:tcW w:w="1267" w:type="dxa"/>
            <w:vAlign w:val="center"/>
          </w:tcPr>
          <w:p>
            <w:pPr>
              <w:spacing w:line="360" w:lineRule="auto"/>
              <w:rPr>
                <w:rFonts w:ascii="宋体" w:hAnsi="宋体"/>
                <w:sz w:val="24"/>
                <w:szCs w:val="24"/>
              </w:rPr>
            </w:pPr>
            <w:r>
              <w:rPr>
                <w:rFonts w:hint="eastAsia" w:ascii="宋体" w:hAnsi="宋体"/>
                <w:sz w:val="24"/>
                <w:szCs w:val="24"/>
              </w:rPr>
              <w:t>关于投标保证金的相关要求</w:t>
            </w:r>
          </w:p>
        </w:tc>
        <w:tc>
          <w:tcPr>
            <w:tcW w:w="7087" w:type="dxa"/>
            <w:vAlign w:val="center"/>
          </w:tcPr>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金额：人民币壹拾万元整（￥100000.00元）</w:t>
            </w:r>
          </w:p>
          <w:p>
            <w:pPr>
              <w:spacing w:line="360" w:lineRule="auto"/>
              <w:rPr>
                <w:rFonts w:ascii="宋体" w:hAnsi="宋体"/>
                <w:sz w:val="24"/>
                <w:szCs w:val="24"/>
              </w:rPr>
            </w:pPr>
          </w:p>
          <w:p>
            <w:pPr>
              <w:spacing w:line="360" w:lineRule="auto"/>
              <w:ind w:left="-360"/>
              <w:rPr>
                <w:rFonts w:ascii="宋体" w:hAnsi="宋体"/>
                <w:sz w:val="24"/>
                <w:szCs w:val="24"/>
              </w:rPr>
            </w:pPr>
            <w:r>
              <w:rPr>
                <w:rFonts w:hint="eastAsia" w:ascii="宋体" w:hAnsi="宋体"/>
                <w:sz w:val="24"/>
                <w:szCs w:val="24"/>
              </w:rPr>
              <w:t>形式：投标人银行转账；电汇等非现金形式；符合陕西省财政厅陕财办采资〔2013〕5号文件规定的投标担保函。</w:t>
            </w:r>
          </w:p>
          <w:p>
            <w:pPr>
              <w:spacing w:line="360" w:lineRule="auto"/>
              <w:ind w:left="-360" w:firstLine="482" w:firstLineChars="200"/>
              <w:rPr>
                <w:rFonts w:ascii="宋体" w:hAnsi="宋体"/>
                <w:b/>
                <w:sz w:val="24"/>
                <w:szCs w:val="24"/>
              </w:rPr>
            </w:pPr>
            <w:r>
              <w:rPr>
                <w:rFonts w:hint="eastAsia" w:ascii="宋体" w:hAnsi="宋体"/>
                <w:b/>
                <w:sz w:val="24"/>
                <w:szCs w:val="24"/>
              </w:rPr>
              <w:t>重要提示：</w:t>
            </w:r>
          </w:p>
          <w:p>
            <w:pPr>
              <w:spacing w:line="360" w:lineRule="auto"/>
              <w:rPr>
                <w:rFonts w:ascii="宋体" w:hAnsi="宋体"/>
                <w:sz w:val="24"/>
                <w:szCs w:val="24"/>
              </w:rPr>
            </w:pPr>
            <w:r>
              <w:rPr>
                <w:rFonts w:hint="eastAsia" w:ascii="宋体" w:hAnsi="宋体"/>
                <w:sz w:val="24"/>
                <w:szCs w:val="24"/>
              </w:rPr>
              <w:t>1、投标保证金不接受现金形式。</w:t>
            </w:r>
          </w:p>
          <w:p>
            <w:pPr>
              <w:spacing w:line="360" w:lineRule="auto"/>
              <w:rPr>
                <w:rFonts w:ascii="宋体" w:hAnsi="宋体"/>
                <w:sz w:val="24"/>
                <w:szCs w:val="24"/>
              </w:rPr>
            </w:pPr>
            <w:r>
              <w:rPr>
                <w:rFonts w:hint="eastAsia" w:ascii="宋体" w:hAnsi="宋体"/>
                <w:sz w:val="24"/>
                <w:szCs w:val="24"/>
              </w:rPr>
              <w:t>2、投标人以转账、电汇形式缴纳的，该凭证请打印或者</w:t>
            </w:r>
          </w:p>
          <w:p>
            <w:pPr>
              <w:spacing w:line="360" w:lineRule="auto"/>
              <w:rPr>
                <w:rFonts w:ascii="宋体" w:hAnsi="宋体"/>
                <w:sz w:val="24"/>
                <w:szCs w:val="24"/>
              </w:rPr>
            </w:pPr>
            <w:r>
              <w:rPr>
                <w:rFonts w:hint="eastAsia" w:ascii="宋体" w:hAnsi="宋体"/>
                <w:sz w:val="24"/>
                <w:szCs w:val="24"/>
              </w:rPr>
              <w:t>复印后，装订在投标文件资格部分正本中；提供投标担保函及其他非现金形式的请将原件密封至投标文件资格部分正本中，所有副本中均应附有投标保证金的复印件。</w:t>
            </w:r>
          </w:p>
          <w:p>
            <w:pPr>
              <w:spacing w:line="360" w:lineRule="auto"/>
              <w:rPr>
                <w:rFonts w:ascii="宋体" w:hAnsi="宋体"/>
                <w:sz w:val="24"/>
                <w:szCs w:val="24"/>
              </w:rPr>
            </w:pPr>
            <w:r>
              <w:rPr>
                <w:rFonts w:hint="eastAsia" w:ascii="宋体" w:hAnsi="宋体"/>
                <w:sz w:val="24"/>
                <w:szCs w:val="24"/>
              </w:rPr>
              <w:t>3、投标保证金缴纳凭证上必须写明项目编号、项目名称（简称也可）和投标保证金字样，便于西北（陕西）国际招标有限公司财务部查询登记。</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转账、电汇形式缴纳的交纳办法和交纳时间：</w:t>
            </w:r>
          </w:p>
          <w:p>
            <w:pPr>
              <w:spacing w:line="360" w:lineRule="auto"/>
              <w:rPr>
                <w:rFonts w:ascii="宋体" w:hAnsi="宋体"/>
                <w:sz w:val="24"/>
                <w:szCs w:val="24"/>
              </w:rPr>
            </w:pPr>
            <w:r>
              <w:rPr>
                <w:rFonts w:hint="eastAsia" w:ascii="宋体" w:hAnsi="宋体"/>
                <w:sz w:val="24"/>
                <w:szCs w:val="24"/>
              </w:rPr>
              <w:t>投标保证金必须在投标截止时间之前交纳至以下账户：</w:t>
            </w:r>
          </w:p>
          <w:p>
            <w:pPr>
              <w:spacing w:line="360" w:lineRule="auto"/>
              <w:rPr>
                <w:rFonts w:ascii="宋体" w:hAnsi="宋体"/>
                <w:sz w:val="24"/>
                <w:szCs w:val="24"/>
              </w:rPr>
            </w:pPr>
            <w:r>
              <w:rPr>
                <w:rFonts w:hint="eastAsia" w:ascii="宋体" w:hAnsi="宋体"/>
                <w:sz w:val="24"/>
                <w:szCs w:val="24"/>
              </w:rPr>
              <w:t>户    名：西北（陕西）国际招标有限公司</w:t>
            </w:r>
          </w:p>
          <w:p>
            <w:pPr>
              <w:spacing w:line="360" w:lineRule="auto"/>
              <w:rPr>
                <w:rFonts w:ascii="宋体" w:hAnsi="宋体"/>
                <w:sz w:val="24"/>
                <w:szCs w:val="24"/>
              </w:rPr>
            </w:pPr>
            <w:r>
              <w:rPr>
                <w:rFonts w:hint="eastAsia" w:ascii="宋体" w:hAnsi="宋体"/>
                <w:sz w:val="24"/>
                <w:szCs w:val="24"/>
              </w:rPr>
              <w:t>账    号：611301151018010003843</w:t>
            </w:r>
          </w:p>
          <w:p>
            <w:pPr>
              <w:spacing w:line="360" w:lineRule="auto"/>
              <w:rPr>
                <w:rFonts w:ascii="宋体" w:hAnsi="宋体"/>
                <w:sz w:val="24"/>
                <w:szCs w:val="24"/>
              </w:rPr>
            </w:pPr>
            <w:r>
              <w:rPr>
                <w:rFonts w:hint="eastAsia" w:ascii="宋体" w:hAnsi="宋体"/>
                <w:sz w:val="24"/>
                <w:szCs w:val="24"/>
              </w:rPr>
              <w:t>开户银行：交通银行西安长安大学支行</w:t>
            </w:r>
          </w:p>
          <w:p>
            <w:pPr>
              <w:spacing w:line="360" w:lineRule="auto"/>
              <w:rPr>
                <w:rFonts w:ascii="宋体" w:hAnsi="宋体"/>
                <w:sz w:val="24"/>
                <w:szCs w:val="24"/>
              </w:rPr>
            </w:pPr>
            <w:r>
              <w:rPr>
                <w:rFonts w:hint="eastAsia" w:ascii="宋体" w:hAnsi="宋体"/>
                <w:sz w:val="24"/>
                <w:szCs w:val="24"/>
              </w:rPr>
              <w:t>招标公司财务室电话：029-85236021</w:t>
            </w:r>
          </w:p>
          <w:p>
            <w:pPr>
              <w:spacing w:line="360" w:lineRule="auto"/>
              <w:ind w:firstLine="354" w:firstLineChars="147"/>
              <w:rPr>
                <w:rFonts w:ascii="宋体" w:hAnsi="宋体"/>
                <w:b/>
                <w:sz w:val="24"/>
                <w:szCs w:val="24"/>
              </w:rPr>
            </w:pPr>
            <w:r>
              <w:rPr>
                <w:rFonts w:hint="eastAsia" w:ascii="宋体" w:hAnsi="宋体"/>
                <w:b/>
                <w:sz w:val="24"/>
                <w:szCs w:val="24"/>
              </w:rPr>
              <w:t>重要提示：</w:t>
            </w:r>
            <w:r>
              <w:rPr>
                <w:rFonts w:hint="eastAsia" w:ascii="宋体" w:hAnsi="宋体"/>
                <w:sz w:val="24"/>
                <w:szCs w:val="24"/>
              </w:rPr>
              <w:t>投标保证金必须在投标截止时间之前交纳方为有效。请投标人考虑资金在银行之间的转账要求和时间成本，确保在投标截止时间之前西北（陕西）国际招标有限公司上述指定的账户能收到所交的投标保证金，</w:t>
            </w:r>
            <w:r>
              <w:rPr>
                <w:rFonts w:hint="eastAsia" w:ascii="宋体" w:hAnsi="宋体"/>
                <w:b/>
                <w:sz w:val="24"/>
                <w:szCs w:val="24"/>
              </w:rPr>
              <w:t>如果在投标截止时间西北（陕西）国际招标有限公司上述账户未能收到投标保证金，则该投标为无效。</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 xml:space="preserve"> 为支持和促进中小企业发展，进一步发挥政府采购政策功能作用，有效缓解中小企业融资难等问题，根据财政部《关于开展政府采购信用担保试点工作的通知》（财库</w:t>
            </w:r>
            <w:r>
              <w:rPr>
                <w:rFonts w:hint="eastAsia" w:ascii="宋体" w:hAnsi="宋体" w:cs="宋体"/>
                <w:sz w:val="24"/>
                <w:szCs w:val="24"/>
              </w:rPr>
              <w:t>〔2011〕</w:t>
            </w:r>
            <w:r>
              <w:rPr>
                <w:rFonts w:hint="eastAsia" w:ascii="宋体" w:hAnsi="宋体"/>
                <w:sz w:val="24"/>
                <w:szCs w:val="24"/>
              </w:rPr>
              <w:t>124号）、中办、国办《关于促进中小企业健康发展的指导意见》、财政部、工信部《政府采购促进中小企业发展暂行办法》（财库〔2011〕181号）、陕西省政府《应对新冠肺炎疫情支持中小微企业稳定健康发展若干措施》（陕政办发〔2020〕4号）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ascii="宋体" w:hAnsi="宋体"/>
                <w:sz w:val="24"/>
                <w:szCs w:val="24"/>
              </w:rPr>
              <w:t>www.ccgp-shaanxi.gov.cn/</w:t>
            </w:r>
            <w:r>
              <w:rPr>
                <w:rFonts w:hint="eastAsia" w:ascii="宋体" w:hAnsi="宋体"/>
                <w:sz w:val="24"/>
                <w:szCs w:val="24"/>
              </w:rPr>
              <w:t>，重要通知专栏)中查询了解。</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w:t>
            </w:r>
          </w:p>
        </w:tc>
        <w:tc>
          <w:tcPr>
            <w:tcW w:w="1267" w:type="dxa"/>
            <w:vAlign w:val="center"/>
          </w:tcPr>
          <w:p>
            <w:pPr>
              <w:spacing w:line="360" w:lineRule="auto"/>
              <w:rPr>
                <w:rFonts w:ascii="宋体" w:hAnsi="宋体"/>
                <w:sz w:val="24"/>
                <w:szCs w:val="24"/>
              </w:rPr>
            </w:pPr>
            <w:r>
              <w:rPr>
                <w:rFonts w:hint="eastAsia" w:ascii="宋体" w:hAnsi="宋体"/>
                <w:b/>
                <w:sz w:val="24"/>
                <w:szCs w:val="24"/>
              </w:rPr>
              <w:t>政府采购政策功能</w:t>
            </w:r>
          </w:p>
        </w:tc>
        <w:tc>
          <w:tcPr>
            <w:tcW w:w="7087" w:type="dxa"/>
            <w:vAlign w:val="center"/>
          </w:tcPr>
          <w:p>
            <w:pPr>
              <w:spacing w:line="360" w:lineRule="auto"/>
              <w:rPr>
                <w:i/>
                <w:iCs/>
                <w:color w:val="0000FF"/>
                <w:sz w:val="24"/>
                <w:szCs w:val="24"/>
              </w:rPr>
            </w:pPr>
            <w:r>
              <w:rPr>
                <w:rFonts w:hint="eastAsia" w:ascii="宋体" w:hAnsi="宋体" w:cs="宋体"/>
                <w:sz w:val="24"/>
                <w:szCs w:val="24"/>
              </w:rPr>
              <w:t>1、根据《陕西省财政厅关于印发&lt;陕西省中小企业政府采购信用融资办法&gt;的通知》（陕财办采〔2018〕23 号，详见本章附件1）相关规定，有融资需求的供应商可根据自身情况，在陕西省政府采购信用融资平台http://www.ccgp-shaanxi.gov.cn/zcdservice/zcd/shanxi/）自主选择金融机构及其融资产品，凭政府采购中标（成交）通知书或政府采购合同提出融资申请。政府采购监管部门业务咨询电话：029-68936409、68936341、69936154</w:t>
            </w:r>
          </w:p>
          <w:p>
            <w:pPr>
              <w:spacing w:line="360" w:lineRule="auto"/>
              <w:rPr>
                <w:rFonts w:ascii="宋体" w:hAnsi="宋体"/>
                <w:sz w:val="24"/>
                <w:szCs w:val="24"/>
              </w:rPr>
            </w:pPr>
            <w:r>
              <w:rPr>
                <w:rFonts w:hint="eastAsia" w:ascii="宋体" w:hAnsi="宋体" w:cs="宋体"/>
                <w:sz w:val="24"/>
                <w:szCs w:val="24"/>
              </w:rPr>
              <w:t>2、对于供应商符合政府采购政策关于小微企业、残疾人福利性单位及监狱企业等规定的，在评标时给予相应的价格折扣，具体办法详见第八章“评标办法”。</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15.4</w:t>
            </w:r>
          </w:p>
        </w:tc>
        <w:tc>
          <w:tcPr>
            <w:tcW w:w="1267" w:type="dxa"/>
            <w:vAlign w:val="center"/>
          </w:tcPr>
          <w:p>
            <w:pPr>
              <w:spacing w:line="360" w:lineRule="auto"/>
              <w:rPr>
                <w:rFonts w:ascii="宋体" w:hAnsi="宋体"/>
                <w:sz w:val="24"/>
                <w:szCs w:val="24"/>
              </w:rPr>
            </w:pPr>
            <w:r>
              <w:rPr>
                <w:rFonts w:hint="eastAsia" w:ascii="宋体" w:hAnsi="宋体"/>
                <w:sz w:val="24"/>
                <w:szCs w:val="24"/>
              </w:rPr>
              <w:t>投标保证金不合格时的处理</w:t>
            </w:r>
          </w:p>
        </w:tc>
        <w:tc>
          <w:tcPr>
            <w:tcW w:w="7087" w:type="dxa"/>
            <w:vAlign w:val="center"/>
          </w:tcPr>
          <w:p>
            <w:pPr>
              <w:spacing w:line="360" w:lineRule="auto"/>
              <w:rPr>
                <w:rFonts w:ascii="宋体" w:hAnsi="宋体"/>
                <w:color w:val="FF0000"/>
                <w:sz w:val="24"/>
                <w:szCs w:val="24"/>
              </w:rPr>
            </w:pPr>
            <w:r>
              <w:rPr>
                <w:rFonts w:ascii="宋体" w:hAnsi="宋体"/>
                <w:sz w:val="24"/>
                <w:szCs w:val="24"/>
              </w:rPr>
              <w:t>开标后经审查，未</w:t>
            </w:r>
            <w:r>
              <w:rPr>
                <w:rFonts w:hint="eastAsia" w:ascii="宋体" w:hAnsi="宋体"/>
                <w:sz w:val="24"/>
                <w:szCs w:val="24"/>
              </w:rPr>
              <w:t>按照“</w:t>
            </w:r>
            <w:r>
              <w:rPr>
                <w:rFonts w:ascii="宋体" w:hAnsi="宋体"/>
                <w:sz w:val="24"/>
                <w:szCs w:val="24"/>
              </w:rPr>
              <w:t>投标人须知前附表</w:t>
            </w:r>
            <w:r>
              <w:rPr>
                <w:rFonts w:hint="eastAsia" w:ascii="宋体" w:hAnsi="宋体"/>
                <w:sz w:val="24"/>
                <w:szCs w:val="24"/>
              </w:rPr>
              <w:t>”的要求交纳</w:t>
            </w:r>
            <w:r>
              <w:rPr>
                <w:rFonts w:ascii="宋体" w:hAnsi="宋体"/>
                <w:sz w:val="24"/>
                <w:szCs w:val="24"/>
              </w:rPr>
              <w:t>投标保证金</w:t>
            </w:r>
            <w:r>
              <w:rPr>
                <w:rFonts w:hint="eastAsia" w:ascii="宋体" w:hAnsi="宋体"/>
                <w:sz w:val="24"/>
                <w:szCs w:val="24"/>
              </w:rPr>
              <w:t>的、已交纳的</w:t>
            </w:r>
            <w:r>
              <w:rPr>
                <w:rFonts w:ascii="宋体" w:hAnsi="宋体"/>
                <w:sz w:val="24"/>
                <w:szCs w:val="24"/>
              </w:rPr>
              <w:t>投标保证金金额不足的</w:t>
            </w:r>
            <w:r>
              <w:rPr>
                <w:rFonts w:hint="eastAsia" w:ascii="宋体" w:hAnsi="宋体"/>
                <w:sz w:val="24"/>
                <w:szCs w:val="24"/>
              </w:rPr>
              <w:t>或有效期不足的，其</w:t>
            </w:r>
            <w:r>
              <w:rPr>
                <w:rFonts w:ascii="宋体" w:hAnsi="宋体"/>
                <w:sz w:val="24"/>
                <w:szCs w:val="24"/>
              </w:rPr>
              <w:t>投标</w:t>
            </w:r>
            <w:r>
              <w:rPr>
                <w:rFonts w:hint="eastAsia" w:ascii="宋体" w:hAnsi="宋体"/>
                <w:sz w:val="24"/>
                <w:szCs w:val="24"/>
              </w:rPr>
              <w:t>按照无效投标处理</w:t>
            </w:r>
            <w:r>
              <w:rPr>
                <w:rFonts w:ascii="宋体" w:hAnsi="宋体"/>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p>
        </w:tc>
        <w:tc>
          <w:tcPr>
            <w:tcW w:w="1267" w:type="dxa"/>
            <w:vAlign w:val="center"/>
          </w:tcPr>
          <w:p>
            <w:pPr>
              <w:spacing w:line="360" w:lineRule="auto"/>
              <w:rPr>
                <w:rFonts w:ascii="宋体" w:hAnsi="宋体"/>
                <w:sz w:val="24"/>
                <w:szCs w:val="24"/>
              </w:rPr>
            </w:pPr>
            <w:r>
              <w:rPr>
                <w:rFonts w:hint="eastAsia" w:ascii="宋体" w:hAnsi="宋体"/>
                <w:sz w:val="24"/>
                <w:szCs w:val="24"/>
              </w:rPr>
              <w:t>投标有效期</w:t>
            </w:r>
          </w:p>
        </w:tc>
        <w:tc>
          <w:tcPr>
            <w:tcW w:w="7087" w:type="dxa"/>
            <w:vAlign w:val="center"/>
          </w:tcPr>
          <w:p>
            <w:pPr>
              <w:spacing w:line="360" w:lineRule="auto"/>
              <w:rPr>
                <w:rFonts w:ascii="宋体" w:hAnsi="宋体"/>
                <w:sz w:val="24"/>
                <w:szCs w:val="24"/>
              </w:rPr>
            </w:pPr>
            <w:r>
              <w:rPr>
                <w:rFonts w:hint="eastAsia" w:ascii="宋体" w:hAnsi="宋体"/>
                <w:sz w:val="24"/>
                <w:szCs w:val="24"/>
              </w:rPr>
              <w:t>开标后90天。</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w:t>
            </w:r>
          </w:p>
        </w:tc>
        <w:tc>
          <w:tcPr>
            <w:tcW w:w="1267" w:type="dxa"/>
            <w:vAlign w:val="center"/>
          </w:tcPr>
          <w:p>
            <w:pPr>
              <w:spacing w:line="360" w:lineRule="auto"/>
              <w:rPr>
                <w:rFonts w:ascii="宋体" w:hAnsi="宋体"/>
                <w:sz w:val="24"/>
                <w:szCs w:val="24"/>
              </w:rPr>
            </w:pPr>
            <w:r>
              <w:rPr>
                <w:rFonts w:hint="eastAsia" w:ascii="宋体" w:hAnsi="宋体"/>
                <w:sz w:val="24"/>
                <w:szCs w:val="24"/>
              </w:rPr>
              <w:t>投标文件份数</w:t>
            </w:r>
          </w:p>
        </w:tc>
        <w:tc>
          <w:tcPr>
            <w:tcW w:w="7087" w:type="dxa"/>
            <w:vAlign w:val="center"/>
          </w:tcPr>
          <w:p>
            <w:pPr>
              <w:spacing w:line="360" w:lineRule="auto"/>
              <w:rPr>
                <w:rFonts w:ascii="宋体" w:hAnsi="宋体"/>
                <w:sz w:val="24"/>
                <w:szCs w:val="24"/>
              </w:rPr>
            </w:pPr>
            <w:r>
              <w:rPr>
                <w:rFonts w:hint="eastAsia" w:ascii="宋体" w:hAnsi="宋体"/>
                <w:sz w:val="24"/>
                <w:szCs w:val="24"/>
              </w:rPr>
              <w:t>正本一份，副本二份。</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17.2</w:t>
            </w:r>
          </w:p>
        </w:tc>
        <w:tc>
          <w:tcPr>
            <w:tcW w:w="1267" w:type="dxa"/>
            <w:vAlign w:val="center"/>
          </w:tcPr>
          <w:p>
            <w:pPr>
              <w:spacing w:line="360" w:lineRule="auto"/>
              <w:rPr>
                <w:rFonts w:ascii="宋体" w:hAnsi="宋体"/>
                <w:sz w:val="24"/>
                <w:szCs w:val="24"/>
              </w:rPr>
            </w:pPr>
            <w:r>
              <w:rPr>
                <w:rFonts w:hint="eastAsia" w:ascii="宋体" w:hAnsi="宋体"/>
                <w:sz w:val="24"/>
                <w:szCs w:val="24"/>
              </w:rPr>
              <w:t>电子版文件要求</w:t>
            </w:r>
          </w:p>
        </w:tc>
        <w:tc>
          <w:tcPr>
            <w:tcW w:w="7087" w:type="dxa"/>
            <w:vAlign w:val="center"/>
          </w:tcPr>
          <w:p>
            <w:pPr>
              <w:spacing w:line="360" w:lineRule="auto"/>
              <w:rPr>
                <w:rFonts w:ascii="宋体" w:hAnsi="宋体"/>
                <w:i/>
                <w:iCs/>
                <w:color w:val="3AFF00"/>
                <w:sz w:val="24"/>
                <w:szCs w:val="24"/>
              </w:rPr>
            </w:pPr>
            <w:r>
              <w:rPr>
                <w:rFonts w:hint="eastAsia" w:ascii="宋体" w:hAnsi="宋体"/>
                <w:sz w:val="24"/>
                <w:szCs w:val="24"/>
              </w:rPr>
              <w:t>有。</w:t>
            </w:r>
          </w:p>
          <w:p>
            <w:pPr>
              <w:spacing w:line="360" w:lineRule="auto"/>
              <w:rPr>
                <w:rFonts w:ascii="宋体" w:hAnsi="宋体"/>
                <w:sz w:val="24"/>
                <w:szCs w:val="24"/>
              </w:rPr>
            </w:pPr>
            <w:r>
              <w:rPr>
                <w:rFonts w:hint="eastAsia" w:ascii="宋体" w:hAnsi="宋体"/>
                <w:sz w:val="24"/>
                <w:szCs w:val="24"/>
              </w:rPr>
              <w:t xml:space="preserve">格式和载体要求： </w:t>
            </w:r>
          </w:p>
          <w:p>
            <w:pPr>
              <w:spacing w:line="360" w:lineRule="auto"/>
              <w:rPr>
                <w:rFonts w:ascii="宋体" w:hAnsi="宋体" w:cs="宋体"/>
                <w:sz w:val="24"/>
                <w:szCs w:val="24"/>
              </w:rPr>
            </w:pPr>
            <w:r>
              <w:rPr>
                <w:rFonts w:hint="eastAsia" w:ascii="宋体" w:hAnsi="宋体" w:cs="宋体"/>
                <w:sz w:val="24"/>
                <w:szCs w:val="24"/>
              </w:rPr>
              <w:t>1、投标人须另行提供与纸质投标文件正本一致的PDF格</w:t>
            </w:r>
          </w:p>
          <w:p>
            <w:pPr>
              <w:spacing w:line="360" w:lineRule="auto"/>
              <w:rPr>
                <w:rFonts w:ascii="宋体" w:hAnsi="宋体" w:cs="宋体"/>
                <w:sz w:val="24"/>
                <w:szCs w:val="24"/>
              </w:rPr>
            </w:pPr>
            <w:r>
              <w:rPr>
                <w:rFonts w:hint="eastAsia" w:ascii="宋体" w:hAnsi="宋体" w:cs="宋体"/>
                <w:sz w:val="24"/>
                <w:szCs w:val="24"/>
              </w:rPr>
              <w:t>式电子版文件，载体为：U盘或光盘；</w:t>
            </w:r>
          </w:p>
          <w:p>
            <w:pPr>
              <w:spacing w:line="360" w:lineRule="auto"/>
              <w:rPr>
                <w:rFonts w:ascii="宋体" w:hAnsi="宋体" w:cs="宋体"/>
                <w:sz w:val="24"/>
                <w:szCs w:val="24"/>
              </w:rPr>
            </w:pPr>
            <w:r>
              <w:rPr>
                <w:rFonts w:hint="eastAsia" w:ascii="宋体" w:hAnsi="宋体" w:cs="宋体"/>
                <w:sz w:val="24"/>
                <w:szCs w:val="24"/>
              </w:rPr>
              <w:t>2、投标人须保证投标文件的纸质文件与电子文档保持</w:t>
            </w:r>
          </w:p>
          <w:p>
            <w:pPr>
              <w:spacing w:line="360" w:lineRule="auto"/>
              <w:rPr>
                <w:rFonts w:ascii="宋体" w:hAnsi="宋体" w:cs="宋体"/>
                <w:sz w:val="24"/>
                <w:szCs w:val="24"/>
              </w:rPr>
            </w:pPr>
            <w:r>
              <w:rPr>
                <w:rFonts w:hint="eastAsia" w:ascii="宋体" w:hAnsi="宋体" w:cs="宋体"/>
                <w:sz w:val="24"/>
                <w:szCs w:val="24"/>
              </w:rPr>
              <w:t>一致；</w:t>
            </w:r>
          </w:p>
          <w:p>
            <w:pPr>
              <w:spacing w:line="360" w:lineRule="auto"/>
              <w:rPr>
                <w:rFonts w:ascii="宋体" w:hAnsi="宋体"/>
                <w:sz w:val="24"/>
                <w:szCs w:val="24"/>
              </w:rPr>
            </w:pPr>
            <w:r>
              <w:rPr>
                <w:rFonts w:hint="eastAsia" w:ascii="宋体" w:hAnsi="宋体" w:cs="宋体"/>
                <w:sz w:val="24"/>
                <w:szCs w:val="24"/>
              </w:rPr>
              <w:t>3、电子文档表面需标明项目编号、投标人名称等信息。</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17.3</w:t>
            </w:r>
          </w:p>
        </w:tc>
        <w:tc>
          <w:tcPr>
            <w:tcW w:w="1267" w:type="dxa"/>
            <w:vAlign w:val="center"/>
          </w:tcPr>
          <w:p>
            <w:pPr>
              <w:spacing w:line="360" w:lineRule="auto"/>
              <w:rPr>
                <w:rFonts w:ascii="宋体" w:hAnsi="宋体"/>
                <w:sz w:val="24"/>
                <w:szCs w:val="24"/>
              </w:rPr>
            </w:pPr>
            <w:r>
              <w:rPr>
                <w:rFonts w:hint="eastAsia" w:ascii="宋体" w:hAnsi="宋体"/>
                <w:sz w:val="24"/>
                <w:szCs w:val="24"/>
              </w:rPr>
              <w:t>签字盖章</w:t>
            </w:r>
          </w:p>
        </w:tc>
        <w:tc>
          <w:tcPr>
            <w:tcW w:w="7087" w:type="dxa"/>
            <w:vAlign w:val="center"/>
          </w:tcPr>
          <w:p>
            <w:pPr>
              <w:numPr>
                <w:ilvl w:val="0"/>
                <w:numId w:val="1"/>
              </w:numPr>
              <w:spacing w:line="360" w:lineRule="auto"/>
              <w:jc w:val="left"/>
              <w:rPr>
                <w:rFonts w:ascii="宋体" w:hAnsi="宋体"/>
                <w:sz w:val="24"/>
                <w:szCs w:val="24"/>
              </w:rPr>
            </w:pPr>
            <w:r>
              <w:rPr>
                <w:rFonts w:hint="eastAsia" w:ascii="宋体" w:hAnsi="宋体"/>
                <w:sz w:val="24"/>
                <w:szCs w:val="24"/>
              </w:rPr>
              <w:t>所有要求法定代表人签名处，均须由签名者本人用不褪色的蓝(黑)色墨水(汁)书写全名，也可以盖刻有法定代表人姓名的图章代替。</w:t>
            </w:r>
          </w:p>
          <w:p>
            <w:pPr>
              <w:numPr>
                <w:ilvl w:val="0"/>
                <w:numId w:val="1"/>
              </w:numPr>
              <w:spacing w:line="360" w:lineRule="auto"/>
              <w:jc w:val="left"/>
              <w:rPr>
                <w:rFonts w:ascii="宋体" w:hAnsi="宋体"/>
                <w:sz w:val="24"/>
                <w:szCs w:val="24"/>
              </w:rPr>
            </w:pPr>
            <w:r>
              <w:rPr>
                <w:rFonts w:hint="eastAsia" w:ascii="宋体" w:hAnsi="宋体"/>
                <w:sz w:val="24"/>
                <w:szCs w:val="24"/>
              </w:rPr>
              <w:t>招标文件规定盖公章处，可加盖经公章授权的本单位其他印章（附公章授权书原件，格式自拟）。</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993"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17.4</w:t>
            </w:r>
          </w:p>
        </w:tc>
        <w:tc>
          <w:tcPr>
            <w:tcW w:w="1267" w:type="dxa"/>
            <w:vAlign w:val="center"/>
          </w:tcPr>
          <w:p>
            <w:pPr>
              <w:spacing w:line="360" w:lineRule="auto"/>
              <w:rPr>
                <w:rFonts w:hint="eastAsia" w:ascii="宋体" w:hAnsi="宋体" w:eastAsia="宋体"/>
                <w:sz w:val="24"/>
                <w:szCs w:val="24"/>
                <w:lang w:eastAsia="zh-CN"/>
              </w:rPr>
            </w:pPr>
            <w:r>
              <w:rPr>
                <w:rFonts w:hint="eastAsia" w:ascii="宋体" w:hAnsi="宋体"/>
                <w:sz w:val="24"/>
                <w:szCs w:val="24"/>
                <w:lang w:eastAsia="zh-CN"/>
              </w:rPr>
              <w:t>修改</w:t>
            </w:r>
          </w:p>
        </w:tc>
        <w:tc>
          <w:tcPr>
            <w:tcW w:w="7087" w:type="dxa"/>
            <w:vAlign w:val="center"/>
          </w:tcPr>
          <w:p>
            <w:pPr>
              <w:numPr>
                <w:numId w:val="0"/>
              </w:numPr>
              <w:spacing w:line="360" w:lineRule="auto"/>
              <w:jc w:val="left"/>
              <w:rPr>
                <w:rFonts w:hint="eastAsia" w:ascii="宋体" w:hAnsi="宋体"/>
                <w:sz w:val="24"/>
                <w:szCs w:val="24"/>
              </w:rPr>
            </w:pPr>
            <w:r>
              <w:rPr>
                <w:rFonts w:ascii="宋体" w:hAnsi="宋体"/>
                <w:sz w:val="24"/>
                <w:szCs w:val="24"/>
              </w:rPr>
              <w:t>任何行间插字、涂改和增删，必须由投标文件的签字人在旁边签</w:t>
            </w:r>
            <w:r>
              <w:rPr>
                <w:rFonts w:hint="eastAsia" w:ascii="宋体" w:hAnsi="宋体"/>
                <w:sz w:val="24"/>
                <w:szCs w:val="24"/>
              </w:rPr>
              <w:t>署全名</w:t>
            </w:r>
            <w:r>
              <w:rPr>
                <w:rFonts w:ascii="宋体" w:hAnsi="宋体"/>
                <w:sz w:val="24"/>
                <w:szCs w:val="24"/>
              </w:rPr>
              <w:t>才有效</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3"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18.1</w:t>
            </w:r>
          </w:p>
        </w:tc>
        <w:tc>
          <w:tcPr>
            <w:tcW w:w="1267" w:type="dxa"/>
            <w:vAlign w:val="center"/>
          </w:tcPr>
          <w:p>
            <w:pPr>
              <w:spacing w:line="360" w:lineRule="auto"/>
              <w:rPr>
                <w:rFonts w:ascii="宋体" w:hAnsi="宋体"/>
                <w:sz w:val="24"/>
                <w:szCs w:val="24"/>
              </w:rPr>
            </w:pPr>
            <w:r>
              <w:rPr>
                <w:rFonts w:hint="eastAsia" w:ascii="宋体" w:hAnsi="宋体"/>
                <w:sz w:val="24"/>
                <w:szCs w:val="24"/>
              </w:rPr>
              <w:t>投标文件装订、包装、密封及标记要求</w:t>
            </w:r>
          </w:p>
        </w:tc>
        <w:tc>
          <w:tcPr>
            <w:tcW w:w="7087" w:type="dxa"/>
            <w:vAlign w:val="center"/>
          </w:tcPr>
          <w:p>
            <w:pPr>
              <w:spacing w:line="360" w:lineRule="auto"/>
              <w:ind w:left="360" w:hanging="360" w:hangingChars="150"/>
              <w:rPr>
                <w:rFonts w:ascii="宋体" w:hAnsi="宋体"/>
                <w:sz w:val="24"/>
                <w:szCs w:val="24"/>
              </w:rPr>
            </w:pPr>
            <w:r>
              <w:rPr>
                <w:rFonts w:hint="eastAsia" w:ascii="宋体" w:hAnsi="宋体"/>
                <w:sz w:val="24"/>
                <w:szCs w:val="24"/>
              </w:rPr>
              <w:t>1、投标文件正、副本应分别装订成册，装订应牢固、不易拆散和换页，不得采用活页装订。</w:t>
            </w:r>
          </w:p>
          <w:p>
            <w:pPr>
              <w:spacing w:line="360" w:lineRule="auto"/>
              <w:rPr>
                <w:rFonts w:ascii="宋体" w:hAnsi="宋体"/>
                <w:sz w:val="24"/>
                <w:szCs w:val="24"/>
              </w:rPr>
            </w:pPr>
            <w:r>
              <w:rPr>
                <w:rFonts w:hint="eastAsia" w:ascii="宋体" w:hAnsi="宋体"/>
                <w:sz w:val="24"/>
                <w:szCs w:val="24"/>
              </w:rPr>
              <w:t>2、密封包装方式：</w:t>
            </w:r>
          </w:p>
          <w:p>
            <w:pPr>
              <w:spacing w:line="360" w:lineRule="auto"/>
              <w:ind w:left="599" w:leftChars="114" w:hanging="360" w:hangingChars="150"/>
              <w:rPr>
                <w:rFonts w:ascii="宋体" w:hAnsi="宋体"/>
                <w:sz w:val="24"/>
                <w:szCs w:val="24"/>
              </w:rPr>
            </w:pPr>
            <w:r>
              <w:rPr>
                <w:rFonts w:hint="eastAsia" w:ascii="宋体" w:hAnsi="宋体"/>
                <w:sz w:val="24"/>
                <w:szCs w:val="24"/>
              </w:rPr>
              <w:t>（1）资格部分投标文件正、副本一包密封。</w:t>
            </w:r>
          </w:p>
          <w:p>
            <w:pPr>
              <w:spacing w:line="360" w:lineRule="auto"/>
              <w:ind w:firstLine="240" w:firstLineChars="100"/>
              <w:rPr>
                <w:rFonts w:ascii="宋体" w:hAnsi="宋体"/>
                <w:sz w:val="24"/>
                <w:szCs w:val="24"/>
              </w:rPr>
            </w:pPr>
            <w:r>
              <w:rPr>
                <w:rFonts w:hint="eastAsia" w:ascii="宋体" w:hAnsi="宋体"/>
                <w:sz w:val="24"/>
                <w:szCs w:val="24"/>
              </w:rPr>
              <w:t>（2）技术和商务投标文件正、副本一包密封。</w:t>
            </w:r>
          </w:p>
          <w:p>
            <w:pPr>
              <w:spacing w:line="360" w:lineRule="auto"/>
              <w:ind w:firstLine="240" w:firstLineChars="100"/>
              <w:rPr>
                <w:rFonts w:ascii="宋体" w:hAnsi="宋体"/>
                <w:sz w:val="24"/>
                <w:szCs w:val="24"/>
              </w:rPr>
            </w:pPr>
            <w:r>
              <w:rPr>
                <w:rFonts w:hint="eastAsia" w:ascii="宋体" w:hAnsi="宋体"/>
                <w:sz w:val="24"/>
                <w:szCs w:val="24"/>
              </w:rPr>
              <w:t>（3）</w:t>
            </w:r>
            <w:r>
              <w:rPr>
                <w:rFonts w:hint="eastAsia" w:ascii="宋体" w:hAnsi="宋体" w:cs="宋体"/>
                <w:sz w:val="24"/>
                <w:szCs w:val="24"/>
              </w:rPr>
              <w:t>电子版单独密封递交。</w:t>
            </w:r>
          </w:p>
          <w:p>
            <w:pPr>
              <w:spacing w:line="360" w:lineRule="auto"/>
              <w:rPr>
                <w:rFonts w:ascii="宋体" w:hAnsi="宋体"/>
                <w:sz w:val="24"/>
                <w:szCs w:val="24"/>
              </w:rPr>
            </w:pPr>
            <w:r>
              <w:rPr>
                <w:rFonts w:hint="eastAsia" w:ascii="宋体" w:hAnsi="宋体"/>
                <w:sz w:val="24"/>
                <w:szCs w:val="24"/>
              </w:rPr>
              <w:t>3、</w:t>
            </w:r>
            <w:r>
              <w:rPr>
                <w:rFonts w:ascii="宋体" w:hAnsi="宋体"/>
                <w:sz w:val="24"/>
                <w:szCs w:val="24"/>
              </w:rPr>
              <w:t>外层包装请按以下要求标记：</w:t>
            </w:r>
          </w:p>
          <w:p>
            <w:pPr>
              <w:spacing w:line="360" w:lineRule="auto"/>
              <w:ind w:firstLine="240" w:firstLineChars="100"/>
              <w:rPr>
                <w:rFonts w:ascii="宋体" w:hAnsi="宋体"/>
                <w:sz w:val="24"/>
                <w:szCs w:val="24"/>
              </w:rPr>
            </w:pPr>
            <w:r>
              <w:rPr>
                <w:rFonts w:hint="eastAsia" w:ascii="宋体" w:hAnsi="宋体"/>
                <w:sz w:val="24"/>
                <w:szCs w:val="24"/>
              </w:rPr>
              <w:t>（</w:t>
            </w:r>
            <w:r>
              <w:rPr>
                <w:rFonts w:ascii="宋体" w:hAnsi="宋体"/>
                <w:sz w:val="24"/>
                <w:szCs w:val="24"/>
              </w:rPr>
              <w:t>1) 投标人的全称</w:t>
            </w:r>
            <w:r>
              <w:rPr>
                <w:rFonts w:hint="eastAsia" w:ascii="宋体" w:hAnsi="宋体"/>
                <w:sz w:val="24"/>
                <w:szCs w:val="24"/>
              </w:rPr>
              <w:t>。</w:t>
            </w:r>
          </w:p>
          <w:p>
            <w:pPr>
              <w:spacing w:line="360" w:lineRule="auto"/>
              <w:ind w:firstLine="240" w:firstLineChars="100"/>
              <w:rPr>
                <w:rFonts w:ascii="宋体" w:hAnsi="宋体"/>
                <w:sz w:val="24"/>
                <w:szCs w:val="24"/>
              </w:rPr>
            </w:pPr>
            <w:r>
              <w:rPr>
                <w:rFonts w:hint="eastAsia" w:ascii="宋体" w:hAnsi="宋体"/>
                <w:sz w:val="24"/>
                <w:szCs w:val="24"/>
              </w:rPr>
              <w:t>（2）</w:t>
            </w:r>
            <w:r>
              <w:rPr>
                <w:rFonts w:ascii="宋体" w:hAnsi="宋体"/>
                <w:sz w:val="24"/>
                <w:szCs w:val="24"/>
              </w:rPr>
              <w:t>投标项目名称、项目编号、包号</w:t>
            </w:r>
            <w:r>
              <w:rPr>
                <w:rFonts w:hint="eastAsia" w:ascii="宋体" w:hAnsi="宋体"/>
                <w:sz w:val="24"/>
                <w:szCs w:val="24"/>
              </w:rPr>
              <w:t>。</w:t>
            </w:r>
          </w:p>
          <w:p>
            <w:pPr>
              <w:spacing w:line="360" w:lineRule="auto"/>
              <w:ind w:left="877" w:leftChars="132" w:hanging="600" w:hangingChars="250"/>
              <w:rPr>
                <w:rFonts w:ascii="宋体" w:hAnsi="宋体"/>
                <w:sz w:val="24"/>
                <w:szCs w:val="24"/>
              </w:rPr>
            </w:pPr>
            <w:r>
              <w:rPr>
                <w:rFonts w:hint="eastAsia" w:ascii="宋体" w:hAnsi="宋体"/>
                <w:sz w:val="24"/>
                <w:szCs w:val="24"/>
              </w:rPr>
              <w:t>（3）</w:t>
            </w:r>
            <w:r>
              <w:rPr>
                <w:rFonts w:ascii="宋体" w:hAnsi="宋体"/>
                <w:sz w:val="24"/>
                <w:szCs w:val="24"/>
              </w:rPr>
              <w:t>正本或副本及“请勿在＿＿＿＿＿(开标时间)之前启封”。</w:t>
            </w:r>
          </w:p>
          <w:p>
            <w:pPr>
              <w:spacing w:line="360" w:lineRule="auto"/>
              <w:ind w:left="239" w:leftChars="114"/>
              <w:rPr>
                <w:rFonts w:ascii="宋体" w:hAnsi="宋体"/>
                <w:sz w:val="24"/>
                <w:szCs w:val="24"/>
              </w:rPr>
            </w:pPr>
            <w:r>
              <w:rPr>
                <w:rFonts w:hint="eastAsia" w:ascii="宋体" w:hAnsi="宋体"/>
                <w:sz w:val="24"/>
                <w:szCs w:val="24"/>
              </w:rPr>
              <w:t>（4）需要提交的原件单独一包密封并标记。（如不需要单独提交原件的则删除此条）</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1"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19.1</w:t>
            </w:r>
          </w:p>
        </w:tc>
        <w:tc>
          <w:tcPr>
            <w:tcW w:w="1267" w:type="dxa"/>
            <w:vAlign w:val="center"/>
          </w:tcPr>
          <w:p>
            <w:pPr>
              <w:spacing w:line="360" w:lineRule="auto"/>
              <w:rPr>
                <w:rFonts w:ascii="宋体" w:hAnsi="宋体"/>
                <w:sz w:val="24"/>
                <w:szCs w:val="24"/>
              </w:rPr>
            </w:pPr>
            <w:r>
              <w:rPr>
                <w:rFonts w:hint="eastAsia" w:ascii="宋体" w:hAnsi="宋体"/>
                <w:sz w:val="24"/>
                <w:szCs w:val="24"/>
              </w:rPr>
              <w:t>投标文件的递交</w:t>
            </w:r>
          </w:p>
        </w:tc>
        <w:tc>
          <w:tcPr>
            <w:tcW w:w="7087" w:type="dxa"/>
            <w:vAlign w:val="center"/>
          </w:tcPr>
          <w:p>
            <w:pPr>
              <w:spacing w:line="360" w:lineRule="auto"/>
              <w:rPr>
                <w:rFonts w:ascii="宋体" w:hAnsi="宋体"/>
                <w:sz w:val="24"/>
                <w:szCs w:val="24"/>
              </w:rPr>
            </w:pPr>
            <w:r>
              <w:rPr>
                <w:rFonts w:hint="eastAsia" w:ascii="宋体" w:hAnsi="宋体"/>
                <w:sz w:val="24"/>
                <w:szCs w:val="24"/>
              </w:rPr>
              <w:t>投标文件递交地点: 西安市南二环西段58号成长大厦10层会议室</w:t>
            </w:r>
          </w:p>
          <w:p>
            <w:pPr>
              <w:spacing w:line="360" w:lineRule="auto"/>
              <w:rPr>
                <w:rFonts w:ascii="宋体" w:hAnsi="宋体"/>
                <w:sz w:val="24"/>
                <w:szCs w:val="24"/>
              </w:rPr>
            </w:pPr>
            <w:r>
              <w:rPr>
                <w:rFonts w:hint="eastAsia" w:ascii="宋体" w:hAnsi="宋体"/>
                <w:sz w:val="24"/>
                <w:szCs w:val="24"/>
              </w:rPr>
              <w:t>投标截止时间:2022年09月28日 09时30分整</w:t>
            </w:r>
          </w:p>
          <w:p>
            <w:pPr>
              <w:spacing w:line="360" w:lineRule="auto"/>
              <w:rPr>
                <w:rFonts w:ascii="宋体" w:hAnsi="宋体"/>
                <w:sz w:val="24"/>
                <w:szCs w:val="24"/>
              </w:rPr>
            </w:pPr>
            <w:r>
              <w:rPr>
                <w:rFonts w:hint="eastAsia" w:ascii="宋体" w:hAnsi="宋体"/>
                <w:sz w:val="24"/>
                <w:szCs w:val="24"/>
              </w:rPr>
              <w:t>投标文件接收人:西北（陕西）国际招标有限公司</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993" w:type="dxa"/>
            <w:vAlign w:val="center"/>
          </w:tcPr>
          <w:p>
            <w:pPr>
              <w:spacing w:line="360" w:lineRule="auto"/>
              <w:jc w:val="center"/>
              <w:rPr>
                <w:rFonts w:ascii="宋体" w:hAnsi="宋体"/>
                <w:sz w:val="24"/>
                <w:szCs w:val="24"/>
              </w:rPr>
            </w:pPr>
            <w:r>
              <w:rPr>
                <w:rFonts w:ascii="宋体" w:hAnsi="宋体"/>
                <w:sz w:val="24"/>
                <w:szCs w:val="24"/>
              </w:rPr>
              <w:t>21.1</w:t>
            </w:r>
          </w:p>
        </w:tc>
        <w:tc>
          <w:tcPr>
            <w:tcW w:w="1267" w:type="dxa"/>
            <w:vAlign w:val="center"/>
          </w:tcPr>
          <w:p>
            <w:pPr>
              <w:spacing w:line="360" w:lineRule="auto"/>
              <w:rPr>
                <w:rFonts w:ascii="宋体" w:hAnsi="宋体"/>
                <w:sz w:val="24"/>
                <w:szCs w:val="24"/>
              </w:rPr>
            </w:pPr>
            <w:r>
              <w:rPr>
                <w:rFonts w:hint="eastAsia" w:ascii="宋体" w:hAnsi="宋体"/>
                <w:sz w:val="24"/>
                <w:szCs w:val="24"/>
              </w:rPr>
              <w:t>开标时间和地点</w:t>
            </w:r>
          </w:p>
        </w:tc>
        <w:tc>
          <w:tcPr>
            <w:tcW w:w="7087" w:type="dxa"/>
            <w:vAlign w:val="center"/>
          </w:tcPr>
          <w:p>
            <w:pPr>
              <w:spacing w:line="360" w:lineRule="auto"/>
              <w:rPr>
                <w:rFonts w:ascii="宋体" w:hAnsi="宋体"/>
                <w:sz w:val="24"/>
                <w:szCs w:val="24"/>
              </w:rPr>
            </w:pPr>
            <w:r>
              <w:rPr>
                <w:rFonts w:hint="eastAsia" w:ascii="宋体" w:hAnsi="宋体"/>
                <w:sz w:val="24"/>
                <w:szCs w:val="24"/>
              </w:rPr>
              <w:t>开标时间</w:t>
            </w:r>
            <w:r>
              <w:rPr>
                <w:rFonts w:ascii="宋体" w:hAnsi="宋体"/>
                <w:sz w:val="24"/>
                <w:szCs w:val="24"/>
              </w:rPr>
              <w:t xml:space="preserve">: </w:t>
            </w:r>
            <w:r>
              <w:rPr>
                <w:rFonts w:hint="eastAsia" w:ascii="宋体" w:hAnsi="宋体"/>
                <w:sz w:val="24"/>
                <w:szCs w:val="24"/>
              </w:rPr>
              <w:t>同投标文件递交截止时间</w:t>
            </w:r>
          </w:p>
          <w:p>
            <w:pPr>
              <w:spacing w:line="360" w:lineRule="auto"/>
              <w:rPr>
                <w:rFonts w:ascii="宋体" w:hAnsi="宋体"/>
                <w:sz w:val="24"/>
                <w:szCs w:val="24"/>
              </w:rPr>
            </w:pPr>
            <w:r>
              <w:rPr>
                <w:rFonts w:hint="eastAsia" w:ascii="宋体" w:hAnsi="宋体"/>
                <w:sz w:val="24"/>
                <w:szCs w:val="24"/>
              </w:rPr>
              <w:t>开标地点</w:t>
            </w:r>
            <w:r>
              <w:rPr>
                <w:rFonts w:ascii="宋体" w:hAnsi="宋体"/>
                <w:sz w:val="24"/>
                <w:szCs w:val="24"/>
              </w:rPr>
              <w:t xml:space="preserve">: </w:t>
            </w:r>
            <w:r>
              <w:rPr>
                <w:rFonts w:hint="eastAsia" w:ascii="宋体" w:hAnsi="宋体"/>
                <w:sz w:val="24"/>
                <w:szCs w:val="24"/>
              </w:rPr>
              <w:t>同投标文件递交地点</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21.3</w:t>
            </w:r>
          </w:p>
        </w:tc>
        <w:tc>
          <w:tcPr>
            <w:tcW w:w="1267" w:type="dxa"/>
            <w:vAlign w:val="center"/>
          </w:tcPr>
          <w:p>
            <w:pPr>
              <w:spacing w:line="360" w:lineRule="auto"/>
              <w:rPr>
                <w:rFonts w:ascii="宋体" w:hAnsi="宋体"/>
                <w:sz w:val="24"/>
                <w:szCs w:val="24"/>
              </w:rPr>
            </w:pPr>
            <w:r>
              <w:rPr>
                <w:rFonts w:hint="eastAsia" w:ascii="宋体" w:hAnsi="宋体"/>
                <w:sz w:val="24"/>
                <w:szCs w:val="24"/>
              </w:rPr>
              <w:t>开标大会宣布内容</w:t>
            </w:r>
          </w:p>
        </w:tc>
        <w:tc>
          <w:tcPr>
            <w:tcW w:w="7087" w:type="dxa"/>
            <w:vAlign w:val="center"/>
          </w:tcPr>
          <w:p>
            <w:pPr>
              <w:spacing w:line="360" w:lineRule="auto"/>
              <w:rPr>
                <w:rFonts w:ascii="宋体" w:hAnsi="宋体"/>
                <w:sz w:val="24"/>
                <w:szCs w:val="24"/>
              </w:rPr>
            </w:pPr>
            <w:r>
              <w:rPr>
                <w:rFonts w:hint="eastAsia" w:ascii="宋体" w:hAnsi="宋体"/>
                <w:sz w:val="24"/>
                <w:szCs w:val="24"/>
              </w:rPr>
              <w:t>1、开标一览表的全部内容；</w:t>
            </w:r>
          </w:p>
          <w:p>
            <w:pPr>
              <w:spacing w:line="360" w:lineRule="auto"/>
              <w:rPr>
                <w:rFonts w:ascii="宋体" w:hAnsi="宋体"/>
                <w:sz w:val="24"/>
                <w:szCs w:val="24"/>
              </w:rPr>
            </w:pPr>
            <w:r>
              <w:rPr>
                <w:rFonts w:hint="eastAsia" w:ascii="宋体" w:hAnsi="宋体"/>
                <w:sz w:val="24"/>
                <w:szCs w:val="24"/>
              </w:rPr>
              <w:t>2、</w:t>
            </w:r>
            <w:r>
              <w:rPr>
                <w:rFonts w:ascii="宋体" w:hAnsi="宋体"/>
                <w:sz w:val="24"/>
                <w:szCs w:val="24"/>
              </w:rPr>
              <w:t>价格折扣、修改或撤回或变动价格的书面通知（如果有）</w:t>
            </w:r>
            <w:r>
              <w:rPr>
                <w:rFonts w:hint="eastAsia" w:ascii="宋体" w:hAnsi="宋体"/>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PrEx>
        <w:trPr>
          <w:trHeight w:val="660"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21.8</w:t>
            </w:r>
          </w:p>
        </w:tc>
        <w:tc>
          <w:tcPr>
            <w:tcW w:w="1267" w:type="dxa"/>
            <w:vAlign w:val="center"/>
          </w:tcPr>
          <w:p>
            <w:pPr>
              <w:spacing w:line="360" w:lineRule="auto"/>
              <w:rPr>
                <w:rFonts w:ascii="宋体" w:hAnsi="宋体"/>
                <w:sz w:val="24"/>
                <w:szCs w:val="24"/>
              </w:rPr>
            </w:pPr>
            <w:r>
              <w:rPr>
                <w:rFonts w:hint="eastAsia" w:ascii="宋体" w:hAnsi="宋体"/>
                <w:sz w:val="24"/>
                <w:szCs w:val="24"/>
              </w:rPr>
              <w:t>投标人资格和投标保证金缴纳审查</w:t>
            </w:r>
          </w:p>
        </w:tc>
        <w:tc>
          <w:tcPr>
            <w:tcW w:w="7087" w:type="dxa"/>
            <w:vAlign w:val="center"/>
          </w:tcPr>
          <w:p>
            <w:pPr>
              <w:numPr>
                <w:ilvl w:val="0"/>
                <w:numId w:val="2"/>
              </w:numPr>
              <w:spacing w:line="360" w:lineRule="auto"/>
              <w:rPr>
                <w:rFonts w:ascii="宋体" w:hAnsi="宋体"/>
                <w:sz w:val="24"/>
                <w:szCs w:val="24"/>
              </w:rPr>
            </w:pPr>
            <w:r>
              <w:rPr>
                <w:rFonts w:hint="eastAsia" w:ascii="宋体" w:hAnsi="宋体"/>
                <w:sz w:val="24"/>
                <w:szCs w:val="24"/>
              </w:rPr>
              <w:t>审查时间：开标结束后；</w:t>
            </w:r>
          </w:p>
          <w:p>
            <w:pPr>
              <w:numPr>
                <w:ilvl w:val="0"/>
                <w:numId w:val="2"/>
              </w:numPr>
              <w:spacing w:line="360" w:lineRule="auto"/>
              <w:rPr>
                <w:rFonts w:ascii="宋体" w:hAnsi="宋体"/>
                <w:sz w:val="24"/>
                <w:szCs w:val="24"/>
              </w:rPr>
            </w:pPr>
            <w:r>
              <w:rPr>
                <w:rFonts w:hint="eastAsia" w:ascii="宋体" w:hAnsi="宋体"/>
                <w:sz w:val="24"/>
                <w:szCs w:val="24"/>
              </w:rPr>
              <w:t>审查内容：</w:t>
            </w:r>
          </w:p>
          <w:p>
            <w:pPr>
              <w:spacing w:line="360" w:lineRule="auto"/>
              <w:rPr>
                <w:rFonts w:ascii="宋体" w:hAnsi="宋体" w:cs="宋体"/>
                <w:kern w:val="0"/>
                <w:sz w:val="24"/>
                <w:szCs w:val="24"/>
              </w:rPr>
            </w:pPr>
            <w:r>
              <w:rPr>
                <w:rFonts w:hint="eastAsia" w:ascii="宋体" w:hAnsi="宋体"/>
                <w:spacing w:val="4"/>
                <w:sz w:val="24"/>
                <w:szCs w:val="24"/>
              </w:rPr>
              <w:t>2.1在</w:t>
            </w:r>
            <w:r>
              <w:rPr>
                <w:rFonts w:hint="eastAsia" w:ascii="宋体" w:hAnsi="宋体" w:cs="宋体"/>
                <w:kern w:val="0"/>
                <w:sz w:val="24"/>
                <w:szCs w:val="24"/>
              </w:rPr>
              <w:t>“信用中国”网站（www.creditchina.gov.cn）和“中国政府采购网”（ccgp.gov.cn）对投标人信用信息进行查询，如果投标人被查实在投标截止时间前列入失信被执行人</w:t>
            </w:r>
            <w:r>
              <w:rPr>
                <w:rFonts w:hint="eastAsia" w:ascii="宋体" w:hAnsi="宋体" w:cs="宋体"/>
                <w:color w:val="000000"/>
                <w:kern w:val="0"/>
                <w:sz w:val="24"/>
                <w:szCs w:val="24"/>
              </w:rPr>
              <w:t>（页面跳转至“中国执行信息网”http://zxgk.court.gov.cn/shixin/）</w:t>
            </w:r>
            <w:r>
              <w:rPr>
                <w:rFonts w:hint="eastAsia" w:ascii="宋体" w:hAnsi="宋体" w:cs="宋体"/>
                <w:kern w:val="0"/>
                <w:sz w:val="24"/>
                <w:szCs w:val="24"/>
              </w:rPr>
              <w:t>、重大税收违法案件当事人名单、政府采购严重违法失信行为记录名单，其投标为无效。</w:t>
            </w:r>
          </w:p>
          <w:p>
            <w:pPr>
              <w:spacing w:line="360" w:lineRule="auto"/>
              <w:rPr>
                <w:rFonts w:ascii="宋体" w:hAnsi="宋体"/>
                <w:spacing w:val="4"/>
                <w:sz w:val="24"/>
                <w:szCs w:val="24"/>
              </w:rPr>
            </w:pPr>
            <w:r>
              <w:rPr>
                <w:rFonts w:hint="eastAsia" w:ascii="宋体" w:hAnsi="宋体"/>
                <w:spacing w:val="4"/>
                <w:sz w:val="24"/>
                <w:szCs w:val="24"/>
              </w:rPr>
              <w:t>2.2审查投标人资格证明文件是否符合国家法律法规和招标文件的要求，并且齐全、真实、有效。资格证明文件不合格的，其投标为无效。</w:t>
            </w:r>
          </w:p>
          <w:p>
            <w:pPr>
              <w:spacing w:line="360" w:lineRule="auto"/>
              <w:rPr>
                <w:rFonts w:ascii="宋体" w:hAnsi="宋体"/>
                <w:spacing w:val="4"/>
                <w:sz w:val="24"/>
                <w:szCs w:val="24"/>
              </w:rPr>
            </w:pPr>
            <w:r>
              <w:rPr>
                <w:rFonts w:hint="eastAsia" w:ascii="宋体" w:hAnsi="宋体"/>
                <w:spacing w:val="4"/>
                <w:sz w:val="24"/>
                <w:szCs w:val="24"/>
              </w:rPr>
              <w:t>2.3投标人是否按照要求提交了投标保证金，并且足额、有效。</w:t>
            </w:r>
          </w:p>
          <w:p>
            <w:pPr>
              <w:spacing w:line="360" w:lineRule="auto"/>
              <w:rPr>
                <w:rFonts w:ascii="宋体" w:hAnsi="宋体"/>
                <w:sz w:val="24"/>
                <w:szCs w:val="24"/>
              </w:rPr>
            </w:pPr>
            <w:r>
              <w:rPr>
                <w:rFonts w:hint="eastAsia" w:ascii="宋体" w:hAnsi="宋体"/>
                <w:spacing w:val="4"/>
                <w:sz w:val="24"/>
                <w:szCs w:val="24"/>
              </w:rPr>
              <w:t>3、通过资格审查的</w:t>
            </w:r>
            <w:r>
              <w:rPr>
                <w:rFonts w:hint="eastAsia" w:ascii="宋体" w:hAnsi="宋体"/>
                <w:sz w:val="24"/>
                <w:szCs w:val="24"/>
              </w:rPr>
              <w:t>投标人不足三家的，不进行评标。</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24.1</w:t>
            </w:r>
          </w:p>
        </w:tc>
        <w:tc>
          <w:tcPr>
            <w:tcW w:w="1267" w:type="dxa"/>
            <w:vAlign w:val="center"/>
          </w:tcPr>
          <w:p>
            <w:pPr>
              <w:spacing w:line="360" w:lineRule="auto"/>
              <w:rPr>
                <w:rFonts w:ascii="宋体" w:hAnsi="宋体"/>
                <w:sz w:val="24"/>
                <w:szCs w:val="24"/>
              </w:rPr>
            </w:pPr>
            <w:r>
              <w:rPr>
                <w:rFonts w:hint="eastAsia" w:ascii="宋体" w:hAnsi="宋体"/>
                <w:sz w:val="24"/>
                <w:szCs w:val="24"/>
              </w:rPr>
              <w:t>评标方法</w:t>
            </w:r>
          </w:p>
        </w:tc>
        <w:tc>
          <w:tcPr>
            <w:tcW w:w="7087" w:type="dxa"/>
            <w:vAlign w:val="center"/>
          </w:tcPr>
          <w:p>
            <w:pPr>
              <w:spacing w:line="360" w:lineRule="auto"/>
              <w:rPr>
                <w:rFonts w:ascii="宋体" w:hAnsi="宋体"/>
                <w:sz w:val="24"/>
                <w:szCs w:val="24"/>
              </w:rPr>
            </w:pPr>
            <w:r>
              <w:rPr>
                <w:rFonts w:hint="eastAsia" w:ascii="宋体" w:hAnsi="宋体"/>
                <w:sz w:val="24"/>
                <w:szCs w:val="24"/>
              </w:rPr>
              <w:t>综合评分法（详见第七章 评标方法）。</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PrEx>
        <w:trPr>
          <w:trHeight w:val="660"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26.1</w:t>
            </w:r>
          </w:p>
        </w:tc>
        <w:tc>
          <w:tcPr>
            <w:tcW w:w="1267" w:type="dxa"/>
            <w:vAlign w:val="center"/>
          </w:tcPr>
          <w:p>
            <w:pPr>
              <w:spacing w:line="360" w:lineRule="auto"/>
              <w:rPr>
                <w:rFonts w:ascii="宋体" w:hAnsi="宋体"/>
                <w:sz w:val="24"/>
                <w:szCs w:val="24"/>
              </w:rPr>
            </w:pPr>
            <w:r>
              <w:rPr>
                <w:rFonts w:hint="eastAsia" w:ascii="宋体" w:hAnsi="宋体"/>
                <w:sz w:val="24"/>
                <w:szCs w:val="24"/>
              </w:rPr>
              <w:t>中标候选人数量</w:t>
            </w:r>
          </w:p>
        </w:tc>
        <w:tc>
          <w:tcPr>
            <w:tcW w:w="7087" w:type="dxa"/>
            <w:vAlign w:val="center"/>
          </w:tcPr>
          <w:p>
            <w:pPr>
              <w:spacing w:line="360" w:lineRule="auto"/>
              <w:rPr>
                <w:rFonts w:ascii="宋体" w:hAnsi="宋体"/>
                <w:sz w:val="24"/>
                <w:szCs w:val="24"/>
              </w:rPr>
            </w:pPr>
            <w:r>
              <w:rPr>
                <w:rFonts w:hint="eastAsia" w:ascii="宋体" w:hAnsi="宋体"/>
                <w:sz w:val="24"/>
                <w:szCs w:val="24"/>
              </w:rPr>
              <w:t>推荐</w:t>
            </w:r>
            <w:r>
              <w:rPr>
                <w:rFonts w:hint="eastAsia" w:ascii="宋体" w:hAnsi="宋体"/>
                <w:sz w:val="24"/>
                <w:szCs w:val="24"/>
                <w:u w:val="single"/>
              </w:rPr>
              <w:t>3</w:t>
            </w:r>
            <w:r>
              <w:rPr>
                <w:rFonts w:hint="eastAsia" w:ascii="宋体" w:hAnsi="宋体"/>
                <w:sz w:val="24"/>
                <w:szCs w:val="24"/>
              </w:rPr>
              <w:t>名中标候选人。</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26.7</w:t>
            </w:r>
          </w:p>
        </w:tc>
        <w:tc>
          <w:tcPr>
            <w:tcW w:w="1267" w:type="dxa"/>
            <w:vAlign w:val="center"/>
          </w:tcPr>
          <w:p>
            <w:pPr>
              <w:spacing w:line="360" w:lineRule="auto"/>
              <w:rPr>
                <w:rFonts w:ascii="宋体" w:hAnsi="宋体"/>
                <w:sz w:val="24"/>
                <w:szCs w:val="24"/>
              </w:rPr>
            </w:pPr>
            <w:r>
              <w:rPr>
                <w:rFonts w:hint="eastAsia" w:ascii="宋体" w:hAnsi="宋体"/>
                <w:sz w:val="24"/>
                <w:szCs w:val="24"/>
              </w:rPr>
              <w:t>评标特别规定</w:t>
            </w:r>
          </w:p>
        </w:tc>
        <w:tc>
          <w:tcPr>
            <w:tcW w:w="7087" w:type="dxa"/>
            <w:vAlign w:val="center"/>
          </w:tcPr>
          <w:p>
            <w:pPr>
              <w:spacing w:line="360" w:lineRule="auto"/>
              <w:rPr>
                <w:rFonts w:ascii="宋体" w:hAnsi="宋体"/>
                <w:sz w:val="24"/>
                <w:szCs w:val="24"/>
              </w:rPr>
            </w:pPr>
            <w:r>
              <w:rPr>
                <w:rFonts w:hint="eastAsia" w:ascii="宋体" w:hAnsi="宋体"/>
                <w:sz w:val="24"/>
                <w:szCs w:val="24"/>
              </w:rPr>
              <w:t>无</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1" w:hRule="atLeast"/>
        </w:trPr>
        <w:tc>
          <w:tcPr>
            <w:tcW w:w="993" w:type="dxa"/>
            <w:vAlign w:val="center"/>
          </w:tcPr>
          <w:p>
            <w:pPr>
              <w:spacing w:line="360" w:lineRule="auto"/>
              <w:jc w:val="center"/>
              <w:rPr>
                <w:rFonts w:ascii="宋体" w:hAnsi="宋体"/>
                <w:sz w:val="24"/>
                <w:szCs w:val="24"/>
              </w:rPr>
            </w:pPr>
            <w:r>
              <w:rPr>
                <w:rFonts w:hint="eastAsia" w:ascii="宋体" w:hAnsi="宋体"/>
                <w:sz w:val="24"/>
                <w:szCs w:val="24"/>
              </w:rPr>
              <w:t>30</w:t>
            </w:r>
          </w:p>
        </w:tc>
        <w:tc>
          <w:tcPr>
            <w:tcW w:w="1267" w:type="dxa"/>
            <w:vAlign w:val="center"/>
          </w:tcPr>
          <w:p>
            <w:pPr>
              <w:spacing w:line="360" w:lineRule="auto"/>
              <w:rPr>
                <w:rFonts w:ascii="宋体" w:hAnsi="宋体"/>
                <w:sz w:val="24"/>
                <w:szCs w:val="24"/>
              </w:rPr>
            </w:pPr>
            <w:r>
              <w:rPr>
                <w:rFonts w:hint="eastAsia" w:ascii="宋体" w:hAnsi="宋体"/>
                <w:sz w:val="24"/>
                <w:szCs w:val="24"/>
              </w:rPr>
              <w:t>招标代理服务费</w:t>
            </w:r>
          </w:p>
        </w:tc>
        <w:tc>
          <w:tcPr>
            <w:tcW w:w="7087" w:type="dxa"/>
            <w:vAlign w:val="center"/>
          </w:tcPr>
          <w:p>
            <w:pPr>
              <w:spacing w:line="360" w:lineRule="auto"/>
              <w:rPr>
                <w:rFonts w:ascii="宋体" w:hAnsi="宋体"/>
                <w:sz w:val="24"/>
                <w:szCs w:val="24"/>
              </w:rPr>
            </w:pPr>
            <w:r>
              <w:rPr>
                <w:rFonts w:hint="eastAsia" w:ascii="宋体" w:hAnsi="宋体"/>
                <w:sz w:val="24"/>
                <w:szCs w:val="24"/>
              </w:rPr>
              <w:t>确定中标人后3日内，由中标人向招标代理机构一次付清招标代理服务费。</w:t>
            </w:r>
          </w:p>
          <w:p>
            <w:pPr>
              <w:spacing w:line="360" w:lineRule="auto"/>
              <w:rPr>
                <w:rFonts w:ascii="宋体" w:hAnsi="宋体"/>
                <w:color w:val="FF0000"/>
                <w:sz w:val="24"/>
                <w:szCs w:val="24"/>
              </w:rPr>
            </w:pPr>
            <w:r>
              <w:rPr>
                <w:rFonts w:hint="eastAsia" w:ascii="宋体" w:hAnsi="宋体" w:cs="宋体"/>
                <w:sz w:val="24"/>
                <w:szCs w:val="24"/>
              </w:rPr>
              <w:t>代理服务费的金额按照国家发展计划委员会计价格[2002]1980号文件的规定标准计算。</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1" w:hRule="atLeast"/>
        </w:trPr>
        <w:tc>
          <w:tcPr>
            <w:tcW w:w="2260" w:type="dxa"/>
            <w:gridSpan w:val="2"/>
            <w:tcBorders>
              <w:bottom w:val="single" w:color="auto" w:sz="4" w:space="0"/>
            </w:tcBorders>
            <w:vAlign w:val="center"/>
          </w:tcPr>
          <w:p>
            <w:pPr>
              <w:spacing w:line="360" w:lineRule="auto"/>
              <w:rPr>
                <w:rFonts w:ascii="宋体" w:hAnsi="宋体"/>
                <w:sz w:val="24"/>
                <w:szCs w:val="24"/>
              </w:rPr>
            </w:pPr>
            <w:r>
              <w:rPr>
                <w:rFonts w:hint="eastAsia" w:ascii="宋体" w:hAnsi="宋体" w:cs="宋体"/>
                <w:sz w:val="24"/>
                <w:szCs w:val="24"/>
              </w:rPr>
              <w:t>本项目所属行业</w:t>
            </w:r>
          </w:p>
        </w:tc>
        <w:tc>
          <w:tcPr>
            <w:tcW w:w="7087" w:type="dxa"/>
            <w:tcBorders>
              <w:bottom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交通运输业</w:t>
            </w:r>
          </w:p>
        </w:tc>
      </w:tr>
    </w:tbl>
    <w:p>
      <w:pPr>
        <w:jc w:val="center"/>
        <w:rPr>
          <w:b/>
          <w:sz w:val="36"/>
        </w:rPr>
      </w:pPr>
    </w:p>
    <w:p>
      <w:pPr>
        <w:spacing w:line="360" w:lineRule="auto"/>
        <w:jc w:val="left"/>
        <w:rPr>
          <w:rFonts w:ascii="宋体" w:hAnsi="宋体" w:cs="宋体"/>
          <w:b/>
          <w:sz w:val="36"/>
        </w:rPr>
      </w:pPr>
      <w:r>
        <w:rPr>
          <w:b/>
          <w:sz w:val="36"/>
        </w:rPr>
        <w:br w:type="page"/>
      </w:r>
    </w:p>
    <w:p>
      <w:pPr>
        <w:jc w:val="center"/>
        <w:rPr>
          <w:rFonts w:ascii="宋体" w:hAnsi="宋体" w:cs="宋体"/>
          <w:b/>
          <w:bCs/>
          <w:sz w:val="28"/>
          <w:szCs w:val="28"/>
          <w:shd w:val="clear" w:color="auto" w:fill="FFFFFF"/>
        </w:rPr>
      </w:pPr>
      <w:r>
        <w:rPr>
          <w:rFonts w:ascii="宋体" w:hAnsi="宋体" w:cs="宋体"/>
          <w:b/>
          <w:bCs/>
          <w:sz w:val="28"/>
          <w:szCs w:val="28"/>
          <w:shd w:val="clear" w:color="auto" w:fill="FFFFFF"/>
        </w:rPr>
        <w:t>2022年陕西省政府采购支持中小企业信用融资合作银行</w:t>
      </w:r>
    </w:p>
    <w:p>
      <w:pPr>
        <w:spacing w:line="360" w:lineRule="auto"/>
        <w:ind w:firstLine="720" w:firstLineChars="300"/>
        <w:jc w:val="left"/>
        <w:rPr>
          <w:rFonts w:ascii="宋体" w:hAnsi="宋体" w:cs="宋体"/>
          <w:b/>
          <w:sz w:val="24"/>
          <w:szCs w:val="24"/>
        </w:rPr>
      </w:pPr>
      <w:r>
        <w:rPr>
          <w:rFonts w:hint="eastAsia" w:ascii="宋体" w:hAnsi="宋体" w:cs="宋体"/>
          <w:sz w:val="24"/>
          <w:szCs w:val="24"/>
          <w:shd w:val="clear" w:color="auto" w:fill="FFFFFF"/>
        </w:rPr>
        <w:t>根据中办、国办《关于促进中小企业健康发展的指导意见》、</w:t>
      </w:r>
      <w:r>
        <w:rPr>
          <w:rFonts w:hint="eastAsia" w:ascii="宋体" w:hAnsi="宋体"/>
          <w:sz w:val="24"/>
          <w:szCs w:val="24"/>
        </w:rPr>
        <w:t>财政部、工信部《政府采购促进中小企业发展管理办法》（财库〔2020〕46号）、财政部《关于进一步加大政府采购支持中小企业力度的通知》（财库〔2022〕19号）</w:t>
      </w:r>
      <w:r>
        <w:rPr>
          <w:rFonts w:hint="eastAsia" w:ascii="宋体" w:hAnsi="宋体" w:cs="宋体"/>
          <w:sz w:val="24"/>
          <w:szCs w:val="24"/>
          <w:shd w:val="clear" w:color="auto" w:fill="FFFFFF"/>
        </w:rPr>
        <w:t>、陕西省政府《应对新冠肺炎疫情支持中小微企业稳定健康发展若干措施》（陕政办发〔2020〕4号）、陕西省财政厅《陕西省中小企业政府采购信用融资办法》（陕财办采〔2018〕23号）等有关规定，2021年至2022年陕西省政府采购支持中小企业信用融资合作银行名单如下（合作有效时间：2022年5月6日至2022年12月31）。</w:t>
      </w:r>
    </w:p>
    <w:p>
      <w:pPr>
        <w:jc w:val="center"/>
        <w:rPr>
          <w:rFonts w:ascii="宋体" w:hAnsi="宋体" w:cs="宋体"/>
          <w:b/>
          <w:sz w:val="36"/>
        </w:rPr>
      </w:pPr>
      <w:r>
        <w:rPr>
          <w:rFonts w:hint="eastAsia" w:ascii="微软雅黑" w:hAnsi="微软雅黑" w:eastAsia="微软雅黑" w:cs="微软雅黑"/>
          <w:szCs w:val="21"/>
          <w:shd w:val="clear" w:color="auto" w:fill="FFFFFF"/>
        </w:rPr>
        <w:fldChar w:fldCharType="begin"/>
      </w:r>
      <w:r>
        <w:rPr>
          <w:rFonts w:ascii="微软雅黑" w:hAnsi="微软雅黑" w:eastAsia="微软雅黑" w:cs="微软雅黑"/>
          <w:szCs w:val="21"/>
          <w:shd w:val="clear" w:color="auto" w:fill="FFFFFF"/>
        </w:rPr>
        <w:instrText xml:space="preserve">INCLUDEPICTURE \d "http://www.ccgp-shaanxi.gov.cn/cms-sx/upload/a7a15d60-de5b-42f2-b35a-7e3efc34e54f/20220506/19101651822165715.png" \* MERGEFORMATINET </w:instrText>
      </w:r>
      <w:r>
        <w:rPr>
          <w:rFonts w:hint="eastAsia" w:ascii="微软雅黑" w:hAnsi="微软雅黑" w:eastAsia="微软雅黑" w:cs="微软雅黑"/>
          <w:szCs w:val="21"/>
          <w:shd w:val="clear" w:color="auto" w:fill="FFFFFF"/>
        </w:rPr>
        <w:fldChar w:fldCharType="separate"/>
      </w:r>
      <w:r>
        <w:rPr>
          <w:rFonts w:ascii="微软雅黑" w:hAnsi="微软雅黑" w:eastAsia="微软雅黑" w:cs="微软雅黑"/>
          <w:szCs w:val="21"/>
          <w:shd w:val="clear" w:color="auto" w:fill="FFFFFF"/>
        </w:rPr>
        <w:drawing>
          <wp:inline distT="0" distB="0" distL="114300" distR="114300">
            <wp:extent cx="5280025" cy="1383030"/>
            <wp:effectExtent l="0" t="0" r="15875" b="762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9"/>
                    <a:stretch>
                      <a:fillRect/>
                    </a:stretch>
                  </pic:blipFill>
                  <pic:spPr>
                    <a:xfrm>
                      <a:off x="0" y="0"/>
                      <a:ext cx="5280025" cy="1383030"/>
                    </a:xfrm>
                    <a:prstGeom prst="rect">
                      <a:avLst/>
                    </a:prstGeom>
                    <a:noFill/>
                    <a:ln>
                      <a:noFill/>
                    </a:ln>
                  </pic:spPr>
                </pic:pic>
              </a:graphicData>
            </a:graphic>
          </wp:inline>
        </w:drawing>
      </w:r>
      <w:r>
        <w:rPr>
          <w:rFonts w:hint="eastAsia" w:ascii="微软雅黑" w:hAnsi="微软雅黑" w:eastAsia="微软雅黑" w:cs="微软雅黑"/>
          <w:szCs w:val="21"/>
          <w:shd w:val="clear" w:color="auto" w:fill="FFFFFF"/>
        </w:rPr>
        <w:fldChar w:fldCharType="end"/>
      </w:r>
    </w:p>
    <w:p>
      <w:pPr>
        <w:spacing w:line="360" w:lineRule="auto"/>
        <w:ind w:firstLine="723" w:firstLineChars="300"/>
        <w:jc w:val="left"/>
        <w:rPr>
          <w:b/>
          <w:sz w:val="24"/>
          <w:szCs w:val="24"/>
        </w:rPr>
      </w:pPr>
      <w:r>
        <w:rPr>
          <w:rFonts w:hint="eastAsia"/>
          <w:b/>
          <w:sz w:val="24"/>
          <w:szCs w:val="24"/>
        </w:rPr>
        <w:t>注：此名单以陕西省政府采购网发布的最新名单为准，具体可登陆陕西省政府采购网(www.ccgp-shaanxi.gov.cn/）重要通知专栏查询。</w:t>
      </w:r>
    </w:p>
    <w:p>
      <w:pPr>
        <w:pStyle w:val="3"/>
        <w:keepNext w:val="0"/>
        <w:widowControl/>
        <w:shd w:val="clear" w:color="auto" w:fill="FFFFFF"/>
        <w:spacing w:before="150" w:after="450" w:line="600" w:lineRule="atLeast"/>
        <w:textAlignment w:val="baseline"/>
        <w:rPr>
          <w:rFonts w:ascii="宋体" w:hAnsi="宋体" w:cs="宋体"/>
          <w:b/>
          <w:bCs/>
          <w:szCs w:val="28"/>
          <w:shd w:val="clear" w:color="auto" w:fill="FFFFFF"/>
        </w:rPr>
      </w:pPr>
      <w:r>
        <w:rPr>
          <w:rFonts w:hint="eastAsia"/>
          <w:b/>
          <w:sz w:val="24"/>
          <w:szCs w:val="24"/>
        </w:rPr>
        <w:br w:type="page"/>
      </w:r>
      <w:r>
        <w:rPr>
          <w:rFonts w:ascii="宋体" w:hAnsi="宋体" w:cs="宋体"/>
          <w:b/>
          <w:bCs/>
          <w:szCs w:val="28"/>
          <w:shd w:val="clear" w:color="auto" w:fill="FFFFFF"/>
        </w:rPr>
        <w:t>2022年陕西省政府采购支持中小企业信用融资合作银行公告</w:t>
      </w:r>
    </w:p>
    <w:p>
      <w:pPr>
        <w:spacing w:line="360" w:lineRule="auto"/>
        <w:ind w:firstLine="720" w:firstLineChars="300"/>
        <w:jc w:val="left"/>
        <w:rPr>
          <w:rFonts w:ascii="宋体" w:hAnsi="宋体" w:cs="宋体"/>
          <w:sz w:val="24"/>
          <w:szCs w:val="24"/>
          <w:shd w:val="clear" w:color="auto" w:fill="FFFFFF"/>
        </w:rPr>
      </w:pPr>
      <w:r>
        <w:rPr>
          <w:rFonts w:hint="eastAsia" w:ascii="宋体" w:hAnsi="宋体" w:cs="宋体"/>
          <w:sz w:val="24"/>
          <w:szCs w:val="24"/>
          <w:shd w:val="clear" w:color="auto" w:fill="FFFFFF"/>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等有关规定，现对2022年陕西省政府采购支持中小企业信用融资合作银行予以公告。</w:t>
      </w:r>
    </w:p>
    <w:p>
      <w:pPr>
        <w:spacing w:line="360" w:lineRule="auto"/>
        <w:ind w:firstLine="720" w:firstLineChars="300"/>
        <w:jc w:val="left"/>
        <w:rPr>
          <w:rFonts w:ascii="宋体" w:hAnsi="宋体" w:cs="宋体"/>
          <w:sz w:val="24"/>
          <w:szCs w:val="24"/>
          <w:shd w:val="clear" w:color="auto" w:fill="FFFFFF"/>
        </w:rPr>
      </w:pPr>
      <w:r>
        <w:rPr>
          <w:rFonts w:hint="eastAsia" w:ascii="宋体" w:hAnsi="宋体" w:cs="宋体"/>
          <w:sz w:val="24"/>
          <w:szCs w:val="24"/>
          <w:shd w:val="clear" w:color="auto" w:fill="FFFFFF"/>
        </w:rPr>
        <w:t>一、合作银行：</w:t>
      </w:r>
    </w:p>
    <w:p>
      <w:pPr>
        <w:pStyle w:val="16"/>
        <w:shd w:val="clear" w:color="auto" w:fill="FFFFFF"/>
        <w:spacing w:before="0" w:beforeAutospacing="0" w:after="0" w:afterAutospacing="0" w:line="525" w:lineRule="atLeast"/>
        <w:jc w:val="center"/>
        <w:textAlignment w:val="baseline"/>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color="auto" w:fill="FFFFFF"/>
        </w:rPr>
        <w:fldChar w:fldCharType="begin"/>
      </w:r>
      <w:r>
        <w:rPr>
          <w:rFonts w:hint="eastAsia" w:ascii="微软雅黑" w:hAnsi="微软雅黑" w:eastAsia="微软雅黑" w:cs="微软雅黑"/>
          <w:color w:val="333333"/>
          <w:sz w:val="21"/>
          <w:szCs w:val="21"/>
          <w:shd w:val="clear" w:color="auto" w:fill="FFFFFF"/>
        </w:rPr>
        <w:instrText xml:space="preserve">INCLUDEPICTURE \d "http://www.ccgp-shaanxi.gov.cn/cms-sx/upload/a7a15d60-de5b-42f2-b35a-7e3efc34e54f/20220629/88981656466748480.png" \* MERGEFORMATINET </w:instrText>
      </w:r>
      <w:r>
        <w:rPr>
          <w:rFonts w:hint="eastAsia" w:ascii="微软雅黑" w:hAnsi="微软雅黑" w:eastAsia="微软雅黑" w:cs="微软雅黑"/>
          <w:color w:val="333333"/>
          <w:sz w:val="21"/>
          <w:szCs w:val="21"/>
          <w:shd w:val="clear" w:color="auto" w:fill="FFFFFF"/>
        </w:rPr>
        <w:fldChar w:fldCharType="separate"/>
      </w:r>
      <w:r>
        <w:rPr>
          <w:rFonts w:hint="eastAsia" w:ascii="微软雅黑" w:hAnsi="微软雅黑" w:eastAsia="微软雅黑" w:cs="微软雅黑"/>
          <w:color w:val="333333"/>
          <w:sz w:val="21"/>
          <w:szCs w:val="21"/>
          <w:shd w:val="clear" w:color="auto" w:fill="FFFFFF"/>
        </w:rPr>
        <w:drawing>
          <wp:inline distT="0" distB="0" distL="114300" distR="114300">
            <wp:extent cx="5581650" cy="1904365"/>
            <wp:effectExtent l="0" t="0" r="0" b="635"/>
            <wp:docPr id="7" name="图片 2" descr="微信图片_20220629093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220629093843.png"/>
                    <pic:cNvPicPr>
                      <a:picLocks noChangeAspect="1"/>
                    </pic:cNvPicPr>
                  </pic:nvPicPr>
                  <pic:blipFill>
                    <a:blip r:embed="rId10"/>
                    <a:stretch>
                      <a:fillRect/>
                    </a:stretch>
                  </pic:blipFill>
                  <pic:spPr>
                    <a:xfrm>
                      <a:off x="0" y="0"/>
                      <a:ext cx="5581650" cy="1904365"/>
                    </a:xfrm>
                    <a:prstGeom prst="rect">
                      <a:avLst/>
                    </a:prstGeom>
                    <a:noFill/>
                    <a:ln>
                      <a:noFill/>
                    </a:ln>
                  </pic:spPr>
                </pic:pic>
              </a:graphicData>
            </a:graphic>
          </wp:inline>
        </w:drawing>
      </w:r>
      <w:r>
        <w:rPr>
          <w:rFonts w:hint="eastAsia" w:ascii="微软雅黑" w:hAnsi="微软雅黑" w:eastAsia="微软雅黑" w:cs="微软雅黑"/>
          <w:color w:val="333333"/>
          <w:sz w:val="21"/>
          <w:szCs w:val="21"/>
          <w:shd w:val="clear" w:color="auto" w:fill="FFFFFF"/>
        </w:rPr>
        <w:fldChar w:fldCharType="end"/>
      </w:r>
    </w:p>
    <w:p>
      <w:pPr>
        <w:spacing w:line="360" w:lineRule="auto"/>
        <w:ind w:firstLine="630" w:firstLineChars="300"/>
        <w:jc w:val="left"/>
        <w:rPr>
          <w:rFonts w:ascii="宋体" w:hAnsi="宋体" w:cs="宋体"/>
          <w:sz w:val="24"/>
          <w:szCs w:val="24"/>
          <w:shd w:val="clear" w:color="auto" w:fill="FFFFFF"/>
        </w:rPr>
      </w:pPr>
      <w:r>
        <w:rPr>
          <w:rFonts w:hint="eastAsia" w:ascii="微软雅黑" w:hAnsi="微软雅黑" w:eastAsia="微软雅黑" w:cs="微软雅黑"/>
          <w:color w:val="333333"/>
          <w:szCs w:val="21"/>
          <w:shd w:val="clear" w:color="auto" w:fill="FFFFFF"/>
        </w:rPr>
        <w:t>二</w:t>
      </w:r>
      <w:r>
        <w:rPr>
          <w:rFonts w:hint="eastAsia" w:ascii="宋体" w:hAnsi="宋体" w:cs="宋体"/>
          <w:sz w:val="24"/>
          <w:szCs w:val="24"/>
          <w:shd w:val="clear" w:color="auto" w:fill="FFFFFF"/>
        </w:rPr>
        <w:t>、合作有效时间：2022年6月27日至2022年12月31日。</w:t>
      </w:r>
    </w:p>
    <w:p>
      <w:pPr>
        <w:spacing w:line="360" w:lineRule="auto"/>
        <w:ind w:firstLine="720" w:firstLineChars="300"/>
        <w:jc w:val="left"/>
        <w:rPr>
          <w:rFonts w:ascii="宋体" w:hAnsi="宋体" w:cs="宋体"/>
          <w:sz w:val="24"/>
          <w:szCs w:val="24"/>
          <w:shd w:val="clear" w:color="auto" w:fill="FFFFFF"/>
        </w:rPr>
      </w:pPr>
      <w:r>
        <w:rPr>
          <w:rFonts w:hint="eastAsia" w:ascii="宋体" w:hAnsi="宋体" w:cs="宋体"/>
          <w:sz w:val="24"/>
          <w:szCs w:val="24"/>
          <w:shd w:val="clear" w:color="auto" w:fill="FFFFFF"/>
        </w:rPr>
        <w:t>三、公告期限：自本公告发布之日起5个工作日。</w:t>
      </w:r>
    </w:p>
    <w:p>
      <w:pPr>
        <w:spacing w:line="360" w:lineRule="auto"/>
        <w:ind w:firstLine="720" w:firstLineChars="300"/>
        <w:jc w:val="left"/>
        <w:rPr>
          <w:rFonts w:ascii="宋体" w:hAnsi="宋体" w:cs="宋体"/>
          <w:sz w:val="24"/>
          <w:szCs w:val="24"/>
          <w:shd w:val="clear" w:color="auto" w:fill="FFFFFF"/>
        </w:rPr>
      </w:pPr>
      <w:r>
        <w:rPr>
          <w:rFonts w:hint="eastAsia" w:ascii="宋体" w:hAnsi="宋体" w:cs="宋体"/>
          <w:sz w:val="24"/>
          <w:szCs w:val="24"/>
          <w:shd w:val="clear" w:color="auto" w:fill="FFFFFF"/>
        </w:rPr>
        <w:t>陕西省财政厅</w:t>
      </w:r>
    </w:p>
    <w:p>
      <w:pPr>
        <w:spacing w:line="360" w:lineRule="auto"/>
        <w:ind w:firstLine="720" w:firstLineChars="300"/>
        <w:jc w:val="left"/>
        <w:rPr>
          <w:rFonts w:ascii="宋体" w:hAnsi="宋体" w:cs="宋体"/>
          <w:sz w:val="24"/>
          <w:szCs w:val="24"/>
          <w:shd w:val="clear" w:color="auto" w:fill="FFFFFF"/>
        </w:rPr>
      </w:pPr>
      <w:r>
        <w:rPr>
          <w:rFonts w:hint="eastAsia" w:ascii="宋体" w:hAnsi="宋体" w:cs="宋体"/>
          <w:sz w:val="24"/>
          <w:szCs w:val="24"/>
          <w:shd w:val="clear" w:color="auto" w:fill="FFFFFF"/>
        </w:rPr>
        <w:t>                        2022年6月27日</w:t>
      </w:r>
    </w:p>
    <w:p>
      <w:pPr>
        <w:rPr>
          <w:b/>
          <w:sz w:val="36"/>
        </w:rPr>
      </w:pPr>
    </w:p>
    <w:p>
      <w:pPr>
        <w:pStyle w:val="2"/>
        <w:rPr>
          <w:b/>
          <w:sz w:val="36"/>
        </w:rPr>
      </w:pPr>
    </w:p>
    <w:p>
      <w:pPr>
        <w:pStyle w:val="2"/>
        <w:jc w:val="both"/>
      </w:pPr>
    </w:p>
    <w:p/>
    <w:p>
      <w:pPr>
        <w:pStyle w:val="2"/>
      </w:pPr>
    </w:p>
    <w:tbl>
      <w:tblPr>
        <w:tblStyle w:val="18"/>
        <w:tblpPr w:leftFromText="180" w:rightFromText="180" w:vertAnchor="text" w:horzAnchor="page" w:tblpX="550" w:tblpY="330"/>
        <w:tblOverlap w:val="never"/>
        <w:tblW w:w="10345" w:type="dxa"/>
        <w:tblInd w:w="0" w:type="dxa"/>
        <w:tblLayout w:type="fixed"/>
        <w:tblCellMar>
          <w:top w:w="0" w:type="dxa"/>
          <w:left w:w="108" w:type="dxa"/>
          <w:bottom w:w="0" w:type="dxa"/>
          <w:right w:w="108" w:type="dxa"/>
        </w:tblCellMar>
      </w:tblPr>
      <w:tblGrid>
        <w:gridCol w:w="698"/>
        <w:gridCol w:w="2072"/>
        <w:gridCol w:w="1950"/>
        <w:gridCol w:w="1135"/>
        <w:gridCol w:w="1312"/>
        <w:gridCol w:w="1969"/>
        <w:gridCol w:w="1209"/>
      </w:tblGrid>
      <w:tr>
        <w:tblPrEx>
          <w:tblCellMar>
            <w:top w:w="0" w:type="dxa"/>
            <w:left w:w="108" w:type="dxa"/>
            <w:bottom w:w="0" w:type="dxa"/>
            <w:right w:w="108" w:type="dxa"/>
          </w:tblCellMar>
        </w:tblPrEx>
        <w:trPr>
          <w:trHeight w:val="585" w:hRule="atLeast"/>
        </w:trPr>
        <w:tc>
          <w:tcPr>
            <w:tcW w:w="10345" w:type="dxa"/>
            <w:gridSpan w:val="7"/>
            <w:tcBorders>
              <w:top w:val="nil"/>
              <w:left w:val="nil"/>
              <w:bottom w:val="single" w:color="000000" w:sz="4" w:space="0"/>
              <w:right w:val="nil"/>
            </w:tcBorders>
            <w:noWrap/>
            <w:vAlign w:val="center"/>
          </w:tcPr>
          <w:p>
            <w:pPr>
              <w:jc w:val="center"/>
              <w:rPr>
                <w:rFonts w:ascii="宋体" w:hAnsi="宋体" w:cs="宋体"/>
                <w:color w:val="000000"/>
                <w:szCs w:val="21"/>
              </w:rPr>
            </w:pPr>
            <w:r>
              <w:rPr>
                <w:rFonts w:hint="eastAsia" w:ascii="宋体" w:hAnsi="宋体" w:cs="宋体"/>
                <w:sz w:val="24"/>
                <w:szCs w:val="24"/>
              </w:rPr>
              <w:br w:type="page"/>
            </w:r>
            <w:r>
              <w:rPr>
                <w:rFonts w:hint="eastAsia" w:ascii="宋体" w:hAnsi="宋体" w:cs="宋体"/>
                <w:b/>
                <w:bCs/>
                <w:color w:val="000000"/>
                <w:kern w:val="0"/>
                <w:sz w:val="24"/>
                <w:szCs w:val="24"/>
              </w:rPr>
              <w:t>2017年西安市政府采购信用担保及信用融资合作机构联系名单</w:t>
            </w: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20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合作单位名称</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主办单位名称</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联系部门</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联系人员</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联系电话</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82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20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西安投融资担保有限公司</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西安投融资担保有限公司</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业务五部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李晓</w:t>
            </w:r>
            <w:r>
              <w:rPr>
                <w:rFonts w:hint="eastAsia" w:ascii="宋体" w:hAnsi="宋体" w:cs="宋体"/>
                <w:color w:val="000000"/>
                <w:kern w:val="0"/>
                <w:szCs w:val="21"/>
              </w:rPr>
              <w:br w:type="textWrapping"/>
            </w:r>
            <w:r>
              <w:rPr>
                <w:rFonts w:hint="eastAsia" w:ascii="宋体" w:hAnsi="宋体" w:cs="宋体"/>
                <w:color w:val="000000"/>
                <w:kern w:val="0"/>
                <w:szCs w:val="21"/>
              </w:rPr>
              <w:t>何彦君</w:t>
            </w:r>
            <w:r>
              <w:rPr>
                <w:rFonts w:hint="eastAsia" w:ascii="宋体" w:hAnsi="宋体" w:cs="宋体"/>
                <w:color w:val="000000"/>
                <w:kern w:val="0"/>
                <w:szCs w:val="21"/>
              </w:rPr>
              <w:br w:type="textWrapping"/>
            </w:r>
            <w:r>
              <w:rPr>
                <w:rFonts w:hint="eastAsia" w:ascii="宋体" w:hAnsi="宋体" w:cs="宋体"/>
                <w:color w:val="000000"/>
                <w:kern w:val="0"/>
                <w:szCs w:val="21"/>
              </w:rPr>
              <w:t>张华</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tabs>
                <w:tab w:val="left" w:pos="2310"/>
              </w:tabs>
              <w:jc w:val="center"/>
              <w:textAlignment w:val="center"/>
              <w:rPr>
                <w:rFonts w:ascii="宋体" w:hAnsi="宋体" w:cs="宋体"/>
                <w:color w:val="000000"/>
                <w:szCs w:val="21"/>
              </w:rPr>
            </w:pPr>
            <w:r>
              <w:rPr>
                <w:rFonts w:hint="eastAsia" w:ascii="宋体" w:hAnsi="宋体" w:cs="宋体"/>
                <w:color w:val="000000"/>
                <w:kern w:val="0"/>
                <w:szCs w:val="21"/>
              </w:rPr>
              <w:t>88499422 13572821281</w:t>
            </w:r>
            <w:r>
              <w:rPr>
                <w:rFonts w:hint="eastAsia" w:ascii="宋体" w:hAnsi="宋体" w:cs="宋体"/>
                <w:color w:val="000000"/>
                <w:kern w:val="0"/>
                <w:szCs w:val="21"/>
              </w:rPr>
              <w:br w:type="textWrapping"/>
            </w:r>
            <w:r>
              <w:rPr>
                <w:rFonts w:hint="eastAsia" w:ascii="宋体" w:hAnsi="宋体" w:cs="宋体"/>
                <w:color w:val="000000"/>
                <w:kern w:val="0"/>
                <w:szCs w:val="21"/>
              </w:rPr>
              <w:t>88499422 13679255205</w:t>
            </w:r>
            <w:r>
              <w:rPr>
                <w:rFonts w:hint="eastAsia" w:ascii="宋体" w:hAnsi="宋体" w:cs="宋体"/>
                <w:color w:val="000000"/>
                <w:kern w:val="0"/>
                <w:szCs w:val="21"/>
              </w:rPr>
              <w:br w:type="textWrapping"/>
            </w:r>
            <w:r>
              <w:rPr>
                <w:rFonts w:hint="eastAsia" w:ascii="宋体" w:hAnsi="宋体" w:cs="宋体"/>
                <w:color w:val="000000"/>
                <w:kern w:val="0"/>
                <w:szCs w:val="21"/>
              </w:rPr>
              <w:t>88499422 18220823060</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信用担保</w:t>
            </w:r>
          </w:p>
        </w:tc>
      </w:tr>
      <w:tr>
        <w:tblPrEx>
          <w:tblCellMar>
            <w:top w:w="0" w:type="dxa"/>
            <w:left w:w="108" w:type="dxa"/>
            <w:bottom w:w="0" w:type="dxa"/>
            <w:right w:w="108" w:type="dxa"/>
          </w:tblCellMar>
        </w:tblPrEx>
        <w:trPr>
          <w:trHeight w:val="81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陕西省信用再担保</w:t>
            </w:r>
            <w:r>
              <w:rPr>
                <w:rFonts w:hint="eastAsia" w:ascii="宋体" w:hAnsi="宋体" w:cs="宋体"/>
                <w:color w:val="000000"/>
                <w:kern w:val="0"/>
                <w:szCs w:val="21"/>
              </w:rPr>
              <w:br w:type="textWrapping"/>
            </w:r>
            <w:r>
              <w:rPr>
                <w:rFonts w:hint="eastAsia" w:ascii="宋体" w:hAnsi="宋体" w:cs="宋体"/>
                <w:color w:val="000000"/>
                <w:kern w:val="0"/>
                <w:szCs w:val="21"/>
              </w:rPr>
              <w:t>有限责任公司</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陕西省信用再担保</w:t>
            </w:r>
            <w:r>
              <w:rPr>
                <w:rFonts w:hint="eastAsia" w:ascii="宋体" w:hAnsi="宋体" w:cs="宋体"/>
                <w:color w:val="000000"/>
                <w:kern w:val="0"/>
                <w:szCs w:val="21"/>
              </w:rPr>
              <w:br w:type="textWrapping"/>
            </w:r>
            <w:r>
              <w:rPr>
                <w:rFonts w:hint="eastAsia" w:ascii="宋体" w:hAnsi="宋体" w:cs="宋体"/>
                <w:color w:val="000000"/>
                <w:kern w:val="0"/>
                <w:szCs w:val="21"/>
              </w:rPr>
              <w:t>有限责任公司</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业务三部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夏靖颜</w:t>
            </w:r>
            <w:r>
              <w:rPr>
                <w:rFonts w:hint="eastAsia" w:ascii="宋体" w:hAnsi="宋体" w:cs="宋体"/>
                <w:color w:val="000000"/>
                <w:kern w:val="0"/>
                <w:szCs w:val="21"/>
              </w:rPr>
              <w:br w:type="textWrapping"/>
            </w:r>
            <w:r>
              <w:rPr>
                <w:rFonts w:hint="eastAsia" w:ascii="宋体" w:hAnsi="宋体" w:cs="宋体"/>
                <w:color w:val="000000"/>
                <w:kern w:val="0"/>
                <w:szCs w:val="21"/>
              </w:rPr>
              <w:t>朱筠祥</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88606038-6027</w:t>
            </w:r>
            <w:r>
              <w:rPr>
                <w:rFonts w:hint="eastAsia" w:ascii="宋体" w:hAnsi="宋体" w:cs="宋体"/>
                <w:color w:val="000000"/>
                <w:kern w:val="0"/>
                <w:szCs w:val="21"/>
              </w:rPr>
              <w:br w:type="textWrapping"/>
            </w:r>
            <w:r>
              <w:rPr>
                <w:rFonts w:hint="eastAsia" w:ascii="宋体" w:hAnsi="宋体" w:cs="宋体"/>
                <w:color w:val="000000"/>
                <w:kern w:val="0"/>
                <w:szCs w:val="21"/>
              </w:rPr>
              <w:t>18591406320</w:t>
            </w:r>
            <w:r>
              <w:rPr>
                <w:rFonts w:hint="eastAsia" w:ascii="宋体" w:hAnsi="宋体" w:cs="宋体"/>
                <w:color w:val="000000"/>
                <w:kern w:val="0"/>
                <w:szCs w:val="21"/>
              </w:rPr>
              <w:br w:type="textWrapping"/>
            </w:r>
            <w:r>
              <w:rPr>
                <w:rFonts w:hint="eastAsia" w:ascii="宋体" w:hAnsi="宋体" w:cs="宋体"/>
                <w:color w:val="000000"/>
                <w:kern w:val="0"/>
                <w:szCs w:val="21"/>
              </w:rPr>
              <w:t>18629282228</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信用担保</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陕西省分行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中国银行西安二环世纪星支行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公司业务部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胡涛 </w:t>
            </w:r>
            <w:r>
              <w:rPr>
                <w:rFonts w:hint="eastAsia" w:ascii="宋体" w:hAnsi="宋体" w:cs="宋体"/>
                <w:color w:val="000000"/>
                <w:kern w:val="0"/>
                <w:szCs w:val="21"/>
              </w:rPr>
              <w:br w:type="textWrapping"/>
            </w:r>
            <w:r>
              <w:rPr>
                <w:rFonts w:hint="eastAsia" w:ascii="宋体" w:hAnsi="宋体" w:cs="宋体"/>
                <w:color w:val="000000"/>
                <w:kern w:val="0"/>
                <w:szCs w:val="21"/>
              </w:rPr>
              <w:t>叶楚沙</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88360743 18629048822</w:t>
            </w:r>
            <w:r>
              <w:rPr>
                <w:rFonts w:hint="eastAsia" w:ascii="宋体" w:hAnsi="宋体" w:cs="宋体"/>
                <w:color w:val="000000"/>
                <w:kern w:val="0"/>
                <w:szCs w:val="21"/>
              </w:rPr>
              <w:br w:type="textWrapping"/>
            </w:r>
            <w:r>
              <w:rPr>
                <w:rFonts w:hint="eastAsia" w:ascii="宋体" w:hAnsi="宋体" w:cs="宋体"/>
                <w:color w:val="000000"/>
                <w:kern w:val="0"/>
                <w:szCs w:val="21"/>
              </w:rPr>
              <w:t>88360749 13772153612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中国建设银行股份有限公司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陕西省分行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建设银行西安市南大街支行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公司部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杨向晖</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87281468</w:t>
            </w:r>
            <w:r>
              <w:rPr>
                <w:rFonts w:hint="eastAsia" w:ascii="宋体" w:hAnsi="宋体" w:cs="宋体"/>
                <w:color w:val="000000"/>
                <w:kern w:val="0"/>
                <w:szCs w:val="21"/>
              </w:rPr>
              <w:br w:type="textWrapping"/>
            </w:r>
            <w:r>
              <w:rPr>
                <w:rFonts w:hint="eastAsia" w:ascii="宋体" w:hAnsi="宋体" w:cs="宋体"/>
                <w:color w:val="000000"/>
                <w:kern w:val="0"/>
                <w:szCs w:val="21"/>
              </w:rPr>
              <w:t>13379229383</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中国工商银行股份有限公司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陕西省分行营业部</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工商银行陕西分行营业部</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小企业金融业务部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牛国群</w:t>
            </w:r>
            <w:r>
              <w:rPr>
                <w:rFonts w:hint="eastAsia" w:ascii="宋体" w:hAnsi="宋体" w:cs="宋体"/>
                <w:color w:val="000000"/>
                <w:kern w:val="0"/>
                <w:szCs w:val="21"/>
              </w:rPr>
              <w:br w:type="textWrapping"/>
            </w:r>
            <w:r>
              <w:rPr>
                <w:rFonts w:hint="eastAsia" w:ascii="宋体" w:hAnsi="宋体" w:cs="宋体"/>
                <w:color w:val="000000"/>
                <w:kern w:val="0"/>
                <w:szCs w:val="21"/>
              </w:rPr>
              <w:t>张航</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87609569 18992851811</w:t>
            </w:r>
            <w:r>
              <w:rPr>
                <w:rFonts w:hint="eastAsia" w:ascii="宋体" w:hAnsi="宋体" w:cs="宋体"/>
                <w:color w:val="000000"/>
                <w:kern w:val="0"/>
                <w:szCs w:val="21"/>
              </w:rPr>
              <w:br w:type="textWrapping"/>
            </w:r>
            <w:r>
              <w:rPr>
                <w:rFonts w:hint="eastAsia" w:ascii="宋体" w:hAnsi="宋体" w:cs="宋体"/>
                <w:color w:val="000000"/>
                <w:kern w:val="0"/>
                <w:szCs w:val="21"/>
              </w:rPr>
              <w:t>87609761 13891883334</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中国农业银行股份有限公司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陕西省分行营业部</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农业银行西安西大街支行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公司业务部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贾珊</w:t>
            </w:r>
            <w:r>
              <w:rPr>
                <w:rFonts w:hint="eastAsia" w:ascii="宋体" w:hAnsi="宋体" w:cs="宋体"/>
                <w:color w:val="000000"/>
                <w:kern w:val="0"/>
                <w:szCs w:val="21"/>
              </w:rPr>
              <w:br w:type="textWrapping"/>
            </w:r>
            <w:r>
              <w:rPr>
                <w:rFonts w:hint="eastAsia" w:ascii="宋体" w:hAnsi="宋体" w:cs="宋体"/>
                <w:color w:val="000000"/>
                <w:kern w:val="0"/>
                <w:szCs w:val="21"/>
              </w:rPr>
              <w:t>高雅</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87617245 13891957123</w:t>
            </w:r>
            <w:r>
              <w:rPr>
                <w:rFonts w:hint="eastAsia" w:ascii="宋体" w:hAnsi="宋体" w:cs="宋体"/>
                <w:color w:val="000000"/>
                <w:kern w:val="0"/>
                <w:szCs w:val="21"/>
              </w:rPr>
              <w:br w:type="textWrapping"/>
            </w:r>
            <w:r>
              <w:rPr>
                <w:rFonts w:hint="eastAsia" w:ascii="宋体" w:hAnsi="宋体" w:cs="宋体"/>
                <w:color w:val="000000"/>
                <w:kern w:val="0"/>
                <w:szCs w:val="21"/>
              </w:rPr>
              <w:t>87613444 13659192425</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交通银行股份有限公司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陕西省分行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交通银行西安西五路支行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个人贷款中心</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李卫公</w:t>
            </w:r>
            <w:r>
              <w:rPr>
                <w:rFonts w:hint="eastAsia" w:ascii="宋体" w:hAnsi="宋体" w:cs="宋体"/>
                <w:color w:val="000000"/>
                <w:kern w:val="0"/>
                <w:szCs w:val="21"/>
              </w:rPr>
              <w:br w:type="textWrapping"/>
            </w:r>
            <w:r>
              <w:rPr>
                <w:rFonts w:hint="eastAsia" w:ascii="宋体" w:hAnsi="宋体" w:cs="宋体"/>
                <w:color w:val="000000"/>
                <w:kern w:val="0"/>
                <w:szCs w:val="21"/>
              </w:rPr>
              <w:t>雷强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87297632 13991290525</w:t>
            </w:r>
            <w:r>
              <w:rPr>
                <w:rFonts w:hint="eastAsia" w:ascii="宋体" w:hAnsi="宋体" w:cs="宋体"/>
                <w:color w:val="000000"/>
                <w:kern w:val="0"/>
                <w:szCs w:val="21"/>
              </w:rPr>
              <w:br w:type="textWrapping"/>
            </w:r>
            <w:r>
              <w:rPr>
                <w:rFonts w:hint="eastAsia" w:ascii="宋体" w:hAnsi="宋体" w:cs="宋体"/>
                <w:color w:val="000000"/>
                <w:kern w:val="0"/>
                <w:szCs w:val="21"/>
              </w:rPr>
              <w:t>87272444 18629362690</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招商银行股份有限公司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招商银行西安未央路支行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公司银行部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杨皓</w:t>
            </w:r>
            <w:r>
              <w:rPr>
                <w:rFonts w:hint="eastAsia" w:ascii="宋体" w:hAnsi="宋体" w:cs="宋体"/>
                <w:color w:val="000000"/>
                <w:kern w:val="0"/>
                <w:szCs w:val="21"/>
              </w:rPr>
              <w:br w:type="textWrapping"/>
            </w:r>
            <w:r>
              <w:rPr>
                <w:rFonts w:hint="eastAsia" w:ascii="宋体" w:hAnsi="宋体" w:cs="宋体"/>
                <w:color w:val="000000"/>
                <w:kern w:val="0"/>
                <w:szCs w:val="21"/>
              </w:rPr>
              <w:t>马秦香</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62811553 15002905553</w:t>
            </w:r>
            <w:r>
              <w:rPr>
                <w:rFonts w:hint="eastAsia" w:ascii="宋体" w:hAnsi="宋体" w:cs="宋体"/>
                <w:color w:val="000000"/>
                <w:kern w:val="0"/>
                <w:szCs w:val="21"/>
              </w:rPr>
              <w:br w:type="textWrapping"/>
            </w:r>
            <w:r>
              <w:rPr>
                <w:rFonts w:hint="eastAsia" w:ascii="宋体" w:hAnsi="宋体" w:cs="宋体"/>
                <w:color w:val="000000"/>
                <w:kern w:val="0"/>
                <w:szCs w:val="21"/>
              </w:rPr>
              <w:t>62811553 13609183259</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中国民生银行股份有限公司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民生银行西安分行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城建金融部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李楠</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88266088-8450</w:t>
            </w:r>
            <w:r>
              <w:rPr>
                <w:rFonts w:hint="eastAsia" w:ascii="宋体" w:hAnsi="宋体" w:cs="宋体"/>
                <w:color w:val="000000"/>
                <w:kern w:val="0"/>
                <w:szCs w:val="21"/>
              </w:rPr>
              <w:br w:type="textWrapping"/>
            </w:r>
            <w:r>
              <w:rPr>
                <w:rFonts w:hint="eastAsia" w:ascii="宋体" w:hAnsi="宋体" w:cs="宋体"/>
                <w:color w:val="000000"/>
                <w:kern w:val="0"/>
                <w:szCs w:val="21"/>
              </w:rPr>
              <w:t>13572058213</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中国光大银行股份有限公司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光大银行经济技术开发区支行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对公客户经理部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高艺瑄</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15619006186</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昆仑银行股份有限公司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昆仑银行西安分行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机构投行部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韩天清</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86978975</w:t>
            </w:r>
            <w:r>
              <w:rPr>
                <w:rFonts w:hint="eastAsia" w:ascii="宋体" w:hAnsi="宋体" w:cs="宋体"/>
                <w:color w:val="000000"/>
                <w:kern w:val="0"/>
                <w:szCs w:val="21"/>
              </w:rPr>
              <w:br w:type="textWrapping"/>
            </w:r>
            <w:r>
              <w:rPr>
                <w:rFonts w:hint="eastAsia" w:ascii="宋体" w:hAnsi="宋体" w:cs="宋体"/>
                <w:color w:val="000000"/>
                <w:kern w:val="0"/>
                <w:szCs w:val="21"/>
              </w:rPr>
              <w:t>15609108028</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平安银行股份有限公司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平安银行西安分行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业务发展七部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祝捷</w:t>
            </w:r>
            <w:r>
              <w:rPr>
                <w:rFonts w:hint="eastAsia" w:ascii="宋体" w:hAnsi="宋体" w:cs="宋体"/>
                <w:color w:val="000000"/>
                <w:kern w:val="0"/>
                <w:szCs w:val="21"/>
              </w:rPr>
              <w:br w:type="textWrapping"/>
            </w:r>
            <w:r>
              <w:rPr>
                <w:rFonts w:hint="eastAsia" w:ascii="宋体" w:hAnsi="宋体" w:cs="宋体"/>
                <w:color w:val="000000"/>
                <w:kern w:val="0"/>
                <w:szCs w:val="21"/>
              </w:rPr>
              <w:t>王尧</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18629505188</w:t>
            </w:r>
            <w:r>
              <w:rPr>
                <w:rFonts w:hint="eastAsia" w:ascii="宋体" w:hAnsi="宋体" w:cs="宋体"/>
                <w:color w:val="000000"/>
                <w:kern w:val="0"/>
                <w:szCs w:val="21"/>
              </w:rPr>
              <w:br w:type="textWrapping"/>
            </w:r>
            <w:r>
              <w:rPr>
                <w:rFonts w:hint="eastAsia" w:ascii="宋体" w:hAnsi="宋体" w:cs="宋体"/>
                <w:color w:val="000000"/>
                <w:kern w:val="0"/>
                <w:szCs w:val="21"/>
              </w:rPr>
              <w:t>18591767577</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北京银行股份有限公司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北京银行西安分行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营业部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范诗阳</w:t>
            </w:r>
            <w:r>
              <w:rPr>
                <w:rFonts w:hint="eastAsia" w:ascii="宋体" w:hAnsi="宋体" w:cs="宋体"/>
                <w:color w:val="000000"/>
                <w:kern w:val="0"/>
                <w:szCs w:val="21"/>
              </w:rPr>
              <w:br w:type="textWrapping"/>
            </w:r>
            <w:r>
              <w:rPr>
                <w:rFonts w:hint="eastAsia" w:ascii="宋体" w:hAnsi="宋体" w:cs="宋体"/>
                <w:color w:val="000000"/>
                <w:kern w:val="0"/>
                <w:szCs w:val="21"/>
              </w:rPr>
              <w:t>曹英</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13991945764</w:t>
            </w:r>
            <w:r>
              <w:rPr>
                <w:rFonts w:hint="eastAsia" w:ascii="宋体" w:hAnsi="宋体" w:cs="宋体"/>
                <w:color w:val="000000"/>
                <w:kern w:val="0"/>
                <w:szCs w:val="21"/>
              </w:rPr>
              <w:br w:type="textWrapping"/>
            </w:r>
            <w:r>
              <w:rPr>
                <w:rFonts w:hint="eastAsia" w:ascii="宋体" w:hAnsi="宋体" w:cs="宋体"/>
                <w:color w:val="000000"/>
                <w:kern w:val="0"/>
                <w:szCs w:val="21"/>
              </w:rPr>
              <w:t>18691892195</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52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2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兴业银行股份有限公司</w:t>
            </w:r>
            <w:r>
              <w:rPr>
                <w:rFonts w:hint="eastAsia" w:ascii="宋体" w:hAnsi="宋体" w:cs="宋体"/>
                <w:color w:val="000000"/>
                <w:kern w:val="0"/>
                <w:szCs w:val="21"/>
              </w:rPr>
              <w:br w:type="textWrapping"/>
            </w:r>
            <w:r>
              <w:rPr>
                <w:rFonts w:hint="eastAsia" w:ascii="宋体" w:hAnsi="宋体" w:cs="宋体"/>
                <w:color w:val="000000"/>
                <w:kern w:val="0"/>
                <w:szCs w:val="21"/>
              </w:rPr>
              <w:t>西安分行</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兴业银行西安分行</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新城业务总部</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徐常磊</w:t>
            </w:r>
            <w:r>
              <w:rPr>
                <w:rFonts w:hint="eastAsia" w:ascii="宋体" w:hAnsi="宋体" w:cs="宋体"/>
                <w:color w:val="000000"/>
                <w:kern w:val="0"/>
                <w:szCs w:val="21"/>
              </w:rPr>
              <w:br w:type="textWrapping"/>
            </w:r>
            <w:r>
              <w:rPr>
                <w:rFonts w:hint="eastAsia" w:ascii="宋体" w:hAnsi="宋体" w:cs="宋体"/>
                <w:color w:val="000000"/>
                <w:kern w:val="0"/>
                <w:szCs w:val="21"/>
              </w:rPr>
              <w:t>鲁旸</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15991623666</w:t>
            </w:r>
            <w:r>
              <w:rPr>
                <w:rFonts w:hint="eastAsia" w:ascii="宋体" w:hAnsi="宋体" w:cs="宋体"/>
                <w:color w:val="000000"/>
                <w:kern w:val="0"/>
                <w:szCs w:val="21"/>
              </w:rPr>
              <w:br w:type="textWrapping"/>
            </w:r>
            <w:r>
              <w:rPr>
                <w:rFonts w:hint="eastAsia" w:ascii="宋体" w:hAnsi="宋体" w:cs="宋体"/>
                <w:color w:val="000000"/>
                <w:kern w:val="0"/>
                <w:szCs w:val="21"/>
              </w:rPr>
              <w:t>15389081886</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信用融资</w:t>
            </w:r>
          </w:p>
        </w:tc>
      </w:tr>
      <w:tr>
        <w:tblPrEx>
          <w:tblCellMar>
            <w:top w:w="0" w:type="dxa"/>
            <w:left w:w="108" w:type="dxa"/>
            <w:bottom w:w="0" w:type="dxa"/>
            <w:right w:w="108" w:type="dxa"/>
          </w:tblCellMar>
        </w:tblPrEx>
        <w:trPr>
          <w:trHeight w:val="165" w:hRule="atLeast"/>
        </w:trPr>
        <w:tc>
          <w:tcPr>
            <w:tcW w:w="698" w:type="dxa"/>
            <w:tcBorders>
              <w:top w:val="nil"/>
              <w:left w:val="nil"/>
              <w:bottom w:val="nil"/>
              <w:right w:val="nil"/>
            </w:tcBorders>
            <w:noWrap/>
            <w:vAlign w:val="center"/>
          </w:tcPr>
          <w:p>
            <w:pPr>
              <w:rPr>
                <w:rFonts w:ascii="宋体" w:hAnsi="宋体" w:cs="宋体"/>
                <w:color w:val="000000"/>
                <w:szCs w:val="21"/>
              </w:rPr>
            </w:pPr>
          </w:p>
        </w:tc>
        <w:tc>
          <w:tcPr>
            <w:tcW w:w="2072" w:type="dxa"/>
            <w:tcBorders>
              <w:top w:val="nil"/>
              <w:left w:val="nil"/>
              <w:bottom w:val="nil"/>
              <w:right w:val="nil"/>
            </w:tcBorders>
            <w:noWrap/>
            <w:vAlign w:val="center"/>
          </w:tcPr>
          <w:p>
            <w:pPr>
              <w:rPr>
                <w:rFonts w:ascii="宋体" w:hAnsi="宋体" w:cs="宋体"/>
                <w:color w:val="000000"/>
                <w:szCs w:val="21"/>
              </w:rPr>
            </w:pPr>
          </w:p>
        </w:tc>
        <w:tc>
          <w:tcPr>
            <w:tcW w:w="1950" w:type="dxa"/>
            <w:tcBorders>
              <w:top w:val="nil"/>
              <w:left w:val="nil"/>
              <w:bottom w:val="nil"/>
              <w:right w:val="nil"/>
            </w:tcBorders>
            <w:noWrap/>
            <w:vAlign w:val="center"/>
          </w:tcPr>
          <w:p>
            <w:pPr>
              <w:rPr>
                <w:rFonts w:ascii="宋体" w:hAnsi="宋体" w:cs="宋体"/>
                <w:color w:val="000000"/>
                <w:szCs w:val="21"/>
              </w:rPr>
            </w:pPr>
          </w:p>
        </w:tc>
        <w:tc>
          <w:tcPr>
            <w:tcW w:w="1135" w:type="dxa"/>
            <w:tcBorders>
              <w:top w:val="nil"/>
              <w:left w:val="nil"/>
              <w:bottom w:val="nil"/>
              <w:right w:val="nil"/>
            </w:tcBorders>
            <w:noWrap/>
            <w:vAlign w:val="center"/>
          </w:tcPr>
          <w:p>
            <w:pPr>
              <w:rPr>
                <w:rFonts w:ascii="宋体" w:hAnsi="宋体" w:cs="宋体"/>
                <w:color w:val="000000"/>
                <w:szCs w:val="21"/>
              </w:rPr>
            </w:pPr>
          </w:p>
        </w:tc>
        <w:tc>
          <w:tcPr>
            <w:tcW w:w="1312" w:type="dxa"/>
            <w:tcBorders>
              <w:top w:val="nil"/>
              <w:left w:val="nil"/>
              <w:bottom w:val="nil"/>
              <w:right w:val="nil"/>
            </w:tcBorders>
            <w:noWrap/>
            <w:vAlign w:val="center"/>
          </w:tcPr>
          <w:p>
            <w:pPr>
              <w:rPr>
                <w:rFonts w:ascii="宋体" w:hAnsi="宋体" w:cs="宋体"/>
                <w:color w:val="000000"/>
                <w:szCs w:val="21"/>
              </w:rPr>
            </w:pPr>
          </w:p>
        </w:tc>
        <w:tc>
          <w:tcPr>
            <w:tcW w:w="1969" w:type="dxa"/>
            <w:tcBorders>
              <w:top w:val="nil"/>
              <w:left w:val="nil"/>
              <w:bottom w:val="nil"/>
              <w:right w:val="nil"/>
            </w:tcBorders>
            <w:noWrap/>
            <w:vAlign w:val="center"/>
          </w:tcPr>
          <w:p>
            <w:pPr>
              <w:rPr>
                <w:rFonts w:ascii="宋体" w:hAnsi="宋体" w:cs="宋体"/>
                <w:color w:val="000000"/>
                <w:szCs w:val="21"/>
              </w:rPr>
            </w:pPr>
          </w:p>
        </w:tc>
        <w:tc>
          <w:tcPr>
            <w:tcW w:w="1209" w:type="dxa"/>
            <w:tcBorders>
              <w:top w:val="nil"/>
              <w:left w:val="nil"/>
              <w:bottom w:val="nil"/>
              <w:right w:val="nil"/>
            </w:tcBorders>
            <w:noWrap/>
            <w:vAlign w:val="center"/>
          </w:tcPr>
          <w:p>
            <w:pPr>
              <w:rPr>
                <w:rFonts w:ascii="宋体" w:hAnsi="宋体" w:cs="宋体"/>
                <w:color w:val="000000"/>
                <w:szCs w:val="21"/>
              </w:rPr>
            </w:pPr>
          </w:p>
        </w:tc>
      </w:tr>
      <w:tr>
        <w:tblPrEx>
          <w:tblCellMar>
            <w:top w:w="0" w:type="dxa"/>
            <w:left w:w="108" w:type="dxa"/>
            <w:bottom w:w="0" w:type="dxa"/>
            <w:right w:w="108" w:type="dxa"/>
          </w:tblCellMar>
        </w:tblPrEx>
        <w:trPr>
          <w:trHeight w:val="165" w:hRule="atLeast"/>
        </w:trPr>
        <w:tc>
          <w:tcPr>
            <w:tcW w:w="10345" w:type="dxa"/>
            <w:gridSpan w:val="7"/>
            <w:tcBorders>
              <w:top w:val="nil"/>
              <w:left w:val="nil"/>
              <w:bottom w:val="nil"/>
              <w:right w:val="nil"/>
            </w:tcBorders>
            <w:noWrap/>
            <w:vAlign w:val="center"/>
          </w:tcPr>
          <w:p>
            <w:pPr>
              <w:rPr>
                <w:rFonts w:ascii="宋体" w:hAnsi="宋体" w:cs="宋体"/>
                <w:color w:val="000000"/>
                <w:kern w:val="0"/>
                <w:szCs w:val="21"/>
              </w:rPr>
            </w:pPr>
            <w:r>
              <w:rPr>
                <w:rFonts w:hint="eastAsia" w:ascii="宋体" w:hAnsi="宋体" w:cs="宋体"/>
                <w:color w:val="000000"/>
                <w:kern w:val="0"/>
                <w:szCs w:val="21"/>
              </w:rPr>
              <w:t>注：1、本项工作依据西安市财政局门户网站“政府采购”专栏中《西安市政府采购信用担保及融资工作实施方案（试行）》（市财发[2014]167号）组织开展，本表信息如有变动，请信息报送单位在发生变更之日起3个工作日内向西安市财政局备案，否则责任自负。</w:t>
            </w:r>
          </w:p>
          <w:p>
            <w:pPr>
              <w:rPr>
                <w:rFonts w:ascii="宋体" w:hAnsi="宋体" w:cs="宋体"/>
                <w:color w:val="000000"/>
                <w:kern w:val="0"/>
                <w:szCs w:val="21"/>
              </w:rPr>
            </w:pPr>
            <w:r>
              <w:rPr>
                <w:rFonts w:hint="eastAsia" w:ascii="宋体" w:hAnsi="宋体" w:cs="宋体"/>
                <w:color w:val="000000"/>
                <w:kern w:val="0"/>
                <w:szCs w:val="21"/>
              </w:rPr>
              <w:t xml:space="preserve">   2、此名单以西安市财政局网站发布的最新名单为准，具体可登陆西安市财政局http://xaczj.xa.gov.cn/zfcg/cgfg）采购法规专栏查询了解</w:t>
            </w:r>
          </w:p>
        </w:tc>
      </w:tr>
    </w:tbl>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left"/>
        <w:rPr>
          <w:b/>
          <w:sz w:val="36"/>
        </w:rPr>
      </w:pPr>
      <w:r>
        <w:rPr>
          <w:rFonts w:hint="eastAsia"/>
          <w:b/>
          <w:sz w:val="36"/>
        </w:rPr>
        <w:t>附件1</w:t>
      </w:r>
    </w:p>
    <w:p>
      <w:pPr>
        <w:pStyle w:val="3"/>
        <w:keepNext w:val="0"/>
        <w:widowControl/>
        <w:spacing w:line="750" w:lineRule="atLeast"/>
        <w:ind w:firstLine="240" w:firstLineChars="100"/>
        <w:rPr>
          <w:color w:val="D61303"/>
          <w:sz w:val="39"/>
          <w:szCs w:val="39"/>
        </w:rPr>
      </w:pPr>
      <w:r>
        <w:rPr>
          <w:color w:val="000000"/>
          <w:sz w:val="24"/>
          <w:szCs w:val="24"/>
        </w:rPr>
        <w:t>陕西省财政厅关于印发《陕西省中小企业政府采购信用融资办法》</w:t>
      </w:r>
    </w:p>
    <w:p>
      <w:pPr>
        <w:pStyle w:val="16"/>
        <w:spacing w:before="0" w:beforeAutospacing="0" w:after="0" w:afterAutospacing="0"/>
        <w:jc w:val="center"/>
      </w:pPr>
    </w:p>
    <w:p>
      <w:pPr>
        <w:pStyle w:val="16"/>
        <w:spacing w:before="0" w:beforeAutospacing="0" w:after="0" w:afterAutospacing="0"/>
        <w:jc w:val="center"/>
      </w:pPr>
      <w:r>
        <w:rPr>
          <w:rFonts w:hint="eastAsia"/>
          <w:sz w:val="21"/>
          <w:szCs w:val="21"/>
        </w:rPr>
        <w:t>陕财办采〔2018〕23号</w:t>
      </w:r>
    </w:p>
    <w:p>
      <w:pPr>
        <w:pStyle w:val="16"/>
        <w:spacing w:before="0" w:beforeAutospacing="0" w:after="0" w:afterAutospacing="0"/>
        <w:jc w:val="center"/>
      </w:pPr>
    </w:p>
    <w:p>
      <w:pPr>
        <w:pStyle w:val="16"/>
        <w:spacing w:before="0" w:beforeAutospacing="0" w:after="0" w:afterAutospacing="0"/>
        <w:jc w:val="center"/>
      </w:pPr>
    </w:p>
    <w:p>
      <w:pPr>
        <w:widowControl/>
        <w:spacing w:line="360" w:lineRule="auto"/>
        <w:jc w:val="left"/>
      </w:pPr>
      <w:r>
        <w:rPr>
          <w:rFonts w:hint="eastAsia" w:ascii="宋体" w:hAnsi="宋体" w:cs="宋体"/>
          <w:color w:val="2B2B2B"/>
          <w:kern w:val="0"/>
          <w:szCs w:val="21"/>
        </w:rPr>
        <w:t>各设区市、西咸新区、韩城市财政局，省级各部门、单位，各有关金融机构、有关企业：</w:t>
      </w:r>
    </w:p>
    <w:p>
      <w:pPr>
        <w:pStyle w:val="16"/>
        <w:spacing w:before="0" w:beforeAutospacing="0" w:after="0" w:afterAutospacing="0" w:line="360" w:lineRule="auto"/>
        <w:ind w:firstLine="420" w:firstLineChars="200"/>
      </w:pPr>
      <w:r>
        <w:rPr>
          <w:rFonts w:hint="eastAsia"/>
          <w:sz w:val="21"/>
          <w:szCs w:val="21"/>
        </w:rPr>
        <w:t>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pPr>
        <w:pStyle w:val="16"/>
        <w:spacing w:before="0" w:beforeAutospacing="0" w:after="0" w:afterAutospacing="0" w:line="360" w:lineRule="auto"/>
        <w:jc w:val="right"/>
      </w:pPr>
      <w:r>
        <w:rPr>
          <w:rFonts w:hint="eastAsia"/>
          <w:sz w:val="21"/>
          <w:szCs w:val="21"/>
        </w:rPr>
        <w:t>陕西省财政厅</w:t>
      </w:r>
    </w:p>
    <w:p>
      <w:pPr>
        <w:pStyle w:val="16"/>
        <w:spacing w:before="0" w:beforeAutospacing="0" w:after="0" w:afterAutospacing="0" w:line="360" w:lineRule="auto"/>
        <w:jc w:val="right"/>
      </w:pPr>
      <w:r>
        <w:rPr>
          <w:rFonts w:hint="eastAsia"/>
          <w:sz w:val="21"/>
          <w:szCs w:val="21"/>
        </w:rPr>
        <w:t>2018年10月8日</w:t>
      </w:r>
    </w:p>
    <w:p>
      <w:pPr>
        <w:widowControl/>
        <w:spacing w:line="360" w:lineRule="auto"/>
        <w:jc w:val="center"/>
        <w:rPr>
          <w:rFonts w:ascii="宋体" w:hAnsi="宋体" w:cs="宋体"/>
          <w:color w:val="2B2B2B"/>
          <w:szCs w:val="21"/>
        </w:rPr>
      </w:pPr>
      <w:r>
        <w:rPr>
          <w:rFonts w:hint="eastAsia" w:ascii="宋体" w:hAnsi="宋体" w:cs="宋体"/>
          <w:color w:val="2B2B2B"/>
          <w:kern w:val="0"/>
          <w:szCs w:val="21"/>
        </w:rPr>
        <w:t>陕西省中小企业政府采购信用融资办法</w:t>
      </w:r>
    </w:p>
    <w:p>
      <w:pPr>
        <w:spacing w:line="360" w:lineRule="auto"/>
        <w:ind w:left="-420" w:leftChars="-200"/>
        <w:jc w:val="left"/>
        <w:rPr>
          <w:b/>
          <w:sz w:val="36"/>
        </w:rPr>
      </w:pPr>
      <w:r>
        <w:rPr>
          <w:rFonts w:hint="eastAsia" w:ascii="宋体" w:hAnsi="宋体" w:cs="宋体"/>
          <w:color w:val="2B2B2B"/>
          <w:kern w:val="0"/>
          <w:szCs w:val="21"/>
        </w:rPr>
        <w:t>　　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r>
        <w:rPr>
          <w:rFonts w:hint="eastAsia" w:ascii="宋体" w:hAnsi="宋体" w:cs="宋体"/>
          <w:color w:val="2B2B2B"/>
          <w:kern w:val="0"/>
          <w:szCs w:val="21"/>
        </w:rPr>
        <w:br w:type="textWrapping"/>
      </w:r>
      <w:r>
        <w:rPr>
          <w:rFonts w:hint="eastAsia" w:ascii="宋体" w:hAnsi="宋体" w:cs="宋体"/>
          <w:color w:val="2B2B2B"/>
          <w:kern w:val="0"/>
          <w:szCs w:val="21"/>
        </w:rPr>
        <w:t>　　第二条  本办法所称“中小企业”包括中型、小型及微型企业，其划型标准按照《关于印发中小企业划型标准规定的通知》（工信部联企业〔2011〕300号）规定执行。</w:t>
      </w:r>
      <w:r>
        <w:rPr>
          <w:rFonts w:hint="eastAsia" w:ascii="宋体" w:hAnsi="宋体" w:cs="宋体"/>
          <w:color w:val="2B2B2B"/>
          <w:kern w:val="0"/>
          <w:szCs w:val="21"/>
        </w:rPr>
        <w:br w:type="textWrapping"/>
      </w:r>
      <w:r>
        <w:rPr>
          <w:rFonts w:hint="eastAsia" w:ascii="宋体" w:hAnsi="宋体" w:cs="宋体"/>
          <w:color w:val="2B2B2B"/>
          <w:kern w:val="0"/>
          <w:szCs w:val="21"/>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r>
        <w:rPr>
          <w:rFonts w:hint="eastAsia" w:ascii="宋体" w:hAnsi="宋体" w:cs="宋体"/>
          <w:color w:val="2B2B2B"/>
          <w:kern w:val="0"/>
          <w:szCs w:val="21"/>
        </w:rPr>
        <w:br w:type="textWrapping"/>
      </w:r>
      <w:r>
        <w:rPr>
          <w:rFonts w:hint="eastAsia" w:ascii="宋体" w:hAnsi="宋体" w:cs="宋体"/>
          <w:color w:val="2B2B2B"/>
          <w:kern w:val="0"/>
          <w:szCs w:val="21"/>
        </w:rPr>
        <w:t>　　第四条  开展政府采购信用融资的银行，应当为在陕西省境内注册或设立分支机构，并经财政部门审核且在我省政府采购信息系统搭建服务链接窗口的金融机构。</w:t>
      </w:r>
      <w:r>
        <w:rPr>
          <w:rFonts w:hint="eastAsia" w:ascii="宋体" w:hAnsi="宋体" w:cs="宋体"/>
          <w:color w:val="2B2B2B"/>
          <w:kern w:val="0"/>
          <w:szCs w:val="21"/>
        </w:rPr>
        <w:br w:type="textWrapping"/>
      </w:r>
      <w:r>
        <w:rPr>
          <w:rFonts w:hint="eastAsia" w:ascii="宋体" w:hAnsi="宋体" w:cs="宋体"/>
          <w:color w:val="2B2B2B"/>
          <w:kern w:val="0"/>
          <w:szCs w:val="21"/>
        </w:rPr>
        <w:t>　　第五条  政府采购信用融资应当坚持“财政引导，市场运行，银企自愿，互惠共赢”的原则。</w:t>
      </w:r>
      <w:r>
        <w:rPr>
          <w:rFonts w:hint="eastAsia" w:ascii="宋体" w:hAnsi="宋体" w:cs="宋体"/>
          <w:color w:val="2B2B2B"/>
          <w:kern w:val="0"/>
          <w:szCs w:val="21"/>
        </w:rPr>
        <w:br w:type="textWrapping"/>
      </w:r>
      <w:r>
        <w:rPr>
          <w:rFonts w:hint="eastAsia" w:ascii="宋体" w:hAnsi="宋体" w:cs="宋体"/>
          <w:color w:val="2B2B2B"/>
          <w:kern w:val="0"/>
          <w:szCs w:val="21"/>
        </w:rPr>
        <w:t>　　第六条 省财政厅以全省统一的电子化政府采购系统为平台，对接银行信息化系统，推进政府采购中标成交信息、合同信息、融资信息、支付信息和信用信息等信息资源共享。</w:t>
      </w:r>
      <w:r>
        <w:rPr>
          <w:rFonts w:hint="eastAsia" w:ascii="宋体" w:hAnsi="宋体" w:cs="宋体"/>
          <w:color w:val="2B2B2B"/>
          <w:kern w:val="0"/>
          <w:szCs w:val="21"/>
        </w:rPr>
        <w:br w:type="textWrapping"/>
      </w:r>
      <w:r>
        <w:rPr>
          <w:rFonts w:hint="eastAsia" w:ascii="宋体" w:hAnsi="宋体" w:cs="宋体"/>
          <w:color w:val="2B2B2B"/>
          <w:kern w:val="0"/>
          <w:szCs w:val="21"/>
        </w:rPr>
        <w:t>　　第七条 各级财政部门应当以政府采购诚信考核和信息化建设为基础，积极为中小企业信用融资搭建平台，提供银企对接的机会和相关的服务支持，但不得为相关贷款项目提供任何形式的担保。</w:t>
      </w:r>
      <w:r>
        <w:rPr>
          <w:rFonts w:hint="eastAsia" w:ascii="宋体" w:hAnsi="宋体" w:cs="宋体"/>
          <w:color w:val="2B2B2B"/>
          <w:kern w:val="0"/>
          <w:szCs w:val="21"/>
        </w:rPr>
        <w:br w:type="textWrapping"/>
      </w:r>
      <w:r>
        <w:rPr>
          <w:rFonts w:hint="eastAsia" w:ascii="宋体" w:hAnsi="宋体" w:cs="宋体"/>
          <w:color w:val="2B2B2B"/>
          <w:kern w:val="0"/>
          <w:szCs w:val="21"/>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r>
        <w:rPr>
          <w:rFonts w:hint="eastAsia" w:ascii="宋体" w:hAnsi="宋体" w:cs="宋体"/>
          <w:color w:val="2B2B2B"/>
          <w:kern w:val="0"/>
          <w:szCs w:val="21"/>
        </w:rPr>
        <w:br w:type="textWrapping"/>
      </w:r>
      <w:r>
        <w:rPr>
          <w:rFonts w:hint="eastAsia" w:ascii="宋体" w:hAnsi="宋体" w:cs="宋体"/>
          <w:color w:val="2B2B2B"/>
          <w:kern w:val="0"/>
          <w:szCs w:val="21"/>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r>
        <w:rPr>
          <w:rFonts w:hint="eastAsia" w:ascii="宋体" w:hAnsi="宋体" w:cs="宋体"/>
          <w:color w:val="2B2B2B"/>
          <w:kern w:val="0"/>
          <w:szCs w:val="21"/>
        </w:rPr>
        <w:br w:type="textWrapping"/>
      </w:r>
      <w:r>
        <w:rPr>
          <w:rFonts w:hint="eastAsia" w:ascii="宋体" w:hAnsi="宋体" w:cs="宋体"/>
          <w:color w:val="2B2B2B"/>
          <w:kern w:val="0"/>
          <w:szCs w:val="21"/>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r>
        <w:rPr>
          <w:rFonts w:hint="eastAsia" w:ascii="宋体" w:hAnsi="宋体" w:cs="宋体"/>
          <w:color w:val="2B2B2B"/>
          <w:kern w:val="0"/>
          <w:szCs w:val="21"/>
        </w:rPr>
        <w:br w:type="textWrapping"/>
      </w:r>
      <w:r>
        <w:rPr>
          <w:rFonts w:hint="eastAsia" w:ascii="宋体" w:hAnsi="宋体" w:cs="宋体"/>
          <w:color w:val="2B2B2B"/>
          <w:kern w:val="0"/>
          <w:szCs w:val="21"/>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宋体" w:hAnsi="宋体" w:cs="宋体"/>
          <w:color w:val="2B2B2B"/>
          <w:kern w:val="0"/>
          <w:szCs w:val="21"/>
        </w:rPr>
        <w:br w:type="textWrapping"/>
      </w:r>
      <w:r>
        <w:rPr>
          <w:rFonts w:hint="eastAsia" w:ascii="宋体" w:hAnsi="宋体" w:cs="宋体"/>
          <w:color w:val="2B2B2B"/>
          <w:kern w:val="0"/>
          <w:szCs w:val="21"/>
        </w:rPr>
        <w:t>　　第十二条 银行应按规定对申请信用融资的供应商的政府采购合同信息进行审查，必要时可通过陕西政府采购网对该政府采购合同进行审核，以确保政府采购合同的真实性和有效性。</w:t>
      </w:r>
      <w:r>
        <w:rPr>
          <w:rFonts w:hint="eastAsia" w:ascii="宋体" w:hAnsi="宋体" w:cs="宋体"/>
          <w:color w:val="2B2B2B"/>
          <w:kern w:val="0"/>
          <w:szCs w:val="21"/>
        </w:rPr>
        <w:br w:type="textWrapping"/>
      </w:r>
      <w:r>
        <w:rPr>
          <w:rFonts w:hint="eastAsia" w:ascii="宋体" w:hAnsi="宋体" w:cs="宋体"/>
          <w:color w:val="2B2B2B"/>
          <w:kern w:val="0"/>
          <w:szCs w:val="21"/>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r>
        <w:rPr>
          <w:rFonts w:hint="eastAsia" w:ascii="宋体" w:hAnsi="宋体" w:cs="宋体"/>
          <w:color w:val="2B2B2B"/>
          <w:kern w:val="0"/>
          <w:szCs w:val="21"/>
        </w:rPr>
        <w:br w:type="textWrapping"/>
      </w:r>
      <w:r>
        <w:rPr>
          <w:rFonts w:hint="eastAsia" w:ascii="宋体" w:hAnsi="宋体" w:cs="宋体"/>
          <w:color w:val="2B2B2B"/>
          <w:kern w:val="0"/>
          <w:szCs w:val="21"/>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r>
        <w:rPr>
          <w:rFonts w:hint="eastAsia" w:ascii="宋体" w:hAnsi="宋体" w:cs="宋体"/>
          <w:color w:val="2B2B2B"/>
          <w:kern w:val="0"/>
          <w:szCs w:val="21"/>
        </w:rPr>
        <w:br w:type="textWrapping"/>
      </w:r>
      <w:r>
        <w:rPr>
          <w:rFonts w:hint="eastAsia" w:ascii="宋体" w:hAnsi="宋体" w:cs="宋体"/>
          <w:color w:val="2B2B2B"/>
          <w:kern w:val="0"/>
          <w:szCs w:val="21"/>
        </w:rPr>
        <w:t>　　第十五条 省本级政府采购资金支付时，各采购单位必须将采购资金支付到备案合同中指定的融资银行及收款账号，以保障贷款资金的安全回收。</w:t>
      </w:r>
      <w:r>
        <w:rPr>
          <w:rFonts w:hint="eastAsia" w:ascii="宋体" w:hAnsi="宋体" w:cs="宋体"/>
          <w:color w:val="2B2B2B"/>
          <w:kern w:val="0"/>
          <w:szCs w:val="21"/>
        </w:rPr>
        <w:br w:type="textWrapping"/>
      </w:r>
      <w:r>
        <w:rPr>
          <w:rFonts w:hint="eastAsia" w:ascii="宋体" w:hAnsi="宋体" w:cs="宋体"/>
          <w:color w:val="2B2B2B"/>
          <w:kern w:val="0"/>
          <w:szCs w:val="21"/>
        </w:rPr>
        <w:t>　　第十六条 各市县操作程序由各地结合本地实际自行拟定，但应当体现“便捷高效、监管有效、风险可控”的原则。</w:t>
      </w:r>
      <w:r>
        <w:rPr>
          <w:rFonts w:hint="eastAsia" w:ascii="宋体" w:hAnsi="宋体" w:cs="宋体"/>
          <w:color w:val="2B2B2B"/>
          <w:kern w:val="0"/>
          <w:szCs w:val="21"/>
        </w:rPr>
        <w:br w:type="textWrapping"/>
      </w:r>
      <w:r>
        <w:rPr>
          <w:rFonts w:hint="eastAsia" w:ascii="宋体" w:hAnsi="宋体" w:cs="宋体"/>
          <w:color w:val="2B2B2B"/>
          <w:kern w:val="0"/>
          <w:szCs w:val="21"/>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r>
        <w:rPr>
          <w:rFonts w:hint="eastAsia" w:ascii="宋体" w:hAnsi="宋体" w:cs="宋体"/>
          <w:color w:val="2B2B2B"/>
          <w:kern w:val="0"/>
          <w:szCs w:val="21"/>
        </w:rPr>
        <w:br w:type="textWrapping"/>
      </w:r>
      <w:r>
        <w:rPr>
          <w:rFonts w:hint="eastAsia" w:ascii="宋体" w:hAnsi="宋体" w:cs="宋体"/>
          <w:color w:val="2B2B2B"/>
          <w:kern w:val="0"/>
          <w:szCs w:val="21"/>
        </w:rPr>
        <w:t>　　第十八条 本办法由陕西省财政厅负责解释。</w:t>
      </w:r>
      <w:r>
        <w:rPr>
          <w:rFonts w:hint="eastAsia" w:ascii="宋体" w:hAnsi="宋体" w:cs="宋体"/>
          <w:color w:val="2B2B2B"/>
          <w:kern w:val="0"/>
          <w:szCs w:val="21"/>
        </w:rPr>
        <w:br w:type="textWrapping"/>
      </w:r>
      <w:r>
        <w:rPr>
          <w:rFonts w:hint="eastAsia" w:ascii="宋体" w:hAnsi="宋体" w:cs="宋体"/>
          <w:color w:val="2B2B2B"/>
          <w:kern w:val="0"/>
          <w:szCs w:val="21"/>
        </w:rPr>
        <w:t>　　第十九条 本办法自2018年11月1日起施行。</w:t>
      </w: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rFonts w:ascii="宋体" w:hAnsi="宋体" w:cs="宋体"/>
          <w:b/>
          <w:sz w:val="36"/>
          <w:highlight w:val="green"/>
        </w:rPr>
      </w:pPr>
    </w:p>
    <w:p>
      <w:pPr>
        <w:jc w:val="center"/>
        <w:rPr>
          <w:b/>
          <w:sz w:val="36"/>
        </w:rPr>
      </w:pPr>
    </w:p>
    <w:p>
      <w:pPr>
        <w:rPr>
          <w:b/>
          <w:sz w:val="36"/>
        </w:rPr>
      </w:pPr>
      <w:r>
        <w:rPr>
          <w:rFonts w:hint="eastAsia"/>
          <w:b/>
          <w:sz w:val="36"/>
        </w:rPr>
        <w:br w:type="page"/>
      </w:r>
    </w:p>
    <w:p>
      <w:pPr>
        <w:jc w:val="center"/>
        <w:rPr>
          <w:b/>
          <w:sz w:val="36"/>
        </w:rPr>
      </w:pPr>
      <w:r>
        <w:rPr>
          <w:rFonts w:hint="eastAsia"/>
          <w:b/>
          <w:sz w:val="36"/>
        </w:rPr>
        <w:t>投标人须知</w:t>
      </w:r>
    </w:p>
    <w:p>
      <w:pPr>
        <w:jc w:val="center"/>
        <w:rPr>
          <w:rFonts w:ascii="宋体" w:hAnsi="宋体"/>
          <w:b/>
          <w:sz w:val="36"/>
          <w:szCs w:val="36"/>
        </w:rPr>
      </w:pPr>
      <w:r>
        <w:rPr>
          <w:rFonts w:hint="eastAsia" w:ascii="宋体" w:hAnsi="宋体"/>
          <w:b/>
          <w:sz w:val="36"/>
          <w:szCs w:val="36"/>
        </w:rPr>
        <w:t>一.总  则</w:t>
      </w:r>
    </w:p>
    <w:p>
      <w:pPr>
        <w:spacing w:line="440" w:lineRule="exact"/>
        <w:rPr>
          <w:rFonts w:ascii="宋体" w:hAnsi="宋体"/>
        </w:rPr>
      </w:pP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采购人、</w:t>
      </w:r>
      <w:r>
        <w:rPr>
          <w:rFonts w:ascii="宋体" w:hAnsi="宋体"/>
          <w:b/>
          <w:sz w:val="24"/>
          <w:szCs w:val="24"/>
        </w:rPr>
        <w:t>采购代理机构和资金来源</w:t>
      </w:r>
    </w:p>
    <w:p>
      <w:pPr>
        <w:spacing w:line="50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采购人名称、地址见前附表。</w:t>
      </w:r>
    </w:p>
    <w:p>
      <w:pPr>
        <w:spacing w:line="500" w:lineRule="exact"/>
        <w:ind w:firstLine="480" w:firstLineChars="200"/>
        <w:rPr>
          <w:rFonts w:ascii="宋体" w:hAnsi="宋体"/>
          <w:sz w:val="24"/>
          <w:szCs w:val="24"/>
        </w:rPr>
      </w:pPr>
      <w:r>
        <w:rPr>
          <w:rFonts w:hint="eastAsia" w:ascii="宋体" w:hAnsi="宋体"/>
          <w:sz w:val="24"/>
          <w:szCs w:val="24"/>
        </w:rPr>
        <w:t>1.2</w:t>
      </w:r>
      <w:r>
        <w:rPr>
          <w:rFonts w:ascii="宋体" w:hAnsi="宋体"/>
          <w:sz w:val="24"/>
          <w:szCs w:val="24"/>
        </w:rPr>
        <w:t>实施本次招标的采购代理机构为西北（陕西）国际招标有限公司。西北（陕西）国际招标有限公司具有中华人民共和国财政部授予的中华人民共和国政府采购代理机构甲级资格</w:t>
      </w:r>
      <w:r>
        <w:rPr>
          <w:rFonts w:hint="eastAsia" w:ascii="宋体" w:hAnsi="宋体"/>
          <w:sz w:val="24"/>
          <w:szCs w:val="24"/>
        </w:rPr>
        <w:t>，在陕西省政府采购网登记备案</w:t>
      </w:r>
      <w:r>
        <w:rPr>
          <w:rFonts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1.3</w:t>
      </w:r>
      <w:r>
        <w:rPr>
          <w:rFonts w:ascii="宋体" w:hAnsi="宋体"/>
          <w:sz w:val="24"/>
          <w:szCs w:val="24"/>
        </w:rPr>
        <w:t xml:space="preserve"> 本次招标采购所签</w:t>
      </w:r>
      <w:r>
        <w:rPr>
          <w:rFonts w:hint="eastAsia" w:ascii="宋体" w:hAnsi="宋体"/>
          <w:sz w:val="24"/>
          <w:szCs w:val="24"/>
        </w:rPr>
        <w:t>订</w:t>
      </w:r>
      <w:r>
        <w:rPr>
          <w:rFonts w:ascii="宋体" w:hAnsi="宋体"/>
          <w:sz w:val="24"/>
          <w:szCs w:val="24"/>
        </w:rPr>
        <w:t>合同</w:t>
      </w:r>
      <w:r>
        <w:rPr>
          <w:rFonts w:hint="eastAsia" w:ascii="宋体" w:hAnsi="宋体"/>
          <w:sz w:val="24"/>
          <w:szCs w:val="24"/>
        </w:rPr>
        <w:t>将</w:t>
      </w:r>
      <w:r>
        <w:rPr>
          <w:rFonts w:ascii="宋体" w:hAnsi="宋体"/>
          <w:sz w:val="24"/>
          <w:szCs w:val="24"/>
        </w:rPr>
        <w:t>使用财政性资金支付，资金已落实到位。</w:t>
      </w:r>
    </w:p>
    <w:p>
      <w:pPr>
        <w:spacing w:line="500" w:lineRule="exact"/>
        <w:rPr>
          <w:rFonts w:ascii="宋体" w:hAnsi="宋体"/>
          <w:b/>
          <w:sz w:val="24"/>
          <w:szCs w:val="24"/>
        </w:rPr>
      </w:pPr>
      <w:r>
        <w:rPr>
          <w:rFonts w:ascii="宋体" w:hAnsi="宋体"/>
          <w:b/>
          <w:sz w:val="24"/>
          <w:szCs w:val="24"/>
        </w:rPr>
        <w:t>2.合格的投标人</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合格投标人条件</w:t>
      </w:r>
    </w:p>
    <w:p>
      <w:pPr>
        <w:spacing w:line="500" w:lineRule="exact"/>
        <w:ind w:firstLine="480" w:firstLineChars="200"/>
        <w:rPr>
          <w:rFonts w:ascii="宋体" w:hAnsi="宋体"/>
          <w:sz w:val="24"/>
          <w:szCs w:val="24"/>
        </w:rPr>
      </w:pPr>
      <w:r>
        <w:rPr>
          <w:rFonts w:ascii="宋体" w:hAnsi="宋体"/>
          <w:sz w:val="24"/>
          <w:szCs w:val="24"/>
        </w:rPr>
        <w:t>1）具有独立承担民事责任的能力；</w:t>
      </w:r>
    </w:p>
    <w:p>
      <w:pPr>
        <w:spacing w:line="500" w:lineRule="exact"/>
        <w:ind w:firstLine="480" w:firstLineChars="200"/>
        <w:rPr>
          <w:rFonts w:ascii="宋体" w:hAnsi="宋体"/>
          <w:sz w:val="24"/>
          <w:szCs w:val="24"/>
        </w:rPr>
      </w:pPr>
      <w:r>
        <w:rPr>
          <w:rFonts w:ascii="宋体" w:hAnsi="宋体"/>
          <w:sz w:val="24"/>
          <w:szCs w:val="24"/>
        </w:rPr>
        <w:t>2）具有良好的商业信誉和健全的财务会计制度；</w:t>
      </w:r>
    </w:p>
    <w:p>
      <w:pPr>
        <w:spacing w:line="500" w:lineRule="exact"/>
        <w:ind w:firstLine="480" w:firstLineChars="200"/>
        <w:rPr>
          <w:rFonts w:ascii="宋体" w:hAnsi="宋体"/>
          <w:sz w:val="24"/>
          <w:szCs w:val="24"/>
        </w:rPr>
      </w:pPr>
      <w:r>
        <w:rPr>
          <w:rFonts w:ascii="宋体" w:hAnsi="宋体"/>
          <w:sz w:val="24"/>
          <w:szCs w:val="24"/>
        </w:rPr>
        <w:t>3）具有履行合同所必需的设备和专业技术能力；</w:t>
      </w:r>
    </w:p>
    <w:p>
      <w:pPr>
        <w:spacing w:line="500" w:lineRule="exact"/>
        <w:ind w:firstLine="480" w:firstLineChars="200"/>
        <w:rPr>
          <w:rFonts w:ascii="宋体" w:hAnsi="宋体"/>
          <w:sz w:val="24"/>
          <w:szCs w:val="24"/>
        </w:rPr>
      </w:pPr>
      <w:r>
        <w:rPr>
          <w:rFonts w:ascii="宋体" w:hAnsi="宋体"/>
          <w:sz w:val="24"/>
          <w:szCs w:val="24"/>
        </w:rPr>
        <w:t>4）有依法缴纳税收和社会保障资金的良好纪录；</w:t>
      </w:r>
    </w:p>
    <w:p>
      <w:pPr>
        <w:spacing w:line="500" w:lineRule="exact"/>
        <w:ind w:firstLine="480" w:firstLineChars="200"/>
        <w:rPr>
          <w:rFonts w:ascii="宋体" w:hAnsi="宋体"/>
          <w:sz w:val="24"/>
          <w:szCs w:val="24"/>
        </w:rPr>
      </w:pPr>
      <w:r>
        <w:rPr>
          <w:rFonts w:ascii="宋体" w:hAnsi="宋体"/>
          <w:sz w:val="24"/>
          <w:szCs w:val="24"/>
        </w:rPr>
        <w:t>5）参加政府采购活动前三年内，在经营活动中没有重大违法纪录；</w:t>
      </w:r>
    </w:p>
    <w:p>
      <w:pPr>
        <w:spacing w:line="500" w:lineRule="exact"/>
        <w:ind w:left="1439" w:leftChars="228" w:hanging="960" w:hangingChars="400"/>
        <w:rPr>
          <w:rFonts w:ascii="宋体" w:hAnsi="宋体"/>
          <w:sz w:val="24"/>
          <w:szCs w:val="24"/>
        </w:rPr>
      </w:pPr>
      <w:r>
        <w:rPr>
          <w:rFonts w:ascii="宋体" w:hAnsi="宋体"/>
          <w:sz w:val="24"/>
          <w:szCs w:val="24"/>
        </w:rPr>
        <w:t>6）中华人民共和国法律、行政法规规定的其他条件（见投标人须知前附表）</w:t>
      </w:r>
      <w:r>
        <w:rPr>
          <w:rFonts w:hint="eastAsia" w:ascii="宋体" w:hAnsi="宋体"/>
          <w:sz w:val="24"/>
          <w:szCs w:val="24"/>
        </w:rPr>
        <w:t>；</w:t>
      </w:r>
    </w:p>
    <w:p>
      <w:pPr>
        <w:spacing w:line="500" w:lineRule="exact"/>
        <w:ind w:firstLine="477" w:firstLineChars="199"/>
        <w:rPr>
          <w:rFonts w:ascii="宋体" w:hAnsi="宋体"/>
          <w:sz w:val="24"/>
          <w:szCs w:val="24"/>
        </w:rPr>
      </w:pPr>
      <w:r>
        <w:rPr>
          <w:rFonts w:ascii="宋体" w:hAnsi="宋体"/>
          <w:sz w:val="24"/>
          <w:szCs w:val="24"/>
        </w:rPr>
        <w:t>7）根据本次采购项目的特殊要求，规定的供应商特</w:t>
      </w:r>
      <w:r>
        <w:rPr>
          <w:rFonts w:hint="eastAsia" w:ascii="宋体" w:hAnsi="宋体"/>
          <w:sz w:val="24"/>
          <w:szCs w:val="24"/>
        </w:rPr>
        <w:t>定</w:t>
      </w:r>
      <w:r>
        <w:rPr>
          <w:rFonts w:ascii="宋体" w:hAnsi="宋体"/>
          <w:sz w:val="24"/>
          <w:szCs w:val="24"/>
        </w:rPr>
        <w:t>条件（见投标人须知前附表）。</w:t>
      </w:r>
    </w:p>
    <w:p>
      <w:pPr>
        <w:spacing w:line="500" w:lineRule="exact"/>
        <w:ind w:firstLine="480" w:firstLineChars="200"/>
        <w:rPr>
          <w:rFonts w:ascii="宋体" w:hAnsi="宋体"/>
          <w:sz w:val="24"/>
          <w:szCs w:val="24"/>
        </w:rPr>
      </w:pPr>
      <w:r>
        <w:rPr>
          <w:rFonts w:hint="eastAsia" w:ascii="宋体" w:hAnsi="宋体"/>
          <w:sz w:val="24"/>
          <w:szCs w:val="24"/>
        </w:rPr>
        <w:t>2.2单位负责人为同一人或者存在直接控股、管理关系的不同供应商，不得参加本项目同一合同项下的投标。</w:t>
      </w:r>
      <w:r>
        <w:rPr>
          <w:rFonts w:ascii="宋体" w:hAnsi="宋体"/>
          <w:sz w:val="24"/>
          <w:szCs w:val="24"/>
        </w:rPr>
        <w:t>如果投标人在投标中隐瞒了上述关系，则该投标无效。</w:t>
      </w:r>
    </w:p>
    <w:p>
      <w:pPr>
        <w:spacing w:line="500" w:lineRule="exact"/>
        <w:ind w:firstLine="480" w:firstLineChars="200"/>
        <w:rPr>
          <w:rFonts w:ascii="宋体" w:hAnsi="宋体"/>
          <w:sz w:val="24"/>
          <w:szCs w:val="24"/>
        </w:rPr>
      </w:pPr>
      <w:r>
        <w:rPr>
          <w:rFonts w:hint="eastAsia" w:ascii="宋体" w:hAnsi="宋体"/>
          <w:sz w:val="24"/>
          <w:szCs w:val="24"/>
        </w:rPr>
        <w:t>2.3为本采购项目提供整体设计、规范编制或者项目管理、监理、检测等服务的供应商，不得再参加本采购项目的投标</w:t>
      </w:r>
      <w:r>
        <w:rPr>
          <w:rFonts w:hint="eastAsia" w:ascii="仿宋_GB2312" w:hAnsi="宋体" w:eastAsia="仿宋_GB2312" w:cs="宋体"/>
          <w:color w:val="000000"/>
          <w:kern w:val="0"/>
          <w:sz w:val="29"/>
          <w:szCs w:val="29"/>
        </w:rPr>
        <w:t>。</w:t>
      </w:r>
      <w:r>
        <w:rPr>
          <w:rFonts w:ascii="宋体" w:hAnsi="宋体"/>
          <w:sz w:val="24"/>
          <w:szCs w:val="24"/>
        </w:rPr>
        <w:t>如果投标人在投标中隐瞒了上述</w:t>
      </w:r>
      <w:r>
        <w:rPr>
          <w:rFonts w:hint="eastAsia" w:ascii="宋体" w:hAnsi="宋体"/>
          <w:sz w:val="24"/>
          <w:szCs w:val="24"/>
        </w:rPr>
        <w:t>事实</w:t>
      </w:r>
      <w:r>
        <w:rPr>
          <w:rFonts w:ascii="宋体" w:hAnsi="宋体"/>
          <w:sz w:val="24"/>
          <w:szCs w:val="24"/>
        </w:rPr>
        <w:t>，</w:t>
      </w:r>
      <w:r>
        <w:rPr>
          <w:rFonts w:hint="eastAsia" w:ascii="宋体" w:hAnsi="宋体"/>
          <w:sz w:val="24"/>
          <w:szCs w:val="24"/>
        </w:rPr>
        <w:t>则</w:t>
      </w:r>
      <w:r>
        <w:rPr>
          <w:rFonts w:ascii="宋体" w:hAnsi="宋体"/>
          <w:sz w:val="24"/>
          <w:szCs w:val="24"/>
        </w:rPr>
        <w:t>该投标无效。</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两个以上的供应商可以组成一个联合体，以一个</w:t>
      </w:r>
      <w:r>
        <w:rPr>
          <w:rFonts w:hint="eastAsia" w:ascii="宋体" w:hAnsi="宋体"/>
          <w:sz w:val="24"/>
          <w:szCs w:val="24"/>
        </w:rPr>
        <w:t>供应商</w:t>
      </w:r>
      <w:r>
        <w:rPr>
          <w:rFonts w:ascii="宋体" w:hAnsi="宋体"/>
          <w:sz w:val="24"/>
          <w:szCs w:val="24"/>
        </w:rPr>
        <w:t>的身份共同参加投标。以联合体形式参加投标的，联合体各方均应当</w:t>
      </w:r>
      <w:r>
        <w:rPr>
          <w:rFonts w:hint="eastAsia" w:ascii="宋体" w:hAnsi="宋体"/>
          <w:sz w:val="24"/>
          <w:szCs w:val="24"/>
        </w:rPr>
        <w:t>具备</w:t>
      </w:r>
      <w:r>
        <w:rPr>
          <w:rFonts w:ascii="宋体" w:hAnsi="宋体"/>
          <w:sz w:val="24"/>
          <w:szCs w:val="24"/>
        </w:rPr>
        <w:t>政府采购法第二十二条第一款规定的条件</w:t>
      </w:r>
      <w:r>
        <w:rPr>
          <w:rFonts w:hint="eastAsia" w:ascii="宋体" w:hAnsi="宋体"/>
          <w:sz w:val="24"/>
          <w:szCs w:val="24"/>
        </w:rPr>
        <w:t>。采购人根据采购项目的特殊要求规定投标人特定条件的，联合体各方中至少应当有一方符合采购人规定的特定条件。</w:t>
      </w:r>
    </w:p>
    <w:p>
      <w:pPr>
        <w:spacing w:line="500" w:lineRule="exact"/>
        <w:ind w:firstLine="480" w:firstLineChars="200"/>
        <w:rPr>
          <w:rFonts w:ascii="宋体" w:hAnsi="宋体"/>
          <w:sz w:val="24"/>
          <w:szCs w:val="24"/>
        </w:rPr>
      </w:pPr>
      <w:r>
        <w:rPr>
          <w:rFonts w:hint="eastAsia" w:ascii="宋体" w:hAnsi="宋体"/>
          <w:sz w:val="24"/>
          <w:szCs w:val="24"/>
        </w:rPr>
        <w:t>2.4.1</w:t>
      </w:r>
      <w:r>
        <w:rPr>
          <w:rFonts w:ascii="宋体" w:hAnsi="宋体"/>
          <w:sz w:val="24"/>
          <w:szCs w:val="24"/>
        </w:rPr>
        <w:t>联合体各方之间应当签订共同投标协议，明确约定联合体各方承担的工作</w:t>
      </w:r>
      <w:r>
        <w:rPr>
          <w:rFonts w:hint="eastAsia" w:ascii="宋体" w:hAnsi="宋体"/>
          <w:sz w:val="24"/>
          <w:szCs w:val="24"/>
        </w:rPr>
        <w:t>、</w:t>
      </w:r>
      <w:r>
        <w:rPr>
          <w:rFonts w:ascii="宋体" w:hAnsi="宋体"/>
          <w:sz w:val="24"/>
          <w:szCs w:val="24"/>
        </w:rPr>
        <w:t>合同份额和相应的责任，并将共同投标协议</w:t>
      </w:r>
      <w:r>
        <w:rPr>
          <w:rFonts w:hint="eastAsia" w:ascii="宋体" w:hAnsi="宋体"/>
          <w:sz w:val="24"/>
          <w:szCs w:val="24"/>
        </w:rPr>
        <w:t>附在</w:t>
      </w:r>
      <w:r>
        <w:rPr>
          <w:rFonts w:ascii="宋体" w:hAnsi="宋体"/>
          <w:sz w:val="24"/>
          <w:szCs w:val="24"/>
        </w:rPr>
        <w:t>投标文件</w:t>
      </w:r>
      <w:r>
        <w:rPr>
          <w:rFonts w:hint="eastAsia" w:ascii="宋体" w:hAnsi="宋体"/>
          <w:sz w:val="24"/>
          <w:szCs w:val="24"/>
        </w:rPr>
        <w:t>中</w:t>
      </w:r>
      <w:r>
        <w:rPr>
          <w:rFonts w:ascii="宋体" w:hAnsi="宋体"/>
          <w:sz w:val="24"/>
          <w:szCs w:val="24"/>
        </w:rPr>
        <w:t>一并提交。</w:t>
      </w:r>
    </w:p>
    <w:p>
      <w:pPr>
        <w:spacing w:line="500" w:lineRule="exact"/>
        <w:ind w:firstLine="480" w:firstLineChars="200"/>
        <w:rPr>
          <w:rFonts w:ascii="宋体" w:hAnsi="宋体"/>
          <w:sz w:val="24"/>
          <w:szCs w:val="24"/>
        </w:rPr>
      </w:pPr>
      <w:r>
        <w:rPr>
          <w:rFonts w:hint="eastAsia" w:ascii="宋体" w:hAnsi="宋体"/>
          <w:sz w:val="24"/>
          <w:szCs w:val="24"/>
        </w:rPr>
        <w:t>2.4.2联合体中有同类资质的供应商按照联合体分工承担相同工作的，按照资质等级较低的供应商确定资质等级。</w:t>
      </w:r>
    </w:p>
    <w:p>
      <w:pPr>
        <w:spacing w:line="500" w:lineRule="exact"/>
        <w:ind w:firstLine="480" w:firstLineChars="200"/>
        <w:rPr>
          <w:rFonts w:ascii="宋体" w:hAnsi="宋体"/>
          <w:sz w:val="24"/>
          <w:szCs w:val="24"/>
        </w:rPr>
      </w:pPr>
      <w:r>
        <w:rPr>
          <w:rFonts w:hint="eastAsia" w:ascii="宋体" w:hAnsi="宋体"/>
          <w:sz w:val="24"/>
          <w:szCs w:val="24"/>
        </w:rPr>
        <w:t>2.4.3以联合体形式参加投标的，联合体各方不得再单独参加或者与其他供应商另外组成联合体参加同一合同项下的投标，否则，其相关投标均为无效。</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投标人必须在西北（陕西）国际招标有限公司购买招标文件，方可参加投标。招标文件售后不退。</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投标费用自理。不论投标的结果如何，投标人均应自行承担所有与参加投标有关的费用。</w:t>
      </w:r>
    </w:p>
    <w:p>
      <w:pPr>
        <w:spacing w:line="500" w:lineRule="exact"/>
        <w:rPr>
          <w:rFonts w:ascii="宋体" w:hAnsi="宋体"/>
          <w:b/>
          <w:sz w:val="24"/>
          <w:szCs w:val="24"/>
        </w:rPr>
      </w:pPr>
      <w:r>
        <w:rPr>
          <w:rFonts w:hint="eastAsia" w:ascii="宋体" w:hAnsi="宋体"/>
          <w:b/>
          <w:sz w:val="24"/>
          <w:szCs w:val="24"/>
        </w:rPr>
        <w:t>3.投标人信用记录查询及使用</w:t>
      </w:r>
    </w:p>
    <w:p>
      <w:pPr>
        <w:spacing w:line="500" w:lineRule="exact"/>
        <w:ind w:firstLine="352" w:firstLineChars="147"/>
        <w:rPr>
          <w:rFonts w:ascii="宋体" w:hAnsi="宋体"/>
          <w:b/>
          <w:sz w:val="24"/>
          <w:szCs w:val="24"/>
        </w:rPr>
      </w:pPr>
      <w:r>
        <w:rPr>
          <w:rFonts w:hint="eastAsia" w:ascii="宋体" w:hAnsi="宋体" w:cs="宋体"/>
          <w:kern w:val="0"/>
          <w:sz w:val="24"/>
          <w:szCs w:val="24"/>
        </w:rPr>
        <w:t>“信用中国”网站（www.creditchina.gov.cn）和“中国政府采购网”（ccgp.gov.cn）为投标人信用信息查询渠道，如果投标人被查实在投标截止时间列入失信被执行人、重大税收违法案件当事人名单、政府采购严重违法失信行为记录名单，其投标为无效。采购代理机构将打印查询记录作为证据留存。</w:t>
      </w:r>
    </w:p>
    <w:p>
      <w:pPr>
        <w:spacing w:line="500" w:lineRule="exact"/>
        <w:rPr>
          <w:rFonts w:ascii="宋体" w:hAnsi="宋体"/>
          <w:b/>
          <w:sz w:val="24"/>
          <w:szCs w:val="24"/>
        </w:rPr>
      </w:pPr>
      <w:r>
        <w:rPr>
          <w:rFonts w:hint="eastAsia" w:ascii="宋体" w:hAnsi="宋体"/>
          <w:b/>
          <w:sz w:val="24"/>
          <w:szCs w:val="24"/>
        </w:rPr>
        <w:t>4</w:t>
      </w:r>
      <w:r>
        <w:rPr>
          <w:rFonts w:ascii="宋体" w:hAnsi="宋体"/>
          <w:b/>
          <w:sz w:val="24"/>
          <w:szCs w:val="24"/>
        </w:rPr>
        <w:t>.投标文件内容的真实性</w:t>
      </w:r>
    </w:p>
    <w:p>
      <w:pPr>
        <w:spacing w:line="5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.1投标人应保证其投标文件中所提供的所有有关投标的资料、信息是真实的</w:t>
      </w:r>
      <w:r>
        <w:rPr>
          <w:rFonts w:hint="eastAsia" w:ascii="宋体" w:hAnsi="宋体"/>
          <w:sz w:val="24"/>
          <w:szCs w:val="24"/>
        </w:rPr>
        <w:t>，</w:t>
      </w:r>
      <w:r>
        <w:rPr>
          <w:rFonts w:ascii="宋体" w:hAnsi="宋体"/>
          <w:sz w:val="24"/>
          <w:szCs w:val="24"/>
        </w:rPr>
        <w:t>并且来源于合法的渠道。因投标文件中所提供的有关投标的资料、信息不真实</w:t>
      </w:r>
      <w:r>
        <w:rPr>
          <w:rFonts w:hint="eastAsia" w:ascii="宋体" w:hAnsi="宋体"/>
          <w:sz w:val="24"/>
          <w:szCs w:val="24"/>
        </w:rPr>
        <w:t>，</w:t>
      </w:r>
      <w:r>
        <w:rPr>
          <w:rFonts w:ascii="宋体" w:hAnsi="宋体"/>
          <w:sz w:val="24"/>
          <w:szCs w:val="24"/>
        </w:rPr>
        <w:t>或者其来源不合法而导致的所有法律责任，由投标人自行承担。</w:t>
      </w:r>
    </w:p>
    <w:p>
      <w:pPr>
        <w:spacing w:line="500" w:lineRule="exact"/>
        <w:rPr>
          <w:rFonts w:ascii="宋体" w:hAnsi="宋体"/>
          <w:b/>
          <w:sz w:val="24"/>
          <w:szCs w:val="24"/>
        </w:rPr>
      </w:pPr>
      <w:r>
        <w:rPr>
          <w:rFonts w:hint="eastAsia" w:ascii="宋体" w:hAnsi="宋体"/>
          <w:b/>
          <w:sz w:val="24"/>
          <w:szCs w:val="24"/>
        </w:rPr>
        <w:t>5</w:t>
      </w:r>
      <w:r>
        <w:rPr>
          <w:rFonts w:ascii="宋体" w:hAnsi="宋体"/>
          <w:b/>
          <w:sz w:val="24"/>
          <w:szCs w:val="24"/>
        </w:rPr>
        <w:t>.招标过程的监督和管理</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.1同级人民政府财政部门及有关部门依法履行对招标过程的监督管理职责。   </w:t>
      </w:r>
    </w:p>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br w:type="page"/>
      </w:r>
      <w:r>
        <w:rPr>
          <w:rFonts w:ascii="宋体" w:hAnsi="宋体"/>
          <w:b/>
          <w:sz w:val="36"/>
          <w:szCs w:val="36"/>
        </w:rPr>
        <w:t>二.招标文件</w:t>
      </w:r>
    </w:p>
    <w:p>
      <w:pPr>
        <w:spacing w:line="500" w:lineRule="exact"/>
        <w:rPr>
          <w:rFonts w:ascii="宋体" w:hAnsi="宋体"/>
          <w:b/>
          <w:sz w:val="24"/>
          <w:szCs w:val="24"/>
        </w:rPr>
      </w:pPr>
    </w:p>
    <w:p>
      <w:pPr>
        <w:spacing w:line="500" w:lineRule="exact"/>
        <w:rPr>
          <w:rFonts w:ascii="宋体" w:hAnsi="宋体"/>
          <w:b/>
          <w:sz w:val="24"/>
          <w:szCs w:val="24"/>
        </w:rPr>
      </w:pPr>
      <w:r>
        <w:rPr>
          <w:rFonts w:ascii="宋体" w:hAnsi="宋体"/>
          <w:b/>
          <w:sz w:val="24"/>
          <w:szCs w:val="24"/>
        </w:rPr>
        <w:t>6.招标文件构成　　</w:t>
      </w:r>
    </w:p>
    <w:p>
      <w:pPr>
        <w:spacing w:line="500" w:lineRule="exact"/>
        <w:ind w:firstLine="480" w:firstLineChars="200"/>
        <w:rPr>
          <w:rFonts w:ascii="宋体" w:hAnsi="宋体"/>
          <w:sz w:val="24"/>
          <w:szCs w:val="24"/>
        </w:rPr>
      </w:pPr>
      <w:r>
        <w:rPr>
          <w:rFonts w:ascii="宋体" w:hAnsi="宋体"/>
          <w:sz w:val="24"/>
          <w:szCs w:val="24"/>
        </w:rPr>
        <w:t xml:space="preserve">6.1 </w:t>
      </w:r>
      <w:r>
        <w:rPr>
          <w:rFonts w:hint="eastAsia" w:ascii="宋体" w:hAnsi="宋体"/>
          <w:sz w:val="24"/>
          <w:szCs w:val="24"/>
        </w:rPr>
        <w:t>招标文件规定了</w:t>
      </w:r>
      <w:r>
        <w:rPr>
          <w:rFonts w:ascii="宋体" w:hAnsi="宋体"/>
          <w:sz w:val="24"/>
          <w:szCs w:val="24"/>
        </w:rPr>
        <w:t>要求提供的服务</w:t>
      </w:r>
      <w:r>
        <w:rPr>
          <w:rFonts w:hint="eastAsia" w:ascii="宋体" w:hAnsi="宋体"/>
          <w:sz w:val="24"/>
          <w:szCs w:val="24"/>
        </w:rPr>
        <w:t>，</w:t>
      </w:r>
      <w:r>
        <w:rPr>
          <w:rFonts w:ascii="宋体" w:hAnsi="宋体"/>
          <w:sz w:val="24"/>
          <w:szCs w:val="24"/>
        </w:rPr>
        <w:t>招标程序和合同条件在招标文件中均有说明。招标文件共</w:t>
      </w:r>
      <w:r>
        <w:rPr>
          <w:rFonts w:hint="eastAsia" w:ascii="宋体" w:hAnsi="宋体"/>
          <w:sz w:val="24"/>
          <w:szCs w:val="24"/>
        </w:rPr>
        <w:t>八</w:t>
      </w:r>
      <w:r>
        <w:rPr>
          <w:rFonts w:ascii="宋体" w:hAnsi="宋体"/>
          <w:sz w:val="24"/>
          <w:szCs w:val="24"/>
        </w:rPr>
        <w:t>章</w:t>
      </w:r>
      <w:r>
        <w:rPr>
          <w:rFonts w:hint="eastAsia" w:ascii="宋体" w:hAnsi="宋体"/>
          <w:sz w:val="24"/>
          <w:szCs w:val="24"/>
        </w:rPr>
        <w:t>，</w:t>
      </w:r>
      <w:r>
        <w:rPr>
          <w:rFonts w:ascii="宋体" w:hAnsi="宋体"/>
          <w:sz w:val="24"/>
          <w:szCs w:val="24"/>
        </w:rPr>
        <w:t>内容如下：</w:t>
      </w:r>
    </w:p>
    <w:p>
      <w:pPr>
        <w:spacing w:line="500" w:lineRule="exact"/>
        <w:ind w:firstLine="480" w:firstLineChars="200"/>
        <w:rPr>
          <w:rFonts w:ascii="宋体" w:hAnsi="宋体"/>
          <w:sz w:val="24"/>
          <w:szCs w:val="24"/>
        </w:rPr>
      </w:pPr>
      <w:r>
        <w:rPr>
          <w:rFonts w:ascii="宋体" w:hAnsi="宋体"/>
          <w:sz w:val="24"/>
          <w:szCs w:val="24"/>
        </w:rPr>
        <w:t>第一章</w:t>
      </w:r>
      <w:r>
        <w:rPr>
          <w:rFonts w:hint="eastAsia" w:ascii="宋体" w:hAnsi="宋体"/>
          <w:sz w:val="24"/>
          <w:szCs w:val="24"/>
        </w:rPr>
        <w:t xml:space="preserve"> 招标公告</w:t>
      </w:r>
    </w:p>
    <w:p>
      <w:pPr>
        <w:spacing w:line="500" w:lineRule="exact"/>
        <w:ind w:firstLine="480" w:firstLineChars="200"/>
        <w:rPr>
          <w:rFonts w:ascii="宋体" w:hAnsi="宋体"/>
          <w:sz w:val="24"/>
          <w:szCs w:val="24"/>
        </w:rPr>
      </w:pPr>
      <w:r>
        <w:rPr>
          <w:rFonts w:hint="eastAsia" w:ascii="宋体" w:hAnsi="宋体"/>
          <w:sz w:val="24"/>
          <w:szCs w:val="24"/>
        </w:rPr>
        <w:t xml:space="preserve">第二章 </w:t>
      </w:r>
      <w:r>
        <w:rPr>
          <w:rFonts w:ascii="宋体" w:hAnsi="宋体"/>
          <w:sz w:val="24"/>
          <w:szCs w:val="24"/>
        </w:rPr>
        <w:t>投标人须知</w:t>
      </w:r>
      <w:r>
        <w:rPr>
          <w:rFonts w:hint="eastAsia" w:ascii="宋体" w:hAnsi="宋体"/>
          <w:sz w:val="24"/>
          <w:szCs w:val="24"/>
        </w:rPr>
        <w:t>及前附表</w:t>
      </w:r>
    </w:p>
    <w:p>
      <w:pPr>
        <w:spacing w:line="500" w:lineRule="exact"/>
        <w:ind w:firstLine="480" w:firstLineChars="200"/>
        <w:rPr>
          <w:rFonts w:ascii="宋体" w:hAnsi="宋体"/>
          <w:sz w:val="24"/>
          <w:szCs w:val="24"/>
        </w:rPr>
      </w:pPr>
      <w:r>
        <w:rPr>
          <w:rFonts w:ascii="宋体" w:hAnsi="宋体"/>
          <w:sz w:val="24"/>
          <w:szCs w:val="24"/>
        </w:rPr>
        <w:t>第</w:t>
      </w:r>
      <w:r>
        <w:rPr>
          <w:rFonts w:hint="eastAsia" w:ascii="宋体" w:hAnsi="宋体"/>
          <w:sz w:val="24"/>
          <w:szCs w:val="24"/>
        </w:rPr>
        <w:t>三</w:t>
      </w:r>
      <w:r>
        <w:rPr>
          <w:rFonts w:ascii="宋体" w:hAnsi="宋体"/>
          <w:sz w:val="24"/>
          <w:szCs w:val="24"/>
        </w:rPr>
        <w:t>章 合同</w:t>
      </w:r>
      <w:r>
        <w:rPr>
          <w:rFonts w:hint="eastAsia" w:ascii="宋体" w:hAnsi="宋体"/>
          <w:sz w:val="24"/>
          <w:szCs w:val="24"/>
        </w:rPr>
        <w:t>通用</w:t>
      </w:r>
      <w:r>
        <w:rPr>
          <w:rFonts w:ascii="宋体" w:hAnsi="宋体"/>
          <w:sz w:val="24"/>
          <w:szCs w:val="24"/>
        </w:rPr>
        <w:t>条款</w:t>
      </w:r>
    </w:p>
    <w:p>
      <w:pPr>
        <w:spacing w:line="500" w:lineRule="exact"/>
        <w:ind w:firstLine="480" w:firstLineChars="200"/>
        <w:rPr>
          <w:rFonts w:ascii="宋体" w:hAnsi="宋体"/>
          <w:sz w:val="24"/>
          <w:szCs w:val="24"/>
        </w:rPr>
      </w:pP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合同专用条款</w:t>
      </w:r>
    </w:p>
    <w:p>
      <w:pPr>
        <w:spacing w:line="500" w:lineRule="exact"/>
        <w:ind w:firstLine="480" w:firstLineChars="200"/>
        <w:rPr>
          <w:rFonts w:ascii="宋体" w:hAnsi="宋体"/>
          <w:sz w:val="24"/>
          <w:szCs w:val="24"/>
        </w:rPr>
      </w:pPr>
      <w:r>
        <w:rPr>
          <w:rFonts w:ascii="宋体" w:hAnsi="宋体"/>
          <w:sz w:val="24"/>
          <w:szCs w:val="24"/>
        </w:rPr>
        <w:t>第五章</w:t>
      </w:r>
      <w:r>
        <w:rPr>
          <w:rFonts w:hint="eastAsia" w:ascii="宋体" w:hAnsi="宋体"/>
          <w:sz w:val="24"/>
          <w:szCs w:val="24"/>
        </w:rPr>
        <w:t xml:space="preserve"> 合同格式</w:t>
      </w:r>
    </w:p>
    <w:p>
      <w:pPr>
        <w:spacing w:line="500" w:lineRule="exact"/>
        <w:ind w:firstLine="480" w:firstLineChars="200"/>
        <w:rPr>
          <w:rFonts w:ascii="宋体" w:hAnsi="宋体"/>
          <w:sz w:val="24"/>
          <w:szCs w:val="24"/>
        </w:rPr>
      </w:pPr>
      <w:r>
        <w:rPr>
          <w:rFonts w:hint="eastAsia" w:ascii="宋体" w:hAnsi="宋体"/>
          <w:sz w:val="24"/>
          <w:szCs w:val="24"/>
        </w:rPr>
        <w:t xml:space="preserve">第六章 </w:t>
      </w:r>
      <w:r>
        <w:rPr>
          <w:rFonts w:ascii="宋体" w:hAnsi="宋体"/>
          <w:sz w:val="24"/>
          <w:szCs w:val="24"/>
        </w:rPr>
        <w:t>投标文件格式</w:t>
      </w:r>
    </w:p>
    <w:p>
      <w:pPr>
        <w:spacing w:line="500" w:lineRule="exact"/>
        <w:ind w:firstLine="480" w:firstLineChars="200"/>
        <w:rPr>
          <w:rFonts w:ascii="宋体" w:hAnsi="宋体"/>
          <w:sz w:val="24"/>
          <w:szCs w:val="24"/>
        </w:rPr>
      </w:pPr>
      <w:r>
        <w:rPr>
          <w:rFonts w:ascii="宋体" w:hAnsi="宋体"/>
          <w:sz w:val="24"/>
          <w:szCs w:val="24"/>
        </w:rPr>
        <w:t>第</w:t>
      </w:r>
      <w:r>
        <w:rPr>
          <w:rFonts w:hint="eastAsia" w:ascii="宋体" w:hAnsi="宋体"/>
          <w:sz w:val="24"/>
          <w:szCs w:val="24"/>
        </w:rPr>
        <w:t>七</w:t>
      </w:r>
      <w:r>
        <w:rPr>
          <w:rFonts w:ascii="宋体" w:hAnsi="宋体"/>
          <w:sz w:val="24"/>
          <w:szCs w:val="24"/>
        </w:rPr>
        <w:t>章招标内容</w:t>
      </w:r>
      <w:r>
        <w:rPr>
          <w:rFonts w:hint="eastAsia" w:ascii="宋体" w:hAnsi="宋体"/>
          <w:sz w:val="24"/>
          <w:szCs w:val="24"/>
        </w:rPr>
        <w:t>及技术规范</w:t>
      </w:r>
    </w:p>
    <w:p>
      <w:pPr>
        <w:spacing w:line="500" w:lineRule="exact"/>
        <w:ind w:firstLine="480" w:firstLineChars="200"/>
        <w:rPr>
          <w:rFonts w:ascii="宋体" w:hAnsi="宋体"/>
          <w:sz w:val="24"/>
          <w:szCs w:val="24"/>
        </w:rPr>
      </w:pPr>
      <w:r>
        <w:rPr>
          <w:rFonts w:hint="eastAsia" w:ascii="宋体" w:hAnsi="宋体"/>
          <w:sz w:val="24"/>
          <w:szCs w:val="24"/>
        </w:rPr>
        <w:t>第八章 评标方法</w:t>
      </w:r>
    </w:p>
    <w:p>
      <w:pPr>
        <w:spacing w:line="500" w:lineRule="exact"/>
        <w:ind w:firstLine="480" w:firstLineChars="200"/>
        <w:rPr>
          <w:rFonts w:ascii="宋体" w:hAnsi="宋体"/>
          <w:sz w:val="24"/>
          <w:szCs w:val="24"/>
        </w:rPr>
      </w:pPr>
      <w:r>
        <w:rPr>
          <w:rFonts w:ascii="宋体" w:hAnsi="宋体"/>
          <w:sz w:val="24"/>
          <w:szCs w:val="24"/>
        </w:rPr>
        <w:t>6.2投标人应认真阅读招标文件中所有的事项、格式、条款和规范等要求。如果投标人没有按照招标文件</w:t>
      </w:r>
      <w:r>
        <w:rPr>
          <w:rFonts w:hint="eastAsia" w:ascii="宋体" w:hAnsi="宋体"/>
          <w:sz w:val="24"/>
          <w:szCs w:val="24"/>
        </w:rPr>
        <w:t>的</w:t>
      </w:r>
      <w:r>
        <w:rPr>
          <w:rFonts w:ascii="宋体" w:hAnsi="宋体"/>
          <w:sz w:val="24"/>
          <w:szCs w:val="24"/>
        </w:rPr>
        <w:t>要求提交全部</w:t>
      </w:r>
      <w:r>
        <w:rPr>
          <w:rFonts w:hint="eastAsia" w:ascii="宋体" w:hAnsi="宋体"/>
          <w:sz w:val="24"/>
          <w:szCs w:val="24"/>
        </w:rPr>
        <w:t>必要的</w:t>
      </w:r>
      <w:r>
        <w:rPr>
          <w:rFonts w:ascii="宋体" w:hAnsi="宋体"/>
          <w:sz w:val="24"/>
          <w:szCs w:val="24"/>
        </w:rPr>
        <w:t>资料，由此带来的不利于投标人的评标结果，其风险由投标人承担。</w:t>
      </w:r>
    </w:p>
    <w:p>
      <w:pPr>
        <w:spacing w:line="500" w:lineRule="exact"/>
        <w:ind w:firstLine="480" w:firstLineChars="200"/>
        <w:rPr>
          <w:rFonts w:ascii="宋体" w:hAnsi="宋体"/>
          <w:sz w:val="24"/>
          <w:szCs w:val="24"/>
        </w:rPr>
      </w:pPr>
      <w:r>
        <w:rPr>
          <w:rFonts w:hint="eastAsia" w:ascii="宋体" w:hAnsi="宋体"/>
          <w:sz w:val="24"/>
          <w:szCs w:val="24"/>
        </w:rPr>
        <w:t>6.3如果</w:t>
      </w:r>
      <w:r>
        <w:rPr>
          <w:rFonts w:ascii="宋体" w:hAnsi="宋体"/>
          <w:sz w:val="24"/>
          <w:szCs w:val="24"/>
        </w:rPr>
        <w:t>投标文件没有对招标</w:t>
      </w:r>
      <w:r>
        <w:rPr>
          <w:rFonts w:hint="eastAsia" w:ascii="宋体" w:hAnsi="宋体"/>
          <w:sz w:val="24"/>
          <w:szCs w:val="24"/>
        </w:rPr>
        <w:t>内容</w:t>
      </w:r>
      <w:r>
        <w:rPr>
          <w:rFonts w:ascii="宋体" w:hAnsi="宋体"/>
          <w:sz w:val="24"/>
          <w:szCs w:val="24"/>
        </w:rPr>
        <w:t>做出实质性响应</w:t>
      </w:r>
      <w:r>
        <w:rPr>
          <w:rFonts w:hint="eastAsia" w:ascii="宋体" w:hAnsi="宋体"/>
          <w:sz w:val="24"/>
          <w:szCs w:val="24"/>
        </w:rPr>
        <w:t>，其投标为无效投标。</w:t>
      </w:r>
    </w:p>
    <w:p>
      <w:pPr>
        <w:spacing w:line="50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4</w:t>
      </w:r>
      <w:r>
        <w:rPr>
          <w:rFonts w:ascii="宋体" w:hAnsi="宋体"/>
          <w:sz w:val="24"/>
          <w:szCs w:val="24"/>
        </w:rPr>
        <w:t>本招标文件的解释权归西北（陕西）国际招标有限公司。</w:t>
      </w:r>
    </w:p>
    <w:p>
      <w:pPr>
        <w:spacing w:line="500" w:lineRule="exact"/>
        <w:rPr>
          <w:rFonts w:ascii="宋体" w:hAnsi="宋体"/>
          <w:b/>
          <w:sz w:val="24"/>
          <w:szCs w:val="24"/>
        </w:rPr>
      </w:pPr>
      <w:r>
        <w:rPr>
          <w:rFonts w:ascii="宋体" w:hAnsi="宋体"/>
          <w:b/>
          <w:sz w:val="24"/>
          <w:szCs w:val="24"/>
        </w:rPr>
        <w:t>7.招标文件的</w:t>
      </w:r>
      <w:r>
        <w:rPr>
          <w:rFonts w:hint="eastAsia" w:ascii="宋体" w:hAnsi="宋体"/>
          <w:b/>
          <w:sz w:val="24"/>
          <w:szCs w:val="24"/>
        </w:rPr>
        <w:t>澄清</w:t>
      </w:r>
      <w:r>
        <w:rPr>
          <w:rFonts w:ascii="宋体" w:hAnsi="宋体"/>
          <w:b/>
          <w:sz w:val="24"/>
          <w:szCs w:val="24"/>
        </w:rPr>
        <w:t>修改</w:t>
      </w:r>
    </w:p>
    <w:p>
      <w:pPr>
        <w:spacing w:line="500" w:lineRule="exact"/>
        <w:ind w:firstLine="480" w:firstLineChars="200"/>
        <w:rPr>
          <w:rFonts w:ascii="宋体" w:hAnsi="宋体"/>
          <w:sz w:val="24"/>
          <w:szCs w:val="24"/>
        </w:rPr>
      </w:pPr>
      <w:r>
        <w:rPr>
          <w:rFonts w:ascii="宋体" w:hAnsi="宋体"/>
          <w:sz w:val="24"/>
          <w:szCs w:val="24"/>
        </w:rPr>
        <w:t>7.</w:t>
      </w:r>
      <w:r>
        <w:rPr>
          <w:rFonts w:hint="eastAsia" w:ascii="宋体" w:hAnsi="宋体"/>
          <w:sz w:val="24"/>
          <w:szCs w:val="24"/>
        </w:rPr>
        <w:t>1采购人</w:t>
      </w:r>
      <w:r>
        <w:rPr>
          <w:rFonts w:ascii="宋体" w:hAnsi="宋体"/>
          <w:sz w:val="24"/>
          <w:szCs w:val="24"/>
        </w:rPr>
        <w:t>如果对已发出的招标文件进行</w:t>
      </w:r>
      <w:r>
        <w:rPr>
          <w:rFonts w:hint="eastAsia" w:ascii="宋体" w:hAnsi="宋体"/>
          <w:sz w:val="24"/>
          <w:szCs w:val="24"/>
        </w:rPr>
        <w:t>必要的澄清或者</w:t>
      </w:r>
      <w:r>
        <w:rPr>
          <w:rFonts w:ascii="宋体" w:hAnsi="宋体"/>
          <w:sz w:val="24"/>
          <w:szCs w:val="24"/>
        </w:rPr>
        <w:t>修改，</w:t>
      </w:r>
      <w:r>
        <w:rPr>
          <w:rFonts w:hint="eastAsia" w:ascii="宋体" w:hAnsi="宋体"/>
          <w:sz w:val="24"/>
          <w:szCs w:val="24"/>
        </w:rPr>
        <w:t>将</w:t>
      </w:r>
      <w:r>
        <w:rPr>
          <w:rFonts w:ascii="宋体" w:hAnsi="宋体"/>
          <w:sz w:val="24"/>
          <w:szCs w:val="24"/>
        </w:rPr>
        <w:t>在</w:t>
      </w:r>
      <w:r>
        <w:rPr>
          <w:rFonts w:hint="eastAsia" w:ascii="宋体" w:hAnsi="宋体"/>
          <w:sz w:val="24"/>
          <w:szCs w:val="24"/>
        </w:rPr>
        <w:t>原公告发布</w:t>
      </w:r>
      <w:r>
        <w:rPr>
          <w:rFonts w:ascii="宋体" w:hAnsi="宋体"/>
          <w:sz w:val="24"/>
          <w:szCs w:val="24"/>
        </w:rPr>
        <w:t>媒体上</w:t>
      </w:r>
      <w:r>
        <w:rPr>
          <w:rFonts w:hint="eastAsia" w:ascii="宋体" w:hAnsi="宋体"/>
          <w:sz w:val="24"/>
          <w:szCs w:val="24"/>
        </w:rPr>
        <w:t>发布澄清公告。</w:t>
      </w:r>
      <w:r>
        <w:rPr>
          <w:rFonts w:ascii="宋体" w:hAnsi="宋体"/>
          <w:sz w:val="24"/>
          <w:szCs w:val="24"/>
        </w:rPr>
        <w:t>澄清或者修改的内容为招标文件的组成部分。</w:t>
      </w:r>
    </w:p>
    <w:p>
      <w:pPr>
        <w:spacing w:line="500" w:lineRule="exact"/>
        <w:ind w:firstLine="480" w:firstLineChars="200"/>
        <w:rPr>
          <w:rFonts w:ascii="宋体" w:hAnsi="宋体"/>
          <w:sz w:val="24"/>
          <w:szCs w:val="24"/>
        </w:rPr>
      </w:pPr>
      <w:r>
        <w:rPr>
          <w:rFonts w:hint="eastAsia" w:ascii="宋体" w:hAnsi="宋体"/>
          <w:sz w:val="24"/>
          <w:szCs w:val="24"/>
        </w:rPr>
        <w:t>7.2澄清或者修改的内容可能影响投标文件编制的，采购代理机构将在投标截止时间至少15日前，以书面形式通知所有获取招标文件的潜在投标人；不足15日的，采购代理机构将顺延提交投标文件的截止时间。</w:t>
      </w:r>
    </w:p>
    <w:p>
      <w:pPr>
        <w:spacing w:line="500" w:lineRule="exact"/>
        <w:rPr>
          <w:rFonts w:ascii="宋体" w:hAnsi="宋体"/>
          <w:b/>
          <w:sz w:val="24"/>
          <w:szCs w:val="24"/>
        </w:rPr>
      </w:pPr>
      <w:r>
        <w:rPr>
          <w:rFonts w:hint="eastAsia" w:ascii="宋体" w:hAnsi="宋体"/>
          <w:b/>
          <w:sz w:val="24"/>
          <w:szCs w:val="24"/>
        </w:rPr>
        <w:t>8.招标文件的质疑答复</w:t>
      </w:r>
    </w:p>
    <w:p>
      <w:pPr>
        <w:spacing w:line="500" w:lineRule="exact"/>
        <w:ind w:firstLine="480" w:firstLineChars="200"/>
        <w:rPr>
          <w:rFonts w:ascii="宋体" w:hAnsi="宋体"/>
          <w:sz w:val="24"/>
          <w:szCs w:val="24"/>
        </w:rPr>
      </w:pPr>
      <w:r>
        <w:rPr>
          <w:rFonts w:hint="eastAsia" w:ascii="宋体" w:hAnsi="宋体"/>
          <w:sz w:val="24"/>
          <w:szCs w:val="24"/>
        </w:rPr>
        <w:t>8.1已经购买招标文件的供应商对招标文件有疑问或者认为招标文件使自己的权益受到损害的，应当在“投标人须知前附表”规定的时间内，以书面形式向采购代理机构指定的联系部门提出询问或者质疑，在此之后提出的询问或者质疑均为无效，采购代理机构不予受理。</w:t>
      </w:r>
    </w:p>
    <w:p>
      <w:pPr>
        <w:spacing w:line="500" w:lineRule="exact"/>
        <w:ind w:firstLine="480" w:firstLineChars="200"/>
        <w:rPr>
          <w:rFonts w:ascii="宋体" w:hAnsi="宋体"/>
          <w:sz w:val="24"/>
          <w:szCs w:val="24"/>
        </w:rPr>
      </w:pPr>
      <w:r>
        <w:rPr>
          <w:rFonts w:hint="eastAsia" w:ascii="宋体" w:hAnsi="宋体"/>
          <w:sz w:val="24"/>
          <w:szCs w:val="24"/>
        </w:rPr>
        <w:t>8.2供应商提出质疑应当按照“投标人须知前附表”的要求提交质疑函和必要的证明材料。</w:t>
      </w:r>
    </w:p>
    <w:p>
      <w:pPr>
        <w:spacing w:line="500" w:lineRule="exact"/>
        <w:ind w:firstLine="480" w:firstLineChars="200"/>
        <w:rPr>
          <w:rFonts w:ascii="宋体" w:hAnsi="宋体"/>
          <w:sz w:val="24"/>
          <w:szCs w:val="24"/>
        </w:rPr>
      </w:pPr>
      <w:r>
        <w:rPr>
          <w:rFonts w:hint="eastAsia" w:ascii="宋体" w:hAnsi="宋体"/>
          <w:sz w:val="24"/>
          <w:szCs w:val="24"/>
        </w:rPr>
        <w:t>8.3对于在规定时间内收到的供应商依法提出的询问或者质疑，采购代理机构将按程序在规定的时间内予以答复。</w:t>
      </w:r>
    </w:p>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t>三.投标文件的编制</w:t>
      </w:r>
    </w:p>
    <w:p>
      <w:pPr>
        <w:spacing w:line="500" w:lineRule="exact"/>
        <w:rPr>
          <w:rFonts w:ascii="宋体" w:hAnsi="宋体"/>
          <w:b/>
          <w:sz w:val="24"/>
          <w:szCs w:val="24"/>
        </w:rPr>
      </w:pPr>
    </w:p>
    <w:p>
      <w:pPr>
        <w:spacing w:line="500" w:lineRule="exact"/>
        <w:rPr>
          <w:rFonts w:ascii="宋体" w:hAnsi="宋体"/>
          <w:b/>
          <w:sz w:val="24"/>
          <w:szCs w:val="24"/>
        </w:rPr>
      </w:pPr>
      <w:r>
        <w:rPr>
          <w:rFonts w:hint="eastAsia" w:ascii="宋体" w:hAnsi="宋体"/>
          <w:b/>
          <w:sz w:val="24"/>
          <w:szCs w:val="24"/>
        </w:rPr>
        <w:t>9</w:t>
      </w:r>
      <w:r>
        <w:rPr>
          <w:rFonts w:ascii="宋体" w:hAnsi="宋体"/>
          <w:b/>
          <w:sz w:val="24"/>
          <w:szCs w:val="24"/>
        </w:rPr>
        <w:t>.投标语言和投标货币</w:t>
      </w:r>
    </w:p>
    <w:p>
      <w:pPr>
        <w:spacing w:line="500" w:lineRule="exact"/>
        <w:ind w:firstLine="480" w:firstLineChars="200"/>
        <w:rPr>
          <w:rFonts w:ascii="宋体" w:hAnsi="宋体"/>
          <w:b/>
          <w:sz w:val="24"/>
          <w:szCs w:val="24"/>
        </w:rPr>
      </w:pPr>
      <w:r>
        <w:rPr>
          <w:rFonts w:hint="eastAsia" w:ascii="宋体" w:hAnsi="宋体"/>
          <w:sz w:val="24"/>
          <w:szCs w:val="24"/>
        </w:rPr>
        <w:t>9</w:t>
      </w:r>
      <w:r>
        <w:rPr>
          <w:rFonts w:ascii="宋体" w:hAnsi="宋体"/>
          <w:sz w:val="24"/>
          <w:szCs w:val="24"/>
        </w:rPr>
        <w:t>.1投标人提交的投标文件以及投标人与采购代理机构就有关投标的所有来往函电均应使用中文</w:t>
      </w:r>
      <w:r>
        <w:rPr>
          <w:rFonts w:hint="eastAsia" w:ascii="宋体" w:hAnsi="宋体"/>
          <w:sz w:val="24"/>
          <w:szCs w:val="24"/>
        </w:rPr>
        <w:t>。对不同文字文本投标文件（包括产品样本、彩页、说明书等）的解释发生异议的，以中文文本为准。</w:t>
      </w:r>
    </w:p>
    <w:p>
      <w:pPr>
        <w:spacing w:line="50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.2投标应以人民币报价。任何包含非人民币报价的投标</w:t>
      </w:r>
      <w:r>
        <w:rPr>
          <w:rFonts w:hint="eastAsia" w:ascii="宋体" w:hAnsi="宋体"/>
          <w:sz w:val="24"/>
          <w:szCs w:val="24"/>
        </w:rPr>
        <w:t>均按照无效投标处理</w:t>
      </w:r>
      <w:r>
        <w:rPr>
          <w:rFonts w:ascii="宋体" w:hAnsi="宋体"/>
          <w:sz w:val="24"/>
          <w:szCs w:val="24"/>
        </w:rPr>
        <w:t>。</w:t>
      </w:r>
    </w:p>
    <w:p>
      <w:pPr>
        <w:spacing w:line="500" w:lineRule="exact"/>
        <w:rPr>
          <w:rFonts w:ascii="宋体" w:hAnsi="宋体"/>
          <w:b/>
          <w:sz w:val="24"/>
          <w:szCs w:val="24"/>
        </w:rPr>
      </w:pPr>
      <w:r>
        <w:rPr>
          <w:rFonts w:hint="eastAsia" w:ascii="宋体" w:hAnsi="宋体"/>
          <w:b/>
          <w:sz w:val="24"/>
          <w:szCs w:val="24"/>
        </w:rPr>
        <w:t>10</w:t>
      </w:r>
      <w:r>
        <w:rPr>
          <w:rFonts w:ascii="宋体" w:hAnsi="宋体"/>
          <w:b/>
          <w:sz w:val="24"/>
          <w:szCs w:val="24"/>
        </w:rPr>
        <w:t>.投标文件格式</w:t>
      </w:r>
    </w:p>
    <w:p>
      <w:pPr>
        <w:spacing w:line="500" w:lineRule="exact"/>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.1 投标人应按照招标文件中“投标文件格式”所提供的格式和要求制作投标文件，明确表达投标意愿，详细说明投标方案</w:t>
      </w:r>
      <w:r>
        <w:rPr>
          <w:rFonts w:hint="eastAsia" w:ascii="宋体" w:hAnsi="宋体"/>
          <w:sz w:val="24"/>
          <w:szCs w:val="24"/>
        </w:rPr>
        <w:t>和投标</w:t>
      </w:r>
      <w:r>
        <w:rPr>
          <w:rFonts w:ascii="宋体" w:hAnsi="宋体"/>
          <w:sz w:val="24"/>
          <w:szCs w:val="24"/>
        </w:rPr>
        <w:t>价格。</w:t>
      </w:r>
    </w:p>
    <w:p>
      <w:pPr>
        <w:spacing w:line="500" w:lineRule="exact"/>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.2 投标人应完整地提供招标文件要求的所有数据和资料。</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1</w:t>
      </w:r>
      <w:r>
        <w:rPr>
          <w:rFonts w:ascii="宋体" w:hAnsi="宋体"/>
          <w:b/>
          <w:sz w:val="24"/>
          <w:szCs w:val="24"/>
        </w:rPr>
        <w:t>.投标报价</w:t>
      </w:r>
      <w:r>
        <w:rPr>
          <w:rFonts w:hint="eastAsia" w:ascii="宋体" w:hAnsi="宋体"/>
          <w:b/>
          <w:sz w:val="24"/>
          <w:szCs w:val="24"/>
        </w:rPr>
        <w:t>和投标方案要求</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投标人应按照“投标人须知前附表”中的规定和要求报价，任何不符合报价要求的投标将按照无效投标处理。</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投标人应按照</w:t>
      </w:r>
      <w:r>
        <w:rPr>
          <w:rFonts w:ascii="宋体" w:hAnsi="宋体"/>
          <w:sz w:val="24"/>
          <w:szCs w:val="24"/>
        </w:rPr>
        <w:t>投标报价表</w:t>
      </w:r>
      <w:r>
        <w:rPr>
          <w:rFonts w:hint="eastAsia" w:ascii="宋体" w:hAnsi="宋体"/>
          <w:sz w:val="24"/>
          <w:szCs w:val="24"/>
        </w:rPr>
        <w:t>的内容</w:t>
      </w:r>
      <w:r>
        <w:rPr>
          <w:rFonts w:ascii="宋体" w:hAnsi="宋体"/>
          <w:sz w:val="24"/>
          <w:szCs w:val="24"/>
        </w:rPr>
        <w:t>标明投标的所有单项价格和总价。投标报价表中标明的价格应为履行合同的固定价格，不得以任何理由予以变更。任何有选择</w:t>
      </w:r>
      <w:r>
        <w:rPr>
          <w:rFonts w:hint="eastAsia" w:ascii="宋体" w:hAnsi="宋体"/>
          <w:sz w:val="24"/>
          <w:szCs w:val="24"/>
        </w:rPr>
        <w:t>的</w:t>
      </w:r>
      <w:r>
        <w:rPr>
          <w:rFonts w:ascii="宋体" w:hAnsi="宋体"/>
          <w:sz w:val="24"/>
          <w:szCs w:val="24"/>
        </w:rPr>
        <w:t>报价</w:t>
      </w:r>
      <w:r>
        <w:rPr>
          <w:rFonts w:hint="eastAsia" w:ascii="宋体" w:hAnsi="宋体"/>
          <w:sz w:val="24"/>
          <w:szCs w:val="24"/>
        </w:rPr>
        <w:t>及</w:t>
      </w:r>
      <w:r>
        <w:rPr>
          <w:rFonts w:ascii="宋体" w:hAnsi="宋体"/>
          <w:sz w:val="24"/>
          <w:szCs w:val="24"/>
        </w:rPr>
        <w:t>以可调整价格提交的投标</w:t>
      </w:r>
      <w:r>
        <w:rPr>
          <w:rFonts w:hint="eastAsia" w:ascii="宋体" w:hAnsi="宋体"/>
          <w:sz w:val="24"/>
          <w:szCs w:val="24"/>
        </w:rPr>
        <w:t>均按照无效投标处理</w:t>
      </w:r>
      <w:r>
        <w:rPr>
          <w:rFonts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3</w:t>
      </w:r>
      <w:r>
        <w:rPr>
          <w:rFonts w:ascii="宋体" w:hAnsi="宋体"/>
          <w:sz w:val="24"/>
          <w:szCs w:val="24"/>
        </w:rPr>
        <w:t xml:space="preserve"> 如果在招标文件中</w:t>
      </w:r>
      <w:r>
        <w:rPr>
          <w:rFonts w:hint="eastAsia" w:ascii="宋体" w:hAnsi="宋体"/>
          <w:sz w:val="24"/>
          <w:szCs w:val="24"/>
        </w:rPr>
        <w:t>没有</w:t>
      </w:r>
      <w:r>
        <w:rPr>
          <w:rFonts w:ascii="宋体" w:hAnsi="宋体"/>
          <w:sz w:val="24"/>
          <w:szCs w:val="24"/>
        </w:rPr>
        <w:t>允许提供备选方案，则每个投标人只允许提交一个投标方案，否则，其投标</w:t>
      </w:r>
      <w:r>
        <w:rPr>
          <w:rFonts w:hint="eastAsia" w:ascii="宋体" w:hAnsi="宋体"/>
          <w:sz w:val="24"/>
          <w:szCs w:val="24"/>
        </w:rPr>
        <w:t>按照无效投标处理</w:t>
      </w:r>
      <w:r>
        <w:rPr>
          <w:rFonts w:ascii="宋体" w:hAnsi="宋体"/>
          <w:sz w:val="24"/>
          <w:szCs w:val="24"/>
        </w:rPr>
        <w:t>。</w:t>
      </w:r>
      <w:r>
        <w:rPr>
          <w:rFonts w:hint="eastAsia" w:ascii="宋体" w:hAnsi="宋体"/>
          <w:sz w:val="24"/>
          <w:szCs w:val="24"/>
        </w:rPr>
        <w:t>如果允许提供备选方案，则按照评标方法中的规定对备选方案进行评审。</w:t>
      </w:r>
    </w:p>
    <w:p>
      <w:pPr>
        <w:spacing w:line="500" w:lineRule="exact"/>
        <w:ind w:firstLine="480" w:firstLineChars="200"/>
        <w:rPr>
          <w:rFonts w:ascii="宋体" w:hAnsi="宋体"/>
          <w:sz w:val="24"/>
          <w:szCs w:val="24"/>
        </w:rPr>
      </w:pPr>
      <w:r>
        <w:rPr>
          <w:rFonts w:hint="eastAsia" w:ascii="宋体" w:hAnsi="宋体"/>
          <w:sz w:val="24"/>
          <w:szCs w:val="24"/>
        </w:rPr>
        <w:t>11.4本次投标的最小单元见“投标人须知前附表”中的规定，投标人可对任一最小单元进行投标，但不能对最小单元中的内容或者分项内容进行不完全投标。任何不完全的投标将按照无效投标处理。</w:t>
      </w:r>
    </w:p>
    <w:p>
      <w:pPr>
        <w:spacing w:line="500" w:lineRule="exact"/>
        <w:rPr>
          <w:rFonts w:ascii="宋体" w:hAnsi="宋体"/>
          <w:b/>
          <w:sz w:val="24"/>
          <w:szCs w:val="24"/>
        </w:rPr>
      </w:pPr>
      <w:r>
        <w:rPr>
          <w:rFonts w:hint="eastAsia" w:ascii="宋体" w:hAnsi="宋体"/>
          <w:b/>
          <w:sz w:val="24"/>
          <w:szCs w:val="24"/>
        </w:rPr>
        <w:t>12</w:t>
      </w:r>
      <w:r>
        <w:rPr>
          <w:rFonts w:ascii="宋体" w:hAnsi="宋体"/>
          <w:b/>
          <w:sz w:val="24"/>
          <w:szCs w:val="24"/>
        </w:rPr>
        <w:t>.投标文件的构成</w:t>
      </w:r>
    </w:p>
    <w:p>
      <w:pPr>
        <w:spacing w:line="500" w:lineRule="exact"/>
        <w:ind w:firstLine="360" w:firstLineChars="150"/>
        <w:rPr>
          <w:rFonts w:ascii="宋体" w:hAnsi="宋体"/>
          <w:sz w:val="24"/>
          <w:szCs w:val="24"/>
        </w:rPr>
      </w:pPr>
      <w:r>
        <w:rPr>
          <w:rFonts w:ascii="宋体" w:hAnsi="宋体"/>
          <w:sz w:val="24"/>
          <w:szCs w:val="24"/>
        </w:rPr>
        <w:t xml:space="preserve"> 投标人提交的投标文件应包括下列内容：</w:t>
      </w:r>
    </w:p>
    <w:p>
      <w:pPr>
        <w:spacing w:line="500" w:lineRule="exact"/>
        <w:ind w:firstLine="480" w:firstLineChars="200"/>
        <w:rPr>
          <w:rFonts w:ascii="宋体" w:hAnsi="宋体"/>
          <w:sz w:val="24"/>
          <w:szCs w:val="24"/>
        </w:rPr>
      </w:pPr>
      <w:r>
        <w:rPr>
          <w:rFonts w:hint="eastAsia" w:ascii="宋体" w:hAnsi="宋体"/>
          <w:sz w:val="24"/>
          <w:szCs w:val="24"/>
        </w:rPr>
        <w:t>12.1</w:t>
      </w:r>
      <w:r>
        <w:rPr>
          <w:rFonts w:ascii="宋体" w:hAnsi="宋体"/>
          <w:sz w:val="24"/>
          <w:szCs w:val="24"/>
        </w:rPr>
        <w:t>按照投标人须知的要求和投标文件规定格式填写的投标书、投标报价表；按要求格式出具的法人代表授权书。</w:t>
      </w:r>
    </w:p>
    <w:p>
      <w:pPr>
        <w:spacing w:line="500" w:lineRule="exact"/>
        <w:ind w:firstLine="480" w:firstLineChars="200"/>
        <w:rPr>
          <w:rFonts w:ascii="宋体" w:hAnsi="宋体"/>
          <w:sz w:val="24"/>
          <w:szCs w:val="24"/>
        </w:rPr>
      </w:pPr>
      <w:r>
        <w:rPr>
          <w:rFonts w:hint="eastAsia" w:ascii="宋体" w:hAnsi="宋体"/>
          <w:sz w:val="24"/>
          <w:szCs w:val="24"/>
        </w:rPr>
        <w:t>12.2</w:t>
      </w:r>
      <w:r>
        <w:rPr>
          <w:rFonts w:ascii="宋体" w:hAnsi="宋体"/>
          <w:sz w:val="24"/>
          <w:szCs w:val="24"/>
        </w:rPr>
        <w:t>按照招标文件要求提交的资</w:t>
      </w:r>
      <w:r>
        <w:rPr>
          <w:rFonts w:hint="eastAsia" w:ascii="宋体" w:hAnsi="宋体"/>
          <w:sz w:val="24"/>
          <w:szCs w:val="24"/>
        </w:rPr>
        <w:t>格</w:t>
      </w:r>
      <w:r>
        <w:rPr>
          <w:rFonts w:ascii="宋体" w:hAnsi="宋体"/>
          <w:sz w:val="24"/>
          <w:szCs w:val="24"/>
        </w:rPr>
        <w:t>证明文件</w:t>
      </w:r>
      <w:r>
        <w:rPr>
          <w:rFonts w:hint="eastAsia" w:ascii="宋体" w:hAnsi="宋体"/>
          <w:sz w:val="24"/>
          <w:szCs w:val="24"/>
        </w:rPr>
        <w:t>（详见“</w:t>
      </w:r>
      <w:r>
        <w:rPr>
          <w:rFonts w:ascii="宋体" w:hAnsi="宋体"/>
          <w:sz w:val="24"/>
          <w:szCs w:val="24"/>
        </w:rPr>
        <w:t>投标人须知前附表</w:t>
      </w:r>
      <w:r>
        <w:rPr>
          <w:rFonts w:hint="eastAsia" w:ascii="宋体" w:hAnsi="宋体"/>
          <w:sz w:val="24"/>
          <w:szCs w:val="24"/>
        </w:rPr>
        <w:t>”）。</w:t>
      </w:r>
    </w:p>
    <w:p>
      <w:pPr>
        <w:spacing w:line="500" w:lineRule="exact"/>
        <w:ind w:left="479" w:leftChars="228"/>
        <w:rPr>
          <w:rFonts w:ascii="宋体" w:hAnsi="宋体"/>
          <w:sz w:val="24"/>
          <w:szCs w:val="24"/>
        </w:rPr>
      </w:pPr>
      <w:r>
        <w:rPr>
          <w:rFonts w:hint="eastAsia" w:ascii="宋体" w:hAnsi="宋体"/>
          <w:sz w:val="24"/>
          <w:szCs w:val="24"/>
        </w:rPr>
        <w:t>12.3按照招标文件要求提交的商务响应证明文件。</w:t>
      </w:r>
    </w:p>
    <w:p>
      <w:pPr>
        <w:spacing w:line="500" w:lineRule="exact"/>
        <w:ind w:firstLine="480" w:firstLineChars="200"/>
        <w:rPr>
          <w:rFonts w:ascii="宋体" w:hAnsi="宋体"/>
          <w:sz w:val="24"/>
          <w:szCs w:val="24"/>
        </w:rPr>
      </w:pPr>
      <w:r>
        <w:rPr>
          <w:rFonts w:hint="eastAsia" w:ascii="宋体" w:hAnsi="宋体"/>
          <w:sz w:val="24"/>
          <w:szCs w:val="24"/>
        </w:rPr>
        <w:t>12.4</w:t>
      </w:r>
      <w:r>
        <w:rPr>
          <w:rFonts w:ascii="宋体" w:hAnsi="宋体"/>
          <w:sz w:val="24"/>
          <w:szCs w:val="24"/>
        </w:rPr>
        <w:t>按照招标文件的要求编制的投标方案说明书，内容应包括</w:t>
      </w:r>
      <w:r>
        <w:rPr>
          <w:rFonts w:hint="eastAsia" w:ascii="宋体" w:hAnsi="宋体"/>
          <w:sz w:val="24"/>
          <w:szCs w:val="24"/>
        </w:rPr>
        <w:t>所提供</w:t>
      </w:r>
      <w:r>
        <w:rPr>
          <w:rFonts w:ascii="宋体" w:hAnsi="宋体"/>
          <w:sz w:val="24"/>
          <w:szCs w:val="24"/>
        </w:rPr>
        <w:t>服务的详细说明和售后服务承诺等。</w:t>
      </w:r>
    </w:p>
    <w:p>
      <w:pPr>
        <w:spacing w:line="500" w:lineRule="exact"/>
        <w:ind w:firstLine="480" w:firstLineChars="200"/>
        <w:rPr>
          <w:rFonts w:ascii="宋体" w:hAnsi="宋体"/>
          <w:sz w:val="24"/>
          <w:szCs w:val="24"/>
        </w:rPr>
      </w:pPr>
      <w:r>
        <w:rPr>
          <w:rFonts w:hint="eastAsia" w:ascii="宋体" w:hAnsi="宋体"/>
          <w:sz w:val="24"/>
          <w:szCs w:val="24"/>
        </w:rPr>
        <w:t>12.4.1</w:t>
      </w:r>
      <w:r>
        <w:rPr>
          <w:rFonts w:ascii="宋体" w:hAnsi="宋体"/>
          <w:sz w:val="24"/>
          <w:szCs w:val="24"/>
        </w:rPr>
        <w:t>投标人应在投标文件中提交服务满足招标文件要求并符合国家法律法规、行业管理部门要求的其他强制性标准的证明</w:t>
      </w:r>
      <w:r>
        <w:rPr>
          <w:rFonts w:hint="eastAsia" w:ascii="宋体" w:hAnsi="宋体"/>
          <w:sz w:val="24"/>
          <w:szCs w:val="24"/>
        </w:rPr>
        <w:t>及</w:t>
      </w:r>
      <w:r>
        <w:rPr>
          <w:rFonts w:ascii="宋体" w:hAnsi="宋体"/>
          <w:sz w:val="24"/>
          <w:szCs w:val="24"/>
        </w:rPr>
        <w:t>文件。缺少上述证明</w:t>
      </w:r>
      <w:r>
        <w:rPr>
          <w:rFonts w:hint="eastAsia" w:ascii="宋体" w:hAnsi="宋体"/>
          <w:sz w:val="24"/>
          <w:szCs w:val="24"/>
        </w:rPr>
        <w:t>及</w:t>
      </w:r>
      <w:r>
        <w:rPr>
          <w:rFonts w:ascii="宋体" w:hAnsi="宋体"/>
          <w:sz w:val="24"/>
          <w:szCs w:val="24"/>
        </w:rPr>
        <w:t>文件或证明及文件不合格的投标，与招标文件要求有重大偏离的投标，不符合国家法律法规、行业管理部门要求的其他强制性标准的投标将</w:t>
      </w:r>
      <w:r>
        <w:rPr>
          <w:rFonts w:hint="eastAsia" w:ascii="宋体" w:hAnsi="宋体"/>
          <w:sz w:val="24"/>
          <w:szCs w:val="24"/>
        </w:rPr>
        <w:t>按照无效投标处理</w:t>
      </w:r>
      <w:r>
        <w:rPr>
          <w:rFonts w:ascii="宋体" w:hAnsi="宋体"/>
          <w:sz w:val="24"/>
          <w:szCs w:val="24"/>
        </w:rPr>
        <w:t>。</w:t>
      </w:r>
    </w:p>
    <w:p>
      <w:pPr>
        <w:spacing w:line="500" w:lineRule="exact"/>
        <w:ind w:left="2" w:firstLine="477" w:firstLineChars="199"/>
        <w:rPr>
          <w:rFonts w:ascii="宋体" w:hAnsi="宋体"/>
          <w:sz w:val="24"/>
          <w:szCs w:val="24"/>
        </w:rPr>
      </w:pPr>
      <w:r>
        <w:rPr>
          <w:rFonts w:hint="eastAsia" w:ascii="宋体" w:hAnsi="宋体"/>
          <w:sz w:val="24"/>
          <w:szCs w:val="24"/>
        </w:rPr>
        <w:t>12.4.2</w:t>
      </w:r>
      <w:r>
        <w:rPr>
          <w:rFonts w:ascii="宋体" w:hAnsi="宋体"/>
          <w:sz w:val="24"/>
          <w:szCs w:val="24"/>
        </w:rPr>
        <w:t>上述证明可以是文字资料、图纸、图片和数据</w:t>
      </w:r>
      <w:r>
        <w:rPr>
          <w:rFonts w:hint="eastAsia" w:ascii="宋体" w:hAnsi="宋体"/>
          <w:sz w:val="24"/>
          <w:szCs w:val="24"/>
        </w:rPr>
        <w:t>等，也可以是实物，</w:t>
      </w:r>
      <w:r>
        <w:rPr>
          <w:rFonts w:ascii="宋体" w:hAnsi="宋体"/>
          <w:sz w:val="24"/>
          <w:szCs w:val="24"/>
        </w:rPr>
        <w:t>它包括：</w:t>
      </w:r>
    </w:p>
    <w:p>
      <w:pPr>
        <w:spacing w:line="500" w:lineRule="exact"/>
        <w:ind w:firstLine="480" w:firstLineChars="200"/>
        <w:rPr>
          <w:rFonts w:ascii="宋体" w:hAnsi="宋体"/>
          <w:sz w:val="24"/>
          <w:szCs w:val="24"/>
        </w:rPr>
      </w:pPr>
      <w:r>
        <w:rPr>
          <w:rFonts w:hint="eastAsia" w:ascii="宋体" w:hAnsi="宋体"/>
          <w:sz w:val="24"/>
          <w:szCs w:val="24"/>
        </w:rPr>
        <w:t>1）本次采购特别要求的服务合格性证明文件；</w:t>
      </w:r>
    </w:p>
    <w:p>
      <w:pPr>
        <w:spacing w:line="500" w:lineRule="exact"/>
        <w:ind w:left="1319" w:leftChars="228" w:hanging="840" w:hangingChars="350"/>
        <w:rPr>
          <w:rFonts w:ascii="宋体" w:hAnsi="宋体"/>
          <w:sz w:val="24"/>
          <w:szCs w:val="24"/>
        </w:rPr>
      </w:pPr>
      <w:r>
        <w:rPr>
          <w:rFonts w:hint="eastAsia" w:ascii="宋体" w:hAnsi="宋体"/>
          <w:sz w:val="24"/>
          <w:szCs w:val="24"/>
        </w:rPr>
        <w:t>2）</w:t>
      </w:r>
      <w:r>
        <w:rPr>
          <w:rFonts w:ascii="宋体" w:hAnsi="宋体"/>
          <w:sz w:val="24"/>
          <w:szCs w:val="24"/>
        </w:rPr>
        <w:t>服务</w:t>
      </w:r>
      <w:r>
        <w:rPr>
          <w:rFonts w:hint="eastAsia" w:ascii="宋体" w:hAnsi="宋体"/>
          <w:sz w:val="24"/>
          <w:szCs w:val="24"/>
        </w:rPr>
        <w:t>内容、实施方案、人员组织和质量保证措施等</w:t>
      </w:r>
      <w:r>
        <w:rPr>
          <w:rFonts w:ascii="宋体" w:hAnsi="宋体"/>
          <w:sz w:val="24"/>
          <w:szCs w:val="24"/>
        </w:rPr>
        <w:t>的详细说明；</w:t>
      </w:r>
    </w:p>
    <w:p>
      <w:pPr>
        <w:spacing w:line="50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）国家法定检验机构出具的检验报告；</w:t>
      </w:r>
    </w:p>
    <w:p>
      <w:pPr>
        <w:spacing w:line="5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逐条对招标文件提出的技术要求和商务要求进行应答，说明所提供的服务对招标的技术和商务要求是否做出了实质性响应并提供支持文件；</w:t>
      </w:r>
    </w:p>
    <w:p>
      <w:pPr>
        <w:spacing w:line="500" w:lineRule="exact"/>
        <w:ind w:firstLine="480" w:firstLineChars="200"/>
        <w:rPr>
          <w:rFonts w:ascii="宋体" w:hAnsi="宋体"/>
          <w:sz w:val="24"/>
          <w:szCs w:val="24"/>
        </w:rPr>
      </w:pPr>
      <w:r>
        <w:rPr>
          <w:rFonts w:hint="eastAsia" w:ascii="宋体" w:hAnsi="宋体"/>
          <w:sz w:val="24"/>
          <w:szCs w:val="24"/>
        </w:rPr>
        <w:t>5）服务成果模型等。</w:t>
      </w:r>
    </w:p>
    <w:p>
      <w:pPr>
        <w:spacing w:line="50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3</w:t>
      </w:r>
      <w:r>
        <w:rPr>
          <w:rFonts w:ascii="宋体" w:hAnsi="宋体"/>
          <w:b/>
          <w:sz w:val="24"/>
          <w:szCs w:val="24"/>
        </w:rPr>
        <w:t>.</w:t>
      </w:r>
      <w:r>
        <w:rPr>
          <w:rFonts w:hint="eastAsia" w:ascii="宋体" w:hAnsi="宋体"/>
          <w:b/>
          <w:sz w:val="24"/>
          <w:szCs w:val="24"/>
        </w:rPr>
        <w:t>落实优先采购节能、环保产品的政策</w:t>
      </w:r>
    </w:p>
    <w:p>
      <w:pPr>
        <w:spacing w:line="500" w:lineRule="exact"/>
        <w:ind w:firstLine="480" w:firstLineChars="200"/>
        <w:rPr>
          <w:rFonts w:ascii="宋体" w:hAnsi="宋体"/>
          <w:sz w:val="24"/>
          <w:szCs w:val="24"/>
        </w:rPr>
      </w:pPr>
      <w:r>
        <w:rPr>
          <w:rFonts w:hint="eastAsia" w:ascii="宋体" w:hAnsi="宋体"/>
          <w:sz w:val="24"/>
          <w:szCs w:val="24"/>
        </w:rPr>
        <w:t>按照政府采购政策，优先采购节能产品，环境标志产品。投标产品进入“节能产品政府采购品目清单”的；进入“环境标志产品政府采购品目清单”的，提供证明文件，在评标中给予加分优惠（详见评标方法）。</w:t>
      </w:r>
    </w:p>
    <w:p>
      <w:pPr>
        <w:spacing w:line="500" w:lineRule="exact"/>
        <w:ind w:firstLine="482" w:firstLineChars="200"/>
        <w:rPr>
          <w:rFonts w:ascii="宋体" w:hAnsi="宋体"/>
          <w:b/>
          <w:sz w:val="24"/>
          <w:szCs w:val="24"/>
        </w:rPr>
      </w:pPr>
      <w:r>
        <w:rPr>
          <w:rFonts w:hint="eastAsia" w:ascii="宋体" w:hAnsi="宋体"/>
          <w:b/>
          <w:sz w:val="24"/>
          <w:szCs w:val="24"/>
        </w:rPr>
        <w:t>14.落实促进支持小微企业、监狱企业、残疾人企业发展的政策</w:t>
      </w:r>
    </w:p>
    <w:p>
      <w:pPr>
        <w:spacing w:line="500" w:lineRule="exact"/>
        <w:ind w:firstLine="468" w:firstLineChars="195"/>
        <w:rPr>
          <w:rFonts w:ascii="宋体" w:hAnsi="宋体"/>
          <w:sz w:val="24"/>
          <w:szCs w:val="24"/>
        </w:rPr>
      </w:pPr>
      <w:r>
        <w:rPr>
          <w:rFonts w:hint="eastAsia" w:ascii="宋体" w:hAnsi="宋体"/>
          <w:sz w:val="24"/>
          <w:szCs w:val="24"/>
        </w:rPr>
        <w:t>按照政府采购政策，在评标中对于符合文件要求的小微企业投标的产品和服务，给予价格折扣优惠 (详见评标方法)。投标单位属于（财库</w:t>
      </w:r>
      <w:r>
        <w:rPr>
          <w:rFonts w:hint="eastAsia" w:ascii="宋体" w:hAnsi="宋体" w:cs="宋体"/>
          <w:sz w:val="24"/>
          <w:szCs w:val="24"/>
        </w:rPr>
        <w:t>〔2020〕</w:t>
      </w:r>
      <w:r>
        <w:rPr>
          <w:rFonts w:hint="eastAsia" w:ascii="宋体" w:hAnsi="宋体"/>
          <w:sz w:val="24"/>
          <w:szCs w:val="24"/>
        </w:rPr>
        <w:t>46号）文件规定的小微企业的，提供中小企业声明函；投标单位属于（财库</w:t>
      </w:r>
      <w:r>
        <w:rPr>
          <w:rFonts w:hint="eastAsia" w:ascii="宋体" w:hAnsi="宋体" w:cs="宋体"/>
          <w:sz w:val="24"/>
          <w:szCs w:val="24"/>
        </w:rPr>
        <w:t>〔2014〕</w:t>
      </w:r>
      <w:r>
        <w:rPr>
          <w:rFonts w:hint="eastAsia" w:ascii="宋体" w:hAnsi="宋体"/>
          <w:sz w:val="24"/>
          <w:szCs w:val="24"/>
        </w:rPr>
        <w:t>68号）文件规定的监狱企业的，提供由省级以上监狱管理局、</w:t>
      </w:r>
      <w:r>
        <w:rPr>
          <w:rFonts w:ascii="宋体" w:hAnsi="宋体"/>
          <w:spacing w:val="4"/>
          <w:sz w:val="24"/>
        </w:rPr>
        <w:t>戒毒管理局（含新疆生产建设兵团）</w:t>
      </w:r>
      <w:r>
        <w:rPr>
          <w:rFonts w:hint="eastAsia" w:ascii="宋体" w:hAnsi="宋体"/>
          <w:sz w:val="24"/>
          <w:szCs w:val="24"/>
        </w:rPr>
        <w:t>出具的属于监狱企业的证明文件，视同小微企业；投标单位属于（财库</w:t>
      </w:r>
      <w:r>
        <w:rPr>
          <w:rFonts w:hint="eastAsia" w:ascii="宋体" w:hAnsi="宋体" w:cs="宋体"/>
          <w:sz w:val="24"/>
          <w:szCs w:val="24"/>
        </w:rPr>
        <w:t>〔2017〕</w:t>
      </w:r>
      <w:r>
        <w:rPr>
          <w:rFonts w:hint="eastAsia" w:ascii="宋体" w:hAnsi="宋体"/>
          <w:sz w:val="24"/>
          <w:szCs w:val="24"/>
        </w:rPr>
        <w:t>141号）文件规定的残疾人福利性单位的，提供《残疾人福利性单位声明函》，视同小微企业。</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5</w:t>
      </w:r>
      <w:r>
        <w:rPr>
          <w:rFonts w:ascii="宋体" w:hAnsi="宋体"/>
          <w:b/>
          <w:sz w:val="24"/>
          <w:szCs w:val="24"/>
        </w:rPr>
        <w:t>.投标保证金</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r>
        <w:rPr>
          <w:rFonts w:hint="eastAsia" w:ascii="宋体" w:hAnsi="宋体"/>
          <w:sz w:val="24"/>
          <w:szCs w:val="24"/>
        </w:rPr>
        <w:t>如果招标文件有要求，</w:t>
      </w:r>
      <w:r>
        <w:rPr>
          <w:rFonts w:ascii="宋体" w:hAnsi="宋体"/>
          <w:sz w:val="24"/>
          <w:szCs w:val="24"/>
        </w:rPr>
        <w:t>投标人</w:t>
      </w:r>
      <w:r>
        <w:rPr>
          <w:rFonts w:hint="eastAsia" w:ascii="宋体" w:hAnsi="宋体"/>
          <w:sz w:val="24"/>
          <w:szCs w:val="24"/>
        </w:rPr>
        <w:t>应按照“投标人须知前附表”的要求，</w:t>
      </w:r>
      <w:r>
        <w:rPr>
          <w:rFonts w:ascii="宋体" w:hAnsi="宋体"/>
          <w:sz w:val="24"/>
          <w:szCs w:val="24"/>
        </w:rPr>
        <w:t>在投标时向西北（陕西）国际招标有限公司提交投标保证金,</w:t>
      </w:r>
      <w:r>
        <w:rPr>
          <w:rFonts w:hint="eastAsia" w:ascii="宋体" w:hAnsi="宋体"/>
          <w:sz w:val="24"/>
          <w:szCs w:val="24"/>
        </w:rPr>
        <w:t>其有效期与投标有效期一致，</w:t>
      </w:r>
      <w:r>
        <w:rPr>
          <w:rFonts w:ascii="宋体" w:hAnsi="宋体"/>
          <w:sz w:val="24"/>
          <w:szCs w:val="24"/>
        </w:rPr>
        <w:t>并作为其投标的一部分。</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2</w:t>
      </w:r>
      <w:r>
        <w:rPr>
          <w:rFonts w:ascii="宋体" w:hAnsi="宋体"/>
          <w:sz w:val="24"/>
          <w:szCs w:val="24"/>
        </w:rPr>
        <w:t>投标保证金</w:t>
      </w:r>
      <w:r>
        <w:rPr>
          <w:rFonts w:hint="eastAsia" w:ascii="宋体" w:hAnsi="宋体"/>
          <w:sz w:val="24"/>
          <w:szCs w:val="24"/>
        </w:rPr>
        <w:t>的数额、形式、交纳办法和交纳时间见“</w:t>
      </w:r>
      <w:r>
        <w:rPr>
          <w:rFonts w:ascii="宋体" w:hAnsi="宋体"/>
          <w:sz w:val="24"/>
          <w:szCs w:val="24"/>
        </w:rPr>
        <w:t>投标人须知前附表</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15.3</w:t>
      </w:r>
      <w:r>
        <w:rPr>
          <w:rFonts w:ascii="宋体" w:hAnsi="宋体"/>
          <w:sz w:val="24"/>
          <w:szCs w:val="24"/>
        </w:rPr>
        <w:t>联合体投标的</w:t>
      </w:r>
      <w:r>
        <w:rPr>
          <w:rFonts w:hint="eastAsia" w:ascii="宋体" w:hAnsi="宋体"/>
          <w:sz w:val="24"/>
          <w:szCs w:val="24"/>
        </w:rPr>
        <w:t>，</w:t>
      </w:r>
      <w:r>
        <w:rPr>
          <w:rFonts w:ascii="宋体" w:hAnsi="宋体"/>
          <w:sz w:val="24"/>
          <w:szCs w:val="24"/>
        </w:rPr>
        <w:t>可以由联合体中的一方或者共同提交投标保证金</w:t>
      </w:r>
      <w:r>
        <w:rPr>
          <w:rFonts w:hint="eastAsia" w:ascii="宋体" w:hAnsi="宋体"/>
          <w:sz w:val="24"/>
          <w:szCs w:val="24"/>
        </w:rPr>
        <w:t>，</w:t>
      </w:r>
      <w:r>
        <w:rPr>
          <w:rFonts w:ascii="宋体" w:hAnsi="宋体"/>
          <w:sz w:val="24"/>
          <w:szCs w:val="24"/>
        </w:rPr>
        <w:t>以一方名义提交投标保证金的</w:t>
      </w:r>
      <w:r>
        <w:rPr>
          <w:rFonts w:hint="eastAsia" w:ascii="宋体" w:hAnsi="宋体"/>
          <w:sz w:val="24"/>
          <w:szCs w:val="24"/>
        </w:rPr>
        <w:t>，</w:t>
      </w:r>
      <w:r>
        <w:rPr>
          <w:rFonts w:ascii="宋体" w:hAnsi="宋体"/>
          <w:sz w:val="24"/>
          <w:szCs w:val="24"/>
        </w:rPr>
        <w:t>对联合体各方均具有约束力</w:t>
      </w:r>
      <w:r>
        <w:rPr>
          <w:rFonts w:hint="eastAsia"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4</w:t>
      </w:r>
      <w:r>
        <w:rPr>
          <w:rFonts w:ascii="宋体" w:hAnsi="宋体"/>
          <w:sz w:val="24"/>
          <w:szCs w:val="24"/>
        </w:rPr>
        <w:t>开标后经审查，未</w:t>
      </w:r>
      <w:r>
        <w:rPr>
          <w:rFonts w:hint="eastAsia" w:ascii="宋体" w:hAnsi="宋体"/>
          <w:sz w:val="24"/>
          <w:szCs w:val="24"/>
        </w:rPr>
        <w:t>按照“</w:t>
      </w:r>
      <w:r>
        <w:rPr>
          <w:rFonts w:ascii="宋体" w:hAnsi="宋体"/>
          <w:sz w:val="24"/>
          <w:szCs w:val="24"/>
        </w:rPr>
        <w:t>投标人须知前附表</w:t>
      </w:r>
      <w:r>
        <w:rPr>
          <w:rFonts w:hint="eastAsia" w:ascii="宋体" w:hAnsi="宋体"/>
          <w:sz w:val="24"/>
          <w:szCs w:val="24"/>
        </w:rPr>
        <w:t>”的要求交纳</w:t>
      </w:r>
      <w:r>
        <w:rPr>
          <w:rFonts w:ascii="宋体" w:hAnsi="宋体"/>
          <w:sz w:val="24"/>
          <w:szCs w:val="24"/>
        </w:rPr>
        <w:t>投标保证金</w:t>
      </w:r>
      <w:r>
        <w:rPr>
          <w:rFonts w:hint="eastAsia" w:ascii="宋体" w:hAnsi="宋体"/>
          <w:sz w:val="24"/>
          <w:szCs w:val="24"/>
        </w:rPr>
        <w:t>的、已交纳的</w:t>
      </w:r>
      <w:r>
        <w:rPr>
          <w:rFonts w:ascii="宋体" w:hAnsi="宋体"/>
          <w:sz w:val="24"/>
          <w:szCs w:val="24"/>
        </w:rPr>
        <w:t>投标保证金金额不足的</w:t>
      </w:r>
      <w:r>
        <w:rPr>
          <w:rFonts w:hint="eastAsia" w:ascii="宋体" w:hAnsi="宋体"/>
          <w:sz w:val="24"/>
          <w:szCs w:val="24"/>
        </w:rPr>
        <w:t>或有效期不足的，其</w:t>
      </w:r>
      <w:r>
        <w:rPr>
          <w:rFonts w:ascii="宋体" w:hAnsi="宋体"/>
          <w:sz w:val="24"/>
          <w:szCs w:val="24"/>
        </w:rPr>
        <w:t>投标</w:t>
      </w:r>
      <w:r>
        <w:rPr>
          <w:rFonts w:hint="eastAsia" w:ascii="宋体" w:hAnsi="宋体"/>
          <w:sz w:val="24"/>
          <w:szCs w:val="24"/>
        </w:rPr>
        <w:t>按照无效投标处理。</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5</w:t>
      </w:r>
      <w:r>
        <w:rPr>
          <w:rFonts w:ascii="宋体" w:hAnsi="宋体"/>
          <w:sz w:val="24"/>
          <w:szCs w:val="24"/>
        </w:rPr>
        <w:t>未中标人的投标保证金，在中标通知书发出后五个工作日内退还</w:t>
      </w:r>
      <w:r>
        <w:rPr>
          <w:rFonts w:hint="eastAsia" w:ascii="宋体" w:hAnsi="宋体"/>
          <w:sz w:val="24"/>
          <w:szCs w:val="24"/>
        </w:rPr>
        <w:t>；</w:t>
      </w:r>
      <w:r>
        <w:rPr>
          <w:rFonts w:ascii="宋体" w:hAnsi="宋体"/>
          <w:sz w:val="24"/>
          <w:szCs w:val="24"/>
        </w:rPr>
        <w:t>中标人的投标保证金</w:t>
      </w:r>
      <w:r>
        <w:rPr>
          <w:rFonts w:hint="eastAsia" w:ascii="宋体" w:hAnsi="宋体"/>
          <w:sz w:val="24"/>
          <w:szCs w:val="24"/>
        </w:rPr>
        <w:t>，</w:t>
      </w:r>
      <w:r>
        <w:rPr>
          <w:rFonts w:ascii="宋体" w:hAnsi="宋体"/>
          <w:sz w:val="24"/>
          <w:szCs w:val="24"/>
        </w:rPr>
        <w:t>在采购合同签订后五个工作日内退还。</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有下列情形之一的，</w:t>
      </w:r>
      <w:r>
        <w:rPr>
          <w:rFonts w:hint="eastAsia" w:ascii="宋体" w:hAnsi="宋体"/>
          <w:sz w:val="24"/>
          <w:szCs w:val="24"/>
        </w:rPr>
        <w:t>投标</w:t>
      </w:r>
      <w:r>
        <w:rPr>
          <w:rFonts w:ascii="宋体" w:hAnsi="宋体"/>
          <w:sz w:val="24"/>
          <w:szCs w:val="24"/>
        </w:rPr>
        <w:t xml:space="preserve">保证金不予退还： </w:t>
      </w:r>
    </w:p>
    <w:p>
      <w:pPr>
        <w:spacing w:line="500" w:lineRule="exact"/>
        <w:ind w:firstLine="480" w:firstLineChars="200"/>
        <w:rPr>
          <w:rFonts w:ascii="宋体" w:hAnsi="宋体"/>
          <w:sz w:val="24"/>
          <w:szCs w:val="24"/>
        </w:rPr>
      </w:pPr>
      <w:r>
        <w:rPr>
          <w:rFonts w:hint="eastAsia" w:ascii="宋体" w:hAnsi="宋体"/>
          <w:sz w:val="24"/>
          <w:szCs w:val="24"/>
        </w:rPr>
        <w:t>15.6.1投标人</w:t>
      </w:r>
      <w:r>
        <w:rPr>
          <w:rFonts w:ascii="宋体" w:hAnsi="宋体"/>
          <w:sz w:val="24"/>
          <w:szCs w:val="24"/>
        </w:rPr>
        <w:t>在</w:t>
      </w:r>
      <w:r>
        <w:rPr>
          <w:rFonts w:hint="eastAsia" w:ascii="宋体" w:hAnsi="宋体"/>
          <w:sz w:val="24"/>
          <w:szCs w:val="24"/>
        </w:rPr>
        <w:t>提交投标</w:t>
      </w:r>
      <w:r>
        <w:rPr>
          <w:rFonts w:ascii="宋体" w:hAnsi="宋体"/>
          <w:sz w:val="24"/>
          <w:szCs w:val="24"/>
        </w:rPr>
        <w:t>文件截止时间后撤回</w:t>
      </w:r>
      <w:r>
        <w:rPr>
          <w:rFonts w:hint="eastAsia" w:ascii="宋体" w:hAnsi="宋体"/>
          <w:sz w:val="24"/>
          <w:szCs w:val="24"/>
        </w:rPr>
        <w:t>其投标</w:t>
      </w:r>
      <w:r>
        <w:rPr>
          <w:rFonts w:ascii="宋体" w:hAnsi="宋体"/>
          <w:sz w:val="24"/>
          <w:szCs w:val="24"/>
        </w:rPr>
        <w:t>的；</w:t>
      </w:r>
    </w:p>
    <w:p>
      <w:pPr>
        <w:spacing w:line="500" w:lineRule="exact"/>
        <w:ind w:firstLine="480" w:firstLineChars="200"/>
        <w:rPr>
          <w:rFonts w:ascii="宋体" w:hAnsi="宋体"/>
          <w:sz w:val="24"/>
          <w:szCs w:val="24"/>
        </w:rPr>
      </w:pPr>
      <w:r>
        <w:rPr>
          <w:rFonts w:hint="eastAsia" w:ascii="宋体" w:hAnsi="宋体"/>
          <w:sz w:val="24"/>
          <w:szCs w:val="24"/>
        </w:rPr>
        <w:t>15.6.2投标人</w:t>
      </w:r>
      <w:r>
        <w:rPr>
          <w:rFonts w:ascii="宋体" w:hAnsi="宋体"/>
          <w:sz w:val="24"/>
          <w:szCs w:val="24"/>
        </w:rPr>
        <w:t>在</w:t>
      </w:r>
      <w:r>
        <w:rPr>
          <w:rFonts w:hint="eastAsia" w:ascii="宋体" w:hAnsi="宋体"/>
          <w:sz w:val="24"/>
          <w:szCs w:val="24"/>
        </w:rPr>
        <w:t>投标</w:t>
      </w:r>
      <w:r>
        <w:rPr>
          <w:rFonts w:ascii="宋体" w:hAnsi="宋体"/>
          <w:sz w:val="24"/>
          <w:szCs w:val="24"/>
        </w:rPr>
        <w:t>文件中提供虚假材料的；</w:t>
      </w:r>
    </w:p>
    <w:p>
      <w:pPr>
        <w:spacing w:line="500" w:lineRule="exact"/>
        <w:ind w:firstLine="477" w:firstLineChars="199"/>
        <w:rPr>
          <w:rFonts w:ascii="宋体" w:hAnsi="宋体"/>
          <w:sz w:val="24"/>
          <w:szCs w:val="24"/>
        </w:rPr>
      </w:pPr>
      <w:r>
        <w:rPr>
          <w:rFonts w:hint="eastAsia" w:ascii="宋体" w:hAnsi="宋体"/>
          <w:sz w:val="24"/>
          <w:szCs w:val="24"/>
        </w:rPr>
        <w:t>15.6.3</w:t>
      </w:r>
      <w:r>
        <w:rPr>
          <w:rFonts w:ascii="宋体" w:hAnsi="宋体"/>
          <w:sz w:val="24"/>
          <w:szCs w:val="24"/>
        </w:rPr>
        <w:t>除因不可抗力或</w:t>
      </w:r>
      <w:r>
        <w:rPr>
          <w:rFonts w:hint="eastAsia" w:ascii="宋体" w:hAnsi="宋体"/>
          <w:sz w:val="24"/>
          <w:szCs w:val="24"/>
        </w:rPr>
        <w:t>招标</w:t>
      </w:r>
      <w:r>
        <w:rPr>
          <w:rFonts w:ascii="宋体" w:hAnsi="宋体"/>
          <w:sz w:val="24"/>
          <w:szCs w:val="24"/>
        </w:rPr>
        <w:t>文件认可的情形以外，</w:t>
      </w:r>
      <w:r>
        <w:rPr>
          <w:rFonts w:hint="eastAsia" w:ascii="宋体" w:hAnsi="宋体"/>
          <w:sz w:val="24"/>
          <w:szCs w:val="24"/>
        </w:rPr>
        <w:t>中标</w:t>
      </w:r>
      <w:r>
        <w:rPr>
          <w:rFonts w:ascii="宋体" w:hAnsi="宋体"/>
          <w:sz w:val="24"/>
          <w:szCs w:val="24"/>
        </w:rPr>
        <w:t>供应商不与采购人签订合同的；</w:t>
      </w:r>
    </w:p>
    <w:p>
      <w:pPr>
        <w:spacing w:line="500" w:lineRule="exact"/>
        <w:ind w:firstLine="480" w:firstLineChars="200"/>
        <w:rPr>
          <w:rFonts w:ascii="宋体" w:hAnsi="宋体"/>
          <w:sz w:val="24"/>
          <w:szCs w:val="24"/>
        </w:rPr>
      </w:pPr>
      <w:r>
        <w:rPr>
          <w:rFonts w:hint="eastAsia" w:ascii="宋体" w:hAnsi="宋体"/>
          <w:sz w:val="24"/>
          <w:szCs w:val="24"/>
        </w:rPr>
        <w:t>15.6.4投标人</w:t>
      </w:r>
      <w:r>
        <w:rPr>
          <w:rFonts w:ascii="宋体" w:hAnsi="宋体"/>
          <w:sz w:val="24"/>
          <w:szCs w:val="24"/>
        </w:rPr>
        <w:t>与采购人、其他</w:t>
      </w:r>
      <w:r>
        <w:rPr>
          <w:rFonts w:hint="eastAsia" w:ascii="宋体" w:hAnsi="宋体"/>
          <w:sz w:val="24"/>
          <w:szCs w:val="24"/>
        </w:rPr>
        <w:t>投标人</w:t>
      </w:r>
      <w:r>
        <w:rPr>
          <w:rFonts w:ascii="宋体" w:hAnsi="宋体"/>
          <w:sz w:val="24"/>
          <w:szCs w:val="24"/>
        </w:rPr>
        <w:t>恶意串通的；</w:t>
      </w:r>
    </w:p>
    <w:p>
      <w:pPr>
        <w:spacing w:line="500" w:lineRule="exact"/>
        <w:ind w:left="1319" w:leftChars="228" w:hanging="840" w:hangingChars="350"/>
        <w:rPr>
          <w:rFonts w:ascii="宋体" w:hAnsi="宋体"/>
          <w:sz w:val="24"/>
          <w:szCs w:val="24"/>
        </w:rPr>
      </w:pPr>
      <w:r>
        <w:rPr>
          <w:rFonts w:hint="eastAsia" w:ascii="宋体" w:hAnsi="宋体"/>
          <w:sz w:val="24"/>
          <w:szCs w:val="24"/>
        </w:rPr>
        <w:t>15.6.5中标供应商</w:t>
      </w:r>
      <w:r>
        <w:rPr>
          <w:rFonts w:ascii="宋体" w:hAnsi="宋体"/>
          <w:sz w:val="24"/>
          <w:szCs w:val="24"/>
        </w:rPr>
        <w:t>未能按规定交纳代理服务费</w:t>
      </w:r>
      <w:r>
        <w:rPr>
          <w:rFonts w:hint="eastAsia" w:ascii="宋体" w:hAnsi="宋体"/>
          <w:sz w:val="24"/>
          <w:szCs w:val="24"/>
        </w:rPr>
        <w:t>的</w:t>
      </w:r>
      <w:r>
        <w:rPr>
          <w:rFonts w:ascii="宋体" w:hAnsi="宋体"/>
          <w:sz w:val="24"/>
          <w:szCs w:val="24"/>
        </w:rPr>
        <w:t>。</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6</w:t>
      </w:r>
      <w:r>
        <w:rPr>
          <w:rFonts w:ascii="宋体" w:hAnsi="宋体"/>
          <w:b/>
          <w:sz w:val="24"/>
          <w:szCs w:val="24"/>
        </w:rPr>
        <w:t>.投标有效期</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.1投标应在“投标人须知前附表”中规定的</w:t>
      </w:r>
      <w:r>
        <w:rPr>
          <w:rFonts w:hint="eastAsia" w:ascii="宋体" w:hAnsi="宋体"/>
          <w:sz w:val="24"/>
          <w:szCs w:val="24"/>
        </w:rPr>
        <w:t>投标有效期内</w:t>
      </w:r>
      <w:r>
        <w:rPr>
          <w:rFonts w:ascii="宋体" w:hAnsi="宋体"/>
          <w:sz w:val="24"/>
          <w:szCs w:val="24"/>
        </w:rPr>
        <w:t>保持有效。不满足规定有效期的投标将</w:t>
      </w:r>
      <w:r>
        <w:rPr>
          <w:rFonts w:hint="eastAsia" w:ascii="宋体" w:hAnsi="宋体"/>
          <w:sz w:val="24"/>
          <w:szCs w:val="24"/>
        </w:rPr>
        <w:t>按照无效投标处理</w:t>
      </w:r>
      <w:r>
        <w:rPr>
          <w:rFonts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.2在特殊情况下，在原投标有效期期满之前，采购代理机构可向投标人提出延长投标有效期的要求。这种要求与答复均应以书面的形式。投标人可以拒绝采购代理机构的这种要求,其投标保证金</w:t>
      </w:r>
      <w:r>
        <w:rPr>
          <w:rFonts w:hint="eastAsia" w:ascii="宋体" w:hAnsi="宋体"/>
          <w:sz w:val="24"/>
          <w:szCs w:val="24"/>
        </w:rPr>
        <w:t>予以退还</w:t>
      </w:r>
      <w:r>
        <w:rPr>
          <w:rFonts w:ascii="宋体" w:hAnsi="宋体"/>
          <w:sz w:val="24"/>
          <w:szCs w:val="24"/>
        </w:rPr>
        <w:t>。同意延长的投标人既不能要求也不允许修改其投标文件，但要相应延长其投标保证金的有效期。</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7</w:t>
      </w:r>
      <w:r>
        <w:rPr>
          <w:rFonts w:ascii="宋体" w:hAnsi="宋体"/>
          <w:b/>
          <w:sz w:val="24"/>
          <w:szCs w:val="24"/>
        </w:rPr>
        <w:t>.投标文件的</w:t>
      </w:r>
      <w:r>
        <w:rPr>
          <w:rFonts w:hint="eastAsia" w:ascii="宋体" w:hAnsi="宋体"/>
          <w:b/>
          <w:sz w:val="24"/>
          <w:szCs w:val="24"/>
        </w:rPr>
        <w:t>格式</w:t>
      </w:r>
      <w:r>
        <w:rPr>
          <w:rFonts w:ascii="宋体" w:hAnsi="宋体"/>
          <w:b/>
          <w:sz w:val="24"/>
          <w:szCs w:val="24"/>
        </w:rPr>
        <w:t>和签署</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.1投标人应按照投标人须知的要求, 准备一份投标文件正本和“投标人须知前附表”中规定数量的副本，</w:t>
      </w:r>
      <w:r>
        <w:rPr>
          <w:rFonts w:hint="eastAsia" w:ascii="宋体" w:hAnsi="宋体"/>
          <w:sz w:val="24"/>
          <w:szCs w:val="24"/>
        </w:rPr>
        <w:t>副本可以是正本的复印件。</w:t>
      </w:r>
      <w:r>
        <w:rPr>
          <w:rFonts w:ascii="宋体" w:hAnsi="宋体"/>
          <w:sz w:val="24"/>
          <w:szCs w:val="24"/>
        </w:rPr>
        <w:t>每套投标文件须清楚地标明“正本”或“副本”。如果发生正本与副本不一致的情况，以正本为准。</w:t>
      </w:r>
    </w:p>
    <w:p>
      <w:pPr>
        <w:spacing w:line="500" w:lineRule="exact"/>
        <w:ind w:firstLine="480" w:firstLineChars="200"/>
        <w:rPr>
          <w:rFonts w:ascii="宋体" w:hAnsi="宋体"/>
          <w:sz w:val="24"/>
          <w:szCs w:val="24"/>
        </w:rPr>
      </w:pPr>
      <w:r>
        <w:rPr>
          <w:rFonts w:hint="eastAsia" w:ascii="宋体" w:hAnsi="宋体"/>
          <w:sz w:val="24"/>
          <w:szCs w:val="24"/>
        </w:rPr>
        <w:t>17.2如果招标文件有要求，还应</w:t>
      </w:r>
      <w:r>
        <w:rPr>
          <w:rFonts w:ascii="宋体" w:hAnsi="宋体"/>
          <w:sz w:val="24"/>
          <w:szCs w:val="24"/>
        </w:rPr>
        <w:t>按照</w:t>
      </w:r>
      <w:r>
        <w:rPr>
          <w:rFonts w:hint="eastAsia" w:ascii="宋体" w:hAnsi="宋体"/>
          <w:sz w:val="24"/>
          <w:szCs w:val="24"/>
        </w:rPr>
        <w:t>“</w:t>
      </w:r>
      <w:r>
        <w:rPr>
          <w:rFonts w:ascii="宋体" w:hAnsi="宋体"/>
          <w:sz w:val="24"/>
          <w:szCs w:val="24"/>
        </w:rPr>
        <w:t>投标人须知前附表</w:t>
      </w:r>
      <w:r>
        <w:rPr>
          <w:rFonts w:hint="eastAsia" w:ascii="宋体" w:hAnsi="宋体"/>
          <w:sz w:val="24"/>
          <w:szCs w:val="24"/>
        </w:rPr>
        <w:t>”</w:t>
      </w:r>
      <w:r>
        <w:rPr>
          <w:rFonts w:ascii="宋体" w:hAnsi="宋体"/>
          <w:sz w:val="24"/>
          <w:szCs w:val="24"/>
        </w:rPr>
        <w:t>的要求</w:t>
      </w:r>
      <w:r>
        <w:rPr>
          <w:rFonts w:hint="eastAsia" w:ascii="宋体" w:hAnsi="宋体"/>
          <w:sz w:val="24"/>
          <w:szCs w:val="24"/>
        </w:rPr>
        <w:t>准备相应格式和载体的电子版文件。</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w:t>
      </w:r>
      <w:r>
        <w:rPr>
          <w:rFonts w:hint="eastAsia" w:ascii="宋体" w:hAnsi="宋体"/>
          <w:sz w:val="24"/>
          <w:szCs w:val="24"/>
        </w:rPr>
        <w:t>3</w:t>
      </w:r>
      <w:r>
        <w:rPr>
          <w:rFonts w:ascii="宋体" w:hAnsi="宋体"/>
          <w:sz w:val="24"/>
          <w:szCs w:val="24"/>
        </w:rPr>
        <w:t>投标文件正本需打印或用不褪色的蓝(黑)色墨水(汁)书写,并由投标人法人代表或经法人代表正式授权的代表签字。授权代表须将按招标文件规定的格式出具的“法人代表授权书”附在投标文件中。</w:t>
      </w:r>
      <w:r>
        <w:rPr>
          <w:rFonts w:hint="eastAsia" w:ascii="宋体" w:hAnsi="宋体"/>
          <w:sz w:val="24"/>
          <w:szCs w:val="24"/>
        </w:rPr>
        <w:t>法人代表签字要求见“</w:t>
      </w:r>
      <w:r>
        <w:rPr>
          <w:rFonts w:ascii="宋体" w:hAnsi="宋体"/>
          <w:sz w:val="24"/>
          <w:szCs w:val="24"/>
        </w:rPr>
        <w:t>投标人须知前附表</w:t>
      </w:r>
      <w:r>
        <w:rPr>
          <w:rFonts w:hint="eastAsia"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w:t>
      </w:r>
      <w:r>
        <w:rPr>
          <w:rFonts w:hint="eastAsia" w:ascii="宋体" w:hAnsi="宋体"/>
          <w:sz w:val="24"/>
          <w:szCs w:val="24"/>
        </w:rPr>
        <w:t>4</w:t>
      </w:r>
      <w:r>
        <w:rPr>
          <w:rFonts w:ascii="宋体" w:hAnsi="宋体"/>
          <w:sz w:val="24"/>
          <w:szCs w:val="24"/>
        </w:rPr>
        <w:t>任何行间插字、涂改和增删，必须由投标文件的签字人在旁边签</w:t>
      </w:r>
      <w:r>
        <w:rPr>
          <w:rFonts w:hint="eastAsia" w:ascii="宋体" w:hAnsi="宋体"/>
          <w:sz w:val="24"/>
          <w:szCs w:val="24"/>
        </w:rPr>
        <w:t>署全名</w:t>
      </w:r>
      <w:r>
        <w:rPr>
          <w:rFonts w:ascii="宋体" w:hAnsi="宋体"/>
          <w:sz w:val="24"/>
          <w:szCs w:val="24"/>
        </w:rPr>
        <w:t>才有效。</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w:t>
      </w:r>
      <w:r>
        <w:rPr>
          <w:rFonts w:hint="eastAsia" w:ascii="宋体" w:hAnsi="宋体"/>
          <w:sz w:val="24"/>
          <w:szCs w:val="24"/>
        </w:rPr>
        <w:t>5</w:t>
      </w:r>
      <w:r>
        <w:rPr>
          <w:rFonts w:ascii="宋体" w:hAnsi="宋体"/>
          <w:sz w:val="24"/>
          <w:szCs w:val="24"/>
        </w:rPr>
        <w:t>因字迹潦草、表述不清或不按招标文件格式编制的投标文件，所引起的对投标人不利的后果，由投标人自行负责。</w:t>
      </w:r>
    </w:p>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t>四.投标文件的递交</w:t>
      </w:r>
    </w:p>
    <w:p>
      <w:pPr>
        <w:spacing w:line="500" w:lineRule="exact"/>
        <w:rPr>
          <w:rFonts w:ascii="宋体" w:hAnsi="宋体"/>
          <w:b/>
          <w:sz w:val="24"/>
          <w:szCs w:val="24"/>
        </w:rPr>
      </w:pP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.投标文件的</w:t>
      </w:r>
      <w:r>
        <w:rPr>
          <w:rFonts w:hint="eastAsia" w:ascii="宋体" w:hAnsi="宋体"/>
          <w:b/>
          <w:sz w:val="24"/>
          <w:szCs w:val="24"/>
        </w:rPr>
        <w:t>装订、</w:t>
      </w:r>
      <w:r>
        <w:rPr>
          <w:rFonts w:ascii="宋体" w:hAnsi="宋体"/>
          <w:b/>
          <w:sz w:val="24"/>
          <w:szCs w:val="24"/>
        </w:rPr>
        <w:t>密封和标记</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rPr>
        <w:t>投标文件的正本与副本应分别装订成册，并编制目录，具体装订、包装、密封和标记要求见本须知“投标人须知前附表”规定。</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w:t>
      </w:r>
      <w:r>
        <w:rPr>
          <w:rFonts w:hint="eastAsia" w:ascii="宋体" w:hAnsi="宋体"/>
          <w:sz w:val="24"/>
          <w:szCs w:val="24"/>
        </w:rPr>
        <w:t>2</w:t>
      </w:r>
      <w:r>
        <w:rPr>
          <w:rFonts w:ascii="宋体" w:hAnsi="宋体"/>
          <w:sz w:val="24"/>
          <w:szCs w:val="24"/>
        </w:rPr>
        <w:t>如果投标人未对投标文件按上述要求进行完好密封，</w:t>
      </w:r>
      <w:r>
        <w:rPr>
          <w:rFonts w:hint="eastAsia" w:ascii="宋体" w:hAnsi="宋体"/>
          <w:sz w:val="24"/>
          <w:szCs w:val="24"/>
        </w:rPr>
        <w:t>由此而</w:t>
      </w:r>
      <w:r>
        <w:rPr>
          <w:rFonts w:ascii="宋体" w:hAnsi="宋体"/>
          <w:sz w:val="24"/>
          <w:szCs w:val="24"/>
        </w:rPr>
        <w:t>引起的</w:t>
      </w:r>
      <w:r>
        <w:rPr>
          <w:rFonts w:hint="eastAsia" w:ascii="宋体" w:hAnsi="宋体"/>
          <w:sz w:val="24"/>
          <w:szCs w:val="24"/>
        </w:rPr>
        <w:t>投标文件误投、提前启封或投标资料泄露等不良后果，</w:t>
      </w:r>
      <w:r>
        <w:rPr>
          <w:rFonts w:ascii="宋体" w:hAnsi="宋体"/>
          <w:sz w:val="24"/>
          <w:szCs w:val="24"/>
        </w:rPr>
        <w:t>由投标人自行承担。</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w:t>
      </w:r>
      <w:r>
        <w:rPr>
          <w:rFonts w:hint="eastAsia" w:ascii="宋体" w:hAnsi="宋体"/>
          <w:b/>
          <w:sz w:val="24"/>
          <w:szCs w:val="24"/>
        </w:rPr>
        <w:t>投标文件递交方式和</w:t>
      </w:r>
      <w:r>
        <w:rPr>
          <w:rFonts w:ascii="宋体" w:hAnsi="宋体"/>
          <w:b/>
          <w:sz w:val="24"/>
          <w:szCs w:val="24"/>
        </w:rPr>
        <w:t>投标截止时间</w:t>
      </w:r>
    </w:p>
    <w:p>
      <w:pPr>
        <w:spacing w:line="500" w:lineRule="exact"/>
        <w:ind w:firstLine="480" w:firstLineChars="200"/>
        <w:rPr>
          <w:rFonts w:ascii="宋体" w:hAnsi="宋体"/>
          <w:bCs/>
          <w:sz w:val="24"/>
          <w:szCs w:val="24"/>
        </w:rPr>
      </w:pPr>
      <w:r>
        <w:rPr>
          <w:rFonts w:ascii="宋体" w:hAnsi="宋体"/>
          <w:sz w:val="24"/>
          <w:szCs w:val="24"/>
        </w:rPr>
        <w:t>1</w:t>
      </w:r>
      <w:r>
        <w:rPr>
          <w:rFonts w:hint="eastAsia" w:ascii="宋体" w:hAnsi="宋体"/>
          <w:sz w:val="24"/>
          <w:szCs w:val="24"/>
        </w:rPr>
        <w:t>9</w:t>
      </w:r>
      <w:r>
        <w:rPr>
          <w:rFonts w:ascii="宋体" w:hAnsi="宋体"/>
          <w:sz w:val="24"/>
          <w:szCs w:val="24"/>
        </w:rPr>
        <w:t>.1</w:t>
      </w:r>
      <w:r>
        <w:rPr>
          <w:rFonts w:hint="eastAsia" w:ascii="宋体" w:hAnsi="宋体"/>
          <w:bCs/>
          <w:sz w:val="24"/>
          <w:szCs w:val="24"/>
        </w:rPr>
        <w:t>投标人必须派出代表，</w:t>
      </w:r>
      <w:r>
        <w:rPr>
          <w:rFonts w:ascii="宋体" w:hAnsi="宋体"/>
          <w:bCs/>
          <w:sz w:val="24"/>
          <w:szCs w:val="24"/>
        </w:rPr>
        <w:t>在</w:t>
      </w:r>
      <w:r>
        <w:rPr>
          <w:rFonts w:hint="eastAsia" w:ascii="宋体" w:hAnsi="宋体"/>
          <w:bCs/>
          <w:sz w:val="24"/>
          <w:szCs w:val="24"/>
        </w:rPr>
        <w:t>本须知</w:t>
      </w:r>
      <w:r>
        <w:rPr>
          <w:rFonts w:ascii="宋体" w:hAnsi="宋体"/>
          <w:bCs/>
          <w:sz w:val="24"/>
          <w:szCs w:val="24"/>
        </w:rPr>
        <w:t xml:space="preserve"> “投标人须知前附表”</w:t>
      </w:r>
      <w:r>
        <w:rPr>
          <w:rFonts w:hint="eastAsia" w:ascii="宋体" w:hAnsi="宋体"/>
          <w:bCs/>
          <w:sz w:val="24"/>
          <w:szCs w:val="24"/>
        </w:rPr>
        <w:t>规定的</w:t>
      </w:r>
      <w:r>
        <w:rPr>
          <w:rFonts w:ascii="宋体" w:hAnsi="宋体"/>
          <w:bCs/>
          <w:sz w:val="24"/>
          <w:szCs w:val="24"/>
        </w:rPr>
        <w:t>投标截止时间前，将全部投标文件和投标资料</w:t>
      </w:r>
      <w:r>
        <w:rPr>
          <w:rFonts w:hint="eastAsia" w:ascii="宋体" w:hAnsi="宋体"/>
          <w:bCs/>
          <w:sz w:val="24"/>
          <w:szCs w:val="24"/>
        </w:rPr>
        <w:t>、物品等</w:t>
      </w:r>
      <w:r>
        <w:rPr>
          <w:rFonts w:ascii="宋体" w:hAnsi="宋体"/>
          <w:bCs/>
          <w:sz w:val="24"/>
          <w:szCs w:val="24"/>
        </w:rPr>
        <w:t>递交至投标地点</w:t>
      </w:r>
      <w:r>
        <w:rPr>
          <w:rFonts w:hint="eastAsia" w:ascii="宋体" w:hAnsi="宋体"/>
          <w:bCs/>
          <w:sz w:val="24"/>
          <w:szCs w:val="24"/>
        </w:rPr>
        <w:t>并签字确认。投标地点见</w:t>
      </w:r>
      <w:r>
        <w:rPr>
          <w:rFonts w:ascii="宋体" w:hAnsi="宋体"/>
          <w:bCs/>
          <w:sz w:val="24"/>
          <w:szCs w:val="24"/>
        </w:rPr>
        <w:t>“投标人须知前附表”</w:t>
      </w:r>
      <w:r>
        <w:rPr>
          <w:rFonts w:hint="eastAsia" w:ascii="宋体" w:hAnsi="宋体"/>
          <w:bCs/>
          <w:sz w:val="24"/>
          <w:szCs w:val="24"/>
        </w:rPr>
        <w:t>指明的地址或采购代理机构另行通知的地址。</w:t>
      </w:r>
    </w:p>
    <w:p>
      <w:pPr>
        <w:spacing w:line="500" w:lineRule="exact"/>
        <w:ind w:firstLine="480" w:firstLineChars="200"/>
        <w:rPr>
          <w:rFonts w:ascii="宋体" w:hAnsi="宋体"/>
          <w:sz w:val="24"/>
          <w:szCs w:val="24"/>
        </w:rPr>
      </w:pPr>
      <w:r>
        <w:rPr>
          <w:rFonts w:hint="eastAsia" w:ascii="宋体" w:hAnsi="宋体"/>
          <w:sz w:val="24"/>
          <w:szCs w:val="24"/>
        </w:rPr>
        <w:t>19.2 以邮寄方式递交投标文件的按照无效投标处理。</w:t>
      </w:r>
    </w:p>
    <w:p>
      <w:pPr>
        <w:spacing w:line="500" w:lineRule="exact"/>
        <w:ind w:firstLine="480" w:firstLineChars="200"/>
        <w:rPr>
          <w:rFonts w:ascii="宋体" w:hAnsi="宋体"/>
          <w:sz w:val="24"/>
          <w:szCs w:val="24"/>
        </w:rPr>
      </w:pPr>
      <w:r>
        <w:rPr>
          <w:rFonts w:ascii="宋体" w:hAnsi="宋体"/>
          <w:sz w:val="24"/>
          <w:szCs w:val="24"/>
        </w:rPr>
        <w:t>19.</w:t>
      </w:r>
      <w:r>
        <w:rPr>
          <w:rFonts w:hint="eastAsia" w:ascii="宋体" w:hAnsi="宋体"/>
          <w:sz w:val="24"/>
          <w:szCs w:val="24"/>
        </w:rPr>
        <w:t>3</w:t>
      </w:r>
      <w:r>
        <w:rPr>
          <w:rFonts w:ascii="宋体" w:hAnsi="宋体"/>
          <w:sz w:val="24"/>
          <w:szCs w:val="24"/>
        </w:rPr>
        <w:t>采购代理机构拒绝接</w:t>
      </w:r>
      <w:r>
        <w:rPr>
          <w:rFonts w:hint="eastAsia" w:ascii="宋体" w:hAnsi="宋体"/>
          <w:sz w:val="24"/>
          <w:szCs w:val="24"/>
        </w:rPr>
        <w:t>收</w:t>
      </w:r>
      <w:r>
        <w:rPr>
          <w:rFonts w:ascii="宋体" w:hAnsi="宋体"/>
          <w:sz w:val="24"/>
          <w:szCs w:val="24"/>
        </w:rPr>
        <w:t>在规定的投标截止时间后</w:t>
      </w:r>
      <w:r>
        <w:rPr>
          <w:rFonts w:hint="eastAsia" w:ascii="宋体" w:hAnsi="宋体"/>
          <w:sz w:val="24"/>
          <w:szCs w:val="24"/>
        </w:rPr>
        <w:t>递交</w:t>
      </w:r>
      <w:r>
        <w:rPr>
          <w:rFonts w:ascii="宋体" w:hAnsi="宋体"/>
          <w:sz w:val="24"/>
          <w:szCs w:val="24"/>
        </w:rPr>
        <w:t>的投标文件</w:t>
      </w:r>
      <w:r>
        <w:rPr>
          <w:rFonts w:hint="eastAsia" w:ascii="宋体" w:hAnsi="宋体"/>
          <w:sz w:val="24"/>
          <w:szCs w:val="24"/>
        </w:rPr>
        <w:t>和投标资料</w:t>
      </w:r>
      <w:r>
        <w:rPr>
          <w:rFonts w:ascii="宋体" w:hAnsi="宋体"/>
          <w:sz w:val="24"/>
          <w:szCs w:val="24"/>
        </w:rPr>
        <w:t>。</w:t>
      </w:r>
    </w:p>
    <w:p>
      <w:pPr>
        <w:spacing w:line="500" w:lineRule="exact"/>
        <w:rPr>
          <w:rFonts w:ascii="宋体" w:hAnsi="宋体"/>
          <w:b/>
          <w:sz w:val="24"/>
          <w:szCs w:val="24"/>
        </w:rPr>
      </w:pPr>
      <w:r>
        <w:rPr>
          <w:rFonts w:ascii="宋体" w:hAnsi="宋体"/>
          <w:b/>
          <w:sz w:val="24"/>
          <w:szCs w:val="24"/>
        </w:rPr>
        <w:t>20．投标的修改与撤回</w:t>
      </w:r>
    </w:p>
    <w:p>
      <w:pPr>
        <w:spacing w:line="500" w:lineRule="exact"/>
        <w:ind w:firstLine="480" w:firstLineChars="200"/>
        <w:rPr>
          <w:rFonts w:ascii="宋体" w:hAnsi="宋体"/>
          <w:sz w:val="24"/>
          <w:szCs w:val="24"/>
        </w:rPr>
      </w:pPr>
      <w:r>
        <w:rPr>
          <w:rFonts w:ascii="宋体" w:hAnsi="宋体"/>
          <w:sz w:val="24"/>
          <w:szCs w:val="24"/>
        </w:rPr>
        <w:t>20.</w:t>
      </w:r>
      <w:r>
        <w:rPr>
          <w:rFonts w:hint="eastAsia" w:ascii="宋体" w:hAnsi="宋体"/>
          <w:sz w:val="24"/>
          <w:szCs w:val="24"/>
        </w:rPr>
        <w:t>1</w:t>
      </w:r>
      <w:r>
        <w:rPr>
          <w:rFonts w:ascii="宋体" w:hAnsi="宋体"/>
          <w:sz w:val="24"/>
          <w:szCs w:val="24"/>
        </w:rPr>
        <w:t>投标人在递交投标文件后，可以修改或撤回其投标文件，也可以提出价格变动声明，但投标人必须在规定的投标截止时间之前将修改或撤回或变动价格的书面通知文件递交到采购代理机构。</w:t>
      </w:r>
    </w:p>
    <w:p>
      <w:pPr>
        <w:spacing w:line="500" w:lineRule="exact"/>
        <w:ind w:firstLine="480" w:firstLineChars="200"/>
        <w:rPr>
          <w:rFonts w:ascii="宋体" w:hAnsi="宋体"/>
          <w:bCs/>
          <w:sz w:val="24"/>
          <w:szCs w:val="24"/>
        </w:rPr>
      </w:pPr>
      <w:r>
        <w:rPr>
          <w:rFonts w:ascii="宋体" w:hAnsi="宋体"/>
          <w:sz w:val="24"/>
          <w:szCs w:val="24"/>
        </w:rPr>
        <w:t xml:space="preserve">20.2 </w:t>
      </w:r>
      <w:r>
        <w:rPr>
          <w:rFonts w:ascii="宋体" w:hAnsi="宋体"/>
          <w:bCs/>
          <w:sz w:val="24"/>
          <w:szCs w:val="24"/>
        </w:rPr>
        <w:t>投标人的修改或撤回或变动价格的通知应按本须知第17条</w:t>
      </w:r>
      <w:r>
        <w:rPr>
          <w:rFonts w:hint="eastAsia" w:ascii="宋体" w:hAnsi="宋体"/>
          <w:bCs/>
          <w:sz w:val="24"/>
          <w:szCs w:val="24"/>
        </w:rPr>
        <w:t>和18条</w:t>
      </w:r>
      <w:r>
        <w:rPr>
          <w:rFonts w:ascii="宋体" w:hAnsi="宋体"/>
          <w:bCs/>
          <w:sz w:val="24"/>
          <w:szCs w:val="24"/>
        </w:rPr>
        <w:t>的规定编制、密封、标记和递交。</w:t>
      </w:r>
    </w:p>
    <w:p>
      <w:pPr>
        <w:spacing w:line="500" w:lineRule="exact"/>
        <w:ind w:firstLine="480" w:firstLineChars="200"/>
        <w:rPr>
          <w:rFonts w:ascii="宋体" w:hAnsi="宋体"/>
          <w:sz w:val="24"/>
          <w:szCs w:val="24"/>
        </w:rPr>
      </w:pPr>
      <w:r>
        <w:rPr>
          <w:rFonts w:ascii="宋体" w:hAnsi="宋体"/>
          <w:sz w:val="24"/>
          <w:szCs w:val="24"/>
        </w:rPr>
        <w:t>20.3 在投标截止时间之后，投标人不得对其投标做任何修改或撤回。</w:t>
      </w:r>
    </w:p>
    <w:p>
      <w:pPr>
        <w:spacing w:line="500" w:lineRule="exact"/>
        <w:ind w:firstLine="480" w:firstLineChars="200"/>
        <w:rPr>
          <w:rFonts w:ascii="宋体" w:hAnsi="宋体"/>
          <w:sz w:val="24"/>
          <w:szCs w:val="24"/>
        </w:rPr>
      </w:pPr>
      <w:r>
        <w:rPr>
          <w:rFonts w:hint="eastAsia" w:ascii="宋体" w:hAnsi="宋体"/>
          <w:sz w:val="24"/>
          <w:szCs w:val="24"/>
        </w:rPr>
        <w:t>20.4在开标之后，对于投标人正常经营活动必须的资质和其他证明文件原件（包括但不限于：营业执照、税务登记证、经营许可证、资质等级证书、中标通知书、合同等），经审查后予以退还。其他投标文件和资料一律不予退还。</w:t>
      </w:r>
    </w:p>
    <w:p>
      <w:pPr>
        <w:spacing w:line="500" w:lineRule="exact"/>
        <w:ind w:firstLine="480" w:firstLineChars="200"/>
        <w:jc w:val="center"/>
        <w:rPr>
          <w:rFonts w:ascii="宋体" w:hAnsi="宋体"/>
          <w:sz w:val="24"/>
          <w:szCs w:val="24"/>
        </w:rPr>
      </w:pPr>
    </w:p>
    <w:p>
      <w:pPr>
        <w:spacing w:line="500" w:lineRule="exact"/>
        <w:ind w:firstLine="723" w:firstLineChars="200"/>
        <w:jc w:val="center"/>
        <w:rPr>
          <w:rFonts w:ascii="宋体" w:hAnsi="宋体"/>
          <w:b/>
          <w:sz w:val="36"/>
          <w:szCs w:val="36"/>
        </w:rPr>
      </w:pPr>
      <w:r>
        <w:rPr>
          <w:rFonts w:ascii="宋体" w:hAnsi="宋体"/>
          <w:b/>
          <w:sz w:val="36"/>
          <w:szCs w:val="36"/>
        </w:rPr>
        <w:t>五.开标</w:t>
      </w:r>
      <w:r>
        <w:rPr>
          <w:rFonts w:hint="eastAsia" w:ascii="宋体" w:hAnsi="宋体"/>
          <w:b/>
          <w:sz w:val="36"/>
          <w:szCs w:val="36"/>
        </w:rPr>
        <w:t>、审查</w:t>
      </w:r>
      <w:r>
        <w:rPr>
          <w:rFonts w:ascii="宋体" w:hAnsi="宋体"/>
          <w:b/>
          <w:sz w:val="36"/>
          <w:szCs w:val="36"/>
        </w:rPr>
        <w:t>与评标</w:t>
      </w:r>
    </w:p>
    <w:p>
      <w:pPr>
        <w:spacing w:line="500" w:lineRule="exact"/>
        <w:ind w:firstLine="723" w:firstLineChars="200"/>
        <w:jc w:val="center"/>
        <w:rPr>
          <w:rFonts w:ascii="宋体" w:hAnsi="宋体"/>
          <w:b/>
          <w:sz w:val="36"/>
          <w:szCs w:val="36"/>
        </w:rPr>
      </w:pPr>
    </w:p>
    <w:p>
      <w:pPr>
        <w:spacing w:line="500" w:lineRule="exact"/>
        <w:rPr>
          <w:rFonts w:ascii="宋体" w:hAnsi="宋体"/>
          <w:b/>
          <w:sz w:val="24"/>
          <w:szCs w:val="24"/>
        </w:rPr>
      </w:pPr>
      <w:r>
        <w:rPr>
          <w:rFonts w:ascii="宋体" w:hAnsi="宋体"/>
          <w:b/>
          <w:sz w:val="24"/>
          <w:szCs w:val="24"/>
        </w:rPr>
        <w:t>21.开标</w:t>
      </w:r>
    </w:p>
    <w:p>
      <w:pPr>
        <w:spacing w:line="500" w:lineRule="exact"/>
        <w:ind w:firstLine="480" w:firstLineChars="200"/>
        <w:rPr>
          <w:rFonts w:ascii="宋体" w:hAnsi="宋体"/>
          <w:sz w:val="24"/>
          <w:szCs w:val="24"/>
        </w:rPr>
      </w:pPr>
      <w:r>
        <w:rPr>
          <w:rFonts w:ascii="宋体" w:hAnsi="宋体"/>
          <w:sz w:val="24"/>
          <w:szCs w:val="24"/>
        </w:rPr>
        <w:t>21.1 采购代理机构在规定的时间和地点组织公开开标。</w:t>
      </w:r>
    </w:p>
    <w:p>
      <w:pPr>
        <w:spacing w:line="500" w:lineRule="exact"/>
        <w:ind w:firstLine="480" w:firstLineChars="200"/>
        <w:rPr>
          <w:rFonts w:ascii="宋体" w:hAnsi="宋体"/>
          <w:sz w:val="24"/>
          <w:szCs w:val="24"/>
        </w:rPr>
      </w:pPr>
      <w:r>
        <w:rPr>
          <w:rFonts w:ascii="宋体" w:hAnsi="宋体"/>
          <w:sz w:val="24"/>
          <w:szCs w:val="24"/>
        </w:rPr>
        <w:t>21.2开标时，</w:t>
      </w:r>
      <w:r>
        <w:rPr>
          <w:rFonts w:hint="eastAsia" w:ascii="宋体" w:hAnsi="宋体"/>
          <w:sz w:val="24"/>
          <w:szCs w:val="24"/>
        </w:rPr>
        <w:t>由投标人代表检查各自在投标截止时间之前递交的投标文件的密封情况，以确认各投标人的投标文件密封情况是否与递交时一致，有无被提前启封等异常情况。</w:t>
      </w:r>
    </w:p>
    <w:p>
      <w:pPr>
        <w:spacing w:line="500" w:lineRule="exact"/>
        <w:ind w:firstLine="480" w:firstLineChars="200"/>
        <w:rPr>
          <w:rFonts w:ascii="宋体" w:hAnsi="宋体"/>
          <w:sz w:val="24"/>
          <w:szCs w:val="24"/>
        </w:rPr>
      </w:pPr>
      <w:r>
        <w:rPr>
          <w:rFonts w:hint="eastAsia" w:ascii="宋体" w:hAnsi="宋体"/>
          <w:sz w:val="24"/>
          <w:szCs w:val="24"/>
        </w:rPr>
        <w:t>21.3采购代理机构将</w:t>
      </w:r>
      <w:r>
        <w:rPr>
          <w:rFonts w:ascii="宋体" w:hAnsi="宋体"/>
          <w:sz w:val="24"/>
          <w:szCs w:val="24"/>
        </w:rPr>
        <w:t>当众</w:t>
      </w:r>
      <w:r>
        <w:rPr>
          <w:rFonts w:hint="eastAsia" w:ascii="宋体" w:hAnsi="宋体"/>
          <w:sz w:val="24"/>
          <w:szCs w:val="24"/>
        </w:rPr>
        <w:t>拆封投标文件，</w:t>
      </w:r>
      <w:r>
        <w:rPr>
          <w:rFonts w:ascii="宋体" w:hAnsi="宋体"/>
          <w:sz w:val="24"/>
          <w:szCs w:val="24"/>
        </w:rPr>
        <w:t>宣</w:t>
      </w:r>
      <w:r>
        <w:rPr>
          <w:rFonts w:hint="eastAsia" w:ascii="宋体" w:hAnsi="宋体"/>
          <w:sz w:val="24"/>
          <w:szCs w:val="24"/>
        </w:rPr>
        <w:t>布</w:t>
      </w:r>
      <w:r>
        <w:rPr>
          <w:rFonts w:ascii="宋体" w:hAnsi="宋体"/>
          <w:sz w:val="24"/>
          <w:szCs w:val="24"/>
        </w:rPr>
        <w:t>投标人名称、投标价格、价格折扣、修改或撤回或变动价格的书面通知（如果有），以及</w:t>
      </w:r>
      <w:r>
        <w:rPr>
          <w:rFonts w:hint="eastAsia" w:ascii="宋体" w:hAnsi="宋体"/>
          <w:sz w:val="24"/>
          <w:szCs w:val="24"/>
        </w:rPr>
        <w:t>本须知“投标人须知前附表”规定的需要宣布的</w:t>
      </w:r>
      <w:r>
        <w:rPr>
          <w:rFonts w:ascii="宋体" w:hAnsi="宋体"/>
          <w:sz w:val="24"/>
          <w:szCs w:val="24"/>
        </w:rPr>
        <w:t>其他内容。未在开标时宣读的投标价格和价格折扣，评标时不予承认。</w:t>
      </w:r>
    </w:p>
    <w:p>
      <w:pPr>
        <w:spacing w:line="500" w:lineRule="exact"/>
        <w:ind w:firstLine="480" w:firstLineChars="200"/>
        <w:rPr>
          <w:rFonts w:ascii="宋体" w:hAnsi="宋体"/>
          <w:sz w:val="24"/>
          <w:szCs w:val="24"/>
        </w:rPr>
      </w:pPr>
      <w:r>
        <w:rPr>
          <w:rFonts w:ascii="宋体" w:hAnsi="宋体"/>
          <w:sz w:val="24"/>
          <w:szCs w:val="24"/>
        </w:rPr>
        <w:t>21.</w:t>
      </w:r>
      <w:r>
        <w:rPr>
          <w:rFonts w:hint="eastAsia" w:ascii="宋体" w:hAnsi="宋体"/>
          <w:sz w:val="24"/>
          <w:szCs w:val="24"/>
        </w:rPr>
        <w:t>4</w:t>
      </w:r>
      <w:r>
        <w:rPr>
          <w:rFonts w:ascii="宋体" w:hAnsi="宋体"/>
          <w:sz w:val="24"/>
          <w:szCs w:val="24"/>
        </w:rPr>
        <w:t>在开标时没有</w:t>
      </w:r>
      <w:r>
        <w:rPr>
          <w:rFonts w:hint="eastAsia" w:ascii="宋体" w:hAnsi="宋体"/>
          <w:sz w:val="24"/>
          <w:szCs w:val="24"/>
        </w:rPr>
        <w:t>拆</w:t>
      </w:r>
      <w:r>
        <w:rPr>
          <w:rFonts w:ascii="宋体" w:hAnsi="宋体"/>
          <w:sz w:val="24"/>
          <w:szCs w:val="24"/>
        </w:rPr>
        <w:t>封和宣读的投标文件将原封退回给投标人。</w:t>
      </w:r>
    </w:p>
    <w:p>
      <w:pPr>
        <w:spacing w:line="500" w:lineRule="exact"/>
        <w:ind w:firstLine="480" w:firstLineChars="200"/>
        <w:rPr>
          <w:rFonts w:ascii="宋体" w:hAnsi="宋体"/>
          <w:sz w:val="24"/>
          <w:szCs w:val="24"/>
        </w:rPr>
      </w:pPr>
      <w:r>
        <w:rPr>
          <w:rFonts w:hint="eastAsia" w:ascii="宋体" w:hAnsi="宋体"/>
          <w:sz w:val="24"/>
          <w:szCs w:val="24"/>
        </w:rPr>
        <w:t>21.5以邮寄方式递交投标文件的为无效投标，不予启封。</w:t>
      </w:r>
    </w:p>
    <w:p>
      <w:pPr>
        <w:spacing w:line="500" w:lineRule="exact"/>
        <w:ind w:firstLine="480" w:firstLineChars="200"/>
        <w:rPr>
          <w:rFonts w:ascii="宋体" w:hAnsi="宋体"/>
          <w:sz w:val="24"/>
          <w:szCs w:val="24"/>
        </w:rPr>
      </w:pPr>
      <w:r>
        <w:rPr>
          <w:rFonts w:ascii="宋体" w:hAnsi="宋体"/>
          <w:sz w:val="24"/>
          <w:szCs w:val="24"/>
        </w:rPr>
        <w:t>21.</w:t>
      </w:r>
      <w:r>
        <w:rPr>
          <w:rFonts w:hint="eastAsia" w:ascii="宋体" w:hAnsi="宋体"/>
          <w:sz w:val="24"/>
          <w:szCs w:val="24"/>
        </w:rPr>
        <w:t>6</w:t>
      </w:r>
      <w:r>
        <w:rPr>
          <w:rFonts w:ascii="宋体" w:hAnsi="宋体"/>
          <w:sz w:val="24"/>
          <w:szCs w:val="24"/>
        </w:rPr>
        <w:t xml:space="preserve"> 采购代理机构将做开标记录，存档备查。</w:t>
      </w:r>
    </w:p>
    <w:p>
      <w:pPr>
        <w:spacing w:line="500" w:lineRule="exact"/>
        <w:ind w:firstLine="480" w:firstLineChars="200"/>
        <w:rPr>
          <w:rFonts w:ascii="宋体" w:hAnsi="宋体"/>
          <w:sz w:val="24"/>
          <w:szCs w:val="24"/>
        </w:rPr>
      </w:pPr>
      <w:r>
        <w:rPr>
          <w:rFonts w:hint="eastAsia" w:ascii="宋体" w:hAnsi="宋体"/>
          <w:sz w:val="24"/>
          <w:szCs w:val="24"/>
        </w:rPr>
        <w:t>21.7投标人未参加开标的，视同认可开标结果。</w:t>
      </w:r>
    </w:p>
    <w:p>
      <w:pPr>
        <w:spacing w:line="500" w:lineRule="exact"/>
        <w:ind w:firstLine="480" w:firstLineChars="200"/>
        <w:rPr>
          <w:rFonts w:ascii="宋体" w:hAnsi="宋体"/>
          <w:sz w:val="24"/>
          <w:szCs w:val="24"/>
        </w:rPr>
      </w:pPr>
      <w:r>
        <w:rPr>
          <w:rFonts w:hint="eastAsia" w:ascii="宋体" w:hAnsi="宋体"/>
          <w:sz w:val="24"/>
          <w:szCs w:val="24"/>
        </w:rPr>
        <w:t>21.8开标结束后，采购人或者采购代理机构将依法对投标人的资格和投标保证金缴纳情况进行审查。合格投标人不足三家的，不进行评标。</w:t>
      </w:r>
    </w:p>
    <w:p>
      <w:pPr>
        <w:spacing w:line="500" w:lineRule="exact"/>
        <w:rPr>
          <w:rFonts w:ascii="宋体" w:hAnsi="宋体"/>
          <w:b/>
          <w:sz w:val="24"/>
          <w:szCs w:val="24"/>
        </w:rPr>
      </w:pPr>
      <w:r>
        <w:rPr>
          <w:rFonts w:ascii="宋体" w:hAnsi="宋体"/>
          <w:b/>
          <w:sz w:val="24"/>
          <w:szCs w:val="24"/>
        </w:rPr>
        <w:t>22．评标组织及评标原则</w:t>
      </w:r>
    </w:p>
    <w:p>
      <w:pPr>
        <w:spacing w:line="500" w:lineRule="exact"/>
        <w:ind w:firstLine="480" w:firstLineChars="200"/>
        <w:rPr>
          <w:rFonts w:ascii="宋体" w:hAnsi="宋体"/>
          <w:sz w:val="24"/>
          <w:szCs w:val="24"/>
        </w:rPr>
      </w:pPr>
      <w:r>
        <w:rPr>
          <w:rFonts w:ascii="宋体" w:hAnsi="宋体"/>
          <w:sz w:val="24"/>
          <w:szCs w:val="24"/>
        </w:rPr>
        <w:t>22.1按照《中华人民共和国政府采购法》</w:t>
      </w:r>
      <w:r>
        <w:rPr>
          <w:rFonts w:hint="eastAsia" w:ascii="宋体" w:hAnsi="宋体"/>
          <w:sz w:val="24"/>
          <w:szCs w:val="24"/>
        </w:rPr>
        <w:t>、《中华人民共和国政府采购法实施条例》</w:t>
      </w:r>
      <w:r>
        <w:rPr>
          <w:rFonts w:ascii="宋体" w:hAnsi="宋体"/>
          <w:sz w:val="24"/>
          <w:szCs w:val="24"/>
        </w:rPr>
        <w:t>和《政府采购服务和服务招标投标管理办法》的规定，依法组建评标委员会。评标委员会按照招标文件规定的评标</w:t>
      </w:r>
      <w:r>
        <w:rPr>
          <w:rFonts w:hint="eastAsia" w:ascii="宋体" w:hAnsi="宋体"/>
          <w:sz w:val="24"/>
          <w:szCs w:val="24"/>
        </w:rPr>
        <w:t>方</w:t>
      </w:r>
      <w:r>
        <w:rPr>
          <w:rFonts w:ascii="宋体" w:hAnsi="宋体"/>
          <w:sz w:val="24"/>
          <w:szCs w:val="24"/>
        </w:rPr>
        <w:t>法独立进行评标工作。</w:t>
      </w:r>
    </w:p>
    <w:p>
      <w:pPr>
        <w:spacing w:line="500" w:lineRule="exact"/>
        <w:ind w:firstLine="480" w:firstLineChars="200"/>
        <w:rPr>
          <w:rFonts w:ascii="宋体" w:hAnsi="宋体"/>
          <w:sz w:val="24"/>
          <w:szCs w:val="24"/>
        </w:rPr>
      </w:pPr>
      <w:r>
        <w:rPr>
          <w:rFonts w:ascii="宋体" w:hAnsi="宋体"/>
          <w:sz w:val="24"/>
          <w:szCs w:val="24"/>
        </w:rPr>
        <w:t>22.2招标文件和投标文件是评标的依据。在评标中，不得改变招标文件中规定的评标标准、方法和中标条件。投标人不得在开标后使用任何方式对投标文件的实质性内容做任何更改。</w:t>
      </w:r>
    </w:p>
    <w:p>
      <w:pPr>
        <w:spacing w:line="500" w:lineRule="exact"/>
        <w:ind w:firstLine="480" w:firstLineChars="200"/>
        <w:rPr>
          <w:rFonts w:ascii="宋体" w:hAnsi="宋体"/>
          <w:sz w:val="24"/>
          <w:szCs w:val="24"/>
        </w:rPr>
      </w:pPr>
      <w:r>
        <w:rPr>
          <w:rFonts w:ascii="宋体" w:hAnsi="宋体"/>
          <w:sz w:val="24"/>
          <w:szCs w:val="24"/>
        </w:rPr>
        <w:t>22.3在评标期间，对</w:t>
      </w:r>
      <w:r>
        <w:rPr>
          <w:rFonts w:hint="eastAsia" w:ascii="宋体" w:hAnsi="宋体"/>
          <w:sz w:val="24"/>
          <w:szCs w:val="24"/>
        </w:rPr>
        <w:t>于</w:t>
      </w:r>
      <w:r>
        <w:rPr>
          <w:rFonts w:ascii="宋体" w:hAnsi="宋体"/>
          <w:sz w:val="24"/>
          <w:szCs w:val="24"/>
        </w:rPr>
        <w:t>投标文件中含义不明确、同类问题表述不一致或者有明显文字和计算错误的内容，评标委员会</w:t>
      </w:r>
      <w:r>
        <w:rPr>
          <w:rFonts w:hint="eastAsia" w:ascii="宋体" w:hAnsi="宋体"/>
          <w:sz w:val="24"/>
          <w:szCs w:val="24"/>
        </w:rPr>
        <w:t>应当</w:t>
      </w:r>
      <w:r>
        <w:rPr>
          <w:rFonts w:ascii="宋体" w:hAnsi="宋体"/>
          <w:sz w:val="24"/>
          <w:szCs w:val="24"/>
        </w:rPr>
        <w:t>以书面形式（由评标委员会专家签字）要求投标人做出必要的澄清、说明或者纠正。投标人的澄清、说明或者补正应当采用书面形式，</w:t>
      </w:r>
      <w:r>
        <w:rPr>
          <w:rFonts w:hint="eastAsia" w:ascii="宋体" w:hAnsi="宋体"/>
          <w:sz w:val="24"/>
          <w:szCs w:val="24"/>
        </w:rPr>
        <w:t>并</w:t>
      </w:r>
      <w:r>
        <w:rPr>
          <w:rFonts w:ascii="宋体" w:hAnsi="宋体"/>
          <w:sz w:val="24"/>
          <w:szCs w:val="24"/>
        </w:rPr>
        <w:t>由其</w:t>
      </w:r>
      <w:r>
        <w:rPr>
          <w:rFonts w:hint="eastAsia" w:ascii="宋体" w:hAnsi="宋体"/>
          <w:sz w:val="24"/>
          <w:szCs w:val="24"/>
        </w:rPr>
        <w:t>法人代表或</w:t>
      </w:r>
      <w:r>
        <w:rPr>
          <w:rFonts w:ascii="宋体" w:hAnsi="宋体"/>
          <w:sz w:val="24"/>
          <w:szCs w:val="24"/>
        </w:rPr>
        <w:t>授权代表</w:t>
      </w:r>
      <w:r>
        <w:rPr>
          <w:rFonts w:hint="eastAsia" w:ascii="宋体" w:hAnsi="宋体"/>
          <w:sz w:val="24"/>
          <w:szCs w:val="24"/>
        </w:rPr>
        <w:t>签署全名。</w:t>
      </w:r>
      <w:r>
        <w:rPr>
          <w:rFonts w:ascii="宋体" w:hAnsi="宋体"/>
          <w:sz w:val="24"/>
          <w:szCs w:val="24"/>
        </w:rPr>
        <w:t>投标人的澄清、说明或者补正不得超出投标文件的范围或者改变投标文件的实质性内容。</w:t>
      </w:r>
    </w:p>
    <w:p>
      <w:pPr>
        <w:spacing w:line="500" w:lineRule="exact"/>
        <w:ind w:firstLine="480" w:firstLineChars="200"/>
        <w:rPr>
          <w:rFonts w:ascii="宋体" w:hAnsi="宋体"/>
          <w:sz w:val="24"/>
          <w:szCs w:val="24"/>
        </w:rPr>
      </w:pPr>
      <w:r>
        <w:rPr>
          <w:rFonts w:ascii="宋体" w:hAnsi="宋体"/>
          <w:sz w:val="24"/>
          <w:szCs w:val="24"/>
        </w:rPr>
        <w:t>22.4如果投标人在规定</w:t>
      </w:r>
      <w:r>
        <w:rPr>
          <w:rFonts w:hint="eastAsia" w:ascii="宋体" w:hAnsi="宋体"/>
          <w:sz w:val="24"/>
          <w:szCs w:val="24"/>
        </w:rPr>
        <w:t>时</w:t>
      </w:r>
      <w:r>
        <w:rPr>
          <w:rFonts w:ascii="宋体" w:hAnsi="宋体"/>
          <w:sz w:val="24"/>
          <w:szCs w:val="24"/>
        </w:rPr>
        <w:t>限内，未能答复或拒绝答复评委会提出的澄清</w:t>
      </w:r>
      <w:r>
        <w:rPr>
          <w:rFonts w:hint="eastAsia" w:ascii="宋体" w:hAnsi="宋体"/>
          <w:sz w:val="24"/>
          <w:szCs w:val="24"/>
        </w:rPr>
        <w:t>、说明或者补正的</w:t>
      </w:r>
      <w:r>
        <w:rPr>
          <w:rFonts w:ascii="宋体" w:hAnsi="宋体"/>
          <w:sz w:val="24"/>
          <w:szCs w:val="24"/>
        </w:rPr>
        <w:t>要求，将由评委会根据其投标文件按最大风险进行评标。</w:t>
      </w:r>
    </w:p>
    <w:p>
      <w:pPr>
        <w:spacing w:line="500" w:lineRule="exact"/>
        <w:rPr>
          <w:rFonts w:ascii="宋体" w:hAnsi="宋体"/>
          <w:b/>
          <w:sz w:val="24"/>
          <w:szCs w:val="24"/>
        </w:rPr>
      </w:pPr>
      <w:r>
        <w:rPr>
          <w:rFonts w:ascii="宋体" w:hAnsi="宋体"/>
          <w:b/>
          <w:sz w:val="24"/>
          <w:szCs w:val="24"/>
        </w:rPr>
        <w:t>23．评标过程的保密</w:t>
      </w:r>
    </w:p>
    <w:p>
      <w:pPr>
        <w:spacing w:line="500" w:lineRule="exact"/>
        <w:ind w:firstLine="600" w:firstLineChars="250"/>
        <w:rPr>
          <w:rFonts w:ascii="宋体" w:hAnsi="宋体"/>
          <w:sz w:val="24"/>
          <w:szCs w:val="24"/>
        </w:rPr>
      </w:pPr>
      <w:r>
        <w:rPr>
          <w:rFonts w:ascii="宋体" w:hAnsi="宋体"/>
          <w:sz w:val="24"/>
          <w:szCs w:val="24"/>
        </w:rPr>
        <w:t>23.1评标委员会成员</w:t>
      </w:r>
      <w:r>
        <w:rPr>
          <w:rFonts w:hint="eastAsia" w:ascii="宋体" w:hAnsi="宋体"/>
          <w:sz w:val="24"/>
          <w:szCs w:val="24"/>
        </w:rPr>
        <w:t>、采购人与采购代理机构</w:t>
      </w:r>
      <w:r>
        <w:rPr>
          <w:rFonts w:ascii="宋体" w:hAnsi="宋体"/>
          <w:sz w:val="24"/>
          <w:szCs w:val="24"/>
        </w:rPr>
        <w:t>有关人员</w:t>
      </w:r>
      <w:r>
        <w:rPr>
          <w:rFonts w:hint="eastAsia" w:ascii="宋体" w:hAnsi="宋体"/>
          <w:sz w:val="24"/>
          <w:szCs w:val="24"/>
        </w:rPr>
        <w:t>对评标情况以及在评标过程中获悉的国家秘密、商业秘密负有保密责任。</w:t>
      </w:r>
    </w:p>
    <w:p>
      <w:pPr>
        <w:spacing w:line="500" w:lineRule="exact"/>
        <w:ind w:left="210" w:leftChars="100" w:firstLine="360" w:firstLineChars="150"/>
        <w:rPr>
          <w:rFonts w:ascii="宋体" w:hAnsi="宋体"/>
          <w:sz w:val="24"/>
          <w:szCs w:val="24"/>
        </w:rPr>
      </w:pPr>
      <w:r>
        <w:rPr>
          <w:rFonts w:ascii="宋体" w:hAnsi="宋体"/>
          <w:sz w:val="24"/>
          <w:szCs w:val="24"/>
        </w:rPr>
        <w:t>23.2在评标过程中，如果投标人试图在投标文件的评审和比较、中标候选人的推荐以及与评标有关的其他方面，向评标人、采购人和采购代理机构施加任何影响，其投标将</w:t>
      </w:r>
      <w:r>
        <w:rPr>
          <w:rFonts w:hint="eastAsia" w:ascii="宋体" w:hAnsi="宋体"/>
          <w:sz w:val="24"/>
          <w:szCs w:val="24"/>
        </w:rPr>
        <w:t>按照无效投标处理</w:t>
      </w:r>
      <w:r>
        <w:rPr>
          <w:rFonts w:ascii="宋体" w:hAnsi="宋体"/>
          <w:sz w:val="24"/>
          <w:szCs w:val="24"/>
        </w:rPr>
        <w:t>。</w:t>
      </w:r>
    </w:p>
    <w:p>
      <w:pPr>
        <w:spacing w:line="500" w:lineRule="exact"/>
        <w:rPr>
          <w:rFonts w:ascii="宋体" w:hAnsi="宋体"/>
          <w:b/>
          <w:sz w:val="24"/>
          <w:szCs w:val="24"/>
        </w:rPr>
      </w:pPr>
      <w:r>
        <w:rPr>
          <w:rFonts w:ascii="宋体" w:hAnsi="宋体"/>
          <w:b/>
          <w:sz w:val="24"/>
          <w:szCs w:val="24"/>
        </w:rPr>
        <w:t>24．评标方法</w:t>
      </w:r>
    </w:p>
    <w:p>
      <w:pPr>
        <w:spacing w:line="500" w:lineRule="exact"/>
        <w:ind w:firstLine="480" w:firstLineChars="200"/>
        <w:rPr>
          <w:rFonts w:ascii="宋体" w:hAnsi="宋体"/>
          <w:sz w:val="24"/>
          <w:szCs w:val="24"/>
        </w:rPr>
      </w:pPr>
      <w:r>
        <w:rPr>
          <w:rFonts w:ascii="宋体" w:hAnsi="宋体"/>
          <w:sz w:val="24"/>
          <w:szCs w:val="24"/>
        </w:rPr>
        <w:t>24.1按照</w:t>
      </w:r>
      <w:r>
        <w:rPr>
          <w:rFonts w:hint="eastAsia" w:ascii="宋体" w:hAnsi="宋体"/>
          <w:sz w:val="24"/>
          <w:szCs w:val="24"/>
        </w:rPr>
        <w:t>《中华人民共和国政府采购法》、《中华人民共和国政府采购法实施条例》和</w:t>
      </w:r>
      <w:r>
        <w:rPr>
          <w:rFonts w:ascii="宋体" w:hAnsi="宋体"/>
          <w:sz w:val="24"/>
          <w:szCs w:val="24"/>
        </w:rPr>
        <w:t>《政府采购服务和服务招标投标管理办法》的规定，本次评标采用以下评标方法中的一种：具体见“投标人须知前附表”。</w:t>
      </w:r>
    </w:p>
    <w:p>
      <w:pPr>
        <w:spacing w:line="500" w:lineRule="exact"/>
        <w:ind w:firstLine="480" w:firstLineChars="200"/>
        <w:rPr>
          <w:rFonts w:ascii="宋体" w:hAnsi="宋体" w:cs="宋体"/>
          <w:kern w:val="0"/>
          <w:sz w:val="24"/>
          <w:szCs w:val="24"/>
        </w:rPr>
      </w:pPr>
      <w:r>
        <w:rPr>
          <w:rFonts w:ascii="宋体" w:hAnsi="宋体"/>
          <w:sz w:val="24"/>
          <w:szCs w:val="24"/>
        </w:rPr>
        <w:t>1） 最低评标价法，</w:t>
      </w:r>
      <w:r>
        <w:rPr>
          <w:rFonts w:hint="eastAsia" w:ascii="宋体" w:hAnsi="宋体" w:cs="宋体"/>
          <w:kern w:val="0"/>
          <w:sz w:val="24"/>
          <w:szCs w:val="24"/>
        </w:rPr>
        <w:t>是指投标文件满足招标文件全部实质性要求，且投标报价最低的投标人为中标候选人的评标方法。</w:t>
      </w:r>
    </w:p>
    <w:p>
      <w:pPr>
        <w:spacing w:line="500" w:lineRule="exact"/>
        <w:ind w:firstLine="480" w:firstLineChars="200"/>
        <w:rPr>
          <w:rFonts w:ascii="宋体" w:hAnsi="宋体" w:cs="宋体"/>
          <w:kern w:val="0"/>
          <w:sz w:val="24"/>
          <w:szCs w:val="24"/>
        </w:rPr>
      </w:pPr>
      <w:r>
        <w:rPr>
          <w:rFonts w:ascii="宋体" w:hAnsi="宋体"/>
          <w:sz w:val="24"/>
          <w:szCs w:val="24"/>
        </w:rPr>
        <w:t>2） 综合评分法，</w:t>
      </w:r>
      <w:r>
        <w:rPr>
          <w:rFonts w:hint="eastAsia" w:ascii="宋体" w:hAnsi="宋体" w:cs="宋体"/>
          <w:kern w:val="0"/>
          <w:sz w:val="24"/>
          <w:szCs w:val="24"/>
        </w:rPr>
        <w:t>是指投标文件满足招标文件全部实质性要求，且按照评审因素的量化指标评审得分最高的投标人为中标候选人的评标方法。</w:t>
      </w:r>
    </w:p>
    <w:p>
      <w:pPr>
        <w:spacing w:line="500" w:lineRule="exact"/>
        <w:rPr>
          <w:rFonts w:ascii="宋体" w:hAnsi="宋体"/>
          <w:b/>
          <w:sz w:val="24"/>
          <w:szCs w:val="24"/>
        </w:rPr>
      </w:pPr>
      <w:r>
        <w:rPr>
          <w:rFonts w:ascii="宋体" w:hAnsi="宋体"/>
          <w:b/>
          <w:sz w:val="24"/>
          <w:szCs w:val="24"/>
        </w:rPr>
        <w:t>25．评</w:t>
      </w:r>
      <w:r>
        <w:rPr>
          <w:rFonts w:hint="eastAsia" w:ascii="宋体" w:hAnsi="宋体"/>
          <w:b/>
          <w:sz w:val="24"/>
          <w:szCs w:val="24"/>
        </w:rPr>
        <w:t>标</w:t>
      </w:r>
      <w:r>
        <w:rPr>
          <w:rFonts w:ascii="宋体" w:hAnsi="宋体"/>
          <w:b/>
          <w:sz w:val="24"/>
          <w:szCs w:val="24"/>
        </w:rPr>
        <w:t>程序</w:t>
      </w:r>
    </w:p>
    <w:p>
      <w:pPr>
        <w:spacing w:line="500" w:lineRule="exact"/>
        <w:ind w:firstLine="480" w:firstLineChars="200"/>
        <w:rPr>
          <w:rFonts w:ascii="宋体" w:hAnsi="宋体"/>
          <w:sz w:val="24"/>
          <w:szCs w:val="24"/>
        </w:rPr>
      </w:pPr>
      <w:r>
        <w:rPr>
          <w:rFonts w:hint="eastAsia" w:ascii="宋体" w:hAnsi="宋体"/>
          <w:sz w:val="24"/>
          <w:szCs w:val="24"/>
        </w:rPr>
        <w:t>评标程序为</w:t>
      </w:r>
      <w:r>
        <w:rPr>
          <w:rFonts w:ascii="宋体" w:hAnsi="宋体"/>
          <w:sz w:val="24"/>
          <w:szCs w:val="24"/>
        </w:rPr>
        <w:t>投标文件</w:t>
      </w:r>
      <w:r>
        <w:rPr>
          <w:rFonts w:hint="eastAsia" w:ascii="宋体" w:hAnsi="宋体"/>
          <w:sz w:val="24"/>
          <w:szCs w:val="24"/>
        </w:rPr>
        <w:t>审查</w:t>
      </w:r>
      <w:r>
        <w:rPr>
          <w:rFonts w:ascii="宋体" w:hAnsi="宋体"/>
          <w:sz w:val="24"/>
          <w:szCs w:val="24"/>
        </w:rPr>
        <w:t>、澄清</w:t>
      </w:r>
      <w:r>
        <w:rPr>
          <w:rFonts w:hint="eastAsia" w:ascii="宋体" w:hAnsi="宋体"/>
          <w:sz w:val="24"/>
          <w:szCs w:val="24"/>
        </w:rPr>
        <w:t>、比较与评价、确定</w:t>
      </w:r>
      <w:r>
        <w:rPr>
          <w:rFonts w:ascii="宋体" w:hAnsi="宋体"/>
          <w:sz w:val="24"/>
          <w:szCs w:val="24"/>
        </w:rPr>
        <w:t>中标候选</w:t>
      </w:r>
      <w:r>
        <w:rPr>
          <w:rFonts w:hint="eastAsia" w:ascii="宋体" w:hAnsi="宋体"/>
          <w:sz w:val="24"/>
          <w:szCs w:val="24"/>
        </w:rPr>
        <w:t>人</w:t>
      </w:r>
      <w:r>
        <w:rPr>
          <w:rFonts w:ascii="宋体" w:hAnsi="宋体"/>
          <w:sz w:val="24"/>
          <w:szCs w:val="24"/>
        </w:rPr>
        <w:t>名单</w:t>
      </w:r>
      <w:r>
        <w:rPr>
          <w:rFonts w:hint="eastAsia" w:ascii="宋体" w:hAnsi="宋体"/>
          <w:sz w:val="24"/>
          <w:szCs w:val="24"/>
        </w:rPr>
        <w:t>。</w:t>
      </w:r>
    </w:p>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t>六.定标、中标通知与签约</w:t>
      </w:r>
    </w:p>
    <w:p>
      <w:pPr>
        <w:spacing w:line="500" w:lineRule="exact"/>
        <w:jc w:val="center"/>
        <w:rPr>
          <w:rFonts w:ascii="宋体" w:hAnsi="宋体"/>
          <w:b/>
          <w:sz w:val="36"/>
          <w:szCs w:val="36"/>
        </w:rPr>
      </w:pPr>
    </w:p>
    <w:p>
      <w:pPr>
        <w:spacing w:line="500" w:lineRule="exact"/>
        <w:rPr>
          <w:rFonts w:ascii="宋体" w:hAnsi="宋体"/>
          <w:b/>
          <w:sz w:val="24"/>
          <w:szCs w:val="24"/>
        </w:rPr>
      </w:pPr>
      <w:r>
        <w:rPr>
          <w:rFonts w:ascii="宋体" w:hAnsi="宋体"/>
          <w:b/>
          <w:sz w:val="24"/>
          <w:szCs w:val="24"/>
        </w:rPr>
        <w:t>26．定标</w:t>
      </w:r>
    </w:p>
    <w:p>
      <w:pPr>
        <w:spacing w:line="500" w:lineRule="exact"/>
        <w:ind w:firstLine="480" w:firstLineChars="200"/>
        <w:rPr>
          <w:rFonts w:ascii="宋体" w:hAnsi="宋体"/>
          <w:sz w:val="24"/>
          <w:szCs w:val="24"/>
        </w:rPr>
      </w:pPr>
      <w:r>
        <w:rPr>
          <w:rFonts w:ascii="宋体" w:hAnsi="宋体"/>
          <w:sz w:val="24"/>
          <w:szCs w:val="24"/>
        </w:rPr>
        <w:t>26.1评委会根据评标方法的规定对投标人进行评审排序，推荐1～3名中标候选人，作为评标结果。评标结果由全体评委签字确认。</w:t>
      </w:r>
    </w:p>
    <w:p>
      <w:pPr>
        <w:spacing w:line="500" w:lineRule="exact"/>
        <w:ind w:firstLine="480" w:firstLineChars="200"/>
        <w:rPr>
          <w:rFonts w:ascii="宋体" w:hAnsi="宋体"/>
          <w:sz w:val="24"/>
          <w:szCs w:val="24"/>
        </w:rPr>
      </w:pPr>
      <w:r>
        <w:rPr>
          <w:rFonts w:ascii="宋体" w:hAnsi="宋体"/>
          <w:sz w:val="24"/>
          <w:szCs w:val="24"/>
        </w:rPr>
        <w:t>26.2</w:t>
      </w:r>
      <w:r>
        <w:rPr>
          <w:rFonts w:hint="eastAsia" w:ascii="宋体" w:hAnsi="宋体"/>
          <w:sz w:val="24"/>
          <w:szCs w:val="24"/>
        </w:rPr>
        <w:t>采购人应当自收到评标报告之日起5个工作日内，在评标报告确定的中标候选人名单中按顺序确定中标人。中标候选人并列的，由采购人自行确定中标人</w:t>
      </w:r>
      <w:r>
        <w:rPr>
          <w:rFonts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26.3</w:t>
      </w:r>
      <w:r>
        <w:rPr>
          <w:rFonts w:hint="eastAsia" w:ascii="宋体" w:hAnsi="宋体"/>
          <w:spacing w:val="4"/>
          <w:sz w:val="24"/>
        </w:rPr>
        <w:t>采购人也可以委托评委会直接确定中标人。</w:t>
      </w:r>
    </w:p>
    <w:p>
      <w:pPr>
        <w:spacing w:line="500" w:lineRule="exact"/>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4</w:t>
      </w:r>
      <w:r>
        <w:rPr>
          <w:rFonts w:ascii="宋体" w:hAnsi="宋体"/>
          <w:sz w:val="24"/>
          <w:szCs w:val="24"/>
        </w:rPr>
        <w:t>中标</w:t>
      </w:r>
      <w:r>
        <w:rPr>
          <w:rFonts w:hint="eastAsia" w:ascii="宋体" w:hAnsi="宋体"/>
          <w:sz w:val="24"/>
          <w:szCs w:val="24"/>
        </w:rPr>
        <w:t>人</w:t>
      </w:r>
      <w:r>
        <w:rPr>
          <w:rFonts w:ascii="宋体" w:hAnsi="宋体"/>
          <w:sz w:val="24"/>
          <w:szCs w:val="24"/>
        </w:rPr>
        <w:t>确定之后，中标结果将在</w:t>
      </w:r>
      <w:r>
        <w:rPr>
          <w:rFonts w:hint="eastAsia" w:ascii="宋体" w:hAnsi="宋体"/>
          <w:sz w:val="24"/>
          <w:szCs w:val="24"/>
        </w:rPr>
        <w:t>省级以上</w:t>
      </w:r>
      <w:r>
        <w:rPr>
          <w:rFonts w:ascii="宋体" w:hAnsi="宋体"/>
          <w:sz w:val="24"/>
          <w:szCs w:val="24"/>
        </w:rPr>
        <w:t>财政部门指定的媒体上公告。</w:t>
      </w:r>
    </w:p>
    <w:p>
      <w:pPr>
        <w:spacing w:line="500" w:lineRule="exact"/>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5</w:t>
      </w:r>
      <w:r>
        <w:rPr>
          <w:rFonts w:ascii="宋体" w:hAnsi="宋体"/>
          <w:sz w:val="24"/>
          <w:szCs w:val="24"/>
        </w:rPr>
        <w:t>投标人对中标公告有异议的，</w:t>
      </w:r>
      <w:r>
        <w:rPr>
          <w:rFonts w:hint="eastAsia" w:ascii="宋体" w:hAnsi="宋体"/>
          <w:sz w:val="24"/>
          <w:szCs w:val="24"/>
        </w:rPr>
        <w:t>按照《中华人民共和国政府采购法》第五十二条之规定执行。</w:t>
      </w:r>
      <w:r>
        <w:rPr>
          <w:rFonts w:ascii="宋体" w:hAnsi="宋体"/>
          <w:sz w:val="24"/>
          <w:szCs w:val="24"/>
        </w:rPr>
        <w:t>提出质疑的投标人</w:t>
      </w:r>
      <w:r>
        <w:rPr>
          <w:rFonts w:hint="eastAsia" w:ascii="宋体" w:hAnsi="宋体"/>
          <w:sz w:val="24"/>
          <w:szCs w:val="24"/>
        </w:rPr>
        <w:t>应当有明确的请求和必要的证明材料，</w:t>
      </w:r>
      <w:r>
        <w:rPr>
          <w:rFonts w:ascii="宋体" w:hAnsi="宋体"/>
          <w:sz w:val="24"/>
          <w:szCs w:val="24"/>
        </w:rPr>
        <w:t>应保证提出的质疑内容及相应证明材料的真实性及来源的合法性，并承担相应的法律责任。</w:t>
      </w:r>
    </w:p>
    <w:p>
      <w:pPr>
        <w:spacing w:line="500" w:lineRule="exact"/>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6中标供应商拒绝与采购人签订合同的，采购人可以按照评审报告推荐的中标候选人名单排序，确定下一候选人为中标人，也可以重新开展政府采购活动。</w:t>
      </w:r>
    </w:p>
    <w:p>
      <w:pPr>
        <w:spacing w:line="500" w:lineRule="exact"/>
        <w:ind w:firstLine="480" w:firstLineChars="200"/>
        <w:rPr>
          <w:rFonts w:ascii="宋体" w:hAnsi="宋体"/>
          <w:sz w:val="24"/>
          <w:szCs w:val="24"/>
        </w:rPr>
      </w:pPr>
      <w:r>
        <w:rPr>
          <w:rFonts w:hint="eastAsia" w:ascii="宋体" w:hAnsi="宋体"/>
          <w:sz w:val="24"/>
          <w:szCs w:val="24"/>
        </w:rPr>
        <w:t>26.7关于本次评标的特别规定（见“投标人须知前附表）。</w:t>
      </w:r>
    </w:p>
    <w:p>
      <w:pPr>
        <w:spacing w:line="500" w:lineRule="exact"/>
        <w:rPr>
          <w:rFonts w:ascii="宋体" w:hAnsi="宋体"/>
          <w:b/>
          <w:sz w:val="24"/>
          <w:szCs w:val="24"/>
        </w:rPr>
      </w:pPr>
      <w:r>
        <w:rPr>
          <w:rFonts w:ascii="宋体" w:hAnsi="宋体"/>
          <w:b/>
          <w:sz w:val="24"/>
          <w:szCs w:val="24"/>
        </w:rPr>
        <w:t>27．中标与落标通知</w:t>
      </w:r>
    </w:p>
    <w:p>
      <w:pPr>
        <w:spacing w:line="500" w:lineRule="exact"/>
        <w:ind w:firstLine="480" w:firstLineChars="200"/>
        <w:rPr>
          <w:rFonts w:ascii="宋体" w:hAnsi="宋体"/>
          <w:sz w:val="24"/>
          <w:szCs w:val="24"/>
        </w:rPr>
      </w:pPr>
      <w:r>
        <w:rPr>
          <w:rFonts w:ascii="宋体" w:hAnsi="宋体"/>
          <w:sz w:val="24"/>
          <w:szCs w:val="24"/>
        </w:rPr>
        <w:t>27.1</w:t>
      </w:r>
      <w:r>
        <w:rPr>
          <w:rFonts w:hint="eastAsia" w:ascii="宋体" w:hAnsi="宋体"/>
          <w:sz w:val="24"/>
          <w:szCs w:val="24"/>
        </w:rPr>
        <w:t>中标人确定之后，</w:t>
      </w:r>
      <w:r>
        <w:rPr>
          <w:rFonts w:ascii="宋体" w:hAnsi="宋体"/>
          <w:sz w:val="24"/>
          <w:szCs w:val="24"/>
        </w:rPr>
        <w:t>西北（陕西）国际招标有限公司</w:t>
      </w:r>
      <w:r>
        <w:rPr>
          <w:rFonts w:hint="eastAsia" w:ascii="宋体" w:hAnsi="宋体"/>
          <w:sz w:val="24"/>
          <w:szCs w:val="24"/>
        </w:rPr>
        <w:t>将</w:t>
      </w:r>
      <w:r>
        <w:rPr>
          <w:rFonts w:ascii="宋体" w:hAnsi="宋体"/>
          <w:sz w:val="24"/>
          <w:szCs w:val="24"/>
        </w:rPr>
        <w:t xml:space="preserve">发出《中标通知书》。 </w:t>
      </w:r>
    </w:p>
    <w:p>
      <w:pPr>
        <w:spacing w:line="500" w:lineRule="exact"/>
        <w:ind w:firstLine="480" w:firstLineChars="200"/>
        <w:rPr>
          <w:rFonts w:ascii="宋体" w:hAnsi="宋体"/>
          <w:sz w:val="24"/>
          <w:szCs w:val="24"/>
        </w:rPr>
      </w:pPr>
      <w:r>
        <w:rPr>
          <w:rFonts w:ascii="宋体" w:hAnsi="宋体"/>
          <w:sz w:val="24"/>
          <w:szCs w:val="24"/>
        </w:rPr>
        <w:t>27.2中标通知书对采购人和中标</w:t>
      </w:r>
      <w:r>
        <w:rPr>
          <w:rFonts w:hint="eastAsia" w:ascii="宋体" w:hAnsi="宋体"/>
          <w:sz w:val="24"/>
          <w:szCs w:val="24"/>
        </w:rPr>
        <w:t>人</w:t>
      </w:r>
      <w:r>
        <w:rPr>
          <w:rFonts w:ascii="宋体" w:hAnsi="宋体"/>
          <w:sz w:val="24"/>
          <w:szCs w:val="24"/>
        </w:rPr>
        <w:t>具有同等法律效力。中标通知书发出之后，采购人改变中标结果，或者中标</w:t>
      </w:r>
      <w:r>
        <w:rPr>
          <w:rFonts w:hint="eastAsia" w:ascii="宋体" w:hAnsi="宋体"/>
          <w:sz w:val="24"/>
          <w:szCs w:val="24"/>
        </w:rPr>
        <w:t>人</w:t>
      </w:r>
      <w:r>
        <w:rPr>
          <w:rFonts w:ascii="宋体" w:hAnsi="宋体"/>
          <w:sz w:val="24"/>
          <w:szCs w:val="24"/>
        </w:rPr>
        <w:t>放弃中标，应当承担相应的法律责任。</w:t>
      </w:r>
    </w:p>
    <w:p>
      <w:pPr>
        <w:spacing w:line="500" w:lineRule="exact"/>
        <w:ind w:firstLine="480" w:firstLineChars="200"/>
        <w:rPr>
          <w:rFonts w:ascii="宋体" w:hAnsi="宋体"/>
          <w:sz w:val="24"/>
          <w:szCs w:val="24"/>
        </w:rPr>
      </w:pPr>
      <w:r>
        <w:rPr>
          <w:rFonts w:ascii="宋体" w:hAnsi="宋体"/>
          <w:sz w:val="24"/>
          <w:szCs w:val="24"/>
        </w:rPr>
        <w:t>27.3 中标通知书发出后五个工作日内，西北（陕西）国际招标有限公司将通知未中标的投标人，</w:t>
      </w:r>
      <w:r>
        <w:rPr>
          <w:rFonts w:hint="eastAsia" w:ascii="宋体" w:hAnsi="宋体"/>
          <w:sz w:val="24"/>
          <w:szCs w:val="24"/>
        </w:rPr>
        <w:t>并</w:t>
      </w:r>
      <w:r>
        <w:rPr>
          <w:rFonts w:ascii="宋体" w:hAnsi="宋体"/>
          <w:sz w:val="24"/>
          <w:szCs w:val="24"/>
        </w:rPr>
        <w:t>退还</w:t>
      </w:r>
      <w:r>
        <w:rPr>
          <w:rFonts w:hint="eastAsia" w:ascii="宋体" w:hAnsi="宋体"/>
          <w:sz w:val="24"/>
          <w:szCs w:val="24"/>
        </w:rPr>
        <w:t>其</w:t>
      </w:r>
      <w:r>
        <w:rPr>
          <w:rFonts w:ascii="宋体" w:hAnsi="宋体"/>
          <w:sz w:val="24"/>
          <w:szCs w:val="24"/>
        </w:rPr>
        <w:t>投标保证金。中标人的投标保证金将在合同签订之后五个工作日内退还</w:t>
      </w:r>
      <w:r>
        <w:rPr>
          <w:rFonts w:hint="eastAsia" w:ascii="宋体" w:hAnsi="宋体"/>
          <w:sz w:val="24"/>
          <w:szCs w:val="24"/>
        </w:rPr>
        <w:t>。</w:t>
      </w:r>
    </w:p>
    <w:p>
      <w:pPr>
        <w:spacing w:line="500" w:lineRule="exact"/>
        <w:rPr>
          <w:rFonts w:ascii="宋体" w:hAnsi="宋体"/>
          <w:b/>
          <w:sz w:val="24"/>
          <w:szCs w:val="24"/>
        </w:rPr>
      </w:pPr>
      <w:r>
        <w:rPr>
          <w:rFonts w:ascii="宋体" w:hAnsi="宋体"/>
          <w:b/>
          <w:sz w:val="24"/>
          <w:szCs w:val="24"/>
        </w:rPr>
        <w:t>28. 中标合同的签订</w:t>
      </w:r>
    </w:p>
    <w:p>
      <w:pPr>
        <w:spacing w:line="500" w:lineRule="exact"/>
        <w:ind w:firstLine="480" w:firstLineChars="200"/>
        <w:rPr>
          <w:rFonts w:ascii="宋体" w:hAnsi="宋体"/>
          <w:sz w:val="24"/>
          <w:szCs w:val="24"/>
        </w:rPr>
      </w:pPr>
      <w:r>
        <w:rPr>
          <w:rFonts w:ascii="宋体" w:hAnsi="宋体"/>
          <w:sz w:val="24"/>
          <w:szCs w:val="24"/>
        </w:rPr>
        <w:t>28.1采购人应当自中标通知书发出之日起三十日内，按照招标文件和中标</w:t>
      </w:r>
      <w:r>
        <w:rPr>
          <w:rFonts w:hint="eastAsia" w:ascii="宋体" w:hAnsi="宋体"/>
          <w:sz w:val="24"/>
          <w:szCs w:val="24"/>
        </w:rPr>
        <w:t>人</w:t>
      </w:r>
      <w:r>
        <w:rPr>
          <w:rFonts w:ascii="宋体" w:hAnsi="宋体"/>
          <w:sz w:val="24"/>
          <w:szCs w:val="24"/>
        </w:rPr>
        <w:t>投标文件（包括评标中形成的澄清文件）的</w:t>
      </w:r>
      <w:r>
        <w:rPr>
          <w:rFonts w:hint="eastAsia" w:ascii="宋体" w:hAnsi="宋体"/>
          <w:sz w:val="24"/>
          <w:szCs w:val="24"/>
        </w:rPr>
        <w:t>规</w:t>
      </w:r>
      <w:r>
        <w:rPr>
          <w:rFonts w:ascii="宋体" w:hAnsi="宋体"/>
          <w:sz w:val="24"/>
          <w:szCs w:val="24"/>
        </w:rPr>
        <w:t>定，与中标</w:t>
      </w:r>
      <w:r>
        <w:rPr>
          <w:rFonts w:hint="eastAsia" w:ascii="宋体" w:hAnsi="宋体"/>
          <w:sz w:val="24"/>
          <w:szCs w:val="24"/>
        </w:rPr>
        <w:t>人</w:t>
      </w:r>
      <w:r>
        <w:rPr>
          <w:rFonts w:ascii="宋体" w:hAnsi="宋体"/>
          <w:sz w:val="24"/>
          <w:szCs w:val="24"/>
        </w:rPr>
        <w:t>签订书面合同。</w:t>
      </w:r>
      <w:r>
        <w:rPr>
          <w:rFonts w:hint="eastAsia" w:ascii="宋体" w:hAnsi="宋体"/>
          <w:sz w:val="24"/>
          <w:szCs w:val="24"/>
        </w:rPr>
        <w:t>所签订的合同不得对招标文件确定的事项和中标人投标文件作实质性修改。</w:t>
      </w:r>
    </w:p>
    <w:p>
      <w:pPr>
        <w:spacing w:line="500" w:lineRule="exact"/>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采购人自政府采购合同签订之日起2个工作日内，将政府采购合同在省级以上人民政府财政部门指定的媒体上公告，但政府采购合同中涉及国家秘密、商业秘密的内容除外。</w:t>
      </w:r>
    </w:p>
    <w:p>
      <w:pPr>
        <w:spacing w:line="500" w:lineRule="exact"/>
        <w:rPr>
          <w:rFonts w:ascii="宋体" w:hAnsi="宋体"/>
          <w:b/>
          <w:sz w:val="24"/>
          <w:szCs w:val="24"/>
        </w:rPr>
      </w:pPr>
      <w:r>
        <w:rPr>
          <w:rFonts w:ascii="宋体" w:hAnsi="宋体"/>
          <w:b/>
          <w:sz w:val="24"/>
          <w:szCs w:val="24"/>
        </w:rPr>
        <w:t>29．</w:t>
      </w:r>
      <w:r>
        <w:rPr>
          <w:rFonts w:hint="eastAsia" w:ascii="宋体" w:hAnsi="宋体"/>
          <w:b/>
          <w:sz w:val="24"/>
          <w:szCs w:val="24"/>
        </w:rPr>
        <w:t>中标合同的履约验收</w:t>
      </w:r>
    </w:p>
    <w:p>
      <w:pPr>
        <w:spacing w:line="500" w:lineRule="exact"/>
        <w:ind w:firstLine="480" w:firstLineChars="200"/>
        <w:rPr>
          <w:rFonts w:ascii="宋体" w:hAnsi="宋体"/>
          <w:sz w:val="24"/>
          <w:szCs w:val="24"/>
        </w:rPr>
      </w:pPr>
      <w:r>
        <w:rPr>
          <w:rFonts w:ascii="宋体" w:hAnsi="宋体"/>
          <w:sz w:val="24"/>
          <w:szCs w:val="24"/>
        </w:rPr>
        <w:t>29.1</w:t>
      </w:r>
      <w:r>
        <w:rPr>
          <w:rFonts w:hint="eastAsia" w:ascii="宋体" w:hAnsi="宋体" w:cs="宋体"/>
          <w:kern w:val="0"/>
          <w:sz w:val="24"/>
          <w:szCs w:val="24"/>
        </w:rPr>
        <w:t>政府采购合同的履行、违约责任和解决争议的方法等适用《中华人民共和国合同法》。</w:t>
      </w:r>
      <w:r>
        <w:rPr>
          <w:rFonts w:hint="eastAsia" w:ascii="宋体" w:hAnsi="宋体"/>
          <w:sz w:val="24"/>
          <w:szCs w:val="24"/>
        </w:rPr>
        <w:t>采购人按照政府采购合同规定的技术、服务、安全标准组织对供应商履约情况进行验收，并出具验收书。</w:t>
      </w:r>
    </w:p>
    <w:p>
      <w:pPr>
        <w:spacing w:line="500" w:lineRule="exact"/>
        <w:rPr>
          <w:rFonts w:ascii="宋体" w:hAnsi="宋体"/>
          <w:b/>
          <w:sz w:val="24"/>
          <w:szCs w:val="24"/>
        </w:rPr>
      </w:pPr>
      <w:r>
        <w:rPr>
          <w:rFonts w:hint="eastAsia" w:ascii="宋体" w:hAnsi="宋体"/>
          <w:b/>
          <w:sz w:val="24"/>
          <w:szCs w:val="24"/>
        </w:rPr>
        <w:t>30</w:t>
      </w:r>
      <w:r>
        <w:rPr>
          <w:rFonts w:ascii="宋体" w:hAnsi="宋体"/>
          <w:b/>
          <w:sz w:val="24"/>
          <w:szCs w:val="24"/>
        </w:rPr>
        <w:t>．招标代理服务费</w:t>
      </w:r>
    </w:p>
    <w:p>
      <w:pPr>
        <w:spacing w:line="500" w:lineRule="exact"/>
        <w:ind w:firstLine="480" w:firstLineChars="200"/>
        <w:rPr>
          <w:rFonts w:ascii="宋体" w:hAnsi="宋体"/>
          <w:sz w:val="24"/>
          <w:szCs w:val="24"/>
        </w:rPr>
      </w:pPr>
      <w:r>
        <w:rPr>
          <w:rFonts w:hint="eastAsia" w:ascii="宋体" w:hAnsi="宋体"/>
          <w:sz w:val="24"/>
          <w:szCs w:val="24"/>
        </w:rPr>
        <w:t>30</w:t>
      </w:r>
      <w:r>
        <w:rPr>
          <w:rFonts w:ascii="宋体" w:hAnsi="宋体"/>
          <w:sz w:val="24"/>
          <w:szCs w:val="24"/>
        </w:rPr>
        <w:t>.1中标单位应在收到中标通知书</w:t>
      </w:r>
      <w:r>
        <w:rPr>
          <w:rFonts w:hint="eastAsia" w:ascii="宋体" w:hAnsi="宋体"/>
          <w:sz w:val="24"/>
          <w:szCs w:val="24"/>
        </w:rPr>
        <w:t>3</w:t>
      </w:r>
      <w:r>
        <w:rPr>
          <w:rFonts w:ascii="宋体" w:hAnsi="宋体"/>
          <w:sz w:val="24"/>
          <w:szCs w:val="24"/>
        </w:rPr>
        <w:t>日内，向西北（陕西）国际招标有限公司一次性支付招标代理服务费。</w:t>
      </w:r>
    </w:p>
    <w:p>
      <w:pPr>
        <w:spacing w:line="500" w:lineRule="exact"/>
        <w:ind w:firstLine="480" w:firstLineChars="200"/>
        <w:rPr>
          <w:rFonts w:ascii="宋体" w:hAnsi="宋体"/>
          <w:sz w:val="24"/>
          <w:szCs w:val="24"/>
        </w:rPr>
      </w:pPr>
      <w:r>
        <w:rPr>
          <w:rFonts w:hint="eastAsia" w:ascii="宋体" w:hAnsi="宋体"/>
          <w:sz w:val="24"/>
          <w:szCs w:val="24"/>
        </w:rPr>
        <w:t>30</w:t>
      </w:r>
      <w:r>
        <w:rPr>
          <w:rFonts w:ascii="宋体" w:hAnsi="宋体"/>
          <w:sz w:val="24"/>
          <w:szCs w:val="24"/>
        </w:rPr>
        <w:t>.2招标代理服务费的金额见前附表</w:t>
      </w:r>
      <w:r>
        <w:rPr>
          <w:rFonts w:hint="eastAsia" w:ascii="宋体" w:hAnsi="宋体"/>
          <w:sz w:val="24"/>
          <w:szCs w:val="24"/>
        </w:rPr>
        <w:t>。</w:t>
      </w:r>
    </w:p>
    <w:p>
      <w:pPr>
        <w:spacing w:line="500" w:lineRule="exact"/>
        <w:rPr>
          <w:rFonts w:ascii="宋体" w:hAnsi="宋体"/>
          <w:b/>
          <w:sz w:val="24"/>
          <w:szCs w:val="24"/>
        </w:rPr>
      </w:pPr>
      <w:r>
        <w:rPr>
          <w:rFonts w:ascii="宋体" w:hAnsi="宋体"/>
          <w:b/>
          <w:sz w:val="24"/>
          <w:szCs w:val="24"/>
        </w:rPr>
        <w:t>3</w:t>
      </w:r>
      <w:r>
        <w:rPr>
          <w:rFonts w:hint="eastAsia" w:ascii="宋体" w:hAnsi="宋体"/>
          <w:b/>
          <w:sz w:val="24"/>
          <w:szCs w:val="24"/>
        </w:rPr>
        <w:t>1</w:t>
      </w:r>
      <w:r>
        <w:rPr>
          <w:rFonts w:ascii="宋体" w:hAnsi="宋体"/>
          <w:b/>
          <w:sz w:val="24"/>
          <w:szCs w:val="24"/>
        </w:rPr>
        <w:t>.</w:t>
      </w:r>
      <w:r>
        <w:rPr>
          <w:rFonts w:hint="eastAsia" w:ascii="宋体" w:hAnsi="宋体"/>
          <w:b/>
          <w:sz w:val="24"/>
          <w:szCs w:val="24"/>
        </w:rPr>
        <w:t>废标与采购方式的变更</w:t>
      </w:r>
    </w:p>
    <w:p>
      <w:pPr>
        <w:spacing w:line="50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1</w:t>
      </w:r>
      <w:r>
        <w:rPr>
          <w:rFonts w:ascii="宋体" w:hAnsi="宋体"/>
          <w:sz w:val="24"/>
          <w:szCs w:val="24"/>
        </w:rPr>
        <w:t>.1</w:t>
      </w:r>
      <w:r>
        <w:rPr>
          <w:rFonts w:hint="eastAsia" w:ascii="宋体" w:hAnsi="宋体"/>
          <w:sz w:val="24"/>
          <w:szCs w:val="24"/>
        </w:rPr>
        <w:t>在招标采购中</w:t>
      </w:r>
      <w:r>
        <w:rPr>
          <w:rFonts w:ascii="宋体" w:hAnsi="宋体"/>
          <w:sz w:val="24"/>
          <w:szCs w:val="24"/>
        </w:rPr>
        <w:t>，出现下列情形之一的</w:t>
      </w:r>
      <w:r>
        <w:rPr>
          <w:rFonts w:hint="eastAsia" w:ascii="宋体" w:hAnsi="宋体"/>
          <w:sz w:val="24"/>
          <w:szCs w:val="24"/>
        </w:rPr>
        <w:t>，</w:t>
      </w:r>
      <w:r>
        <w:rPr>
          <w:rFonts w:ascii="宋体" w:hAnsi="宋体"/>
          <w:sz w:val="24"/>
          <w:szCs w:val="24"/>
        </w:rPr>
        <w:t>应予废标</w:t>
      </w:r>
      <w:r>
        <w:rPr>
          <w:rFonts w:hint="eastAsia" w:ascii="宋体" w:hAnsi="宋体"/>
          <w:sz w:val="24"/>
          <w:szCs w:val="24"/>
        </w:rPr>
        <w:t>：</w:t>
      </w:r>
      <w:r>
        <w:rPr>
          <w:rFonts w:ascii="宋体" w:hAnsi="宋体"/>
          <w:sz w:val="24"/>
          <w:szCs w:val="24"/>
        </w:rPr>
        <w:t>　　</w:t>
      </w:r>
    </w:p>
    <w:p>
      <w:pPr>
        <w:spacing w:line="500" w:lineRule="exact"/>
        <w:ind w:left="2" w:firstLine="477" w:firstLineChars="199"/>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 xml:space="preserve">）符合专业条件的供应商或者对招标文件作实质响应的供应商不足三家的； </w:t>
      </w:r>
    </w:p>
    <w:p>
      <w:pPr>
        <w:spacing w:line="500" w:lineRule="exact"/>
        <w:ind w:left="1079" w:leftChars="228" w:hanging="600" w:hangingChars="250"/>
        <w:rPr>
          <w:rFonts w:ascii="宋体" w:hAnsi="宋体"/>
          <w:sz w:val="24"/>
          <w:szCs w:val="24"/>
        </w:rPr>
      </w:pPr>
      <w:r>
        <w:rPr>
          <w:rFonts w:ascii="宋体" w:hAnsi="宋体"/>
          <w:sz w:val="24"/>
          <w:szCs w:val="24"/>
        </w:rPr>
        <w:t xml:space="preserve">（二）出现影响采购公正的违法、违规行为的； </w:t>
      </w:r>
    </w:p>
    <w:p>
      <w:pPr>
        <w:spacing w:line="500" w:lineRule="exact"/>
        <w:ind w:left="1079" w:leftChars="228" w:hanging="600" w:hangingChars="250"/>
        <w:rPr>
          <w:rFonts w:ascii="宋体" w:hAnsi="宋体"/>
          <w:sz w:val="24"/>
          <w:szCs w:val="24"/>
        </w:rPr>
      </w:pPr>
      <w:r>
        <w:rPr>
          <w:rFonts w:ascii="宋体" w:hAnsi="宋体"/>
          <w:sz w:val="24"/>
          <w:szCs w:val="24"/>
        </w:rPr>
        <w:t>（三）投标人的报价均超过了采购预算，采购人不能支付的；</w:t>
      </w:r>
    </w:p>
    <w:p>
      <w:pPr>
        <w:spacing w:line="500" w:lineRule="exact"/>
        <w:ind w:left="1079" w:leftChars="228" w:hanging="600" w:hangingChars="250"/>
        <w:rPr>
          <w:rFonts w:ascii="宋体" w:hAnsi="宋体"/>
          <w:sz w:val="24"/>
          <w:szCs w:val="24"/>
        </w:rPr>
      </w:pPr>
      <w:r>
        <w:rPr>
          <w:rFonts w:ascii="宋体" w:hAnsi="宋体"/>
          <w:sz w:val="24"/>
          <w:szCs w:val="24"/>
        </w:rPr>
        <w:t xml:space="preserve">（四）因重大变故，采购任务取消的。 </w:t>
      </w:r>
    </w:p>
    <w:p>
      <w:pPr>
        <w:spacing w:line="500" w:lineRule="exact"/>
        <w:ind w:left="1079" w:leftChars="228" w:hanging="600" w:hangingChars="250"/>
        <w:rPr>
          <w:rFonts w:ascii="宋体" w:hAnsi="宋体"/>
          <w:sz w:val="24"/>
          <w:szCs w:val="24"/>
        </w:rPr>
      </w:pPr>
      <w:r>
        <w:rPr>
          <w:rFonts w:hint="eastAsia" w:ascii="宋体" w:hAnsi="宋体"/>
          <w:sz w:val="24"/>
          <w:szCs w:val="24"/>
        </w:rPr>
        <w:t xml:space="preserve">31.2 </w:t>
      </w:r>
      <w:r>
        <w:rPr>
          <w:rFonts w:ascii="宋体" w:hAnsi="宋体"/>
          <w:sz w:val="24"/>
          <w:szCs w:val="24"/>
        </w:rPr>
        <w:t>废标后，除采购任务取消情形外，</w:t>
      </w:r>
      <w:r>
        <w:rPr>
          <w:rFonts w:hint="eastAsia" w:ascii="宋体" w:hAnsi="宋体"/>
          <w:sz w:val="24"/>
          <w:szCs w:val="24"/>
        </w:rPr>
        <w:t>按照以下方式处理：</w:t>
      </w:r>
    </w:p>
    <w:p>
      <w:pPr>
        <w:spacing w:line="500" w:lineRule="exact"/>
        <w:ind w:firstLine="480" w:firstLineChars="200"/>
        <w:rPr>
          <w:rFonts w:ascii="宋体" w:hAnsi="宋体"/>
          <w:sz w:val="24"/>
          <w:szCs w:val="24"/>
        </w:rPr>
      </w:pPr>
      <w:r>
        <w:rPr>
          <w:rFonts w:hint="eastAsia" w:ascii="宋体" w:hAnsi="宋体"/>
          <w:sz w:val="24"/>
          <w:szCs w:val="24"/>
        </w:rPr>
        <w:t>（一）招标文件存在不合理条款或者招标程序不符合规定的，采购人、采购代理机构改正后依法重新招标；</w:t>
      </w:r>
    </w:p>
    <w:p>
      <w:pPr>
        <w:spacing w:line="500" w:lineRule="exact"/>
        <w:ind w:firstLine="480" w:firstLineChars="200"/>
        <w:rPr>
          <w:rFonts w:ascii="宋体" w:hAnsi="宋体"/>
          <w:sz w:val="24"/>
          <w:szCs w:val="24"/>
        </w:rPr>
      </w:pPr>
      <w:r>
        <w:rPr>
          <w:rFonts w:hint="eastAsia" w:ascii="宋体" w:hAnsi="宋体"/>
          <w:sz w:val="24"/>
          <w:szCs w:val="24"/>
        </w:rPr>
        <w:t>（二）招标文件没有不合理条款、招标程序符合规定，需要重新招标的，依法重新招标；需要采用其他采购方式采购的，采购人应当依法报财政部门批准。</w:t>
      </w:r>
    </w:p>
    <w:p>
      <w:pPr>
        <w:spacing w:line="500" w:lineRule="exact"/>
        <w:ind w:firstLine="883" w:firstLineChars="200"/>
        <w:rPr>
          <w:rFonts w:ascii="宋体" w:hAnsi="宋体"/>
          <w:b/>
          <w:sz w:val="44"/>
        </w:rPr>
      </w:pPr>
    </w:p>
    <w:p>
      <w:pPr>
        <w:spacing w:line="500" w:lineRule="exact"/>
        <w:ind w:firstLine="870" w:firstLineChars="197"/>
        <w:jc w:val="center"/>
        <w:rPr>
          <w:rFonts w:ascii="宋体" w:hAnsi="宋体"/>
          <w:b/>
          <w:sz w:val="44"/>
        </w:rPr>
      </w:pPr>
      <w:r>
        <w:rPr>
          <w:rFonts w:ascii="宋体" w:hAnsi="宋体"/>
          <w:b/>
          <w:sz w:val="44"/>
        </w:rPr>
        <w:br w:type="page"/>
      </w:r>
      <w:r>
        <w:rPr>
          <w:rFonts w:hint="eastAsia" w:ascii="宋体" w:hAnsi="宋体"/>
          <w:b/>
          <w:sz w:val="44"/>
        </w:rPr>
        <w:t>第三章 合同通用条款</w:t>
      </w:r>
    </w:p>
    <w:p>
      <w:pPr>
        <w:jc w:val="center"/>
        <w:rPr>
          <w:rFonts w:ascii="宋体" w:hAnsi="宋体"/>
          <w:sz w:val="24"/>
          <w:szCs w:val="24"/>
        </w:rPr>
      </w:pPr>
    </w:p>
    <w:p>
      <w:pPr>
        <w:spacing w:line="420" w:lineRule="exact"/>
        <w:rPr>
          <w:rFonts w:ascii="宋体" w:hAnsi="宋体"/>
          <w:b/>
          <w:sz w:val="24"/>
        </w:rPr>
      </w:pPr>
      <w:r>
        <w:rPr>
          <w:rFonts w:hint="eastAsia" w:ascii="宋体" w:hAnsi="宋体"/>
          <w:b/>
          <w:sz w:val="24"/>
        </w:rPr>
        <w:t>1.定义</w:t>
      </w:r>
    </w:p>
    <w:p>
      <w:pPr>
        <w:spacing w:line="420" w:lineRule="exact"/>
        <w:ind w:firstLine="480" w:firstLineChars="200"/>
        <w:rPr>
          <w:rFonts w:ascii="宋体" w:hAnsi="宋体"/>
          <w:sz w:val="24"/>
        </w:rPr>
      </w:pPr>
      <w:r>
        <w:rPr>
          <w:rFonts w:hint="eastAsia" w:ascii="宋体" w:hAnsi="宋体"/>
          <w:sz w:val="24"/>
        </w:rPr>
        <w:t>本合同下列术语应解释为:</w:t>
      </w:r>
    </w:p>
    <w:p>
      <w:pPr>
        <w:spacing w:line="420" w:lineRule="exact"/>
        <w:ind w:firstLine="480" w:firstLineChars="200"/>
        <w:rPr>
          <w:rFonts w:ascii="宋体" w:hAnsi="宋体"/>
          <w:sz w:val="24"/>
        </w:rPr>
      </w:pPr>
      <w:r>
        <w:rPr>
          <w:rFonts w:hint="eastAsia" w:ascii="宋体" w:hAnsi="宋体"/>
          <w:sz w:val="24"/>
        </w:rPr>
        <w:t>1.1“合同”系指买卖双方签署的、合同格式中载明的买卖双方所达成的协议,包括所有的附件、附录和上述文件所提到的构成合同的所有文件。</w:t>
      </w:r>
    </w:p>
    <w:p>
      <w:pPr>
        <w:spacing w:line="420" w:lineRule="exact"/>
        <w:ind w:firstLine="480" w:firstLineChars="200"/>
        <w:rPr>
          <w:rFonts w:ascii="宋体" w:hAnsi="宋体"/>
          <w:sz w:val="24"/>
        </w:rPr>
      </w:pPr>
      <w:r>
        <w:rPr>
          <w:rFonts w:hint="eastAsia" w:ascii="宋体" w:hAnsi="宋体"/>
          <w:sz w:val="24"/>
        </w:rPr>
        <w:t>1.2“合同价”系指根据本合同规定，卖方在正确地完全履行合同义务后买方应支付给卖方的价格。</w:t>
      </w:r>
    </w:p>
    <w:p>
      <w:pPr>
        <w:spacing w:line="420" w:lineRule="exact"/>
        <w:ind w:firstLine="480" w:firstLineChars="200"/>
        <w:rPr>
          <w:rFonts w:ascii="宋体" w:hAnsi="宋体"/>
          <w:sz w:val="24"/>
        </w:rPr>
      </w:pPr>
      <w:r>
        <w:rPr>
          <w:rFonts w:hint="eastAsia" w:ascii="宋体" w:hAnsi="宋体"/>
          <w:sz w:val="24"/>
        </w:rPr>
        <w:t>1.3“服务”系指根据合同规定，卖方提供的服务。</w:t>
      </w:r>
    </w:p>
    <w:p>
      <w:pPr>
        <w:spacing w:line="420" w:lineRule="exact"/>
        <w:ind w:firstLine="480" w:firstLineChars="200"/>
        <w:rPr>
          <w:rFonts w:ascii="宋体" w:hAnsi="宋体"/>
          <w:sz w:val="24"/>
        </w:rPr>
      </w:pPr>
      <w:r>
        <w:rPr>
          <w:rFonts w:hint="eastAsia" w:ascii="宋体" w:hAnsi="宋体"/>
          <w:sz w:val="24"/>
        </w:rPr>
        <w:t>1.4“合同条款”系指本合同条款。</w:t>
      </w:r>
    </w:p>
    <w:p>
      <w:pPr>
        <w:spacing w:line="420" w:lineRule="exact"/>
        <w:ind w:firstLine="480" w:firstLineChars="200"/>
        <w:rPr>
          <w:rFonts w:ascii="宋体" w:hAnsi="宋体"/>
          <w:sz w:val="24"/>
        </w:rPr>
      </w:pPr>
      <w:r>
        <w:rPr>
          <w:rFonts w:hint="eastAsia" w:ascii="宋体" w:hAnsi="宋体"/>
          <w:sz w:val="24"/>
        </w:rPr>
        <w:t>1.5“买方”系指在合同专用条款中指明的购买货物和服务的单位。</w:t>
      </w:r>
    </w:p>
    <w:p>
      <w:pPr>
        <w:spacing w:line="420" w:lineRule="exact"/>
        <w:ind w:firstLine="480" w:firstLineChars="200"/>
        <w:rPr>
          <w:rFonts w:ascii="宋体" w:hAnsi="宋体"/>
          <w:sz w:val="24"/>
        </w:rPr>
      </w:pPr>
      <w:r>
        <w:rPr>
          <w:rFonts w:hint="eastAsia" w:ascii="宋体" w:hAnsi="宋体"/>
          <w:sz w:val="24"/>
        </w:rPr>
        <w:t>1.6“卖方”系指签署本合同，提供本合同项下货物和服务的单位。</w:t>
      </w:r>
    </w:p>
    <w:p>
      <w:pPr>
        <w:spacing w:line="420" w:lineRule="exact"/>
        <w:ind w:firstLine="480" w:firstLineChars="200"/>
        <w:rPr>
          <w:rFonts w:ascii="宋体" w:hAnsi="宋体"/>
          <w:sz w:val="24"/>
        </w:rPr>
      </w:pPr>
      <w:r>
        <w:rPr>
          <w:rFonts w:hint="eastAsia" w:ascii="宋体" w:hAnsi="宋体"/>
          <w:sz w:val="24"/>
        </w:rPr>
        <w:t>1.7“服务地点”系指本合同(包括附件)指明的提供服务的地点。</w:t>
      </w:r>
    </w:p>
    <w:p>
      <w:pPr>
        <w:spacing w:line="420" w:lineRule="exact"/>
        <w:ind w:firstLine="480" w:firstLineChars="200"/>
        <w:rPr>
          <w:rFonts w:ascii="宋体" w:hAnsi="宋体"/>
          <w:sz w:val="24"/>
        </w:rPr>
      </w:pPr>
      <w:r>
        <w:rPr>
          <w:rFonts w:hint="eastAsia" w:ascii="宋体" w:hAnsi="宋体"/>
          <w:sz w:val="24"/>
        </w:rPr>
        <w:t>1.8“天”指日历天数。</w:t>
      </w:r>
    </w:p>
    <w:p>
      <w:pPr>
        <w:spacing w:line="420" w:lineRule="exact"/>
        <w:rPr>
          <w:rFonts w:ascii="宋体" w:hAnsi="宋体"/>
          <w:b/>
          <w:sz w:val="24"/>
        </w:rPr>
      </w:pPr>
      <w:r>
        <w:rPr>
          <w:rFonts w:hint="eastAsia" w:ascii="宋体" w:hAnsi="宋体"/>
          <w:b/>
          <w:sz w:val="24"/>
        </w:rPr>
        <w:t>2.服务要求</w:t>
      </w:r>
    </w:p>
    <w:p>
      <w:pPr>
        <w:spacing w:line="420" w:lineRule="exact"/>
        <w:ind w:firstLine="480" w:firstLineChars="200"/>
        <w:rPr>
          <w:rFonts w:ascii="宋体" w:hAnsi="宋体"/>
          <w:sz w:val="24"/>
        </w:rPr>
      </w:pPr>
      <w:r>
        <w:rPr>
          <w:rFonts w:hint="eastAsia" w:ascii="宋体" w:hAnsi="宋体"/>
          <w:sz w:val="24"/>
        </w:rPr>
        <w:t>2.1卖方提供服务应与本合同所指明的服务(包括合同附件)相一致。</w:t>
      </w:r>
    </w:p>
    <w:p>
      <w:pPr>
        <w:spacing w:line="420" w:lineRule="exact"/>
        <w:ind w:firstLine="480" w:firstLineChars="200"/>
        <w:rPr>
          <w:rFonts w:ascii="宋体" w:hAnsi="宋体"/>
          <w:sz w:val="24"/>
        </w:rPr>
      </w:pPr>
      <w:r>
        <w:rPr>
          <w:rFonts w:hint="eastAsia" w:ascii="宋体" w:hAnsi="宋体"/>
          <w:sz w:val="24"/>
        </w:rPr>
        <w:t>2.2见合同专用条款。</w:t>
      </w:r>
    </w:p>
    <w:p>
      <w:pPr>
        <w:spacing w:line="420" w:lineRule="exact"/>
        <w:rPr>
          <w:rFonts w:ascii="宋体" w:hAnsi="宋体"/>
          <w:b/>
          <w:sz w:val="24"/>
        </w:rPr>
      </w:pPr>
      <w:r>
        <w:rPr>
          <w:rFonts w:hint="eastAsia" w:ascii="宋体" w:hAnsi="宋体"/>
          <w:b/>
          <w:sz w:val="24"/>
        </w:rPr>
        <w:t>3.专利权</w:t>
      </w:r>
    </w:p>
    <w:p>
      <w:pPr>
        <w:spacing w:line="420" w:lineRule="exact"/>
        <w:ind w:firstLine="480" w:firstLineChars="200"/>
        <w:rPr>
          <w:rFonts w:ascii="宋体" w:hAnsi="宋体"/>
          <w:sz w:val="24"/>
        </w:rPr>
      </w:pPr>
      <w:r>
        <w:rPr>
          <w:rFonts w:hint="eastAsia" w:ascii="宋体" w:hAnsi="宋体"/>
          <w:sz w:val="24"/>
        </w:rPr>
        <w:t>3.1卖方应保证买方在使用该服务或其任何一部分时免受第三方提出侵犯其专利权·商标权、工业设计权或其他知识产权的起诉。</w:t>
      </w:r>
    </w:p>
    <w:p>
      <w:pPr>
        <w:spacing w:line="420" w:lineRule="exact"/>
        <w:rPr>
          <w:rFonts w:ascii="宋体" w:hAnsi="宋体"/>
          <w:b/>
          <w:sz w:val="24"/>
        </w:rPr>
      </w:pPr>
      <w:r>
        <w:rPr>
          <w:rFonts w:hint="eastAsia" w:ascii="宋体" w:hAnsi="宋体"/>
          <w:b/>
          <w:sz w:val="24"/>
        </w:rPr>
        <w:t>4.服务地点和服务期限</w:t>
      </w:r>
    </w:p>
    <w:p>
      <w:pPr>
        <w:spacing w:line="420" w:lineRule="exact"/>
        <w:ind w:firstLine="480" w:firstLineChars="200"/>
        <w:rPr>
          <w:rFonts w:ascii="宋体" w:hAnsi="宋体"/>
          <w:b/>
          <w:sz w:val="24"/>
        </w:rPr>
      </w:pPr>
      <w:r>
        <w:rPr>
          <w:rFonts w:hint="eastAsia" w:ascii="宋体" w:hAnsi="宋体"/>
          <w:sz w:val="24"/>
        </w:rPr>
        <w:t>4.1见合同专用条款。</w:t>
      </w:r>
    </w:p>
    <w:p>
      <w:pPr>
        <w:spacing w:line="420" w:lineRule="exact"/>
        <w:rPr>
          <w:rFonts w:ascii="宋体" w:hAnsi="宋体"/>
          <w:b/>
          <w:sz w:val="24"/>
        </w:rPr>
      </w:pPr>
      <w:r>
        <w:rPr>
          <w:rFonts w:hint="eastAsia" w:ascii="宋体" w:hAnsi="宋体"/>
          <w:b/>
          <w:sz w:val="24"/>
        </w:rPr>
        <w:t>5.保险</w:t>
      </w:r>
    </w:p>
    <w:p>
      <w:pPr>
        <w:spacing w:line="420" w:lineRule="exact"/>
        <w:ind w:firstLine="480" w:firstLineChars="200"/>
        <w:rPr>
          <w:rFonts w:ascii="宋体" w:hAnsi="宋体"/>
          <w:sz w:val="24"/>
        </w:rPr>
      </w:pPr>
      <w:r>
        <w:rPr>
          <w:rFonts w:hint="eastAsia" w:ascii="宋体" w:hAnsi="宋体"/>
          <w:sz w:val="24"/>
        </w:rPr>
        <w:t>5.1卖方应为所提供服务的人员等购买保险。</w:t>
      </w:r>
    </w:p>
    <w:p>
      <w:pPr>
        <w:spacing w:line="420" w:lineRule="exact"/>
        <w:rPr>
          <w:rFonts w:ascii="宋体" w:hAnsi="宋体"/>
          <w:b/>
          <w:sz w:val="24"/>
        </w:rPr>
      </w:pPr>
      <w:r>
        <w:rPr>
          <w:rFonts w:hint="eastAsia" w:ascii="宋体" w:hAnsi="宋体"/>
          <w:b/>
          <w:sz w:val="24"/>
        </w:rPr>
        <w:t>6.付款</w:t>
      </w:r>
    </w:p>
    <w:p>
      <w:pPr>
        <w:spacing w:line="420" w:lineRule="exact"/>
        <w:ind w:firstLine="480"/>
        <w:rPr>
          <w:rFonts w:ascii="宋体" w:hAnsi="宋体"/>
          <w:sz w:val="24"/>
        </w:rPr>
      </w:pPr>
      <w:r>
        <w:rPr>
          <w:rFonts w:hint="eastAsia" w:ascii="宋体" w:hAnsi="宋体"/>
          <w:sz w:val="24"/>
        </w:rPr>
        <w:t>6.1本合同以人民币付款。</w:t>
      </w:r>
    </w:p>
    <w:p>
      <w:pPr>
        <w:spacing w:line="420" w:lineRule="exact"/>
        <w:ind w:firstLine="480"/>
        <w:rPr>
          <w:rFonts w:ascii="宋体" w:hAnsi="宋体"/>
          <w:sz w:val="24"/>
        </w:rPr>
      </w:pPr>
      <w:r>
        <w:rPr>
          <w:rFonts w:hint="eastAsia" w:ascii="宋体" w:hAnsi="宋体"/>
          <w:sz w:val="24"/>
        </w:rPr>
        <w:t>6.2卖方应按照双方签订的合同规定提供服务,服务成果由买方验收合格并出具验收书后，连同合同一并送政府采购管理部门办理结算。</w:t>
      </w:r>
    </w:p>
    <w:p>
      <w:pPr>
        <w:spacing w:line="420" w:lineRule="exact"/>
        <w:ind w:firstLine="480" w:firstLineChars="200"/>
        <w:rPr>
          <w:rFonts w:ascii="宋体" w:hAnsi="宋体"/>
          <w:sz w:val="24"/>
        </w:rPr>
      </w:pPr>
      <w:r>
        <w:rPr>
          <w:rFonts w:hint="eastAsia" w:ascii="宋体" w:hAnsi="宋体"/>
          <w:sz w:val="24"/>
        </w:rPr>
        <w:t>6.3见合同专用条款。</w:t>
      </w:r>
    </w:p>
    <w:p>
      <w:pPr>
        <w:spacing w:line="420" w:lineRule="exact"/>
        <w:rPr>
          <w:rFonts w:ascii="宋体" w:hAnsi="宋体"/>
          <w:b/>
          <w:sz w:val="24"/>
        </w:rPr>
      </w:pPr>
      <w:r>
        <w:rPr>
          <w:rFonts w:hint="eastAsia" w:ascii="宋体" w:hAnsi="宋体"/>
          <w:b/>
          <w:sz w:val="24"/>
        </w:rPr>
        <w:t>7.质量保证及索赔</w:t>
      </w:r>
    </w:p>
    <w:p>
      <w:pPr>
        <w:spacing w:line="420" w:lineRule="exact"/>
        <w:ind w:firstLine="480"/>
        <w:rPr>
          <w:rFonts w:ascii="宋体" w:hAnsi="宋体"/>
          <w:sz w:val="24"/>
        </w:rPr>
      </w:pPr>
      <w:r>
        <w:rPr>
          <w:rFonts w:hint="eastAsia" w:ascii="宋体" w:hAnsi="宋体"/>
          <w:sz w:val="24"/>
        </w:rPr>
        <w:t>7.1卖方应保证所供服务完全符合合同规定的要求。</w:t>
      </w:r>
    </w:p>
    <w:p>
      <w:pPr>
        <w:spacing w:line="420" w:lineRule="exact"/>
        <w:ind w:firstLine="480" w:firstLineChars="200"/>
        <w:rPr>
          <w:rFonts w:ascii="宋体" w:hAnsi="宋体"/>
          <w:sz w:val="24"/>
        </w:rPr>
      </w:pPr>
      <w:r>
        <w:rPr>
          <w:rFonts w:hint="eastAsia" w:ascii="宋体" w:hAnsi="宋体"/>
          <w:sz w:val="24"/>
        </w:rPr>
        <w:t>7.2在服务期限内，如果服务与合同有任何一项不符，买方应尽快以书面形式向卖方提出索赔。同时应向政府采购管理部门报告。</w:t>
      </w:r>
    </w:p>
    <w:p>
      <w:pPr>
        <w:spacing w:line="420" w:lineRule="exact"/>
        <w:ind w:firstLine="480" w:firstLineChars="200"/>
        <w:rPr>
          <w:rFonts w:ascii="宋体" w:hAnsi="宋体"/>
          <w:sz w:val="24"/>
        </w:rPr>
      </w:pPr>
      <w:r>
        <w:rPr>
          <w:rFonts w:hint="eastAsia" w:ascii="宋体" w:hAnsi="宋体"/>
          <w:sz w:val="24"/>
        </w:rPr>
        <w:t>7.3卖方在收到买方的通知后，应及时纠正。具体响应时限见专用合同条款。</w:t>
      </w:r>
    </w:p>
    <w:p>
      <w:pPr>
        <w:spacing w:line="420" w:lineRule="exact"/>
        <w:ind w:firstLine="480" w:firstLineChars="200"/>
        <w:rPr>
          <w:rFonts w:ascii="宋体" w:hAnsi="宋体"/>
          <w:sz w:val="24"/>
        </w:rPr>
      </w:pPr>
      <w:r>
        <w:rPr>
          <w:rFonts w:hint="eastAsia" w:ascii="宋体" w:hAnsi="宋体"/>
          <w:sz w:val="24"/>
        </w:rPr>
        <w:t>7.4如果卖方在收到通知后，没有在上述专用合同条款中规定的时限内及时纠正和弥补，买方可采取必要的补救措施，但其风险和费用将由卖方承担，买方根据合同规定对卖方行使的其它权力不受影响。买方亦可从合同款和卖方履约保证金中扣回索赔金额。</w:t>
      </w:r>
    </w:p>
    <w:p>
      <w:pPr>
        <w:spacing w:line="420" w:lineRule="exact"/>
        <w:rPr>
          <w:rFonts w:ascii="宋体" w:hAnsi="宋体"/>
          <w:b/>
          <w:sz w:val="24"/>
        </w:rPr>
      </w:pPr>
      <w:r>
        <w:rPr>
          <w:rFonts w:hint="eastAsia" w:ascii="宋体" w:hAnsi="宋体"/>
          <w:b/>
          <w:sz w:val="24"/>
        </w:rPr>
        <w:t>8.检验和验收</w:t>
      </w:r>
    </w:p>
    <w:p>
      <w:pPr>
        <w:spacing w:line="500" w:lineRule="exact"/>
        <w:ind w:firstLine="480" w:firstLineChars="200"/>
        <w:rPr>
          <w:rFonts w:ascii="宋体" w:hAnsi="宋体" w:cs="宋体"/>
          <w:color w:val="000000"/>
          <w:sz w:val="24"/>
        </w:rPr>
      </w:pPr>
      <w:r>
        <w:rPr>
          <w:rFonts w:hint="eastAsia" w:ascii="宋体" w:hAnsi="宋体" w:cs="宋体"/>
          <w:color w:val="000000"/>
          <w:sz w:val="24"/>
        </w:rPr>
        <w:t>8.1在完成每项服务内容前，供应商应对服务的内容、实施的效果等进行准确而全面的检验，并出具相关证明文件。</w:t>
      </w:r>
    </w:p>
    <w:p>
      <w:pPr>
        <w:spacing w:line="420" w:lineRule="exact"/>
        <w:ind w:firstLine="480" w:firstLineChars="200"/>
        <w:rPr>
          <w:rFonts w:ascii="宋体" w:hAnsi="宋体"/>
          <w:sz w:val="24"/>
        </w:rPr>
      </w:pPr>
      <w:r>
        <w:rPr>
          <w:rFonts w:hint="eastAsia" w:ascii="宋体" w:hAnsi="宋体"/>
          <w:sz w:val="24"/>
        </w:rPr>
        <w:t>8.2服务成果，由采购单位根据合同规定的标准要求进行验收，并出具验收书。验收书应当包括履约情况。</w:t>
      </w:r>
    </w:p>
    <w:p>
      <w:pPr>
        <w:spacing w:line="420" w:lineRule="exact"/>
        <w:ind w:firstLine="480" w:firstLineChars="200"/>
        <w:rPr>
          <w:rFonts w:ascii="宋体" w:hAnsi="宋体"/>
          <w:sz w:val="24"/>
        </w:rPr>
      </w:pPr>
      <w:r>
        <w:rPr>
          <w:rFonts w:hint="eastAsia" w:ascii="宋体" w:hAnsi="宋体"/>
          <w:sz w:val="24"/>
        </w:rPr>
        <w:t>8.3履约验收方案以合同约定为准。</w:t>
      </w:r>
    </w:p>
    <w:p>
      <w:pPr>
        <w:spacing w:line="420" w:lineRule="exact"/>
        <w:rPr>
          <w:rFonts w:ascii="宋体" w:hAnsi="宋体"/>
          <w:b/>
          <w:sz w:val="24"/>
        </w:rPr>
      </w:pPr>
      <w:r>
        <w:rPr>
          <w:rFonts w:hint="eastAsia" w:ascii="宋体" w:hAnsi="宋体"/>
          <w:b/>
          <w:sz w:val="24"/>
        </w:rPr>
        <w:t>9.违约责任</w:t>
      </w:r>
    </w:p>
    <w:p>
      <w:pPr>
        <w:spacing w:line="420" w:lineRule="exact"/>
        <w:ind w:firstLine="480" w:firstLineChars="200"/>
        <w:rPr>
          <w:rFonts w:ascii="宋体" w:hAnsi="宋体"/>
          <w:b/>
          <w:sz w:val="24"/>
        </w:rPr>
      </w:pPr>
      <w:r>
        <w:rPr>
          <w:rFonts w:hint="eastAsia"/>
          <w:sz w:val="24"/>
        </w:rPr>
        <w:t>9.1</w:t>
      </w:r>
      <w:r>
        <w:rPr>
          <w:sz w:val="24"/>
        </w:rPr>
        <w:t>合同一方不履行合同义务、履行合同义务不符合约定或者违反合同项下所作保证的，应向对方承担继续履行、采取修理、更换、退货等补救措施或者赔偿损失等违约责任。</w:t>
      </w:r>
    </w:p>
    <w:p>
      <w:pPr>
        <w:spacing w:line="420" w:lineRule="exact"/>
        <w:ind w:firstLine="480" w:firstLineChars="200"/>
        <w:rPr>
          <w:rFonts w:ascii="宋体" w:hAnsi="宋体"/>
          <w:sz w:val="24"/>
        </w:rPr>
      </w:pPr>
      <w:r>
        <w:rPr>
          <w:rFonts w:hint="eastAsia" w:ascii="宋体" w:hAnsi="宋体"/>
          <w:sz w:val="24"/>
        </w:rPr>
        <w:t>9.2如卖方事先未征得买方同意并得到买方的谅解而单方面延迟提供服务的情况，将按违约终止合同。</w:t>
      </w:r>
    </w:p>
    <w:p>
      <w:pPr>
        <w:spacing w:line="420" w:lineRule="exact"/>
        <w:ind w:firstLine="480" w:firstLineChars="200"/>
        <w:rPr>
          <w:rFonts w:ascii="宋体" w:hAnsi="宋体"/>
          <w:sz w:val="24"/>
        </w:rPr>
      </w:pPr>
      <w:r>
        <w:rPr>
          <w:rFonts w:hint="eastAsia" w:ascii="宋体" w:hAnsi="宋体"/>
          <w:sz w:val="24"/>
        </w:rPr>
        <w:t>9.3在履行合同过程中，如果卖方遇到可能妨碍按时提供服务的情况，应及时以书面形式将拖延的事实,可能拖延的期限和理由通知买方。买方在收到卖方通知后，应尽快对情况进行评价，并确定是否通过修改合同，酌情延长服务期限或对卖方加收误期赔偿金。误期赔偿金以每周0.5%计。</w:t>
      </w:r>
    </w:p>
    <w:p>
      <w:pPr>
        <w:tabs>
          <w:tab w:val="left" w:pos="720"/>
        </w:tabs>
        <w:spacing w:line="360" w:lineRule="auto"/>
        <w:ind w:firstLine="480" w:firstLineChars="200"/>
        <w:rPr>
          <w:rStyle w:val="29"/>
          <w:rFonts w:ascii="宋体"/>
          <w:color w:val="000000"/>
          <w:sz w:val="24"/>
        </w:rPr>
      </w:pPr>
      <w:r>
        <w:rPr>
          <w:rStyle w:val="29"/>
          <w:rFonts w:hint="eastAsia" w:ascii="宋体" w:hAnsi="宋体"/>
          <w:color w:val="000000"/>
          <w:sz w:val="24"/>
        </w:rPr>
        <w:t>9.4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tabs>
          <w:tab w:val="left" w:pos="720"/>
        </w:tabs>
        <w:spacing w:line="360" w:lineRule="auto"/>
        <w:ind w:firstLine="480" w:firstLineChars="200"/>
        <w:rPr>
          <w:rStyle w:val="29"/>
          <w:rFonts w:ascii="宋体"/>
          <w:color w:val="000000"/>
          <w:sz w:val="24"/>
        </w:rPr>
      </w:pPr>
      <w:r>
        <w:rPr>
          <w:rStyle w:val="29"/>
          <w:rFonts w:hint="eastAsia" w:ascii="宋体" w:hAnsi="宋体"/>
          <w:color w:val="000000"/>
          <w:sz w:val="24"/>
        </w:rPr>
        <w:t>9.5受影响一方应在不可抗力事件发生后尽快用书面形式通知对方，并于不可抗力事件发生后十四（</w:t>
      </w:r>
      <w:r>
        <w:rPr>
          <w:rStyle w:val="29"/>
          <w:rFonts w:ascii="宋体" w:hAnsi="宋体"/>
          <w:color w:val="000000"/>
          <w:sz w:val="24"/>
        </w:rPr>
        <w:t>14</w:t>
      </w:r>
      <w:r>
        <w:rPr>
          <w:rStyle w:val="29"/>
          <w:rFonts w:hint="eastAsia" w:ascii="宋体" w:hAnsi="宋体"/>
          <w:color w:val="000000"/>
          <w:sz w:val="24"/>
        </w:rPr>
        <w:t>）天内将有关当局出具的证明文件用特快专递或挂号信寄给对方审阅确认。</w:t>
      </w:r>
    </w:p>
    <w:p>
      <w:pPr>
        <w:tabs>
          <w:tab w:val="left" w:pos="720"/>
        </w:tabs>
        <w:spacing w:line="360" w:lineRule="auto"/>
        <w:ind w:firstLine="480" w:firstLineChars="200"/>
        <w:rPr>
          <w:rStyle w:val="29"/>
          <w:rFonts w:ascii="宋体"/>
          <w:color w:val="000000"/>
          <w:sz w:val="24"/>
        </w:rPr>
      </w:pPr>
      <w:r>
        <w:rPr>
          <w:rStyle w:val="29"/>
          <w:rFonts w:hint="eastAsia" w:ascii="宋体" w:hAnsi="宋体"/>
          <w:color w:val="000000"/>
          <w:sz w:val="24"/>
        </w:rPr>
        <w:t>9</w:t>
      </w:r>
      <w:r>
        <w:rPr>
          <w:rStyle w:val="29"/>
          <w:rFonts w:ascii="宋体" w:hAnsi="宋体"/>
          <w:color w:val="000000"/>
          <w:sz w:val="24"/>
        </w:rPr>
        <w:t>.</w:t>
      </w:r>
      <w:r>
        <w:rPr>
          <w:rStyle w:val="29"/>
          <w:rFonts w:hint="eastAsia" w:ascii="宋体" w:hAnsi="宋体"/>
          <w:color w:val="000000"/>
          <w:sz w:val="24"/>
        </w:rPr>
        <w:t>6因合同一方迟延履行合同后发生不可抗力的，不能免除迟延履行方的相应责任。</w:t>
      </w:r>
    </w:p>
    <w:p>
      <w:pPr>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10.违约终止合同</w:t>
      </w:r>
    </w:p>
    <w:p>
      <w:pPr>
        <w:spacing w:line="420" w:lineRule="exact"/>
        <w:ind w:firstLine="480" w:firstLineChars="200"/>
        <w:rPr>
          <w:rFonts w:ascii="宋体" w:hAnsi="宋体"/>
          <w:sz w:val="24"/>
        </w:rPr>
      </w:pPr>
      <w:r>
        <w:rPr>
          <w:rFonts w:hint="eastAsia" w:ascii="宋体" w:hAnsi="宋体"/>
          <w:sz w:val="24"/>
        </w:rPr>
        <w:t>10.1在卖方违约的情况下，买方报告政府采购管理部门后，有权终止合同，并依法向卖方进行索赔。</w:t>
      </w:r>
    </w:p>
    <w:p>
      <w:pPr>
        <w:pStyle w:val="38"/>
        <w:tabs>
          <w:tab w:val="left" w:pos="720"/>
        </w:tabs>
        <w:spacing w:before="0" w:after="0" w:line="360" w:lineRule="auto"/>
        <w:rPr>
          <w:rStyle w:val="29"/>
          <w:rFonts w:ascii="宋体"/>
          <w:color w:val="000000"/>
          <w:sz w:val="24"/>
        </w:rPr>
      </w:pPr>
      <w:r>
        <w:rPr>
          <w:rStyle w:val="29"/>
          <w:rFonts w:hint="eastAsia" w:ascii="宋体" w:hAnsi="宋体"/>
          <w:color w:val="000000"/>
          <w:sz w:val="24"/>
        </w:rPr>
        <w:t>12</w:t>
      </w:r>
      <w:r>
        <w:rPr>
          <w:rStyle w:val="29"/>
          <w:rFonts w:ascii="宋体" w:hAnsi="宋体"/>
          <w:color w:val="000000"/>
          <w:sz w:val="24"/>
        </w:rPr>
        <w:t xml:space="preserve">. </w:t>
      </w:r>
      <w:r>
        <w:rPr>
          <w:rStyle w:val="29"/>
          <w:rFonts w:hint="eastAsia" w:ascii="宋体" w:hAnsi="宋体"/>
          <w:color w:val="000000"/>
          <w:sz w:val="24"/>
        </w:rPr>
        <w:t>争议的解决</w:t>
      </w:r>
    </w:p>
    <w:p>
      <w:pPr>
        <w:tabs>
          <w:tab w:val="left" w:pos="720"/>
        </w:tabs>
        <w:spacing w:line="360" w:lineRule="auto"/>
        <w:ind w:firstLine="480" w:firstLineChars="200"/>
        <w:rPr>
          <w:rStyle w:val="29"/>
          <w:rFonts w:ascii="宋体"/>
          <w:color w:val="000000"/>
          <w:sz w:val="24"/>
        </w:rPr>
      </w:pPr>
      <w:r>
        <w:rPr>
          <w:rStyle w:val="29"/>
          <w:rFonts w:hint="eastAsia" w:ascii="宋体" w:hAnsi="宋体"/>
          <w:color w:val="000000"/>
          <w:sz w:val="24"/>
        </w:rPr>
        <w:t>12</w:t>
      </w:r>
      <w:r>
        <w:rPr>
          <w:rStyle w:val="29"/>
          <w:rFonts w:ascii="宋体" w:hAnsi="宋体"/>
          <w:color w:val="000000"/>
          <w:sz w:val="24"/>
        </w:rPr>
        <w:t>.1</w:t>
      </w:r>
      <w:r>
        <w:rPr>
          <w:rStyle w:val="29"/>
          <w:rFonts w:hint="eastAsia" w:ascii="宋体" w:hAnsi="宋体"/>
          <w:color w:val="000000"/>
          <w:sz w:val="24"/>
        </w:rPr>
        <w:t>因执行本合同所发生的或与本合同有关的一切争议</w:t>
      </w:r>
      <w:r>
        <w:rPr>
          <w:rStyle w:val="29"/>
          <w:rFonts w:ascii="宋体"/>
          <w:color w:val="000000"/>
          <w:sz w:val="24"/>
        </w:rPr>
        <w:t>,</w:t>
      </w:r>
      <w:r>
        <w:rPr>
          <w:rStyle w:val="29"/>
          <w:rFonts w:hint="eastAsia" w:ascii="宋体" w:hAnsi="宋体"/>
          <w:color w:val="000000"/>
          <w:sz w:val="24"/>
        </w:rPr>
        <w:t>双方应通过友好协商解决。如果协商开始后六十（</w:t>
      </w:r>
      <w:r>
        <w:rPr>
          <w:rStyle w:val="29"/>
          <w:rFonts w:ascii="宋体" w:hAnsi="宋体"/>
          <w:color w:val="000000"/>
          <w:sz w:val="24"/>
        </w:rPr>
        <w:t>60</w:t>
      </w:r>
      <w:r>
        <w:rPr>
          <w:rStyle w:val="29"/>
          <w:rFonts w:hint="eastAsia" w:ascii="宋体" w:hAnsi="宋体"/>
          <w:color w:val="000000"/>
          <w:sz w:val="24"/>
        </w:rPr>
        <w:t>）天还不能解决，任何一方均可按中华人民共和国有关法律的规定提交仲裁。仲裁地点见</w:t>
      </w:r>
      <w:r>
        <w:rPr>
          <w:rStyle w:val="29"/>
          <w:rFonts w:hint="eastAsia" w:ascii="宋体"/>
          <w:color w:val="000000"/>
          <w:sz w:val="24"/>
        </w:rPr>
        <w:t>“</w:t>
      </w:r>
      <w:r>
        <w:rPr>
          <w:rStyle w:val="29"/>
          <w:rFonts w:hint="eastAsia" w:ascii="宋体" w:hAnsi="宋体"/>
          <w:color w:val="000000"/>
          <w:sz w:val="24"/>
        </w:rPr>
        <w:t>合同专用条款</w:t>
      </w:r>
      <w:r>
        <w:rPr>
          <w:rStyle w:val="29"/>
          <w:rFonts w:hint="eastAsia" w:ascii="宋体"/>
          <w:color w:val="000000"/>
          <w:sz w:val="24"/>
        </w:rPr>
        <w:t>”</w:t>
      </w:r>
      <w:r>
        <w:rPr>
          <w:rStyle w:val="29"/>
          <w:rFonts w:hint="eastAsia" w:ascii="宋体" w:hAnsi="宋体"/>
          <w:color w:val="000000"/>
          <w:sz w:val="24"/>
        </w:rPr>
        <w:t>。</w:t>
      </w:r>
    </w:p>
    <w:p>
      <w:pPr>
        <w:tabs>
          <w:tab w:val="left" w:pos="720"/>
        </w:tabs>
        <w:spacing w:line="360" w:lineRule="auto"/>
        <w:ind w:firstLine="480" w:firstLineChars="200"/>
        <w:rPr>
          <w:rStyle w:val="29"/>
          <w:rFonts w:ascii="宋体"/>
          <w:color w:val="000000"/>
          <w:sz w:val="24"/>
        </w:rPr>
      </w:pPr>
      <w:r>
        <w:rPr>
          <w:rStyle w:val="29"/>
          <w:rFonts w:hint="eastAsia" w:ascii="宋体" w:hAnsi="宋体"/>
          <w:color w:val="000000"/>
          <w:sz w:val="24"/>
        </w:rPr>
        <w:t>12</w:t>
      </w:r>
      <w:r>
        <w:rPr>
          <w:rStyle w:val="29"/>
          <w:rFonts w:ascii="宋体" w:hAnsi="宋体"/>
          <w:color w:val="000000"/>
          <w:sz w:val="24"/>
        </w:rPr>
        <w:t>.2</w:t>
      </w:r>
      <w:r>
        <w:rPr>
          <w:rStyle w:val="29"/>
          <w:rFonts w:hint="eastAsia" w:ascii="宋体" w:hAnsi="宋体"/>
          <w:color w:val="000000"/>
          <w:sz w:val="24"/>
        </w:rPr>
        <w:t>仲裁裁决应为最终裁决，对双方均具有约束力。</w:t>
      </w:r>
    </w:p>
    <w:p>
      <w:pPr>
        <w:tabs>
          <w:tab w:val="left" w:pos="720"/>
        </w:tabs>
        <w:spacing w:line="360" w:lineRule="auto"/>
        <w:ind w:firstLine="480" w:firstLineChars="200"/>
        <w:rPr>
          <w:rStyle w:val="29"/>
          <w:rFonts w:ascii="宋体"/>
          <w:color w:val="000000"/>
          <w:sz w:val="24"/>
        </w:rPr>
      </w:pPr>
      <w:r>
        <w:rPr>
          <w:rStyle w:val="29"/>
          <w:rFonts w:hint="eastAsia" w:ascii="宋体" w:hAnsi="宋体"/>
          <w:color w:val="000000"/>
          <w:sz w:val="24"/>
        </w:rPr>
        <w:t>12</w:t>
      </w:r>
      <w:r>
        <w:rPr>
          <w:rStyle w:val="29"/>
          <w:rFonts w:ascii="宋体" w:hAnsi="宋体"/>
          <w:color w:val="000000"/>
          <w:sz w:val="24"/>
        </w:rPr>
        <w:t>.3</w:t>
      </w:r>
      <w:r>
        <w:rPr>
          <w:rStyle w:val="29"/>
          <w:rFonts w:hint="eastAsia" w:ascii="宋体" w:hAnsi="宋体"/>
          <w:color w:val="000000"/>
          <w:sz w:val="24"/>
        </w:rPr>
        <w:t>仲裁费除仲裁机关另有裁决外均应由败诉方负担。</w:t>
      </w:r>
    </w:p>
    <w:p>
      <w:pPr>
        <w:tabs>
          <w:tab w:val="left" w:pos="720"/>
        </w:tabs>
        <w:spacing w:line="360" w:lineRule="auto"/>
        <w:ind w:firstLine="480" w:firstLineChars="200"/>
        <w:rPr>
          <w:rFonts w:ascii="宋体" w:hAnsi="宋体"/>
          <w:b/>
          <w:sz w:val="24"/>
        </w:rPr>
      </w:pPr>
      <w:r>
        <w:rPr>
          <w:rStyle w:val="29"/>
          <w:rFonts w:hint="eastAsia" w:ascii="宋体" w:hAnsi="宋体"/>
          <w:color w:val="000000"/>
          <w:sz w:val="24"/>
        </w:rPr>
        <w:t>12</w:t>
      </w:r>
      <w:r>
        <w:rPr>
          <w:rStyle w:val="29"/>
          <w:rFonts w:ascii="宋体" w:hAnsi="宋体"/>
          <w:color w:val="000000"/>
          <w:sz w:val="24"/>
        </w:rPr>
        <w:t>.4</w:t>
      </w:r>
      <w:r>
        <w:rPr>
          <w:rStyle w:val="29"/>
          <w:rFonts w:hint="eastAsia" w:ascii="宋体" w:hAnsi="宋体"/>
          <w:color w:val="000000"/>
          <w:sz w:val="24"/>
        </w:rPr>
        <w:t>在仲裁期间，除正在进行仲裁的部分外，本合同其它部分应继续执行。</w:t>
      </w:r>
    </w:p>
    <w:p>
      <w:pPr>
        <w:spacing w:line="420" w:lineRule="exact"/>
        <w:rPr>
          <w:rFonts w:ascii="宋体" w:hAnsi="宋体"/>
          <w:b/>
          <w:sz w:val="24"/>
        </w:rPr>
      </w:pPr>
      <w:r>
        <w:rPr>
          <w:rFonts w:hint="eastAsia" w:ascii="宋体" w:hAnsi="宋体"/>
          <w:b/>
          <w:sz w:val="24"/>
        </w:rPr>
        <w:t>13.适用法律</w:t>
      </w:r>
    </w:p>
    <w:p>
      <w:pPr>
        <w:spacing w:line="420" w:lineRule="exact"/>
        <w:ind w:firstLine="480" w:firstLineChars="200"/>
        <w:rPr>
          <w:rFonts w:ascii="宋体" w:hAnsi="宋体"/>
          <w:sz w:val="24"/>
        </w:rPr>
      </w:pPr>
      <w:r>
        <w:rPr>
          <w:rFonts w:hint="eastAsia" w:ascii="宋体" w:hAnsi="宋体"/>
          <w:sz w:val="24"/>
        </w:rPr>
        <w:t>13.1本合同应按照中华人民共和国的现行法律进行解释。</w:t>
      </w:r>
    </w:p>
    <w:p>
      <w:pPr>
        <w:spacing w:line="420" w:lineRule="exact"/>
        <w:rPr>
          <w:rFonts w:ascii="宋体" w:hAnsi="宋体"/>
          <w:b/>
          <w:sz w:val="24"/>
        </w:rPr>
      </w:pPr>
      <w:r>
        <w:rPr>
          <w:rFonts w:hint="eastAsia" w:ascii="宋体" w:hAnsi="宋体"/>
          <w:b/>
          <w:sz w:val="24"/>
        </w:rPr>
        <w:t>14.合同生效及其它</w:t>
      </w:r>
    </w:p>
    <w:p>
      <w:pPr>
        <w:spacing w:line="420" w:lineRule="exact"/>
        <w:ind w:firstLine="480" w:firstLineChars="200"/>
        <w:rPr>
          <w:rFonts w:ascii="宋体" w:hAnsi="宋体"/>
          <w:sz w:val="24"/>
        </w:rPr>
      </w:pPr>
      <w:r>
        <w:rPr>
          <w:rFonts w:hint="eastAsia" w:ascii="宋体" w:hAnsi="宋体"/>
          <w:sz w:val="24"/>
        </w:rPr>
        <w:t>14.1本合同在买卖双方签字、盖章之后生效。</w:t>
      </w:r>
    </w:p>
    <w:p>
      <w:pPr>
        <w:spacing w:line="420" w:lineRule="exact"/>
        <w:ind w:firstLine="480" w:firstLineChars="200"/>
        <w:rPr>
          <w:rFonts w:ascii="宋体" w:hAnsi="宋体"/>
          <w:sz w:val="24"/>
        </w:rPr>
      </w:pPr>
      <w:r>
        <w:rPr>
          <w:rFonts w:hint="eastAsia" w:ascii="宋体" w:hAnsi="宋体"/>
          <w:sz w:val="24"/>
        </w:rPr>
        <w:t>14.2本合同正本一式二份，副本一式四份，均以中文书写。买方执正本一份、副本二份；卖方执正本一份，副本一份；政府采购管理部门备案副本一份。</w:t>
      </w:r>
    </w:p>
    <w:p>
      <w:pPr>
        <w:spacing w:line="420" w:lineRule="exact"/>
        <w:rPr>
          <w:rFonts w:ascii="宋体" w:hAnsi="宋体"/>
          <w:b/>
          <w:sz w:val="24"/>
        </w:rPr>
      </w:pPr>
      <w:r>
        <w:rPr>
          <w:rFonts w:hint="eastAsia" w:ascii="宋体" w:hAnsi="宋体"/>
          <w:b/>
          <w:sz w:val="24"/>
        </w:rPr>
        <w:t>15.合同修改</w:t>
      </w:r>
    </w:p>
    <w:p>
      <w:pPr>
        <w:spacing w:line="420" w:lineRule="exact"/>
        <w:ind w:firstLine="480" w:firstLineChars="200"/>
        <w:rPr>
          <w:rFonts w:ascii="宋体" w:hAnsi="宋体"/>
          <w:sz w:val="24"/>
        </w:rPr>
      </w:pPr>
      <w:r>
        <w:rPr>
          <w:rFonts w:hint="eastAsia" w:ascii="宋体" w:hAnsi="宋体"/>
          <w:sz w:val="24"/>
        </w:rPr>
        <w:t>15.1本合同在执行过程中，如提出修改，须报政府采购管理部门同意后，由买、卖双方签署书面修改协议，并成为本合同不可分割的一部分。除此之外，本合同的条件不得有任何变化或修改。</w:t>
      </w:r>
    </w:p>
    <w:p>
      <w:pPr>
        <w:spacing w:line="420" w:lineRule="exact"/>
        <w:rPr>
          <w:rFonts w:ascii="宋体" w:hAnsi="宋体"/>
          <w:b/>
          <w:sz w:val="24"/>
        </w:rPr>
      </w:pPr>
      <w:r>
        <w:rPr>
          <w:rFonts w:hint="eastAsia" w:ascii="宋体" w:hAnsi="宋体"/>
          <w:b/>
          <w:sz w:val="24"/>
        </w:rPr>
        <w:t>16.合同附件</w:t>
      </w:r>
    </w:p>
    <w:p>
      <w:pPr>
        <w:ind w:firstLine="600"/>
        <w:jc w:val="left"/>
        <w:rPr>
          <w:rFonts w:ascii="宋体" w:hAnsi="宋体"/>
          <w:b/>
          <w:sz w:val="36"/>
        </w:rPr>
      </w:pPr>
      <w:r>
        <w:rPr>
          <w:rFonts w:hint="eastAsia" w:ascii="宋体" w:hAnsi="宋体"/>
          <w:sz w:val="24"/>
        </w:rPr>
        <w:t>16.1本合同所有附件是本合同不可分割的部分,与主合同具有同等法律效力。</w:t>
      </w:r>
      <w:r>
        <w:rPr>
          <w:rFonts w:hint="eastAsia" w:ascii="宋体" w:hAnsi="宋体"/>
          <w:b/>
          <w:sz w:val="36"/>
        </w:rPr>
        <w:br w:type="page"/>
      </w:r>
    </w:p>
    <w:p>
      <w:pPr>
        <w:ind w:firstLine="600"/>
        <w:jc w:val="center"/>
        <w:rPr>
          <w:b/>
          <w:sz w:val="44"/>
          <w:szCs w:val="44"/>
        </w:rPr>
      </w:pPr>
      <w:r>
        <w:rPr>
          <w:rFonts w:hint="eastAsia"/>
          <w:b/>
          <w:sz w:val="44"/>
          <w:szCs w:val="44"/>
        </w:rPr>
        <w:t>第四章合同专用条款</w:t>
      </w:r>
    </w:p>
    <w:p/>
    <w:p>
      <w:pPr>
        <w:ind w:firstLine="480" w:firstLineChars="200"/>
        <w:rPr>
          <w:sz w:val="24"/>
          <w:szCs w:val="24"/>
        </w:rPr>
      </w:pPr>
      <w:r>
        <w:rPr>
          <w:rFonts w:hint="eastAsia"/>
          <w:sz w:val="24"/>
          <w:szCs w:val="24"/>
        </w:rPr>
        <w:t>本表是对《合同通用条款》的具体补充和修改，如有矛盾，应以本表为准。</w:t>
      </w:r>
    </w:p>
    <w:tbl>
      <w:tblPr>
        <w:tblStyle w:val="18"/>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98"/>
        <w:gridCol w:w="6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sz w:val="24"/>
                <w:szCs w:val="24"/>
              </w:rPr>
            </w:pPr>
            <w:r>
              <w:rPr>
                <w:rFonts w:hint="eastAsia" w:ascii="宋体" w:hAnsi="宋体"/>
                <w:sz w:val="24"/>
                <w:szCs w:val="24"/>
              </w:rPr>
              <w:t>条款号</w:t>
            </w:r>
          </w:p>
        </w:tc>
        <w:tc>
          <w:tcPr>
            <w:tcW w:w="6990"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498"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6990" w:type="dxa"/>
            <w:vAlign w:val="center"/>
          </w:tcPr>
          <w:p>
            <w:pPr>
              <w:spacing w:line="360" w:lineRule="auto"/>
              <w:rPr>
                <w:rFonts w:ascii="宋体" w:hAnsi="宋体"/>
                <w:sz w:val="24"/>
                <w:szCs w:val="24"/>
              </w:rPr>
            </w:pPr>
            <w:r>
              <w:rPr>
                <w:rFonts w:hint="eastAsia" w:ascii="宋体" w:hAnsi="宋体"/>
                <w:sz w:val="24"/>
                <w:szCs w:val="24"/>
              </w:rPr>
              <w:t>买方名称：</w:t>
            </w:r>
            <w:r>
              <w:rPr>
                <w:rFonts w:hint="eastAsia" w:ascii="宋体" w:hAnsi="宋体"/>
                <w:bCs/>
                <w:kern w:val="0"/>
                <w:sz w:val="24"/>
                <w:szCs w:val="24"/>
              </w:rPr>
              <w:t>陕西省</w:t>
            </w:r>
            <w:r>
              <w:rPr>
                <w:rFonts w:ascii="宋体" w:hAnsi="宋体"/>
                <w:bCs/>
                <w:kern w:val="0"/>
                <w:sz w:val="24"/>
                <w:szCs w:val="24"/>
              </w:rPr>
              <w:t>人工影响天气</w:t>
            </w:r>
            <w:r>
              <w:rPr>
                <w:rFonts w:hint="eastAsia" w:ascii="宋体" w:hAnsi="宋体"/>
                <w:bCs/>
                <w:kern w:val="0"/>
                <w:sz w:val="24"/>
                <w:szCs w:val="24"/>
              </w:rPr>
              <w:t>中心</w:t>
            </w:r>
          </w:p>
          <w:p>
            <w:pPr>
              <w:spacing w:line="360" w:lineRule="auto"/>
              <w:rPr>
                <w:rFonts w:ascii="宋体" w:hAnsi="宋体"/>
                <w:sz w:val="24"/>
                <w:szCs w:val="24"/>
                <w:u w:val="single"/>
              </w:rPr>
            </w:pPr>
            <w:r>
              <w:rPr>
                <w:rFonts w:hint="eastAsia" w:ascii="宋体" w:hAnsi="宋体"/>
                <w:sz w:val="24"/>
                <w:szCs w:val="24"/>
              </w:rPr>
              <w:t>地址：</w:t>
            </w:r>
            <w:r>
              <w:rPr>
                <w:rFonts w:ascii="宋体" w:hAnsi="宋体"/>
                <w:bCs/>
                <w:kern w:val="0"/>
                <w:sz w:val="24"/>
                <w:szCs w:val="24"/>
              </w:rPr>
              <w:t>陕西省</w:t>
            </w:r>
            <w:r>
              <w:rPr>
                <w:rFonts w:hint="eastAsia" w:ascii="宋体" w:hAnsi="宋体"/>
                <w:sz w:val="24"/>
                <w:szCs w:val="24"/>
              </w:rPr>
              <w:t>西安市未央区未央路102-1号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atLeast"/>
        </w:trPr>
        <w:tc>
          <w:tcPr>
            <w:tcW w:w="149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6990" w:type="dxa"/>
            <w:vAlign w:val="center"/>
          </w:tcPr>
          <w:p>
            <w:pPr>
              <w:spacing w:line="360" w:lineRule="auto"/>
              <w:rPr>
                <w:rFonts w:ascii="宋体" w:hAnsi="宋体"/>
                <w:color w:val="auto"/>
                <w:kern w:val="0"/>
                <w:sz w:val="24"/>
                <w:szCs w:val="24"/>
              </w:rPr>
            </w:pPr>
            <w:r>
              <w:rPr>
                <w:rFonts w:hint="eastAsia" w:ascii="宋体" w:hAnsi="宋体"/>
                <w:color w:val="auto"/>
                <w:sz w:val="24"/>
                <w:szCs w:val="24"/>
              </w:rPr>
              <w:t>服务要求：具体详见“第七章  招标内容及技术规范”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atLeast"/>
        </w:trPr>
        <w:tc>
          <w:tcPr>
            <w:tcW w:w="1498" w:type="dxa"/>
            <w:vMerge w:val="restart"/>
            <w:vAlign w:val="center"/>
          </w:tcPr>
          <w:p>
            <w:pPr>
              <w:spacing w:line="360" w:lineRule="auto"/>
              <w:jc w:val="center"/>
              <w:rPr>
                <w:rFonts w:ascii="宋体" w:hAnsi="宋体"/>
                <w:sz w:val="24"/>
                <w:szCs w:val="24"/>
              </w:rPr>
            </w:pPr>
            <w:r>
              <w:rPr>
                <w:rFonts w:hint="eastAsia" w:ascii="宋体" w:hAnsi="宋体"/>
                <w:sz w:val="24"/>
                <w:szCs w:val="24"/>
              </w:rPr>
              <w:t>4</w:t>
            </w:r>
          </w:p>
        </w:tc>
        <w:tc>
          <w:tcPr>
            <w:tcW w:w="6990" w:type="dxa"/>
            <w:vAlign w:val="center"/>
          </w:tcPr>
          <w:p>
            <w:pPr>
              <w:spacing w:line="360" w:lineRule="auto"/>
              <w:rPr>
                <w:rFonts w:ascii="宋体" w:hAnsi="宋体"/>
                <w:color w:val="auto"/>
                <w:sz w:val="24"/>
                <w:szCs w:val="24"/>
                <w:u w:val="single"/>
              </w:rPr>
            </w:pPr>
            <w:r>
              <w:rPr>
                <w:rFonts w:hint="eastAsia" w:ascii="宋体" w:hAnsi="宋体"/>
                <w:color w:val="auto"/>
                <w:kern w:val="0"/>
                <w:sz w:val="24"/>
                <w:szCs w:val="24"/>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atLeast"/>
        </w:trPr>
        <w:tc>
          <w:tcPr>
            <w:tcW w:w="1498" w:type="dxa"/>
            <w:vMerge w:val="continue"/>
            <w:vAlign w:val="center"/>
          </w:tcPr>
          <w:p>
            <w:pPr>
              <w:spacing w:line="360" w:lineRule="auto"/>
              <w:jc w:val="center"/>
              <w:rPr>
                <w:rFonts w:ascii="宋体" w:hAnsi="宋体"/>
                <w:sz w:val="24"/>
                <w:szCs w:val="24"/>
              </w:rPr>
            </w:pPr>
          </w:p>
        </w:tc>
        <w:tc>
          <w:tcPr>
            <w:tcW w:w="6990" w:type="dxa"/>
            <w:vAlign w:val="center"/>
          </w:tcPr>
          <w:p>
            <w:pPr>
              <w:spacing w:line="360" w:lineRule="auto"/>
              <w:rPr>
                <w:rFonts w:ascii="宋体" w:hAnsi="宋体"/>
                <w:color w:val="auto"/>
                <w:sz w:val="24"/>
                <w:szCs w:val="24"/>
                <w:highlight w:val="none"/>
              </w:rPr>
            </w:pPr>
            <w:r>
              <w:rPr>
                <w:rFonts w:hint="eastAsia" w:ascii="宋体" w:hAnsi="宋体"/>
                <w:color w:val="auto"/>
                <w:kern w:val="0"/>
                <w:sz w:val="24"/>
                <w:szCs w:val="24"/>
                <w:highlight w:val="none"/>
              </w:rPr>
              <w:t>服务期限：本项目服务期为一年，</w:t>
            </w:r>
            <w:r>
              <w:rPr>
                <w:rFonts w:hint="eastAsia" w:ascii="宋体" w:hAnsi="宋体"/>
                <w:color w:val="auto"/>
                <w:sz w:val="24"/>
                <w:szCs w:val="24"/>
                <w:highlight w:val="none"/>
              </w:rPr>
              <w:t>自该服务上一阶段合同履行结束，飞机全部交接后开始计算。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6990" w:type="dxa"/>
            <w:vAlign w:val="center"/>
          </w:tcPr>
          <w:p>
            <w:pPr>
              <w:spacing w:line="360" w:lineRule="auto"/>
              <w:rPr>
                <w:rFonts w:ascii="宋体" w:hAnsi="宋体" w:cs="宋体"/>
                <w:b/>
                <w:bCs/>
                <w:color w:val="auto"/>
              </w:rPr>
            </w:pPr>
            <w:r>
              <w:rPr>
                <w:rFonts w:hint="eastAsia" w:ascii="宋体" w:hAnsi="宋体" w:cs="宋体"/>
                <w:b/>
                <w:bCs/>
                <w:color w:val="auto"/>
                <w:sz w:val="24"/>
                <w:szCs w:val="24"/>
              </w:rPr>
              <w:t>付款计划：</w:t>
            </w:r>
          </w:p>
          <w:p>
            <w:pPr>
              <w:spacing w:line="360" w:lineRule="auto"/>
              <w:rPr>
                <w:rFonts w:ascii="宋体" w:hAnsi="宋体" w:cs="宋体"/>
                <w:color w:val="auto"/>
                <w:sz w:val="24"/>
                <w:szCs w:val="24"/>
              </w:rPr>
            </w:pPr>
            <w:r>
              <w:rPr>
                <w:rFonts w:hint="eastAsia" w:ascii="宋体" w:hAnsi="宋体" w:cs="宋体"/>
                <w:color w:val="auto"/>
                <w:sz w:val="24"/>
                <w:szCs w:val="24"/>
              </w:rPr>
              <w:t>1）支付方式：银行转账。</w:t>
            </w:r>
          </w:p>
          <w:p>
            <w:pPr>
              <w:spacing w:line="360" w:lineRule="auto"/>
              <w:ind w:left="360" w:hanging="360" w:hangingChars="150"/>
              <w:rPr>
                <w:rFonts w:ascii="宋体" w:hAnsi="宋体" w:cs="宋体"/>
                <w:color w:val="auto"/>
                <w:sz w:val="24"/>
                <w:szCs w:val="24"/>
              </w:rPr>
            </w:pPr>
            <w:r>
              <w:rPr>
                <w:rFonts w:hint="eastAsia" w:ascii="宋体" w:hAnsi="宋体" w:cs="宋体"/>
                <w:color w:val="auto"/>
                <w:sz w:val="24"/>
                <w:szCs w:val="24"/>
              </w:rPr>
              <w:t>2）结算方式：</w:t>
            </w:r>
          </w:p>
          <w:p>
            <w:pPr>
              <w:spacing w:line="360" w:lineRule="auto"/>
              <w:ind w:left="360" w:hanging="360" w:hangingChars="150"/>
              <w:rPr>
                <w:rFonts w:ascii="宋体" w:hAnsi="宋体" w:cs="宋体"/>
                <w:color w:val="auto"/>
                <w:sz w:val="24"/>
                <w:szCs w:val="24"/>
              </w:rPr>
            </w:pPr>
            <w:r>
              <w:rPr>
                <w:rFonts w:hint="eastAsia" w:ascii="宋体" w:hAnsi="宋体" w:cs="宋体"/>
                <w:color w:val="auto"/>
                <w:sz w:val="24"/>
                <w:szCs w:val="24"/>
              </w:rPr>
              <w:t>1、托管服务费合同签署后一次性付清；</w:t>
            </w:r>
          </w:p>
          <w:p>
            <w:pPr>
              <w:spacing w:line="360" w:lineRule="auto"/>
              <w:ind w:left="360" w:hanging="360" w:hangingChars="150"/>
              <w:rPr>
                <w:rFonts w:ascii="宋体" w:hAnsi="宋体" w:cs="宋体"/>
                <w:color w:val="auto"/>
                <w:sz w:val="24"/>
                <w:szCs w:val="24"/>
              </w:rPr>
            </w:pPr>
            <w:r>
              <w:rPr>
                <w:rFonts w:hint="eastAsia" w:ascii="宋体" w:hAnsi="宋体" w:cs="宋体"/>
                <w:color w:val="auto"/>
                <w:sz w:val="24"/>
                <w:szCs w:val="24"/>
              </w:rPr>
              <w:t>2、飞行小时费根据具体考核办法核算后，依据合同约定方式按季度据实结算；</w:t>
            </w:r>
          </w:p>
          <w:p>
            <w:pPr>
              <w:spacing w:line="360" w:lineRule="auto"/>
              <w:ind w:left="360" w:hanging="360" w:hangingChars="150"/>
              <w:rPr>
                <w:rFonts w:ascii="宋体" w:hAnsi="宋体"/>
                <w:color w:val="auto"/>
                <w:sz w:val="24"/>
                <w:szCs w:val="24"/>
              </w:rPr>
            </w:pPr>
            <w:r>
              <w:rPr>
                <w:rFonts w:hint="eastAsia" w:ascii="宋体" w:hAnsi="宋体" w:cs="宋体"/>
                <w:color w:val="auto"/>
                <w:sz w:val="24"/>
                <w:szCs w:val="24"/>
              </w:rPr>
              <w:t>3、供应商持发票、中标通知书、服务合同，与采购人结算。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498" w:type="dxa"/>
            <w:tcBorders>
              <w:top w:val="single" w:color="auto" w:sz="4" w:space="0"/>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验收</w:t>
            </w:r>
          </w:p>
        </w:tc>
        <w:tc>
          <w:tcPr>
            <w:tcW w:w="6990" w:type="dxa"/>
            <w:tcBorders>
              <w:top w:val="single" w:color="auto" w:sz="4" w:space="0"/>
              <w:bottom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验收方式：由采购单位根据合同要求进行验收。必须满足采购方的各项技术指标要求，验收完成后，出具验收书，以便结算。</w:t>
            </w:r>
          </w:p>
          <w:p>
            <w:pPr>
              <w:spacing w:line="360" w:lineRule="auto"/>
              <w:jc w:val="left"/>
              <w:rPr>
                <w:rFonts w:ascii="宋体" w:hAnsi="宋体"/>
                <w:color w:val="auto"/>
                <w:sz w:val="24"/>
                <w:szCs w:val="24"/>
                <w:highlight w:val="none"/>
              </w:rPr>
            </w:pPr>
            <w:r>
              <w:rPr>
                <w:rFonts w:hint="eastAsia" w:ascii="宋体" w:hAnsi="宋体" w:cs="宋体"/>
                <w:color w:val="auto"/>
                <w:sz w:val="24"/>
                <w:szCs w:val="24"/>
                <w:highlight w:val="none"/>
              </w:rPr>
              <w:t>验收依据：根据国家相关法律法规要求执行。</w:t>
            </w:r>
          </w:p>
        </w:tc>
      </w:tr>
    </w:tbl>
    <w:p>
      <w:pPr>
        <w:spacing w:line="360" w:lineRule="auto"/>
        <w:jc w:val="center"/>
        <w:rPr>
          <w:rFonts w:ascii="宋体" w:hAnsi="宋体"/>
          <w:b/>
          <w:sz w:val="36"/>
          <w:szCs w:val="36"/>
        </w:rPr>
      </w:pPr>
      <w:r>
        <w:rPr>
          <w:rFonts w:ascii="宋体" w:hAnsi="宋体"/>
          <w:b/>
          <w:sz w:val="36"/>
          <w:szCs w:val="36"/>
        </w:rPr>
        <w:br w:type="page"/>
      </w:r>
    </w:p>
    <w:p>
      <w:pPr>
        <w:spacing w:line="360" w:lineRule="auto"/>
        <w:jc w:val="center"/>
        <w:rPr>
          <w:rFonts w:ascii="宋体" w:hAnsi="宋体"/>
          <w:b/>
          <w:sz w:val="44"/>
          <w:szCs w:val="44"/>
        </w:rPr>
      </w:pPr>
      <w:r>
        <w:rPr>
          <w:rFonts w:hint="eastAsia" w:ascii="宋体" w:hAnsi="宋体"/>
          <w:b/>
          <w:sz w:val="44"/>
          <w:szCs w:val="44"/>
        </w:rPr>
        <w:t>第五章 合同格式</w:t>
      </w:r>
    </w:p>
    <w:p>
      <w:pPr>
        <w:rPr>
          <w:sz w:val="28"/>
          <w:szCs w:val="28"/>
        </w:rPr>
      </w:pPr>
      <w:r>
        <w:rPr>
          <w:rFonts w:ascii="宋体" w:hAnsi="宋体"/>
          <w:b/>
          <w:sz w:val="44"/>
          <w:szCs w:val="44"/>
        </w:rPr>
        <w:br w:type="page"/>
      </w:r>
      <w:r>
        <w:rPr>
          <w:rFonts w:hint="eastAsia"/>
          <w:sz w:val="28"/>
          <w:szCs w:val="28"/>
        </w:rPr>
        <w:t>1、合同封面格式</w:t>
      </w:r>
    </w:p>
    <w:p>
      <w:pPr>
        <w:rPr>
          <w:rFonts w:ascii="宋体" w:hAnsi="宋体"/>
          <w:b/>
          <w:sz w:val="44"/>
          <w:szCs w:val="44"/>
        </w:rPr>
      </w:pPr>
    </w:p>
    <w:tbl>
      <w:tblPr>
        <w:tblStyle w:val="18"/>
        <w:tblW w:w="8295" w:type="dxa"/>
        <w:tblInd w:w="0" w:type="dxa"/>
        <w:tblLayout w:type="fixed"/>
        <w:tblCellMar>
          <w:top w:w="0" w:type="dxa"/>
          <w:left w:w="0" w:type="dxa"/>
          <w:bottom w:w="0" w:type="dxa"/>
          <w:right w:w="0" w:type="dxa"/>
        </w:tblCellMar>
      </w:tblPr>
      <w:tblGrid>
        <w:gridCol w:w="2548"/>
        <w:gridCol w:w="5747"/>
      </w:tblGrid>
      <w:tr>
        <w:trPr>
          <w:trHeight w:val="529" w:hRule="atLeast"/>
        </w:trPr>
        <w:tc>
          <w:tcPr>
            <w:tcW w:w="8295" w:type="dxa"/>
            <w:gridSpan w:val="2"/>
            <w:tcBorders>
              <w:top w:val="nil"/>
              <w:left w:val="nil"/>
              <w:bottom w:val="nil"/>
              <w:right w:val="nil"/>
            </w:tcBorders>
            <w:noWrap/>
            <w:tcMar>
              <w:top w:w="15" w:type="dxa"/>
              <w:left w:w="15" w:type="dxa"/>
              <w:bottom w:w="0" w:type="dxa"/>
              <w:right w:w="15" w:type="dxa"/>
            </w:tcMar>
            <w:vAlign w:val="bottom"/>
          </w:tcPr>
          <w:p>
            <w:pPr>
              <w:ind w:firstLine="5946" w:firstLineChars="1851"/>
              <w:rPr>
                <w:rFonts w:ascii="宋体" w:hAnsi="宋体" w:cs="宋体"/>
                <w:b/>
                <w:bCs/>
                <w:sz w:val="32"/>
                <w:szCs w:val="32"/>
              </w:rPr>
            </w:pPr>
            <w:r>
              <w:rPr>
                <w:rFonts w:hint="eastAsia"/>
                <w:b/>
                <w:bCs/>
                <w:sz w:val="32"/>
                <w:szCs w:val="32"/>
              </w:rPr>
              <w:t>项目</w:t>
            </w:r>
          </w:p>
        </w:tc>
      </w:tr>
      <w:tr>
        <w:tblPrEx>
          <w:tblCellMar>
            <w:top w:w="0" w:type="dxa"/>
            <w:left w:w="0" w:type="dxa"/>
            <w:bottom w:w="0" w:type="dxa"/>
            <w:right w:w="0" w:type="dxa"/>
          </w:tblCellMar>
        </w:tblPrEx>
        <w:trPr>
          <w:trHeight w:val="518" w:hRule="atLeast"/>
        </w:trPr>
        <w:tc>
          <w:tcPr>
            <w:tcW w:w="8295" w:type="dxa"/>
            <w:gridSpan w:val="2"/>
            <w:tcBorders>
              <w:top w:val="nil"/>
              <w:left w:val="nil"/>
              <w:bottom w:val="nil"/>
              <w:right w:val="nil"/>
            </w:tcBorders>
            <w:noWrap/>
            <w:tcMar>
              <w:top w:w="15" w:type="dxa"/>
              <w:left w:w="15" w:type="dxa"/>
              <w:bottom w:w="0" w:type="dxa"/>
              <w:right w:w="15" w:type="dxa"/>
            </w:tcMar>
            <w:vAlign w:val="bottom"/>
          </w:tcPr>
          <w:p>
            <w:pPr>
              <w:jc w:val="center"/>
              <w:rPr>
                <w:rFonts w:ascii="宋体" w:hAnsi="宋体" w:cs="宋体"/>
                <w:b/>
                <w:bCs/>
                <w:sz w:val="32"/>
                <w:szCs w:val="32"/>
              </w:rPr>
            </w:pPr>
            <w:r>
              <w:rPr>
                <w:rFonts w:hint="eastAsia"/>
                <w:b/>
                <w:bCs/>
                <w:sz w:val="32"/>
                <w:szCs w:val="32"/>
              </w:rPr>
              <w:t>服务合同</w:t>
            </w: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 xml:space="preserve">合同号:   </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 xml:space="preserve">合同签订日期:  </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2022年   月   日</w:t>
            </w: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 xml:space="preserve">签 字 地 点:     </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买方:</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地址:</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邮编:</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电话:</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传真:</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联系人:</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开户银行:</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帐号:</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sz w:val="24"/>
                <w:szCs w:val="24"/>
              </w:rPr>
            </w:pPr>
          </w:p>
        </w:tc>
      </w:tr>
      <w:tr>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卖方:</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地址:</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邮编:</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sz w:val="24"/>
                <w:szCs w:val="24"/>
              </w:rPr>
            </w:pPr>
          </w:p>
        </w:tc>
      </w:tr>
      <w:tr>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电话:</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传真:</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联系人:</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开户银行:</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tcMar>
              <w:top w:w="15" w:type="dxa"/>
              <w:left w:w="15" w:type="dxa"/>
              <w:bottom w:w="0" w:type="dxa"/>
              <w:right w:w="15" w:type="dxa"/>
            </w:tcMar>
            <w:vAlign w:val="bottom"/>
          </w:tcPr>
          <w:p>
            <w:pPr>
              <w:rPr>
                <w:rFonts w:ascii="宋体" w:hAnsi="宋体" w:cs="宋体"/>
                <w:sz w:val="24"/>
                <w:szCs w:val="24"/>
              </w:rPr>
            </w:pPr>
            <w:r>
              <w:rPr>
                <w:rFonts w:hint="eastAsia" w:ascii="宋体" w:hAnsi="宋体"/>
                <w:sz w:val="24"/>
                <w:szCs w:val="24"/>
              </w:rPr>
              <w:t>帐号:</w:t>
            </w:r>
          </w:p>
        </w:tc>
        <w:tc>
          <w:tcPr>
            <w:tcW w:w="5747" w:type="dxa"/>
            <w:tcBorders>
              <w:top w:val="nil"/>
              <w:left w:val="nil"/>
              <w:bottom w:val="nil"/>
              <w:right w:val="nil"/>
            </w:tcBorders>
            <w:noWrap/>
            <w:tcMar>
              <w:top w:w="15" w:type="dxa"/>
              <w:left w:w="15" w:type="dxa"/>
              <w:bottom w:w="0" w:type="dxa"/>
              <w:right w:w="15" w:type="dxa"/>
            </w:tcMar>
            <w:vAlign w:val="bottom"/>
          </w:tcPr>
          <w:p>
            <w:pPr>
              <w:rPr>
                <w:rFonts w:ascii="宋体" w:hAnsi="宋体"/>
                <w:sz w:val="24"/>
                <w:szCs w:val="24"/>
              </w:rPr>
            </w:pPr>
          </w:p>
        </w:tc>
      </w:tr>
      <w:tr>
        <w:tblPrEx>
          <w:tblCellMar>
            <w:top w:w="0" w:type="dxa"/>
            <w:left w:w="0" w:type="dxa"/>
            <w:bottom w:w="0" w:type="dxa"/>
            <w:right w:w="0" w:type="dxa"/>
          </w:tblCellMar>
        </w:tblPrEx>
        <w:trPr>
          <w:trHeight w:val="1166" w:hRule="atLeast"/>
        </w:trPr>
        <w:tc>
          <w:tcPr>
            <w:tcW w:w="8295" w:type="dxa"/>
            <w:gridSpan w:val="2"/>
            <w:tcBorders>
              <w:top w:val="nil"/>
              <w:left w:val="nil"/>
              <w:bottom w:val="nil"/>
              <w:right w:val="nil"/>
            </w:tcBorders>
            <w:tcMar>
              <w:top w:w="15" w:type="dxa"/>
              <w:left w:w="15" w:type="dxa"/>
              <w:bottom w:w="0" w:type="dxa"/>
              <w:right w:w="15" w:type="dxa"/>
            </w:tcMar>
            <w:vAlign w:val="bottom"/>
          </w:tcPr>
          <w:p>
            <w:pPr>
              <w:ind w:firstLine="480" w:firstLineChars="200"/>
              <w:jc w:val="left"/>
              <w:rPr>
                <w:rFonts w:ascii="宋体" w:hAnsi="宋体" w:cs="宋体"/>
                <w:sz w:val="24"/>
                <w:szCs w:val="24"/>
              </w:rPr>
            </w:pPr>
            <w:r>
              <w:rPr>
                <w:rFonts w:hint="eastAsia"/>
                <w:sz w:val="24"/>
                <w:szCs w:val="24"/>
              </w:rPr>
              <w:t>本合同依据西北（陕西）国际招标有限公司代理的政府采购项目（项目名称）国内公开招标（项目编号）的结果而签订。</w:t>
            </w:r>
          </w:p>
        </w:tc>
      </w:tr>
    </w:tbl>
    <w:p>
      <w:pPr>
        <w:spacing w:line="360" w:lineRule="auto"/>
        <w:jc w:val="center"/>
        <w:rPr>
          <w:rFonts w:ascii="宋体" w:hAnsi="宋体"/>
          <w:b/>
          <w:sz w:val="36"/>
          <w:szCs w:val="36"/>
        </w:rPr>
      </w:pPr>
    </w:p>
    <w:p>
      <w:pPr>
        <w:spacing w:line="360" w:lineRule="auto"/>
        <w:rPr>
          <w:rFonts w:ascii="宋体" w:hAnsi="宋体"/>
          <w:sz w:val="30"/>
          <w:szCs w:val="30"/>
        </w:rPr>
      </w:pPr>
      <w:r>
        <w:rPr>
          <w:rFonts w:ascii="宋体" w:hAnsi="宋体"/>
          <w:b/>
          <w:sz w:val="36"/>
          <w:szCs w:val="36"/>
        </w:rPr>
        <w:br w:type="page"/>
      </w:r>
      <w:r>
        <w:rPr>
          <w:rFonts w:hint="eastAsia" w:ascii="宋体" w:hAnsi="宋体"/>
          <w:sz w:val="30"/>
          <w:szCs w:val="30"/>
        </w:rPr>
        <w:t>2、</w:t>
      </w:r>
      <w:r>
        <w:rPr>
          <w:rFonts w:hint="eastAsia" w:ascii="宋体" w:hAnsi="宋体"/>
          <w:sz w:val="28"/>
          <w:szCs w:val="28"/>
        </w:rPr>
        <w:t>合同协议书格式</w:t>
      </w:r>
    </w:p>
    <w:p>
      <w:pPr>
        <w:spacing w:afterLines="50" w:line="360" w:lineRule="auto"/>
        <w:ind w:firstLine="480" w:firstLineChars="200"/>
        <w:rPr>
          <w:rFonts w:ascii="宋体" w:hAnsi="宋体"/>
          <w:sz w:val="24"/>
          <w:szCs w:val="24"/>
        </w:rPr>
      </w:pPr>
      <w:r>
        <w:rPr>
          <w:rFonts w:hint="eastAsia" w:ascii="宋体" w:hAnsi="宋体"/>
          <w:sz w:val="24"/>
          <w:szCs w:val="24"/>
        </w:rPr>
        <w:t>本合同于年月日由</w:t>
      </w:r>
      <w:r>
        <w:rPr>
          <w:rFonts w:hint="eastAsia" w:ascii="宋体" w:hAnsi="宋体"/>
          <w:sz w:val="24"/>
          <w:szCs w:val="24"/>
          <w:u w:val="single"/>
        </w:rPr>
        <w:t>（买方名称）</w:t>
      </w:r>
      <w:r>
        <w:rPr>
          <w:rFonts w:hint="eastAsia" w:ascii="宋体" w:hAnsi="宋体"/>
          <w:sz w:val="24"/>
          <w:szCs w:val="24"/>
        </w:rPr>
        <w:t>（以下简称“买方”）和</w:t>
      </w:r>
      <w:r>
        <w:rPr>
          <w:rFonts w:hint="eastAsia" w:ascii="宋体" w:hAnsi="宋体"/>
          <w:sz w:val="24"/>
          <w:szCs w:val="24"/>
          <w:u w:val="single"/>
        </w:rPr>
        <w:t>（卖方名称）</w:t>
      </w:r>
      <w:r>
        <w:rPr>
          <w:rFonts w:hint="eastAsia" w:ascii="宋体" w:hAnsi="宋体"/>
          <w:sz w:val="24"/>
          <w:szCs w:val="24"/>
        </w:rPr>
        <w:t>（以下简称“卖方”）按下述条款和条件签署。</w:t>
      </w:r>
    </w:p>
    <w:p>
      <w:pPr>
        <w:numPr>
          <w:ilvl w:val="2"/>
          <w:numId w:val="3"/>
        </w:numPr>
        <w:tabs>
          <w:tab w:val="left" w:pos="720"/>
          <w:tab w:val="clear" w:pos="1200"/>
        </w:tabs>
        <w:spacing w:afterLines="50" w:line="360" w:lineRule="auto"/>
        <w:ind w:left="720" w:hanging="360"/>
        <w:rPr>
          <w:rFonts w:ascii="宋体" w:hAnsi="宋体"/>
          <w:sz w:val="24"/>
          <w:szCs w:val="24"/>
        </w:rPr>
      </w:pPr>
      <w:r>
        <w:rPr>
          <w:rFonts w:hint="eastAsia" w:ascii="宋体" w:hAnsi="宋体"/>
          <w:sz w:val="24"/>
          <w:szCs w:val="24"/>
        </w:rPr>
        <w:t>本合同中的词语和术语的含义与合同条款中定义的相同。</w:t>
      </w:r>
    </w:p>
    <w:p>
      <w:pPr>
        <w:numPr>
          <w:ilvl w:val="2"/>
          <w:numId w:val="3"/>
        </w:numPr>
        <w:tabs>
          <w:tab w:val="left" w:pos="720"/>
          <w:tab w:val="clear" w:pos="1200"/>
        </w:tabs>
        <w:spacing w:afterLines="50" w:line="360" w:lineRule="auto"/>
        <w:ind w:left="720" w:hanging="360"/>
        <w:rPr>
          <w:rFonts w:ascii="宋体" w:hAnsi="宋体"/>
          <w:sz w:val="24"/>
          <w:szCs w:val="24"/>
        </w:rPr>
      </w:pPr>
      <w:r>
        <w:rPr>
          <w:rFonts w:hint="eastAsia" w:ascii="宋体" w:hAnsi="宋体"/>
          <w:sz w:val="24"/>
          <w:szCs w:val="24"/>
        </w:rPr>
        <w:t>下列文件是本合同的组成部分，并与本合同一起阅读和解释：</w:t>
      </w:r>
    </w:p>
    <w:p>
      <w:pPr>
        <w:numPr>
          <w:ilvl w:val="0"/>
          <w:numId w:val="4"/>
        </w:numPr>
        <w:tabs>
          <w:tab w:val="left" w:pos="1080"/>
          <w:tab w:val="clear" w:pos="1680"/>
        </w:tabs>
        <w:spacing w:afterLines="50" w:line="360" w:lineRule="auto"/>
        <w:ind w:left="1080" w:hanging="360"/>
        <w:rPr>
          <w:rFonts w:ascii="宋体" w:hAnsi="宋体"/>
          <w:sz w:val="24"/>
          <w:szCs w:val="24"/>
        </w:rPr>
      </w:pPr>
      <w:r>
        <w:rPr>
          <w:rFonts w:hint="eastAsia" w:ascii="宋体" w:hAnsi="宋体"/>
          <w:sz w:val="24"/>
          <w:szCs w:val="24"/>
        </w:rPr>
        <w:t>合同附件，如：</w:t>
      </w:r>
    </w:p>
    <w:p>
      <w:pPr>
        <w:numPr>
          <w:ilvl w:val="1"/>
          <w:numId w:val="5"/>
        </w:numPr>
        <w:spacing w:afterLines="50" w:line="360" w:lineRule="auto"/>
        <w:ind w:left="1440" w:hanging="720"/>
        <w:rPr>
          <w:rFonts w:ascii="宋体" w:hAnsi="宋体"/>
          <w:sz w:val="24"/>
          <w:szCs w:val="24"/>
        </w:rPr>
      </w:pPr>
      <w:r>
        <w:rPr>
          <w:rFonts w:hint="eastAsia" w:ascii="宋体" w:hAnsi="宋体"/>
          <w:sz w:val="24"/>
          <w:szCs w:val="24"/>
        </w:rPr>
        <w:t>服务内容和价格</w:t>
      </w:r>
    </w:p>
    <w:p>
      <w:pPr>
        <w:numPr>
          <w:ilvl w:val="1"/>
          <w:numId w:val="5"/>
        </w:numPr>
        <w:spacing w:afterLines="50" w:line="360" w:lineRule="auto"/>
        <w:ind w:left="1440" w:hanging="720"/>
        <w:rPr>
          <w:rFonts w:ascii="宋体" w:hAnsi="宋体"/>
          <w:sz w:val="24"/>
          <w:szCs w:val="24"/>
        </w:rPr>
      </w:pPr>
      <w:r>
        <w:rPr>
          <w:rFonts w:hint="eastAsia" w:ascii="宋体" w:hAnsi="宋体"/>
          <w:sz w:val="24"/>
          <w:szCs w:val="24"/>
        </w:rPr>
        <w:t>服务标准、流程</w:t>
      </w:r>
    </w:p>
    <w:p>
      <w:pPr>
        <w:numPr>
          <w:ilvl w:val="1"/>
          <w:numId w:val="5"/>
        </w:numPr>
        <w:spacing w:afterLines="50" w:line="360" w:lineRule="auto"/>
        <w:ind w:left="1440" w:hanging="720"/>
        <w:rPr>
          <w:rFonts w:ascii="宋体" w:hAnsi="宋体"/>
          <w:sz w:val="24"/>
          <w:szCs w:val="24"/>
        </w:rPr>
      </w:pPr>
      <w:r>
        <w:rPr>
          <w:rFonts w:hint="eastAsia" w:ascii="宋体" w:hAnsi="宋体"/>
          <w:sz w:val="24"/>
          <w:szCs w:val="24"/>
        </w:rPr>
        <w:t>开始和结束时间、服务成果验收或移交等</w:t>
      </w:r>
    </w:p>
    <w:p>
      <w:pPr>
        <w:numPr>
          <w:ilvl w:val="0"/>
          <w:numId w:val="4"/>
        </w:numPr>
        <w:tabs>
          <w:tab w:val="left" w:pos="1080"/>
          <w:tab w:val="clear" w:pos="1680"/>
        </w:tabs>
        <w:spacing w:afterLines="50" w:line="360" w:lineRule="auto"/>
        <w:ind w:left="1080" w:hanging="360"/>
        <w:rPr>
          <w:rFonts w:ascii="宋体" w:hAnsi="宋体"/>
          <w:sz w:val="24"/>
          <w:szCs w:val="24"/>
        </w:rPr>
      </w:pPr>
      <w:r>
        <w:rPr>
          <w:rFonts w:hint="eastAsia" w:ascii="宋体" w:hAnsi="宋体"/>
          <w:sz w:val="24"/>
          <w:szCs w:val="24"/>
        </w:rPr>
        <w:t>合同专用条款</w:t>
      </w:r>
    </w:p>
    <w:p>
      <w:pPr>
        <w:numPr>
          <w:ilvl w:val="0"/>
          <w:numId w:val="4"/>
        </w:numPr>
        <w:tabs>
          <w:tab w:val="left" w:pos="1080"/>
          <w:tab w:val="clear" w:pos="1680"/>
        </w:tabs>
        <w:spacing w:afterLines="50" w:line="360" w:lineRule="auto"/>
        <w:ind w:left="1080" w:hanging="360"/>
        <w:rPr>
          <w:rFonts w:ascii="宋体" w:hAnsi="宋体"/>
          <w:sz w:val="24"/>
          <w:szCs w:val="24"/>
        </w:rPr>
      </w:pPr>
      <w:r>
        <w:rPr>
          <w:rFonts w:hint="eastAsia" w:ascii="宋体" w:hAnsi="宋体"/>
          <w:sz w:val="24"/>
          <w:szCs w:val="24"/>
        </w:rPr>
        <w:t>合同通用条款</w:t>
      </w:r>
    </w:p>
    <w:p>
      <w:pPr>
        <w:numPr>
          <w:ilvl w:val="0"/>
          <w:numId w:val="4"/>
        </w:numPr>
        <w:tabs>
          <w:tab w:val="left" w:pos="1080"/>
          <w:tab w:val="clear" w:pos="1680"/>
        </w:tabs>
        <w:spacing w:afterLines="50" w:line="360" w:lineRule="auto"/>
        <w:ind w:left="1080" w:hanging="360"/>
        <w:rPr>
          <w:rFonts w:ascii="宋体" w:hAnsi="宋体"/>
          <w:sz w:val="24"/>
          <w:szCs w:val="24"/>
        </w:rPr>
      </w:pPr>
      <w:r>
        <w:rPr>
          <w:rFonts w:hint="eastAsia" w:ascii="宋体" w:hAnsi="宋体"/>
          <w:sz w:val="24"/>
          <w:szCs w:val="24"/>
        </w:rPr>
        <w:t>中标通知书</w:t>
      </w:r>
    </w:p>
    <w:p>
      <w:pPr>
        <w:numPr>
          <w:ilvl w:val="0"/>
          <w:numId w:val="4"/>
        </w:numPr>
        <w:tabs>
          <w:tab w:val="left" w:pos="1080"/>
          <w:tab w:val="clear" w:pos="1680"/>
        </w:tabs>
        <w:spacing w:afterLines="50" w:line="360" w:lineRule="auto"/>
        <w:ind w:left="1080" w:hanging="360"/>
        <w:rPr>
          <w:rFonts w:ascii="宋体" w:hAnsi="宋体"/>
          <w:sz w:val="24"/>
          <w:szCs w:val="24"/>
        </w:rPr>
      </w:pPr>
      <w:r>
        <w:rPr>
          <w:rFonts w:hint="eastAsia" w:ascii="宋体" w:hAnsi="宋体"/>
          <w:sz w:val="24"/>
          <w:szCs w:val="24"/>
        </w:rPr>
        <w:t>投标文件</w:t>
      </w:r>
    </w:p>
    <w:p>
      <w:pPr>
        <w:numPr>
          <w:ilvl w:val="0"/>
          <w:numId w:val="4"/>
        </w:numPr>
        <w:tabs>
          <w:tab w:val="left" w:pos="1080"/>
          <w:tab w:val="clear" w:pos="1680"/>
        </w:tabs>
        <w:spacing w:afterLines="50" w:line="360" w:lineRule="auto"/>
        <w:ind w:left="1080" w:hanging="360"/>
        <w:rPr>
          <w:rFonts w:ascii="宋体" w:hAnsi="宋体"/>
          <w:sz w:val="24"/>
          <w:szCs w:val="24"/>
        </w:rPr>
      </w:pPr>
      <w:r>
        <w:rPr>
          <w:rFonts w:hint="eastAsia" w:ascii="宋体" w:hAnsi="宋体"/>
          <w:sz w:val="24"/>
          <w:szCs w:val="24"/>
        </w:rPr>
        <w:t>招标文件</w:t>
      </w:r>
    </w:p>
    <w:p>
      <w:pPr>
        <w:spacing w:afterLines="50" w:line="360" w:lineRule="auto"/>
        <w:ind w:left="720"/>
        <w:rPr>
          <w:rFonts w:ascii="宋体" w:hAnsi="宋体"/>
          <w:sz w:val="24"/>
          <w:szCs w:val="24"/>
        </w:rPr>
      </w:pPr>
      <w:r>
        <w:rPr>
          <w:rFonts w:hint="eastAsia" w:ascii="宋体" w:hAnsi="宋体"/>
          <w:sz w:val="24"/>
          <w:szCs w:val="24"/>
        </w:rPr>
        <w:t>上述文件如有冲突，以排列序号小的优先。</w:t>
      </w:r>
    </w:p>
    <w:p>
      <w:pPr>
        <w:numPr>
          <w:ilvl w:val="2"/>
          <w:numId w:val="3"/>
        </w:numPr>
        <w:tabs>
          <w:tab w:val="left" w:pos="720"/>
          <w:tab w:val="clear" w:pos="1200"/>
        </w:tabs>
        <w:spacing w:afterLines="50" w:line="360" w:lineRule="auto"/>
        <w:ind w:left="720" w:hanging="360"/>
        <w:rPr>
          <w:rFonts w:ascii="宋体" w:hAnsi="宋体"/>
          <w:sz w:val="24"/>
          <w:szCs w:val="24"/>
        </w:rPr>
      </w:pPr>
      <w:r>
        <w:rPr>
          <w:rFonts w:hint="eastAsia" w:ascii="宋体" w:hAnsi="宋体"/>
          <w:sz w:val="24"/>
          <w:szCs w:val="24"/>
        </w:rPr>
        <w:t>卖方在此保证全部按照合同的规定向买方提供服务，并修补缺陷，买方将按照本合同价款向卖方进行支付。</w:t>
      </w:r>
    </w:p>
    <w:p>
      <w:pPr>
        <w:numPr>
          <w:ilvl w:val="2"/>
          <w:numId w:val="3"/>
        </w:numPr>
        <w:tabs>
          <w:tab w:val="left" w:pos="720"/>
          <w:tab w:val="clear" w:pos="1200"/>
        </w:tabs>
        <w:spacing w:afterLines="50" w:line="360" w:lineRule="auto"/>
        <w:ind w:left="720" w:hanging="360"/>
        <w:rPr>
          <w:rFonts w:ascii="宋体" w:hAnsi="宋体"/>
          <w:sz w:val="24"/>
          <w:szCs w:val="24"/>
        </w:rPr>
      </w:pPr>
      <w:r>
        <w:rPr>
          <w:rFonts w:hint="eastAsia" w:ascii="宋体" w:hAnsi="宋体"/>
          <w:sz w:val="24"/>
          <w:szCs w:val="24"/>
        </w:rPr>
        <w:t>本合同正本一式二份，副本一式四份，均以中文书写，在双方代表签字盖章后生效。</w:t>
      </w:r>
    </w:p>
    <w:tbl>
      <w:tblPr>
        <w:tblStyle w:val="1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727" w:hRule="atLeast"/>
        </w:trPr>
        <w:tc>
          <w:tcPr>
            <w:tcW w:w="4261" w:type="dxa"/>
          </w:tcPr>
          <w:p>
            <w:pPr>
              <w:spacing w:afterLines="50" w:line="360" w:lineRule="auto"/>
              <w:rPr>
                <w:rFonts w:ascii="宋体" w:hAnsi="宋体"/>
                <w:sz w:val="24"/>
                <w:u w:val="single"/>
              </w:rPr>
            </w:pPr>
            <w:r>
              <w:rPr>
                <w:rFonts w:hint="eastAsia" w:ascii="宋体" w:hAnsi="宋体"/>
                <w:sz w:val="24"/>
              </w:rPr>
              <w:t>买方名称</w:t>
            </w:r>
          </w:p>
          <w:p>
            <w:pPr>
              <w:spacing w:afterLines="50" w:line="360" w:lineRule="auto"/>
              <w:rPr>
                <w:rFonts w:ascii="宋体" w:hAnsi="宋体"/>
                <w:sz w:val="24"/>
              </w:rPr>
            </w:pPr>
            <w:r>
              <w:rPr>
                <w:rFonts w:hint="eastAsia" w:ascii="宋体" w:hAnsi="宋体"/>
                <w:sz w:val="24"/>
              </w:rPr>
              <w:t>买方代表姓名</w:t>
            </w:r>
          </w:p>
          <w:p>
            <w:pPr>
              <w:spacing w:afterLines="50" w:line="360" w:lineRule="auto"/>
              <w:rPr>
                <w:rFonts w:ascii="宋体" w:hAnsi="宋体"/>
                <w:sz w:val="24"/>
                <w:u w:val="single"/>
              </w:rPr>
            </w:pPr>
            <w:r>
              <w:rPr>
                <w:rFonts w:hint="eastAsia" w:ascii="宋体" w:hAnsi="宋体"/>
                <w:sz w:val="24"/>
              </w:rPr>
              <w:t>买方代表签字</w:t>
            </w:r>
          </w:p>
          <w:p>
            <w:pPr>
              <w:spacing w:afterLines="50" w:line="360" w:lineRule="auto"/>
              <w:rPr>
                <w:rFonts w:ascii="宋体" w:hAnsi="宋体"/>
                <w:sz w:val="24"/>
              </w:rPr>
            </w:pPr>
            <w:r>
              <w:rPr>
                <w:rFonts w:hint="eastAsia" w:ascii="宋体" w:hAnsi="宋体"/>
                <w:sz w:val="24"/>
              </w:rPr>
              <w:t xml:space="preserve">签字日期 </w:t>
            </w:r>
          </w:p>
          <w:p>
            <w:pPr>
              <w:spacing w:afterLines="50" w:line="360" w:lineRule="auto"/>
              <w:rPr>
                <w:rFonts w:ascii="宋体" w:hAnsi="宋体"/>
                <w:sz w:val="24"/>
              </w:rPr>
            </w:pPr>
            <w:r>
              <w:rPr>
                <w:rFonts w:hint="eastAsia" w:ascii="宋体" w:hAnsi="宋体"/>
                <w:sz w:val="24"/>
              </w:rPr>
              <w:t xml:space="preserve">买方公章（或合同章） </w:t>
            </w:r>
          </w:p>
        </w:tc>
        <w:tc>
          <w:tcPr>
            <w:tcW w:w="4261" w:type="dxa"/>
          </w:tcPr>
          <w:p>
            <w:pPr>
              <w:spacing w:afterLines="50" w:line="360" w:lineRule="auto"/>
              <w:rPr>
                <w:rFonts w:ascii="宋体" w:hAnsi="宋体"/>
                <w:sz w:val="24"/>
                <w:u w:val="single"/>
              </w:rPr>
            </w:pPr>
            <w:r>
              <w:rPr>
                <w:rFonts w:hint="eastAsia" w:ascii="宋体" w:hAnsi="宋体"/>
                <w:sz w:val="24"/>
              </w:rPr>
              <w:t>卖方名称</w:t>
            </w:r>
          </w:p>
          <w:p>
            <w:pPr>
              <w:spacing w:afterLines="50" w:line="360" w:lineRule="auto"/>
              <w:rPr>
                <w:rFonts w:ascii="宋体" w:hAnsi="宋体"/>
                <w:sz w:val="24"/>
              </w:rPr>
            </w:pPr>
            <w:r>
              <w:rPr>
                <w:rFonts w:hint="eastAsia" w:ascii="宋体" w:hAnsi="宋体"/>
                <w:sz w:val="24"/>
              </w:rPr>
              <w:t>卖方代表姓名</w:t>
            </w:r>
          </w:p>
          <w:p>
            <w:pPr>
              <w:spacing w:afterLines="50" w:line="360" w:lineRule="auto"/>
              <w:rPr>
                <w:rFonts w:ascii="宋体" w:hAnsi="宋体"/>
                <w:sz w:val="24"/>
                <w:u w:val="single"/>
              </w:rPr>
            </w:pPr>
            <w:r>
              <w:rPr>
                <w:rFonts w:hint="eastAsia" w:ascii="宋体" w:hAnsi="宋体"/>
                <w:sz w:val="24"/>
              </w:rPr>
              <w:t>卖方代表签字</w:t>
            </w:r>
          </w:p>
          <w:p>
            <w:pPr>
              <w:spacing w:afterLines="50" w:line="360" w:lineRule="auto"/>
              <w:rPr>
                <w:rFonts w:ascii="宋体" w:hAnsi="宋体"/>
                <w:sz w:val="24"/>
              </w:rPr>
            </w:pPr>
            <w:r>
              <w:rPr>
                <w:rFonts w:hint="eastAsia" w:ascii="宋体" w:hAnsi="宋体"/>
                <w:sz w:val="24"/>
              </w:rPr>
              <w:t xml:space="preserve">签字日期 </w:t>
            </w:r>
          </w:p>
          <w:p>
            <w:pPr>
              <w:spacing w:afterLines="50" w:line="360" w:lineRule="auto"/>
              <w:rPr>
                <w:rFonts w:ascii="宋体" w:hAnsi="宋体"/>
                <w:sz w:val="24"/>
              </w:rPr>
            </w:pPr>
            <w:r>
              <w:rPr>
                <w:rFonts w:hint="eastAsia" w:ascii="宋体" w:hAnsi="宋体"/>
                <w:sz w:val="24"/>
              </w:rPr>
              <w:t xml:space="preserve">卖方公章（或合同章） </w:t>
            </w:r>
          </w:p>
        </w:tc>
      </w:tr>
    </w:tbl>
    <w:p>
      <w:pPr>
        <w:spacing w:line="360" w:lineRule="auto"/>
        <w:ind w:firstLine="904" w:firstLineChars="250"/>
        <w:rPr>
          <w:rFonts w:ascii="宋体" w:hAnsi="宋体"/>
          <w:b/>
          <w:sz w:val="36"/>
          <w:szCs w:val="36"/>
        </w:rPr>
      </w:pPr>
    </w:p>
    <w:p>
      <w:pPr>
        <w:spacing w:after="120"/>
        <w:jc w:val="center"/>
        <w:rPr>
          <w:rFonts w:ascii="宋体" w:hAnsi="宋体"/>
          <w:b/>
          <w:sz w:val="44"/>
          <w:szCs w:val="44"/>
        </w:rPr>
      </w:pPr>
      <w:r>
        <w:rPr>
          <w:rFonts w:ascii="宋体" w:hAnsi="宋体"/>
          <w:b/>
          <w:sz w:val="44"/>
          <w:szCs w:val="44"/>
        </w:rPr>
        <w:br w:type="page"/>
      </w:r>
    </w:p>
    <w:p>
      <w:pPr>
        <w:spacing w:after="120"/>
        <w:jc w:val="center"/>
        <w:rPr>
          <w:rFonts w:ascii="宋体" w:hAnsi="宋体"/>
          <w:b/>
          <w:bCs/>
          <w:sz w:val="44"/>
          <w:szCs w:val="44"/>
        </w:rPr>
      </w:pPr>
      <w:r>
        <w:rPr>
          <w:rFonts w:hint="eastAsia" w:ascii="宋体" w:hAnsi="宋体"/>
          <w:b/>
          <w:sz w:val="44"/>
          <w:szCs w:val="44"/>
        </w:rPr>
        <w:t>第六章 投标文件格式</w:t>
      </w:r>
    </w:p>
    <w:p>
      <w:pPr>
        <w:jc w:val="center"/>
        <w:rPr>
          <w:rFonts w:ascii="宋体" w:hAnsi="宋体"/>
          <w:b/>
          <w:sz w:val="44"/>
          <w:szCs w:val="44"/>
        </w:rPr>
      </w:pPr>
      <w:r>
        <w:rPr>
          <w:rFonts w:ascii="幼圆" w:eastAsia="幼圆"/>
          <w:b/>
          <w:sz w:val="44"/>
          <w:szCs w:val="44"/>
        </w:rPr>
        <w:br w:type="page"/>
      </w:r>
      <w:r>
        <w:rPr>
          <w:rFonts w:hint="eastAsia" w:ascii="宋体" w:hAnsi="宋体"/>
          <w:b/>
          <w:sz w:val="44"/>
          <w:szCs w:val="44"/>
        </w:rPr>
        <w:t>政府采购服务项目</w:t>
      </w:r>
    </w:p>
    <w:p>
      <w:pPr>
        <w:jc w:val="center"/>
        <w:rPr>
          <w:rFonts w:ascii="宋体" w:hAnsi="宋体"/>
          <w:b/>
          <w:sz w:val="36"/>
          <w:szCs w:val="36"/>
        </w:rPr>
      </w:pPr>
    </w:p>
    <w:p>
      <w:pPr>
        <w:jc w:val="center"/>
        <w:rPr>
          <w:rFonts w:ascii="宋体" w:hAnsi="宋体"/>
          <w:b/>
          <w:sz w:val="44"/>
          <w:szCs w:val="44"/>
        </w:rPr>
      </w:pPr>
    </w:p>
    <w:p>
      <w:pPr>
        <w:jc w:val="center"/>
        <w:rPr>
          <w:rFonts w:ascii="宋体" w:hAnsi="宋体"/>
          <w:b/>
          <w:sz w:val="36"/>
          <w:szCs w:val="36"/>
        </w:rPr>
      </w:pPr>
    </w:p>
    <w:p>
      <w:pPr>
        <w:jc w:val="center"/>
        <w:rPr>
          <w:rFonts w:ascii="宋体" w:hAnsi="宋体"/>
          <w:b/>
          <w:sz w:val="84"/>
          <w:szCs w:val="84"/>
        </w:rPr>
      </w:pPr>
      <w:r>
        <w:rPr>
          <w:rFonts w:hint="eastAsia" w:ascii="宋体" w:hAnsi="宋体"/>
          <w:b/>
          <w:sz w:val="84"/>
          <w:szCs w:val="84"/>
        </w:rPr>
        <w:t>投 标 文 件</w:t>
      </w:r>
    </w:p>
    <w:p>
      <w:pPr>
        <w:jc w:val="center"/>
        <w:rPr>
          <w:rFonts w:ascii="方正大标宋简体" w:eastAsia="方正大标宋简体"/>
          <w:b/>
          <w:sz w:val="36"/>
          <w:szCs w:val="36"/>
        </w:rPr>
      </w:pPr>
    </w:p>
    <w:p>
      <w:pPr>
        <w:jc w:val="center"/>
        <w:rPr>
          <w:rFonts w:ascii="方正大标宋简体" w:eastAsia="方正大标宋简体"/>
          <w:b/>
          <w:sz w:val="36"/>
          <w:szCs w:val="36"/>
        </w:rPr>
      </w:pPr>
      <w:r>
        <w:rPr>
          <w:rFonts w:hint="eastAsia" w:ascii="方正大标宋简体" w:eastAsia="方正大标宋简体"/>
          <w:b/>
          <w:sz w:val="36"/>
          <w:szCs w:val="36"/>
        </w:rPr>
        <w:t>（资格部分）</w:t>
      </w:r>
    </w:p>
    <w:p>
      <w:pPr>
        <w:jc w:val="center"/>
        <w:rPr>
          <w:rFonts w:ascii="方正大标宋简体" w:eastAsia="方正大标宋简体"/>
          <w:b/>
          <w:sz w:val="36"/>
          <w:szCs w:val="36"/>
        </w:rPr>
      </w:pPr>
    </w:p>
    <w:p>
      <w:pPr>
        <w:jc w:val="center"/>
        <w:rPr>
          <w:rFonts w:ascii="方正大标宋简体" w:eastAsia="方正大标宋简体"/>
          <w:b/>
          <w:sz w:val="36"/>
          <w:szCs w:val="36"/>
        </w:rPr>
      </w:pPr>
    </w:p>
    <w:p>
      <w:pPr>
        <w:jc w:val="center"/>
        <w:rPr>
          <w:rFonts w:ascii="方正大标宋简体" w:eastAsia="方正大标宋简体"/>
          <w:sz w:val="36"/>
          <w:szCs w:val="36"/>
        </w:rPr>
      </w:pPr>
    </w:p>
    <w:p>
      <w:pPr>
        <w:tabs>
          <w:tab w:val="left" w:pos="2628"/>
        </w:tabs>
        <w:spacing w:line="360" w:lineRule="auto"/>
        <w:ind w:left="2492" w:leftChars="401" w:hanging="1650" w:hangingChars="550"/>
        <w:jc w:val="left"/>
        <w:rPr>
          <w:rFonts w:ascii="宋体" w:hAnsi="宋体"/>
          <w:sz w:val="30"/>
          <w:szCs w:val="30"/>
        </w:rPr>
      </w:pPr>
      <w:r>
        <w:rPr>
          <w:rFonts w:hint="eastAsia" w:ascii="方正大标宋简体" w:eastAsia="方正大标宋简体"/>
          <w:sz w:val="30"/>
          <w:szCs w:val="30"/>
        </w:rPr>
        <w:t>项目名称：</w:t>
      </w:r>
      <w:r>
        <w:rPr>
          <w:rFonts w:hint="eastAsia" w:ascii="方正大标宋简体" w:eastAsia="方正大标宋简体"/>
          <w:sz w:val="30"/>
          <w:szCs w:val="30"/>
        </w:rPr>
        <w:tab/>
      </w:r>
    </w:p>
    <w:p>
      <w:pPr>
        <w:tabs>
          <w:tab w:val="left" w:pos="2628"/>
        </w:tabs>
        <w:spacing w:line="360" w:lineRule="auto"/>
        <w:ind w:left="843"/>
        <w:jc w:val="left"/>
        <w:rPr>
          <w:rFonts w:ascii="方正大标宋简体" w:eastAsia="方正大标宋简体"/>
          <w:sz w:val="30"/>
          <w:szCs w:val="30"/>
        </w:rPr>
      </w:pPr>
      <w:r>
        <w:rPr>
          <w:rFonts w:hint="eastAsia" w:ascii="方正大标宋简体" w:eastAsia="方正大标宋简体"/>
          <w:sz w:val="30"/>
          <w:szCs w:val="30"/>
        </w:rPr>
        <w:t>项目编号：</w:t>
      </w:r>
    </w:p>
    <w:p>
      <w:pPr>
        <w:spacing w:line="360" w:lineRule="auto"/>
        <w:ind w:left="1080"/>
        <w:rPr>
          <w:rFonts w:ascii="幼圆" w:eastAsia="幼圆"/>
          <w:b/>
          <w:bCs/>
          <w:sz w:val="28"/>
          <w:szCs w:val="28"/>
        </w:rPr>
      </w:pPr>
    </w:p>
    <w:p>
      <w:pPr>
        <w:jc w:val="center"/>
        <w:rPr>
          <w:rFonts w:ascii="方正大标宋简体" w:eastAsia="方正大标宋简体"/>
          <w:sz w:val="44"/>
          <w:szCs w:val="44"/>
        </w:rPr>
      </w:pPr>
    </w:p>
    <w:p>
      <w:pPr>
        <w:jc w:val="center"/>
        <w:rPr>
          <w:rFonts w:ascii="方正大标宋简体" w:eastAsia="方正大标宋简体"/>
          <w:sz w:val="44"/>
          <w:szCs w:val="44"/>
        </w:rPr>
      </w:pPr>
    </w:p>
    <w:p>
      <w:pPr>
        <w:jc w:val="center"/>
        <w:rPr>
          <w:rFonts w:ascii="宋体" w:hAnsi="宋体"/>
          <w:b/>
          <w:sz w:val="30"/>
          <w:szCs w:val="30"/>
        </w:rPr>
      </w:pPr>
      <w:r>
        <w:rPr>
          <w:rFonts w:hint="eastAsia" w:ascii="宋体" w:hAnsi="宋体"/>
          <w:b/>
          <w:sz w:val="30"/>
          <w:szCs w:val="30"/>
        </w:rPr>
        <w:t>投标人：（公章）</w:t>
      </w:r>
    </w:p>
    <w:p>
      <w:pPr>
        <w:rPr>
          <w:rFonts w:ascii="宋体" w:hAnsi="宋体"/>
          <w:b/>
          <w:sz w:val="30"/>
          <w:szCs w:val="30"/>
        </w:rPr>
      </w:pPr>
    </w:p>
    <w:p>
      <w:pPr>
        <w:ind w:firstLine="1494" w:firstLineChars="496"/>
        <w:rPr>
          <w:rFonts w:ascii="宋体" w:hAnsi="宋体"/>
          <w:b/>
          <w:sz w:val="30"/>
          <w:szCs w:val="30"/>
        </w:rPr>
      </w:pPr>
      <w:r>
        <w:rPr>
          <w:rFonts w:hint="eastAsia" w:ascii="宋体" w:hAnsi="宋体"/>
          <w:b/>
          <w:sz w:val="30"/>
          <w:szCs w:val="30"/>
        </w:rPr>
        <w:t>日期：年月日</w:t>
      </w:r>
    </w:p>
    <w:p>
      <w:pPr>
        <w:spacing w:line="360" w:lineRule="auto"/>
        <w:ind w:left="1524"/>
        <w:rPr>
          <w:rFonts w:ascii="宋体" w:hAnsi="宋体"/>
          <w:sz w:val="24"/>
          <w:szCs w:val="24"/>
        </w:rPr>
      </w:pPr>
    </w:p>
    <w:p>
      <w:pPr>
        <w:spacing w:line="500" w:lineRule="exact"/>
        <w:jc w:val="center"/>
        <w:rPr>
          <w:rFonts w:ascii="宋体" w:hAnsi="宋体"/>
          <w:b/>
          <w:bCs/>
          <w:spacing w:val="4"/>
          <w:sz w:val="36"/>
          <w:szCs w:val="36"/>
        </w:rPr>
      </w:pPr>
      <w:r>
        <w:rPr>
          <w:rFonts w:ascii="宋体" w:hAnsi="宋体"/>
          <w:b/>
          <w:bCs/>
          <w:spacing w:val="4"/>
          <w:sz w:val="36"/>
          <w:szCs w:val="36"/>
        </w:rPr>
        <w:br w:type="page"/>
      </w:r>
    </w:p>
    <w:p>
      <w:pPr>
        <w:spacing w:line="500" w:lineRule="exact"/>
        <w:jc w:val="center"/>
        <w:rPr>
          <w:rFonts w:ascii="宋体" w:hAnsi="宋体"/>
          <w:b/>
          <w:bCs/>
          <w:spacing w:val="4"/>
          <w:sz w:val="36"/>
          <w:szCs w:val="36"/>
        </w:rPr>
      </w:pPr>
    </w:p>
    <w:p>
      <w:pPr>
        <w:spacing w:line="500" w:lineRule="exact"/>
        <w:jc w:val="center"/>
        <w:rPr>
          <w:rFonts w:ascii="宋体" w:hAnsi="宋体"/>
          <w:b/>
          <w:bCs/>
          <w:spacing w:val="4"/>
          <w:sz w:val="36"/>
          <w:szCs w:val="36"/>
        </w:rPr>
      </w:pPr>
      <w:r>
        <w:rPr>
          <w:rFonts w:hint="eastAsia" w:ascii="宋体" w:hAnsi="宋体"/>
          <w:b/>
          <w:bCs/>
          <w:spacing w:val="4"/>
          <w:sz w:val="36"/>
          <w:szCs w:val="36"/>
        </w:rPr>
        <w:t>目 录</w:t>
      </w:r>
    </w:p>
    <w:p>
      <w:pPr>
        <w:spacing w:line="500" w:lineRule="exact"/>
        <w:jc w:val="center"/>
        <w:rPr>
          <w:rFonts w:ascii="宋体" w:hAnsi="宋体"/>
          <w:b/>
          <w:bCs/>
          <w:spacing w:val="4"/>
          <w:sz w:val="30"/>
          <w:szCs w:val="30"/>
        </w:rPr>
      </w:pPr>
    </w:p>
    <w:p>
      <w:pPr>
        <w:numPr>
          <w:ilvl w:val="0"/>
          <w:numId w:val="6"/>
        </w:numPr>
        <w:spacing w:line="480" w:lineRule="auto"/>
        <w:rPr>
          <w:rFonts w:ascii="宋体" w:hAnsi="宋体"/>
          <w:spacing w:val="4"/>
          <w:sz w:val="24"/>
          <w:szCs w:val="24"/>
        </w:rPr>
      </w:pPr>
      <w:r>
        <w:rPr>
          <w:rFonts w:hint="eastAsia" w:ascii="宋体" w:hAnsi="宋体"/>
          <w:spacing w:val="4"/>
          <w:sz w:val="24"/>
          <w:szCs w:val="24"/>
        </w:rPr>
        <w:t>法人代表授权书</w:t>
      </w:r>
    </w:p>
    <w:p>
      <w:pPr>
        <w:numPr>
          <w:ilvl w:val="0"/>
          <w:numId w:val="6"/>
        </w:numPr>
        <w:spacing w:line="480" w:lineRule="auto"/>
        <w:rPr>
          <w:rFonts w:ascii="宋体" w:hAnsi="宋体"/>
          <w:spacing w:val="4"/>
          <w:sz w:val="24"/>
          <w:szCs w:val="24"/>
        </w:rPr>
      </w:pPr>
      <w:r>
        <w:rPr>
          <w:rFonts w:hint="eastAsia" w:ascii="宋体" w:hAnsi="宋体"/>
          <w:spacing w:val="4"/>
          <w:sz w:val="24"/>
          <w:szCs w:val="24"/>
        </w:rPr>
        <w:t>陕西省政府采购供应商拒绝政府采购领域商业贿赂承诺书</w:t>
      </w:r>
    </w:p>
    <w:p>
      <w:pPr>
        <w:numPr>
          <w:ilvl w:val="0"/>
          <w:numId w:val="6"/>
        </w:numPr>
        <w:spacing w:line="480" w:lineRule="auto"/>
        <w:rPr>
          <w:rFonts w:ascii="宋体" w:hAnsi="宋体"/>
          <w:sz w:val="32"/>
        </w:rPr>
      </w:pPr>
      <w:r>
        <w:rPr>
          <w:rFonts w:hint="eastAsia" w:ascii="宋体" w:hAnsi="宋体"/>
          <w:spacing w:val="4"/>
          <w:sz w:val="24"/>
          <w:szCs w:val="24"/>
        </w:rPr>
        <w:t>资格证明文件</w:t>
      </w:r>
    </w:p>
    <w:p>
      <w:pPr>
        <w:numPr>
          <w:ilvl w:val="0"/>
          <w:numId w:val="6"/>
        </w:numPr>
        <w:spacing w:line="480" w:lineRule="auto"/>
        <w:rPr>
          <w:rFonts w:ascii="宋体" w:hAnsi="宋体"/>
          <w:sz w:val="32"/>
        </w:rPr>
      </w:pPr>
      <w:r>
        <w:rPr>
          <w:rFonts w:hint="eastAsia" w:ascii="宋体" w:hAnsi="宋体"/>
          <w:spacing w:val="4"/>
          <w:sz w:val="24"/>
          <w:szCs w:val="24"/>
        </w:rPr>
        <w:t>投标保证金</w:t>
      </w:r>
    </w:p>
    <w:p>
      <w:pPr>
        <w:spacing w:line="440" w:lineRule="exact"/>
        <w:jc w:val="center"/>
        <w:rPr>
          <w:rFonts w:ascii="宋体" w:hAnsi="宋体"/>
          <w:spacing w:val="4"/>
          <w:sz w:val="24"/>
        </w:rPr>
      </w:pPr>
      <w:r>
        <w:rPr>
          <w:rFonts w:hint="eastAsia" w:ascii="宋体" w:hAnsi="宋体"/>
          <w:sz w:val="28"/>
        </w:rPr>
        <w:br w:type="page"/>
      </w:r>
    </w:p>
    <w:p>
      <w:pPr>
        <w:spacing w:line="440" w:lineRule="exact"/>
        <w:ind w:left="420"/>
        <w:jc w:val="center"/>
        <w:rPr>
          <w:rFonts w:ascii="宋体" w:hAnsi="宋体"/>
          <w:b/>
          <w:spacing w:val="4"/>
          <w:sz w:val="36"/>
          <w:szCs w:val="36"/>
        </w:rPr>
      </w:pPr>
      <w:r>
        <w:rPr>
          <w:rFonts w:hint="eastAsia" w:ascii="宋体" w:hAnsi="宋体"/>
          <w:b/>
          <w:spacing w:val="4"/>
          <w:sz w:val="36"/>
          <w:szCs w:val="36"/>
        </w:rPr>
        <w:t>一、法人代表授权书</w:t>
      </w:r>
    </w:p>
    <w:p>
      <w:pPr>
        <w:spacing w:line="440" w:lineRule="exact"/>
        <w:ind w:left="-359" w:leftChars="-171" w:firstLine="498" w:firstLineChars="200"/>
        <w:jc w:val="center"/>
        <w:rPr>
          <w:rFonts w:ascii="宋体" w:hAnsi="宋体"/>
          <w:b/>
          <w:bCs/>
          <w:color w:val="000000"/>
          <w:spacing w:val="4"/>
          <w:sz w:val="24"/>
          <w:szCs w:val="32"/>
        </w:rPr>
      </w:pPr>
    </w:p>
    <w:p>
      <w:pPr>
        <w:spacing w:line="440" w:lineRule="exact"/>
        <w:jc w:val="left"/>
        <w:rPr>
          <w:rFonts w:ascii="宋体" w:hAnsi="宋体"/>
          <w:color w:val="000000"/>
          <w:spacing w:val="4"/>
          <w:sz w:val="24"/>
          <w:szCs w:val="30"/>
        </w:rPr>
      </w:pPr>
      <w:r>
        <w:rPr>
          <w:rFonts w:hint="eastAsia" w:ascii="宋体" w:hAnsi="宋体"/>
          <w:color w:val="000000"/>
          <w:spacing w:val="4"/>
          <w:sz w:val="24"/>
          <w:szCs w:val="30"/>
        </w:rPr>
        <w:t>致：西北（陕西）国际招标有限公司</w:t>
      </w:r>
    </w:p>
    <w:p>
      <w:pPr>
        <w:spacing w:line="440" w:lineRule="exact"/>
        <w:ind w:firstLine="496" w:firstLineChars="200"/>
        <w:jc w:val="left"/>
        <w:rPr>
          <w:rFonts w:ascii="宋体" w:hAnsi="宋体"/>
          <w:color w:val="000000"/>
          <w:spacing w:val="4"/>
          <w:sz w:val="24"/>
          <w:szCs w:val="30"/>
        </w:rPr>
      </w:pPr>
      <w:r>
        <w:rPr>
          <w:rFonts w:hint="eastAsia" w:ascii="宋体" w:hAnsi="宋体"/>
          <w:color w:val="000000"/>
          <w:spacing w:val="4"/>
          <w:sz w:val="24"/>
          <w:szCs w:val="30"/>
          <w:u w:val="single"/>
        </w:rPr>
        <w:t xml:space="preserve">(投标人名称) </w:t>
      </w:r>
      <w:r>
        <w:rPr>
          <w:rFonts w:hint="eastAsia" w:ascii="宋体" w:hAnsi="宋体"/>
          <w:color w:val="000000"/>
          <w:spacing w:val="4"/>
          <w:sz w:val="24"/>
          <w:szCs w:val="30"/>
        </w:rPr>
        <w:t>按中华人民共和国法律于</w:t>
      </w:r>
      <w:r>
        <w:rPr>
          <w:rFonts w:hint="eastAsia" w:ascii="宋体" w:hAnsi="宋体"/>
          <w:color w:val="000000"/>
          <w:spacing w:val="4"/>
          <w:sz w:val="24"/>
          <w:szCs w:val="30"/>
          <w:u w:val="single"/>
        </w:rPr>
        <w:t>（     年   月   日）</w:t>
      </w:r>
      <w:r>
        <w:rPr>
          <w:rFonts w:hint="eastAsia" w:ascii="宋体" w:hAnsi="宋体"/>
          <w:color w:val="000000"/>
          <w:spacing w:val="4"/>
          <w:sz w:val="24"/>
          <w:szCs w:val="30"/>
        </w:rPr>
        <w:t>成立，现注册地址为</w:t>
      </w:r>
      <w:r>
        <w:rPr>
          <w:rFonts w:hint="eastAsia" w:ascii="宋体" w:hAnsi="宋体"/>
          <w:color w:val="000000"/>
          <w:spacing w:val="4"/>
          <w:sz w:val="24"/>
          <w:szCs w:val="30"/>
          <w:u w:val="single"/>
        </w:rPr>
        <w:t>（ 填写完整的地址信息 ）</w:t>
      </w:r>
      <w:r>
        <w:rPr>
          <w:rFonts w:hint="eastAsia" w:ascii="宋体" w:hAnsi="宋体"/>
          <w:color w:val="000000"/>
          <w:spacing w:val="4"/>
          <w:sz w:val="24"/>
          <w:szCs w:val="30"/>
        </w:rPr>
        <w:t>，营业（办公）地址为</w:t>
      </w:r>
      <w:r>
        <w:rPr>
          <w:rFonts w:hint="eastAsia" w:ascii="宋体" w:hAnsi="宋体"/>
          <w:color w:val="000000"/>
          <w:spacing w:val="4"/>
          <w:sz w:val="24"/>
          <w:szCs w:val="30"/>
          <w:u w:val="single"/>
        </w:rPr>
        <w:t>（填写完整的地址信息  ）</w:t>
      </w:r>
      <w:r>
        <w:rPr>
          <w:rFonts w:hint="eastAsia" w:ascii="宋体" w:hAnsi="宋体"/>
          <w:color w:val="000000"/>
          <w:spacing w:val="4"/>
          <w:sz w:val="24"/>
          <w:szCs w:val="30"/>
        </w:rPr>
        <w:t>正式联系电话为</w:t>
      </w:r>
      <w:r>
        <w:rPr>
          <w:rFonts w:hint="eastAsia" w:ascii="宋体" w:hAnsi="宋体"/>
          <w:color w:val="000000"/>
          <w:spacing w:val="4"/>
          <w:sz w:val="24"/>
          <w:szCs w:val="30"/>
          <w:u w:val="single"/>
        </w:rPr>
        <w:t>（               ）</w:t>
      </w:r>
      <w:r>
        <w:rPr>
          <w:rFonts w:hint="eastAsia" w:ascii="宋体" w:hAnsi="宋体"/>
          <w:color w:val="000000"/>
          <w:spacing w:val="4"/>
          <w:sz w:val="24"/>
          <w:szCs w:val="30"/>
        </w:rPr>
        <w:t xml:space="preserve">。  </w:t>
      </w:r>
      <w:r>
        <w:rPr>
          <w:rFonts w:hint="eastAsia" w:ascii="宋体" w:hAnsi="宋体"/>
          <w:color w:val="000000"/>
          <w:spacing w:val="4"/>
          <w:sz w:val="24"/>
          <w:szCs w:val="30"/>
          <w:u w:val="single"/>
        </w:rPr>
        <w:t xml:space="preserve">  (法定代表人姓名)</w:t>
      </w:r>
      <w:r>
        <w:rPr>
          <w:rFonts w:hint="eastAsia" w:ascii="宋体" w:hAnsi="宋体"/>
          <w:color w:val="000000"/>
          <w:spacing w:val="4"/>
          <w:sz w:val="24"/>
          <w:szCs w:val="30"/>
        </w:rPr>
        <w:t>特授权</w:t>
      </w:r>
      <w:r>
        <w:rPr>
          <w:rFonts w:hint="eastAsia" w:ascii="宋体" w:hAnsi="宋体"/>
          <w:color w:val="000000"/>
          <w:spacing w:val="4"/>
          <w:sz w:val="24"/>
          <w:szCs w:val="30"/>
          <w:u w:val="single"/>
        </w:rPr>
        <w:t>（被授权人姓名）</w:t>
      </w:r>
      <w:r>
        <w:rPr>
          <w:rFonts w:hint="eastAsia" w:ascii="宋体" w:hAnsi="宋体"/>
          <w:color w:val="000000"/>
          <w:spacing w:val="4"/>
          <w:sz w:val="24"/>
          <w:szCs w:val="30"/>
        </w:rPr>
        <w:t>代表我公司全权办理针对本次政府采购</w:t>
      </w:r>
      <w:r>
        <w:rPr>
          <w:rFonts w:hint="eastAsia" w:ascii="宋体" w:hAnsi="宋体"/>
          <w:color w:val="000000"/>
          <w:spacing w:val="4"/>
          <w:sz w:val="24"/>
          <w:szCs w:val="30"/>
          <w:u w:val="single"/>
        </w:rPr>
        <w:t>（招标项目名称和项目编号）</w:t>
      </w:r>
      <w:r>
        <w:rPr>
          <w:rFonts w:hint="eastAsia" w:ascii="宋体" w:hAnsi="宋体"/>
          <w:color w:val="000000"/>
          <w:spacing w:val="4"/>
          <w:sz w:val="24"/>
          <w:szCs w:val="30"/>
        </w:rPr>
        <w:t>项目的投标、谈判、签约等具体工作，并签署全部有关的文件、协议及合同。</w:t>
      </w:r>
    </w:p>
    <w:p>
      <w:pPr>
        <w:spacing w:line="440" w:lineRule="exact"/>
        <w:ind w:firstLine="496" w:firstLineChars="200"/>
        <w:jc w:val="left"/>
        <w:rPr>
          <w:rFonts w:ascii="宋体" w:hAnsi="宋体"/>
          <w:color w:val="000000"/>
          <w:spacing w:val="4"/>
          <w:sz w:val="24"/>
          <w:szCs w:val="30"/>
        </w:rPr>
      </w:pPr>
      <w:r>
        <w:rPr>
          <w:rFonts w:hint="eastAsia" w:ascii="宋体" w:hAnsi="宋体"/>
          <w:color w:val="000000"/>
          <w:spacing w:val="4"/>
          <w:sz w:val="24"/>
          <w:szCs w:val="30"/>
        </w:rPr>
        <w:t>我公司对被授权人的签名负全部责任。</w:t>
      </w:r>
    </w:p>
    <w:p>
      <w:pPr>
        <w:spacing w:line="440" w:lineRule="exact"/>
        <w:ind w:firstLine="496" w:firstLineChars="200"/>
        <w:jc w:val="left"/>
        <w:rPr>
          <w:rFonts w:ascii="宋体" w:hAnsi="宋体"/>
          <w:color w:val="000000"/>
          <w:spacing w:val="4"/>
          <w:sz w:val="24"/>
          <w:szCs w:val="30"/>
        </w:rPr>
      </w:pPr>
      <w:r>
        <w:rPr>
          <w:rFonts w:hint="eastAsia" w:ascii="宋体" w:hAnsi="宋体"/>
          <w:color w:val="000000"/>
          <w:spacing w:val="4"/>
          <w:sz w:val="24"/>
          <w:szCs w:val="30"/>
        </w:rPr>
        <w:t>本授权书于</w:t>
      </w:r>
      <w:r>
        <w:rPr>
          <w:rFonts w:hint="eastAsia" w:ascii="宋体" w:hAnsi="宋体"/>
          <w:color w:val="000000"/>
          <w:spacing w:val="4"/>
          <w:sz w:val="24"/>
          <w:szCs w:val="30"/>
          <w:u w:val="single"/>
        </w:rPr>
        <w:t xml:space="preserve">      年   月   </w:t>
      </w:r>
      <w:r>
        <w:rPr>
          <w:rFonts w:hint="eastAsia" w:ascii="宋体" w:hAnsi="宋体"/>
          <w:color w:val="000000"/>
          <w:spacing w:val="4"/>
          <w:sz w:val="24"/>
          <w:szCs w:val="30"/>
        </w:rPr>
        <w:t>日起签字生效，特此证明。</w:t>
      </w:r>
    </w:p>
    <w:p>
      <w:pPr>
        <w:spacing w:line="440" w:lineRule="exact"/>
        <w:ind w:firstLine="496" w:firstLineChars="200"/>
        <w:jc w:val="left"/>
        <w:rPr>
          <w:rFonts w:ascii="宋体" w:hAnsi="宋体"/>
          <w:color w:val="000000"/>
          <w:spacing w:val="4"/>
          <w:sz w:val="24"/>
          <w:szCs w:val="30"/>
        </w:rPr>
      </w:pPr>
    </w:p>
    <w:p>
      <w:pPr>
        <w:spacing w:line="440" w:lineRule="exact"/>
        <w:ind w:firstLine="496" w:firstLineChars="200"/>
        <w:jc w:val="left"/>
        <w:rPr>
          <w:rFonts w:ascii="宋体" w:hAnsi="宋体"/>
          <w:color w:val="000000"/>
          <w:spacing w:val="4"/>
          <w:sz w:val="24"/>
          <w:szCs w:val="30"/>
        </w:rPr>
      </w:pPr>
    </w:p>
    <w:p>
      <w:pPr>
        <w:spacing w:line="440" w:lineRule="exact"/>
        <w:ind w:firstLine="496" w:firstLineChars="200"/>
        <w:jc w:val="left"/>
        <w:rPr>
          <w:rFonts w:ascii="宋体" w:hAnsi="宋体"/>
          <w:color w:val="000000"/>
          <w:spacing w:val="4"/>
          <w:sz w:val="24"/>
          <w:szCs w:val="30"/>
        </w:rPr>
      </w:pPr>
    </w:p>
    <w:tbl>
      <w:tblPr>
        <w:tblStyle w:val="18"/>
        <w:tblW w:w="0" w:type="auto"/>
        <w:tblInd w:w="633" w:type="dxa"/>
        <w:tblLayout w:type="autofit"/>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spacing w:val="4"/>
                <w:sz w:val="24"/>
              </w:rPr>
            </w:pPr>
            <w:r>
              <w:rPr>
                <w:rFonts w:hint="eastAsia" w:ascii="宋体" w:hAnsi="宋体"/>
                <w:spacing w:val="4"/>
                <w:sz w:val="24"/>
              </w:rPr>
              <w:t>被授权人签字：</w:t>
            </w:r>
          </w:p>
        </w:tc>
        <w:tc>
          <w:tcPr>
            <w:tcW w:w="3844" w:type="dxa"/>
          </w:tcPr>
          <w:p>
            <w:pPr>
              <w:spacing w:line="440" w:lineRule="exact"/>
              <w:jc w:val="left"/>
              <w:rPr>
                <w:rFonts w:ascii="宋体" w:hAnsi="宋体"/>
                <w:spacing w:val="4"/>
                <w:sz w:val="24"/>
              </w:rPr>
            </w:pPr>
            <w:r>
              <w:rPr>
                <w:rFonts w:hint="eastAsia" w:ascii="宋体" w:hAnsi="宋体"/>
                <w:spacing w:val="4"/>
                <w:sz w:val="24"/>
              </w:rPr>
              <w:t>法定代表人签字：</w:t>
            </w: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spacing w:val="4"/>
                <w:sz w:val="24"/>
              </w:rPr>
            </w:pPr>
          </w:p>
        </w:tc>
        <w:tc>
          <w:tcPr>
            <w:tcW w:w="3844" w:type="dxa"/>
          </w:tcPr>
          <w:p>
            <w:pPr>
              <w:spacing w:line="440" w:lineRule="exact"/>
              <w:jc w:val="left"/>
              <w:rPr>
                <w:rFonts w:ascii="宋体" w:hAnsi="宋体"/>
                <w:spacing w:val="4"/>
                <w:sz w:val="24"/>
              </w:rPr>
            </w:pP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spacing w:val="4"/>
                <w:sz w:val="24"/>
              </w:rPr>
            </w:pPr>
            <w:r>
              <w:rPr>
                <w:rFonts w:hint="eastAsia" w:ascii="宋体" w:hAnsi="宋体"/>
                <w:spacing w:val="4"/>
                <w:sz w:val="24"/>
              </w:rPr>
              <w:t>职务：</w:t>
            </w:r>
          </w:p>
        </w:tc>
        <w:tc>
          <w:tcPr>
            <w:tcW w:w="3844" w:type="dxa"/>
          </w:tcPr>
          <w:p>
            <w:pPr>
              <w:spacing w:line="440" w:lineRule="exact"/>
              <w:jc w:val="left"/>
              <w:rPr>
                <w:rFonts w:ascii="宋体" w:hAnsi="宋体"/>
                <w:spacing w:val="4"/>
                <w:sz w:val="24"/>
              </w:rPr>
            </w:pPr>
            <w:r>
              <w:rPr>
                <w:rFonts w:hint="eastAsia" w:ascii="宋体" w:hAnsi="宋体"/>
                <w:spacing w:val="4"/>
                <w:sz w:val="24"/>
              </w:rPr>
              <w:t>职务：</w:t>
            </w: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spacing w:val="4"/>
                <w:sz w:val="24"/>
              </w:rPr>
            </w:pPr>
          </w:p>
        </w:tc>
        <w:tc>
          <w:tcPr>
            <w:tcW w:w="3844" w:type="dxa"/>
          </w:tcPr>
          <w:p>
            <w:pPr>
              <w:spacing w:line="440" w:lineRule="exact"/>
              <w:jc w:val="left"/>
              <w:rPr>
                <w:rFonts w:ascii="宋体" w:hAnsi="宋体"/>
                <w:spacing w:val="4"/>
                <w:sz w:val="24"/>
              </w:rPr>
            </w:pP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spacing w:val="4"/>
                <w:sz w:val="24"/>
              </w:rPr>
            </w:pPr>
            <w:r>
              <w:rPr>
                <w:rFonts w:hint="eastAsia" w:ascii="宋体" w:hAnsi="宋体"/>
                <w:spacing w:val="4"/>
                <w:sz w:val="24"/>
              </w:rPr>
              <w:t>所在部门：</w:t>
            </w:r>
          </w:p>
        </w:tc>
        <w:tc>
          <w:tcPr>
            <w:tcW w:w="3844" w:type="dxa"/>
          </w:tcPr>
          <w:p>
            <w:pPr>
              <w:spacing w:line="440" w:lineRule="exact"/>
              <w:jc w:val="left"/>
              <w:rPr>
                <w:rFonts w:ascii="宋体" w:hAnsi="宋体"/>
                <w:spacing w:val="4"/>
                <w:sz w:val="24"/>
              </w:rPr>
            </w:pPr>
          </w:p>
        </w:tc>
      </w:tr>
    </w:tbl>
    <w:p>
      <w:pPr>
        <w:spacing w:line="440" w:lineRule="exact"/>
        <w:ind w:firstLine="496" w:firstLineChars="200"/>
        <w:jc w:val="left"/>
        <w:rPr>
          <w:rFonts w:ascii="宋体" w:hAnsi="宋体"/>
          <w:spacing w:val="4"/>
          <w:sz w:val="24"/>
        </w:rPr>
      </w:pPr>
    </w:p>
    <w:p>
      <w:pPr>
        <w:spacing w:line="440" w:lineRule="exact"/>
        <w:ind w:firstLine="372" w:firstLineChars="150"/>
        <w:rPr>
          <w:rFonts w:ascii="宋体" w:hAnsi="宋体"/>
          <w:spacing w:val="4"/>
          <w:sz w:val="24"/>
        </w:rPr>
      </w:pPr>
    </w:p>
    <w:p>
      <w:pPr>
        <w:spacing w:line="440" w:lineRule="exact"/>
        <w:ind w:firstLine="496" w:firstLineChars="200"/>
        <w:rPr>
          <w:rFonts w:ascii="宋体" w:hAnsi="宋体"/>
          <w:spacing w:val="4"/>
          <w:sz w:val="24"/>
        </w:rPr>
      </w:pPr>
      <w:r>
        <w:rPr>
          <w:rFonts w:hint="eastAsia" w:ascii="宋体" w:hAnsi="宋体"/>
          <w:spacing w:val="4"/>
          <w:sz w:val="24"/>
        </w:rPr>
        <w:t>投标人名称：</w:t>
      </w:r>
    </w:p>
    <w:p>
      <w:pPr>
        <w:spacing w:line="440" w:lineRule="exact"/>
        <w:ind w:firstLine="372" w:firstLineChars="150"/>
        <w:rPr>
          <w:rFonts w:ascii="宋体" w:hAnsi="宋体"/>
          <w:spacing w:val="4"/>
          <w:sz w:val="24"/>
        </w:rPr>
      </w:pPr>
    </w:p>
    <w:p>
      <w:pPr>
        <w:spacing w:line="440" w:lineRule="exact"/>
        <w:ind w:firstLine="496" w:firstLineChars="200"/>
        <w:rPr>
          <w:rFonts w:ascii="宋体" w:hAnsi="宋体"/>
          <w:spacing w:val="4"/>
          <w:sz w:val="24"/>
        </w:rPr>
      </w:pPr>
      <w:r>
        <w:rPr>
          <w:rFonts w:hint="eastAsia" w:ascii="宋体" w:hAnsi="宋体"/>
          <w:spacing w:val="4"/>
          <w:sz w:val="24"/>
        </w:rPr>
        <w:t>公章：</w:t>
      </w:r>
    </w:p>
    <w:p>
      <w:pPr>
        <w:spacing w:line="440" w:lineRule="exact"/>
        <w:ind w:firstLine="510"/>
        <w:rPr>
          <w:rFonts w:ascii="宋体" w:hAnsi="宋体"/>
          <w:color w:val="000000"/>
          <w:spacing w:val="4"/>
          <w:sz w:val="24"/>
          <w:szCs w:val="30"/>
        </w:rPr>
      </w:pPr>
    </w:p>
    <w:p>
      <w:pPr>
        <w:spacing w:line="440" w:lineRule="exact"/>
        <w:ind w:firstLine="510"/>
        <w:rPr>
          <w:rFonts w:ascii="宋体" w:hAnsi="宋体"/>
          <w:color w:val="000000"/>
          <w:spacing w:val="4"/>
          <w:sz w:val="24"/>
          <w:szCs w:val="30"/>
        </w:rPr>
      </w:pPr>
      <w:r>
        <w:rPr>
          <w:rFonts w:hint="eastAsia" w:ascii="宋体" w:hAnsi="宋体"/>
          <w:color w:val="000000"/>
          <w:spacing w:val="4"/>
          <w:sz w:val="24"/>
          <w:szCs w:val="30"/>
        </w:rPr>
        <w:t>附件：法定代表人、被授权人身份证复印件</w:t>
      </w:r>
    </w:p>
    <w:p>
      <w:pPr>
        <w:spacing w:line="440" w:lineRule="exact"/>
        <w:ind w:firstLine="1125" w:firstLineChars="454"/>
        <w:rPr>
          <w:rFonts w:ascii="宋体" w:hAnsi="宋体"/>
          <w:color w:val="000000"/>
          <w:spacing w:val="4"/>
          <w:sz w:val="24"/>
          <w:szCs w:val="30"/>
        </w:rPr>
      </w:pPr>
      <w:r>
        <w:rPr>
          <w:rFonts w:hint="eastAsia" w:ascii="宋体" w:hAnsi="宋体"/>
          <w:color w:val="000000"/>
          <w:spacing w:val="4"/>
          <w:sz w:val="24"/>
          <w:szCs w:val="30"/>
        </w:rPr>
        <w:t>（必须印正反两面的完整信息）</w:t>
      </w:r>
    </w:p>
    <w:p>
      <w:pPr>
        <w:spacing w:line="440" w:lineRule="exact"/>
        <w:rPr>
          <w:rFonts w:ascii="宋体" w:hAnsi="宋体"/>
          <w:color w:val="000000"/>
          <w:spacing w:val="4"/>
          <w:sz w:val="24"/>
          <w:szCs w:val="30"/>
          <w:u w:val="single"/>
        </w:rPr>
      </w:pPr>
      <w:r>
        <w:rPr>
          <w:rFonts w:hint="eastAsia" w:ascii="宋体" w:hAnsi="宋体"/>
          <w:color w:val="000000"/>
          <w:spacing w:val="4"/>
          <w:sz w:val="24"/>
          <w:szCs w:val="30"/>
        </w:rPr>
        <w:t xml:space="preserve">    注：身份证信息不全的授权书无效。</w:t>
      </w:r>
    </w:p>
    <w:p>
      <w:pPr>
        <w:jc w:val="center"/>
        <w:rPr>
          <w:rFonts w:ascii="宋体" w:hAnsi="宋体"/>
          <w:b/>
          <w:sz w:val="36"/>
          <w:szCs w:val="36"/>
        </w:rPr>
      </w:pPr>
      <w:r>
        <w:rPr>
          <w:rFonts w:ascii="宋体" w:hAnsi="宋体"/>
          <w:b/>
          <w:sz w:val="36"/>
          <w:szCs w:val="36"/>
        </w:rPr>
        <w:br w:type="page"/>
      </w:r>
      <w:r>
        <w:rPr>
          <w:rFonts w:hint="eastAsia" w:ascii="宋体" w:hAnsi="宋体"/>
          <w:b/>
          <w:sz w:val="36"/>
          <w:szCs w:val="36"/>
        </w:rPr>
        <w:t>二、</w:t>
      </w:r>
      <w:r>
        <w:rPr>
          <w:rFonts w:ascii="宋体" w:hAnsi="宋体"/>
          <w:b/>
          <w:sz w:val="36"/>
          <w:szCs w:val="36"/>
        </w:rPr>
        <w:t>陕西省政府采购供应商</w:t>
      </w:r>
    </w:p>
    <w:p>
      <w:pPr>
        <w:jc w:val="center"/>
      </w:pPr>
      <w:r>
        <w:rPr>
          <w:rFonts w:ascii="宋体" w:hAnsi="宋体"/>
          <w:b/>
          <w:sz w:val="36"/>
          <w:szCs w:val="36"/>
        </w:rPr>
        <w:t>拒绝政府采购领域商业贿赂承诺书</w:t>
      </w:r>
    </w:p>
    <w:p>
      <w:pPr>
        <w:widowControl/>
        <w:spacing w:line="408" w:lineRule="auto"/>
        <w:ind w:left="239" w:leftChars="114" w:firstLine="470" w:firstLineChars="196"/>
        <w:jc w:val="center"/>
        <w:rPr>
          <w:rFonts w:ascii="宋体" w:hAnsi="宋体" w:cs="宋体"/>
          <w:kern w:val="0"/>
          <w:sz w:val="24"/>
        </w:rPr>
      </w:pP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r>
        <w:rPr>
          <w:rFonts w:ascii="宋体" w:hAnsi="宋体" w:cs="宋体"/>
          <w:kern w:val="0"/>
          <w:sz w:val="24"/>
        </w:rPr>
        <w:br w:type="textWrapping"/>
      </w:r>
      <w:r>
        <w:rPr>
          <w:rFonts w:ascii="宋体" w:hAnsi="宋体" w:cs="宋体"/>
          <w:kern w:val="0"/>
          <w:sz w:val="24"/>
        </w:rPr>
        <w:t>1、在参与政府采购活动中遵纪守法、诚信经营、公平竞标。</w:t>
      </w:r>
      <w:r>
        <w:rPr>
          <w:rFonts w:ascii="宋体" w:hAnsi="宋体" w:cs="宋体"/>
          <w:kern w:val="0"/>
          <w:sz w:val="24"/>
        </w:rPr>
        <w:br w:type="textWrapping"/>
      </w:r>
      <w:r>
        <w:rPr>
          <w:rFonts w:ascii="宋体" w:hAnsi="宋体" w:cs="宋体"/>
          <w:kern w:val="0"/>
          <w:sz w:val="24"/>
        </w:rPr>
        <w:t>2、不向政府采购人、采购代理机构和政府采购评审专家进行任何形式的商业贿赂以谋取交易机会。</w:t>
      </w:r>
      <w:r>
        <w:rPr>
          <w:rFonts w:ascii="宋体" w:hAnsi="宋体" w:cs="宋体"/>
          <w:kern w:val="0"/>
          <w:sz w:val="24"/>
        </w:rPr>
        <w:br w:type="textWrapping"/>
      </w:r>
      <w:r>
        <w:rPr>
          <w:rFonts w:ascii="宋体" w:hAnsi="宋体" w:cs="宋体"/>
          <w:kern w:val="0"/>
          <w:sz w:val="24"/>
        </w:rPr>
        <w:t>3、不向政府采购代理机构和采购人提供虚假资质文件或采用虚假应标方式参与政府采购市场竞争并谋取中标、成交。</w:t>
      </w:r>
      <w:r>
        <w:rPr>
          <w:rFonts w:ascii="宋体" w:hAnsi="宋体" w:cs="宋体"/>
          <w:kern w:val="0"/>
          <w:sz w:val="24"/>
        </w:rPr>
        <w:br w:type="textWrapping"/>
      </w:r>
      <w:r>
        <w:rPr>
          <w:rFonts w:ascii="宋体" w:hAnsi="宋体" w:cs="宋体"/>
          <w:kern w:val="0"/>
          <w:sz w:val="24"/>
        </w:rPr>
        <w:t>4、不采取“围标、陪标”等商业欺诈手段获得政府采购定单。</w:t>
      </w:r>
      <w:r>
        <w:rPr>
          <w:rFonts w:ascii="宋体" w:hAnsi="宋体" w:cs="宋体"/>
          <w:kern w:val="0"/>
          <w:sz w:val="24"/>
        </w:rPr>
        <w:br w:type="textWrapping"/>
      </w:r>
      <w:r>
        <w:rPr>
          <w:rFonts w:ascii="宋体" w:hAnsi="宋体" w:cs="宋体"/>
          <w:kern w:val="0"/>
          <w:sz w:val="24"/>
        </w:rPr>
        <w:t>5、不采取不正当手段诋毁、排挤其他供应商。</w:t>
      </w:r>
      <w:r>
        <w:rPr>
          <w:rFonts w:ascii="宋体" w:hAnsi="宋体" w:cs="宋体"/>
          <w:kern w:val="0"/>
          <w:sz w:val="24"/>
        </w:rPr>
        <w:br w:type="textWrapping"/>
      </w:r>
      <w:r>
        <w:rPr>
          <w:rFonts w:ascii="宋体" w:hAnsi="宋体" w:cs="宋体"/>
          <w:kern w:val="0"/>
          <w:sz w:val="24"/>
        </w:rPr>
        <w:t>6、不在提供商品和服务时“偷梁换柱、以次充好”损害采购人的合法权益。</w:t>
      </w:r>
      <w:r>
        <w:rPr>
          <w:rFonts w:ascii="宋体" w:hAnsi="宋体" w:cs="宋体"/>
          <w:kern w:val="0"/>
          <w:sz w:val="24"/>
        </w:rPr>
        <w:br w:type="textWrapping"/>
      </w:r>
      <w:r>
        <w:rPr>
          <w:rFonts w:ascii="宋体" w:hAnsi="宋体" w:cs="宋体"/>
          <w:kern w:val="0"/>
          <w:sz w:val="24"/>
        </w:rPr>
        <w:t>7、不与采购人、采购代理机构政府采购评审专家或其它供应商恶意串通，进行质疑和投诉，维护政府采购市场秩序。</w:t>
      </w:r>
      <w:r>
        <w:rPr>
          <w:rFonts w:ascii="宋体" w:hAnsi="宋体" w:cs="宋体"/>
          <w:kern w:val="0"/>
          <w:sz w:val="24"/>
        </w:rPr>
        <w:br w:type="textWrapping"/>
      </w:r>
      <w:r>
        <w:rPr>
          <w:rFonts w:ascii="宋体" w:hAnsi="宋体" w:cs="宋体"/>
          <w:kern w:val="0"/>
          <w:sz w:val="24"/>
        </w:rPr>
        <w:t>8、尊重和接受政府采购监督管理部门的监督和政府采购代理机构招标采购要求，承担因违约行为给采购人造成的损失。</w:t>
      </w:r>
      <w:r>
        <w:rPr>
          <w:rFonts w:ascii="宋体" w:hAnsi="宋体" w:cs="宋体"/>
          <w:kern w:val="0"/>
          <w:sz w:val="24"/>
        </w:rPr>
        <w:br w:type="textWrapping"/>
      </w:r>
      <w:r>
        <w:rPr>
          <w:rFonts w:ascii="宋体" w:hAnsi="宋体" w:cs="宋体"/>
          <w:kern w:val="0"/>
          <w:sz w:val="24"/>
        </w:rPr>
        <w:t>9、不发生其他有悖于政府采购公开、公平、公正和诚信原则的行为。</w:t>
      </w:r>
      <w:r>
        <w:rPr>
          <w:rFonts w:ascii="宋体" w:hAnsi="宋体" w:cs="宋体"/>
          <w:kern w:val="0"/>
          <w:sz w:val="24"/>
        </w:rPr>
        <w:br w:type="textWrapping"/>
      </w: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ascii="宋体" w:hAnsi="宋体" w:cs="宋体"/>
          <w:kern w:val="0"/>
          <w:sz w:val="24"/>
        </w:rPr>
      </w:pPr>
      <w:r>
        <w:rPr>
          <w:rFonts w:ascii="宋体" w:hAnsi="宋体" w:cs="宋体"/>
          <w:kern w:val="0"/>
          <w:sz w:val="24"/>
        </w:rPr>
        <w:br w:type="textWrapping"/>
      </w:r>
      <w:r>
        <w:rPr>
          <w:rFonts w:hint="eastAsia" w:ascii="宋体" w:hAnsi="宋体" w:cs="宋体"/>
          <w:kern w:val="0"/>
          <w:sz w:val="24"/>
        </w:rPr>
        <w:t>授</w:t>
      </w:r>
      <w:r>
        <w:rPr>
          <w:rFonts w:ascii="宋体" w:hAnsi="宋体" w:cs="宋体"/>
          <w:kern w:val="0"/>
          <w:sz w:val="24"/>
        </w:rPr>
        <w:t>权代表签字：</w:t>
      </w:r>
    </w:p>
    <w:p>
      <w:pPr>
        <w:spacing w:line="360" w:lineRule="auto"/>
        <w:ind w:left="1"/>
        <w:jc w:val="center"/>
        <w:rPr>
          <w:rFonts w:ascii="宋体" w:hAnsi="宋体"/>
          <w:b/>
          <w:sz w:val="36"/>
          <w:szCs w:val="36"/>
        </w:rPr>
      </w:pPr>
      <w:r>
        <w:rPr>
          <w:rFonts w:ascii="宋体" w:hAnsi="宋体" w:cs="宋体"/>
          <w:kern w:val="0"/>
          <w:sz w:val="24"/>
        </w:rPr>
        <w:br w:type="page"/>
      </w:r>
      <w:r>
        <w:rPr>
          <w:rFonts w:hint="eastAsia" w:ascii="宋体" w:hAnsi="宋体"/>
          <w:b/>
          <w:sz w:val="36"/>
          <w:szCs w:val="36"/>
        </w:rPr>
        <w:t xml:space="preserve">三、资格证明文件 </w:t>
      </w:r>
    </w:p>
    <w:p>
      <w:pPr>
        <w:spacing w:before="240" w:line="440" w:lineRule="exact"/>
        <w:ind w:left="1"/>
        <w:rPr>
          <w:rFonts w:ascii="宋体" w:hAnsi="宋体" w:cs="宋体"/>
          <w:kern w:val="0"/>
          <w:sz w:val="24"/>
        </w:rPr>
      </w:pPr>
      <w:r>
        <w:rPr>
          <w:rFonts w:hint="eastAsia" w:ascii="宋体" w:hAnsi="宋体" w:cs="宋体"/>
          <w:kern w:val="0"/>
          <w:sz w:val="24"/>
        </w:rPr>
        <w:t>12.2 供应商资格证明文件</w:t>
      </w:r>
    </w:p>
    <w:p>
      <w:pPr>
        <w:spacing w:line="440" w:lineRule="exact"/>
        <w:ind w:left="360" w:hanging="360" w:hangingChars="150"/>
        <w:rPr>
          <w:rFonts w:ascii="宋体" w:hAnsi="宋体" w:cs="宋体"/>
          <w:kern w:val="0"/>
          <w:sz w:val="24"/>
        </w:rPr>
      </w:pPr>
      <w:r>
        <w:rPr>
          <w:rFonts w:hint="eastAsia" w:ascii="宋体" w:hAnsi="宋体" w:cs="宋体"/>
          <w:kern w:val="0"/>
          <w:sz w:val="24"/>
        </w:rPr>
        <w:t>按照供应商须知前附表第12.2款要求提供。</w:t>
      </w:r>
    </w:p>
    <w:p>
      <w:pPr>
        <w:spacing w:line="420" w:lineRule="exact"/>
        <w:ind w:left="360" w:hanging="360" w:hangingChars="150"/>
        <w:rPr>
          <w:rFonts w:ascii="宋体" w:hAnsi="宋体"/>
          <w:sz w:val="24"/>
          <w:szCs w:val="24"/>
        </w:rPr>
      </w:pPr>
    </w:p>
    <w:p>
      <w:pPr>
        <w:spacing w:line="420" w:lineRule="exact"/>
        <w:ind w:left="361" w:hanging="361" w:hangingChars="150"/>
        <w:rPr>
          <w:rFonts w:ascii="宋体" w:hAnsi="宋体"/>
          <w:sz w:val="24"/>
          <w:szCs w:val="24"/>
        </w:rPr>
      </w:pPr>
      <w:r>
        <w:rPr>
          <w:rFonts w:hint="eastAsia" w:ascii="宋体" w:hAnsi="宋体"/>
          <w:b/>
          <w:sz w:val="24"/>
          <w:szCs w:val="24"/>
        </w:rPr>
        <w:t>注：</w:t>
      </w:r>
    </w:p>
    <w:p>
      <w:pPr>
        <w:spacing w:line="440" w:lineRule="exact"/>
        <w:ind w:left="360" w:hanging="360" w:hangingChars="150"/>
        <w:rPr>
          <w:rFonts w:ascii="宋体" w:hAnsi="宋体"/>
          <w:sz w:val="24"/>
          <w:szCs w:val="24"/>
        </w:rPr>
      </w:pPr>
      <w:r>
        <w:rPr>
          <w:rFonts w:hint="eastAsia" w:ascii="宋体" w:hAnsi="宋体"/>
          <w:sz w:val="24"/>
          <w:szCs w:val="24"/>
        </w:rPr>
        <w:t>1、除注明原件外，均为复印件并须加盖投标人公章。</w:t>
      </w:r>
    </w:p>
    <w:p>
      <w:pPr>
        <w:spacing w:line="440" w:lineRule="exact"/>
        <w:ind w:left="360" w:hanging="360" w:hangingChars="150"/>
        <w:rPr>
          <w:rFonts w:ascii="宋体" w:hAnsi="宋体"/>
          <w:sz w:val="24"/>
          <w:szCs w:val="24"/>
        </w:rPr>
      </w:pPr>
      <w:r>
        <w:rPr>
          <w:rFonts w:hint="eastAsia" w:ascii="宋体" w:hAnsi="宋体"/>
          <w:sz w:val="24"/>
          <w:szCs w:val="24"/>
        </w:rPr>
        <w:t>2、投标人应按照招标文件的要求自行准备以上证明文件并编目、封装。</w:t>
      </w:r>
    </w:p>
    <w:p>
      <w:pPr>
        <w:spacing w:line="440" w:lineRule="exact"/>
        <w:rPr>
          <w:rFonts w:ascii="宋体" w:hAnsi="宋体"/>
          <w:spacing w:val="4"/>
          <w:sz w:val="24"/>
          <w:szCs w:val="24"/>
        </w:rPr>
      </w:pPr>
      <w:r>
        <w:rPr>
          <w:rFonts w:hint="eastAsia" w:ascii="宋体" w:hAnsi="宋体"/>
          <w:sz w:val="24"/>
          <w:szCs w:val="24"/>
        </w:rPr>
        <w:t>3、除要求在投标时一并提交的原件外，其它所有要求在投标文件中提供复印件的文件，在开标之后的审查过程中，采购代理机构可随时要求查验原件，投标人不得拒绝，否则其投标将按照无效投标处理。</w:t>
      </w:r>
    </w:p>
    <w:p>
      <w:pPr>
        <w:spacing w:line="360" w:lineRule="auto"/>
        <w:ind w:left="1"/>
        <w:rPr>
          <w:rFonts w:ascii="宋体" w:hAnsi="宋体"/>
          <w:b/>
          <w:sz w:val="36"/>
          <w:szCs w:val="36"/>
        </w:rPr>
      </w:pPr>
      <w:r>
        <w:rPr>
          <w:rFonts w:ascii="宋体" w:hAnsi="宋体"/>
          <w:b/>
          <w:sz w:val="30"/>
          <w:szCs w:val="30"/>
        </w:rPr>
        <w:br w:type="page"/>
      </w:r>
      <w:r>
        <w:rPr>
          <w:rFonts w:hint="eastAsia" w:ascii="宋体" w:hAnsi="宋体"/>
          <w:b/>
          <w:sz w:val="30"/>
          <w:szCs w:val="30"/>
        </w:rPr>
        <w:t>附件1：</w:t>
      </w:r>
    </w:p>
    <w:p>
      <w:pPr>
        <w:spacing w:line="360" w:lineRule="auto"/>
        <w:ind w:left="1"/>
        <w:jc w:val="center"/>
        <w:rPr>
          <w:rFonts w:ascii="宋体" w:hAnsi="宋体"/>
          <w:b/>
          <w:sz w:val="36"/>
          <w:szCs w:val="36"/>
        </w:rPr>
      </w:pPr>
    </w:p>
    <w:p>
      <w:pPr>
        <w:spacing w:line="360" w:lineRule="auto"/>
        <w:ind w:left="1"/>
        <w:jc w:val="center"/>
        <w:rPr>
          <w:rFonts w:ascii="宋体" w:hAnsi="宋体"/>
          <w:b/>
          <w:sz w:val="36"/>
          <w:szCs w:val="36"/>
        </w:rPr>
      </w:pPr>
      <w:r>
        <w:rPr>
          <w:rFonts w:hint="eastAsia" w:ascii="宋体" w:hAnsi="宋体"/>
          <w:b/>
          <w:sz w:val="36"/>
          <w:szCs w:val="36"/>
        </w:rPr>
        <w:t>供应商无重大违法记录的书面声明格式</w:t>
      </w:r>
    </w:p>
    <w:p>
      <w:pPr>
        <w:spacing w:line="360" w:lineRule="auto"/>
        <w:rPr>
          <w:rFonts w:ascii="宋体"/>
          <w:b/>
          <w:spacing w:val="4"/>
          <w:sz w:val="30"/>
          <w:szCs w:val="30"/>
          <w:u w:val="single"/>
        </w:rPr>
      </w:pPr>
    </w:p>
    <w:p>
      <w:pPr>
        <w:spacing w:line="480" w:lineRule="auto"/>
        <w:jc w:val="left"/>
        <w:rPr>
          <w:rFonts w:ascii="宋体"/>
          <w:spacing w:val="4"/>
          <w:sz w:val="24"/>
          <w:szCs w:val="24"/>
          <w:u w:val="single"/>
        </w:rPr>
      </w:pPr>
      <w:r>
        <w:rPr>
          <w:rFonts w:hint="eastAsia" w:ascii="宋体" w:hAnsi="宋体"/>
          <w:spacing w:val="4"/>
          <w:sz w:val="24"/>
          <w:szCs w:val="24"/>
          <w:u w:val="single"/>
        </w:rPr>
        <w:t>致：（采购机构名称）、（采购代理机构名称）</w:t>
      </w:r>
    </w:p>
    <w:p>
      <w:pPr>
        <w:spacing w:line="480" w:lineRule="auto"/>
        <w:ind w:firstLine="496" w:firstLineChars="200"/>
        <w:jc w:val="left"/>
        <w:rPr>
          <w:rFonts w:ascii="宋体"/>
          <w:spacing w:val="4"/>
          <w:sz w:val="24"/>
          <w:szCs w:val="24"/>
          <w:u w:val="single"/>
        </w:rPr>
      </w:pPr>
      <w:r>
        <w:rPr>
          <w:rFonts w:hint="eastAsia" w:ascii="宋体"/>
          <w:spacing w:val="4"/>
          <w:sz w:val="24"/>
          <w:szCs w:val="24"/>
          <w:u w:val="single"/>
        </w:rPr>
        <w:t>（投标人名称）</w:t>
      </w:r>
      <w:r>
        <w:rPr>
          <w:rFonts w:hint="eastAsia" w:ascii="宋体" w:hAnsi="宋体"/>
          <w:spacing w:val="4"/>
          <w:sz w:val="24"/>
          <w:szCs w:val="24"/>
        </w:rPr>
        <w:t>为在中华人民共和国境内合法注册并经营的机构。在此郑重声明，我公司在参与本次政府采购活动前</w:t>
      </w:r>
      <w:r>
        <w:rPr>
          <w:rFonts w:ascii="宋体" w:hAnsi="宋体"/>
          <w:spacing w:val="4"/>
          <w:sz w:val="24"/>
          <w:szCs w:val="24"/>
        </w:rPr>
        <w:t>3</w:t>
      </w:r>
      <w:r>
        <w:rPr>
          <w:rFonts w:hint="eastAsia" w:ascii="宋体" w:hAnsi="宋体"/>
          <w:spacing w:val="4"/>
          <w:sz w:val="24"/>
          <w:szCs w:val="24"/>
        </w:rPr>
        <w:t>年内在经营活动中没有重大违法记录。</w:t>
      </w:r>
    </w:p>
    <w:p>
      <w:pPr>
        <w:spacing w:beforeLines="100" w:afterLines="50" w:line="480" w:lineRule="auto"/>
        <w:ind w:firstLine="170"/>
        <w:jc w:val="left"/>
        <w:rPr>
          <w:rFonts w:ascii="宋体"/>
          <w:spacing w:val="4"/>
          <w:sz w:val="24"/>
          <w:szCs w:val="24"/>
        </w:rPr>
      </w:pPr>
    </w:p>
    <w:p>
      <w:pPr>
        <w:spacing w:beforeLines="100" w:afterLines="50" w:line="360" w:lineRule="auto"/>
        <w:ind w:firstLine="170"/>
        <w:rPr>
          <w:rFonts w:ascii="宋体"/>
          <w:spacing w:val="4"/>
          <w:sz w:val="24"/>
          <w:szCs w:val="24"/>
        </w:rPr>
      </w:pPr>
    </w:p>
    <w:p>
      <w:pPr>
        <w:spacing w:beforeLines="100" w:afterLines="50" w:line="360" w:lineRule="auto"/>
        <w:ind w:firstLine="170"/>
        <w:rPr>
          <w:rFonts w:ascii="宋体"/>
          <w:spacing w:val="4"/>
          <w:sz w:val="24"/>
          <w:szCs w:val="24"/>
        </w:rPr>
      </w:pPr>
    </w:p>
    <w:p>
      <w:pPr>
        <w:spacing w:beforeLines="100" w:afterLines="50" w:line="480" w:lineRule="auto"/>
        <w:ind w:firstLine="4039" w:firstLineChars="1629"/>
        <w:jc w:val="left"/>
        <w:rPr>
          <w:rFonts w:ascii="宋体" w:hAnsi="宋体" w:cs="宋体"/>
          <w:spacing w:val="14"/>
          <w:kern w:val="0"/>
          <w:sz w:val="24"/>
        </w:rPr>
      </w:pPr>
      <w:r>
        <w:rPr>
          <w:rFonts w:hint="eastAsia" w:ascii="宋体" w:hAnsi="宋体"/>
          <w:spacing w:val="4"/>
          <w:sz w:val="24"/>
          <w:szCs w:val="24"/>
        </w:rPr>
        <w:t>投标人名称（盖章）：</w:t>
      </w:r>
    </w:p>
    <w:p>
      <w:pPr>
        <w:spacing w:beforeLines="100" w:afterLines="50" w:line="480" w:lineRule="auto"/>
        <w:ind w:firstLine="4039" w:firstLineChars="1629"/>
        <w:jc w:val="left"/>
        <w:rPr>
          <w:rFonts w:ascii="宋体" w:hAnsi="宋体"/>
          <w:spacing w:val="4"/>
          <w:sz w:val="24"/>
          <w:szCs w:val="24"/>
          <w:u w:val="single"/>
        </w:rPr>
      </w:pPr>
      <w:r>
        <w:rPr>
          <w:rFonts w:hint="eastAsia" w:ascii="宋体" w:hAnsi="宋体"/>
          <w:spacing w:val="4"/>
          <w:sz w:val="24"/>
          <w:szCs w:val="24"/>
        </w:rPr>
        <w:t>法定代表人（签字或盖章）：</w:t>
      </w:r>
    </w:p>
    <w:p>
      <w:pPr>
        <w:spacing w:beforeLines="100" w:afterLines="50" w:line="480" w:lineRule="auto"/>
        <w:ind w:firstLine="4039" w:firstLineChars="1629"/>
        <w:jc w:val="left"/>
        <w:rPr>
          <w:rFonts w:ascii="宋体"/>
          <w:spacing w:val="4"/>
          <w:sz w:val="24"/>
          <w:szCs w:val="24"/>
        </w:rPr>
      </w:pPr>
      <w:r>
        <w:rPr>
          <w:rFonts w:hint="eastAsia" w:ascii="宋体" w:hAnsi="宋体"/>
          <w:spacing w:val="4"/>
          <w:sz w:val="24"/>
          <w:szCs w:val="24"/>
        </w:rPr>
        <w:t>日     期：       年月     日</w:t>
      </w:r>
    </w:p>
    <w:p>
      <w:pPr>
        <w:spacing w:line="360" w:lineRule="auto"/>
        <w:jc w:val="left"/>
        <w:rPr>
          <w:rFonts w:ascii="宋体" w:hAnsi="宋体"/>
          <w:b/>
          <w:sz w:val="30"/>
          <w:szCs w:val="30"/>
        </w:rPr>
      </w:pPr>
      <w:r>
        <w:rPr>
          <w:rFonts w:ascii="宋体" w:hAnsi="宋体"/>
          <w:spacing w:val="4"/>
          <w:sz w:val="24"/>
          <w:szCs w:val="24"/>
        </w:rPr>
        <w:br w:type="page"/>
      </w:r>
      <w:r>
        <w:rPr>
          <w:rFonts w:hint="eastAsia" w:ascii="宋体" w:hAnsi="宋体"/>
          <w:b/>
          <w:sz w:val="30"/>
          <w:szCs w:val="30"/>
        </w:rPr>
        <w:t>附件2：</w:t>
      </w:r>
    </w:p>
    <w:p>
      <w:pPr>
        <w:spacing w:line="360" w:lineRule="auto"/>
        <w:ind w:left="1"/>
        <w:jc w:val="center"/>
        <w:rPr>
          <w:rFonts w:ascii="宋体" w:hAnsi="宋体"/>
          <w:b/>
          <w:sz w:val="36"/>
          <w:szCs w:val="36"/>
        </w:rPr>
      </w:pPr>
    </w:p>
    <w:p>
      <w:pPr>
        <w:spacing w:line="360" w:lineRule="auto"/>
        <w:ind w:left="1"/>
        <w:jc w:val="center"/>
        <w:rPr>
          <w:rFonts w:ascii="宋体" w:hAnsi="宋体"/>
          <w:b/>
          <w:sz w:val="36"/>
          <w:szCs w:val="36"/>
        </w:rPr>
      </w:pPr>
      <w:r>
        <w:rPr>
          <w:rFonts w:hint="eastAsia" w:ascii="宋体" w:hAnsi="宋体"/>
          <w:b/>
          <w:sz w:val="36"/>
          <w:szCs w:val="36"/>
        </w:rPr>
        <w:t>供应商具有履行本合同所必需的</w:t>
      </w:r>
    </w:p>
    <w:p>
      <w:pPr>
        <w:spacing w:line="360" w:lineRule="auto"/>
        <w:ind w:left="1"/>
        <w:jc w:val="center"/>
        <w:rPr>
          <w:rFonts w:ascii="宋体" w:hAnsi="宋体"/>
          <w:b/>
          <w:sz w:val="36"/>
          <w:szCs w:val="36"/>
        </w:rPr>
      </w:pPr>
      <w:r>
        <w:rPr>
          <w:rFonts w:hint="eastAsia" w:ascii="宋体" w:hAnsi="宋体"/>
          <w:b/>
          <w:sz w:val="36"/>
          <w:szCs w:val="36"/>
        </w:rPr>
        <w:t>设备和专业技术能力的说明及承诺</w:t>
      </w:r>
    </w:p>
    <w:p>
      <w:pPr>
        <w:spacing w:line="360" w:lineRule="auto"/>
        <w:rPr>
          <w:rFonts w:ascii="宋体" w:hAnsi="宋体"/>
          <w:spacing w:val="4"/>
          <w:sz w:val="24"/>
          <w:szCs w:val="24"/>
          <w:u w:val="single"/>
        </w:rPr>
      </w:pPr>
    </w:p>
    <w:p>
      <w:pPr>
        <w:spacing w:line="360" w:lineRule="auto"/>
        <w:rPr>
          <w:rFonts w:ascii="宋体"/>
          <w:spacing w:val="4"/>
          <w:sz w:val="24"/>
          <w:szCs w:val="24"/>
          <w:u w:val="single"/>
        </w:rPr>
      </w:pPr>
      <w:r>
        <w:rPr>
          <w:rFonts w:hint="eastAsia" w:ascii="宋体" w:hAnsi="宋体"/>
          <w:spacing w:val="4"/>
          <w:sz w:val="24"/>
          <w:szCs w:val="24"/>
          <w:u w:val="single"/>
        </w:rPr>
        <w:t>致：（采购人名称）：</w:t>
      </w:r>
    </w:p>
    <w:p>
      <w:pPr>
        <w:spacing w:beforeLines="100" w:afterLines="50" w:line="360" w:lineRule="auto"/>
        <w:ind w:firstLine="170"/>
        <w:rPr>
          <w:rFonts w:ascii="宋体" w:hAnsi="宋体"/>
          <w:spacing w:val="4"/>
          <w:sz w:val="24"/>
          <w:szCs w:val="24"/>
        </w:rPr>
      </w:pPr>
      <w:r>
        <w:rPr>
          <w:rFonts w:hint="eastAsia" w:ascii="宋体" w:hAnsi="宋体"/>
          <w:spacing w:val="4"/>
          <w:sz w:val="24"/>
          <w:szCs w:val="24"/>
        </w:rPr>
        <w:t xml:space="preserve">    （-------公司）于      年  月  日在中华人民共和国境内（详细注册地址）合法注册并经营，公司主营业务为（         ），营业（生产经营）面积为（        ），现有员工数量为（       ），其中与履行本合同相关的专业技术人员有（专业能力、数量），本公司郑重承诺，具有履行本合同所必需的设备和专业技术能力。</w:t>
      </w:r>
    </w:p>
    <w:p>
      <w:pPr>
        <w:spacing w:beforeLines="100" w:afterLines="50" w:line="360" w:lineRule="auto"/>
        <w:ind w:firstLine="2480" w:firstLineChars="1000"/>
        <w:jc w:val="left"/>
        <w:rPr>
          <w:rFonts w:ascii="宋体" w:hAnsi="宋体"/>
          <w:spacing w:val="4"/>
          <w:sz w:val="24"/>
          <w:szCs w:val="24"/>
        </w:rPr>
      </w:pPr>
    </w:p>
    <w:p>
      <w:pPr>
        <w:spacing w:beforeLines="100" w:afterLines="50" w:line="360" w:lineRule="auto"/>
        <w:ind w:firstLine="2551" w:firstLineChars="1029"/>
        <w:jc w:val="left"/>
        <w:rPr>
          <w:rFonts w:ascii="宋体" w:hAnsi="宋体" w:cs="宋体"/>
          <w:spacing w:val="14"/>
          <w:kern w:val="0"/>
          <w:sz w:val="24"/>
        </w:rPr>
      </w:pPr>
      <w:r>
        <w:rPr>
          <w:rFonts w:hint="eastAsia" w:ascii="宋体" w:hAnsi="宋体"/>
          <w:spacing w:val="4"/>
          <w:sz w:val="24"/>
          <w:szCs w:val="24"/>
        </w:rPr>
        <w:t>供应商名称（盖章）：</w:t>
      </w:r>
      <w:r>
        <w:rPr>
          <w:rFonts w:hint="eastAsia" w:ascii="宋体" w:hAnsi="宋体" w:cs="宋体"/>
          <w:spacing w:val="14"/>
          <w:kern w:val="0"/>
          <w:sz w:val="24"/>
          <w:u w:val="single"/>
        </w:rPr>
        <w:t>（单位全称</w:t>
      </w:r>
      <w:r>
        <w:rPr>
          <w:rFonts w:hint="eastAsia" w:ascii="宋体" w:hAnsi="宋体" w:cs="宋体"/>
          <w:spacing w:val="14"/>
          <w:kern w:val="0"/>
          <w:sz w:val="24"/>
        </w:rPr>
        <w:t>）</w:t>
      </w:r>
    </w:p>
    <w:p>
      <w:pPr>
        <w:spacing w:beforeLines="100" w:afterLines="50" w:line="360" w:lineRule="auto"/>
        <w:ind w:firstLine="2757" w:firstLineChars="1029"/>
        <w:jc w:val="left"/>
        <w:rPr>
          <w:rFonts w:ascii="宋体" w:hAnsi="宋体" w:cs="宋体"/>
          <w:spacing w:val="14"/>
          <w:kern w:val="0"/>
          <w:sz w:val="24"/>
        </w:rPr>
      </w:pPr>
    </w:p>
    <w:p>
      <w:pPr>
        <w:spacing w:beforeLines="100" w:afterLines="50" w:line="360" w:lineRule="auto"/>
        <w:ind w:firstLine="2551" w:firstLineChars="1029"/>
        <w:jc w:val="left"/>
        <w:rPr>
          <w:rFonts w:ascii="宋体"/>
          <w:spacing w:val="4"/>
          <w:sz w:val="24"/>
          <w:szCs w:val="24"/>
        </w:rPr>
      </w:pPr>
      <w:r>
        <w:rPr>
          <w:rFonts w:hint="eastAsia" w:ascii="宋体" w:hAnsi="宋体"/>
          <w:spacing w:val="4"/>
          <w:sz w:val="24"/>
          <w:szCs w:val="24"/>
        </w:rPr>
        <w:t>法定代表人（签字或盖章）：</w:t>
      </w:r>
    </w:p>
    <w:p>
      <w:pPr>
        <w:spacing w:line="360" w:lineRule="auto"/>
        <w:ind w:left="1"/>
        <w:jc w:val="center"/>
        <w:rPr>
          <w:rFonts w:ascii="宋体" w:hAnsi="宋体"/>
          <w:spacing w:val="4"/>
          <w:sz w:val="24"/>
          <w:szCs w:val="24"/>
        </w:rPr>
      </w:pPr>
    </w:p>
    <w:p>
      <w:pPr>
        <w:spacing w:line="360" w:lineRule="auto"/>
        <w:ind w:left="1"/>
        <w:jc w:val="center"/>
        <w:rPr>
          <w:rFonts w:ascii="宋体" w:hAnsi="宋体"/>
          <w:spacing w:val="4"/>
          <w:sz w:val="24"/>
          <w:szCs w:val="24"/>
        </w:rPr>
      </w:pPr>
    </w:p>
    <w:p>
      <w:pPr>
        <w:spacing w:line="360" w:lineRule="auto"/>
        <w:ind w:left="1"/>
        <w:jc w:val="center"/>
        <w:rPr>
          <w:rFonts w:ascii="宋体" w:hAnsi="宋体"/>
          <w:spacing w:val="4"/>
          <w:sz w:val="24"/>
          <w:szCs w:val="24"/>
        </w:rPr>
      </w:pPr>
      <w:r>
        <w:rPr>
          <w:rFonts w:hint="eastAsia" w:ascii="宋体" w:hAnsi="宋体"/>
          <w:spacing w:val="4"/>
          <w:sz w:val="24"/>
          <w:szCs w:val="24"/>
        </w:rPr>
        <w:t xml:space="preserve">                                   日期：   年    月   日</w:t>
      </w:r>
    </w:p>
    <w:p>
      <w:pPr>
        <w:spacing w:line="360" w:lineRule="auto"/>
        <w:jc w:val="left"/>
        <w:rPr>
          <w:rFonts w:ascii="方正仿宋_GBK" w:hAnsi="宋体" w:eastAsia="方正仿宋_GBK"/>
        </w:rPr>
      </w:pPr>
    </w:p>
    <w:p>
      <w:pPr>
        <w:spacing w:line="360" w:lineRule="auto"/>
        <w:jc w:val="left"/>
        <w:rPr>
          <w:rFonts w:ascii="宋体" w:hAnsi="宋体"/>
          <w:spacing w:val="4"/>
          <w:sz w:val="24"/>
          <w:szCs w:val="24"/>
        </w:rPr>
      </w:pPr>
    </w:p>
    <w:p>
      <w:pPr>
        <w:spacing w:line="360" w:lineRule="auto"/>
        <w:jc w:val="left"/>
        <w:rPr>
          <w:rFonts w:ascii="宋体" w:hAnsi="宋体"/>
          <w:b/>
          <w:sz w:val="30"/>
          <w:szCs w:val="30"/>
        </w:rPr>
      </w:pPr>
      <w:r>
        <w:rPr>
          <w:rFonts w:ascii="宋体" w:hAnsi="宋体"/>
          <w:b/>
          <w:sz w:val="30"/>
          <w:szCs w:val="30"/>
        </w:rPr>
        <w:br w:type="page"/>
      </w:r>
      <w:r>
        <w:rPr>
          <w:rFonts w:hint="eastAsia" w:ascii="宋体" w:hAnsi="宋体"/>
          <w:b/>
          <w:sz w:val="30"/>
          <w:szCs w:val="30"/>
        </w:rPr>
        <w:t>附件3：</w:t>
      </w:r>
    </w:p>
    <w:p>
      <w:pPr>
        <w:spacing w:line="360" w:lineRule="auto"/>
        <w:ind w:left="1"/>
        <w:jc w:val="center"/>
        <w:rPr>
          <w:rFonts w:ascii="宋体" w:hAnsi="宋体"/>
          <w:b/>
          <w:sz w:val="36"/>
          <w:szCs w:val="36"/>
        </w:rPr>
      </w:pPr>
      <w:r>
        <w:rPr>
          <w:rFonts w:hint="eastAsia" w:ascii="宋体" w:hAnsi="宋体"/>
          <w:b/>
          <w:sz w:val="36"/>
          <w:szCs w:val="36"/>
        </w:rPr>
        <w:t>注：非中小企业无需提供此文件，否则由此产生的一切不利后果由投标人自行承担</w:t>
      </w:r>
    </w:p>
    <w:p>
      <w:pPr>
        <w:spacing w:line="360" w:lineRule="auto"/>
        <w:ind w:left="1"/>
        <w:jc w:val="center"/>
        <w:rPr>
          <w:rFonts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中小企业声明函（服务）</w:t>
      </w:r>
    </w:p>
    <w:p>
      <w:pPr>
        <w:spacing w:line="360" w:lineRule="auto"/>
        <w:jc w:val="center"/>
        <w:rPr>
          <w:rFonts w:ascii="宋体" w:hAnsi="宋体"/>
          <w:b/>
          <w:sz w:val="36"/>
          <w:szCs w:val="36"/>
        </w:rPr>
      </w:pP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本公司（联合体）郑重声明，根据《政府采购促进中小企业发展管理办法》（财库﹝2020﹞46号）的规定，本公司（联合体）参加</w:t>
      </w:r>
      <w:r>
        <w:rPr>
          <w:rFonts w:hint="eastAsia" w:ascii="宋体" w:hAnsi="宋体"/>
          <w:i/>
          <w:spacing w:val="4"/>
          <w:sz w:val="24"/>
          <w:szCs w:val="24"/>
          <w:u w:val="single"/>
        </w:rPr>
        <w:t>（单位名称）</w:t>
      </w:r>
      <w:r>
        <w:rPr>
          <w:rFonts w:hint="eastAsia" w:ascii="宋体" w:hAnsi="宋体"/>
          <w:spacing w:val="4"/>
          <w:sz w:val="24"/>
          <w:szCs w:val="24"/>
        </w:rPr>
        <w:t>的</w:t>
      </w:r>
      <w:r>
        <w:rPr>
          <w:rFonts w:hint="eastAsia" w:ascii="宋体" w:hAnsi="宋体"/>
          <w:i/>
          <w:spacing w:val="4"/>
          <w:sz w:val="24"/>
          <w:szCs w:val="24"/>
          <w:u w:val="single"/>
        </w:rPr>
        <w:t>（项目名称）</w:t>
      </w:r>
      <w:r>
        <w:rPr>
          <w:rFonts w:hint="eastAsia" w:ascii="宋体" w:hAnsi="宋体"/>
          <w:spacing w:val="4"/>
          <w:sz w:val="24"/>
          <w:szCs w:val="24"/>
        </w:rPr>
        <w:t xml:space="preserve">采购活动，服务全部由符合政策要求的中小企业承接）。相关企业（含联合体中的中小企业、签订分包意向协议的中小企业）的具体情况如下：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1.</w:t>
      </w:r>
      <w:r>
        <w:rPr>
          <w:rFonts w:hint="eastAsia" w:ascii="宋体" w:hAnsi="宋体"/>
          <w:i/>
          <w:spacing w:val="4"/>
          <w:sz w:val="24"/>
          <w:szCs w:val="24"/>
          <w:u w:val="single"/>
        </w:rPr>
        <w:t>（标的名称）</w:t>
      </w:r>
      <w:r>
        <w:rPr>
          <w:rFonts w:hint="eastAsia" w:ascii="宋体" w:hAnsi="宋体"/>
          <w:spacing w:val="4"/>
          <w:sz w:val="24"/>
          <w:szCs w:val="24"/>
        </w:rPr>
        <w:t>，属于</w:t>
      </w:r>
      <w:r>
        <w:rPr>
          <w:rFonts w:hint="eastAsia" w:ascii="宋体" w:hAnsi="宋体"/>
          <w:i/>
          <w:spacing w:val="4"/>
          <w:sz w:val="24"/>
          <w:szCs w:val="24"/>
          <w:u w:val="single"/>
        </w:rPr>
        <w:t>（采购文件中明确的所属行业）</w:t>
      </w:r>
      <w:r>
        <w:rPr>
          <w:rFonts w:hint="eastAsia" w:ascii="宋体" w:hAnsi="宋体"/>
          <w:spacing w:val="4"/>
          <w:sz w:val="24"/>
          <w:szCs w:val="24"/>
        </w:rPr>
        <w:t>；承建（承接）企业为</w:t>
      </w:r>
      <w:r>
        <w:rPr>
          <w:rFonts w:hint="eastAsia" w:ascii="宋体" w:hAnsi="宋体"/>
          <w:i/>
          <w:spacing w:val="4"/>
          <w:sz w:val="24"/>
          <w:szCs w:val="24"/>
          <w:u w:val="single"/>
        </w:rPr>
        <w:t>（企业名称）</w:t>
      </w:r>
      <w:r>
        <w:rPr>
          <w:rFonts w:hint="eastAsia" w:ascii="宋体" w:hAnsi="宋体"/>
          <w:spacing w:val="4"/>
          <w:sz w:val="24"/>
          <w:szCs w:val="24"/>
        </w:rPr>
        <w:t>，从业人员人，营业收入为万元，资产总额为万元，属于</w:t>
      </w:r>
      <w:r>
        <w:rPr>
          <w:rFonts w:hint="eastAsia" w:ascii="宋体" w:hAnsi="宋体"/>
          <w:i/>
          <w:spacing w:val="4"/>
          <w:sz w:val="24"/>
          <w:szCs w:val="24"/>
          <w:u w:val="single"/>
        </w:rPr>
        <w:t>（中型企业、小型企业、微型企业）</w:t>
      </w:r>
      <w:r>
        <w:rPr>
          <w:rFonts w:hint="eastAsia" w:ascii="宋体" w:hAnsi="宋体"/>
          <w:spacing w:val="4"/>
          <w:sz w:val="24"/>
          <w:szCs w:val="24"/>
        </w:rPr>
        <w:t xml:space="preserve">；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2.</w:t>
      </w:r>
      <w:r>
        <w:rPr>
          <w:rFonts w:hint="eastAsia" w:ascii="宋体" w:hAnsi="宋体"/>
          <w:i/>
          <w:spacing w:val="4"/>
          <w:sz w:val="24"/>
          <w:szCs w:val="24"/>
          <w:u w:val="single"/>
        </w:rPr>
        <w:t>（标的名称）</w:t>
      </w:r>
      <w:r>
        <w:rPr>
          <w:rFonts w:hint="eastAsia" w:ascii="宋体" w:hAnsi="宋体"/>
          <w:spacing w:val="4"/>
          <w:sz w:val="24"/>
          <w:szCs w:val="24"/>
        </w:rPr>
        <w:t>，属于（采购文件中明确的所属行业）；承建（承接）企业为</w:t>
      </w:r>
      <w:r>
        <w:rPr>
          <w:rFonts w:hint="eastAsia" w:ascii="宋体" w:hAnsi="宋体"/>
          <w:i/>
          <w:spacing w:val="4"/>
          <w:sz w:val="24"/>
          <w:szCs w:val="24"/>
          <w:u w:val="single"/>
        </w:rPr>
        <w:t>（企业名称）</w:t>
      </w:r>
      <w:r>
        <w:rPr>
          <w:rFonts w:hint="eastAsia" w:ascii="宋体" w:hAnsi="宋体"/>
          <w:spacing w:val="4"/>
          <w:sz w:val="24"/>
          <w:szCs w:val="24"/>
        </w:rPr>
        <w:t>，从业人员人，营业收入为万元，资产总额为万元，属于</w:t>
      </w:r>
      <w:r>
        <w:rPr>
          <w:rFonts w:hint="eastAsia" w:ascii="宋体" w:hAnsi="宋体"/>
          <w:i/>
          <w:spacing w:val="4"/>
          <w:sz w:val="24"/>
          <w:szCs w:val="24"/>
          <w:u w:val="single"/>
        </w:rPr>
        <w:t>（中型企业、小型企业、微型企业）</w:t>
      </w:r>
      <w:r>
        <w:rPr>
          <w:rFonts w:hint="eastAsia" w:ascii="宋体" w:hAnsi="宋体"/>
          <w:spacing w:val="4"/>
          <w:sz w:val="24"/>
          <w:szCs w:val="24"/>
        </w:rPr>
        <w:t xml:space="preserve">；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szCs w:val="24"/>
        </w:rPr>
      </w:pP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企业名称（盖章）： </w:t>
      </w: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r>
        <w:rPr>
          <w:rFonts w:ascii="仿宋_GB2312" w:eastAsia="仿宋_GB2312"/>
          <w:sz w:val="28"/>
          <w:szCs w:val="28"/>
        </w:rPr>
        <w:pict>
          <v:shape id="自选图形 3" o:spid="_x0000_s1026" o:spt="32" type="#_x0000_t32" style="position:absolute;left:0pt;margin-left:10.5pt;margin-top:29.25pt;height:1.25pt;width:347.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">
            <v:path arrowok="t"/>
            <v:fill on="f" focussize="0,0"/>
            <v:stroke/>
            <v:imagedata o:title=""/>
            <o:lock v:ext="edit"/>
          </v:shape>
        </w:pict>
      </w:r>
    </w:p>
    <w:p>
      <w:pPr>
        <w:spacing w:line="360" w:lineRule="auto"/>
        <w:jc w:val="left"/>
        <w:rPr>
          <w:rFonts w:ascii="宋体" w:hAnsi="宋体"/>
          <w:sz w:val="18"/>
          <w:szCs w:val="18"/>
        </w:rPr>
      </w:pPr>
      <w:r>
        <w:rPr>
          <w:rFonts w:hint="eastAsia" w:ascii="宋体" w:hAnsi="宋体"/>
          <w:sz w:val="18"/>
          <w:szCs w:val="18"/>
        </w:rPr>
        <w:t xml:space="preserve">从业人员、营业收入、资产总额填报上一年度数据，无上一年度数据的新成立企业可不填报。 </w:t>
      </w:r>
    </w:p>
    <w:p>
      <w:pPr>
        <w:spacing w:line="588" w:lineRule="exact"/>
        <w:rPr>
          <w:rFonts w:ascii="宋体" w:hAnsi="宋体"/>
          <w:b/>
          <w:sz w:val="30"/>
          <w:szCs w:val="30"/>
        </w:rPr>
      </w:pPr>
      <w:bookmarkStart w:id="0" w:name="OLE_LINK14"/>
      <w:bookmarkStart w:id="1" w:name="OLE_LINK13"/>
      <w:r>
        <w:rPr>
          <w:rFonts w:hint="eastAsia" w:ascii="宋体" w:hAnsi="宋体"/>
          <w:b/>
          <w:sz w:val="30"/>
          <w:szCs w:val="30"/>
        </w:rPr>
        <w:t>附件4：</w:t>
      </w:r>
    </w:p>
    <w:p>
      <w:pPr>
        <w:spacing w:line="360" w:lineRule="auto"/>
        <w:ind w:left="1"/>
        <w:jc w:val="center"/>
        <w:rPr>
          <w:rFonts w:ascii="宋体" w:hAnsi="宋体"/>
          <w:b/>
          <w:sz w:val="36"/>
          <w:szCs w:val="36"/>
        </w:rPr>
      </w:pPr>
      <w:r>
        <w:rPr>
          <w:rFonts w:hint="eastAsia" w:ascii="宋体" w:hAnsi="宋体"/>
          <w:b/>
          <w:sz w:val="36"/>
          <w:szCs w:val="36"/>
        </w:rPr>
        <w:t>注：非残疾人福利性单位无需提供此文件，否则由此产生的一切不利后果由投标人自行承担</w:t>
      </w:r>
    </w:p>
    <w:p>
      <w:pPr>
        <w:spacing w:line="588" w:lineRule="exact"/>
        <w:rPr>
          <w:rFonts w:ascii="宋体" w:hAnsi="宋体"/>
          <w:b/>
          <w:sz w:val="30"/>
          <w:szCs w:val="30"/>
        </w:rPr>
      </w:pPr>
    </w:p>
    <w:p>
      <w:pPr>
        <w:spacing w:line="360" w:lineRule="auto"/>
        <w:jc w:val="center"/>
        <w:rPr>
          <w:rFonts w:ascii="宋体" w:hAnsi="宋体"/>
          <w:b/>
          <w:sz w:val="36"/>
          <w:szCs w:val="36"/>
        </w:rPr>
      </w:pPr>
      <w:r>
        <w:rPr>
          <w:rFonts w:hint="eastAsia" w:ascii="宋体" w:hAnsi="宋体"/>
          <w:b/>
          <w:sz w:val="36"/>
          <w:szCs w:val="36"/>
        </w:rPr>
        <w:t>残疾人福利性单位声明函</w:t>
      </w:r>
    </w:p>
    <w:bookmarkEnd w:id="0"/>
    <w:bookmarkEnd w:id="1"/>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中国残疾人联合会关于促进残疾人就业政府采购政策的通知》（财库〔2017〕141号）的规定，本单位为符合条件的残疾人福利性单位，且本单位参加单位的项目采购活动提供服务。</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本单位对上述声明的真实性负责。如有虚假，将依法承担相应责任。</w:t>
      </w:r>
    </w:p>
    <w:p>
      <w:pPr>
        <w:spacing w:line="360" w:lineRule="auto"/>
        <w:ind w:firstLine="496" w:firstLineChars="200"/>
        <w:jc w:val="left"/>
        <w:rPr>
          <w:rFonts w:ascii="宋体" w:hAnsi="宋体"/>
          <w:spacing w:val="4"/>
          <w:sz w:val="24"/>
          <w:szCs w:val="24"/>
        </w:rPr>
      </w:pPr>
    </w:p>
    <w:p>
      <w:pPr>
        <w:spacing w:line="360" w:lineRule="auto"/>
        <w:ind w:firstLine="496" w:firstLineChars="200"/>
        <w:jc w:val="left"/>
        <w:rPr>
          <w:rFonts w:ascii="宋体" w:hAnsi="宋体"/>
          <w:spacing w:val="4"/>
          <w:sz w:val="24"/>
          <w:szCs w:val="24"/>
        </w:rPr>
      </w:pP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                                         单位名称（盖章）：</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                                         日    期：</w:t>
      </w:r>
    </w:p>
    <w:p/>
    <w:p>
      <w:pPr>
        <w:spacing w:line="360" w:lineRule="auto"/>
        <w:jc w:val="left"/>
        <w:rPr>
          <w:rFonts w:ascii="宋体" w:hAnsi="宋体"/>
          <w:sz w:val="18"/>
          <w:szCs w:val="18"/>
        </w:rPr>
      </w:pPr>
    </w:p>
    <w:p>
      <w:pPr>
        <w:spacing w:line="360" w:lineRule="auto"/>
        <w:ind w:left="1"/>
        <w:rPr>
          <w:rFonts w:ascii="宋体" w:hAnsi="宋体"/>
          <w:b/>
          <w:sz w:val="36"/>
          <w:szCs w:val="36"/>
        </w:rPr>
      </w:pPr>
      <w:r>
        <w:rPr>
          <w:rFonts w:ascii="宋体" w:hAnsi="宋体"/>
          <w:b/>
          <w:sz w:val="36"/>
          <w:szCs w:val="36"/>
        </w:rPr>
        <w:br w:type="page"/>
      </w:r>
    </w:p>
    <w:p>
      <w:pPr>
        <w:spacing w:line="360" w:lineRule="auto"/>
        <w:ind w:left="1"/>
        <w:jc w:val="center"/>
        <w:rPr>
          <w:rFonts w:ascii="宋体" w:hAnsi="宋体"/>
          <w:b/>
          <w:sz w:val="36"/>
          <w:szCs w:val="36"/>
        </w:rPr>
      </w:pPr>
      <w:r>
        <w:rPr>
          <w:rFonts w:hint="eastAsia" w:ascii="宋体" w:hAnsi="宋体"/>
          <w:b/>
          <w:sz w:val="36"/>
          <w:szCs w:val="36"/>
        </w:rPr>
        <w:t>四、投标保证金</w:t>
      </w:r>
    </w:p>
    <w:p>
      <w:pPr>
        <w:spacing w:line="360" w:lineRule="auto"/>
        <w:ind w:left="1"/>
        <w:jc w:val="center"/>
        <w:rPr>
          <w:rFonts w:ascii="宋体" w:hAnsi="宋体"/>
          <w:b/>
          <w:sz w:val="36"/>
          <w:szCs w:val="36"/>
        </w:rPr>
      </w:pPr>
    </w:p>
    <w:p>
      <w:pPr>
        <w:spacing w:line="360" w:lineRule="auto"/>
        <w:ind w:left="1"/>
        <w:rPr>
          <w:rFonts w:ascii="宋体" w:hAnsi="宋体"/>
          <w:sz w:val="28"/>
          <w:szCs w:val="28"/>
        </w:rPr>
      </w:pPr>
      <w:r>
        <w:rPr>
          <w:rFonts w:hint="eastAsia" w:ascii="宋体" w:hAnsi="宋体"/>
          <w:sz w:val="28"/>
          <w:szCs w:val="28"/>
        </w:rPr>
        <w:t>注：投标保证金必须由投标单位账户转出，不接受现金形式。转账或电汇凭证请打印或者复印后，粘贴或装订在此处。提供投标担保函及其他非现金形式的请将原件装订在此处。</w:t>
      </w:r>
    </w:p>
    <w:p>
      <w:pPr>
        <w:spacing w:line="360" w:lineRule="auto"/>
        <w:ind w:left="1"/>
        <w:rPr>
          <w:rFonts w:ascii="宋体" w:hAnsi="宋体"/>
          <w:sz w:val="28"/>
          <w:szCs w:val="28"/>
        </w:rPr>
      </w:pPr>
    </w:p>
    <w:p>
      <w:pPr>
        <w:spacing w:line="360" w:lineRule="auto"/>
        <w:ind w:left="1"/>
        <w:rPr>
          <w:rFonts w:ascii="宋体" w:hAnsi="宋体"/>
          <w:sz w:val="24"/>
          <w:szCs w:val="24"/>
        </w:rPr>
      </w:pPr>
    </w:p>
    <w:p>
      <w:pPr>
        <w:spacing w:line="360" w:lineRule="auto"/>
        <w:ind w:left="1"/>
        <w:jc w:val="center"/>
        <w:rPr>
          <w:rFonts w:ascii="宋体" w:hAnsi="宋体"/>
          <w:b/>
          <w:sz w:val="44"/>
          <w:szCs w:val="44"/>
        </w:rPr>
      </w:pPr>
      <w:r>
        <w:rPr>
          <w:rFonts w:ascii="宋体" w:hAnsi="宋体"/>
          <w:sz w:val="24"/>
          <w:szCs w:val="24"/>
        </w:rPr>
        <w:br w:type="page"/>
      </w:r>
      <w:r>
        <w:rPr>
          <w:rFonts w:hint="eastAsia" w:ascii="宋体" w:hAnsi="宋体"/>
          <w:b/>
          <w:sz w:val="44"/>
          <w:szCs w:val="44"/>
        </w:rPr>
        <w:t>政府采购服务项目</w:t>
      </w:r>
    </w:p>
    <w:p>
      <w:pPr>
        <w:jc w:val="center"/>
        <w:rPr>
          <w:rFonts w:ascii="宋体" w:hAnsi="宋体"/>
          <w:b/>
          <w:sz w:val="36"/>
          <w:szCs w:val="36"/>
        </w:rPr>
      </w:pPr>
    </w:p>
    <w:p>
      <w:pPr>
        <w:jc w:val="center"/>
        <w:rPr>
          <w:rFonts w:ascii="宋体" w:hAnsi="宋体"/>
          <w:b/>
          <w:sz w:val="44"/>
          <w:szCs w:val="44"/>
        </w:rPr>
      </w:pPr>
    </w:p>
    <w:p>
      <w:pPr>
        <w:jc w:val="center"/>
        <w:rPr>
          <w:rFonts w:ascii="宋体" w:hAnsi="宋体"/>
          <w:b/>
          <w:sz w:val="36"/>
          <w:szCs w:val="36"/>
        </w:rPr>
      </w:pPr>
    </w:p>
    <w:p>
      <w:pPr>
        <w:jc w:val="center"/>
        <w:rPr>
          <w:rFonts w:ascii="宋体" w:hAnsi="宋体"/>
          <w:b/>
          <w:sz w:val="84"/>
          <w:szCs w:val="84"/>
        </w:rPr>
      </w:pPr>
      <w:r>
        <w:rPr>
          <w:rFonts w:hint="eastAsia" w:ascii="宋体" w:hAnsi="宋体"/>
          <w:b/>
          <w:sz w:val="84"/>
          <w:szCs w:val="84"/>
        </w:rPr>
        <w:t>投 标 文 件</w:t>
      </w:r>
    </w:p>
    <w:p>
      <w:pPr>
        <w:jc w:val="center"/>
        <w:rPr>
          <w:rFonts w:ascii="方正大标宋简体" w:eastAsia="方正大标宋简体"/>
          <w:b/>
          <w:sz w:val="36"/>
          <w:szCs w:val="36"/>
        </w:rPr>
      </w:pPr>
    </w:p>
    <w:p>
      <w:pPr>
        <w:jc w:val="center"/>
        <w:rPr>
          <w:rFonts w:ascii="宋体" w:hAnsi="宋体"/>
          <w:b/>
          <w:sz w:val="36"/>
          <w:szCs w:val="36"/>
        </w:rPr>
      </w:pPr>
      <w:r>
        <w:rPr>
          <w:rFonts w:hint="eastAsia" w:ascii="宋体" w:hAnsi="宋体"/>
          <w:b/>
          <w:sz w:val="36"/>
          <w:szCs w:val="36"/>
        </w:rPr>
        <w:t>（技术和商务部分）</w:t>
      </w:r>
    </w:p>
    <w:p>
      <w:pPr>
        <w:jc w:val="center"/>
        <w:rPr>
          <w:rFonts w:ascii="方正大标宋简体" w:eastAsia="方正大标宋简体"/>
          <w:b/>
          <w:sz w:val="36"/>
          <w:szCs w:val="36"/>
        </w:rPr>
      </w:pPr>
    </w:p>
    <w:p>
      <w:pPr>
        <w:jc w:val="center"/>
        <w:rPr>
          <w:rFonts w:ascii="方正大标宋简体" w:eastAsia="方正大标宋简体"/>
          <w:b/>
          <w:sz w:val="36"/>
          <w:szCs w:val="36"/>
        </w:rPr>
      </w:pPr>
    </w:p>
    <w:p>
      <w:pPr>
        <w:jc w:val="center"/>
        <w:rPr>
          <w:rFonts w:ascii="方正大标宋简体" w:eastAsia="方正大标宋简体"/>
          <w:sz w:val="72"/>
          <w:szCs w:val="72"/>
        </w:rPr>
      </w:pPr>
    </w:p>
    <w:p>
      <w:pPr>
        <w:tabs>
          <w:tab w:val="left" w:pos="2628"/>
        </w:tabs>
        <w:spacing w:line="360" w:lineRule="auto"/>
        <w:ind w:left="2497" w:leftChars="544" w:hanging="1355" w:hangingChars="450"/>
        <w:jc w:val="left"/>
        <w:rPr>
          <w:rFonts w:ascii="宋体" w:hAnsi="宋体"/>
          <w:b/>
          <w:sz w:val="30"/>
          <w:szCs w:val="30"/>
        </w:rPr>
      </w:pPr>
      <w:r>
        <w:rPr>
          <w:rFonts w:hint="eastAsia" w:ascii="宋体" w:hAnsi="宋体"/>
          <w:b/>
          <w:sz w:val="30"/>
          <w:szCs w:val="30"/>
        </w:rPr>
        <w:t>项目名称：</w:t>
      </w:r>
    </w:p>
    <w:p>
      <w:pPr>
        <w:tabs>
          <w:tab w:val="left" w:pos="2628"/>
        </w:tabs>
        <w:spacing w:line="360" w:lineRule="auto"/>
        <w:ind w:left="842" w:leftChars="401" w:firstLine="301" w:firstLineChars="100"/>
        <w:jc w:val="left"/>
        <w:rPr>
          <w:rFonts w:ascii="宋体" w:hAnsi="宋体"/>
          <w:b/>
          <w:sz w:val="30"/>
          <w:szCs w:val="30"/>
        </w:rPr>
      </w:pPr>
      <w:r>
        <w:rPr>
          <w:rFonts w:hint="eastAsia" w:ascii="宋体" w:hAnsi="宋体"/>
          <w:b/>
          <w:sz w:val="30"/>
          <w:szCs w:val="30"/>
        </w:rPr>
        <w:t>项目编号：</w:t>
      </w:r>
    </w:p>
    <w:p>
      <w:pPr>
        <w:spacing w:line="360" w:lineRule="auto"/>
        <w:ind w:left="1080"/>
        <w:rPr>
          <w:rFonts w:ascii="宋体" w:hAnsi="宋体"/>
          <w:sz w:val="30"/>
        </w:rPr>
      </w:pPr>
    </w:p>
    <w:p>
      <w:pPr>
        <w:spacing w:line="360" w:lineRule="auto"/>
        <w:ind w:left="1080"/>
        <w:rPr>
          <w:rFonts w:ascii="宋体" w:hAnsi="宋体"/>
          <w:sz w:val="44"/>
          <w:szCs w:val="44"/>
        </w:rPr>
      </w:pPr>
    </w:p>
    <w:p>
      <w:pPr>
        <w:jc w:val="center"/>
        <w:rPr>
          <w:rFonts w:ascii="宋体" w:hAnsi="宋体"/>
          <w:sz w:val="44"/>
          <w:szCs w:val="44"/>
        </w:rPr>
      </w:pPr>
    </w:p>
    <w:p>
      <w:pPr>
        <w:jc w:val="center"/>
        <w:rPr>
          <w:rFonts w:ascii="宋体" w:hAnsi="宋体"/>
          <w:b/>
          <w:sz w:val="30"/>
          <w:szCs w:val="30"/>
        </w:rPr>
      </w:pPr>
      <w:r>
        <w:rPr>
          <w:rFonts w:hint="eastAsia" w:ascii="宋体" w:hAnsi="宋体"/>
          <w:b/>
          <w:sz w:val="30"/>
          <w:szCs w:val="30"/>
        </w:rPr>
        <w:t xml:space="preserve">   投标人：（公章）</w:t>
      </w:r>
    </w:p>
    <w:p>
      <w:pPr>
        <w:jc w:val="center"/>
        <w:rPr>
          <w:rFonts w:ascii="宋体" w:hAnsi="宋体"/>
          <w:b/>
          <w:sz w:val="30"/>
          <w:szCs w:val="30"/>
        </w:rPr>
      </w:pPr>
    </w:p>
    <w:p>
      <w:pPr>
        <w:ind w:firstLine="1807" w:firstLineChars="600"/>
        <w:rPr>
          <w:rFonts w:ascii="宋体" w:hAnsi="宋体"/>
          <w:b/>
          <w:sz w:val="30"/>
          <w:szCs w:val="30"/>
        </w:rPr>
      </w:pPr>
      <w:r>
        <w:rPr>
          <w:rFonts w:hint="eastAsia" w:ascii="宋体" w:hAnsi="宋体"/>
          <w:b/>
          <w:sz w:val="30"/>
          <w:szCs w:val="30"/>
        </w:rPr>
        <w:t>日  期：年月日</w:t>
      </w:r>
    </w:p>
    <w:p>
      <w:pPr>
        <w:spacing w:line="500" w:lineRule="exact"/>
        <w:jc w:val="center"/>
        <w:rPr>
          <w:rFonts w:ascii="宋体" w:hAnsi="宋体"/>
          <w:b/>
          <w:sz w:val="36"/>
          <w:szCs w:val="36"/>
        </w:rPr>
      </w:pPr>
      <w:r>
        <w:rPr>
          <w:rFonts w:ascii="宋体" w:hAnsi="宋体"/>
          <w:b/>
          <w:sz w:val="36"/>
          <w:szCs w:val="36"/>
        </w:rPr>
        <w:br w:type="page"/>
      </w:r>
    </w:p>
    <w:p>
      <w:pPr>
        <w:spacing w:line="500" w:lineRule="exact"/>
        <w:jc w:val="center"/>
        <w:rPr>
          <w:rFonts w:ascii="宋体" w:hAnsi="宋体"/>
          <w:b/>
          <w:sz w:val="36"/>
          <w:szCs w:val="36"/>
        </w:rPr>
      </w:pPr>
    </w:p>
    <w:p>
      <w:pPr>
        <w:spacing w:line="500" w:lineRule="exact"/>
        <w:jc w:val="center"/>
        <w:rPr>
          <w:rFonts w:ascii="宋体" w:hAnsi="宋体"/>
          <w:b/>
          <w:bCs/>
          <w:spacing w:val="4"/>
          <w:sz w:val="48"/>
          <w:szCs w:val="48"/>
        </w:rPr>
      </w:pPr>
      <w:r>
        <w:rPr>
          <w:rFonts w:hint="eastAsia" w:ascii="宋体" w:hAnsi="宋体"/>
          <w:b/>
          <w:bCs/>
          <w:spacing w:val="4"/>
          <w:sz w:val="48"/>
          <w:szCs w:val="48"/>
        </w:rPr>
        <w:t>目 录</w:t>
      </w:r>
    </w:p>
    <w:p>
      <w:pPr>
        <w:spacing w:line="500" w:lineRule="exact"/>
        <w:jc w:val="center"/>
        <w:rPr>
          <w:rFonts w:ascii="宋体" w:hAnsi="宋体"/>
          <w:b/>
          <w:bCs/>
          <w:spacing w:val="4"/>
          <w:sz w:val="36"/>
          <w:szCs w:val="36"/>
        </w:rPr>
      </w:pPr>
    </w:p>
    <w:p>
      <w:pPr>
        <w:numPr>
          <w:ilvl w:val="0"/>
          <w:numId w:val="7"/>
        </w:numPr>
        <w:spacing w:before="240" w:line="360" w:lineRule="auto"/>
        <w:rPr>
          <w:rFonts w:ascii="宋体" w:hAnsi="宋体"/>
          <w:spacing w:val="4"/>
          <w:sz w:val="30"/>
          <w:szCs w:val="30"/>
        </w:rPr>
      </w:pPr>
      <w:r>
        <w:rPr>
          <w:rFonts w:hint="eastAsia" w:ascii="宋体" w:hAnsi="宋体"/>
          <w:spacing w:val="4"/>
          <w:sz w:val="30"/>
          <w:szCs w:val="30"/>
        </w:rPr>
        <w:t>投标函</w:t>
      </w:r>
    </w:p>
    <w:p>
      <w:pPr>
        <w:numPr>
          <w:ilvl w:val="0"/>
          <w:numId w:val="7"/>
        </w:numPr>
        <w:spacing w:before="240" w:line="360" w:lineRule="auto"/>
        <w:rPr>
          <w:rFonts w:ascii="宋体" w:hAnsi="宋体"/>
          <w:spacing w:val="4"/>
          <w:sz w:val="30"/>
          <w:szCs w:val="30"/>
        </w:rPr>
      </w:pPr>
      <w:r>
        <w:rPr>
          <w:rFonts w:hint="eastAsia" w:ascii="宋体" w:hAnsi="宋体"/>
          <w:spacing w:val="4"/>
          <w:sz w:val="30"/>
          <w:szCs w:val="30"/>
        </w:rPr>
        <w:t>投标报价表</w:t>
      </w:r>
    </w:p>
    <w:p>
      <w:pPr>
        <w:numPr>
          <w:ilvl w:val="0"/>
          <w:numId w:val="7"/>
        </w:numPr>
        <w:spacing w:before="240" w:line="360" w:lineRule="auto"/>
        <w:rPr>
          <w:rFonts w:ascii="宋体" w:hAnsi="宋体"/>
          <w:spacing w:val="4"/>
          <w:sz w:val="30"/>
          <w:szCs w:val="30"/>
        </w:rPr>
      </w:pPr>
      <w:r>
        <w:rPr>
          <w:rFonts w:hint="eastAsia" w:ascii="宋体" w:hAnsi="宋体"/>
          <w:spacing w:val="4"/>
          <w:sz w:val="30"/>
          <w:szCs w:val="30"/>
        </w:rPr>
        <w:t>投标方案说明书</w:t>
      </w:r>
    </w:p>
    <w:p>
      <w:pPr>
        <w:spacing w:before="240" w:line="360" w:lineRule="auto"/>
        <w:rPr>
          <w:rFonts w:ascii="宋体" w:hAnsi="宋体"/>
          <w:sz w:val="24"/>
          <w:szCs w:val="24"/>
        </w:rPr>
      </w:pPr>
    </w:p>
    <w:p>
      <w:pPr>
        <w:spacing w:line="440" w:lineRule="exact"/>
        <w:jc w:val="center"/>
        <w:rPr>
          <w:rFonts w:ascii="宋体" w:hAnsi="宋体"/>
          <w:spacing w:val="4"/>
          <w:sz w:val="36"/>
          <w:szCs w:val="36"/>
        </w:rPr>
      </w:pPr>
      <w:r>
        <w:rPr>
          <w:rFonts w:ascii="宋体" w:hAnsi="宋体"/>
          <w:b/>
          <w:spacing w:val="4"/>
          <w:sz w:val="36"/>
          <w:szCs w:val="36"/>
        </w:rPr>
        <w:br w:type="page"/>
      </w:r>
      <w:r>
        <w:rPr>
          <w:rFonts w:hint="eastAsia" w:ascii="宋体" w:hAnsi="宋体"/>
          <w:b/>
          <w:spacing w:val="4"/>
          <w:sz w:val="36"/>
          <w:szCs w:val="36"/>
        </w:rPr>
        <w:t>一、投标函</w:t>
      </w:r>
    </w:p>
    <w:p>
      <w:pPr>
        <w:spacing w:line="440" w:lineRule="exact"/>
        <w:jc w:val="left"/>
        <w:rPr>
          <w:rFonts w:ascii="宋体" w:hAnsi="宋体"/>
          <w:spacing w:val="4"/>
          <w:sz w:val="24"/>
        </w:rPr>
      </w:pPr>
    </w:p>
    <w:p>
      <w:pPr>
        <w:spacing w:line="440" w:lineRule="exact"/>
        <w:rPr>
          <w:rFonts w:ascii="宋体" w:hAnsi="宋体"/>
          <w:spacing w:val="4"/>
          <w:sz w:val="24"/>
        </w:rPr>
      </w:pPr>
      <w:r>
        <w:rPr>
          <w:rFonts w:hint="eastAsia" w:ascii="宋体" w:hAnsi="宋体"/>
          <w:spacing w:val="4"/>
          <w:sz w:val="24"/>
        </w:rPr>
        <w:t>致：西北（陕西）国际招标有限公司</w:t>
      </w:r>
    </w:p>
    <w:p>
      <w:pPr>
        <w:spacing w:line="440" w:lineRule="exact"/>
        <w:ind w:firstLine="496" w:firstLineChars="200"/>
        <w:rPr>
          <w:rFonts w:ascii="宋体" w:hAnsi="宋体"/>
          <w:spacing w:val="4"/>
          <w:sz w:val="24"/>
        </w:rPr>
      </w:pPr>
      <w:r>
        <w:rPr>
          <w:rFonts w:hint="eastAsia" w:ascii="宋体" w:hAnsi="宋体"/>
          <w:spacing w:val="4"/>
          <w:sz w:val="24"/>
        </w:rPr>
        <w:t>根据贵方为</w:t>
      </w:r>
      <w:r>
        <w:rPr>
          <w:rFonts w:hint="eastAsia" w:ascii="宋体" w:hAnsi="宋体"/>
          <w:spacing w:val="4"/>
          <w:sz w:val="24"/>
          <w:u w:val="single"/>
        </w:rPr>
        <w:t>（项目名称）</w:t>
      </w:r>
      <w:r>
        <w:rPr>
          <w:rFonts w:hint="eastAsia" w:ascii="宋体" w:hAnsi="宋体"/>
          <w:spacing w:val="4"/>
          <w:sz w:val="24"/>
        </w:rPr>
        <w:t>项目招标采购服务的投标邀请</w:t>
      </w:r>
      <w:r>
        <w:rPr>
          <w:rFonts w:hint="eastAsia" w:ascii="宋体" w:hAnsi="宋体"/>
          <w:spacing w:val="4"/>
          <w:sz w:val="24"/>
          <w:u w:val="single"/>
        </w:rPr>
        <w:t>(项目编号)</w:t>
      </w:r>
      <w:r>
        <w:rPr>
          <w:rFonts w:hint="eastAsia" w:ascii="宋体" w:hAnsi="宋体"/>
          <w:spacing w:val="4"/>
          <w:sz w:val="24"/>
        </w:rPr>
        <w:t>，签字代表</w:t>
      </w:r>
      <w:r>
        <w:rPr>
          <w:rFonts w:hint="eastAsia" w:ascii="宋体" w:hAnsi="宋体"/>
          <w:spacing w:val="4"/>
          <w:sz w:val="24"/>
          <w:u w:val="single"/>
        </w:rPr>
        <w:t>（姓名、职务）</w:t>
      </w:r>
      <w:r>
        <w:rPr>
          <w:rFonts w:hint="eastAsia" w:ascii="宋体" w:hAnsi="宋体"/>
          <w:spacing w:val="4"/>
          <w:sz w:val="24"/>
        </w:rPr>
        <w:t>经正式授权并代表投标人</w:t>
      </w:r>
      <w:r>
        <w:rPr>
          <w:rFonts w:hint="eastAsia" w:ascii="宋体" w:hAnsi="宋体"/>
          <w:spacing w:val="4"/>
          <w:sz w:val="24"/>
          <w:u w:val="single"/>
        </w:rPr>
        <w:t>(投标人名称)</w:t>
      </w:r>
      <w:r>
        <w:rPr>
          <w:rFonts w:hint="eastAsia" w:ascii="宋体" w:hAnsi="宋体"/>
          <w:spacing w:val="4"/>
          <w:sz w:val="24"/>
        </w:rPr>
        <w:t xml:space="preserve"> 提交下述文件正本一份及副本份，并提交投标保证金，金额为。</w:t>
      </w:r>
    </w:p>
    <w:p>
      <w:pPr>
        <w:spacing w:line="440" w:lineRule="exact"/>
        <w:ind w:left="549" w:leftChars="251" w:hanging="22" w:hangingChars="9"/>
        <w:rPr>
          <w:rFonts w:ascii="宋体" w:hAnsi="宋体"/>
          <w:spacing w:val="4"/>
          <w:sz w:val="24"/>
        </w:rPr>
      </w:pPr>
      <w:r>
        <w:rPr>
          <w:rFonts w:hint="eastAsia" w:ascii="宋体" w:hAnsi="宋体"/>
          <w:spacing w:val="4"/>
          <w:sz w:val="24"/>
        </w:rPr>
        <w:t>我方承诺如下：</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投标总价为 （人民币）、（用文字和数字表示的投标总价）。</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如果中标，我们根据招标文件的规定，履行合同的责任和义务。</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我们已详细阅读和审核全部招标文件（含修改部分，如有的话），及有关附件，我们知道必须放弃提出含糊不清或误解的问题的权利。</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我们同意在贵方文件规定的投标有效期内（自开标之日起</w:t>
      </w:r>
      <w:r>
        <w:rPr>
          <w:rFonts w:hint="eastAsia" w:ascii="宋体" w:hAnsi="宋体"/>
          <w:spacing w:val="4"/>
          <w:sz w:val="24"/>
          <w:u w:val="single"/>
        </w:rPr>
        <w:t>90</w:t>
      </w:r>
      <w:r>
        <w:rPr>
          <w:rFonts w:hint="eastAsia" w:ascii="宋体" w:hAnsi="宋体"/>
          <w:spacing w:val="4"/>
          <w:sz w:val="24"/>
        </w:rPr>
        <w:t>天内），本投标函对我方具有约束力。</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我方承诺，按照招标要求提交的全部资格和其他证明文件的真实性，如有虚假，愿承担一切法律责任。</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我方同意，如果在开标后，我方出现了“投标人须知”中第</w:t>
      </w: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6条</w:t>
      </w:r>
      <w:r>
        <w:rPr>
          <w:rFonts w:hint="eastAsia" w:ascii="宋体" w:hAnsi="宋体"/>
          <w:spacing w:val="4"/>
          <w:sz w:val="24"/>
        </w:rPr>
        <w:t>规定的不予退还保证金的情形，我们的投标保证金贵方不予退还。</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 xml:space="preserve">同意提供贵方可能另外要求的与本投标有关的任何证据和资料。 </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我们同意，如果中标，向西北（陕西）国际招标有限公司交纳招标代理服务费。</w:t>
      </w:r>
    </w:p>
    <w:p>
      <w:pPr>
        <w:numPr>
          <w:ilvl w:val="0"/>
          <w:numId w:val="8"/>
        </w:numPr>
        <w:tabs>
          <w:tab w:val="left" w:pos="2160"/>
        </w:tabs>
        <w:spacing w:line="440" w:lineRule="exact"/>
        <w:ind w:left="0" w:firstLine="0"/>
        <w:rPr>
          <w:rFonts w:ascii="宋体" w:hAnsi="宋体"/>
          <w:spacing w:val="4"/>
          <w:sz w:val="24"/>
        </w:rPr>
      </w:pPr>
      <w:r>
        <w:rPr>
          <w:rFonts w:hint="eastAsia" w:ascii="宋体" w:hAnsi="宋体"/>
          <w:spacing w:val="4"/>
          <w:sz w:val="24"/>
        </w:rPr>
        <w:t>与本投标有关的一切正式信函请寄：</w:t>
      </w:r>
    </w:p>
    <w:p>
      <w:pPr>
        <w:spacing w:line="440" w:lineRule="exact"/>
        <w:ind w:firstLine="496" w:firstLineChars="200"/>
        <w:rPr>
          <w:rFonts w:ascii="宋体" w:hAnsi="宋体"/>
          <w:spacing w:val="4"/>
          <w:sz w:val="24"/>
        </w:rPr>
      </w:pPr>
      <w:r>
        <w:rPr>
          <w:rFonts w:hint="eastAsia" w:ascii="宋体" w:hAnsi="宋体"/>
          <w:spacing w:val="4"/>
          <w:sz w:val="24"/>
        </w:rPr>
        <w:t>详细地址：                          邮政编码：</w:t>
      </w:r>
    </w:p>
    <w:p>
      <w:pPr>
        <w:spacing w:line="440" w:lineRule="exact"/>
        <w:ind w:firstLine="496" w:firstLineChars="200"/>
        <w:rPr>
          <w:rFonts w:ascii="宋体" w:hAnsi="宋体"/>
          <w:spacing w:val="4"/>
          <w:sz w:val="24"/>
        </w:rPr>
      </w:pPr>
      <w:r>
        <w:rPr>
          <w:rFonts w:hint="eastAsia" w:ascii="宋体" w:hAnsi="宋体"/>
          <w:spacing w:val="4"/>
          <w:sz w:val="24"/>
        </w:rPr>
        <w:t>电话/传真：                     电子邮件：</w:t>
      </w:r>
    </w:p>
    <w:p>
      <w:pPr>
        <w:spacing w:line="440" w:lineRule="exact"/>
        <w:rPr>
          <w:rFonts w:ascii="宋体" w:hAnsi="宋体"/>
          <w:spacing w:val="4"/>
          <w:sz w:val="24"/>
        </w:rPr>
      </w:pPr>
    </w:p>
    <w:p>
      <w:pPr>
        <w:spacing w:line="440" w:lineRule="exact"/>
        <w:rPr>
          <w:rFonts w:ascii="宋体" w:hAnsi="宋体"/>
          <w:spacing w:val="4"/>
          <w:sz w:val="24"/>
        </w:rPr>
      </w:pPr>
      <w:r>
        <w:rPr>
          <w:rFonts w:hint="eastAsia" w:ascii="宋体" w:hAnsi="宋体"/>
          <w:spacing w:val="4"/>
          <w:sz w:val="24"/>
        </w:rPr>
        <w:t>授权代表人签字：</w:t>
      </w:r>
    </w:p>
    <w:p>
      <w:pPr>
        <w:spacing w:line="440" w:lineRule="exact"/>
        <w:rPr>
          <w:rFonts w:ascii="宋体" w:hAnsi="宋体"/>
          <w:spacing w:val="4"/>
          <w:sz w:val="24"/>
        </w:rPr>
      </w:pPr>
      <w:r>
        <w:rPr>
          <w:rFonts w:hint="eastAsia" w:ascii="宋体" w:hAnsi="宋体"/>
          <w:spacing w:val="4"/>
          <w:sz w:val="24"/>
        </w:rPr>
        <w:t>投标人名称：</w:t>
      </w:r>
    </w:p>
    <w:p>
      <w:pPr>
        <w:spacing w:line="440" w:lineRule="exact"/>
        <w:rPr>
          <w:rFonts w:ascii="宋体" w:hAnsi="宋体"/>
          <w:spacing w:val="4"/>
          <w:sz w:val="24"/>
        </w:rPr>
      </w:pPr>
      <w:r>
        <w:rPr>
          <w:rFonts w:hint="eastAsia" w:ascii="宋体" w:hAnsi="宋体"/>
          <w:spacing w:val="4"/>
          <w:sz w:val="24"/>
        </w:rPr>
        <w:t>公章：</w:t>
      </w:r>
    </w:p>
    <w:p>
      <w:pPr>
        <w:spacing w:before="240" w:line="360" w:lineRule="auto"/>
        <w:rPr>
          <w:rFonts w:ascii="宋体" w:hAnsi="宋体"/>
          <w:sz w:val="24"/>
          <w:szCs w:val="24"/>
        </w:rPr>
      </w:pPr>
      <w:r>
        <w:rPr>
          <w:rFonts w:hint="eastAsia" w:ascii="宋体" w:hAnsi="宋体"/>
          <w:spacing w:val="4"/>
          <w:sz w:val="24"/>
        </w:rPr>
        <w:t>日期：</w:t>
      </w:r>
    </w:p>
    <w:p>
      <w:pPr>
        <w:spacing w:before="240" w:line="360" w:lineRule="auto"/>
        <w:jc w:val="center"/>
        <w:rPr>
          <w:rFonts w:ascii="宋体" w:hAnsi="宋体"/>
          <w:b/>
          <w:sz w:val="36"/>
          <w:szCs w:val="36"/>
        </w:rPr>
      </w:pPr>
      <w:r>
        <w:br w:type="page"/>
      </w:r>
      <w:r>
        <w:rPr>
          <w:rFonts w:hint="eastAsia" w:ascii="宋体" w:hAnsi="宋体"/>
          <w:sz w:val="36"/>
          <w:szCs w:val="36"/>
        </w:rPr>
        <w:t>二、</w:t>
      </w:r>
      <w:r>
        <w:rPr>
          <w:rFonts w:hint="eastAsia" w:ascii="宋体" w:hAnsi="宋体"/>
          <w:b/>
          <w:sz w:val="36"/>
          <w:szCs w:val="36"/>
        </w:rPr>
        <w:t>投标报价表</w:t>
      </w:r>
    </w:p>
    <w:p>
      <w:pPr>
        <w:jc w:val="center"/>
        <w:rPr>
          <w:rFonts w:ascii="宋体" w:hAnsi="宋体"/>
          <w:b/>
          <w:sz w:val="36"/>
        </w:rPr>
      </w:pPr>
    </w:p>
    <w:p>
      <w:pPr>
        <w:jc w:val="center"/>
        <w:rPr>
          <w:rFonts w:ascii="宋体" w:hAnsi="宋体"/>
          <w:b/>
          <w:sz w:val="32"/>
          <w:szCs w:val="32"/>
        </w:rPr>
      </w:pPr>
      <w:r>
        <w:rPr>
          <w:rFonts w:hint="eastAsia" w:ascii="宋体" w:hAnsi="宋体"/>
          <w:b/>
          <w:sz w:val="32"/>
          <w:szCs w:val="32"/>
        </w:rPr>
        <w:t>2.1开标一览表(投标报价表)</w:t>
      </w:r>
    </w:p>
    <w:p>
      <w:pPr>
        <w:rPr>
          <w:rFonts w:ascii="宋体" w:hAnsi="宋体"/>
          <w:sz w:val="24"/>
          <w:szCs w:val="24"/>
        </w:rPr>
      </w:pPr>
    </w:p>
    <w:p>
      <w:pPr>
        <w:rPr>
          <w:rFonts w:ascii="宋体" w:hAnsi="宋体"/>
          <w:sz w:val="24"/>
          <w:szCs w:val="24"/>
        </w:rPr>
      </w:pPr>
      <w:r>
        <w:rPr>
          <w:rFonts w:hint="eastAsia" w:ascii="宋体" w:hAnsi="宋体"/>
          <w:sz w:val="24"/>
          <w:szCs w:val="24"/>
        </w:rPr>
        <w:t>投标人名称：  项目编号：</w:t>
      </w:r>
    </w:p>
    <w:p>
      <w:pPr>
        <w:rPr>
          <w:rFonts w:ascii="宋体" w:hAnsi="宋体"/>
          <w:sz w:val="24"/>
          <w:szCs w:val="24"/>
        </w:rPr>
      </w:pPr>
    </w:p>
    <w:tbl>
      <w:tblPr>
        <w:tblStyle w:val="18"/>
        <w:tblW w:w="4998" w:type="pct"/>
        <w:tblInd w:w="0" w:type="dxa"/>
        <w:tblLayout w:type="autofit"/>
        <w:tblCellMar>
          <w:top w:w="0" w:type="dxa"/>
          <w:left w:w="28" w:type="dxa"/>
          <w:bottom w:w="0" w:type="dxa"/>
          <w:right w:w="28" w:type="dxa"/>
        </w:tblCellMar>
      </w:tblPr>
      <w:tblGrid>
        <w:gridCol w:w="1273"/>
        <w:gridCol w:w="2243"/>
        <w:gridCol w:w="1786"/>
        <w:gridCol w:w="1756"/>
        <w:gridCol w:w="1301"/>
      </w:tblGrid>
      <w:tr>
        <w:tblPrEx>
          <w:tblCellMar>
            <w:top w:w="0" w:type="dxa"/>
            <w:left w:w="28" w:type="dxa"/>
            <w:bottom w:w="0" w:type="dxa"/>
            <w:right w:w="28" w:type="dxa"/>
          </w:tblCellMar>
        </w:tblPrEx>
        <w:trPr>
          <w:trHeight w:val="444" w:hRule="atLeast"/>
        </w:trPr>
        <w:tc>
          <w:tcPr>
            <w:tcW w:w="761" w:type="pct"/>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1</w:t>
            </w:r>
          </w:p>
        </w:tc>
        <w:tc>
          <w:tcPr>
            <w:tcW w:w="1341" w:type="pct"/>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2</w:t>
            </w:r>
          </w:p>
        </w:tc>
        <w:tc>
          <w:tcPr>
            <w:tcW w:w="1068" w:type="pct"/>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3</w:t>
            </w:r>
          </w:p>
        </w:tc>
        <w:tc>
          <w:tcPr>
            <w:tcW w:w="1050" w:type="pct"/>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4</w:t>
            </w:r>
          </w:p>
        </w:tc>
        <w:tc>
          <w:tcPr>
            <w:tcW w:w="778" w:type="pct"/>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5</w:t>
            </w:r>
          </w:p>
        </w:tc>
      </w:tr>
      <w:tr>
        <w:tblPrEx>
          <w:tblCellMar>
            <w:top w:w="0" w:type="dxa"/>
            <w:left w:w="28" w:type="dxa"/>
            <w:bottom w:w="0" w:type="dxa"/>
            <w:right w:w="28" w:type="dxa"/>
          </w:tblCellMar>
        </w:tblPrEx>
        <w:trPr>
          <w:trHeight w:val="1378" w:hRule="atLeast"/>
        </w:trPr>
        <w:tc>
          <w:tcPr>
            <w:tcW w:w="761"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服务名称</w:t>
            </w:r>
          </w:p>
        </w:tc>
        <w:tc>
          <w:tcPr>
            <w:tcW w:w="134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b/>
                <w:bCs/>
                <w:sz w:val="24"/>
                <w:szCs w:val="24"/>
              </w:rPr>
              <w:t>投标报价</w:t>
            </w:r>
          </w:p>
        </w:tc>
        <w:tc>
          <w:tcPr>
            <w:tcW w:w="1068"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服务期限</w:t>
            </w:r>
          </w:p>
        </w:tc>
        <w:tc>
          <w:tcPr>
            <w:tcW w:w="1050"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bCs/>
                <w:sz w:val="24"/>
                <w:szCs w:val="24"/>
              </w:rPr>
            </w:pPr>
            <w:r>
              <w:rPr>
                <w:rFonts w:hint="eastAsia" w:ascii="宋体" w:hAnsi="宋体" w:cs="宋体"/>
                <w:bCs/>
                <w:sz w:val="24"/>
                <w:szCs w:val="24"/>
              </w:rPr>
              <w:t>服务地点</w:t>
            </w:r>
          </w:p>
        </w:tc>
        <w:tc>
          <w:tcPr>
            <w:tcW w:w="778" w:type="pct"/>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bCs/>
                <w:sz w:val="24"/>
                <w:szCs w:val="24"/>
              </w:rPr>
            </w:pPr>
            <w:r>
              <w:rPr>
                <w:rFonts w:hint="eastAsia" w:ascii="宋体" w:hAnsi="宋体" w:cs="宋体"/>
                <w:bCs/>
                <w:sz w:val="24"/>
                <w:szCs w:val="24"/>
              </w:rPr>
              <w:t>备注</w:t>
            </w:r>
          </w:p>
        </w:tc>
      </w:tr>
      <w:tr>
        <w:tblPrEx>
          <w:tblCellMar>
            <w:top w:w="0" w:type="dxa"/>
            <w:left w:w="28" w:type="dxa"/>
            <w:bottom w:w="0" w:type="dxa"/>
            <w:right w:w="28" w:type="dxa"/>
          </w:tblCellMar>
        </w:tblPrEx>
        <w:trPr>
          <w:trHeight w:val="2025" w:hRule="atLeast"/>
        </w:trPr>
        <w:tc>
          <w:tcPr>
            <w:tcW w:w="76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p>
        </w:tc>
        <w:tc>
          <w:tcPr>
            <w:tcW w:w="1341" w:type="pct"/>
            <w:tcBorders>
              <w:top w:val="single" w:color="auto" w:sz="6" w:space="0"/>
              <w:left w:val="single" w:color="auto" w:sz="6" w:space="0"/>
              <w:bottom w:val="single" w:color="auto" w:sz="6" w:space="0"/>
              <w:right w:val="single" w:color="auto" w:sz="6" w:space="0"/>
            </w:tcBorders>
            <w:vAlign w:val="center"/>
          </w:tcPr>
          <w:p>
            <w:pPr>
              <w:spacing w:after="120"/>
              <w:rPr>
                <w:rFonts w:ascii="宋体" w:hAnsi="宋体" w:cs="宋体"/>
                <w:sz w:val="24"/>
                <w:szCs w:val="24"/>
              </w:rPr>
            </w:pPr>
            <w:r>
              <w:rPr>
                <w:rFonts w:hint="eastAsia" w:ascii="宋体" w:hAnsi="宋体" w:cs="宋体"/>
                <w:sz w:val="24"/>
                <w:szCs w:val="24"/>
              </w:rPr>
              <w:t>小写：元/年</w:t>
            </w:r>
          </w:p>
          <w:p>
            <w:pPr>
              <w:spacing w:after="120"/>
              <w:rPr>
                <w:rFonts w:ascii="宋体" w:hAnsi="宋体" w:cs="宋体"/>
                <w:sz w:val="24"/>
                <w:szCs w:val="24"/>
              </w:rPr>
            </w:pPr>
            <w:r>
              <w:rPr>
                <w:rFonts w:hint="eastAsia" w:ascii="宋体" w:hAnsi="宋体" w:cs="宋体"/>
                <w:sz w:val="24"/>
                <w:szCs w:val="24"/>
              </w:rPr>
              <w:t>大写：元/年</w:t>
            </w:r>
          </w:p>
        </w:tc>
        <w:tc>
          <w:tcPr>
            <w:tcW w:w="1068" w:type="pct"/>
            <w:tcBorders>
              <w:top w:val="single" w:color="auto" w:sz="6" w:space="0"/>
              <w:left w:val="single" w:color="auto" w:sz="6" w:space="0"/>
              <w:bottom w:val="single" w:color="auto" w:sz="6" w:space="0"/>
              <w:right w:val="single" w:color="auto" w:sz="6" w:space="0"/>
            </w:tcBorders>
            <w:vAlign w:val="center"/>
          </w:tcPr>
          <w:p>
            <w:pPr>
              <w:spacing w:after="120"/>
              <w:rPr>
                <w:rFonts w:ascii="宋体" w:hAnsi="宋体" w:cs="宋体"/>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p>
        </w:tc>
      </w:tr>
    </w:tbl>
    <w:p>
      <w:pPr>
        <w:rPr>
          <w:rFonts w:ascii="宋体" w:hAnsi="宋体"/>
          <w:sz w:val="24"/>
          <w:szCs w:val="24"/>
        </w:rPr>
      </w:pPr>
    </w:p>
    <w:p>
      <w:pPr>
        <w:rPr>
          <w:rFonts w:ascii="宋体" w:hAnsi="宋体"/>
          <w:sz w:val="24"/>
          <w:szCs w:val="24"/>
        </w:rPr>
      </w:pPr>
      <w:r>
        <w:rPr>
          <w:rFonts w:hint="eastAsia" w:ascii="宋体" w:hAnsi="宋体"/>
          <w:sz w:val="24"/>
          <w:szCs w:val="24"/>
        </w:rPr>
        <w:t>授权代表人签字：</w:t>
      </w:r>
    </w:p>
    <w:p>
      <w:pPr>
        <w:tabs>
          <w:tab w:val="left" w:pos="3045"/>
        </w:tabs>
        <w:rPr>
          <w:rFonts w:ascii="宋体" w:hAnsi="宋体"/>
          <w:sz w:val="24"/>
          <w:szCs w:val="24"/>
        </w:rPr>
      </w:pPr>
    </w:p>
    <w:p>
      <w:pPr>
        <w:tabs>
          <w:tab w:val="left" w:pos="3045"/>
        </w:tabs>
        <w:rPr>
          <w:rFonts w:ascii="宋体" w:hAnsi="宋体"/>
          <w:sz w:val="24"/>
          <w:szCs w:val="24"/>
        </w:rPr>
      </w:pPr>
    </w:p>
    <w:p>
      <w:pPr>
        <w:rPr>
          <w:rFonts w:ascii="宋体" w:hAnsi="宋体"/>
          <w:sz w:val="24"/>
          <w:szCs w:val="24"/>
        </w:rPr>
      </w:pPr>
      <w:r>
        <w:rPr>
          <w:rFonts w:hint="eastAsia" w:ascii="宋体" w:hAnsi="宋体"/>
          <w:sz w:val="24"/>
          <w:szCs w:val="24"/>
        </w:rPr>
        <w:t>公章：</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32"/>
          <w:szCs w:val="32"/>
        </w:rPr>
      </w:pPr>
      <w:r>
        <w:rPr>
          <w:rFonts w:ascii="宋体" w:hAnsi="宋体"/>
          <w:b/>
          <w:sz w:val="32"/>
          <w:szCs w:val="32"/>
        </w:rPr>
        <w:br w:type="page"/>
      </w:r>
      <w:r>
        <w:rPr>
          <w:rFonts w:hint="eastAsia" w:ascii="宋体" w:hAnsi="宋体"/>
          <w:b/>
          <w:sz w:val="32"/>
          <w:szCs w:val="32"/>
        </w:rPr>
        <w:t>2.2投标分项报价表</w:t>
      </w:r>
    </w:p>
    <w:p>
      <w:pPr>
        <w:rPr>
          <w:rFonts w:ascii="宋体" w:hAnsi="宋体"/>
          <w:b/>
          <w:sz w:val="30"/>
          <w:szCs w:val="30"/>
        </w:rPr>
      </w:pPr>
    </w:p>
    <w:p>
      <w:pPr>
        <w:rPr>
          <w:rFonts w:ascii="宋体" w:hAnsi="宋体"/>
          <w:b/>
          <w:sz w:val="30"/>
          <w:szCs w:val="30"/>
        </w:rPr>
      </w:pPr>
      <w:r>
        <w:rPr>
          <w:rFonts w:hint="eastAsia" w:ascii="宋体" w:hAnsi="宋体"/>
          <w:sz w:val="24"/>
          <w:szCs w:val="24"/>
        </w:rPr>
        <w:t>投标人名称：  项目编号：</w:t>
      </w:r>
      <w:r>
        <w:rPr>
          <w:rFonts w:hint="eastAsia" w:ascii="宋体" w:hAnsi="宋体"/>
          <w:b/>
          <w:bCs/>
          <w:sz w:val="24"/>
          <w:szCs w:val="24"/>
        </w:rPr>
        <w:t xml:space="preserve">基本托管服务费 </w:t>
      </w:r>
    </w:p>
    <w:tbl>
      <w:tblPr>
        <w:tblStyle w:val="18"/>
        <w:tblW w:w="9360" w:type="dxa"/>
        <w:tblInd w:w="-332" w:type="dxa"/>
        <w:tblLayout w:type="fixed"/>
        <w:tblCellMar>
          <w:top w:w="0" w:type="dxa"/>
          <w:left w:w="28" w:type="dxa"/>
          <w:bottom w:w="0" w:type="dxa"/>
          <w:right w:w="28" w:type="dxa"/>
        </w:tblCellMar>
      </w:tblPr>
      <w:tblGrid>
        <w:gridCol w:w="752"/>
        <w:gridCol w:w="1407"/>
        <w:gridCol w:w="1440"/>
        <w:gridCol w:w="1440"/>
        <w:gridCol w:w="1441"/>
        <w:gridCol w:w="1440"/>
        <w:gridCol w:w="1440"/>
      </w:tblGrid>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1</w:t>
            </w:r>
          </w:p>
        </w:tc>
        <w:tc>
          <w:tcPr>
            <w:tcW w:w="140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2</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3</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4</w:t>
            </w:r>
          </w:p>
        </w:tc>
        <w:tc>
          <w:tcPr>
            <w:tcW w:w="1441"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5</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6</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7</w:t>
            </w:r>
          </w:p>
        </w:tc>
      </w:tr>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6" w:space="0"/>
            </w:tcBorders>
            <w:vAlign w:val="center"/>
          </w:tcPr>
          <w:p>
            <w:pPr>
              <w:spacing w:line="0" w:lineRule="atLeast"/>
              <w:jc w:val="center"/>
              <w:rPr>
                <w:rFonts w:ascii="宋体" w:hAnsi="宋体" w:cs="宋体"/>
                <w:sz w:val="24"/>
                <w:szCs w:val="24"/>
              </w:rPr>
            </w:pPr>
            <w:r>
              <w:rPr>
                <w:rFonts w:hint="eastAsia" w:ascii="宋体" w:hAnsi="宋体" w:cs="宋体"/>
                <w:sz w:val="24"/>
                <w:szCs w:val="24"/>
              </w:rPr>
              <w:t>序号</w:t>
            </w:r>
          </w:p>
        </w:tc>
        <w:tc>
          <w:tcPr>
            <w:tcW w:w="140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Cs/>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Cs/>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4"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1</w:t>
            </w:r>
          </w:p>
        </w:tc>
        <w:tc>
          <w:tcPr>
            <w:tcW w:w="1407"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2</w:t>
            </w:r>
          </w:p>
        </w:tc>
        <w:tc>
          <w:tcPr>
            <w:tcW w:w="1407"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3</w:t>
            </w:r>
          </w:p>
        </w:tc>
        <w:tc>
          <w:tcPr>
            <w:tcW w:w="1407"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w:t>
            </w:r>
          </w:p>
        </w:tc>
        <w:tc>
          <w:tcPr>
            <w:tcW w:w="1407"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w:t>
            </w: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920" w:type="dxa"/>
            <w:gridSpan w:val="6"/>
            <w:tcBorders>
              <w:top w:val="single" w:color="auto" w:sz="4" w:space="0"/>
              <w:left w:val="single" w:color="auto" w:sz="6" w:space="0"/>
              <w:bottom w:val="single" w:color="auto" w:sz="4" w:space="0"/>
              <w:right w:val="single" w:color="auto" w:sz="6" w:space="0"/>
            </w:tcBorders>
            <w:vAlign w:val="center"/>
          </w:tcPr>
          <w:p>
            <w:pPr>
              <w:spacing w:line="0" w:lineRule="atLeast"/>
              <w:ind w:right="360"/>
              <w:jc w:val="center"/>
              <w:rPr>
                <w:rFonts w:ascii="宋体" w:hAnsi="宋体" w:cs="宋体"/>
                <w:sz w:val="24"/>
                <w:szCs w:val="24"/>
              </w:rPr>
            </w:pPr>
            <w:r>
              <w:rPr>
                <w:rFonts w:hint="eastAsia" w:ascii="宋体" w:hAnsi="宋体" w:cs="宋体"/>
                <w:sz w:val="24"/>
                <w:szCs w:val="24"/>
              </w:rPr>
              <w:t>合计（元）</w:t>
            </w:r>
          </w:p>
        </w:tc>
        <w:tc>
          <w:tcPr>
            <w:tcW w:w="1440" w:type="dxa"/>
            <w:tcBorders>
              <w:top w:val="single" w:color="auto" w:sz="4" w:space="0"/>
              <w:left w:val="single" w:color="auto" w:sz="6" w:space="0"/>
              <w:bottom w:val="single" w:color="auto" w:sz="4" w:space="0"/>
              <w:right w:val="single" w:color="auto" w:sz="4" w:space="0"/>
            </w:tcBorders>
            <w:vAlign w:val="center"/>
          </w:tcPr>
          <w:p>
            <w:pPr>
              <w:spacing w:line="0" w:lineRule="atLeast"/>
              <w:jc w:val="center"/>
              <w:rPr>
                <w:rFonts w:ascii="宋体" w:hAnsi="宋体" w:cs="宋体"/>
                <w:sz w:val="24"/>
                <w:szCs w:val="24"/>
              </w:rPr>
            </w:pPr>
          </w:p>
        </w:tc>
      </w:tr>
    </w:tbl>
    <w:p>
      <w:pPr>
        <w:rPr>
          <w:rFonts w:ascii="宋体" w:hAnsi="宋体"/>
          <w:b/>
          <w:bCs/>
          <w:sz w:val="24"/>
          <w:szCs w:val="24"/>
        </w:rPr>
      </w:pPr>
    </w:p>
    <w:p>
      <w:pPr>
        <w:ind w:firstLine="6746" w:firstLineChars="2800"/>
        <w:rPr>
          <w:rFonts w:ascii="宋体" w:hAnsi="宋体"/>
          <w:b/>
          <w:sz w:val="36"/>
          <w:szCs w:val="36"/>
        </w:rPr>
      </w:pPr>
      <w:r>
        <w:rPr>
          <w:rFonts w:hint="eastAsia" w:ascii="宋体" w:hAnsi="宋体"/>
          <w:b/>
          <w:bCs/>
          <w:sz w:val="24"/>
          <w:szCs w:val="24"/>
        </w:rPr>
        <w:t>飞行小时费</w:t>
      </w:r>
    </w:p>
    <w:tbl>
      <w:tblPr>
        <w:tblStyle w:val="18"/>
        <w:tblW w:w="9360" w:type="dxa"/>
        <w:tblInd w:w="-332" w:type="dxa"/>
        <w:tblLayout w:type="fixed"/>
        <w:tblCellMar>
          <w:top w:w="0" w:type="dxa"/>
          <w:left w:w="28" w:type="dxa"/>
          <w:bottom w:w="0" w:type="dxa"/>
          <w:right w:w="28" w:type="dxa"/>
        </w:tblCellMar>
      </w:tblPr>
      <w:tblGrid>
        <w:gridCol w:w="752"/>
        <w:gridCol w:w="1407"/>
        <w:gridCol w:w="1440"/>
        <w:gridCol w:w="1440"/>
        <w:gridCol w:w="1441"/>
        <w:gridCol w:w="1440"/>
        <w:gridCol w:w="1440"/>
      </w:tblGrid>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1</w:t>
            </w:r>
          </w:p>
        </w:tc>
        <w:tc>
          <w:tcPr>
            <w:tcW w:w="140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2</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3</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4</w:t>
            </w:r>
          </w:p>
        </w:tc>
        <w:tc>
          <w:tcPr>
            <w:tcW w:w="1441"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5</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6</w:t>
            </w: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
                <w:sz w:val="24"/>
                <w:szCs w:val="24"/>
              </w:rPr>
            </w:pPr>
            <w:r>
              <w:rPr>
                <w:rFonts w:hint="eastAsia" w:ascii="宋体" w:hAnsi="宋体" w:cs="宋体"/>
                <w:b/>
                <w:sz w:val="24"/>
                <w:szCs w:val="24"/>
              </w:rPr>
              <w:t>7</w:t>
            </w:r>
          </w:p>
        </w:tc>
      </w:tr>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6" w:space="0"/>
            </w:tcBorders>
            <w:vAlign w:val="center"/>
          </w:tcPr>
          <w:p>
            <w:pPr>
              <w:spacing w:line="0" w:lineRule="atLeast"/>
              <w:jc w:val="center"/>
              <w:rPr>
                <w:rFonts w:ascii="宋体" w:hAnsi="宋体" w:cs="宋体"/>
                <w:sz w:val="24"/>
                <w:szCs w:val="24"/>
              </w:rPr>
            </w:pPr>
            <w:r>
              <w:rPr>
                <w:rFonts w:hint="eastAsia" w:ascii="宋体" w:hAnsi="宋体" w:cs="宋体"/>
                <w:sz w:val="24"/>
                <w:szCs w:val="24"/>
              </w:rPr>
              <w:t>序号</w:t>
            </w:r>
          </w:p>
        </w:tc>
        <w:tc>
          <w:tcPr>
            <w:tcW w:w="140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Cs/>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cs="宋体"/>
                <w:bCs/>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4"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1</w:t>
            </w:r>
          </w:p>
        </w:tc>
        <w:tc>
          <w:tcPr>
            <w:tcW w:w="1407"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2</w:t>
            </w:r>
          </w:p>
        </w:tc>
        <w:tc>
          <w:tcPr>
            <w:tcW w:w="1407"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3</w:t>
            </w:r>
          </w:p>
        </w:tc>
        <w:tc>
          <w:tcPr>
            <w:tcW w:w="1407"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w:t>
            </w:r>
          </w:p>
        </w:tc>
        <w:tc>
          <w:tcPr>
            <w:tcW w:w="1407"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0" w:lineRule="atLeast"/>
              <w:jc w:val="center"/>
              <w:rPr>
                <w:rFonts w:ascii="宋体" w:hAnsi="宋体" w:cs="宋体"/>
                <w:sz w:val="24"/>
                <w:szCs w:val="24"/>
              </w:rPr>
            </w:pPr>
            <w:r>
              <w:rPr>
                <w:rFonts w:hint="eastAsia" w:ascii="宋体" w:hAnsi="宋体" w:cs="宋体"/>
                <w:sz w:val="24"/>
                <w:szCs w:val="24"/>
              </w:rPr>
              <w:t>...</w:t>
            </w: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1"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c>
          <w:tcPr>
            <w:tcW w:w="1440" w:type="dxa"/>
            <w:tcBorders>
              <w:top w:val="single" w:color="auto" w:sz="4" w:space="0"/>
              <w:left w:val="single" w:color="auto" w:sz="6" w:space="0"/>
              <w:bottom w:val="single" w:color="auto" w:sz="6" w:space="0"/>
              <w:right w:val="single" w:color="auto" w:sz="6" w:space="0"/>
            </w:tcBorders>
            <w:vAlign w:val="center"/>
          </w:tcPr>
          <w:p>
            <w:pPr>
              <w:spacing w:line="0" w:lineRule="atLeast"/>
              <w:jc w:val="center"/>
              <w:rPr>
                <w:rFonts w:ascii="宋体" w:hAnsi="宋体" w:cs="宋体"/>
                <w:sz w:val="24"/>
                <w:szCs w:val="24"/>
              </w:rPr>
            </w:pPr>
          </w:p>
        </w:tc>
      </w:tr>
      <w:tr>
        <w:tblPrEx>
          <w:tblCellMar>
            <w:top w:w="0" w:type="dxa"/>
            <w:left w:w="28" w:type="dxa"/>
            <w:bottom w:w="0" w:type="dxa"/>
            <w:right w:w="28" w:type="dxa"/>
          </w:tblCellMar>
        </w:tblPrEx>
        <w:trPr>
          <w:trHeight w:val="645" w:hRule="atLeast"/>
        </w:trPr>
        <w:tc>
          <w:tcPr>
            <w:tcW w:w="7920" w:type="dxa"/>
            <w:gridSpan w:val="6"/>
            <w:tcBorders>
              <w:top w:val="single" w:color="auto" w:sz="4" w:space="0"/>
              <w:left w:val="single" w:color="auto" w:sz="6" w:space="0"/>
              <w:bottom w:val="single" w:color="auto" w:sz="4" w:space="0"/>
              <w:right w:val="single" w:color="auto" w:sz="6" w:space="0"/>
            </w:tcBorders>
            <w:vAlign w:val="center"/>
          </w:tcPr>
          <w:p>
            <w:pPr>
              <w:spacing w:line="0" w:lineRule="atLeast"/>
              <w:ind w:right="360"/>
              <w:jc w:val="center"/>
              <w:rPr>
                <w:rFonts w:ascii="宋体" w:hAnsi="宋体" w:cs="宋体"/>
                <w:sz w:val="24"/>
                <w:szCs w:val="24"/>
              </w:rPr>
            </w:pPr>
            <w:r>
              <w:rPr>
                <w:rFonts w:hint="eastAsia" w:ascii="宋体" w:hAnsi="宋体" w:cs="宋体"/>
                <w:sz w:val="24"/>
                <w:szCs w:val="24"/>
              </w:rPr>
              <w:t>合计（元）</w:t>
            </w:r>
          </w:p>
        </w:tc>
        <w:tc>
          <w:tcPr>
            <w:tcW w:w="1440" w:type="dxa"/>
            <w:tcBorders>
              <w:top w:val="single" w:color="auto" w:sz="4" w:space="0"/>
              <w:left w:val="single" w:color="auto" w:sz="6" w:space="0"/>
              <w:bottom w:val="single" w:color="auto" w:sz="4" w:space="0"/>
              <w:right w:val="single" w:color="auto" w:sz="4" w:space="0"/>
            </w:tcBorders>
            <w:vAlign w:val="center"/>
          </w:tcPr>
          <w:p>
            <w:pPr>
              <w:spacing w:line="0" w:lineRule="atLeast"/>
              <w:jc w:val="center"/>
              <w:rPr>
                <w:rFonts w:ascii="宋体" w:hAnsi="宋体" w:cs="宋体"/>
                <w:sz w:val="24"/>
                <w:szCs w:val="24"/>
              </w:rPr>
            </w:pPr>
          </w:p>
        </w:tc>
      </w:tr>
    </w:tbl>
    <w:p>
      <w:pPr>
        <w:rPr>
          <w:rFonts w:ascii="宋体" w:hAnsi="宋体"/>
          <w:b/>
          <w:sz w:val="36"/>
          <w:szCs w:val="36"/>
        </w:rPr>
      </w:pPr>
    </w:p>
    <w:p>
      <w:pPr>
        <w:rPr>
          <w:rFonts w:ascii="宋体" w:hAnsi="宋体"/>
          <w:sz w:val="24"/>
          <w:szCs w:val="24"/>
        </w:rPr>
      </w:pPr>
      <w:r>
        <w:rPr>
          <w:rFonts w:hint="eastAsia" w:ascii="宋体" w:hAnsi="宋体"/>
          <w:sz w:val="24"/>
          <w:szCs w:val="24"/>
        </w:rPr>
        <w:t>授权代表人签字：</w:t>
      </w:r>
    </w:p>
    <w:p>
      <w:pPr>
        <w:tabs>
          <w:tab w:val="left" w:pos="3045"/>
        </w:tabs>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公章：</w:t>
      </w:r>
    </w:p>
    <w:p>
      <w:pPr>
        <w:rPr>
          <w:rFonts w:ascii="宋体" w:hAnsi="宋体"/>
          <w:sz w:val="24"/>
          <w:szCs w:val="24"/>
        </w:rPr>
      </w:pPr>
    </w:p>
    <w:p>
      <w:pPr>
        <w:jc w:val="center"/>
        <w:rPr>
          <w:rFonts w:ascii="宋体" w:hAnsi="宋体"/>
          <w:b/>
          <w:sz w:val="36"/>
          <w:szCs w:val="36"/>
        </w:rPr>
      </w:pPr>
      <w:r>
        <w:rPr>
          <w:rFonts w:ascii="宋体" w:hAnsi="宋体"/>
          <w:b/>
          <w:sz w:val="36"/>
          <w:szCs w:val="36"/>
        </w:rPr>
        <w:br w:type="page"/>
      </w:r>
      <w:r>
        <w:rPr>
          <w:rFonts w:hint="eastAsia" w:ascii="宋体" w:hAnsi="宋体"/>
          <w:b/>
          <w:sz w:val="36"/>
          <w:szCs w:val="36"/>
        </w:rPr>
        <w:t>三、投标方案说明书</w:t>
      </w:r>
    </w:p>
    <w:p>
      <w:pPr>
        <w:spacing w:line="0" w:lineRule="atLeast"/>
        <w:rPr>
          <w:rFonts w:ascii="宋体" w:hAnsi="宋体"/>
          <w:sz w:val="24"/>
          <w:szCs w:val="24"/>
        </w:rPr>
      </w:pPr>
      <w:r>
        <w:rPr>
          <w:rFonts w:hint="eastAsia" w:ascii="宋体" w:hAnsi="宋体"/>
          <w:sz w:val="24"/>
          <w:szCs w:val="24"/>
        </w:rPr>
        <w:t xml:space="preserve">投标人名称： </w:t>
      </w:r>
    </w:p>
    <w:p>
      <w:pPr>
        <w:spacing w:line="0" w:lineRule="atLeast"/>
        <w:rPr>
          <w:rFonts w:ascii="宋体" w:hAnsi="宋体"/>
          <w:sz w:val="24"/>
          <w:szCs w:val="24"/>
        </w:rPr>
      </w:pPr>
      <w:r>
        <w:rPr>
          <w:rFonts w:hint="eastAsia" w:ascii="宋体" w:hAnsi="宋体"/>
          <w:sz w:val="24"/>
          <w:szCs w:val="24"/>
        </w:rPr>
        <w:t xml:space="preserve">项目编号：   </w:t>
      </w:r>
    </w:p>
    <w:p>
      <w:pPr>
        <w:spacing w:line="0" w:lineRule="atLeast"/>
        <w:rPr>
          <w:rFonts w:ascii="宋体" w:hAnsi="宋体"/>
          <w:sz w:val="24"/>
          <w:szCs w:val="24"/>
        </w:rPr>
      </w:pPr>
      <w:r>
        <w:rPr>
          <w:rFonts w:hint="eastAsia" w:ascii="宋体" w:hAnsi="宋体"/>
          <w:sz w:val="24"/>
          <w:szCs w:val="24"/>
        </w:rPr>
        <w:t xml:space="preserve">服务名称：   </w:t>
      </w:r>
    </w:p>
    <w:p>
      <w:pPr>
        <w:spacing w:line="440" w:lineRule="exact"/>
        <w:ind w:firstLine="480" w:firstLineChars="200"/>
        <w:rPr>
          <w:rFonts w:ascii="宋体" w:hAnsi="宋体"/>
          <w:sz w:val="24"/>
          <w:szCs w:val="24"/>
        </w:rPr>
      </w:pPr>
      <w:r>
        <w:rPr>
          <w:rFonts w:ascii="宋体" w:hAnsi="宋体"/>
          <w:sz w:val="24"/>
          <w:szCs w:val="24"/>
        </w:rPr>
        <w:pict>
          <v:line id="直线 2" o:spid="_x0000_s1027" o:spt="20" style="position:absolute;left:0pt;margin-left:-18pt;margin-top:10.05pt;height:0pt;width:46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">
            <v:path arrowok="t"/>
            <v:fill focussize="0,0"/>
            <v:stroke/>
            <v:imagedata o:title=""/>
            <o:lock v:ext="edit"/>
          </v:line>
        </w:pict>
      </w:r>
    </w:p>
    <w:p>
      <w:pPr>
        <w:spacing w:line="480" w:lineRule="auto"/>
        <w:ind w:firstLine="480" w:firstLineChars="200"/>
        <w:rPr>
          <w:rFonts w:ascii="宋体" w:hAnsi="宋体" w:cs="宋体"/>
          <w:sz w:val="24"/>
          <w:szCs w:val="24"/>
        </w:rPr>
      </w:pPr>
      <w:r>
        <w:rPr>
          <w:rFonts w:hint="eastAsia" w:ascii="宋体" w:hAnsi="宋体" w:cs="宋体"/>
          <w:sz w:val="24"/>
          <w:szCs w:val="24"/>
        </w:rPr>
        <w:t>按照招标文件的要求编制投标方案说明书，逐条对招标文件提出的技术要求和商务要求进行应答，说明所提供的服务对招标的技术和商务要求是否做出了实质性响应并提供支持文件。</w:t>
      </w:r>
      <w:r>
        <w:rPr>
          <w:rFonts w:hint="eastAsia" w:ascii="宋体" w:hAnsi="宋体" w:cs="宋体"/>
          <w:b/>
          <w:sz w:val="24"/>
          <w:szCs w:val="24"/>
        </w:rPr>
        <w:t>包括但不限于以下内容</w:t>
      </w:r>
      <w:r>
        <w:rPr>
          <w:rFonts w:hint="eastAsia" w:ascii="宋体" w:hAnsi="宋体" w:cs="宋体"/>
          <w:sz w:val="24"/>
          <w:szCs w:val="24"/>
        </w:rPr>
        <w:t>：</w:t>
      </w:r>
    </w:p>
    <w:p>
      <w:pPr>
        <w:numPr>
          <w:ilvl w:val="0"/>
          <w:numId w:val="9"/>
        </w:numPr>
        <w:spacing w:line="500" w:lineRule="exact"/>
        <w:rPr>
          <w:rFonts w:ascii="宋体" w:hAnsi="宋体"/>
          <w:sz w:val="24"/>
          <w:szCs w:val="24"/>
        </w:rPr>
      </w:pPr>
      <w:r>
        <w:rPr>
          <w:rFonts w:hint="eastAsia" w:ascii="宋体" w:hAnsi="宋体"/>
          <w:sz w:val="24"/>
          <w:szCs w:val="24"/>
        </w:rPr>
        <w:t>技术响应文件</w:t>
      </w:r>
    </w:p>
    <w:p>
      <w:pPr>
        <w:spacing w:line="500" w:lineRule="exact"/>
        <w:ind w:left="479"/>
        <w:rPr>
          <w:rFonts w:ascii="宋体" w:hAnsi="宋体"/>
          <w:sz w:val="24"/>
          <w:szCs w:val="24"/>
        </w:rPr>
      </w:pPr>
      <w:r>
        <w:rPr>
          <w:rFonts w:hint="eastAsia" w:ascii="宋体" w:hAnsi="宋体"/>
          <w:sz w:val="24"/>
          <w:szCs w:val="24"/>
        </w:rPr>
        <w:t>1.1投标服务的证明文件</w:t>
      </w:r>
    </w:p>
    <w:p>
      <w:pPr>
        <w:spacing w:line="440" w:lineRule="exact"/>
        <w:ind w:firstLine="480" w:firstLineChars="200"/>
        <w:rPr>
          <w:rFonts w:ascii="宋体" w:hAnsi="宋体"/>
          <w:sz w:val="24"/>
          <w:szCs w:val="24"/>
        </w:rPr>
      </w:pPr>
      <w:r>
        <w:rPr>
          <w:rFonts w:hint="eastAsia" w:ascii="宋体" w:hAnsi="宋体"/>
          <w:sz w:val="24"/>
          <w:szCs w:val="24"/>
        </w:rPr>
        <w:t>1.2技术响应说明书</w:t>
      </w:r>
    </w:p>
    <w:p>
      <w:pPr>
        <w:spacing w:line="360" w:lineRule="auto"/>
        <w:ind w:left="960" w:hanging="960" w:hangingChars="400"/>
        <w:rPr>
          <w:rFonts w:ascii="宋体" w:hAnsi="宋体"/>
          <w:sz w:val="24"/>
          <w:szCs w:val="24"/>
        </w:rPr>
      </w:pPr>
      <w:r>
        <w:rPr>
          <w:rFonts w:hint="eastAsia" w:ascii="宋体" w:hAnsi="宋体"/>
          <w:sz w:val="24"/>
          <w:szCs w:val="24"/>
        </w:rPr>
        <w:t xml:space="preserve">    1.2.1</w:t>
      </w:r>
      <w:r>
        <w:rPr>
          <w:rFonts w:ascii="宋体" w:hAnsi="宋体"/>
          <w:sz w:val="24"/>
          <w:szCs w:val="24"/>
        </w:rPr>
        <w:t>服务</w:t>
      </w:r>
      <w:r>
        <w:rPr>
          <w:rFonts w:hint="eastAsia" w:ascii="宋体" w:hAnsi="宋体"/>
          <w:sz w:val="24"/>
          <w:szCs w:val="24"/>
        </w:rPr>
        <w:t>内容、服务方案、</w:t>
      </w:r>
      <w:r>
        <w:rPr>
          <w:rFonts w:hint="eastAsia" w:ascii="宋体" w:hAnsi="宋体" w:cs="宋体"/>
          <w:sz w:val="24"/>
          <w:szCs w:val="24"/>
          <w:lang w:val="zh-TW" w:eastAsia="zh-TW"/>
        </w:rPr>
        <w:t>运行</w:t>
      </w:r>
      <w:r>
        <w:rPr>
          <w:rFonts w:hint="eastAsia" w:ascii="宋体" w:hAnsi="宋体" w:cs="宋体"/>
          <w:sz w:val="24"/>
          <w:szCs w:val="24"/>
          <w:lang w:val="zh-TW"/>
        </w:rPr>
        <w:t>及保障人员体系、</w:t>
      </w:r>
      <w:r>
        <w:rPr>
          <w:rFonts w:hint="eastAsia" w:ascii="宋体" w:hAnsi="宋体" w:cs="宋体"/>
          <w:sz w:val="24"/>
          <w:szCs w:val="24"/>
          <w:lang w:val="zh-TW" w:eastAsia="zh-TW"/>
        </w:rPr>
        <w:t>维修保障能力</w:t>
      </w:r>
      <w:r>
        <w:rPr>
          <w:rFonts w:hint="eastAsia" w:ascii="宋体" w:hAnsi="宋体"/>
          <w:sz w:val="24"/>
          <w:szCs w:val="24"/>
        </w:rPr>
        <w:t>、</w:t>
      </w:r>
      <w:r>
        <w:rPr>
          <w:rFonts w:hint="eastAsia" w:ascii="宋体" w:hAnsi="宋体" w:cs="宋体"/>
          <w:bCs/>
          <w:color w:val="000000"/>
          <w:sz w:val="24"/>
          <w:szCs w:val="24"/>
        </w:rPr>
        <w:t>专业化能力、综合保障能力、管理方案</w:t>
      </w:r>
      <w:r>
        <w:rPr>
          <w:rFonts w:hint="eastAsia" w:ascii="宋体" w:hAnsi="宋体"/>
          <w:sz w:val="24"/>
          <w:szCs w:val="24"/>
        </w:rPr>
        <w:t>和</w:t>
      </w:r>
      <w:r>
        <w:rPr>
          <w:rFonts w:hint="eastAsia" w:ascii="宋体" w:hAnsi="宋体" w:cs="宋体"/>
          <w:bCs/>
          <w:color w:val="000000"/>
          <w:sz w:val="24"/>
          <w:szCs w:val="24"/>
        </w:rPr>
        <w:t>安全运行的声明</w:t>
      </w:r>
      <w:r>
        <w:rPr>
          <w:rFonts w:hint="eastAsia" w:ascii="宋体" w:hAnsi="宋体"/>
          <w:sz w:val="24"/>
          <w:szCs w:val="24"/>
        </w:rPr>
        <w:t>等</w:t>
      </w:r>
      <w:r>
        <w:rPr>
          <w:rFonts w:ascii="宋体" w:hAnsi="宋体"/>
          <w:sz w:val="24"/>
          <w:szCs w:val="24"/>
        </w:rPr>
        <w:t>详细说明；</w:t>
      </w:r>
    </w:p>
    <w:p>
      <w:pPr>
        <w:spacing w:line="360" w:lineRule="auto"/>
        <w:ind w:firstLine="480" w:firstLineChars="200"/>
        <w:rPr>
          <w:rFonts w:ascii="宋体" w:hAnsi="宋体"/>
          <w:sz w:val="24"/>
          <w:szCs w:val="24"/>
        </w:rPr>
      </w:pPr>
      <w:r>
        <w:rPr>
          <w:rFonts w:hint="eastAsia" w:ascii="宋体" w:hAnsi="宋体"/>
          <w:sz w:val="24"/>
          <w:szCs w:val="24"/>
        </w:rPr>
        <w:t>1.2.2服务地点、服务期限、成果验收等；</w:t>
      </w:r>
    </w:p>
    <w:p>
      <w:pPr>
        <w:spacing w:line="360" w:lineRule="auto"/>
        <w:ind w:firstLine="480" w:firstLineChars="200"/>
        <w:rPr>
          <w:rFonts w:ascii="宋体" w:hAnsi="宋体"/>
          <w:sz w:val="24"/>
          <w:szCs w:val="24"/>
        </w:rPr>
      </w:pPr>
      <w:r>
        <w:rPr>
          <w:rFonts w:hint="eastAsia" w:ascii="宋体" w:hAnsi="宋体"/>
          <w:sz w:val="24"/>
          <w:szCs w:val="24"/>
        </w:rPr>
        <w:t>1.2.3保障服务的内容和保障措施等；</w:t>
      </w:r>
    </w:p>
    <w:p>
      <w:pPr>
        <w:pStyle w:val="5"/>
        <w:ind w:firstLine="480"/>
      </w:pPr>
      <w:r>
        <w:rPr>
          <w:rFonts w:hint="eastAsia" w:ascii="宋体" w:hAnsi="宋体"/>
          <w:sz w:val="24"/>
          <w:szCs w:val="24"/>
        </w:rPr>
        <w:t>1.2.4安全运行声明书（投标人自2015年至今未出现飞行事故及事故征侯）</w:t>
      </w:r>
    </w:p>
    <w:p>
      <w:pPr>
        <w:spacing w:line="360" w:lineRule="auto"/>
        <w:ind w:firstLine="480" w:firstLineChars="200"/>
        <w:rPr>
          <w:rFonts w:ascii="宋体" w:hAnsi="宋体"/>
          <w:sz w:val="24"/>
          <w:szCs w:val="24"/>
        </w:rPr>
      </w:pPr>
      <w:r>
        <w:rPr>
          <w:rFonts w:hint="eastAsia" w:ascii="宋体" w:hAnsi="宋体"/>
          <w:sz w:val="24"/>
          <w:szCs w:val="24"/>
        </w:rPr>
        <w:t>2）商务响应文件</w:t>
      </w:r>
    </w:p>
    <w:p>
      <w:pPr>
        <w:spacing w:line="360" w:lineRule="auto"/>
        <w:ind w:firstLine="480" w:firstLineChars="200"/>
        <w:rPr>
          <w:rFonts w:ascii="宋体" w:hAnsi="宋体"/>
          <w:sz w:val="24"/>
          <w:szCs w:val="24"/>
        </w:rPr>
      </w:pPr>
      <w:r>
        <w:rPr>
          <w:rFonts w:hint="eastAsia" w:ascii="宋体" w:hAnsi="宋体"/>
          <w:sz w:val="24"/>
          <w:szCs w:val="24"/>
        </w:rPr>
        <w:t>2.1商务响应证明文件（投标人须知第12.3条要求的内容等）；</w:t>
      </w:r>
    </w:p>
    <w:p>
      <w:pPr>
        <w:spacing w:line="360" w:lineRule="auto"/>
        <w:ind w:firstLine="480" w:firstLineChars="200"/>
        <w:rPr>
          <w:rFonts w:ascii="宋体" w:hAnsi="宋体"/>
          <w:sz w:val="24"/>
          <w:szCs w:val="24"/>
        </w:rPr>
      </w:pPr>
      <w:r>
        <w:rPr>
          <w:rFonts w:hint="eastAsia" w:ascii="宋体" w:hAnsi="宋体"/>
          <w:sz w:val="24"/>
          <w:szCs w:val="24"/>
        </w:rPr>
        <w:t>2.2商务响应说明书</w:t>
      </w:r>
    </w:p>
    <w:p>
      <w:pPr>
        <w:spacing w:line="360" w:lineRule="auto"/>
        <w:ind w:firstLine="480" w:firstLineChars="200"/>
        <w:rPr>
          <w:rFonts w:ascii="宋体" w:hAnsi="宋体"/>
          <w:sz w:val="24"/>
          <w:szCs w:val="24"/>
        </w:rPr>
      </w:pPr>
      <w:r>
        <w:rPr>
          <w:rFonts w:hint="eastAsia" w:ascii="宋体" w:hAnsi="宋体"/>
          <w:sz w:val="24"/>
          <w:szCs w:val="24"/>
        </w:rPr>
        <w:t>2.2.1付款条件和付款方式</w:t>
      </w:r>
    </w:p>
    <w:p>
      <w:pPr>
        <w:pStyle w:val="5"/>
        <w:spacing w:line="360" w:lineRule="auto"/>
        <w:ind w:firstLine="480"/>
      </w:pPr>
      <w:r>
        <w:rPr>
          <w:rFonts w:hint="eastAsia" w:ascii="宋体" w:hAnsi="宋体"/>
          <w:sz w:val="24"/>
          <w:szCs w:val="24"/>
        </w:rPr>
        <w:t>2.2.2服务期限等</w:t>
      </w:r>
    </w:p>
    <w:p>
      <w:pPr>
        <w:spacing w:line="440" w:lineRule="exact"/>
        <w:ind w:firstLine="480" w:firstLineChars="200"/>
        <w:rPr>
          <w:rFonts w:ascii="宋体" w:hAnsi="宋体"/>
          <w:sz w:val="24"/>
          <w:szCs w:val="24"/>
        </w:rPr>
      </w:pPr>
    </w:p>
    <w:p>
      <w:pPr>
        <w:spacing w:line="440" w:lineRule="exact"/>
        <w:jc w:val="center"/>
        <w:rPr>
          <w:rFonts w:ascii="宋体" w:hAnsi="宋体"/>
          <w:sz w:val="24"/>
          <w:szCs w:val="24"/>
        </w:rPr>
      </w:pPr>
    </w:p>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 xml:space="preserve">                                          授权代表人签字：                                           </w:t>
      </w:r>
    </w:p>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 xml:space="preserve">                                          公章：</w:t>
      </w:r>
    </w:p>
    <w:p>
      <w:pPr>
        <w:spacing w:line="440" w:lineRule="exact"/>
        <w:jc w:val="center"/>
        <w:rPr>
          <w:rFonts w:ascii="宋体" w:hAnsi="宋体"/>
          <w:sz w:val="24"/>
          <w:szCs w:val="24"/>
        </w:rPr>
      </w:pPr>
    </w:p>
    <w:p>
      <w:pPr>
        <w:spacing w:after="120"/>
        <w:jc w:val="center"/>
        <w:rPr>
          <w:b/>
          <w:sz w:val="44"/>
          <w:szCs w:val="44"/>
        </w:rPr>
      </w:pPr>
      <w:r>
        <w:rPr>
          <w:rFonts w:ascii="宋体" w:hAnsi="宋体"/>
          <w:sz w:val="24"/>
          <w:szCs w:val="24"/>
        </w:rPr>
        <w:br w:type="page"/>
      </w:r>
      <w:r>
        <w:rPr>
          <w:rFonts w:hint="eastAsia"/>
          <w:b/>
          <w:sz w:val="44"/>
          <w:szCs w:val="44"/>
        </w:rPr>
        <w:t>第七章招标内容及技术规范</w:t>
      </w:r>
    </w:p>
    <w:p>
      <w:pPr>
        <w:spacing w:line="440" w:lineRule="exact"/>
        <w:rPr>
          <w:b/>
          <w:sz w:val="24"/>
          <w:szCs w:val="24"/>
        </w:rPr>
      </w:pPr>
    </w:p>
    <w:p>
      <w:pPr>
        <w:snapToGrid w:val="0"/>
        <w:jc w:val="left"/>
        <w:rPr>
          <w:b/>
          <w:sz w:val="24"/>
          <w:szCs w:val="24"/>
        </w:rPr>
      </w:pPr>
      <w:r>
        <w:rPr>
          <w:rFonts w:hint="eastAsia"/>
          <w:b/>
          <w:sz w:val="24"/>
          <w:szCs w:val="24"/>
        </w:rPr>
        <w:t>一、招标内容一览表：</w:t>
      </w:r>
    </w:p>
    <w:tbl>
      <w:tblPr>
        <w:tblStyle w:val="18"/>
        <w:tblpPr w:leftFromText="180" w:rightFromText="180" w:vertAnchor="text" w:horzAnchor="page" w:tblpX="1575" w:tblpY="32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6"/>
        <w:gridCol w:w="239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2480" w:type="pct"/>
            <w:vAlign w:val="center"/>
          </w:tcPr>
          <w:p>
            <w:pPr>
              <w:tabs>
                <w:tab w:val="left" w:pos="480"/>
              </w:tabs>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1404" w:type="pct"/>
            <w:vAlign w:val="center"/>
          </w:tcPr>
          <w:p>
            <w:pPr>
              <w:tabs>
                <w:tab w:val="left" w:pos="480"/>
              </w:tabs>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1115" w:type="pct"/>
            <w:vAlign w:val="center"/>
          </w:tcPr>
          <w:p>
            <w:pPr>
              <w:tabs>
                <w:tab w:val="left" w:pos="480"/>
              </w:tabs>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480" w:type="pct"/>
            <w:vAlign w:val="center"/>
          </w:tcPr>
          <w:p>
            <w:pPr>
              <w:spacing w:line="240" w:lineRule="exact"/>
              <w:jc w:val="center"/>
              <w:rPr>
                <w:rFonts w:ascii="宋体" w:hAnsi="宋体" w:cs="宋体"/>
                <w:color w:val="auto"/>
                <w:sz w:val="24"/>
                <w:szCs w:val="24"/>
                <w:highlight w:val="none"/>
              </w:rPr>
            </w:pPr>
            <w:r>
              <w:rPr>
                <w:rFonts w:hint="eastAsia" w:ascii="宋体" w:hAnsi="宋体"/>
                <w:color w:val="auto"/>
                <w:sz w:val="24"/>
                <w:szCs w:val="24"/>
                <w:highlight w:val="none"/>
              </w:rPr>
              <w:t>新舟60增雨飞机托管服务</w:t>
            </w:r>
          </w:p>
        </w:tc>
        <w:tc>
          <w:tcPr>
            <w:tcW w:w="1404" w:type="pct"/>
            <w:vAlign w:val="center"/>
          </w:tcPr>
          <w:p>
            <w:pPr>
              <w:spacing w:line="240" w:lineRule="exact"/>
              <w:ind w:firstLine="117" w:firstLineChars="49"/>
              <w:jc w:val="center"/>
              <w:rPr>
                <w:rFonts w:ascii="宋体" w:hAnsi="宋体" w:cs="宋体"/>
                <w:color w:val="auto"/>
                <w:sz w:val="24"/>
                <w:szCs w:val="24"/>
                <w:highlight w:val="none"/>
              </w:rPr>
            </w:pPr>
            <w:r>
              <w:rPr>
                <w:rFonts w:hint="eastAsia" w:ascii="宋体" w:hAnsi="宋体"/>
                <w:color w:val="auto"/>
                <w:kern w:val="0"/>
                <w:sz w:val="24"/>
                <w:szCs w:val="24"/>
                <w:highlight w:val="none"/>
              </w:rPr>
              <w:t>本项目服务期为一年，</w:t>
            </w:r>
            <w:r>
              <w:rPr>
                <w:rFonts w:hint="eastAsia" w:ascii="宋体" w:hAnsi="宋体"/>
                <w:color w:val="auto"/>
                <w:sz w:val="24"/>
                <w:szCs w:val="24"/>
                <w:highlight w:val="none"/>
              </w:rPr>
              <w:t>自该服务上一阶段合同履行结束，飞机全部交接后开始计算。</w:t>
            </w:r>
          </w:p>
        </w:tc>
        <w:tc>
          <w:tcPr>
            <w:tcW w:w="1115" w:type="pct"/>
            <w:vAlign w:val="center"/>
          </w:tcPr>
          <w:p>
            <w:pPr>
              <w:spacing w:line="2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pPr>
        <w:spacing w:line="440" w:lineRule="exact"/>
        <w:rPr>
          <w:b/>
          <w:sz w:val="24"/>
          <w:szCs w:val="24"/>
        </w:rPr>
      </w:pPr>
      <w:r>
        <w:rPr>
          <w:rFonts w:hint="eastAsia"/>
          <w:b/>
          <w:sz w:val="24"/>
          <w:szCs w:val="24"/>
        </w:rPr>
        <w:t>二、技术规范</w:t>
      </w:r>
    </w:p>
    <w:p>
      <w:pPr>
        <w:spacing w:beforeLines="50" w:line="300" w:lineRule="exact"/>
        <w:rPr>
          <w:rFonts w:ascii="宋体" w:hAnsi="宋体"/>
          <w:b/>
          <w:sz w:val="24"/>
          <w:szCs w:val="24"/>
        </w:rPr>
      </w:pPr>
      <w:r>
        <w:rPr>
          <w:rFonts w:hint="eastAsia"/>
          <w:b/>
          <w:sz w:val="24"/>
          <w:szCs w:val="24"/>
        </w:rPr>
        <w:t>（一）</w:t>
      </w:r>
      <w:r>
        <w:rPr>
          <w:rFonts w:hint="eastAsia" w:ascii="宋体" w:hAnsi="宋体"/>
          <w:b/>
          <w:sz w:val="24"/>
          <w:szCs w:val="24"/>
        </w:rPr>
        <w:t>项目简介</w:t>
      </w:r>
    </w:p>
    <w:p>
      <w:pPr>
        <w:tabs>
          <w:tab w:val="left" w:pos="540"/>
        </w:tabs>
        <w:spacing w:beforeLines="50" w:afterLines="50" w:line="460" w:lineRule="exact"/>
        <w:ind w:firstLine="470" w:firstLineChars="196"/>
        <w:outlineLvl w:val="0"/>
        <w:rPr>
          <w:rFonts w:ascii="宋体" w:hAnsi="宋体"/>
          <w:b/>
          <w:sz w:val="24"/>
          <w:szCs w:val="24"/>
        </w:rPr>
      </w:pPr>
      <w:r>
        <w:rPr>
          <w:rFonts w:hint="eastAsia" w:ascii="宋体" w:hAnsi="宋体"/>
          <w:bCs/>
          <w:sz w:val="24"/>
          <w:szCs w:val="24"/>
        </w:rPr>
        <w:t>该项目所属飞机是国家发改委立项支持，是西北区域人工影响天气工程交付陕西的高性能（新舟60）增雨飞机。为做好高性能增雨飞机的运行管理工作，陕西省人工影响天气中心（以下简称甲方）结合陕西人影业务特点，吸纳我省和山西、内蒙古、辽宁、黑龙江等省（自治区、直辖市）增雨飞机运行管理的经验，从运行管理、作业流程、岗位职责三个层面积极构建了高性能增雨飞机运行管理体系，通过编制相关管理办法和仪器设备操作规程，并根据实际运行实施情况不断加以修订完善，逐步提高了国家高性能增雨飞机管理工作的规范化、标准化水平。下一步，采购人将组织飞机托管公司（以下简称供应商）做好该新舟60高性能增雨飞机的日常业务运行管理工作，确保增雨飞机安全、高效、高质量地运行。</w:t>
      </w:r>
    </w:p>
    <w:p>
      <w:pPr>
        <w:tabs>
          <w:tab w:val="left" w:pos="540"/>
        </w:tabs>
        <w:spacing w:beforeLines="50" w:afterLines="50" w:line="460" w:lineRule="exact"/>
        <w:outlineLvl w:val="0"/>
        <w:rPr>
          <w:rFonts w:ascii="宋体" w:hAnsi="宋体"/>
          <w:b/>
          <w:sz w:val="24"/>
          <w:szCs w:val="24"/>
        </w:rPr>
      </w:pPr>
      <w:r>
        <w:rPr>
          <w:rFonts w:hint="eastAsia" w:ascii="宋体" w:hAnsi="宋体"/>
          <w:b/>
          <w:sz w:val="24"/>
          <w:szCs w:val="24"/>
        </w:rPr>
        <w:t>（二）托管服务技术需求</w:t>
      </w:r>
    </w:p>
    <w:p>
      <w:pPr>
        <w:spacing w:line="460" w:lineRule="exact"/>
        <w:ind w:firstLine="480" w:firstLineChars="200"/>
        <w:rPr>
          <w:rFonts w:ascii="宋体" w:hAnsi="宋体"/>
          <w:sz w:val="24"/>
          <w:szCs w:val="24"/>
        </w:rPr>
      </w:pPr>
      <w:r>
        <w:rPr>
          <w:rFonts w:hint="eastAsia" w:ascii="宋体" w:hAnsi="宋体"/>
          <w:sz w:val="24"/>
          <w:szCs w:val="24"/>
        </w:rPr>
        <w:t>1、人员资质</w:t>
      </w:r>
    </w:p>
    <w:p>
      <w:pPr>
        <w:spacing w:line="460" w:lineRule="exact"/>
        <w:ind w:firstLine="480" w:firstLineChars="200"/>
        <w:rPr>
          <w:rFonts w:ascii="宋体" w:hAnsi="宋体" w:cs="宋体"/>
          <w:bCs/>
          <w:sz w:val="24"/>
          <w:szCs w:val="24"/>
        </w:rPr>
      </w:pPr>
      <w:r>
        <w:rPr>
          <w:rFonts w:hint="eastAsia" w:ascii="宋体" w:hAnsi="宋体"/>
          <w:sz w:val="24"/>
          <w:szCs w:val="24"/>
        </w:rPr>
        <w:t>航空公司航空器驾驶员具有中国民用航空局</w:t>
      </w:r>
      <w:r>
        <w:rPr>
          <w:rFonts w:hint="eastAsia" w:ascii="宋体" w:hAnsi="宋体"/>
          <w:color w:val="auto"/>
          <w:sz w:val="24"/>
          <w:szCs w:val="24"/>
        </w:rPr>
        <w:t>颁发的涡轮多发（固定翼）飞机商用驾驶执照2名及以上，机务人员具有中国民用航空局颁发维修执照且具有MA60机型加注的5名及以上。</w:t>
      </w:r>
      <w:r>
        <w:rPr>
          <w:rFonts w:hint="eastAsia" w:ascii="宋体" w:hAnsi="宋体" w:cs="Arial"/>
          <w:color w:val="auto"/>
          <w:sz w:val="24"/>
          <w:szCs w:val="24"/>
        </w:rPr>
        <w:t>按照标书以及供应商运行承诺书中所保证的时间节点，供应商必须提供具有商用驾驶员执照（Ⅻ等级有“飞机多发陆地”和“仪表-飞机”、航空器型号有“MA60”）的飞行人员2名，并且至少1名飞行人员均具有该机型的机长资质；供应商须提供5名机务，其中至少提供1-2名具有MA60机型的放行资质；提供常驻签派人员1名；上述人员需保证一直跟随</w:t>
      </w:r>
      <w:r>
        <w:rPr>
          <w:rFonts w:hint="eastAsia" w:ascii="宋体" w:hAnsi="宋体" w:cs="Arial"/>
          <w:sz w:val="24"/>
          <w:szCs w:val="24"/>
        </w:rPr>
        <w:t>飞机开展飞行任务；大型活动保障以及科研探测时，根据任务需求，供应商必须保证相应人员保障，拥有相关航线维护工具以及航材。</w:t>
      </w:r>
    </w:p>
    <w:p>
      <w:pPr>
        <w:spacing w:line="460" w:lineRule="exact"/>
        <w:ind w:firstLine="480" w:firstLineChars="200"/>
        <w:rPr>
          <w:rFonts w:ascii="宋体" w:hAnsi="宋体"/>
          <w:sz w:val="24"/>
        </w:rPr>
      </w:pPr>
      <w:r>
        <w:rPr>
          <w:rFonts w:hint="eastAsia" w:ascii="宋体" w:hAnsi="宋体"/>
          <w:sz w:val="24"/>
        </w:rPr>
        <w:t>2、飞机基本维护要求</w:t>
      </w:r>
    </w:p>
    <w:p>
      <w:pPr>
        <w:numPr>
          <w:ilvl w:val="0"/>
          <w:numId w:val="10"/>
        </w:numPr>
        <w:spacing w:line="460" w:lineRule="exact"/>
        <w:rPr>
          <w:rFonts w:ascii="宋体" w:hAnsi="宋体" w:cs="宋体"/>
          <w:bCs/>
          <w:sz w:val="24"/>
          <w:szCs w:val="24"/>
        </w:rPr>
      </w:pPr>
      <w:r>
        <w:rPr>
          <w:rFonts w:hint="eastAsia" w:ascii="宋体" w:hAnsi="宋体"/>
          <w:sz w:val="24"/>
        </w:rPr>
        <w:t>供应商负责增雨飞机的飞行作业、机务维护、飞机保洁、安全运行、日常管理，并制定相应的程序、规定，</w:t>
      </w:r>
      <w:r>
        <w:rPr>
          <w:rFonts w:hint="eastAsia" w:ascii="宋体" w:hAnsi="宋体"/>
          <w:sz w:val="24"/>
          <w:szCs w:val="24"/>
        </w:rPr>
        <w:t>承担安全责任和适航责任。供应商</w:t>
      </w:r>
      <w:r>
        <w:rPr>
          <w:rFonts w:hint="eastAsia" w:ascii="宋体" w:hAnsi="宋体"/>
          <w:sz w:val="24"/>
        </w:rPr>
        <w:t>按中国民航的适航法规，制订飞机全年维修（含定检）计划并及时通报给甲方，按时完成飞机定检、维修与管理。当飞机需要大修、定检或定期维护时，供应商应通告甲方并且合理安排。</w:t>
      </w:r>
    </w:p>
    <w:p>
      <w:pPr>
        <w:numPr>
          <w:ilvl w:val="0"/>
          <w:numId w:val="10"/>
        </w:numPr>
        <w:spacing w:line="460" w:lineRule="exact"/>
        <w:rPr>
          <w:rFonts w:ascii="宋体" w:hAnsi="宋体" w:cs="宋体"/>
          <w:bCs/>
          <w:sz w:val="24"/>
          <w:szCs w:val="24"/>
        </w:rPr>
      </w:pPr>
      <w:r>
        <w:rPr>
          <w:rFonts w:hint="eastAsia" w:ascii="宋体" w:hAnsi="宋体" w:cs="宋体"/>
          <w:bCs/>
          <w:sz w:val="24"/>
          <w:szCs w:val="24"/>
        </w:rPr>
        <w:t>供应商对飞机的质量进行检查并按规定程序对飞机开展定检工作，确保飞机的适航状态，如有质量问题，需及时向采购人提出，代表采购人向飞机制造公司以及改装公司提出，并协商制定解决方案，直至问题的解决。</w:t>
      </w:r>
    </w:p>
    <w:p>
      <w:pPr>
        <w:numPr>
          <w:ilvl w:val="0"/>
          <w:numId w:val="10"/>
        </w:numPr>
        <w:spacing w:line="460" w:lineRule="exact"/>
        <w:rPr>
          <w:rFonts w:ascii="宋体" w:hAnsi="宋体"/>
          <w:bCs/>
          <w:sz w:val="24"/>
          <w:szCs w:val="24"/>
        </w:rPr>
      </w:pPr>
      <w:r>
        <w:rPr>
          <w:rFonts w:hint="eastAsia" w:ascii="宋体" w:hAnsi="宋体"/>
          <w:sz w:val="24"/>
        </w:rPr>
        <w:t>飞机维修（含定检）的航材及相应工具的购置、供应和</w:t>
      </w:r>
      <w:r>
        <w:rPr>
          <w:rFonts w:hint="eastAsia" w:ascii="宋体" w:hAnsi="宋体"/>
          <w:bCs/>
          <w:sz w:val="24"/>
          <w:szCs w:val="24"/>
        </w:rPr>
        <w:t>管理。其中：</w:t>
      </w:r>
    </w:p>
    <w:p>
      <w:pPr>
        <w:numPr>
          <w:ilvl w:val="0"/>
          <w:numId w:val="11"/>
        </w:numPr>
        <w:spacing w:line="460" w:lineRule="exact"/>
      </w:pPr>
      <w:r>
        <w:rPr>
          <w:rFonts w:hint="eastAsia" w:ascii="宋体" w:hAnsi="宋体"/>
          <w:sz w:val="24"/>
        </w:rPr>
        <w:t>3200FH(原行业叫法为1C检)/24M（2年检）以下级别定检（不包含）例行航材及定检工时费用由乙方承担；</w:t>
      </w:r>
    </w:p>
    <w:p>
      <w:pPr>
        <w:numPr>
          <w:ilvl w:val="0"/>
          <w:numId w:val="11"/>
        </w:numPr>
        <w:spacing w:line="460" w:lineRule="exact"/>
        <w:rPr>
          <w:rFonts w:ascii="宋体" w:hAnsi="宋体" w:cs="宋体"/>
          <w:bCs/>
          <w:sz w:val="24"/>
          <w:szCs w:val="24"/>
          <w:highlight w:val="none"/>
        </w:rPr>
      </w:pPr>
      <w:r>
        <w:rPr>
          <w:rFonts w:hint="eastAsia" w:ascii="宋体" w:hAnsi="宋体"/>
          <w:sz w:val="24"/>
        </w:rPr>
        <w:t>3</w:t>
      </w:r>
      <w:r>
        <w:rPr>
          <w:rFonts w:hint="eastAsia" w:ascii="宋体" w:hAnsi="宋体"/>
          <w:sz w:val="24"/>
          <w:highlight w:val="none"/>
        </w:rPr>
        <w:t>200FH/24M以上级别定检（包含）航材及定检工时费用和其他定检工作中出现的非例行航材费用、主要消耗件，时寿件和三大件（发动机、螺旋桨、起落架）及APU的换件及修理费用由甲方承担。</w:t>
      </w:r>
      <w:r>
        <w:rPr>
          <w:rFonts w:hint="eastAsia" w:ascii="宋体" w:hAnsi="宋体" w:cs="宋体"/>
          <w:bCs/>
          <w:sz w:val="24"/>
          <w:szCs w:val="24"/>
          <w:highlight w:val="none"/>
        </w:rPr>
        <w:t>遇到定检维护之外的故障，则按照故障责任进行判定，故障责任方负责飞机维修所需的航材及相关费用。</w:t>
      </w:r>
    </w:p>
    <w:p>
      <w:pPr>
        <w:pStyle w:val="27"/>
        <w:spacing w:line="460" w:lineRule="exact"/>
        <w:ind w:firstLine="480"/>
        <w:rPr>
          <w:rFonts w:ascii="宋体" w:hAnsi="宋体" w:cs="Arial"/>
          <w:sz w:val="24"/>
          <w:szCs w:val="24"/>
          <w:highlight w:val="none"/>
        </w:rPr>
      </w:pPr>
      <w:r>
        <w:rPr>
          <w:rFonts w:hint="eastAsia" w:ascii="宋体" w:hAnsi="宋体" w:cs="Arial"/>
          <w:sz w:val="24"/>
          <w:szCs w:val="24"/>
          <w:highlight w:val="none"/>
        </w:rPr>
        <w:t>c.供应商需针对飞机外部改装部件进行定期检查和维护。</w:t>
      </w:r>
    </w:p>
    <w:p>
      <w:pPr>
        <w:pStyle w:val="27"/>
        <w:spacing w:line="460" w:lineRule="exact"/>
        <w:ind w:firstLine="480"/>
        <w:rPr>
          <w:rFonts w:ascii="宋体" w:hAnsi="宋体" w:cs="Arial"/>
          <w:sz w:val="24"/>
          <w:szCs w:val="24"/>
          <w:highlight w:val="none"/>
        </w:rPr>
      </w:pPr>
      <w:r>
        <w:rPr>
          <w:rFonts w:hint="eastAsia" w:ascii="宋体" w:hAnsi="宋体" w:cs="Arial"/>
          <w:sz w:val="24"/>
          <w:szCs w:val="24"/>
          <w:highlight w:val="none"/>
        </w:rPr>
        <w:t>3、飞行基本保障需求</w:t>
      </w:r>
    </w:p>
    <w:p>
      <w:pPr>
        <w:pStyle w:val="27"/>
        <w:numPr>
          <w:ilvl w:val="0"/>
          <w:numId w:val="12"/>
        </w:numPr>
        <w:spacing w:line="460" w:lineRule="exact"/>
        <w:ind w:firstLineChars="0"/>
        <w:rPr>
          <w:rFonts w:ascii="宋体" w:hAnsi="宋体"/>
          <w:sz w:val="24"/>
          <w:szCs w:val="24"/>
          <w:highlight w:val="none"/>
        </w:rPr>
      </w:pPr>
      <w:r>
        <w:rPr>
          <w:rFonts w:hint="eastAsia" w:ascii="宋体" w:hAnsi="宋体" w:cs="Arial"/>
          <w:sz w:val="24"/>
          <w:szCs w:val="24"/>
          <w:highlight w:val="none"/>
        </w:rPr>
        <w:t>供应商必须按照运行承诺书中所保证的时间节点运行（不可抗力因素不包含在此条例中），若超出30日，采购人有权解除合同，并要求供应商赔偿由此造成的损失。</w:t>
      </w:r>
    </w:p>
    <w:p>
      <w:pPr>
        <w:pStyle w:val="27"/>
        <w:numPr>
          <w:ilvl w:val="0"/>
          <w:numId w:val="12"/>
        </w:numPr>
        <w:spacing w:line="460" w:lineRule="exact"/>
        <w:ind w:firstLineChars="0"/>
        <w:rPr>
          <w:rFonts w:ascii="宋体" w:hAnsi="宋体"/>
          <w:bCs/>
          <w:sz w:val="24"/>
          <w:szCs w:val="24"/>
        </w:rPr>
      </w:pPr>
      <w:r>
        <w:rPr>
          <w:rFonts w:hint="eastAsia" w:ascii="宋体" w:hAnsi="宋体"/>
          <w:bCs/>
          <w:sz w:val="24"/>
          <w:szCs w:val="24"/>
          <w:highlight w:val="none"/>
        </w:rPr>
        <w:t>在托管期间，供应商应具备与军民航管制部门</w:t>
      </w:r>
      <w:r>
        <w:rPr>
          <w:rFonts w:hint="eastAsia" w:ascii="宋体" w:hAnsi="宋体"/>
          <w:bCs/>
          <w:sz w:val="24"/>
          <w:szCs w:val="24"/>
        </w:rPr>
        <w:t>沟通、协调、联系</w:t>
      </w:r>
      <w:r>
        <w:rPr>
          <w:rFonts w:ascii="宋体" w:hAnsi="宋体"/>
          <w:bCs/>
          <w:sz w:val="24"/>
          <w:szCs w:val="24"/>
        </w:rPr>
        <w:t>的</w:t>
      </w:r>
      <w:r>
        <w:rPr>
          <w:rFonts w:hint="eastAsia" w:ascii="宋体" w:hAnsi="宋体"/>
          <w:bCs/>
          <w:sz w:val="24"/>
          <w:szCs w:val="24"/>
        </w:rPr>
        <w:t>能力，负责飞行空域</w:t>
      </w:r>
      <w:r>
        <w:rPr>
          <w:rFonts w:ascii="宋体" w:hAnsi="宋体"/>
          <w:bCs/>
          <w:sz w:val="24"/>
          <w:szCs w:val="24"/>
        </w:rPr>
        <w:t>协调</w:t>
      </w:r>
      <w:r>
        <w:rPr>
          <w:rFonts w:hint="eastAsia" w:ascii="宋体" w:hAnsi="宋体"/>
          <w:bCs/>
          <w:sz w:val="24"/>
          <w:szCs w:val="24"/>
        </w:rPr>
        <w:t>，以保证在规定时间内完成采购人交付</w:t>
      </w:r>
      <w:r>
        <w:rPr>
          <w:rFonts w:ascii="宋体" w:hAnsi="宋体"/>
          <w:bCs/>
          <w:sz w:val="24"/>
          <w:szCs w:val="24"/>
        </w:rPr>
        <w:t>的</w:t>
      </w:r>
      <w:r>
        <w:rPr>
          <w:rFonts w:hint="eastAsia" w:ascii="宋体" w:hAnsi="宋体"/>
          <w:bCs/>
          <w:sz w:val="24"/>
          <w:szCs w:val="24"/>
        </w:rPr>
        <w:t>任务，按采购人下达的飞行计划和飞行指令，按时、按质、按量完成任务；</w:t>
      </w:r>
    </w:p>
    <w:p>
      <w:pPr>
        <w:pStyle w:val="27"/>
        <w:numPr>
          <w:ilvl w:val="0"/>
          <w:numId w:val="12"/>
        </w:numPr>
        <w:spacing w:line="460" w:lineRule="exact"/>
        <w:ind w:firstLineChars="0"/>
        <w:rPr>
          <w:rFonts w:ascii="宋体" w:hAnsi="宋体"/>
          <w:bCs/>
          <w:sz w:val="24"/>
          <w:szCs w:val="24"/>
        </w:rPr>
      </w:pPr>
      <w:r>
        <w:rPr>
          <w:rFonts w:hint="eastAsia" w:ascii="宋体" w:hAnsi="宋体"/>
          <w:bCs/>
          <w:sz w:val="24"/>
          <w:szCs w:val="24"/>
        </w:rPr>
        <w:t>供应商负责取得任务所需的机场的使用许可和保障服务，负责与任务机场签署使用协议，提供采购人飞机飞行和勤务保障等。</w:t>
      </w:r>
    </w:p>
    <w:p>
      <w:pPr>
        <w:pStyle w:val="27"/>
        <w:numPr>
          <w:ilvl w:val="0"/>
          <w:numId w:val="12"/>
        </w:numPr>
        <w:spacing w:line="460" w:lineRule="exact"/>
        <w:ind w:firstLineChars="0"/>
        <w:rPr>
          <w:rFonts w:ascii="宋体" w:hAnsi="宋体"/>
          <w:bCs/>
          <w:sz w:val="24"/>
          <w:szCs w:val="24"/>
        </w:rPr>
      </w:pPr>
      <w:r>
        <w:rPr>
          <w:rFonts w:hint="eastAsia" w:ascii="宋体" w:hAnsi="宋体"/>
          <w:bCs/>
          <w:sz w:val="24"/>
          <w:szCs w:val="24"/>
        </w:rPr>
        <w:t>供应商按甲方要求完成飞行作业任务，严禁无故拒飞和延误飞行，否则</w:t>
      </w:r>
      <w:r>
        <w:rPr>
          <w:rFonts w:ascii="宋体" w:hAnsi="宋体"/>
          <w:bCs/>
          <w:sz w:val="24"/>
          <w:szCs w:val="24"/>
        </w:rPr>
        <w:t>应</w:t>
      </w:r>
      <w:r>
        <w:rPr>
          <w:rFonts w:hint="eastAsia" w:ascii="宋体" w:hAnsi="宋体"/>
          <w:bCs/>
          <w:sz w:val="24"/>
          <w:szCs w:val="24"/>
        </w:rPr>
        <w:t>承担</w:t>
      </w:r>
      <w:r>
        <w:rPr>
          <w:rFonts w:ascii="宋体" w:hAnsi="宋体"/>
          <w:bCs/>
          <w:sz w:val="24"/>
          <w:szCs w:val="24"/>
        </w:rPr>
        <w:t>相应经济处罚。</w:t>
      </w:r>
    </w:p>
    <w:p>
      <w:pPr>
        <w:spacing w:line="460" w:lineRule="exact"/>
        <w:ind w:firstLine="480" w:firstLineChars="200"/>
        <w:rPr>
          <w:rFonts w:ascii="宋体" w:hAnsi="宋体"/>
          <w:bCs/>
          <w:sz w:val="24"/>
          <w:szCs w:val="24"/>
        </w:rPr>
      </w:pPr>
      <w:r>
        <w:rPr>
          <w:rFonts w:hint="eastAsia" w:ascii="宋体" w:hAnsi="宋体"/>
          <w:bCs/>
          <w:sz w:val="24"/>
          <w:szCs w:val="24"/>
        </w:rPr>
        <w:t>4、飞机保险</w:t>
      </w:r>
    </w:p>
    <w:p>
      <w:pPr>
        <w:spacing w:line="460" w:lineRule="exact"/>
        <w:ind w:firstLine="480" w:firstLineChars="200"/>
        <w:rPr>
          <w:rFonts w:ascii="宋体" w:hAnsi="宋体"/>
          <w:bCs/>
          <w:sz w:val="24"/>
          <w:szCs w:val="24"/>
        </w:rPr>
      </w:pPr>
      <w:r>
        <w:rPr>
          <w:rFonts w:hint="eastAsia" w:ascii="宋体" w:hAnsi="宋体"/>
          <w:bCs/>
          <w:sz w:val="24"/>
          <w:szCs w:val="24"/>
        </w:rPr>
        <w:t>供应商负责办理飞机保险（飞机、机组人员和作业人员）和索赔工作，并承担相关费用：</w:t>
      </w:r>
    </w:p>
    <w:p>
      <w:pPr>
        <w:pStyle w:val="27"/>
        <w:spacing w:line="360" w:lineRule="auto"/>
        <w:ind w:firstLine="480"/>
        <w:rPr>
          <w:rFonts w:ascii="宋体" w:hAnsi="宋体"/>
          <w:sz w:val="24"/>
        </w:rPr>
      </w:pPr>
      <w:r>
        <w:rPr>
          <w:rFonts w:hint="eastAsia" w:ascii="宋体" w:hAnsi="宋体"/>
          <w:sz w:val="24"/>
        </w:rPr>
        <w:t>（1）飞机机身保险（含机载设备）按人民币</w:t>
      </w:r>
      <w:r>
        <w:rPr>
          <w:rFonts w:ascii="宋体" w:hAnsi="宋体"/>
          <w:sz w:val="24"/>
        </w:rPr>
        <w:t>1</w:t>
      </w:r>
      <w:r>
        <w:rPr>
          <w:rFonts w:hint="eastAsia" w:ascii="宋体" w:hAnsi="宋体"/>
          <w:sz w:val="24"/>
        </w:rPr>
        <w:t>44</w:t>
      </w:r>
      <w:r>
        <w:rPr>
          <w:rFonts w:ascii="宋体" w:hAnsi="宋体"/>
          <w:sz w:val="24"/>
        </w:rPr>
        <w:t>00万元投保；</w:t>
      </w:r>
    </w:p>
    <w:p>
      <w:pPr>
        <w:pStyle w:val="27"/>
        <w:spacing w:line="360" w:lineRule="auto"/>
        <w:ind w:firstLine="480"/>
        <w:rPr>
          <w:rFonts w:ascii="宋体" w:hAnsi="宋体"/>
          <w:sz w:val="24"/>
        </w:rPr>
      </w:pPr>
      <w:r>
        <w:rPr>
          <w:rFonts w:hint="eastAsia" w:ascii="宋体" w:hAnsi="宋体"/>
          <w:sz w:val="24"/>
        </w:rPr>
        <w:t>（2）飞机机上座位保险投保</w:t>
      </w:r>
      <w:r>
        <w:rPr>
          <w:rFonts w:ascii="宋体" w:hAnsi="宋体"/>
          <w:sz w:val="24"/>
        </w:rPr>
        <w:t>10座，每座人民币</w:t>
      </w:r>
      <w:r>
        <w:rPr>
          <w:rFonts w:hint="eastAsia" w:ascii="宋体" w:hAnsi="宋体"/>
          <w:sz w:val="24"/>
        </w:rPr>
        <w:t>3</w:t>
      </w:r>
      <w:r>
        <w:rPr>
          <w:rFonts w:ascii="宋体" w:hAnsi="宋体"/>
          <w:sz w:val="24"/>
        </w:rPr>
        <w:t>00万元；</w:t>
      </w:r>
    </w:p>
    <w:p>
      <w:pPr>
        <w:pStyle w:val="27"/>
        <w:spacing w:line="360" w:lineRule="auto"/>
        <w:ind w:left="479" w:leftChars="228" w:firstLine="0" w:firstLineChars="0"/>
        <w:rPr>
          <w:rFonts w:ascii="宋体" w:hAnsi="宋体"/>
          <w:sz w:val="24"/>
        </w:rPr>
      </w:pPr>
      <w:r>
        <w:rPr>
          <w:rFonts w:hint="eastAsia" w:ascii="宋体" w:hAnsi="宋体"/>
          <w:sz w:val="24"/>
        </w:rPr>
        <w:t>（3）按国家规定投保第三者责任险，保险总额</w:t>
      </w:r>
      <w:r>
        <w:rPr>
          <w:rFonts w:ascii="宋体" w:hAnsi="宋体"/>
          <w:sz w:val="24"/>
        </w:rPr>
        <w:t>20O0</w:t>
      </w:r>
      <w:r>
        <w:rPr>
          <w:rFonts w:hint="eastAsia" w:ascii="宋体" w:hAnsi="宋体"/>
          <w:sz w:val="24"/>
        </w:rPr>
        <w:t>万</w:t>
      </w:r>
      <w:r>
        <w:rPr>
          <w:rFonts w:ascii="宋体" w:hAnsi="宋体"/>
          <w:sz w:val="24"/>
        </w:rPr>
        <w:t>，</w:t>
      </w:r>
      <w:r>
        <w:rPr>
          <w:rFonts w:hint="eastAsia" w:ascii="宋体" w:hAnsi="宋体"/>
          <w:sz w:val="24"/>
        </w:rPr>
        <w:t>期限1年。因第三方原因导致甲方遭受的各项损失，乙方须先行向甲方赔偿；</w:t>
      </w:r>
    </w:p>
    <w:p>
      <w:pPr>
        <w:pStyle w:val="27"/>
        <w:spacing w:line="360" w:lineRule="auto"/>
        <w:ind w:left="479" w:leftChars="228" w:firstLine="0" w:firstLineChars="0"/>
        <w:rPr>
          <w:rFonts w:ascii="宋体" w:hAnsi="宋体"/>
          <w:sz w:val="24"/>
        </w:rPr>
      </w:pPr>
      <w:commentRangeStart w:id="0"/>
      <w:r>
        <w:rPr>
          <w:rFonts w:hint="eastAsia" w:ascii="宋体" w:hAnsi="宋体"/>
          <w:sz w:val="24"/>
        </w:rPr>
        <w:t>（4）如增雨飞机发生部分损失，保险赔偿用于飞机修复。如增雨飞机发生全损，飞机机身和机上座位保险以及采购人乘机人员的保险赔偿归采购人所有。</w:t>
      </w:r>
      <w:commentRangeEnd w:id="0"/>
      <w:r>
        <w:rPr>
          <w:rStyle w:val="23"/>
          <w:rFonts w:ascii="Times New Roman" w:hAnsi="Times New Roman"/>
        </w:rPr>
        <w:commentReference w:id="0"/>
      </w:r>
    </w:p>
    <w:p>
      <w:pPr>
        <w:spacing w:line="360" w:lineRule="auto"/>
        <w:ind w:firstLine="480" w:firstLineChars="200"/>
        <w:rPr>
          <w:rFonts w:ascii="宋体" w:hAnsi="宋体"/>
          <w:sz w:val="24"/>
        </w:rPr>
      </w:pPr>
      <w:r>
        <w:rPr>
          <w:rFonts w:hint="eastAsia" w:ascii="宋体" w:hAnsi="宋体"/>
          <w:sz w:val="24"/>
        </w:rPr>
        <w:t>以上规定的各项保险，应在中国政府批准的保险公司投保。</w:t>
      </w:r>
    </w:p>
    <w:p>
      <w:pPr>
        <w:spacing w:line="460" w:lineRule="exact"/>
        <w:ind w:firstLine="480" w:firstLineChars="200"/>
        <w:rPr>
          <w:rFonts w:ascii="宋体" w:hAnsi="宋体"/>
          <w:bCs/>
          <w:sz w:val="24"/>
          <w:szCs w:val="24"/>
        </w:rPr>
      </w:pPr>
      <w:r>
        <w:rPr>
          <w:rFonts w:hint="eastAsia" w:ascii="宋体" w:hAnsi="宋体"/>
          <w:bCs/>
          <w:sz w:val="24"/>
          <w:szCs w:val="24"/>
        </w:rPr>
        <w:t>5、采购人按照运行手册的有关规定，按时、保质完成各类维修保养工作，使飞机始终处于良好的技术状况和适航状态；</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飞机的年度适航检查；</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提供转场飞行时加载设备维护；</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提供日常运行所需的基本维修资源；</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按照其维修能力规划有计划的向CAAC申请甲方在乙方运营基地机场的维修项目许可；</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监控和记录甲方飞机、发动机和零部件的使用状态，建立飞机和发动机的使用和维修的历史记录；</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妥善保管甲方飞机的单机技术档案和技术资料；</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根据维修需要制定维修人员培训计划，安排适量的维修人员接收机型培训和复训课程，并取得飞机放行资格；</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派驻专门维修人员对甲方飞机进行日常维护；</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实施航线一般勤务和飞机放行工作；</w:t>
      </w:r>
    </w:p>
    <w:p>
      <w:pPr>
        <w:pStyle w:val="27"/>
        <w:numPr>
          <w:ilvl w:val="1"/>
          <w:numId w:val="13"/>
        </w:numPr>
        <w:spacing w:line="460" w:lineRule="exact"/>
        <w:ind w:firstLineChars="0"/>
        <w:rPr>
          <w:rFonts w:ascii="宋体" w:hAnsi="宋体"/>
          <w:bCs/>
          <w:sz w:val="24"/>
          <w:szCs w:val="24"/>
        </w:rPr>
      </w:pPr>
      <w:r>
        <w:rPr>
          <w:rFonts w:hint="eastAsia" w:ascii="宋体" w:hAnsi="宋体"/>
          <w:bCs/>
          <w:sz w:val="24"/>
          <w:szCs w:val="24"/>
        </w:rPr>
        <w:t>甲方对</w:t>
      </w:r>
      <w:r>
        <w:rPr>
          <w:rFonts w:ascii="宋体" w:hAnsi="宋体"/>
          <w:bCs/>
          <w:sz w:val="24"/>
          <w:szCs w:val="24"/>
        </w:rPr>
        <w:t>飞机</w:t>
      </w:r>
      <w:r>
        <w:rPr>
          <w:rFonts w:hint="eastAsia" w:ascii="宋体" w:hAnsi="宋体"/>
          <w:bCs/>
          <w:sz w:val="24"/>
          <w:szCs w:val="24"/>
        </w:rPr>
        <w:t>的适航</w:t>
      </w:r>
      <w:r>
        <w:rPr>
          <w:rFonts w:ascii="宋体" w:hAnsi="宋体"/>
          <w:bCs/>
          <w:sz w:val="24"/>
          <w:szCs w:val="24"/>
        </w:rPr>
        <w:t>状态</w:t>
      </w:r>
      <w:r>
        <w:rPr>
          <w:rFonts w:hint="eastAsia" w:ascii="宋体" w:hAnsi="宋体"/>
          <w:bCs/>
          <w:sz w:val="24"/>
          <w:szCs w:val="24"/>
        </w:rPr>
        <w:t>和质量体系</w:t>
      </w:r>
      <w:r>
        <w:rPr>
          <w:rFonts w:ascii="宋体" w:hAnsi="宋体"/>
          <w:bCs/>
          <w:sz w:val="24"/>
          <w:szCs w:val="24"/>
        </w:rPr>
        <w:t>等</w:t>
      </w:r>
      <w:r>
        <w:rPr>
          <w:rFonts w:hint="eastAsia" w:ascii="宋体" w:hAnsi="宋体"/>
          <w:bCs/>
          <w:sz w:val="24"/>
          <w:szCs w:val="24"/>
        </w:rPr>
        <w:t>进行</w:t>
      </w:r>
      <w:r>
        <w:rPr>
          <w:rFonts w:ascii="宋体" w:hAnsi="宋体"/>
          <w:bCs/>
          <w:sz w:val="24"/>
          <w:szCs w:val="24"/>
        </w:rPr>
        <w:t>不定期检查。</w:t>
      </w:r>
    </w:p>
    <w:p>
      <w:pPr>
        <w:spacing w:line="460" w:lineRule="exact"/>
        <w:ind w:firstLine="480" w:firstLineChars="200"/>
        <w:rPr>
          <w:rFonts w:ascii="宋体" w:hAnsi="宋体"/>
          <w:bCs/>
          <w:sz w:val="24"/>
          <w:szCs w:val="24"/>
        </w:rPr>
      </w:pPr>
      <w:r>
        <w:rPr>
          <w:rFonts w:hint="eastAsia" w:ascii="宋体" w:hAnsi="宋体"/>
          <w:bCs/>
          <w:sz w:val="24"/>
          <w:szCs w:val="24"/>
        </w:rPr>
        <w:t>6、供应商中标后负责</w:t>
      </w:r>
      <w:r>
        <w:rPr>
          <w:rFonts w:ascii="宋体" w:hAnsi="宋体"/>
          <w:bCs/>
          <w:sz w:val="24"/>
          <w:szCs w:val="24"/>
        </w:rPr>
        <w:t>办理</w:t>
      </w:r>
      <w:r>
        <w:rPr>
          <w:rFonts w:hint="eastAsia" w:ascii="宋体" w:hAnsi="宋体"/>
          <w:bCs/>
          <w:sz w:val="24"/>
          <w:szCs w:val="24"/>
        </w:rPr>
        <w:t>必备</w:t>
      </w:r>
      <w:r>
        <w:rPr>
          <w:rFonts w:ascii="宋体" w:hAnsi="宋体"/>
          <w:bCs/>
          <w:sz w:val="24"/>
          <w:szCs w:val="24"/>
        </w:rPr>
        <w:t>手续</w:t>
      </w:r>
      <w:r>
        <w:rPr>
          <w:rFonts w:hint="eastAsia" w:ascii="宋体" w:hAnsi="宋体"/>
          <w:bCs/>
          <w:sz w:val="24"/>
          <w:szCs w:val="24"/>
        </w:rPr>
        <w:t>，并保证按采购人</w:t>
      </w:r>
      <w:r>
        <w:rPr>
          <w:rFonts w:ascii="宋体" w:hAnsi="宋体"/>
          <w:bCs/>
          <w:sz w:val="24"/>
          <w:szCs w:val="24"/>
        </w:rPr>
        <w:t>要求</w:t>
      </w:r>
      <w:r>
        <w:rPr>
          <w:rFonts w:hint="eastAsia" w:ascii="宋体" w:hAnsi="宋体"/>
          <w:bCs/>
          <w:sz w:val="24"/>
          <w:szCs w:val="24"/>
        </w:rPr>
        <w:t>执行人工增雨作业及科学试验任务。</w:t>
      </w:r>
    </w:p>
    <w:p>
      <w:pPr>
        <w:spacing w:line="460" w:lineRule="exact"/>
        <w:ind w:firstLine="480" w:firstLineChars="200"/>
        <w:rPr>
          <w:rFonts w:ascii="宋体" w:hAnsi="宋体"/>
          <w:bCs/>
          <w:sz w:val="24"/>
          <w:szCs w:val="24"/>
        </w:rPr>
      </w:pPr>
      <w:r>
        <w:rPr>
          <w:rFonts w:hint="eastAsia" w:ascii="宋体" w:hAnsi="宋体"/>
          <w:sz w:val="24"/>
        </w:rPr>
        <w:t>7、供应商负责与飞机生产厂家联系，承担技术出版物更新和使用事宜（包括飞行手册、维修手册、飞机设备系统技术资料的更新及修订等），</w:t>
      </w:r>
      <w:r>
        <w:rPr>
          <w:rFonts w:ascii="宋体" w:hAnsi="宋体"/>
          <w:sz w:val="24"/>
        </w:rPr>
        <w:t>并承担相关费用</w:t>
      </w:r>
      <w:r>
        <w:rPr>
          <w:rFonts w:hint="eastAsia" w:ascii="宋体" w:hAnsi="宋体"/>
          <w:sz w:val="24"/>
        </w:rPr>
        <w:t>。</w:t>
      </w:r>
    </w:p>
    <w:p>
      <w:pPr>
        <w:spacing w:line="460" w:lineRule="exact"/>
        <w:ind w:firstLine="480" w:firstLineChars="200"/>
        <w:rPr>
          <w:rFonts w:ascii="宋体" w:hAnsi="宋体"/>
          <w:bCs/>
          <w:sz w:val="24"/>
          <w:szCs w:val="24"/>
        </w:rPr>
      </w:pPr>
      <w:r>
        <w:rPr>
          <w:rFonts w:hint="eastAsia" w:ascii="宋体" w:hAnsi="宋体"/>
          <w:sz w:val="24"/>
        </w:rPr>
        <w:t>8、供应商</w:t>
      </w:r>
      <w:r>
        <w:rPr>
          <w:rFonts w:hint="eastAsia" w:ascii="宋体" w:hAnsi="宋体"/>
          <w:bCs/>
          <w:sz w:val="24"/>
          <w:szCs w:val="24"/>
        </w:rPr>
        <w:t>制定飞机正式运行的进度安排表，报采购人同意</w:t>
      </w:r>
      <w:r>
        <w:rPr>
          <w:rFonts w:ascii="宋体" w:hAnsi="宋体"/>
          <w:bCs/>
          <w:sz w:val="24"/>
          <w:szCs w:val="24"/>
        </w:rPr>
        <w:t>后，</w:t>
      </w:r>
      <w:r>
        <w:rPr>
          <w:rFonts w:hint="eastAsia" w:ascii="宋体" w:hAnsi="宋体"/>
          <w:bCs/>
          <w:sz w:val="24"/>
          <w:szCs w:val="24"/>
        </w:rPr>
        <w:t>严格按照进度安排表进行实施。</w:t>
      </w:r>
    </w:p>
    <w:p>
      <w:pPr>
        <w:spacing w:line="360" w:lineRule="auto"/>
        <w:ind w:firstLine="480" w:firstLineChars="200"/>
        <w:rPr>
          <w:rFonts w:ascii="宋体" w:hAnsi="宋体"/>
          <w:bCs/>
          <w:sz w:val="24"/>
          <w:szCs w:val="24"/>
        </w:rPr>
      </w:pPr>
      <w:r>
        <w:rPr>
          <w:rFonts w:hint="eastAsia" w:ascii="宋体" w:hAnsi="宋体"/>
          <w:bCs/>
          <w:sz w:val="24"/>
          <w:szCs w:val="24"/>
        </w:rPr>
        <w:t>9、合同期</w:t>
      </w:r>
      <w:r>
        <w:rPr>
          <w:rFonts w:ascii="宋体" w:hAnsi="宋体"/>
          <w:bCs/>
          <w:sz w:val="24"/>
          <w:szCs w:val="24"/>
        </w:rPr>
        <w:t>满后，</w:t>
      </w:r>
      <w:r>
        <w:rPr>
          <w:rFonts w:hint="eastAsia" w:ascii="宋体" w:hAnsi="宋体"/>
          <w:bCs/>
          <w:sz w:val="24"/>
          <w:szCs w:val="24"/>
        </w:rPr>
        <w:t>供应商</w:t>
      </w:r>
      <w:r>
        <w:rPr>
          <w:rFonts w:ascii="宋体" w:hAnsi="宋体"/>
          <w:bCs/>
          <w:sz w:val="24"/>
          <w:szCs w:val="24"/>
        </w:rPr>
        <w:t>应</w:t>
      </w:r>
      <w:r>
        <w:rPr>
          <w:rFonts w:hint="eastAsia" w:ascii="宋体" w:hAnsi="宋体"/>
          <w:bCs/>
          <w:sz w:val="24"/>
          <w:szCs w:val="24"/>
        </w:rPr>
        <w:t>将</w:t>
      </w:r>
      <w:r>
        <w:rPr>
          <w:rFonts w:ascii="宋体" w:hAnsi="宋体"/>
          <w:bCs/>
          <w:sz w:val="24"/>
          <w:szCs w:val="24"/>
        </w:rPr>
        <w:t>飞机运行</w:t>
      </w:r>
      <w:r>
        <w:rPr>
          <w:rFonts w:hint="eastAsia" w:ascii="宋体" w:hAnsi="宋体"/>
          <w:bCs/>
          <w:sz w:val="24"/>
          <w:szCs w:val="24"/>
        </w:rPr>
        <w:t>技术资料、</w:t>
      </w:r>
      <w:r>
        <w:rPr>
          <w:rFonts w:ascii="宋体" w:hAnsi="宋体"/>
          <w:bCs/>
          <w:sz w:val="24"/>
          <w:szCs w:val="24"/>
        </w:rPr>
        <w:t>记录</w:t>
      </w:r>
      <w:r>
        <w:rPr>
          <w:rFonts w:hint="eastAsia" w:ascii="宋体" w:hAnsi="宋体"/>
          <w:bCs/>
          <w:sz w:val="24"/>
          <w:szCs w:val="24"/>
        </w:rPr>
        <w:t>和</w:t>
      </w:r>
      <w:r>
        <w:rPr>
          <w:rFonts w:ascii="宋体" w:hAnsi="宋体"/>
          <w:bCs/>
          <w:sz w:val="24"/>
          <w:szCs w:val="24"/>
        </w:rPr>
        <w:t>档案</w:t>
      </w:r>
      <w:r>
        <w:rPr>
          <w:rFonts w:hint="eastAsia" w:ascii="宋体" w:hAnsi="宋体"/>
          <w:bCs/>
          <w:sz w:val="24"/>
          <w:szCs w:val="24"/>
        </w:rPr>
        <w:t>等完整资料交付采购人，</w:t>
      </w:r>
      <w:r>
        <w:rPr>
          <w:rFonts w:ascii="宋体" w:hAnsi="宋体"/>
          <w:bCs/>
          <w:sz w:val="24"/>
          <w:szCs w:val="24"/>
        </w:rPr>
        <w:t>并保证飞机处于适航状态</w:t>
      </w: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10、供应商应根据采购人需要配备固定的飞机机组和地面保障人员在甲方增雨作业驻地常驻，确保增雨作业任务顺利执行。</w:t>
      </w:r>
    </w:p>
    <w:p>
      <w:pPr>
        <w:spacing w:line="360" w:lineRule="auto"/>
        <w:ind w:firstLine="480" w:firstLineChars="200"/>
        <w:rPr>
          <w:rFonts w:ascii="宋体" w:hAnsi="宋体"/>
          <w:bCs/>
          <w:sz w:val="24"/>
          <w:szCs w:val="24"/>
        </w:rPr>
      </w:pPr>
      <w:r>
        <w:rPr>
          <w:rFonts w:hint="eastAsia" w:ascii="宋体" w:hAnsi="宋体"/>
          <w:bCs/>
          <w:sz w:val="24"/>
          <w:szCs w:val="24"/>
        </w:rPr>
        <w:t>11、采购人承担下达的</w:t>
      </w:r>
      <w:r>
        <w:rPr>
          <w:rFonts w:ascii="宋体" w:hAnsi="宋体"/>
          <w:bCs/>
          <w:sz w:val="24"/>
          <w:szCs w:val="24"/>
        </w:rPr>
        <w:t>飞行</w:t>
      </w:r>
      <w:r>
        <w:rPr>
          <w:rFonts w:hint="eastAsia" w:ascii="宋体" w:hAnsi="宋体"/>
          <w:bCs/>
          <w:sz w:val="24"/>
          <w:szCs w:val="24"/>
        </w:rPr>
        <w:t>任务所发生</w:t>
      </w:r>
      <w:r>
        <w:rPr>
          <w:rFonts w:ascii="宋体" w:hAnsi="宋体"/>
          <w:bCs/>
          <w:sz w:val="24"/>
          <w:szCs w:val="24"/>
        </w:rPr>
        <w:t>的</w:t>
      </w:r>
      <w:r>
        <w:rPr>
          <w:rFonts w:hint="eastAsia" w:ascii="宋体" w:hAnsi="宋体"/>
          <w:bCs/>
          <w:sz w:val="24"/>
          <w:szCs w:val="24"/>
        </w:rPr>
        <w:t>起降费、停场费和</w:t>
      </w:r>
      <w:r>
        <w:rPr>
          <w:rFonts w:ascii="宋体" w:hAnsi="宋体"/>
          <w:bCs/>
          <w:sz w:val="24"/>
          <w:szCs w:val="24"/>
        </w:rPr>
        <w:t>机载任务系统</w:t>
      </w:r>
      <w:r>
        <w:rPr>
          <w:rFonts w:hint="eastAsia" w:ascii="宋体" w:hAnsi="宋体"/>
          <w:bCs/>
          <w:sz w:val="24"/>
          <w:szCs w:val="24"/>
        </w:rPr>
        <w:t>安装</w:t>
      </w:r>
      <w:r>
        <w:rPr>
          <w:rFonts w:ascii="宋体" w:hAnsi="宋体"/>
          <w:bCs/>
          <w:sz w:val="24"/>
          <w:szCs w:val="24"/>
        </w:rPr>
        <w:t>调试</w:t>
      </w:r>
      <w:r>
        <w:rPr>
          <w:rFonts w:hint="eastAsia" w:ascii="宋体" w:hAnsi="宋体"/>
          <w:bCs/>
          <w:sz w:val="24"/>
          <w:szCs w:val="24"/>
        </w:rPr>
        <w:t>所</w:t>
      </w:r>
      <w:r>
        <w:rPr>
          <w:rFonts w:ascii="宋体" w:hAnsi="宋体"/>
          <w:bCs/>
          <w:sz w:val="24"/>
          <w:szCs w:val="24"/>
        </w:rPr>
        <w:t>产</w:t>
      </w:r>
      <w:r>
        <w:rPr>
          <w:rFonts w:hint="eastAsia" w:ascii="宋体" w:hAnsi="宋体"/>
          <w:bCs/>
          <w:sz w:val="24"/>
          <w:szCs w:val="24"/>
        </w:rPr>
        <w:t>生</w:t>
      </w:r>
      <w:r>
        <w:rPr>
          <w:rFonts w:ascii="宋体" w:hAnsi="宋体"/>
          <w:bCs/>
          <w:sz w:val="24"/>
          <w:szCs w:val="24"/>
        </w:rPr>
        <w:t>的机场服务</w:t>
      </w:r>
      <w:r>
        <w:rPr>
          <w:rFonts w:hint="eastAsia" w:ascii="宋体" w:hAnsi="宋体"/>
          <w:bCs/>
          <w:sz w:val="24"/>
          <w:szCs w:val="24"/>
        </w:rPr>
        <w:t>相关费</w:t>
      </w:r>
      <w:r>
        <w:rPr>
          <w:rFonts w:ascii="宋体" w:hAnsi="宋体"/>
          <w:bCs/>
          <w:sz w:val="24"/>
          <w:szCs w:val="24"/>
        </w:rPr>
        <w:t>用。</w:t>
      </w:r>
    </w:p>
    <w:p>
      <w:pPr>
        <w:spacing w:line="360" w:lineRule="auto"/>
        <w:ind w:firstLine="480" w:firstLineChars="200"/>
        <w:rPr>
          <w:rFonts w:ascii="宋体" w:hAnsi="宋体"/>
          <w:bCs/>
          <w:sz w:val="24"/>
          <w:szCs w:val="24"/>
        </w:rPr>
      </w:pPr>
      <w:r>
        <w:rPr>
          <w:rFonts w:hint="eastAsia" w:ascii="宋体" w:hAnsi="宋体"/>
          <w:bCs/>
          <w:sz w:val="24"/>
          <w:szCs w:val="24"/>
        </w:rPr>
        <w:t>12、采购人承担供应商在飞机增雨作业季节飞行和地面保障人员食宿和往返机场交通费用</w:t>
      </w:r>
      <w:r>
        <w:rPr>
          <w:rFonts w:ascii="宋体" w:hAnsi="宋体"/>
          <w:bCs/>
          <w:sz w:val="24"/>
          <w:szCs w:val="24"/>
        </w:rPr>
        <w:t>。</w:t>
      </w:r>
    </w:p>
    <w:p>
      <w:pPr>
        <w:tabs>
          <w:tab w:val="left" w:pos="540"/>
        </w:tabs>
        <w:spacing w:beforeLines="50" w:afterLines="50" w:line="460" w:lineRule="exact"/>
        <w:outlineLvl w:val="0"/>
        <w:rPr>
          <w:rFonts w:ascii="宋体" w:hAnsi="宋体"/>
          <w:b/>
          <w:sz w:val="24"/>
          <w:szCs w:val="24"/>
        </w:rPr>
      </w:pPr>
      <w:r>
        <w:rPr>
          <w:rFonts w:hint="eastAsia" w:ascii="宋体" w:hAnsi="宋体"/>
          <w:b/>
          <w:sz w:val="24"/>
          <w:szCs w:val="24"/>
        </w:rPr>
        <w:t>（三）人工增雨飞机性能参数</w:t>
      </w:r>
    </w:p>
    <w:p>
      <w:pPr>
        <w:pStyle w:val="35"/>
        <w:ind w:firstLine="482"/>
        <w:outlineLvl w:val="3"/>
        <w:rPr>
          <w:rFonts w:ascii="宋体" w:hAnsi="宋体"/>
          <w:b/>
          <w:sz w:val="24"/>
          <w:szCs w:val="24"/>
        </w:rPr>
      </w:pPr>
      <w:r>
        <w:rPr>
          <w:rFonts w:hint="eastAsia" w:ascii="宋体" w:hAnsi="宋体"/>
          <w:b/>
          <w:sz w:val="24"/>
          <w:szCs w:val="24"/>
        </w:rPr>
        <w:t>①托管飞机</w:t>
      </w:r>
    </w:p>
    <w:p>
      <w:pPr>
        <w:spacing w:line="460" w:lineRule="exact"/>
        <w:ind w:firstLine="480" w:firstLineChars="200"/>
        <w:rPr>
          <w:rFonts w:ascii="宋体" w:hAnsi="宋体"/>
          <w:szCs w:val="21"/>
        </w:rPr>
      </w:pPr>
      <w:r>
        <w:rPr>
          <w:rFonts w:hint="eastAsia" w:ascii="宋体" w:hAnsi="宋体"/>
          <w:bCs/>
          <w:sz w:val="24"/>
          <w:szCs w:val="24"/>
        </w:rPr>
        <w:t>本次托管的增雨飞机均为</w:t>
      </w:r>
      <w:r>
        <w:rPr>
          <w:rFonts w:ascii="宋体" w:hAnsi="宋体"/>
          <w:bCs/>
          <w:sz w:val="24"/>
          <w:szCs w:val="24"/>
        </w:rPr>
        <w:t>新舟60飞机（英文</w:t>
      </w:r>
      <w:r>
        <w:rPr>
          <w:rFonts w:hint="eastAsia" w:ascii="宋体" w:hAnsi="宋体"/>
          <w:bCs/>
          <w:sz w:val="24"/>
          <w:szCs w:val="24"/>
        </w:rPr>
        <w:t>名</w:t>
      </w:r>
      <w:r>
        <w:rPr>
          <w:rFonts w:ascii="宋体" w:hAnsi="宋体"/>
          <w:bCs/>
          <w:sz w:val="24"/>
          <w:szCs w:val="24"/>
        </w:rPr>
        <w:t>称Modern Ark 60，英文缩写为</w:t>
      </w:r>
      <w:r>
        <w:rPr>
          <w:rFonts w:hint="eastAsia" w:ascii="宋体" w:hAnsi="宋体"/>
          <w:bCs/>
          <w:sz w:val="24"/>
          <w:szCs w:val="24"/>
        </w:rPr>
        <w:t>“</w:t>
      </w:r>
      <w:r>
        <w:rPr>
          <w:rFonts w:ascii="宋体" w:hAnsi="宋体"/>
          <w:bCs/>
          <w:sz w:val="24"/>
          <w:szCs w:val="24"/>
        </w:rPr>
        <w:t>MA60</w:t>
      </w:r>
      <w:r>
        <w:rPr>
          <w:rFonts w:hint="eastAsia" w:ascii="宋体" w:hAnsi="宋体"/>
          <w:bCs/>
          <w:sz w:val="24"/>
          <w:szCs w:val="24"/>
        </w:rPr>
        <w:t>”</w:t>
      </w:r>
      <w:r>
        <w:rPr>
          <w:rFonts w:ascii="宋体" w:hAnsi="宋体"/>
          <w:bCs/>
          <w:sz w:val="24"/>
          <w:szCs w:val="24"/>
        </w:rPr>
        <w:t>）</w:t>
      </w:r>
      <w:r>
        <w:rPr>
          <w:rFonts w:hint="eastAsia" w:ascii="宋体" w:hAnsi="宋体"/>
          <w:bCs/>
          <w:sz w:val="24"/>
          <w:szCs w:val="24"/>
        </w:rPr>
        <w:t>（B</w:t>
      </w:r>
      <w:r>
        <w:rPr>
          <w:rFonts w:ascii="宋体" w:hAnsi="宋体"/>
          <w:bCs/>
          <w:sz w:val="24"/>
          <w:szCs w:val="24"/>
        </w:rPr>
        <w:t>-650N</w:t>
      </w:r>
      <w:r>
        <w:rPr>
          <w:rFonts w:hint="eastAsia" w:ascii="宋体" w:hAnsi="宋体"/>
          <w:bCs/>
          <w:sz w:val="24"/>
          <w:szCs w:val="24"/>
        </w:rPr>
        <w:t>），</w:t>
      </w:r>
      <w:r>
        <w:rPr>
          <w:rFonts w:ascii="宋体" w:hAnsi="宋体"/>
          <w:bCs/>
          <w:sz w:val="24"/>
          <w:szCs w:val="24"/>
        </w:rPr>
        <w:t>是中航工业</w:t>
      </w:r>
      <w:r>
        <w:fldChar w:fldCharType="begin"/>
      </w:r>
      <w:r>
        <w:instrText xml:space="preserve"> HYPERLINK "http://baike.baidu.com/view/2155.htm" </w:instrText>
      </w:r>
      <w:r>
        <w:fldChar w:fldCharType="separate"/>
      </w:r>
      <w:r>
        <w:rPr>
          <w:rFonts w:ascii="宋体" w:hAnsi="宋体"/>
          <w:bCs/>
          <w:sz w:val="24"/>
          <w:szCs w:val="24"/>
        </w:rPr>
        <w:t>西</w:t>
      </w:r>
      <w:r>
        <w:rPr>
          <w:rFonts w:ascii="宋体" w:hAnsi="宋体"/>
          <w:bCs/>
          <w:sz w:val="24"/>
          <w:szCs w:val="24"/>
        </w:rPr>
        <w:fldChar w:fldCharType="end"/>
      </w:r>
      <w:r>
        <w:rPr>
          <w:rFonts w:ascii="宋体" w:hAnsi="宋体"/>
          <w:bCs/>
          <w:sz w:val="24"/>
          <w:szCs w:val="24"/>
        </w:rPr>
        <w:t>飞</w:t>
      </w:r>
      <w:r>
        <w:rPr>
          <w:rFonts w:hint="eastAsia" w:ascii="宋体" w:hAnsi="宋体"/>
          <w:bCs/>
          <w:sz w:val="24"/>
          <w:szCs w:val="24"/>
        </w:rPr>
        <w:t>自主知识产权的上单翼中短程涡轮螺旋桨支线客机，取得了由</w:t>
      </w:r>
      <w:r>
        <w:rPr>
          <w:rFonts w:ascii="宋体" w:hAnsi="宋体"/>
          <w:bCs/>
          <w:sz w:val="24"/>
          <w:szCs w:val="24"/>
        </w:rPr>
        <w:t>中国</w:t>
      </w:r>
      <w:r>
        <w:rPr>
          <w:rFonts w:hint="eastAsia" w:ascii="宋体" w:hAnsi="宋体"/>
          <w:bCs/>
          <w:sz w:val="24"/>
          <w:szCs w:val="24"/>
        </w:rPr>
        <w:t>民用航空总局</w:t>
      </w:r>
      <w:r>
        <w:rPr>
          <w:rFonts w:ascii="宋体" w:hAnsi="宋体"/>
          <w:bCs/>
          <w:sz w:val="24"/>
          <w:szCs w:val="24"/>
        </w:rPr>
        <w:t>颁发</w:t>
      </w:r>
      <w:r>
        <w:rPr>
          <w:rFonts w:hint="eastAsia" w:ascii="宋体" w:hAnsi="宋体"/>
          <w:bCs/>
          <w:sz w:val="24"/>
          <w:szCs w:val="24"/>
        </w:rPr>
        <w:t>的型号合格证。飞机为二人驾驶体制，能完成复杂气象条件下的飞行任务，具有II类进场能力</w:t>
      </w:r>
      <w:r>
        <w:rPr>
          <w:rFonts w:ascii="宋体" w:hAnsi="宋体"/>
          <w:bCs/>
          <w:sz w:val="24"/>
          <w:szCs w:val="24"/>
        </w:rPr>
        <w:t>。</w:t>
      </w:r>
    </w:p>
    <w:p>
      <w:pPr>
        <w:spacing w:line="460" w:lineRule="exact"/>
        <w:ind w:firstLine="480" w:firstLineChars="200"/>
        <w:rPr>
          <w:rFonts w:ascii="宋体" w:hAnsi="宋体"/>
          <w:bCs/>
          <w:sz w:val="24"/>
          <w:szCs w:val="24"/>
        </w:rPr>
      </w:pPr>
      <w:r>
        <w:rPr>
          <w:rFonts w:hint="eastAsia" w:ascii="宋体" w:hAnsi="宋体"/>
          <w:bCs/>
          <w:sz w:val="24"/>
          <w:szCs w:val="24"/>
        </w:rPr>
        <w:t>新舟60的最大载重量为6</w:t>
      </w:r>
      <w:r>
        <w:rPr>
          <w:rFonts w:ascii="宋体" w:hAnsi="宋体"/>
          <w:bCs/>
          <w:sz w:val="24"/>
          <w:szCs w:val="24"/>
        </w:rPr>
        <w:t>000</w:t>
      </w:r>
      <w:r>
        <w:rPr>
          <w:rFonts w:hint="eastAsia" w:ascii="宋体" w:hAnsi="宋体"/>
          <w:bCs/>
          <w:sz w:val="24"/>
          <w:szCs w:val="24"/>
        </w:rPr>
        <w:t xml:space="preserve"> kg，机长为</w:t>
      </w:r>
      <w:r>
        <w:rPr>
          <w:rFonts w:ascii="宋体" w:hAnsi="宋体"/>
          <w:bCs/>
          <w:sz w:val="24"/>
          <w:szCs w:val="24"/>
        </w:rPr>
        <w:t>24.7</w:t>
      </w:r>
      <w:r>
        <w:rPr>
          <w:rFonts w:hint="eastAsia" w:ascii="宋体" w:hAnsi="宋体"/>
          <w:bCs/>
          <w:sz w:val="24"/>
          <w:szCs w:val="24"/>
        </w:rPr>
        <w:t>1 m，机高为</w:t>
      </w:r>
      <w:r>
        <w:rPr>
          <w:rFonts w:ascii="宋体" w:hAnsi="宋体"/>
          <w:bCs/>
          <w:sz w:val="24"/>
          <w:szCs w:val="24"/>
        </w:rPr>
        <w:t>8.85</w:t>
      </w:r>
      <w:r>
        <w:rPr>
          <w:rFonts w:hint="eastAsia" w:ascii="宋体" w:hAnsi="宋体"/>
          <w:bCs/>
          <w:sz w:val="24"/>
          <w:szCs w:val="24"/>
        </w:rPr>
        <w:t xml:space="preserve"> m，翼展为</w:t>
      </w:r>
      <w:r>
        <w:rPr>
          <w:rFonts w:ascii="宋体" w:hAnsi="宋体"/>
          <w:bCs/>
          <w:sz w:val="24"/>
          <w:szCs w:val="24"/>
        </w:rPr>
        <w:t>29.2</w:t>
      </w:r>
      <w:r>
        <w:rPr>
          <w:rFonts w:hint="eastAsia" w:ascii="宋体" w:hAnsi="宋体"/>
          <w:bCs/>
          <w:sz w:val="24"/>
          <w:szCs w:val="24"/>
        </w:rPr>
        <w:t>0 m，最大航程为2450 km，最大飞行高度为</w:t>
      </w:r>
      <w:r>
        <w:rPr>
          <w:rFonts w:ascii="宋体" w:hAnsi="宋体"/>
          <w:bCs/>
          <w:sz w:val="24"/>
          <w:szCs w:val="24"/>
        </w:rPr>
        <w:t>8</w:t>
      </w:r>
      <w:r>
        <w:rPr>
          <w:rFonts w:hint="eastAsia" w:ascii="宋体" w:hAnsi="宋体"/>
          <w:bCs/>
          <w:sz w:val="24"/>
          <w:szCs w:val="24"/>
        </w:rPr>
        <w:t>0</w:t>
      </w:r>
      <w:r>
        <w:rPr>
          <w:rFonts w:ascii="宋体" w:hAnsi="宋体"/>
          <w:bCs/>
          <w:sz w:val="24"/>
          <w:szCs w:val="24"/>
        </w:rPr>
        <w:t>00</w:t>
      </w:r>
      <w:r>
        <w:rPr>
          <w:rFonts w:hint="eastAsia" w:ascii="宋体" w:hAnsi="宋体"/>
          <w:bCs/>
          <w:sz w:val="24"/>
          <w:szCs w:val="24"/>
        </w:rPr>
        <w:t xml:space="preserve"> m，巡航速度为420 km/h，最大航时不少于6小时，能够同时装载多种人工增雨作业催化设备。新舟60飞机主要技术性能指标见表1。</w:t>
      </w:r>
    </w:p>
    <w:p>
      <w:pPr>
        <w:pStyle w:val="36"/>
        <w:spacing w:line="240" w:lineRule="auto"/>
        <w:rPr>
          <w:rFonts w:ascii="宋体" w:hAnsi="宋体"/>
          <w:b w:val="0"/>
          <w:color w:val="auto"/>
          <w:sz w:val="21"/>
          <w:szCs w:val="21"/>
        </w:rPr>
      </w:pPr>
      <w:r>
        <w:rPr>
          <w:rFonts w:hint="eastAsia" w:ascii="宋体" w:hAnsi="宋体"/>
          <w:b w:val="0"/>
          <w:color w:val="auto"/>
          <w:sz w:val="21"/>
          <w:szCs w:val="21"/>
        </w:rPr>
        <w:t>表1 新舟60飞机主要技术性能指标表</w:t>
      </w:r>
    </w:p>
    <w:tbl>
      <w:tblPr>
        <w:tblStyle w:val="18"/>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693"/>
        <w:gridCol w:w="688"/>
        <w:gridCol w:w="1180"/>
        <w:gridCol w:w="875"/>
        <w:gridCol w:w="1446"/>
        <w:gridCol w:w="675"/>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20" w:type="dxa"/>
            <w:gridSpan w:val="2"/>
            <w:vAlign w:val="center"/>
          </w:tcPr>
          <w:p>
            <w:pPr>
              <w:widowControl/>
              <w:jc w:val="center"/>
              <w:rPr>
                <w:b/>
                <w:kern w:val="0"/>
                <w:szCs w:val="21"/>
              </w:rPr>
            </w:pPr>
            <w:r>
              <w:rPr>
                <w:rFonts w:hint="eastAsia"/>
                <w:b/>
                <w:kern w:val="0"/>
                <w:szCs w:val="21"/>
              </w:rPr>
              <w:t>指标</w:t>
            </w:r>
          </w:p>
        </w:tc>
        <w:tc>
          <w:tcPr>
            <w:tcW w:w="688" w:type="dxa"/>
            <w:vAlign w:val="center"/>
          </w:tcPr>
          <w:p>
            <w:pPr>
              <w:widowControl/>
              <w:jc w:val="center"/>
              <w:rPr>
                <w:b/>
                <w:kern w:val="0"/>
                <w:szCs w:val="21"/>
              </w:rPr>
            </w:pPr>
            <w:r>
              <w:rPr>
                <w:rFonts w:hint="eastAsia"/>
                <w:b/>
                <w:kern w:val="0"/>
                <w:szCs w:val="21"/>
              </w:rPr>
              <w:t>单位</w:t>
            </w:r>
          </w:p>
        </w:tc>
        <w:tc>
          <w:tcPr>
            <w:tcW w:w="1180" w:type="dxa"/>
            <w:vAlign w:val="center"/>
          </w:tcPr>
          <w:p>
            <w:pPr>
              <w:widowControl/>
              <w:jc w:val="center"/>
              <w:rPr>
                <w:b/>
                <w:kern w:val="0"/>
                <w:szCs w:val="21"/>
              </w:rPr>
            </w:pPr>
            <w:r>
              <w:rPr>
                <w:rFonts w:hint="eastAsia"/>
                <w:b/>
                <w:kern w:val="0"/>
                <w:szCs w:val="21"/>
              </w:rPr>
              <w:t>参数</w:t>
            </w:r>
          </w:p>
        </w:tc>
        <w:tc>
          <w:tcPr>
            <w:tcW w:w="2321" w:type="dxa"/>
            <w:gridSpan w:val="2"/>
            <w:vAlign w:val="center"/>
          </w:tcPr>
          <w:p>
            <w:pPr>
              <w:widowControl/>
              <w:jc w:val="center"/>
              <w:rPr>
                <w:b/>
                <w:kern w:val="0"/>
                <w:szCs w:val="21"/>
              </w:rPr>
            </w:pPr>
            <w:r>
              <w:rPr>
                <w:rFonts w:hint="eastAsia"/>
                <w:b/>
                <w:kern w:val="0"/>
                <w:szCs w:val="21"/>
              </w:rPr>
              <w:t>指标</w:t>
            </w:r>
          </w:p>
        </w:tc>
        <w:tc>
          <w:tcPr>
            <w:tcW w:w="675" w:type="dxa"/>
            <w:vAlign w:val="center"/>
          </w:tcPr>
          <w:p>
            <w:pPr>
              <w:widowControl/>
              <w:jc w:val="center"/>
              <w:rPr>
                <w:b/>
                <w:kern w:val="0"/>
                <w:szCs w:val="21"/>
              </w:rPr>
            </w:pPr>
            <w:r>
              <w:rPr>
                <w:rFonts w:hint="eastAsia"/>
                <w:b/>
                <w:kern w:val="0"/>
                <w:szCs w:val="21"/>
              </w:rPr>
              <w:t>单位</w:t>
            </w:r>
          </w:p>
        </w:tc>
        <w:tc>
          <w:tcPr>
            <w:tcW w:w="928" w:type="dxa"/>
            <w:vAlign w:val="center"/>
          </w:tcPr>
          <w:p>
            <w:pPr>
              <w:widowControl/>
              <w:jc w:val="center"/>
              <w:rPr>
                <w:b/>
                <w:kern w:val="0"/>
                <w:szCs w:val="21"/>
              </w:rPr>
            </w:pPr>
            <w:r>
              <w:rPr>
                <w:rFonts w:hint="eastAsia"/>
                <w:b/>
                <w:kern w:val="0"/>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pPr>
              <w:widowControl/>
              <w:jc w:val="center"/>
              <w:rPr>
                <w:kern w:val="0"/>
                <w:szCs w:val="21"/>
              </w:rPr>
            </w:pPr>
            <w:r>
              <w:rPr>
                <w:rFonts w:hint="eastAsia"/>
                <w:kern w:val="0"/>
                <w:szCs w:val="21"/>
              </w:rPr>
              <w:t>外部尺寸</w:t>
            </w:r>
          </w:p>
        </w:tc>
        <w:tc>
          <w:tcPr>
            <w:tcW w:w="1693" w:type="dxa"/>
            <w:vAlign w:val="center"/>
          </w:tcPr>
          <w:p>
            <w:pPr>
              <w:widowControl/>
              <w:rPr>
                <w:kern w:val="0"/>
                <w:szCs w:val="21"/>
              </w:rPr>
            </w:pPr>
            <w:r>
              <w:rPr>
                <w:rFonts w:hint="eastAsia"/>
                <w:kern w:val="0"/>
                <w:szCs w:val="21"/>
              </w:rPr>
              <w:t>长度</w:t>
            </w:r>
          </w:p>
        </w:tc>
        <w:tc>
          <w:tcPr>
            <w:tcW w:w="688" w:type="dxa"/>
            <w:vMerge w:val="restart"/>
            <w:vAlign w:val="center"/>
          </w:tcPr>
          <w:p>
            <w:pPr>
              <w:widowControl/>
              <w:jc w:val="center"/>
              <w:rPr>
                <w:kern w:val="0"/>
                <w:szCs w:val="21"/>
              </w:rPr>
            </w:pPr>
            <w:r>
              <w:rPr>
                <w:rFonts w:hint="eastAsia"/>
                <w:kern w:val="0"/>
                <w:szCs w:val="21"/>
              </w:rPr>
              <w:t>m</w:t>
            </w:r>
          </w:p>
        </w:tc>
        <w:tc>
          <w:tcPr>
            <w:tcW w:w="1180" w:type="dxa"/>
            <w:vAlign w:val="center"/>
          </w:tcPr>
          <w:p>
            <w:pPr>
              <w:widowControl/>
              <w:rPr>
                <w:kern w:val="0"/>
                <w:szCs w:val="21"/>
              </w:rPr>
            </w:pPr>
            <w:r>
              <w:rPr>
                <w:rFonts w:hint="eastAsia"/>
                <w:kern w:val="0"/>
                <w:szCs w:val="21"/>
              </w:rPr>
              <w:t>24.71</w:t>
            </w:r>
          </w:p>
        </w:tc>
        <w:tc>
          <w:tcPr>
            <w:tcW w:w="875" w:type="dxa"/>
            <w:vMerge w:val="restart"/>
            <w:vAlign w:val="center"/>
          </w:tcPr>
          <w:p>
            <w:pPr>
              <w:widowControl/>
              <w:rPr>
                <w:kern w:val="0"/>
                <w:szCs w:val="21"/>
              </w:rPr>
            </w:pPr>
            <w:r>
              <w:rPr>
                <w:rFonts w:hint="eastAsia"/>
                <w:kern w:val="0"/>
                <w:szCs w:val="21"/>
              </w:rPr>
              <w:t>起飞距离</w:t>
            </w:r>
          </w:p>
        </w:tc>
        <w:tc>
          <w:tcPr>
            <w:tcW w:w="0" w:type="auto"/>
            <w:vAlign w:val="center"/>
          </w:tcPr>
          <w:p>
            <w:pPr>
              <w:widowControl/>
              <w:rPr>
                <w:kern w:val="0"/>
                <w:szCs w:val="21"/>
              </w:rPr>
            </w:pPr>
            <w:r>
              <w:rPr>
                <w:rFonts w:hint="eastAsia"/>
                <w:kern w:val="0"/>
                <w:szCs w:val="21"/>
              </w:rPr>
              <w:t>15°襟翼</w:t>
            </w:r>
          </w:p>
        </w:tc>
        <w:tc>
          <w:tcPr>
            <w:tcW w:w="675" w:type="dxa"/>
            <w:vMerge w:val="restart"/>
            <w:vAlign w:val="center"/>
          </w:tcPr>
          <w:p>
            <w:pPr>
              <w:widowControl/>
              <w:jc w:val="center"/>
              <w:rPr>
                <w:kern w:val="0"/>
                <w:szCs w:val="21"/>
              </w:rPr>
            </w:pPr>
            <w:r>
              <w:rPr>
                <w:rFonts w:hint="eastAsia"/>
                <w:kern w:val="0"/>
                <w:szCs w:val="21"/>
              </w:rPr>
              <w:t>m</w:t>
            </w:r>
          </w:p>
        </w:tc>
        <w:tc>
          <w:tcPr>
            <w:tcW w:w="928" w:type="dxa"/>
            <w:vAlign w:val="center"/>
          </w:tcPr>
          <w:p>
            <w:pPr>
              <w:widowControl/>
              <w:rPr>
                <w:kern w:val="0"/>
                <w:szCs w:val="21"/>
              </w:rPr>
            </w:pPr>
            <w:r>
              <w:rPr>
                <w:rFonts w:hint="eastAsia"/>
                <w:kern w:val="0"/>
                <w:szCs w:val="21"/>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翼展</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29.20</w:t>
            </w:r>
          </w:p>
        </w:tc>
        <w:tc>
          <w:tcPr>
            <w:tcW w:w="875" w:type="dxa"/>
            <w:vMerge w:val="continue"/>
            <w:vAlign w:val="center"/>
          </w:tcPr>
          <w:p>
            <w:pPr>
              <w:widowControl/>
              <w:rPr>
                <w:kern w:val="0"/>
                <w:szCs w:val="21"/>
              </w:rPr>
            </w:pPr>
          </w:p>
        </w:tc>
        <w:tc>
          <w:tcPr>
            <w:tcW w:w="0" w:type="auto"/>
            <w:vAlign w:val="center"/>
          </w:tcPr>
          <w:p>
            <w:pPr>
              <w:widowControl/>
              <w:rPr>
                <w:kern w:val="0"/>
                <w:szCs w:val="21"/>
              </w:rPr>
            </w:pPr>
            <w:r>
              <w:rPr>
                <w:rFonts w:hint="eastAsia"/>
                <w:kern w:val="0"/>
                <w:szCs w:val="21"/>
              </w:rPr>
              <w:t>5°襟翼</w:t>
            </w:r>
          </w:p>
        </w:tc>
        <w:tc>
          <w:tcPr>
            <w:tcW w:w="675" w:type="dxa"/>
            <w:vMerge w:val="continue"/>
            <w:vAlign w:val="center"/>
          </w:tcPr>
          <w:p>
            <w:pPr>
              <w:widowControl/>
              <w:jc w:val="center"/>
              <w:rPr>
                <w:kern w:val="0"/>
                <w:szCs w:val="21"/>
              </w:rPr>
            </w:pPr>
          </w:p>
        </w:tc>
        <w:tc>
          <w:tcPr>
            <w:tcW w:w="928" w:type="dxa"/>
            <w:vAlign w:val="center"/>
          </w:tcPr>
          <w:p>
            <w:pPr>
              <w:widowControl/>
              <w:rPr>
                <w:kern w:val="0"/>
                <w:szCs w:val="21"/>
              </w:rPr>
            </w:pPr>
            <w:r>
              <w:rPr>
                <w:rFonts w:hint="eastAsia"/>
                <w:kern w:val="0"/>
                <w:szCs w:val="21"/>
              </w:rPr>
              <w:t>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停机高度</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8.85</w:t>
            </w:r>
          </w:p>
        </w:tc>
        <w:tc>
          <w:tcPr>
            <w:tcW w:w="2321" w:type="dxa"/>
            <w:gridSpan w:val="2"/>
            <w:vAlign w:val="center"/>
          </w:tcPr>
          <w:p>
            <w:pPr>
              <w:widowControl/>
              <w:rPr>
                <w:kern w:val="0"/>
                <w:szCs w:val="21"/>
              </w:rPr>
            </w:pPr>
            <w:r>
              <w:rPr>
                <w:rFonts w:hint="eastAsia"/>
                <w:kern w:val="0"/>
                <w:szCs w:val="21"/>
              </w:rPr>
              <w:t>着陆场长</w:t>
            </w:r>
          </w:p>
        </w:tc>
        <w:tc>
          <w:tcPr>
            <w:tcW w:w="675" w:type="dxa"/>
            <w:vMerge w:val="continue"/>
            <w:vAlign w:val="center"/>
          </w:tcPr>
          <w:p>
            <w:pPr>
              <w:widowControl/>
              <w:jc w:val="center"/>
              <w:rPr>
                <w:kern w:val="0"/>
                <w:szCs w:val="21"/>
              </w:rPr>
            </w:pPr>
          </w:p>
        </w:tc>
        <w:tc>
          <w:tcPr>
            <w:tcW w:w="928" w:type="dxa"/>
            <w:vAlign w:val="center"/>
          </w:tcPr>
          <w:p>
            <w:pPr>
              <w:widowControl/>
              <w:rPr>
                <w:kern w:val="0"/>
                <w:szCs w:val="21"/>
              </w:rPr>
            </w:pPr>
            <w:r>
              <w:rPr>
                <w:rFonts w:hint="eastAsia"/>
                <w:kern w:val="0"/>
                <w:szCs w:val="21"/>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机翼面积</w:t>
            </w:r>
          </w:p>
        </w:tc>
        <w:tc>
          <w:tcPr>
            <w:tcW w:w="688" w:type="dxa"/>
            <w:vAlign w:val="center"/>
          </w:tcPr>
          <w:p>
            <w:pPr>
              <w:widowControl/>
              <w:jc w:val="center"/>
              <w:rPr>
                <w:kern w:val="0"/>
                <w:szCs w:val="21"/>
              </w:rPr>
            </w:pPr>
            <w:r>
              <w:rPr>
                <w:rFonts w:hint="eastAsia"/>
                <w:kern w:val="0"/>
                <w:szCs w:val="21"/>
              </w:rPr>
              <w:t>m</w:t>
            </w:r>
            <w:r>
              <w:rPr>
                <w:rFonts w:hint="eastAsia"/>
                <w:kern w:val="0"/>
                <w:szCs w:val="21"/>
                <w:vertAlign w:val="superscript"/>
              </w:rPr>
              <w:t>2</w:t>
            </w:r>
          </w:p>
        </w:tc>
        <w:tc>
          <w:tcPr>
            <w:tcW w:w="1180" w:type="dxa"/>
            <w:vAlign w:val="center"/>
          </w:tcPr>
          <w:p>
            <w:pPr>
              <w:widowControl/>
              <w:rPr>
                <w:kern w:val="0"/>
                <w:szCs w:val="21"/>
              </w:rPr>
            </w:pPr>
            <w:r>
              <w:rPr>
                <w:rFonts w:hint="eastAsia"/>
                <w:kern w:val="0"/>
                <w:szCs w:val="21"/>
              </w:rPr>
              <w:t>74.98</w:t>
            </w:r>
          </w:p>
        </w:tc>
        <w:tc>
          <w:tcPr>
            <w:tcW w:w="2321" w:type="dxa"/>
            <w:gridSpan w:val="2"/>
            <w:vAlign w:val="center"/>
          </w:tcPr>
          <w:p>
            <w:pPr>
              <w:widowControl/>
              <w:rPr>
                <w:kern w:val="0"/>
                <w:szCs w:val="21"/>
              </w:rPr>
            </w:pPr>
            <w:r>
              <w:rPr>
                <w:rFonts w:hint="eastAsia"/>
                <w:kern w:val="0"/>
                <w:szCs w:val="21"/>
              </w:rPr>
              <w:t>单发净升限</w:t>
            </w:r>
          </w:p>
        </w:tc>
        <w:tc>
          <w:tcPr>
            <w:tcW w:w="675" w:type="dxa"/>
            <w:vMerge w:val="continue"/>
            <w:vAlign w:val="center"/>
          </w:tcPr>
          <w:p>
            <w:pPr>
              <w:widowControl/>
              <w:jc w:val="center"/>
              <w:rPr>
                <w:kern w:val="0"/>
                <w:szCs w:val="21"/>
              </w:rPr>
            </w:pPr>
          </w:p>
        </w:tc>
        <w:tc>
          <w:tcPr>
            <w:tcW w:w="928" w:type="dxa"/>
            <w:vAlign w:val="center"/>
          </w:tcPr>
          <w:p>
            <w:pPr>
              <w:widowControl/>
              <w:rPr>
                <w:kern w:val="0"/>
                <w:szCs w:val="21"/>
              </w:rPr>
            </w:pPr>
            <w:r>
              <w:rPr>
                <w:rFonts w:hint="eastAsia"/>
                <w:kern w:val="0"/>
                <w:szCs w:val="21"/>
              </w:rPr>
              <w:t>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螺旋桨直径</w:t>
            </w:r>
          </w:p>
        </w:tc>
        <w:tc>
          <w:tcPr>
            <w:tcW w:w="688" w:type="dxa"/>
            <w:vMerge w:val="restart"/>
            <w:vAlign w:val="center"/>
          </w:tcPr>
          <w:p>
            <w:pPr>
              <w:widowControl/>
              <w:jc w:val="center"/>
              <w:rPr>
                <w:kern w:val="0"/>
                <w:szCs w:val="21"/>
              </w:rPr>
            </w:pPr>
            <w:r>
              <w:rPr>
                <w:rFonts w:hint="eastAsia"/>
                <w:kern w:val="0"/>
                <w:szCs w:val="21"/>
              </w:rPr>
              <w:t>m</w:t>
            </w:r>
          </w:p>
        </w:tc>
        <w:tc>
          <w:tcPr>
            <w:tcW w:w="1180" w:type="dxa"/>
            <w:vAlign w:val="center"/>
          </w:tcPr>
          <w:p>
            <w:pPr>
              <w:widowControl/>
              <w:rPr>
                <w:kern w:val="0"/>
                <w:szCs w:val="21"/>
              </w:rPr>
            </w:pPr>
            <w:r>
              <w:rPr>
                <w:rFonts w:hint="eastAsia"/>
                <w:kern w:val="0"/>
                <w:szCs w:val="21"/>
              </w:rPr>
              <w:t>4.00</w:t>
            </w:r>
          </w:p>
        </w:tc>
        <w:tc>
          <w:tcPr>
            <w:tcW w:w="2321" w:type="dxa"/>
            <w:gridSpan w:val="2"/>
            <w:vAlign w:val="center"/>
          </w:tcPr>
          <w:p>
            <w:pPr>
              <w:widowControl/>
              <w:rPr>
                <w:kern w:val="0"/>
                <w:szCs w:val="21"/>
              </w:rPr>
            </w:pPr>
            <w:r>
              <w:rPr>
                <w:rFonts w:hint="eastAsia"/>
                <w:kern w:val="0"/>
                <w:szCs w:val="21"/>
              </w:rPr>
              <w:t>最大使用高度</w:t>
            </w:r>
          </w:p>
        </w:tc>
        <w:tc>
          <w:tcPr>
            <w:tcW w:w="675" w:type="dxa"/>
            <w:vMerge w:val="continue"/>
            <w:vAlign w:val="center"/>
          </w:tcPr>
          <w:p>
            <w:pPr>
              <w:widowControl/>
              <w:jc w:val="center"/>
              <w:rPr>
                <w:kern w:val="0"/>
                <w:szCs w:val="21"/>
              </w:rPr>
            </w:pPr>
          </w:p>
        </w:tc>
        <w:tc>
          <w:tcPr>
            <w:tcW w:w="928" w:type="dxa"/>
            <w:vAlign w:val="center"/>
          </w:tcPr>
          <w:p>
            <w:pPr>
              <w:widowControl/>
              <w:rPr>
                <w:kern w:val="0"/>
                <w:szCs w:val="21"/>
              </w:rPr>
            </w:pPr>
            <w:r>
              <w:rPr>
                <w:rFonts w:hint="eastAsia"/>
                <w:kern w:val="0"/>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主轮距</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7.90</w:t>
            </w:r>
          </w:p>
        </w:tc>
        <w:tc>
          <w:tcPr>
            <w:tcW w:w="875" w:type="dxa"/>
            <w:vMerge w:val="restart"/>
            <w:vAlign w:val="center"/>
          </w:tcPr>
          <w:p>
            <w:pPr>
              <w:widowControl/>
              <w:rPr>
                <w:kern w:val="0"/>
                <w:szCs w:val="21"/>
              </w:rPr>
            </w:pPr>
            <w:r>
              <w:rPr>
                <w:rFonts w:hint="eastAsia"/>
                <w:kern w:val="0"/>
                <w:szCs w:val="21"/>
              </w:rPr>
              <w:t>航程</w:t>
            </w:r>
          </w:p>
        </w:tc>
        <w:tc>
          <w:tcPr>
            <w:tcW w:w="1446" w:type="dxa"/>
            <w:vAlign w:val="center"/>
          </w:tcPr>
          <w:p>
            <w:pPr>
              <w:widowControl/>
              <w:rPr>
                <w:kern w:val="0"/>
                <w:szCs w:val="21"/>
              </w:rPr>
            </w:pPr>
            <w:r>
              <w:rPr>
                <w:rFonts w:hint="eastAsia"/>
                <w:kern w:val="0"/>
                <w:szCs w:val="21"/>
              </w:rPr>
              <w:t>满油航程</w:t>
            </w:r>
          </w:p>
        </w:tc>
        <w:tc>
          <w:tcPr>
            <w:tcW w:w="675" w:type="dxa"/>
            <w:vMerge w:val="restart"/>
            <w:vAlign w:val="center"/>
          </w:tcPr>
          <w:p>
            <w:pPr>
              <w:widowControl/>
              <w:jc w:val="center"/>
              <w:rPr>
                <w:kern w:val="0"/>
                <w:szCs w:val="21"/>
              </w:rPr>
            </w:pPr>
            <w:r>
              <w:rPr>
                <w:rFonts w:hint="eastAsia"/>
                <w:kern w:val="0"/>
                <w:szCs w:val="21"/>
              </w:rPr>
              <w:t>km</w:t>
            </w:r>
          </w:p>
        </w:tc>
        <w:tc>
          <w:tcPr>
            <w:tcW w:w="928" w:type="dxa"/>
            <w:vAlign w:val="center"/>
          </w:tcPr>
          <w:p>
            <w:pPr>
              <w:widowControl/>
              <w:rPr>
                <w:kern w:val="0"/>
                <w:szCs w:val="21"/>
              </w:rPr>
            </w:pPr>
            <w:r>
              <w:rPr>
                <w:rFonts w:hint="eastAsia"/>
                <w:kern w:val="0"/>
                <w:szCs w:val="21"/>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前主轮距</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9.56</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满载航程</w:t>
            </w:r>
          </w:p>
        </w:tc>
        <w:tc>
          <w:tcPr>
            <w:tcW w:w="675" w:type="dxa"/>
            <w:vMerge w:val="continue"/>
            <w:vAlign w:val="center"/>
          </w:tcPr>
          <w:p>
            <w:pPr>
              <w:widowControl/>
              <w:jc w:val="center"/>
              <w:rPr>
                <w:kern w:val="0"/>
                <w:szCs w:val="21"/>
              </w:rPr>
            </w:pPr>
          </w:p>
        </w:tc>
        <w:tc>
          <w:tcPr>
            <w:tcW w:w="928" w:type="dxa"/>
            <w:vAlign w:val="center"/>
          </w:tcPr>
          <w:p>
            <w:pPr>
              <w:widowControl/>
              <w:rPr>
                <w:kern w:val="0"/>
                <w:szCs w:val="21"/>
              </w:rPr>
            </w:pPr>
            <w:r>
              <w:rPr>
                <w:rFonts w:hint="eastAsia"/>
                <w:kern w:val="0"/>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pPr>
              <w:widowControl/>
              <w:jc w:val="center"/>
              <w:rPr>
                <w:bCs/>
                <w:kern w:val="0"/>
                <w:szCs w:val="21"/>
              </w:rPr>
            </w:pPr>
            <w:r>
              <w:rPr>
                <w:rFonts w:hint="eastAsia"/>
                <w:bCs/>
                <w:kern w:val="0"/>
                <w:szCs w:val="21"/>
              </w:rPr>
              <w:t>客舱尺寸</w:t>
            </w:r>
          </w:p>
        </w:tc>
        <w:tc>
          <w:tcPr>
            <w:tcW w:w="1693" w:type="dxa"/>
            <w:vAlign w:val="center"/>
          </w:tcPr>
          <w:p>
            <w:pPr>
              <w:widowControl/>
              <w:rPr>
                <w:kern w:val="0"/>
                <w:szCs w:val="21"/>
              </w:rPr>
            </w:pPr>
            <w:r>
              <w:rPr>
                <w:rFonts w:hint="eastAsia"/>
                <w:kern w:val="0"/>
                <w:szCs w:val="21"/>
              </w:rPr>
              <w:t>客舱长度</w:t>
            </w:r>
          </w:p>
        </w:tc>
        <w:tc>
          <w:tcPr>
            <w:tcW w:w="688" w:type="dxa"/>
            <w:vMerge w:val="restart"/>
            <w:vAlign w:val="center"/>
          </w:tcPr>
          <w:p>
            <w:pPr>
              <w:widowControl/>
              <w:jc w:val="center"/>
              <w:rPr>
                <w:kern w:val="0"/>
                <w:szCs w:val="21"/>
              </w:rPr>
            </w:pPr>
            <w:r>
              <w:rPr>
                <w:rFonts w:hint="eastAsia"/>
                <w:kern w:val="0"/>
                <w:szCs w:val="21"/>
              </w:rPr>
              <w:t>m</w:t>
            </w:r>
          </w:p>
        </w:tc>
        <w:tc>
          <w:tcPr>
            <w:tcW w:w="1180" w:type="dxa"/>
            <w:vAlign w:val="center"/>
          </w:tcPr>
          <w:p>
            <w:pPr>
              <w:widowControl/>
              <w:rPr>
                <w:kern w:val="0"/>
                <w:szCs w:val="21"/>
              </w:rPr>
            </w:pPr>
            <w:r>
              <w:rPr>
                <w:rFonts w:hint="eastAsia"/>
                <w:kern w:val="0"/>
                <w:szCs w:val="21"/>
              </w:rPr>
              <w:t>11.16</w:t>
            </w:r>
          </w:p>
        </w:tc>
        <w:tc>
          <w:tcPr>
            <w:tcW w:w="875" w:type="dxa"/>
            <w:vMerge w:val="restart"/>
            <w:vAlign w:val="center"/>
          </w:tcPr>
          <w:p>
            <w:pPr>
              <w:widowControl/>
              <w:rPr>
                <w:kern w:val="0"/>
                <w:szCs w:val="21"/>
              </w:rPr>
            </w:pPr>
            <w:r>
              <w:rPr>
                <w:rFonts w:hint="eastAsia"/>
                <w:kern w:val="0"/>
                <w:szCs w:val="21"/>
              </w:rPr>
              <w:t>航时</w:t>
            </w:r>
          </w:p>
        </w:tc>
        <w:tc>
          <w:tcPr>
            <w:tcW w:w="1446" w:type="dxa"/>
            <w:vAlign w:val="center"/>
          </w:tcPr>
          <w:p>
            <w:pPr>
              <w:widowControl/>
              <w:rPr>
                <w:kern w:val="0"/>
                <w:szCs w:val="21"/>
              </w:rPr>
            </w:pPr>
            <w:r>
              <w:rPr>
                <w:rFonts w:hint="eastAsia"/>
                <w:kern w:val="0"/>
                <w:szCs w:val="21"/>
              </w:rPr>
              <w:t>满油航时</w:t>
            </w:r>
          </w:p>
        </w:tc>
        <w:tc>
          <w:tcPr>
            <w:tcW w:w="675" w:type="dxa"/>
            <w:vMerge w:val="restart"/>
            <w:vAlign w:val="center"/>
          </w:tcPr>
          <w:p>
            <w:pPr>
              <w:widowControl/>
              <w:jc w:val="center"/>
              <w:rPr>
                <w:kern w:val="0"/>
                <w:szCs w:val="21"/>
              </w:rPr>
            </w:pPr>
            <w:r>
              <w:rPr>
                <w:rFonts w:hint="eastAsia"/>
                <w:kern w:val="0"/>
                <w:szCs w:val="21"/>
              </w:rPr>
              <w:t>h</w:t>
            </w:r>
          </w:p>
        </w:tc>
        <w:tc>
          <w:tcPr>
            <w:tcW w:w="928" w:type="dxa"/>
            <w:vAlign w:val="center"/>
          </w:tcPr>
          <w:p>
            <w:pPr>
              <w:widowControl/>
              <w:rPr>
                <w:kern w:val="0"/>
                <w:szCs w:val="21"/>
              </w:rPr>
            </w:pPr>
            <w:r>
              <w:rPr>
                <w:rFonts w:hint="eastAsia"/>
                <w:kern w:val="0"/>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客舱宽度</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2.69</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满载航时</w:t>
            </w:r>
          </w:p>
        </w:tc>
        <w:tc>
          <w:tcPr>
            <w:tcW w:w="675" w:type="dxa"/>
            <w:vMerge w:val="continue"/>
            <w:vAlign w:val="center"/>
          </w:tcPr>
          <w:p>
            <w:pPr>
              <w:widowControl/>
              <w:jc w:val="center"/>
              <w:rPr>
                <w:kern w:val="0"/>
                <w:szCs w:val="21"/>
              </w:rPr>
            </w:pPr>
          </w:p>
        </w:tc>
        <w:tc>
          <w:tcPr>
            <w:tcW w:w="928" w:type="dxa"/>
            <w:vAlign w:val="center"/>
          </w:tcPr>
          <w:p>
            <w:pPr>
              <w:widowControl/>
              <w:rPr>
                <w:kern w:val="0"/>
                <w:szCs w:val="21"/>
              </w:rPr>
            </w:pPr>
            <w:r>
              <w:rPr>
                <w:rFonts w:hint="eastAsia"/>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客舱高度</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1.91</w:t>
            </w:r>
          </w:p>
        </w:tc>
        <w:tc>
          <w:tcPr>
            <w:tcW w:w="875" w:type="dxa"/>
            <w:vMerge w:val="restart"/>
            <w:vAlign w:val="center"/>
          </w:tcPr>
          <w:p>
            <w:pPr>
              <w:widowControl/>
              <w:rPr>
                <w:kern w:val="0"/>
                <w:szCs w:val="21"/>
              </w:rPr>
            </w:pPr>
            <w:r>
              <w:rPr>
                <w:rFonts w:hint="eastAsia"/>
                <w:kern w:val="0"/>
                <w:szCs w:val="21"/>
              </w:rPr>
              <w:t>飞机设计使用寿命</w:t>
            </w:r>
          </w:p>
        </w:tc>
        <w:tc>
          <w:tcPr>
            <w:tcW w:w="1446" w:type="dxa"/>
            <w:vAlign w:val="center"/>
          </w:tcPr>
          <w:p>
            <w:pPr>
              <w:widowControl/>
              <w:rPr>
                <w:kern w:val="0"/>
                <w:szCs w:val="21"/>
              </w:rPr>
            </w:pPr>
            <w:r>
              <w:rPr>
                <w:rFonts w:hint="eastAsia"/>
                <w:kern w:val="0"/>
                <w:szCs w:val="21"/>
              </w:rPr>
              <w:t>总飞行时间</w:t>
            </w:r>
          </w:p>
        </w:tc>
        <w:tc>
          <w:tcPr>
            <w:tcW w:w="675" w:type="dxa"/>
            <w:vAlign w:val="center"/>
          </w:tcPr>
          <w:p>
            <w:pPr>
              <w:widowControl/>
              <w:jc w:val="center"/>
              <w:rPr>
                <w:kern w:val="0"/>
                <w:szCs w:val="21"/>
              </w:rPr>
            </w:pPr>
            <w:r>
              <w:rPr>
                <w:rFonts w:hint="eastAsia"/>
                <w:kern w:val="0"/>
                <w:szCs w:val="21"/>
              </w:rPr>
              <w:t>h</w:t>
            </w:r>
          </w:p>
        </w:tc>
        <w:tc>
          <w:tcPr>
            <w:tcW w:w="928" w:type="dxa"/>
            <w:vAlign w:val="center"/>
          </w:tcPr>
          <w:p>
            <w:pPr>
              <w:widowControl/>
              <w:rPr>
                <w:kern w:val="0"/>
                <w:szCs w:val="21"/>
              </w:rPr>
            </w:pPr>
            <w:r>
              <w:rPr>
                <w:rFonts w:hint="eastAsia"/>
                <w:kern w:val="0"/>
                <w:szCs w:val="21"/>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pPr>
              <w:widowControl/>
              <w:jc w:val="center"/>
              <w:rPr>
                <w:kern w:val="0"/>
                <w:szCs w:val="21"/>
              </w:rPr>
            </w:pPr>
            <w:r>
              <w:rPr>
                <w:rFonts w:hint="eastAsia"/>
                <w:kern w:val="0"/>
                <w:szCs w:val="21"/>
              </w:rPr>
              <w:t>客舱空间</w:t>
            </w:r>
          </w:p>
        </w:tc>
        <w:tc>
          <w:tcPr>
            <w:tcW w:w="1693" w:type="dxa"/>
            <w:vAlign w:val="center"/>
          </w:tcPr>
          <w:p>
            <w:pPr>
              <w:widowControl/>
              <w:tabs>
                <w:tab w:val="left" w:pos="564"/>
              </w:tabs>
              <w:rPr>
                <w:kern w:val="0"/>
                <w:szCs w:val="21"/>
              </w:rPr>
            </w:pPr>
            <w:r>
              <w:rPr>
                <w:rFonts w:hint="eastAsia"/>
                <w:kern w:val="0"/>
                <w:szCs w:val="21"/>
              </w:rPr>
              <w:t>前货舱容积</w:t>
            </w:r>
          </w:p>
        </w:tc>
        <w:tc>
          <w:tcPr>
            <w:tcW w:w="688" w:type="dxa"/>
            <w:vMerge w:val="restart"/>
            <w:vAlign w:val="center"/>
          </w:tcPr>
          <w:p>
            <w:pPr>
              <w:widowControl/>
              <w:jc w:val="center"/>
              <w:rPr>
                <w:kern w:val="0"/>
                <w:szCs w:val="21"/>
              </w:rPr>
            </w:pPr>
            <w:r>
              <w:rPr>
                <w:rFonts w:hint="eastAsia"/>
                <w:kern w:val="0"/>
                <w:szCs w:val="21"/>
              </w:rPr>
              <w:t>m</w:t>
            </w:r>
            <w:r>
              <w:rPr>
                <w:rFonts w:hint="eastAsia"/>
                <w:kern w:val="0"/>
                <w:szCs w:val="21"/>
                <w:vertAlign w:val="superscript"/>
              </w:rPr>
              <w:t>3</w:t>
            </w:r>
          </w:p>
        </w:tc>
        <w:tc>
          <w:tcPr>
            <w:tcW w:w="1180" w:type="dxa"/>
            <w:vAlign w:val="center"/>
          </w:tcPr>
          <w:p>
            <w:pPr>
              <w:widowControl/>
              <w:rPr>
                <w:kern w:val="0"/>
                <w:szCs w:val="21"/>
              </w:rPr>
            </w:pPr>
            <w:r>
              <w:rPr>
                <w:rFonts w:hint="eastAsia"/>
                <w:kern w:val="0"/>
                <w:szCs w:val="21"/>
              </w:rPr>
              <w:t>5.10</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总起落次数</w:t>
            </w:r>
          </w:p>
        </w:tc>
        <w:tc>
          <w:tcPr>
            <w:tcW w:w="675" w:type="dxa"/>
            <w:vAlign w:val="center"/>
          </w:tcPr>
          <w:p>
            <w:pPr>
              <w:widowControl/>
              <w:jc w:val="center"/>
              <w:rPr>
                <w:kern w:val="0"/>
                <w:szCs w:val="21"/>
              </w:rPr>
            </w:pPr>
            <w:r>
              <w:rPr>
                <w:rFonts w:hint="eastAsia"/>
                <w:kern w:val="0"/>
                <w:szCs w:val="21"/>
              </w:rPr>
              <w:t>次</w:t>
            </w:r>
          </w:p>
        </w:tc>
        <w:tc>
          <w:tcPr>
            <w:tcW w:w="928" w:type="dxa"/>
            <w:vAlign w:val="center"/>
          </w:tcPr>
          <w:p>
            <w:pPr>
              <w:widowControl/>
              <w:rPr>
                <w:kern w:val="0"/>
                <w:szCs w:val="21"/>
              </w:rPr>
            </w:pPr>
            <w:r>
              <w:rPr>
                <w:rFonts w:hint="eastAsia"/>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后货舱容积</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4.60</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日历年限</w:t>
            </w:r>
          </w:p>
        </w:tc>
        <w:tc>
          <w:tcPr>
            <w:tcW w:w="675" w:type="dxa"/>
            <w:vAlign w:val="center"/>
          </w:tcPr>
          <w:p>
            <w:pPr>
              <w:widowControl/>
              <w:jc w:val="center"/>
              <w:rPr>
                <w:kern w:val="0"/>
                <w:szCs w:val="21"/>
              </w:rPr>
            </w:pPr>
            <w:r>
              <w:rPr>
                <w:rFonts w:hint="eastAsia"/>
                <w:kern w:val="0"/>
                <w:szCs w:val="21"/>
              </w:rPr>
              <w:t>年</w:t>
            </w:r>
          </w:p>
        </w:tc>
        <w:tc>
          <w:tcPr>
            <w:tcW w:w="928" w:type="dxa"/>
            <w:vAlign w:val="center"/>
          </w:tcPr>
          <w:p>
            <w:pPr>
              <w:widowControl/>
              <w:rPr>
                <w:kern w:val="0"/>
                <w:szCs w:val="21"/>
              </w:rPr>
            </w:pPr>
            <w:r>
              <w:rPr>
                <w:rFonts w:hint="eastAsia"/>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pPr>
              <w:widowControl/>
              <w:jc w:val="center"/>
              <w:rPr>
                <w:kern w:val="0"/>
                <w:szCs w:val="21"/>
              </w:rPr>
            </w:pPr>
            <w:r>
              <w:rPr>
                <w:rFonts w:hint="eastAsia"/>
                <w:kern w:val="0"/>
                <w:szCs w:val="21"/>
              </w:rPr>
              <w:t>出口尺寸</w:t>
            </w:r>
          </w:p>
        </w:tc>
        <w:tc>
          <w:tcPr>
            <w:tcW w:w="1693" w:type="dxa"/>
            <w:vAlign w:val="center"/>
          </w:tcPr>
          <w:p>
            <w:pPr>
              <w:widowControl/>
              <w:rPr>
                <w:kern w:val="0"/>
                <w:szCs w:val="21"/>
              </w:rPr>
            </w:pPr>
            <w:r>
              <w:rPr>
                <w:rFonts w:hint="eastAsia"/>
                <w:kern w:val="0"/>
                <w:szCs w:val="21"/>
              </w:rPr>
              <w:t>登机门</w:t>
            </w:r>
          </w:p>
        </w:tc>
        <w:tc>
          <w:tcPr>
            <w:tcW w:w="688" w:type="dxa"/>
            <w:vMerge w:val="restart"/>
            <w:vAlign w:val="center"/>
          </w:tcPr>
          <w:p>
            <w:pPr>
              <w:widowControl/>
              <w:jc w:val="center"/>
              <w:rPr>
                <w:kern w:val="0"/>
                <w:szCs w:val="21"/>
              </w:rPr>
            </w:pPr>
            <w:r>
              <w:rPr>
                <w:rFonts w:hint="eastAsia"/>
                <w:kern w:val="0"/>
                <w:szCs w:val="21"/>
              </w:rPr>
              <w:t>m</w:t>
            </w:r>
          </w:p>
        </w:tc>
        <w:tc>
          <w:tcPr>
            <w:tcW w:w="1180" w:type="dxa"/>
            <w:vAlign w:val="center"/>
          </w:tcPr>
          <w:p>
            <w:pPr>
              <w:widowControl/>
              <w:rPr>
                <w:kern w:val="0"/>
                <w:szCs w:val="21"/>
              </w:rPr>
            </w:pPr>
            <w:r>
              <w:rPr>
                <w:rFonts w:hint="eastAsia"/>
                <w:kern w:val="0"/>
                <w:szCs w:val="21"/>
              </w:rPr>
              <w:t>0.75×1.40</w:t>
            </w:r>
          </w:p>
        </w:tc>
        <w:tc>
          <w:tcPr>
            <w:tcW w:w="875" w:type="dxa"/>
            <w:vMerge w:val="restart"/>
            <w:vAlign w:val="center"/>
          </w:tcPr>
          <w:p>
            <w:pPr>
              <w:widowControl/>
              <w:snapToGrid w:val="0"/>
              <w:rPr>
                <w:kern w:val="0"/>
                <w:szCs w:val="21"/>
              </w:rPr>
            </w:pPr>
            <w:r>
              <w:rPr>
                <w:rFonts w:hint="eastAsia"/>
                <w:kern w:val="0"/>
                <w:szCs w:val="21"/>
              </w:rPr>
              <w:t>飞机首次结构检查时限</w:t>
            </w:r>
          </w:p>
        </w:tc>
        <w:tc>
          <w:tcPr>
            <w:tcW w:w="1446" w:type="dxa"/>
            <w:vAlign w:val="center"/>
          </w:tcPr>
          <w:p>
            <w:pPr>
              <w:widowControl/>
              <w:rPr>
                <w:kern w:val="0"/>
                <w:szCs w:val="21"/>
              </w:rPr>
            </w:pPr>
            <w:r>
              <w:rPr>
                <w:rFonts w:hint="eastAsia"/>
                <w:kern w:val="0"/>
                <w:szCs w:val="21"/>
              </w:rPr>
              <w:t>飞行时间</w:t>
            </w:r>
          </w:p>
        </w:tc>
        <w:tc>
          <w:tcPr>
            <w:tcW w:w="675" w:type="dxa"/>
            <w:vAlign w:val="center"/>
          </w:tcPr>
          <w:p>
            <w:pPr>
              <w:widowControl/>
              <w:jc w:val="center"/>
              <w:rPr>
                <w:kern w:val="0"/>
                <w:szCs w:val="21"/>
              </w:rPr>
            </w:pPr>
            <w:r>
              <w:rPr>
                <w:rFonts w:hint="eastAsia"/>
                <w:kern w:val="0"/>
                <w:szCs w:val="21"/>
              </w:rPr>
              <w:t>h</w:t>
            </w:r>
          </w:p>
        </w:tc>
        <w:tc>
          <w:tcPr>
            <w:tcW w:w="928" w:type="dxa"/>
            <w:vAlign w:val="center"/>
          </w:tcPr>
          <w:p>
            <w:pPr>
              <w:widowControl/>
              <w:rPr>
                <w:kern w:val="0"/>
                <w:szCs w:val="21"/>
              </w:rPr>
            </w:pPr>
            <w:r>
              <w:rPr>
                <w:rFonts w:hint="eastAsia"/>
                <w:kern w:val="0"/>
                <w:szCs w:val="21"/>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前货舱门</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1.19×1.22</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起落次数</w:t>
            </w:r>
          </w:p>
        </w:tc>
        <w:tc>
          <w:tcPr>
            <w:tcW w:w="675" w:type="dxa"/>
            <w:vAlign w:val="center"/>
          </w:tcPr>
          <w:p>
            <w:pPr>
              <w:widowControl/>
              <w:jc w:val="center"/>
              <w:rPr>
                <w:kern w:val="0"/>
                <w:szCs w:val="21"/>
              </w:rPr>
            </w:pPr>
            <w:r>
              <w:rPr>
                <w:rFonts w:hint="eastAsia"/>
                <w:kern w:val="0"/>
                <w:szCs w:val="21"/>
              </w:rPr>
              <w:t>次</w:t>
            </w:r>
          </w:p>
        </w:tc>
        <w:tc>
          <w:tcPr>
            <w:tcW w:w="928" w:type="dxa"/>
            <w:vAlign w:val="center"/>
          </w:tcPr>
          <w:p>
            <w:pPr>
              <w:widowControl/>
              <w:rPr>
                <w:kern w:val="0"/>
                <w:szCs w:val="21"/>
              </w:rPr>
            </w:pPr>
            <w:r>
              <w:rPr>
                <w:rFonts w:hint="eastAsia"/>
                <w:kern w:val="0"/>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后货舱门</w:t>
            </w:r>
          </w:p>
        </w:tc>
        <w:tc>
          <w:tcPr>
            <w:tcW w:w="688" w:type="dxa"/>
            <w:vMerge w:val="continue"/>
            <w:vAlign w:val="center"/>
          </w:tcPr>
          <w:p>
            <w:pPr>
              <w:widowControl/>
              <w:jc w:val="center"/>
              <w:rPr>
                <w:kern w:val="0"/>
                <w:szCs w:val="21"/>
              </w:rPr>
            </w:pPr>
          </w:p>
        </w:tc>
        <w:tc>
          <w:tcPr>
            <w:tcW w:w="1180" w:type="dxa"/>
            <w:vAlign w:val="center"/>
          </w:tcPr>
          <w:p>
            <w:pPr>
              <w:widowControl/>
              <w:snapToGrid w:val="0"/>
              <w:rPr>
                <w:kern w:val="0"/>
                <w:szCs w:val="21"/>
              </w:rPr>
            </w:pPr>
            <w:r>
              <w:rPr>
                <w:rFonts w:hint="eastAsia"/>
                <w:kern w:val="0"/>
                <w:szCs w:val="21"/>
              </w:rPr>
              <w:t>0.75×1.41</w:t>
            </w:r>
          </w:p>
        </w:tc>
        <w:tc>
          <w:tcPr>
            <w:tcW w:w="875" w:type="dxa"/>
            <w:vMerge w:val="continue"/>
            <w:vAlign w:val="center"/>
          </w:tcPr>
          <w:p>
            <w:pPr>
              <w:widowControl/>
              <w:rPr>
                <w:kern w:val="0"/>
                <w:szCs w:val="21"/>
              </w:rPr>
            </w:pPr>
          </w:p>
        </w:tc>
        <w:tc>
          <w:tcPr>
            <w:tcW w:w="1446" w:type="dxa"/>
            <w:vAlign w:val="center"/>
          </w:tcPr>
          <w:p>
            <w:pPr>
              <w:widowControl/>
              <w:rPr>
                <w:kern w:val="0"/>
                <w:szCs w:val="21"/>
              </w:rPr>
            </w:pPr>
          </w:p>
        </w:tc>
        <w:tc>
          <w:tcPr>
            <w:tcW w:w="675" w:type="dxa"/>
            <w:vAlign w:val="center"/>
          </w:tcPr>
          <w:p>
            <w:pPr>
              <w:widowControl/>
              <w:jc w:val="center"/>
              <w:rPr>
                <w:kern w:val="0"/>
                <w:szCs w:val="21"/>
              </w:rPr>
            </w:pPr>
          </w:p>
        </w:tc>
        <w:tc>
          <w:tcPr>
            <w:tcW w:w="928" w:type="dxa"/>
            <w:vAlign w:val="center"/>
          </w:tcPr>
          <w:p>
            <w:pPr>
              <w:widowControl/>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客舱应急出口</w:t>
            </w:r>
          </w:p>
        </w:tc>
        <w:tc>
          <w:tcPr>
            <w:tcW w:w="688" w:type="dxa"/>
            <w:vMerge w:val="continue"/>
            <w:vAlign w:val="center"/>
          </w:tcPr>
          <w:p>
            <w:pPr>
              <w:widowControl/>
              <w:jc w:val="center"/>
              <w:rPr>
                <w:kern w:val="0"/>
                <w:szCs w:val="21"/>
              </w:rPr>
            </w:pPr>
          </w:p>
        </w:tc>
        <w:tc>
          <w:tcPr>
            <w:tcW w:w="1180" w:type="dxa"/>
            <w:vAlign w:val="center"/>
          </w:tcPr>
          <w:p>
            <w:pPr>
              <w:widowControl/>
              <w:snapToGrid w:val="0"/>
              <w:rPr>
                <w:kern w:val="0"/>
                <w:szCs w:val="21"/>
              </w:rPr>
            </w:pPr>
            <w:r>
              <w:rPr>
                <w:rFonts w:hint="eastAsia"/>
                <w:kern w:val="0"/>
                <w:szCs w:val="21"/>
              </w:rPr>
              <w:t>0.51×0.93</w:t>
            </w:r>
          </w:p>
        </w:tc>
        <w:tc>
          <w:tcPr>
            <w:tcW w:w="875" w:type="dxa"/>
            <w:vMerge w:val="restart"/>
            <w:vAlign w:val="center"/>
          </w:tcPr>
          <w:p>
            <w:pPr>
              <w:widowControl/>
              <w:rPr>
                <w:kern w:val="0"/>
                <w:szCs w:val="21"/>
              </w:rPr>
            </w:pPr>
            <w:r>
              <w:rPr>
                <w:rFonts w:hint="eastAsia"/>
                <w:kern w:val="0"/>
                <w:szCs w:val="21"/>
              </w:rPr>
              <w:t>可靠性、维修性和保障性</w:t>
            </w:r>
          </w:p>
        </w:tc>
        <w:tc>
          <w:tcPr>
            <w:tcW w:w="1446" w:type="dxa"/>
            <w:vAlign w:val="center"/>
          </w:tcPr>
          <w:p>
            <w:pPr>
              <w:widowControl/>
              <w:rPr>
                <w:kern w:val="0"/>
                <w:szCs w:val="21"/>
              </w:rPr>
            </w:pPr>
            <w:r>
              <w:rPr>
                <w:rFonts w:hint="eastAsia"/>
                <w:kern w:val="0"/>
                <w:szCs w:val="21"/>
              </w:rPr>
              <w:t>平均故障间隔时间</w:t>
            </w:r>
          </w:p>
        </w:tc>
        <w:tc>
          <w:tcPr>
            <w:tcW w:w="675" w:type="dxa"/>
            <w:vAlign w:val="center"/>
          </w:tcPr>
          <w:p>
            <w:pPr>
              <w:widowControl/>
              <w:jc w:val="center"/>
              <w:rPr>
                <w:kern w:val="0"/>
                <w:szCs w:val="21"/>
              </w:rPr>
            </w:pPr>
            <w:r>
              <w:rPr>
                <w:rFonts w:hint="eastAsia"/>
                <w:kern w:val="0"/>
                <w:szCs w:val="21"/>
              </w:rPr>
              <w:t>h</w:t>
            </w:r>
          </w:p>
        </w:tc>
        <w:tc>
          <w:tcPr>
            <w:tcW w:w="928" w:type="dxa"/>
            <w:vAlign w:val="center"/>
          </w:tcPr>
          <w:p>
            <w:pPr>
              <w:widowControl/>
              <w:rPr>
                <w:kern w:val="0"/>
                <w:szCs w:val="21"/>
              </w:rPr>
            </w:pPr>
            <w:r>
              <w:rPr>
                <w:rFonts w:hint="eastAsia"/>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驾驶舱应急出口</w:t>
            </w:r>
          </w:p>
        </w:tc>
        <w:tc>
          <w:tcPr>
            <w:tcW w:w="688" w:type="dxa"/>
            <w:vMerge w:val="continue"/>
            <w:vAlign w:val="center"/>
          </w:tcPr>
          <w:p>
            <w:pPr>
              <w:widowControl/>
              <w:jc w:val="center"/>
              <w:rPr>
                <w:kern w:val="0"/>
                <w:szCs w:val="21"/>
              </w:rPr>
            </w:pPr>
          </w:p>
        </w:tc>
        <w:tc>
          <w:tcPr>
            <w:tcW w:w="1180" w:type="dxa"/>
            <w:vAlign w:val="center"/>
          </w:tcPr>
          <w:p>
            <w:pPr>
              <w:widowControl/>
              <w:snapToGrid w:val="0"/>
              <w:rPr>
                <w:kern w:val="0"/>
                <w:szCs w:val="21"/>
              </w:rPr>
            </w:pPr>
            <w:r>
              <w:rPr>
                <w:rFonts w:hint="eastAsia"/>
                <w:kern w:val="0"/>
                <w:szCs w:val="21"/>
              </w:rPr>
              <w:t>0.50×0.51</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出勤可靠度</w:t>
            </w:r>
          </w:p>
        </w:tc>
        <w:tc>
          <w:tcPr>
            <w:tcW w:w="675" w:type="dxa"/>
            <w:vAlign w:val="center"/>
          </w:tcPr>
          <w:p>
            <w:pPr>
              <w:widowControl/>
              <w:jc w:val="center"/>
              <w:rPr>
                <w:kern w:val="0"/>
                <w:szCs w:val="21"/>
              </w:rPr>
            </w:pPr>
            <w:r>
              <w:rPr>
                <w:rFonts w:hint="eastAsia"/>
                <w:kern w:val="0"/>
                <w:szCs w:val="21"/>
              </w:rPr>
              <w:t>%</w:t>
            </w:r>
          </w:p>
        </w:tc>
        <w:tc>
          <w:tcPr>
            <w:tcW w:w="928" w:type="dxa"/>
            <w:vAlign w:val="center"/>
          </w:tcPr>
          <w:p>
            <w:pPr>
              <w:widowControl/>
              <w:rPr>
                <w:kern w:val="0"/>
                <w:szCs w:val="21"/>
              </w:rPr>
            </w:pPr>
            <w:r>
              <w:rPr>
                <w:rFonts w:hint="eastAsia"/>
                <w:kern w:val="0"/>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pPr>
              <w:widowControl/>
              <w:jc w:val="center"/>
              <w:rPr>
                <w:kern w:val="0"/>
                <w:szCs w:val="21"/>
              </w:rPr>
            </w:pPr>
            <w:r>
              <w:rPr>
                <w:rFonts w:hint="eastAsia"/>
                <w:kern w:val="0"/>
                <w:szCs w:val="21"/>
              </w:rPr>
              <w:t>主要重量数据</w:t>
            </w:r>
          </w:p>
        </w:tc>
        <w:tc>
          <w:tcPr>
            <w:tcW w:w="1693" w:type="dxa"/>
            <w:vAlign w:val="center"/>
          </w:tcPr>
          <w:p>
            <w:pPr>
              <w:widowControl/>
              <w:rPr>
                <w:kern w:val="0"/>
                <w:szCs w:val="21"/>
              </w:rPr>
            </w:pPr>
            <w:r>
              <w:rPr>
                <w:rFonts w:hint="eastAsia"/>
                <w:kern w:val="0"/>
                <w:szCs w:val="21"/>
              </w:rPr>
              <w:t>最大滑行重量</w:t>
            </w:r>
          </w:p>
        </w:tc>
        <w:tc>
          <w:tcPr>
            <w:tcW w:w="688" w:type="dxa"/>
            <w:vMerge w:val="restart"/>
            <w:vAlign w:val="center"/>
          </w:tcPr>
          <w:p>
            <w:pPr>
              <w:widowControl/>
              <w:jc w:val="center"/>
              <w:rPr>
                <w:kern w:val="0"/>
                <w:szCs w:val="21"/>
              </w:rPr>
            </w:pPr>
            <w:r>
              <w:rPr>
                <w:rFonts w:hint="eastAsia"/>
                <w:kern w:val="0"/>
                <w:szCs w:val="21"/>
              </w:rPr>
              <w:t>kg</w:t>
            </w:r>
          </w:p>
        </w:tc>
        <w:tc>
          <w:tcPr>
            <w:tcW w:w="1180" w:type="dxa"/>
            <w:vAlign w:val="center"/>
          </w:tcPr>
          <w:p>
            <w:pPr>
              <w:widowControl/>
              <w:rPr>
                <w:kern w:val="0"/>
                <w:szCs w:val="21"/>
              </w:rPr>
            </w:pPr>
            <w:r>
              <w:rPr>
                <w:rFonts w:hint="eastAsia"/>
                <w:kern w:val="0"/>
                <w:szCs w:val="21"/>
              </w:rPr>
              <w:t>21900</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平均修复时间</w:t>
            </w:r>
          </w:p>
        </w:tc>
        <w:tc>
          <w:tcPr>
            <w:tcW w:w="675" w:type="dxa"/>
            <w:vAlign w:val="center"/>
          </w:tcPr>
          <w:p>
            <w:pPr>
              <w:widowControl/>
              <w:jc w:val="center"/>
              <w:rPr>
                <w:kern w:val="0"/>
                <w:szCs w:val="21"/>
              </w:rPr>
            </w:pPr>
            <w:r>
              <w:rPr>
                <w:rFonts w:hint="eastAsia"/>
                <w:kern w:val="0"/>
                <w:szCs w:val="21"/>
              </w:rPr>
              <w:t>h</w:t>
            </w:r>
          </w:p>
        </w:tc>
        <w:tc>
          <w:tcPr>
            <w:tcW w:w="928" w:type="dxa"/>
            <w:vAlign w:val="center"/>
          </w:tcPr>
          <w:p>
            <w:pPr>
              <w:widowControl/>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最大起飞重量</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21800</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每飞行小时直接维修工时</w:t>
            </w:r>
          </w:p>
        </w:tc>
        <w:tc>
          <w:tcPr>
            <w:tcW w:w="675" w:type="dxa"/>
            <w:vAlign w:val="center"/>
          </w:tcPr>
          <w:p>
            <w:pPr>
              <w:widowControl/>
              <w:jc w:val="center"/>
              <w:rPr>
                <w:kern w:val="0"/>
                <w:szCs w:val="21"/>
              </w:rPr>
            </w:pPr>
            <w:r>
              <w:rPr>
                <w:rFonts w:hint="eastAsia"/>
                <w:kern w:val="0"/>
                <w:szCs w:val="21"/>
              </w:rPr>
              <w:t>人时</w:t>
            </w:r>
          </w:p>
        </w:tc>
        <w:tc>
          <w:tcPr>
            <w:tcW w:w="928" w:type="dxa"/>
            <w:vAlign w:val="center"/>
          </w:tcPr>
          <w:p>
            <w:pPr>
              <w:widowControl/>
              <w:rPr>
                <w:kern w:val="0"/>
                <w:szCs w:val="21"/>
              </w:rPr>
            </w:pPr>
            <w:r>
              <w:rPr>
                <w:rFonts w:hint="eastAsia"/>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最大着陆重量</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21200</w:t>
            </w:r>
          </w:p>
        </w:tc>
        <w:tc>
          <w:tcPr>
            <w:tcW w:w="875" w:type="dxa"/>
            <w:vMerge w:val="continue"/>
            <w:vAlign w:val="center"/>
          </w:tcPr>
          <w:p>
            <w:pPr>
              <w:widowControl/>
              <w:rPr>
                <w:kern w:val="0"/>
                <w:szCs w:val="21"/>
              </w:rPr>
            </w:pPr>
          </w:p>
        </w:tc>
        <w:tc>
          <w:tcPr>
            <w:tcW w:w="1446" w:type="dxa"/>
            <w:vAlign w:val="center"/>
          </w:tcPr>
          <w:p>
            <w:pPr>
              <w:widowControl/>
              <w:rPr>
                <w:kern w:val="0"/>
                <w:szCs w:val="21"/>
              </w:rPr>
            </w:pPr>
            <w:r>
              <w:rPr>
                <w:rFonts w:hint="eastAsia"/>
                <w:kern w:val="0"/>
                <w:szCs w:val="21"/>
              </w:rPr>
              <w:t>更换发动机时间</w:t>
            </w:r>
          </w:p>
        </w:tc>
        <w:tc>
          <w:tcPr>
            <w:tcW w:w="675" w:type="dxa"/>
            <w:vAlign w:val="center"/>
          </w:tcPr>
          <w:p>
            <w:pPr>
              <w:widowControl/>
              <w:jc w:val="center"/>
              <w:rPr>
                <w:kern w:val="0"/>
                <w:szCs w:val="21"/>
              </w:rPr>
            </w:pPr>
            <w:r>
              <w:rPr>
                <w:rFonts w:hint="eastAsia"/>
                <w:kern w:val="0"/>
                <w:szCs w:val="21"/>
              </w:rPr>
              <w:t>h</w:t>
            </w:r>
          </w:p>
        </w:tc>
        <w:tc>
          <w:tcPr>
            <w:tcW w:w="928" w:type="dxa"/>
            <w:vAlign w:val="center"/>
          </w:tcPr>
          <w:p>
            <w:pPr>
              <w:widowControl/>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最大商载重量</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6000</w:t>
            </w:r>
          </w:p>
        </w:tc>
        <w:tc>
          <w:tcPr>
            <w:tcW w:w="875" w:type="dxa"/>
            <w:vMerge w:val="continue"/>
            <w:vAlign w:val="center"/>
          </w:tcPr>
          <w:p>
            <w:pPr>
              <w:widowControl/>
              <w:rPr>
                <w:kern w:val="0"/>
                <w:szCs w:val="21"/>
              </w:rPr>
            </w:pPr>
          </w:p>
        </w:tc>
        <w:tc>
          <w:tcPr>
            <w:tcW w:w="1446" w:type="dxa"/>
            <w:vAlign w:val="center"/>
          </w:tcPr>
          <w:p>
            <w:pPr>
              <w:widowControl/>
              <w:rPr>
                <w:kern w:val="0"/>
                <w:szCs w:val="21"/>
              </w:rPr>
            </w:pPr>
          </w:p>
        </w:tc>
        <w:tc>
          <w:tcPr>
            <w:tcW w:w="675" w:type="dxa"/>
            <w:vAlign w:val="center"/>
          </w:tcPr>
          <w:p>
            <w:pPr>
              <w:widowControl/>
              <w:jc w:val="center"/>
              <w:rPr>
                <w:kern w:val="0"/>
                <w:szCs w:val="21"/>
              </w:rPr>
            </w:pPr>
          </w:p>
        </w:tc>
        <w:tc>
          <w:tcPr>
            <w:tcW w:w="928" w:type="dxa"/>
            <w:vAlign w:val="center"/>
          </w:tcPr>
          <w:p>
            <w:pPr>
              <w:widowControl/>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最大燃油重量</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4030</w:t>
            </w:r>
          </w:p>
        </w:tc>
        <w:tc>
          <w:tcPr>
            <w:tcW w:w="2321" w:type="dxa"/>
            <w:gridSpan w:val="2"/>
            <w:vAlign w:val="center"/>
          </w:tcPr>
          <w:p>
            <w:pPr>
              <w:widowControl/>
              <w:rPr>
                <w:kern w:val="0"/>
                <w:szCs w:val="21"/>
              </w:rPr>
            </w:pPr>
            <w:r>
              <w:rPr>
                <w:rFonts w:hint="eastAsia"/>
                <w:kern w:val="0"/>
                <w:szCs w:val="21"/>
              </w:rPr>
              <w:t>平均小时耗油量</w:t>
            </w:r>
          </w:p>
        </w:tc>
        <w:tc>
          <w:tcPr>
            <w:tcW w:w="675" w:type="dxa"/>
            <w:vAlign w:val="center"/>
          </w:tcPr>
          <w:p>
            <w:pPr>
              <w:widowControl/>
              <w:jc w:val="center"/>
              <w:rPr>
                <w:kern w:val="0"/>
                <w:szCs w:val="21"/>
              </w:rPr>
            </w:pPr>
            <w:r>
              <w:rPr>
                <w:rFonts w:hint="eastAsia"/>
                <w:kern w:val="0"/>
                <w:szCs w:val="21"/>
              </w:rPr>
              <w:t>kg</w:t>
            </w:r>
          </w:p>
        </w:tc>
        <w:tc>
          <w:tcPr>
            <w:tcW w:w="928" w:type="dxa"/>
            <w:vAlign w:val="center"/>
          </w:tcPr>
          <w:p>
            <w:pPr>
              <w:widowControl/>
              <w:rPr>
                <w:kern w:val="0"/>
                <w:szCs w:val="21"/>
              </w:rPr>
            </w:pPr>
            <w:r>
              <w:rPr>
                <w:rFonts w:hint="eastAsia"/>
                <w:kern w:val="0"/>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jc w:val="center"/>
              <w:rPr>
                <w:kern w:val="0"/>
                <w:szCs w:val="21"/>
              </w:rPr>
            </w:pPr>
          </w:p>
        </w:tc>
        <w:tc>
          <w:tcPr>
            <w:tcW w:w="1693" w:type="dxa"/>
            <w:vAlign w:val="center"/>
          </w:tcPr>
          <w:p>
            <w:pPr>
              <w:widowControl/>
              <w:rPr>
                <w:kern w:val="0"/>
                <w:szCs w:val="21"/>
              </w:rPr>
            </w:pPr>
            <w:r>
              <w:rPr>
                <w:rFonts w:hint="eastAsia"/>
                <w:kern w:val="0"/>
                <w:szCs w:val="21"/>
              </w:rPr>
              <w:t>使用空机重量</w:t>
            </w:r>
          </w:p>
        </w:tc>
        <w:tc>
          <w:tcPr>
            <w:tcW w:w="688" w:type="dxa"/>
            <w:vMerge w:val="continue"/>
            <w:vAlign w:val="center"/>
          </w:tcPr>
          <w:p>
            <w:pPr>
              <w:widowControl/>
              <w:jc w:val="center"/>
              <w:rPr>
                <w:kern w:val="0"/>
                <w:szCs w:val="21"/>
              </w:rPr>
            </w:pPr>
          </w:p>
        </w:tc>
        <w:tc>
          <w:tcPr>
            <w:tcW w:w="1180" w:type="dxa"/>
            <w:vAlign w:val="center"/>
          </w:tcPr>
          <w:p>
            <w:pPr>
              <w:widowControl/>
              <w:rPr>
                <w:kern w:val="0"/>
                <w:szCs w:val="21"/>
              </w:rPr>
            </w:pPr>
            <w:r>
              <w:rPr>
                <w:rFonts w:hint="eastAsia"/>
                <w:kern w:val="0"/>
                <w:szCs w:val="21"/>
              </w:rPr>
              <w:t>14820</w:t>
            </w:r>
          </w:p>
        </w:tc>
        <w:tc>
          <w:tcPr>
            <w:tcW w:w="875" w:type="dxa"/>
            <w:vAlign w:val="center"/>
          </w:tcPr>
          <w:p>
            <w:pPr>
              <w:widowControl/>
              <w:rPr>
                <w:kern w:val="0"/>
                <w:szCs w:val="21"/>
              </w:rPr>
            </w:pPr>
          </w:p>
        </w:tc>
        <w:tc>
          <w:tcPr>
            <w:tcW w:w="1446" w:type="dxa"/>
            <w:vAlign w:val="center"/>
          </w:tcPr>
          <w:p>
            <w:pPr>
              <w:widowControl/>
              <w:rPr>
                <w:kern w:val="0"/>
                <w:szCs w:val="21"/>
              </w:rPr>
            </w:pPr>
          </w:p>
        </w:tc>
        <w:tc>
          <w:tcPr>
            <w:tcW w:w="675" w:type="dxa"/>
            <w:vAlign w:val="center"/>
          </w:tcPr>
          <w:p>
            <w:pPr>
              <w:widowControl/>
              <w:jc w:val="center"/>
              <w:rPr>
                <w:kern w:val="0"/>
                <w:szCs w:val="21"/>
              </w:rPr>
            </w:pPr>
          </w:p>
        </w:tc>
        <w:tc>
          <w:tcPr>
            <w:tcW w:w="928" w:type="dxa"/>
            <w:vAlign w:val="center"/>
          </w:tcPr>
          <w:p>
            <w:pPr>
              <w:widowControl/>
              <w:rPr>
                <w:kern w:val="0"/>
                <w:szCs w:val="21"/>
              </w:rPr>
            </w:pPr>
          </w:p>
        </w:tc>
      </w:tr>
    </w:tbl>
    <w:p>
      <w:pPr>
        <w:pStyle w:val="36"/>
        <w:spacing w:line="240" w:lineRule="auto"/>
        <w:rPr>
          <w:rFonts w:ascii="宋体" w:hAnsi="宋体"/>
          <w:b w:val="0"/>
          <w:color w:val="auto"/>
          <w:sz w:val="21"/>
          <w:szCs w:val="21"/>
        </w:rPr>
      </w:pPr>
    </w:p>
    <w:p>
      <w:pPr>
        <w:pStyle w:val="35"/>
        <w:ind w:firstLine="482"/>
        <w:outlineLvl w:val="3"/>
        <w:rPr>
          <w:rFonts w:ascii="宋体" w:hAnsi="宋体"/>
          <w:b/>
          <w:sz w:val="24"/>
          <w:szCs w:val="24"/>
        </w:rPr>
      </w:pPr>
      <w:r>
        <w:rPr>
          <w:rFonts w:hint="eastAsia" w:ascii="宋体" w:hAnsi="宋体"/>
          <w:b/>
          <w:sz w:val="24"/>
          <w:szCs w:val="24"/>
        </w:rPr>
        <w:t>②飞机改装</w:t>
      </w:r>
    </w:p>
    <w:p>
      <w:pPr>
        <w:spacing w:line="460" w:lineRule="exact"/>
        <w:ind w:firstLine="480" w:firstLineChars="200"/>
        <w:rPr>
          <w:rFonts w:ascii="宋体" w:hAnsi="宋体"/>
          <w:bCs/>
          <w:sz w:val="24"/>
          <w:szCs w:val="24"/>
        </w:rPr>
      </w:pPr>
      <w:r>
        <w:rPr>
          <w:rFonts w:hint="eastAsia" w:ascii="宋体" w:hAnsi="宋体"/>
          <w:bCs/>
          <w:sz w:val="24"/>
          <w:szCs w:val="24"/>
        </w:rPr>
        <w:t>在新舟60飞机标准状态的基础上改进研制高性能作业飞机，用于执行人影作业。飞机重点改装内容包括：加装机载大气探测子系统、机载催化作业子系统、空地通信子系统和机载设备系统集成平台；为适应人影作业任务，对飞机内外部布局、飞机结构、机械系统、音频系统、电气系统、电源系统和电磁兼容性等进行适应性改进和加强。</w:t>
      </w:r>
    </w:p>
    <w:p>
      <w:pPr>
        <w:pStyle w:val="36"/>
        <w:spacing w:line="240" w:lineRule="auto"/>
        <w:rPr>
          <w:rFonts w:ascii="宋体" w:hAnsi="宋体"/>
          <w:b w:val="0"/>
          <w:color w:val="auto"/>
          <w:sz w:val="21"/>
          <w:szCs w:val="21"/>
        </w:rPr>
      </w:pPr>
      <w:r>
        <w:rPr>
          <w:rFonts w:hint="eastAsia" w:ascii="宋体" w:hAnsi="宋体"/>
          <w:b w:val="0"/>
          <w:color w:val="auto"/>
          <w:sz w:val="21"/>
          <w:szCs w:val="21"/>
        </w:rPr>
        <w:t>表2 高性能作业飞机主要加装设备需求表</w:t>
      </w:r>
    </w:p>
    <w:p>
      <w:pPr>
        <w:pStyle w:val="36"/>
        <w:spacing w:line="240" w:lineRule="auto"/>
        <w:rPr>
          <w:rFonts w:ascii="宋体" w:hAnsi="宋体"/>
          <w:b w:val="0"/>
          <w:color w:val="FF0000"/>
          <w:sz w:val="21"/>
          <w:szCs w:val="21"/>
          <w:highlight w:val="yellow"/>
        </w:rPr>
      </w:pPr>
    </w:p>
    <w:p>
      <w:pPr>
        <w:pStyle w:val="36"/>
        <w:spacing w:line="240" w:lineRule="auto"/>
        <w:rPr>
          <w:rFonts w:ascii="宋体" w:hAnsi="宋体"/>
          <w:b w:val="0"/>
          <w:color w:val="FF0000"/>
          <w:sz w:val="21"/>
          <w:szCs w:val="21"/>
          <w:highlight w:val="yellow"/>
        </w:rPr>
      </w:pPr>
    </w:p>
    <w:tbl>
      <w:tblPr>
        <w:tblStyle w:val="1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1701"/>
        <w:gridCol w:w="265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2" w:type="pct"/>
            <w:vAlign w:val="center"/>
          </w:tcPr>
          <w:p>
            <w:pPr>
              <w:pStyle w:val="37"/>
              <w:framePr w:wrap="auto" w:vAnchor="margin" w:hAnchor="text" w:yAlign="inline"/>
              <w:rPr>
                <w:sz w:val="21"/>
                <w:szCs w:val="21"/>
              </w:rPr>
            </w:pPr>
            <w:r>
              <w:rPr>
                <w:rFonts w:hint="eastAsia"/>
                <w:sz w:val="21"/>
                <w:szCs w:val="21"/>
              </w:rPr>
              <w:t>改装设备名称</w:t>
            </w:r>
          </w:p>
        </w:tc>
        <w:tc>
          <w:tcPr>
            <w:tcW w:w="897" w:type="pct"/>
            <w:vAlign w:val="center"/>
          </w:tcPr>
          <w:p>
            <w:pPr>
              <w:pStyle w:val="37"/>
              <w:framePr w:wrap="auto" w:vAnchor="margin" w:hAnchor="text" w:yAlign="inline"/>
              <w:rPr>
                <w:sz w:val="21"/>
                <w:szCs w:val="21"/>
              </w:rPr>
            </w:pPr>
            <w:r>
              <w:rPr>
                <w:rFonts w:hint="eastAsia"/>
                <w:sz w:val="21"/>
                <w:szCs w:val="21"/>
              </w:rPr>
              <w:t>改装位置</w:t>
            </w:r>
          </w:p>
        </w:tc>
        <w:tc>
          <w:tcPr>
            <w:tcW w:w="1398" w:type="pct"/>
            <w:vAlign w:val="center"/>
          </w:tcPr>
          <w:p>
            <w:pPr>
              <w:pStyle w:val="37"/>
              <w:framePr w:wrap="auto" w:vAnchor="margin" w:hAnchor="text" w:yAlign="inline"/>
              <w:rPr>
                <w:sz w:val="21"/>
                <w:szCs w:val="21"/>
              </w:rPr>
            </w:pPr>
            <w:r>
              <w:rPr>
                <w:rFonts w:hint="eastAsia"/>
                <w:sz w:val="21"/>
                <w:szCs w:val="21"/>
              </w:rPr>
              <w:t>单个重量（</w:t>
            </w:r>
            <w:r>
              <w:rPr>
                <w:sz w:val="21"/>
                <w:szCs w:val="21"/>
              </w:rPr>
              <w:t>kg</w:t>
            </w:r>
            <w:r>
              <w:rPr>
                <w:rFonts w:hint="eastAsia"/>
                <w:sz w:val="21"/>
                <w:szCs w:val="21"/>
              </w:rPr>
              <w:t>）</w:t>
            </w:r>
          </w:p>
        </w:tc>
        <w:tc>
          <w:tcPr>
            <w:tcW w:w="803" w:type="pct"/>
            <w:vAlign w:val="center"/>
          </w:tcPr>
          <w:p>
            <w:pPr>
              <w:pStyle w:val="37"/>
              <w:framePr w:wrap="auto" w:vAnchor="margin" w:hAnchor="text" w:yAlign="inline"/>
              <w:rPr>
                <w:sz w:val="21"/>
                <w:szCs w:val="21"/>
              </w:rPr>
            </w:pPr>
            <w:r>
              <w:rPr>
                <w:rFonts w:hint="eastAsia"/>
                <w:sz w:val="21"/>
                <w:szCs w:val="21"/>
              </w:rPr>
              <w:t>单个功耗（W）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37"/>
              <w:framePr w:wrap="auto" w:vAnchor="margin" w:hAnchor="text" w:yAlign="inline"/>
              <w:rPr>
                <w:sz w:val="21"/>
                <w:szCs w:val="21"/>
              </w:rPr>
            </w:pPr>
            <w:r>
              <w:rPr>
                <w:rFonts w:hint="eastAsia"/>
                <w:b/>
                <w:bCs/>
                <w:sz w:val="21"/>
                <w:szCs w:val="21"/>
              </w:rPr>
              <w:t>1、机载大气探测子系统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云降水粒子组合探头</w:t>
            </w:r>
            <w:r>
              <w:rPr>
                <w:sz w:val="21"/>
                <w:szCs w:val="21"/>
              </w:rPr>
              <w:t xml:space="preserve"> CCP </w:t>
            </w:r>
          </w:p>
        </w:tc>
        <w:tc>
          <w:tcPr>
            <w:tcW w:w="897" w:type="pct"/>
            <w:vAlign w:val="center"/>
          </w:tcPr>
          <w:p>
            <w:pPr>
              <w:pStyle w:val="37"/>
              <w:framePr w:wrap="auto" w:vAnchor="margin" w:hAnchor="text" w:yAlign="inline"/>
              <w:jc w:val="center"/>
              <w:rPr>
                <w:sz w:val="21"/>
                <w:szCs w:val="21"/>
              </w:rPr>
            </w:pPr>
            <w:r>
              <w:rPr>
                <w:rFonts w:hint="eastAsia"/>
                <w:sz w:val="21"/>
                <w:szCs w:val="21"/>
              </w:rPr>
              <w:t>右机翼下</w:t>
            </w:r>
          </w:p>
        </w:tc>
        <w:tc>
          <w:tcPr>
            <w:tcW w:w="1398" w:type="pct"/>
            <w:vAlign w:val="center"/>
          </w:tcPr>
          <w:p>
            <w:pPr>
              <w:pStyle w:val="37"/>
              <w:framePr w:wrap="auto" w:vAnchor="margin" w:hAnchor="text" w:yAlign="inline"/>
              <w:jc w:val="center"/>
              <w:rPr>
                <w:sz w:val="21"/>
                <w:szCs w:val="21"/>
              </w:rPr>
            </w:pPr>
            <w:r>
              <w:rPr>
                <w:sz w:val="21"/>
                <w:szCs w:val="21"/>
              </w:rPr>
              <w:t xml:space="preserve">13.214 (1.814+11.4) </w:t>
            </w:r>
          </w:p>
        </w:tc>
        <w:tc>
          <w:tcPr>
            <w:tcW w:w="803" w:type="pct"/>
            <w:vAlign w:val="center"/>
          </w:tcPr>
          <w:p>
            <w:pPr>
              <w:pStyle w:val="37"/>
              <w:framePr w:wrap="auto" w:vAnchor="margin" w:hAnchor="text" w:yAlign="inline"/>
              <w:jc w:val="center"/>
              <w:rPr>
                <w:sz w:val="21"/>
                <w:szCs w:val="21"/>
              </w:rPr>
            </w:pPr>
            <w:r>
              <w:rPr>
                <w:sz w:val="21"/>
                <w:szCs w:val="21"/>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02" w:type="pct"/>
            <w:vAlign w:val="center"/>
          </w:tcPr>
          <w:p>
            <w:pPr>
              <w:pStyle w:val="37"/>
              <w:framePr w:wrap="auto" w:vAnchor="margin" w:hAnchor="text" w:yAlign="inline"/>
              <w:rPr>
                <w:sz w:val="21"/>
                <w:szCs w:val="21"/>
              </w:rPr>
            </w:pPr>
            <w:r>
              <w:rPr>
                <w:rFonts w:hint="eastAsia"/>
                <w:sz w:val="21"/>
                <w:szCs w:val="21"/>
              </w:rPr>
              <w:t>云粒子谱探头</w:t>
            </w:r>
            <w:r>
              <w:rPr>
                <w:sz w:val="21"/>
                <w:szCs w:val="21"/>
              </w:rPr>
              <w:t xml:space="preserve"> FCDP </w:t>
            </w:r>
          </w:p>
        </w:tc>
        <w:tc>
          <w:tcPr>
            <w:tcW w:w="897" w:type="pct"/>
            <w:vAlign w:val="center"/>
          </w:tcPr>
          <w:p>
            <w:pPr>
              <w:pStyle w:val="37"/>
              <w:framePr w:wrap="auto" w:vAnchor="margin" w:hAnchor="text" w:yAlign="inline"/>
              <w:jc w:val="center"/>
              <w:rPr>
                <w:sz w:val="21"/>
                <w:szCs w:val="21"/>
              </w:rPr>
            </w:pPr>
            <w:r>
              <w:rPr>
                <w:rFonts w:hint="eastAsia"/>
                <w:sz w:val="21"/>
                <w:szCs w:val="21"/>
              </w:rPr>
              <w:t>右机翼下</w:t>
            </w:r>
          </w:p>
        </w:tc>
        <w:tc>
          <w:tcPr>
            <w:tcW w:w="1398" w:type="pct"/>
          </w:tcPr>
          <w:p>
            <w:pPr>
              <w:pStyle w:val="37"/>
              <w:framePr w:wrap="auto" w:vAnchor="margin" w:hAnchor="text" w:yAlign="inline"/>
              <w:jc w:val="center"/>
              <w:rPr>
                <w:rFonts w:cs="Times New Roman"/>
                <w:color w:val="auto"/>
                <w:sz w:val="21"/>
                <w:szCs w:val="21"/>
              </w:rPr>
            </w:pPr>
          </w:p>
        </w:tc>
        <w:tc>
          <w:tcPr>
            <w:tcW w:w="803" w:type="pct"/>
          </w:tcPr>
          <w:p>
            <w:pPr>
              <w:pStyle w:val="37"/>
              <w:framePr w:wrap="auto" w:vAnchor="margin" w:hAnchor="text" w:yAlign="inline"/>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探头</w:t>
            </w:r>
            <w:r>
              <w:rPr>
                <w:sz w:val="21"/>
                <w:szCs w:val="21"/>
              </w:rPr>
              <w:t xml:space="preserve"> PCASP-100X+ SPP200 </w:t>
            </w:r>
          </w:p>
        </w:tc>
        <w:tc>
          <w:tcPr>
            <w:tcW w:w="897" w:type="pct"/>
            <w:vAlign w:val="center"/>
          </w:tcPr>
          <w:p>
            <w:pPr>
              <w:pStyle w:val="37"/>
              <w:framePr w:wrap="auto" w:vAnchor="margin" w:hAnchor="text" w:yAlign="inline"/>
              <w:jc w:val="center"/>
              <w:rPr>
                <w:sz w:val="21"/>
                <w:szCs w:val="21"/>
              </w:rPr>
            </w:pPr>
            <w:r>
              <w:rPr>
                <w:rFonts w:hint="eastAsia"/>
                <w:sz w:val="21"/>
                <w:szCs w:val="21"/>
              </w:rPr>
              <w:t>机头左上方</w:t>
            </w:r>
          </w:p>
        </w:tc>
        <w:tc>
          <w:tcPr>
            <w:tcW w:w="1398" w:type="pct"/>
            <w:vAlign w:val="center"/>
          </w:tcPr>
          <w:p>
            <w:pPr>
              <w:pStyle w:val="37"/>
              <w:framePr w:wrap="auto" w:vAnchor="margin" w:hAnchor="text" w:yAlign="inline"/>
              <w:jc w:val="center"/>
              <w:rPr>
                <w:sz w:val="21"/>
                <w:szCs w:val="21"/>
              </w:rPr>
            </w:pPr>
            <w:r>
              <w:rPr>
                <w:sz w:val="21"/>
                <w:szCs w:val="21"/>
              </w:rPr>
              <w:t xml:space="preserve">18.2 </w:t>
            </w:r>
          </w:p>
        </w:tc>
        <w:tc>
          <w:tcPr>
            <w:tcW w:w="803" w:type="pct"/>
            <w:vAlign w:val="center"/>
          </w:tcPr>
          <w:p>
            <w:pPr>
              <w:pStyle w:val="37"/>
              <w:framePr w:wrap="auto" w:vAnchor="margin" w:hAnchor="text" w:yAlign="inline"/>
              <w:jc w:val="center"/>
              <w:rPr>
                <w:sz w:val="21"/>
                <w:szCs w:val="21"/>
              </w:rPr>
            </w:pPr>
            <w:r>
              <w:rPr>
                <w:sz w:val="21"/>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飞机综合气象测量探头</w:t>
            </w:r>
            <w:r>
              <w:rPr>
                <w:sz w:val="21"/>
                <w:szCs w:val="21"/>
              </w:rPr>
              <w:t xml:space="preserve"> D/XAS-45 </w:t>
            </w:r>
          </w:p>
        </w:tc>
        <w:tc>
          <w:tcPr>
            <w:tcW w:w="897" w:type="pct"/>
            <w:vAlign w:val="center"/>
          </w:tcPr>
          <w:p>
            <w:pPr>
              <w:pStyle w:val="37"/>
              <w:framePr w:wrap="auto" w:vAnchor="margin" w:hAnchor="text" w:yAlign="inline"/>
              <w:jc w:val="center"/>
              <w:rPr>
                <w:sz w:val="21"/>
                <w:szCs w:val="21"/>
              </w:rPr>
            </w:pPr>
            <w:r>
              <w:rPr>
                <w:rFonts w:hint="eastAsia"/>
                <w:sz w:val="21"/>
                <w:szCs w:val="21"/>
              </w:rPr>
              <w:t>右机翼下</w:t>
            </w:r>
          </w:p>
        </w:tc>
        <w:tc>
          <w:tcPr>
            <w:tcW w:w="1398" w:type="pct"/>
          </w:tcPr>
          <w:p>
            <w:pPr>
              <w:pStyle w:val="37"/>
              <w:framePr w:wrap="auto" w:vAnchor="margin" w:hAnchor="text" w:yAlign="inline"/>
              <w:jc w:val="center"/>
              <w:rPr>
                <w:rFonts w:cs="Times New Roman"/>
                <w:color w:val="auto"/>
                <w:sz w:val="21"/>
                <w:szCs w:val="21"/>
              </w:rPr>
            </w:pPr>
          </w:p>
        </w:tc>
        <w:tc>
          <w:tcPr>
            <w:tcW w:w="803" w:type="pct"/>
          </w:tcPr>
          <w:p>
            <w:pPr>
              <w:pStyle w:val="37"/>
              <w:framePr w:wrap="auto" w:vAnchor="margin" w:hAnchor="text" w:yAlign="inline"/>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降水粒子图像组合探头</w:t>
            </w:r>
            <w:r>
              <w:rPr>
                <w:sz w:val="21"/>
                <w:szCs w:val="21"/>
              </w:rPr>
              <w:t xml:space="preserve"> 3V-CPI </w:t>
            </w:r>
          </w:p>
        </w:tc>
        <w:tc>
          <w:tcPr>
            <w:tcW w:w="897" w:type="pct"/>
            <w:vAlign w:val="center"/>
          </w:tcPr>
          <w:p>
            <w:pPr>
              <w:pStyle w:val="37"/>
              <w:framePr w:wrap="auto" w:vAnchor="margin" w:hAnchor="text" w:yAlign="inline"/>
              <w:jc w:val="center"/>
              <w:rPr>
                <w:sz w:val="21"/>
                <w:szCs w:val="21"/>
              </w:rPr>
            </w:pPr>
            <w:r>
              <w:rPr>
                <w:rFonts w:hint="eastAsia"/>
                <w:sz w:val="21"/>
                <w:szCs w:val="21"/>
              </w:rPr>
              <w:t>左机翼下</w:t>
            </w:r>
          </w:p>
        </w:tc>
        <w:tc>
          <w:tcPr>
            <w:tcW w:w="1398" w:type="pct"/>
          </w:tcPr>
          <w:p>
            <w:pPr>
              <w:pStyle w:val="37"/>
              <w:framePr w:wrap="auto" w:vAnchor="margin" w:hAnchor="text" w:yAlign="inline"/>
              <w:jc w:val="center"/>
              <w:rPr>
                <w:sz w:val="21"/>
                <w:szCs w:val="21"/>
              </w:rPr>
            </w:pPr>
            <w:r>
              <w:rPr>
                <w:sz w:val="21"/>
                <w:szCs w:val="21"/>
              </w:rPr>
              <w:t>62(</w:t>
            </w:r>
            <w:r>
              <w:rPr>
                <w:rFonts w:hint="eastAsia"/>
                <w:sz w:val="21"/>
                <w:szCs w:val="21"/>
              </w:rPr>
              <w:t>探头</w:t>
            </w:r>
            <w:r>
              <w:rPr>
                <w:sz w:val="21"/>
                <w:szCs w:val="21"/>
              </w:rPr>
              <w:t xml:space="preserve"> 35/</w:t>
            </w:r>
            <w:r>
              <w:rPr>
                <w:rFonts w:hint="eastAsia"/>
                <w:sz w:val="21"/>
                <w:szCs w:val="21"/>
              </w:rPr>
              <w:t>数据供电</w:t>
            </w:r>
            <w:r>
              <w:rPr>
                <w:sz w:val="21"/>
                <w:szCs w:val="21"/>
              </w:rPr>
              <w:t xml:space="preserve"> 27) </w:t>
            </w:r>
          </w:p>
        </w:tc>
        <w:tc>
          <w:tcPr>
            <w:tcW w:w="803" w:type="pct"/>
            <w:vAlign w:val="center"/>
          </w:tcPr>
          <w:p>
            <w:pPr>
              <w:pStyle w:val="37"/>
              <w:framePr w:wrap="auto" w:vAnchor="margin" w:hAnchor="text" w:yAlign="inline"/>
              <w:jc w:val="center"/>
              <w:rPr>
                <w:sz w:val="21"/>
                <w:szCs w:val="21"/>
              </w:rPr>
            </w:pPr>
            <w:r>
              <w:rPr>
                <w:sz w:val="21"/>
                <w:szCs w:val="21"/>
              </w:rPr>
              <w:t>5200 15VAC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探头</w:t>
            </w:r>
            <w:r>
              <w:rPr>
                <w:sz w:val="21"/>
                <w:szCs w:val="21"/>
              </w:rPr>
              <w:t xml:space="preserve"> PMS CANISTER </w:t>
            </w:r>
          </w:p>
        </w:tc>
        <w:tc>
          <w:tcPr>
            <w:tcW w:w="897" w:type="pct"/>
            <w:vAlign w:val="center"/>
          </w:tcPr>
          <w:p>
            <w:pPr>
              <w:pStyle w:val="37"/>
              <w:framePr w:wrap="auto" w:vAnchor="margin" w:hAnchor="text" w:yAlign="inline"/>
              <w:jc w:val="center"/>
              <w:rPr>
                <w:sz w:val="21"/>
                <w:szCs w:val="21"/>
              </w:rPr>
            </w:pPr>
            <w:r>
              <w:rPr>
                <w:rFonts w:hint="eastAsia"/>
                <w:sz w:val="21"/>
                <w:szCs w:val="21"/>
              </w:rPr>
              <w:t>左机翼下</w:t>
            </w:r>
          </w:p>
        </w:tc>
        <w:tc>
          <w:tcPr>
            <w:tcW w:w="1398" w:type="pct"/>
            <w:vAlign w:val="center"/>
          </w:tcPr>
          <w:p>
            <w:pPr>
              <w:pStyle w:val="37"/>
              <w:framePr w:wrap="auto" w:vAnchor="margin" w:hAnchor="text" w:yAlign="inline"/>
              <w:jc w:val="center"/>
              <w:rPr>
                <w:sz w:val="21"/>
                <w:szCs w:val="21"/>
              </w:rPr>
            </w:pPr>
            <w:r>
              <w:rPr>
                <w:sz w:val="21"/>
                <w:szCs w:val="21"/>
              </w:rPr>
              <w:t xml:space="preserve">5.4 </w:t>
            </w:r>
          </w:p>
        </w:tc>
        <w:tc>
          <w:tcPr>
            <w:tcW w:w="803" w:type="pct"/>
            <w:vAlign w:val="center"/>
          </w:tcPr>
          <w:p>
            <w:pPr>
              <w:pStyle w:val="37"/>
              <w:framePr w:wrap="auto" w:vAnchor="margin" w:hAnchor="text" w:yAlign="inline"/>
              <w:jc w:val="center"/>
              <w:rPr>
                <w:sz w:val="21"/>
                <w:szCs w:val="21"/>
              </w:rPr>
            </w:pPr>
            <w:r>
              <w:rPr>
                <w:sz w:val="21"/>
                <w:szCs w:val="21"/>
              </w:rPr>
              <w:t>226.8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总水</w:t>
            </w:r>
            <w:r>
              <w:rPr>
                <w:sz w:val="21"/>
                <w:szCs w:val="21"/>
              </w:rPr>
              <w:t xml:space="preserve"> /</w:t>
            </w:r>
            <w:r>
              <w:rPr>
                <w:rFonts w:hint="eastAsia"/>
                <w:sz w:val="21"/>
                <w:szCs w:val="21"/>
              </w:rPr>
              <w:t>液水探头</w:t>
            </w:r>
            <w:r>
              <w:rPr>
                <w:sz w:val="21"/>
                <w:szCs w:val="21"/>
              </w:rPr>
              <w:t xml:space="preserve"> Nevzorov </w:t>
            </w:r>
          </w:p>
        </w:tc>
        <w:tc>
          <w:tcPr>
            <w:tcW w:w="897" w:type="pct"/>
            <w:vAlign w:val="center"/>
          </w:tcPr>
          <w:p>
            <w:pPr>
              <w:pStyle w:val="37"/>
              <w:framePr w:wrap="auto" w:vAnchor="margin" w:hAnchor="text" w:yAlign="inline"/>
              <w:jc w:val="center"/>
              <w:rPr>
                <w:sz w:val="21"/>
                <w:szCs w:val="21"/>
              </w:rPr>
            </w:pPr>
            <w:r>
              <w:rPr>
                <w:rFonts w:hint="eastAsia"/>
                <w:sz w:val="21"/>
                <w:szCs w:val="21"/>
              </w:rPr>
              <w:t>机头右上方</w:t>
            </w:r>
          </w:p>
        </w:tc>
        <w:tc>
          <w:tcPr>
            <w:tcW w:w="1398" w:type="pct"/>
          </w:tcPr>
          <w:p>
            <w:pPr>
              <w:pStyle w:val="37"/>
              <w:framePr w:wrap="auto" w:vAnchor="margin" w:hAnchor="text" w:yAlign="inline"/>
              <w:jc w:val="center"/>
              <w:rPr>
                <w:rFonts w:cs="Times New Roman"/>
                <w:color w:val="auto"/>
                <w:sz w:val="21"/>
                <w:szCs w:val="21"/>
              </w:rPr>
            </w:pPr>
          </w:p>
        </w:tc>
        <w:tc>
          <w:tcPr>
            <w:tcW w:w="803" w:type="pct"/>
          </w:tcPr>
          <w:p>
            <w:pPr>
              <w:pStyle w:val="37"/>
              <w:framePr w:wrap="auto" w:vAnchor="margin" w:hAnchor="text" w:yAlign="inline"/>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数据采集系统</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tcPr>
          <w:p>
            <w:pPr>
              <w:pStyle w:val="37"/>
              <w:framePr w:wrap="auto" w:vAnchor="margin" w:hAnchor="text" w:yAlign="inline"/>
              <w:jc w:val="center"/>
              <w:rPr>
                <w:rFonts w:cs="Times New Roman"/>
                <w:color w:val="auto"/>
                <w:sz w:val="21"/>
                <w:szCs w:val="21"/>
              </w:rPr>
            </w:pPr>
          </w:p>
        </w:tc>
        <w:tc>
          <w:tcPr>
            <w:tcW w:w="803" w:type="pct"/>
          </w:tcPr>
          <w:p>
            <w:pPr>
              <w:pStyle w:val="37"/>
              <w:framePr w:wrap="auto" w:vAnchor="margin" w:hAnchor="text" w:yAlign="inline"/>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单云室云凝结核计数器</w:t>
            </w:r>
            <w:r>
              <w:rPr>
                <w:sz w:val="21"/>
                <w:szCs w:val="21"/>
              </w:rPr>
              <w:t xml:space="preserve"> CCN-100 </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vAlign w:val="center"/>
          </w:tcPr>
          <w:p>
            <w:pPr>
              <w:pStyle w:val="37"/>
              <w:framePr w:wrap="auto" w:vAnchor="margin" w:hAnchor="text" w:yAlign="inline"/>
              <w:jc w:val="center"/>
              <w:rPr>
                <w:sz w:val="21"/>
                <w:szCs w:val="21"/>
              </w:rPr>
            </w:pPr>
            <w:r>
              <w:rPr>
                <w:sz w:val="21"/>
                <w:szCs w:val="21"/>
              </w:rPr>
              <w:t>43.8</w:t>
            </w:r>
          </w:p>
        </w:tc>
        <w:tc>
          <w:tcPr>
            <w:tcW w:w="803" w:type="pct"/>
          </w:tcPr>
          <w:p>
            <w:pPr>
              <w:pStyle w:val="37"/>
              <w:framePr w:wrap="auto" w:vAnchor="margin" w:hAnchor="text" w:yAlign="inline"/>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外挂探头电缆</w:t>
            </w:r>
          </w:p>
        </w:tc>
        <w:tc>
          <w:tcPr>
            <w:tcW w:w="897" w:type="pct"/>
            <w:vAlign w:val="center"/>
          </w:tcPr>
          <w:p>
            <w:pPr>
              <w:pStyle w:val="37"/>
              <w:framePr w:wrap="auto" w:vAnchor="margin" w:hAnchor="text" w:yAlign="inline"/>
              <w:jc w:val="center"/>
              <w:rPr>
                <w:sz w:val="21"/>
                <w:szCs w:val="21"/>
              </w:rPr>
            </w:pPr>
            <w:r>
              <w:rPr>
                <w:rFonts w:hint="eastAsia"/>
                <w:sz w:val="21"/>
                <w:szCs w:val="21"/>
              </w:rPr>
              <w:t>舱外到舱内</w:t>
            </w:r>
          </w:p>
        </w:tc>
        <w:tc>
          <w:tcPr>
            <w:tcW w:w="1398" w:type="pct"/>
            <w:vAlign w:val="center"/>
          </w:tcPr>
          <w:p>
            <w:pPr>
              <w:pStyle w:val="37"/>
              <w:framePr w:wrap="auto" w:vAnchor="margin" w:hAnchor="text" w:yAlign="inline"/>
              <w:jc w:val="center"/>
              <w:rPr>
                <w:sz w:val="21"/>
                <w:szCs w:val="21"/>
              </w:rPr>
            </w:pPr>
            <w:r>
              <w:rPr>
                <w:sz w:val="21"/>
                <w:szCs w:val="21"/>
              </w:rPr>
              <w:t>50</w:t>
            </w:r>
          </w:p>
        </w:tc>
        <w:tc>
          <w:tcPr>
            <w:tcW w:w="803" w:type="pct"/>
          </w:tcPr>
          <w:p>
            <w:pPr>
              <w:pStyle w:val="37"/>
              <w:framePr w:wrap="auto" w:vAnchor="margin" w:hAnchor="text" w:yAlign="inline"/>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37"/>
              <w:framePr w:wrap="auto" w:vAnchor="margin" w:hAnchor="text" w:yAlign="inline"/>
              <w:rPr>
                <w:b/>
                <w:bCs/>
                <w:sz w:val="21"/>
                <w:szCs w:val="21"/>
              </w:rPr>
            </w:pPr>
            <w:r>
              <w:rPr>
                <w:rFonts w:hint="eastAsia"/>
                <w:b/>
                <w:bCs/>
                <w:sz w:val="21"/>
                <w:szCs w:val="21"/>
              </w:rPr>
              <w:t>2、机载催化作业子系统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tcPr>
          <w:p>
            <w:pPr>
              <w:pStyle w:val="37"/>
              <w:framePr w:wrap="auto" w:vAnchor="margin" w:hAnchor="text" w:yAlign="inline"/>
              <w:rPr>
                <w:sz w:val="21"/>
                <w:szCs w:val="21"/>
              </w:rPr>
            </w:pPr>
            <w:r>
              <w:rPr>
                <w:rFonts w:hint="eastAsia"/>
                <w:sz w:val="21"/>
                <w:szCs w:val="21"/>
              </w:rPr>
              <w:t>焰条播撒装备</w:t>
            </w:r>
          </w:p>
        </w:tc>
        <w:tc>
          <w:tcPr>
            <w:tcW w:w="897" w:type="pct"/>
          </w:tcPr>
          <w:p>
            <w:pPr>
              <w:pStyle w:val="37"/>
              <w:framePr w:wrap="auto" w:vAnchor="margin" w:hAnchor="text" w:yAlign="inline"/>
              <w:jc w:val="center"/>
              <w:rPr>
                <w:sz w:val="21"/>
                <w:szCs w:val="21"/>
              </w:rPr>
            </w:pPr>
            <w:r>
              <w:rPr>
                <w:rFonts w:hint="eastAsia"/>
                <w:sz w:val="21"/>
                <w:szCs w:val="21"/>
              </w:rPr>
              <w:t>舱外</w:t>
            </w:r>
          </w:p>
        </w:tc>
        <w:tc>
          <w:tcPr>
            <w:tcW w:w="1398" w:type="pct"/>
          </w:tcPr>
          <w:p>
            <w:pPr>
              <w:pStyle w:val="37"/>
              <w:framePr w:wrap="auto" w:vAnchor="margin" w:hAnchor="text" w:yAlign="inline"/>
              <w:jc w:val="center"/>
              <w:rPr>
                <w:sz w:val="21"/>
                <w:szCs w:val="21"/>
              </w:rPr>
            </w:pPr>
            <w:r>
              <w:rPr>
                <w:sz w:val="21"/>
                <w:szCs w:val="21"/>
              </w:rPr>
              <w:t>37.5</w:t>
            </w:r>
            <w:r>
              <w:rPr>
                <w:rFonts w:hint="eastAsia"/>
                <w:sz w:val="21"/>
                <w:szCs w:val="21"/>
              </w:rPr>
              <w:t>，满载</w:t>
            </w:r>
            <w:r>
              <w:rPr>
                <w:sz w:val="21"/>
                <w:szCs w:val="21"/>
              </w:rPr>
              <w:t xml:space="preserve"> 100</w:t>
            </w: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焰弹播撒装备</w:t>
            </w:r>
          </w:p>
        </w:tc>
        <w:tc>
          <w:tcPr>
            <w:tcW w:w="897" w:type="pct"/>
            <w:vAlign w:val="center"/>
          </w:tcPr>
          <w:p>
            <w:pPr>
              <w:pStyle w:val="37"/>
              <w:framePr w:wrap="auto" w:vAnchor="margin" w:hAnchor="text" w:yAlign="inline"/>
              <w:jc w:val="center"/>
              <w:rPr>
                <w:sz w:val="21"/>
                <w:szCs w:val="21"/>
              </w:rPr>
            </w:pPr>
            <w:r>
              <w:rPr>
                <w:rFonts w:hint="eastAsia"/>
                <w:sz w:val="21"/>
                <w:szCs w:val="21"/>
              </w:rPr>
              <w:t>舱外</w:t>
            </w:r>
          </w:p>
        </w:tc>
        <w:tc>
          <w:tcPr>
            <w:tcW w:w="1398" w:type="pct"/>
            <w:vAlign w:val="center"/>
          </w:tcPr>
          <w:p>
            <w:pPr>
              <w:pStyle w:val="37"/>
              <w:framePr w:wrap="auto" w:vAnchor="margin" w:hAnchor="text" w:yAlign="inline"/>
              <w:jc w:val="center"/>
              <w:rPr>
                <w:sz w:val="21"/>
                <w:szCs w:val="21"/>
              </w:rPr>
            </w:pPr>
            <w:r>
              <w:rPr>
                <w:rFonts w:hint="eastAsia"/>
                <w:sz w:val="21"/>
                <w:szCs w:val="21"/>
              </w:rPr>
              <w:t>单台空载</w:t>
            </w:r>
            <w:r>
              <w:rPr>
                <w:sz w:val="21"/>
                <w:szCs w:val="21"/>
              </w:rPr>
              <w:t xml:space="preserve"> 35</w:t>
            </w:r>
            <w:r>
              <w:rPr>
                <w:rFonts w:hint="eastAsia"/>
                <w:sz w:val="21"/>
                <w:szCs w:val="21"/>
              </w:rPr>
              <w:t>，满载</w:t>
            </w:r>
            <w:r>
              <w:rPr>
                <w:sz w:val="21"/>
                <w:szCs w:val="21"/>
              </w:rPr>
              <w:t xml:space="preserve"> 39</w:t>
            </w: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暖云播撒装置</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vAlign w:val="center"/>
          </w:tcPr>
          <w:p>
            <w:pPr>
              <w:jc w:val="center"/>
              <w:rPr>
                <w:rFonts w:ascii="宋体" w:hAnsi="宋体"/>
                <w:color w:val="FF0000"/>
                <w:szCs w:val="21"/>
                <w:highlight w:val="yellow"/>
              </w:rPr>
            </w:pP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制冷剂播撒设备</w:t>
            </w:r>
          </w:p>
        </w:tc>
        <w:tc>
          <w:tcPr>
            <w:tcW w:w="897" w:type="pct"/>
            <w:vAlign w:val="center"/>
          </w:tcPr>
          <w:p>
            <w:pPr>
              <w:jc w:val="center"/>
              <w:rPr>
                <w:rFonts w:ascii="宋体" w:hAnsi="宋体"/>
                <w:color w:val="FF0000"/>
                <w:kern w:val="0"/>
                <w:szCs w:val="21"/>
                <w:highlight w:val="yellow"/>
              </w:rPr>
            </w:pPr>
            <w:r>
              <w:rPr>
                <w:rFonts w:hint="eastAsia" w:ascii="宋体" w:hAnsi="宋体"/>
                <w:szCs w:val="21"/>
              </w:rPr>
              <w:t>舱内</w:t>
            </w:r>
          </w:p>
        </w:tc>
        <w:tc>
          <w:tcPr>
            <w:tcW w:w="1398" w:type="pct"/>
            <w:vAlign w:val="center"/>
          </w:tcPr>
          <w:p>
            <w:pPr>
              <w:jc w:val="center"/>
              <w:rPr>
                <w:rFonts w:ascii="宋体" w:hAnsi="宋体"/>
                <w:color w:val="FF0000"/>
                <w:szCs w:val="21"/>
                <w:highlight w:val="yellow"/>
              </w:rPr>
            </w:pP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37"/>
              <w:framePr w:wrap="auto" w:vAnchor="margin" w:hAnchor="text" w:yAlign="inline"/>
              <w:rPr>
                <w:b/>
                <w:bCs/>
                <w:color w:val="FF0000"/>
                <w:sz w:val="21"/>
                <w:szCs w:val="21"/>
                <w:highlight w:val="yellow"/>
              </w:rPr>
            </w:pPr>
            <w:r>
              <w:rPr>
                <w:rFonts w:hint="eastAsia"/>
                <w:b/>
                <w:bCs/>
                <w:sz w:val="21"/>
                <w:szCs w:val="21"/>
              </w:rPr>
              <w:t>3、空地通信子系统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机载海事卫星通信设备</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vAlign w:val="center"/>
          </w:tcPr>
          <w:p>
            <w:pPr>
              <w:jc w:val="center"/>
              <w:rPr>
                <w:rFonts w:ascii="宋体" w:hAnsi="宋体"/>
                <w:color w:val="FF0000"/>
                <w:szCs w:val="21"/>
                <w:highlight w:val="yellow"/>
              </w:rPr>
            </w:pP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机载北斗用户机</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vAlign w:val="center"/>
          </w:tcPr>
          <w:p>
            <w:pPr>
              <w:pStyle w:val="37"/>
              <w:framePr w:wrap="auto" w:vAnchor="margin" w:hAnchor="text" w:yAlign="inline"/>
              <w:jc w:val="center"/>
              <w:rPr>
                <w:sz w:val="21"/>
                <w:szCs w:val="21"/>
              </w:rPr>
            </w:pPr>
            <w:r>
              <w:rPr>
                <w:sz w:val="21"/>
                <w:szCs w:val="21"/>
              </w:rPr>
              <w:t>3</w:t>
            </w: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海事卫星天线</w:t>
            </w:r>
          </w:p>
        </w:tc>
        <w:tc>
          <w:tcPr>
            <w:tcW w:w="897" w:type="pct"/>
            <w:vAlign w:val="center"/>
          </w:tcPr>
          <w:p>
            <w:pPr>
              <w:pStyle w:val="37"/>
              <w:framePr w:wrap="auto" w:vAnchor="margin" w:hAnchor="text" w:yAlign="inline"/>
              <w:jc w:val="center"/>
              <w:rPr>
                <w:sz w:val="21"/>
                <w:szCs w:val="21"/>
              </w:rPr>
            </w:pPr>
            <w:r>
              <w:rPr>
                <w:rFonts w:hint="eastAsia"/>
                <w:sz w:val="21"/>
                <w:szCs w:val="21"/>
              </w:rPr>
              <w:t>舱外</w:t>
            </w:r>
          </w:p>
        </w:tc>
        <w:tc>
          <w:tcPr>
            <w:tcW w:w="1398" w:type="pct"/>
            <w:vAlign w:val="center"/>
          </w:tcPr>
          <w:p>
            <w:pPr>
              <w:pStyle w:val="37"/>
              <w:framePr w:wrap="auto" w:vAnchor="margin" w:hAnchor="text" w:yAlign="inline"/>
              <w:jc w:val="center"/>
              <w:rPr>
                <w:sz w:val="21"/>
                <w:szCs w:val="21"/>
              </w:rPr>
            </w:pPr>
            <w:r>
              <w:rPr>
                <w:sz w:val="21"/>
                <w:szCs w:val="21"/>
              </w:rPr>
              <w:t>2</w:t>
            </w: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北斗天线</w:t>
            </w:r>
          </w:p>
        </w:tc>
        <w:tc>
          <w:tcPr>
            <w:tcW w:w="897" w:type="pct"/>
            <w:vAlign w:val="center"/>
          </w:tcPr>
          <w:p>
            <w:pPr>
              <w:pStyle w:val="37"/>
              <w:framePr w:wrap="auto" w:vAnchor="margin" w:hAnchor="text" w:yAlign="inline"/>
              <w:jc w:val="center"/>
              <w:rPr>
                <w:sz w:val="21"/>
                <w:szCs w:val="21"/>
              </w:rPr>
            </w:pPr>
            <w:r>
              <w:rPr>
                <w:rFonts w:hint="eastAsia"/>
                <w:sz w:val="21"/>
                <w:szCs w:val="21"/>
              </w:rPr>
              <w:t>舱外</w:t>
            </w:r>
          </w:p>
        </w:tc>
        <w:tc>
          <w:tcPr>
            <w:tcW w:w="1398" w:type="pct"/>
            <w:vAlign w:val="center"/>
          </w:tcPr>
          <w:p>
            <w:pPr>
              <w:pStyle w:val="37"/>
              <w:framePr w:wrap="auto" w:vAnchor="margin" w:hAnchor="text" w:yAlign="inline"/>
              <w:jc w:val="center"/>
              <w:rPr>
                <w:sz w:val="21"/>
                <w:szCs w:val="21"/>
              </w:rPr>
            </w:pPr>
            <w:r>
              <w:rPr>
                <w:sz w:val="21"/>
                <w:szCs w:val="21"/>
              </w:rPr>
              <w:t>2</w:t>
            </w:r>
          </w:p>
        </w:tc>
        <w:tc>
          <w:tcPr>
            <w:tcW w:w="803" w:type="pct"/>
            <w:vAlign w:val="center"/>
          </w:tcPr>
          <w:p>
            <w:pPr>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37"/>
              <w:framePr w:wrap="auto" w:vAnchor="margin" w:hAnchor="text" w:yAlign="inline"/>
              <w:rPr>
                <w:b/>
                <w:bCs/>
                <w:color w:val="FF0000"/>
                <w:sz w:val="21"/>
                <w:szCs w:val="21"/>
                <w:highlight w:val="yellow"/>
              </w:rPr>
            </w:pPr>
            <w:r>
              <w:rPr>
                <w:rFonts w:hint="eastAsia"/>
                <w:b/>
                <w:bCs/>
                <w:sz w:val="21"/>
                <w:szCs w:val="21"/>
              </w:rPr>
              <w:t>4、监控设备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舱外作业监控摄像头</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vAlign w:val="center"/>
          </w:tcPr>
          <w:p>
            <w:pPr>
              <w:pStyle w:val="37"/>
              <w:framePr w:wrap="auto" w:vAnchor="margin" w:hAnchor="text" w:yAlign="inline"/>
              <w:jc w:val="center"/>
              <w:rPr>
                <w:sz w:val="21"/>
                <w:szCs w:val="21"/>
              </w:rPr>
            </w:pPr>
            <w:r>
              <w:rPr>
                <w:rFonts w:hint="eastAsia"/>
                <w:sz w:val="21"/>
                <w:szCs w:val="21"/>
              </w:rPr>
              <w:t>舱外</w:t>
            </w:r>
          </w:p>
        </w:tc>
        <w:tc>
          <w:tcPr>
            <w:tcW w:w="803" w:type="pct"/>
            <w:vAlign w:val="center"/>
          </w:tcPr>
          <w:p>
            <w:pPr>
              <w:pStyle w:val="37"/>
              <w:framePr w:wrap="auto" w:vAnchor="margin" w:hAnchor="text" w:yAlign="inline"/>
              <w:jc w:val="center"/>
              <w:rPr>
                <w:sz w:val="21"/>
                <w:szCs w:val="21"/>
              </w:rPr>
            </w:pPr>
            <w:r>
              <w:rPr>
                <w:sz w:val="21"/>
                <w:szCs w:val="21"/>
              </w:rPr>
              <w:t xml:space="preserve">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舱内监控摄像头</w:t>
            </w:r>
          </w:p>
        </w:tc>
        <w:tc>
          <w:tcPr>
            <w:tcW w:w="897" w:type="pct"/>
            <w:vAlign w:val="center"/>
          </w:tcPr>
          <w:p>
            <w:pPr>
              <w:pStyle w:val="37"/>
              <w:framePr w:wrap="auto" w:vAnchor="margin" w:hAnchor="text" w:yAlign="inline"/>
              <w:jc w:val="center"/>
              <w:rPr>
                <w:sz w:val="21"/>
                <w:szCs w:val="21"/>
              </w:rPr>
            </w:pPr>
            <w:r>
              <w:rPr>
                <w:rFonts w:hint="eastAsia"/>
                <w:sz w:val="21"/>
                <w:szCs w:val="21"/>
              </w:rPr>
              <w:t>舱内</w:t>
            </w:r>
          </w:p>
        </w:tc>
        <w:tc>
          <w:tcPr>
            <w:tcW w:w="1398" w:type="pct"/>
            <w:vAlign w:val="center"/>
          </w:tcPr>
          <w:p>
            <w:pPr>
              <w:pStyle w:val="37"/>
              <w:framePr w:wrap="auto" w:vAnchor="margin" w:hAnchor="text" w:yAlign="inline"/>
              <w:jc w:val="center"/>
              <w:rPr>
                <w:sz w:val="21"/>
                <w:szCs w:val="21"/>
              </w:rPr>
            </w:pPr>
            <w:r>
              <w:rPr>
                <w:rFonts w:hint="eastAsia"/>
                <w:sz w:val="21"/>
                <w:szCs w:val="21"/>
              </w:rPr>
              <w:t>舱内</w:t>
            </w:r>
          </w:p>
        </w:tc>
        <w:tc>
          <w:tcPr>
            <w:tcW w:w="803" w:type="pct"/>
            <w:vAlign w:val="center"/>
          </w:tcPr>
          <w:p>
            <w:pPr>
              <w:pStyle w:val="37"/>
              <w:framePr w:wrap="auto" w:vAnchor="margin" w:hAnchor="text" w:yAlign="inline"/>
              <w:jc w:val="center"/>
              <w:rPr>
                <w:sz w:val="21"/>
                <w:szCs w:val="21"/>
              </w:rPr>
            </w:pPr>
            <w:r>
              <w:rPr>
                <w:sz w:val="21"/>
                <w:szCs w:val="21"/>
              </w:rPr>
              <w:t xml:space="preserve">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sz w:val="21"/>
                <w:szCs w:val="21"/>
              </w:rPr>
              <w:t>360</w:t>
            </w:r>
            <w:r>
              <w:rPr>
                <w:rFonts w:hint="eastAsia"/>
                <w:sz w:val="21"/>
                <w:szCs w:val="21"/>
              </w:rPr>
              <w:t>°全景摄像机</w:t>
            </w:r>
          </w:p>
        </w:tc>
        <w:tc>
          <w:tcPr>
            <w:tcW w:w="897" w:type="pct"/>
            <w:vAlign w:val="center"/>
          </w:tcPr>
          <w:p>
            <w:pPr>
              <w:pStyle w:val="37"/>
              <w:framePr w:wrap="auto" w:vAnchor="margin" w:hAnchor="text" w:yAlign="inline"/>
              <w:jc w:val="center"/>
              <w:rPr>
                <w:sz w:val="21"/>
                <w:szCs w:val="21"/>
              </w:rPr>
            </w:pPr>
            <w:r>
              <w:rPr>
                <w:rFonts w:hint="eastAsia"/>
                <w:sz w:val="21"/>
                <w:szCs w:val="21"/>
              </w:rPr>
              <w:t>舱外</w:t>
            </w:r>
          </w:p>
        </w:tc>
        <w:tc>
          <w:tcPr>
            <w:tcW w:w="1398" w:type="pct"/>
            <w:vAlign w:val="center"/>
          </w:tcPr>
          <w:p>
            <w:pPr>
              <w:pStyle w:val="37"/>
              <w:framePr w:wrap="auto" w:vAnchor="margin" w:hAnchor="text" w:yAlign="inline"/>
              <w:jc w:val="center"/>
              <w:rPr>
                <w:sz w:val="21"/>
                <w:szCs w:val="21"/>
              </w:rPr>
            </w:pPr>
            <w:r>
              <w:rPr>
                <w:sz w:val="21"/>
                <w:szCs w:val="21"/>
              </w:rPr>
              <w:t>2</w:t>
            </w:r>
          </w:p>
        </w:tc>
        <w:tc>
          <w:tcPr>
            <w:tcW w:w="803" w:type="pct"/>
            <w:vAlign w:val="center"/>
          </w:tcPr>
          <w:p>
            <w:pPr>
              <w:jc w:val="center"/>
              <w:rPr>
                <w:rFonts w:ascii="宋体" w:hAnsi="宋体"/>
                <w:color w:val="FF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北斗天线</w:t>
            </w:r>
          </w:p>
        </w:tc>
        <w:tc>
          <w:tcPr>
            <w:tcW w:w="897" w:type="pct"/>
            <w:vAlign w:val="center"/>
          </w:tcPr>
          <w:p>
            <w:pPr>
              <w:pStyle w:val="37"/>
              <w:framePr w:wrap="auto" w:vAnchor="margin" w:hAnchor="text" w:yAlign="inline"/>
              <w:jc w:val="center"/>
              <w:rPr>
                <w:sz w:val="21"/>
                <w:szCs w:val="21"/>
              </w:rPr>
            </w:pPr>
            <w:r>
              <w:rPr>
                <w:rFonts w:hint="eastAsia"/>
                <w:sz w:val="21"/>
                <w:szCs w:val="21"/>
              </w:rPr>
              <w:t>舱外</w:t>
            </w:r>
          </w:p>
        </w:tc>
        <w:tc>
          <w:tcPr>
            <w:tcW w:w="1398" w:type="pct"/>
            <w:vAlign w:val="center"/>
          </w:tcPr>
          <w:p>
            <w:pPr>
              <w:pStyle w:val="37"/>
              <w:framePr w:wrap="auto" w:vAnchor="margin" w:hAnchor="text" w:yAlign="inline"/>
              <w:jc w:val="center"/>
              <w:rPr>
                <w:sz w:val="21"/>
                <w:szCs w:val="21"/>
              </w:rPr>
            </w:pPr>
            <w:r>
              <w:rPr>
                <w:sz w:val="21"/>
                <w:szCs w:val="21"/>
              </w:rPr>
              <w:t>2</w:t>
            </w:r>
          </w:p>
        </w:tc>
        <w:tc>
          <w:tcPr>
            <w:tcW w:w="803" w:type="pct"/>
            <w:vAlign w:val="center"/>
          </w:tcPr>
          <w:p>
            <w:pPr>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37"/>
              <w:framePr w:wrap="auto" w:vAnchor="margin" w:hAnchor="text" w:yAlign="inline"/>
              <w:rPr>
                <w:b/>
                <w:bCs/>
                <w:color w:val="FF0000"/>
                <w:sz w:val="21"/>
                <w:szCs w:val="21"/>
                <w:highlight w:val="yellow"/>
              </w:rPr>
            </w:pPr>
            <w:r>
              <w:rPr>
                <w:rFonts w:hint="eastAsia"/>
                <w:b/>
                <w:bCs/>
                <w:sz w:val="21"/>
                <w:szCs w:val="21"/>
              </w:rPr>
              <w:t>5、集成子系统设备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综合设备机柜</w:t>
            </w:r>
          </w:p>
        </w:tc>
        <w:tc>
          <w:tcPr>
            <w:tcW w:w="897" w:type="pct"/>
            <w:vAlign w:val="center"/>
          </w:tcPr>
          <w:p>
            <w:pPr>
              <w:pStyle w:val="37"/>
              <w:framePr w:wrap="auto" w:vAnchor="margin" w:hAnchor="text" w:yAlign="inline"/>
              <w:jc w:val="center"/>
              <w:rPr>
                <w:sz w:val="21"/>
                <w:szCs w:val="21"/>
              </w:rPr>
            </w:pPr>
            <w:r>
              <w:rPr>
                <w:rFonts w:hint="eastAsia"/>
                <w:sz w:val="21"/>
                <w:szCs w:val="21"/>
              </w:rPr>
              <w:t>机舱内</w:t>
            </w:r>
          </w:p>
        </w:tc>
        <w:tc>
          <w:tcPr>
            <w:tcW w:w="1398" w:type="pct"/>
            <w:vAlign w:val="center"/>
          </w:tcPr>
          <w:p>
            <w:pPr>
              <w:pStyle w:val="37"/>
              <w:framePr w:wrap="auto" w:vAnchor="margin" w:hAnchor="text" w:yAlign="inline"/>
              <w:jc w:val="center"/>
              <w:rPr>
                <w:sz w:val="21"/>
                <w:szCs w:val="21"/>
              </w:rPr>
            </w:pPr>
          </w:p>
        </w:tc>
        <w:tc>
          <w:tcPr>
            <w:tcW w:w="803" w:type="pct"/>
            <w:vAlign w:val="center"/>
          </w:tcPr>
          <w:p>
            <w:pPr>
              <w:pStyle w:val="37"/>
              <w:framePr w:wrap="auto" w:vAnchor="margin" w:hAnchor="text" w:yAlign="inline"/>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综合电源管理机柜</w:t>
            </w:r>
          </w:p>
        </w:tc>
        <w:tc>
          <w:tcPr>
            <w:tcW w:w="897" w:type="pct"/>
            <w:vAlign w:val="center"/>
          </w:tcPr>
          <w:p>
            <w:pPr>
              <w:pStyle w:val="37"/>
              <w:framePr w:wrap="auto" w:vAnchor="margin" w:hAnchor="text" w:yAlign="inline"/>
              <w:jc w:val="center"/>
              <w:rPr>
                <w:sz w:val="21"/>
                <w:szCs w:val="21"/>
              </w:rPr>
            </w:pPr>
            <w:r>
              <w:rPr>
                <w:rFonts w:hint="eastAsia"/>
                <w:sz w:val="21"/>
                <w:szCs w:val="21"/>
              </w:rPr>
              <w:t>机舱内</w:t>
            </w:r>
          </w:p>
        </w:tc>
        <w:tc>
          <w:tcPr>
            <w:tcW w:w="1398" w:type="pct"/>
            <w:vAlign w:val="center"/>
          </w:tcPr>
          <w:p>
            <w:pPr>
              <w:pStyle w:val="37"/>
              <w:framePr w:wrap="auto" w:vAnchor="margin" w:hAnchor="text" w:yAlign="inline"/>
              <w:jc w:val="center"/>
              <w:rPr>
                <w:sz w:val="21"/>
                <w:szCs w:val="21"/>
              </w:rPr>
            </w:pPr>
          </w:p>
        </w:tc>
        <w:tc>
          <w:tcPr>
            <w:tcW w:w="803" w:type="pct"/>
            <w:vAlign w:val="center"/>
          </w:tcPr>
          <w:p>
            <w:pPr>
              <w:pStyle w:val="37"/>
              <w:framePr w:wrap="auto" w:vAnchor="margin" w:hAnchor="text" w:yAlign="inline"/>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pct"/>
            <w:vAlign w:val="center"/>
          </w:tcPr>
          <w:p>
            <w:pPr>
              <w:pStyle w:val="37"/>
              <w:framePr w:wrap="auto" w:vAnchor="margin" w:hAnchor="text" w:yAlign="inline"/>
              <w:rPr>
                <w:sz w:val="21"/>
                <w:szCs w:val="21"/>
              </w:rPr>
            </w:pPr>
            <w:r>
              <w:rPr>
                <w:rFonts w:hint="eastAsia"/>
                <w:sz w:val="21"/>
                <w:szCs w:val="21"/>
              </w:rPr>
              <w:t>机载操作台</w:t>
            </w:r>
          </w:p>
        </w:tc>
        <w:tc>
          <w:tcPr>
            <w:tcW w:w="897" w:type="pct"/>
            <w:vAlign w:val="center"/>
          </w:tcPr>
          <w:p>
            <w:pPr>
              <w:pStyle w:val="37"/>
              <w:framePr w:wrap="auto" w:vAnchor="margin" w:hAnchor="text" w:yAlign="inline"/>
              <w:jc w:val="center"/>
              <w:rPr>
                <w:sz w:val="21"/>
                <w:szCs w:val="21"/>
              </w:rPr>
            </w:pPr>
            <w:r>
              <w:rPr>
                <w:rFonts w:hint="eastAsia"/>
                <w:sz w:val="21"/>
                <w:szCs w:val="21"/>
              </w:rPr>
              <w:t>机舱内</w:t>
            </w:r>
          </w:p>
        </w:tc>
        <w:tc>
          <w:tcPr>
            <w:tcW w:w="1398" w:type="pct"/>
            <w:vAlign w:val="center"/>
          </w:tcPr>
          <w:p>
            <w:pPr>
              <w:pStyle w:val="37"/>
              <w:framePr w:wrap="auto" w:vAnchor="margin" w:hAnchor="text" w:yAlign="inline"/>
              <w:jc w:val="center"/>
              <w:rPr>
                <w:sz w:val="21"/>
                <w:szCs w:val="21"/>
              </w:rPr>
            </w:pPr>
          </w:p>
        </w:tc>
        <w:tc>
          <w:tcPr>
            <w:tcW w:w="803" w:type="pct"/>
            <w:vAlign w:val="center"/>
          </w:tcPr>
          <w:p>
            <w:pPr>
              <w:pStyle w:val="37"/>
              <w:framePr w:wrap="auto" w:vAnchor="margin" w:hAnchor="text" w:yAlign="inline"/>
              <w:jc w:val="center"/>
              <w:rPr>
                <w:sz w:val="21"/>
                <w:szCs w:val="21"/>
              </w:rPr>
            </w:pPr>
          </w:p>
        </w:tc>
      </w:tr>
    </w:tbl>
    <w:p>
      <w:pPr>
        <w:tabs>
          <w:tab w:val="left" w:pos="540"/>
        </w:tabs>
        <w:spacing w:beforeLines="50" w:afterLines="50" w:line="460" w:lineRule="exact"/>
        <w:outlineLvl w:val="0"/>
        <w:rPr>
          <w:rFonts w:ascii="宋体" w:hAnsi="宋体"/>
          <w:b/>
          <w:sz w:val="24"/>
          <w:szCs w:val="24"/>
        </w:rPr>
      </w:pPr>
      <w:r>
        <w:rPr>
          <w:rFonts w:hint="eastAsia" w:ascii="宋体" w:hAnsi="宋体"/>
          <w:b/>
          <w:sz w:val="24"/>
          <w:szCs w:val="24"/>
        </w:rPr>
        <w:t>（四）托管飞机数量</w:t>
      </w:r>
    </w:p>
    <w:p>
      <w:pPr>
        <w:tabs>
          <w:tab w:val="left" w:pos="540"/>
        </w:tabs>
        <w:spacing w:line="360" w:lineRule="auto"/>
        <w:ind w:firstLine="470" w:firstLineChars="196"/>
        <w:rPr>
          <w:rFonts w:ascii="宋体" w:hAnsi="宋体"/>
          <w:color w:val="auto"/>
          <w:sz w:val="24"/>
          <w:szCs w:val="24"/>
          <w:highlight w:val="none"/>
        </w:rPr>
      </w:pPr>
      <w:r>
        <w:rPr>
          <w:rFonts w:hint="eastAsia" w:ascii="宋体" w:hAnsi="宋体"/>
          <w:bCs/>
          <w:color w:val="auto"/>
          <w:sz w:val="24"/>
          <w:szCs w:val="24"/>
          <w:highlight w:val="none"/>
        </w:rPr>
        <w:t>本次托管机型为1架新舟60型人工增雨飞机。</w:t>
      </w:r>
    </w:p>
    <w:p>
      <w:pPr>
        <w:tabs>
          <w:tab w:val="left" w:pos="540"/>
        </w:tabs>
        <w:spacing w:beforeLines="50" w:afterLines="50" w:line="460" w:lineRule="exact"/>
        <w:outlineLvl w:val="0"/>
        <w:rPr>
          <w:rFonts w:ascii="宋体" w:hAnsi="宋体"/>
          <w:b/>
          <w:color w:val="auto"/>
          <w:sz w:val="24"/>
          <w:szCs w:val="24"/>
          <w:highlight w:val="none"/>
        </w:rPr>
      </w:pPr>
      <w:r>
        <w:rPr>
          <w:rFonts w:hint="eastAsia" w:ascii="宋体" w:hAnsi="宋体"/>
          <w:b/>
          <w:color w:val="auto"/>
          <w:sz w:val="24"/>
          <w:szCs w:val="24"/>
          <w:highlight w:val="none"/>
        </w:rPr>
        <w:t>（五）时间周期</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合同生效期：根据</w:t>
      </w:r>
      <w:r>
        <w:rPr>
          <w:rFonts w:hint="eastAsia" w:ascii="宋体" w:hAnsi="宋体"/>
          <w:color w:val="auto"/>
          <w:sz w:val="24"/>
          <w:szCs w:val="24"/>
          <w:highlight w:val="none"/>
        </w:rPr>
        <w:t>该服务上一阶段合同履行结束后</w:t>
      </w:r>
      <w:r>
        <w:rPr>
          <w:rFonts w:hint="eastAsia" w:ascii="宋体" w:hAnsi="宋体"/>
          <w:bCs/>
          <w:color w:val="auto"/>
          <w:sz w:val="24"/>
          <w:szCs w:val="24"/>
          <w:highlight w:val="none"/>
        </w:rPr>
        <w:t>确定</w:t>
      </w:r>
      <w:r>
        <w:rPr>
          <w:rFonts w:ascii="宋体" w:hAnsi="宋体"/>
          <w:bCs/>
          <w:color w:val="auto"/>
          <w:sz w:val="24"/>
          <w:szCs w:val="24"/>
          <w:highlight w:val="none"/>
        </w:rPr>
        <w:t>合同生效期</w:t>
      </w:r>
      <w:r>
        <w:rPr>
          <w:rFonts w:hint="eastAsia" w:ascii="宋体" w:hAnsi="宋体"/>
          <w:bCs/>
          <w:color w:val="auto"/>
          <w:sz w:val="24"/>
          <w:szCs w:val="24"/>
          <w:highlight w:val="none"/>
        </w:rPr>
        <w:t>。</w:t>
      </w:r>
    </w:p>
    <w:p>
      <w:pPr>
        <w:spacing w:line="360" w:lineRule="auto"/>
        <w:ind w:firstLine="465"/>
        <w:rPr>
          <w:rFonts w:ascii="宋体" w:hAnsi="宋体"/>
          <w:bCs/>
          <w:color w:val="auto"/>
          <w:sz w:val="24"/>
          <w:szCs w:val="24"/>
          <w:highlight w:val="none"/>
        </w:rPr>
      </w:pPr>
      <w:r>
        <w:rPr>
          <w:rFonts w:hint="eastAsia" w:ascii="宋体" w:hAnsi="宋体"/>
          <w:bCs/>
          <w:color w:val="auto"/>
          <w:sz w:val="24"/>
          <w:szCs w:val="24"/>
          <w:highlight w:val="none"/>
        </w:rPr>
        <w:t>托管有效期：同服务期限，自</w:t>
      </w:r>
      <w:r>
        <w:rPr>
          <w:rFonts w:hint="eastAsia" w:ascii="宋体" w:hAnsi="宋体"/>
          <w:color w:val="auto"/>
          <w:sz w:val="24"/>
          <w:szCs w:val="24"/>
          <w:highlight w:val="none"/>
        </w:rPr>
        <w:t>该服务上一阶段合同履行结束，飞机全部交接后</w:t>
      </w:r>
      <w:r>
        <w:rPr>
          <w:rFonts w:hint="eastAsia" w:ascii="宋体" w:hAnsi="宋体"/>
          <w:bCs/>
          <w:color w:val="auto"/>
          <w:sz w:val="24"/>
          <w:szCs w:val="24"/>
          <w:highlight w:val="none"/>
        </w:rPr>
        <w:t>开始计算。</w:t>
      </w:r>
    </w:p>
    <w:p>
      <w:pPr>
        <w:tabs>
          <w:tab w:val="left" w:pos="540"/>
        </w:tabs>
        <w:spacing w:beforeLines="50" w:afterLines="50" w:line="460" w:lineRule="exact"/>
        <w:outlineLvl w:val="0"/>
        <w:rPr>
          <w:rFonts w:ascii="宋体" w:hAnsi="宋体"/>
          <w:b/>
          <w:color w:val="auto"/>
          <w:sz w:val="24"/>
          <w:szCs w:val="24"/>
          <w:highlight w:val="none"/>
        </w:rPr>
      </w:pPr>
      <w:r>
        <w:rPr>
          <w:rFonts w:hint="eastAsia" w:ascii="宋体" w:hAnsi="宋体"/>
          <w:b/>
          <w:color w:val="auto"/>
          <w:sz w:val="24"/>
          <w:szCs w:val="24"/>
          <w:highlight w:val="none"/>
        </w:rPr>
        <w:t>（六）计费方式</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增雨飞机每年支付固定托管运行服务费用，飞行小时费按实际飞行</w:t>
      </w:r>
      <w:r>
        <w:rPr>
          <w:rFonts w:ascii="宋体" w:hAnsi="宋体"/>
          <w:bCs/>
          <w:color w:val="auto"/>
          <w:sz w:val="24"/>
          <w:szCs w:val="24"/>
          <w:highlight w:val="none"/>
        </w:rPr>
        <w:t>小时</w:t>
      </w:r>
      <w:r>
        <w:rPr>
          <w:rFonts w:hint="eastAsia" w:ascii="宋体" w:hAnsi="宋体"/>
          <w:bCs/>
          <w:color w:val="auto"/>
          <w:sz w:val="24"/>
          <w:szCs w:val="24"/>
          <w:highlight w:val="none"/>
        </w:rPr>
        <w:t>数据实结算。</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三、商务要求</w:t>
      </w:r>
    </w:p>
    <w:p>
      <w:pPr>
        <w:spacing w:line="440" w:lineRule="exact"/>
        <w:rPr>
          <w:color w:val="auto"/>
          <w:sz w:val="24"/>
          <w:szCs w:val="24"/>
          <w:highlight w:val="none"/>
        </w:rPr>
      </w:pPr>
      <w:r>
        <w:rPr>
          <w:rFonts w:hint="eastAsia"/>
          <w:color w:val="auto"/>
          <w:sz w:val="24"/>
          <w:szCs w:val="24"/>
          <w:highlight w:val="none"/>
        </w:rPr>
        <w:t>*3.1服务期限及付款计划（具体详见招标文件第四章合同专用条款）</w:t>
      </w:r>
    </w:p>
    <w:p>
      <w:pPr>
        <w:pStyle w:val="9"/>
        <w:spacing w:line="440" w:lineRule="exact"/>
        <w:rPr>
          <w:color w:val="auto"/>
          <w:sz w:val="24"/>
          <w:highlight w:val="none"/>
        </w:rPr>
      </w:pPr>
      <w:r>
        <w:rPr>
          <w:rFonts w:hint="eastAsia"/>
          <w:color w:val="auto"/>
          <w:sz w:val="24"/>
          <w:highlight w:val="none"/>
        </w:rPr>
        <w:t>3.2合同专用条款和通用条款的全部内容。</w:t>
      </w:r>
    </w:p>
    <w:p>
      <w:pPr>
        <w:pStyle w:val="9"/>
        <w:spacing w:line="440" w:lineRule="exact"/>
        <w:rPr>
          <w:sz w:val="24"/>
        </w:rPr>
      </w:pPr>
    </w:p>
    <w:p>
      <w:pPr>
        <w:pStyle w:val="9"/>
        <w:spacing w:line="440" w:lineRule="exact"/>
        <w:rPr>
          <w:sz w:val="24"/>
        </w:rPr>
      </w:pPr>
    </w:p>
    <w:p>
      <w:pPr>
        <w:pStyle w:val="9"/>
        <w:spacing w:line="440" w:lineRule="exact"/>
        <w:rPr>
          <w:sz w:val="24"/>
        </w:rPr>
      </w:pPr>
    </w:p>
    <w:p>
      <w:pPr>
        <w:pStyle w:val="9"/>
        <w:spacing w:line="440" w:lineRule="exact"/>
        <w:ind w:left="480" w:hanging="480" w:hangingChars="200"/>
        <w:rPr>
          <w:sz w:val="24"/>
        </w:rPr>
      </w:pPr>
      <w:r>
        <w:rPr>
          <w:rFonts w:hint="eastAsia"/>
          <w:sz w:val="24"/>
        </w:rPr>
        <w:t>注：“</w:t>
      </w:r>
      <w:r>
        <w:rPr>
          <w:rFonts w:hint="eastAsia"/>
          <w:b/>
          <w:sz w:val="24"/>
        </w:rPr>
        <w:t>*</w:t>
      </w:r>
      <w:r>
        <w:rPr>
          <w:rFonts w:hint="eastAsia"/>
          <w:sz w:val="24"/>
        </w:rPr>
        <w:t>”</w:t>
      </w:r>
      <w:r>
        <w:rPr>
          <w:rFonts w:hint="eastAsia" w:hAnsi="宋体"/>
          <w:sz w:val="24"/>
          <w:szCs w:val="24"/>
        </w:rPr>
        <w:t>号标记的条款为技术和商务的实质性要求和条件，若偏离则为无效投标。</w:t>
      </w:r>
    </w:p>
    <w:p>
      <w:pPr>
        <w:jc w:val="center"/>
        <w:rPr>
          <w:rFonts w:ascii="宋体" w:hAnsi="宋体"/>
          <w:b/>
          <w:sz w:val="44"/>
          <w:szCs w:val="44"/>
        </w:rPr>
      </w:pPr>
      <w:r>
        <w:rPr>
          <w:rFonts w:ascii="宋体" w:hAnsi="宋体"/>
          <w:b/>
          <w:sz w:val="36"/>
          <w:szCs w:val="36"/>
        </w:rPr>
        <w:br w:type="page"/>
      </w:r>
      <w:r>
        <w:rPr>
          <w:rFonts w:hint="eastAsia" w:ascii="宋体" w:hAnsi="宋体"/>
          <w:b/>
          <w:sz w:val="44"/>
          <w:szCs w:val="44"/>
        </w:rPr>
        <w:t>第八章 评标方法</w:t>
      </w:r>
    </w:p>
    <w:p>
      <w:pPr>
        <w:spacing w:line="350" w:lineRule="exact"/>
        <w:rPr>
          <w:rFonts w:ascii="宋体" w:hAnsi="宋体"/>
          <w:b/>
          <w:spacing w:val="4"/>
          <w:sz w:val="24"/>
        </w:rPr>
      </w:pPr>
    </w:p>
    <w:p>
      <w:pPr>
        <w:spacing w:line="360" w:lineRule="auto"/>
        <w:rPr>
          <w:rFonts w:ascii="宋体" w:hAnsi="宋体"/>
          <w:b/>
          <w:spacing w:val="4"/>
          <w:sz w:val="24"/>
        </w:rPr>
      </w:pPr>
      <w:r>
        <w:rPr>
          <w:rFonts w:hint="eastAsia" w:ascii="宋体" w:hAnsi="宋体"/>
          <w:b/>
          <w:spacing w:val="4"/>
          <w:sz w:val="24"/>
        </w:rPr>
        <w:t>一、评标方法</w:t>
      </w:r>
    </w:p>
    <w:p>
      <w:pPr>
        <w:spacing w:line="360" w:lineRule="auto"/>
        <w:ind w:firstLine="480" w:firstLineChars="200"/>
        <w:rPr>
          <w:rFonts w:ascii="宋体" w:hAnsi="宋体"/>
          <w:spacing w:val="4"/>
          <w:sz w:val="24"/>
        </w:rPr>
      </w:pPr>
      <w:r>
        <w:rPr>
          <w:rFonts w:ascii="宋体" w:hAnsi="宋体"/>
          <w:sz w:val="24"/>
          <w:szCs w:val="24"/>
        </w:rPr>
        <w:t>按照《中华人民共和国政府采购法》</w:t>
      </w:r>
      <w:r>
        <w:rPr>
          <w:rFonts w:hint="eastAsia" w:ascii="宋体" w:hAnsi="宋体"/>
          <w:sz w:val="24"/>
          <w:szCs w:val="24"/>
        </w:rPr>
        <w:t>﹝2002﹞第68号、《中华人民共和国政府采购法实施条例》﹝2015﹞第658号</w:t>
      </w:r>
      <w:r>
        <w:rPr>
          <w:rFonts w:ascii="宋体" w:hAnsi="宋体"/>
          <w:sz w:val="24"/>
          <w:szCs w:val="24"/>
        </w:rPr>
        <w:t>和《政府采购服务和服务招标投标管理办法》</w:t>
      </w:r>
      <w:r>
        <w:rPr>
          <w:rFonts w:hint="eastAsia" w:ascii="宋体" w:hAnsi="宋体"/>
          <w:sz w:val="24"/>
          <w:szCs w:val="24"/>
        </w:rPr>
        <w:t>﹝2017﹞</w:t>
      </w:r>
      <w:r>
        <w:rPr>
          <w:rFonts w:ascii="宋体" w:hAnsi="宋体"/>
          <w:sz w:val="24"/>
          <w:szCs w:val="24"/>
        </w:rPr>
        <w:t>第</w:t>
      </w:r>
      <w:r>
        <w:rPr>
          <w:rFonts w:hint="eastAsia" w:ascii="宋体" w:hAnsi="宋体"/>
          <w:sz w:val="24"/>
          <w:szCs w:val="24"/>
        </w:rPr>
        <w:t>87</w:t>
      </w:r>
      <w:r>
        <w:rPr>
          <w:rFonts w:ascii="宋体" w:hAnsi="宋体"/>
          <w:sz w:val="24"/>
          <w:szCs w:val="24"/>
        </w:rPr>
        <w:t>号的规定，</w:t>
      </w:r>
      <w:r>
        <w:rPr>
          <w:rFonts w:hint="eastAsia" w:ascii="宋体" w:hAnsi="宋体"/>
          <w:spacing w:val="4"/>
          <w:sz w:val="24"/>
        </w:rPr>
        <w:t xml:space="preserve">本次评标采用 </w:t>
      </w:r>
      <w:r>
        <w:rPr>
          <w:rFonts w:hint="eastAsia" w:ascii="宋体" w:hAnsi="宋体"/>
          <w:b/>
          <w:spacing w:val="4"/>
          <w:sz w:val="24"/>
        </w:rPr>
        <w:t xml:space="preserve">综合评分法 </w:t>
      </w:r>
      <w:r>
        <w:rPr>
          <w:rFonts w:hint="eastAsia" w:ascii="宋体" w:hAnsi="宋体"/>
          <w:spacing w:val="4"/>
          <w:sz w:val="24"/>
        </w:rPr>
        <w:t xml:space="preserve">-- </w:t>
      </w:r>
      <w:r>
        <w:rPr>
          <w:rFonts w:hint="eastAsia" w:ascii="宋体" w:hAnsi="宋体" w:cs="宋体"/>
          <w:kern w:val="0"/>
          <w:sz w:val="24"/>
          <w:szCs w:val="24"/>
        </w:rPr>
        <w:t>投标文件满足招标文件全部实质性要求，且按照评审因素的量化指标评审得分最高的投标人为中标候选人。</w:t>
      </w:r>
    </w:p>
    <w:p>
      <w:pPr>
        <w:spacing w:line="360" w:lineRule="auto"/>
        <w:rPr>
          <w:rFonts w:ascii="宋体" w:hAnsi="宋体"/>
          <w:b/>
          <w:spacing w:val="4"/>
          <w:sz w:val="24"/>
        </w:rPr>
      </w:pPr>
      <w:r>
        <w:rPr>
          <w:rFonts w:hint="eastAsia" w:ascii="宋体" w:hAnsi="宋体"/>
          <w:b/>
          <w:spacing w:val="4"/>
          <w:sz w:val="24"/>
        </w:rPr>
        <w:t>二、评标委员会负责具体评标事务，并独立履行下列职责：</w:t>
      </w:r>
    </w:p>
    <w:p>
      <w:pPr>
        <w:spacing w:line="360" w:lineRule="auto"/>
        <w:ind w:firstLine="372" w:firstLineChars="150"/>
        <w:rPr>
          <w:rFonts w:ascii="宋体" w:hAnsi="宋体"/>
          <w:spacing w:val="4"/>
          <w:sz w:val="24"/>
        </w:rPr>
      </w:pPr>
      <w:r>
        <w:rPr>
          <w:rFonts w:hint="eastAsia" w:ascii="宋体" w:hAnsi="宋体"/>
          <w:spacing w:val="4"/>
          <w:sz w:val="24"/>
        </w:rPr>
        <w:t>（一）审查、评价投标文件是否符合招标文件的商务、技术等实质性要求；</w:t>
      </w:r>
    </w:p>
    <w:p>
      <w:pPr>
        <w:spacing w:line="360" w:lineRule="auto"/>
        <w:ind w:firstLine="372" w:firstLineChars="150"/>
        <w:rPr>
          <w:rFonts w:ascii="宋体" w:hAnsi="宋体"/>
          <w:spacing w:val="4"/>
          <w:sz w:val="24"/>
        </w:rPr>
      </w:pPr>
      <w:r>
        <w:rPr>
          <w:rFonts w:hint="eastAsia" w:ascii="宋体" w:hAnsi="宋体"/>
          <w:spacing w:val="4"/>
          <w:sz w:val="24"/>
        </w:rPr>
        <w:t>（二）要求投标人对投标文件有关事项作出澄清或者说明；</w:t>
      </w:r>
    </w:p>
    <w:p>
      <w:pPr>
        <w:spacing w:line="360" w:lineRule="auto"/>
        <w:ind w:firstLine="372" w:firstLineChars="150"/>
        <w:rPr>
          <w:rFonts w:ascii="宋体" w:hAnsi="宋体"/>
          <w:spacing w:val="4"/>
          <w:sz w:val="24"/>
        </w:rPr>
      </w:pPr>
      <w:r>
        <w:rPr>
          <w:rFonts w:hint="eastAsia" w:ascii="宋体" w:hAnsi="宋体"/>
          <w:spacing w:val="4"/>
          <w:sz w:val="24"/>
        </w:rPr>
        <w:t>（三）对投标文件进行比较和评价；</w:t>
      </w:r>
    </w:p>
    <w:p>
      <w:pPr>
        <w:spacing w:line="360" w:lineRule="auto"/>
        <w:ind w:firstLine="372" w:firstLineChars="150"/>
        <w:rPr>
          <w:rFonts w:ascii="宋体" w:hAnsi="宋体"/>
          <w:spacing w:val="4"/>
          <w:sz w:val="24"/>
        </w:rPr>
      </w:pPr>
      <w:r>
        <w:rPr>
          <w:rFonts w:hint="eastAsia" w:ascii="宋体" w:hAnsi="宋体"/>
          <w:spacing w:val="4"/>
          <w:sz w:val="24"/>
        </w:rPr>
        <w:t>（四）确定中标候选人名单，以及根据采购人委托直接确定中标人；</w:t>
      </w:r>
    </w:p>
    <w:p>
      <w:pPr>
        <w:spacing w:line="360" w:lineRule="auto"/>
        <w:ind w:firstLine="372" w:firstLineChars="150"/>
        <w:rPr>
          <w:rFonts w:ascii="宋体" w:hAnsi="宋体"/>
          <w:spacing w:val="4"/>
          <w:sz w:val="24"/>
        </w:rPr>
      </w:pPr>
      <w:r>
        <w:rPr>
          <w:rFonts w:hint="eastAsia" w:ascii="宋体" w:hAnsi="宋体"/>
          <w:spacing w:val="4"/>
          <w:sz w:val="24"/>
        </w:rPr>
        <w:t>（五）向采购人、采购代理机构或者有关部门报告评标中发现的违法行为。</w:t>
      </w:r>
    </w:p>
    <w:p>
      <w:pPr>
        <w:spacing w:line="360" w:lineRule="auto"/>
        <w:rPr>
          <w:rFonts w:ascii="宋体" w:hAnsi="宋体"/>
          <w:b/>
          <w:spacing w:val="4"/>
          <w:sz w:val="24"/>
        </w:rPr>
      </w:pPr>
      <w:r>
        <w:rPr>
          <w:rFonts w:hint="eastAsia" w:ascii="宋体" w:hAnsi="宋体"/>
          <w:b/>
          <w:spacing w:val="4"/>
          <w:sz w:val="24"/>
        </w:rPr>
        <w:t>三、投标人存在下列情况之一的，投标无效:</w:t>
      </w:r>
    </w:p>
    <w:p>
      <w:pPr>
        <w:spacing w:line="360" w:lineRule="auto"/>
        <w:ind w:firstLine="372" w:firstLineChars="150"/>
        <w:rPr>
          <w:rFonts w:ascii="宋体" w:hAnsi="宋体"/>
          <w:spacing w:val="4"/>
          <w:sz w:val="24"/>
        </w:rPr>
      </w:pPr>
      <w:r>
        <w:rPr>
          <w:rFonts w:hint="eastAsia" w:ascii="宋体" w:hAnsi="宋体"/>
          <w:spacing w:val="4"/>
          <w:sz w:val="24"/>
        </w:rPr>
        <w:t>（一）未按照招标文件的规定提交投标保证金的；</w:t>
      </w:r>
    </w:p>
    <w:p>
      <w:pPr>
        <w:spacing w:line="360" w:lineRule="auto"/>
        <w:ind w:firstLine="372" w:firstLineChars="150"/>
        <w:rPr>
          <w:rFonts w:ascii="宋体" w:hAnsi="宋体"/>
          <w:spacing w:val="4"/>
          <w:sz w:val="24"/>
        </w:rPr>
      </w:pPr>
      <w:r>
        <w:rPr>
          <w:rFonts w:hint="eastAsia" w:ascii="宋体" w:hAnsi="宋体"/>
          <w:spacing w:val="4"/>
          <w:sz w:val="24"/>
        </w:rPr>
        <w:t>（二）投标文件未按招标文件要求签署、盖章的；</w:t>
      </w:r>
    </w:p>
    <w:p>
      <w:pPr>
        <w:spacing w:line="360" w:lineRule="auto"/>
        <w:ind w:firstLine="372" w:firstLineChars="150"/>
        <w:rPr>
          <w:rFonts w:ascii="宋体" w:hAnsi="宋体"/>
          <w:spacing w:val="4"/>
          <w:sz w:val="24"/>
        </w:rPr>
      </w:pPr>
      <w:r>
        <w:rPr>
          <w:rFonts w:hint="eastAsia" w:ascii="宋体" w:hAnsi="宋体"/>
          <w:spacing w:val="4"/>
          <w:sz w:val="24"/>
        </w:rPr>
        <w:t>（三）不具备招标文件中规定的资格要求的；</w:t>
      </w:r>
    </w:p>
    <w:p>
      <w:pPr>
        <w:spacing w:line="360" w:lineRule="auto"/>
        <w:ind w:firstLine="372" w:firstLineChars="150"/>
        <w:rPr>
          <w:rFonts w:ascii="宋体" w:hAnsi="宋体"/>
          <w:spacing w:val="4"/>
          <w:sz w:val="24"/>
        </w:rPr>
      </w:pPr>
      <w:r>
        <w:rPr>
          <w:rFonts w:hint="eastAsia" w:ascii="宋体" w:hAnsi="宋体"/>
          <w:spacing w:val="4"/>
          <w:sz w:val="24"/>
        </w:rPr>
        <w:t>（四）报价超过招标文件中规定的预算金额或者最高限价的；</w:t>
      </w:r>
    </w:p>
    <w:p>
      <w:pPr>
        <w:spacing w:line="360" w:lineRule="auto"/>
        <w:ind w:firstLine="372" w:firstLineChars="150"/>
        <w:rPr>
          <w:rFonts w:ascii="宋体" w:hAnsi="宋体"/>
          <w:spacing w:val="4"/>
          <w:sz w:val="24"/>
        </w:rPr>
      </w:pPr>
      <w:r>
        <w:rPr>
          <w:rFonts w:hint="eastAsia" w:ascii="宋体" w:hAnsi="宋体"/>
          <w:spacing w:val="4"/>
          <w:sz w:val="24"/>
        </w:rPr>
        <w:t>（五）投标文件含有采购人不能接受的附加条件的；</w:t>
      </w:r>
    </w:p>
    <w:p>
      <w:pPr>
        <w:spacing w:line="360" w:lineRule="auto"/>
        <w:ind w:firstLine="372" w:firstLineChars="150"/>
        <w:rPr>
          <w:rFonts w:ascii="宋体" w:hAnsi="宋体"/>
          <w:spacing w:val="4"/>
          <w:sz w:val="24"/>
        </w:rPr>
      </w:pPr>
      <w:r>
        <w:rPr>
          <w:rFonts w:hint="eastAsia" w:ascii="宋体" w:hAnsi="宋体"/>
          <w:spacing w:val="4"/>
          <w:sz w:val="24"/>
        </w:rPr>
        <w:t>（六）单位负责人为同一人或者存在直接控股、管理关系的不同供应商，参加本项目同一合同项下的投标的；</w:t>
      </w:r>
    </w:p>
    <w:p>
      <w:pPr>
        <w:spacing w:line="360" w:lineRule="auto"/>
        <w:ind w:firstLine="372" w:firstLineChars="150"/>
        <w:rPr>
          <w:rFonts w:ascii="宋体" w:hAnsi="宋体"/>
          <w:spacing w:val="4"/>
          <w:sz w:val="24"/>
        </w:rPr>
      </w:pPr>
      <w:r>
        <w:rPr>
          <w:rFonts w:hint="eastAsia" w:ascii="宋体" w:hAnsi="宋体"/>
          <w:spacing w:val="4"/>
          <w:sz w:val="24"/>
        </w:rPr>
        <w:t>（七）为本采购项目提供整体设计、规范编制或者项目管理、监理、检测等服务的供应商，参加本采购项目投标的；</w:t>
      </w:r>
    </w:p>
    <w:p>
      <w:pPr>
        <w:spacing w:line="360" w:lineRule="auto"/>
        <w:ind w:firstLine="372" w:firstLineChars="150"/>
        <w:rPr>
          <w:rFonts w:ascii="宋体" w:hAnsi="宋体"/>
          <w:spacing w:val="4"/>
          <w:sz w:val="24"/>
        </w:rPr>
      </w:pPr>
      <w:r>
        <w:rPr>
          <w:rFonts w:hint="eastAsia" w:ascii="宋体" w:hAnsi="宋体"/>
          <w:spacing w:val="4"/>
          <w:sz w:val="24"/>
        </w:rPr>
        <w:t>（八）提供虚假投标文件和资料的。</w:t>
      </w:r>
    </w:p>
    <w:p>
      <w:pPr>
        <w:spacing w:line="360" w:lineRule="auto"/>
        <w:ind w:firstLine="372" w:firstLineChars="150"/>
        <w:rPr>
          <w:rFonts w:ascii="宋体" w:hAnsi="宋体"/>
          <w:spacing w:val="4"/>
          <w:sz w:val="24"/>
        </w:rPr>
      </w:pPr>
      <w:r>
        <w:rPr>
          <w:rFonts w:hint="eastAsia" w:ascii="宋体" w:hAnsi="宋体"/>
          <w:spacing w:val="4"/>
          <w:sz w:val="24"/>
        </w:rPr>
        <w:t>（九）法律、法规和招标文件规定的其他无效情形；</w:t>
      </w:r>
    </w:p>
    <w:p>
      <w:pPr>
        <w:spacing w:line="360" w:lineRule="auto"/>
        <w:rPr>
          <w:rFonts w:ascii="宋体" w:hAnsi="宋体"/>
          <w:b/>
          <w:spacing w:val="4"/>
          <w:sz w:val="24"/>
        </w:rPr>
      </w:pPr>
      <w:r>
        <w:rPr>
          <w:rFonts w:hint="eastAsia" w:ascii="宋体" w:hAnsi="宋体"/>
          <w:b/>
          <w:spacing w:val="4"/>
          <w:sz w:val="24"/>
        </w:rPr>
        <w:t>四、投标人有下列情形之一的，视为投标人串通投标，其投标无效：</w:t>
      </w:r>
    </w:p>
    <w:p>
      <w:pPr>
        <w:spacing w:line="360" w:lineRule="auto"/>
        <w:ind w:firstLine="372" w:firstLineChars="150"/>
        <w:rPr>
          <w:rFonts w:ascii="宋体" w:hAnsi="宋体"/>
          <w:spacing w:val="4"/>
          <w:sz w:val="24"/>
        </w:rPr>
      </w:pPr>
      <w:r>
        <w:rPr>
          <w:rFonts w:hint="eastAsia" w:ascii="宋体" w:hAnsi="宋体"/>
          <w:spacing w:val="4"/>
          <w:sz w:val="24"/>
        </w:rPr>
        <w:t>（一）不同投标人的投标文件由同一单位或者个人编制；</w:t>
      </w:r>
    </w:p>
    <w:p>
      <w:pPr>
        <w:spacing w:line="360" w:lineRule="auto"/>
        <w:ind w:firstLine="372" w:firstLineChars="150"/>
        <w:rPr>
          <w:rFonts w:ascii="宋体" w:hAnsi="宋体"/>
          <w:spacing w:val="4"/>
          <w:sz w:val="24"/>
        </w:rPr>
      </w:pPr>
      <w:r>
        <w:rPr>
          <w:rFonts w:hint="eastAsia" w:ascii="宋体" w:hAnsi="宋体"/>
          <w:spacing w:val="4"/>
          <w:sz w:val="24"/>
        </w:rPr>
        <w:t>（二）不同投标人委托同一单位或者个人办理投标事宜；</w:t>
      </w:r>
    </w:p>
    <w:p>
      <w:pPr>
        <w:spacing w:line="360" w:lineRule="auto"/>
        <w:ind w:firstLine="372" w:firstLineChars="150"/>
        <w:rPr>
          <w:rFonts w:ascii="宋体" w:hAnsi="宋体"/>
          <w:spacing w:val="4"/>
          <w:sz w:val="24"/>
        </w:rPr>
      </w:pPr>
      <w:r>
        <w:rPr>
          <w:rFonts w:hint="eastAsia" w:ascii="宋体" w:hAnsi="宋体"/>
          <w:spacing w:val="4"/>
          <w:sz w:val="24"/>
        </w:rPr>
        <w:t>（三）不同投标人的投标文件载明的项目管理成员或者联系人员为同一人；</w:t>
      </w:r>
    </w:p>
    <w:p>
      <w:pPr>
        <w:spacing w:line="360" w:lineRule="auto"/>
        <w:ind w:firstLine="372" w:firstLineChars="150"/>
        <w:rPr>
          <w:rFonts w:ascii="宋体" w:hAnsi="宋体"/>
          <w:spacing w:val="4"/>
          <w:sz w:val="24"/>
        </w:rPr>
      </w:pPr>
      <w:r>
        <w:rPr>
          <w:rFonts w:hint="eastAsia" w:ascii="宋体" w:hAnsi="宋体"/>
          <w:spacing w:val="4"/>
          <w:sz w:val="24"/>
        </w:rPr>
        <w:t>（四）不同投标人的投标文件异常一致或者投标报价呈规律性差异；</w:t>
      </w:r>
    </w:p>
    <w:p>
      <w:pPr>
        <w:spacing w:line="360" w:lineRule="auto"/>
        <w:ind w:firstLine="372" w:firstLineChars="150"/>
        <w:rPr>
          <w:rFonts w:ascii="宋体" w:hAnsi="宋体"/>
          <w:spacing w:val="4"/>
          <w:sz w:val="24"/>
        </w:rPr>
      </w:pPr>
      <w:r>
        <w:rPr>
          <w:rFonts w:hint="eastAsia" w:ascii="宋体" w:hAnsi="宋体"/>
          <w:spacing w:val="4"/>
          <w:sz w:val="24"/>
        </w:rPr>
        <w:t>（五）不同投标人的投标文件相互混装；</w:t>
      </w:r>
    </w:p>
    <w:p>
      <w:pPr>
        <w:spacing w:line="360" w:lineRule="auto"/>
        <w:ind w:firstLine="372" w:firstLineChars="150"/>
        <w:rPr>
          <w:rFonts w:ascii="宋体" w:hAnsi="宋体"/>
          <w:spacing w:val="4"/>
          <w:sz w:val="24"/>
        </w:rPr>
      </w:pPr>
      <w:r>
        <w:rPr>
          <w:rFonts w:hint="eastAsia" w:ascii="宋体" w:hAnsi="宋体"/>
          <w:spacing w:val="4"/>
          <w:sz w:val="24"/>
        </w:rPr>
        <w:t>（六）不同投标人的投标保证金从同一单位或者个人的账户转出。</w:t>
      </w:r>
    </w:p>
    <w:p>
      <w:pPr>
        <w:spacing w:line="360" w:lineRule="auto"/>
        <w:rPr>
          <w:rFonts w:ascii="宋体" w:hAnsi="宋体"/>
          <w:b/>
          <w:spacing w:val="4"/>
          <w:sz w:val="24"/>
        </w:rPr>
      </w:pPr>
      <w:r>
        <w:rPr>
          <w:rFonts w:hint="eastAsia" w:ascii="宋体" w:hAnsi="宋体"/>
          <w:b/>
          <w:spacing w:val="4"/>
          <w:sz w:val="24"/>
        </w:rPr>
        <w:t>五、评标程序</w:t>
      </w:r>
    </w:p>
    <w:p>
      <w:pPr>
        <w:spacing w:line="360" w:lineRule="auto"/>
        <w:ind w:firstLine="496" w:firstLineChars="200"/>
        <w:rPr>
          <w:rFonts w:ascii="宋体" w:hAnsi="宋体"/>
          <w:spacing w:val="4"/>
          <w:sz w:val="24"/>
        </w:rPr>
      </w:pPr>
      <w:r>
        <w:rPr>
          <w:rFonts w:hint="eastAsia" w:ascii="宋体" w:hAnsi="宋体"/>
          <w:spacing w:val="4"/>
          <w:sz w:val="24"/>
        </w:rPr>
        <w:t>1、投标文件的审查</w:t>
      </w:r>
    </w:p>
    <w:p>
      <w:pPr>
        <w:spacing w:line="360" w:lineRule="auto"/>
        <w:ind w:firstLine="480" w:firstLineChars="200"/>
        <w:rPr>
          <w:rFonts w:ascii="宋体" w:hAnsi="宋体"/>
          <w:sz w:val="24"/>
          <w:szCs w:val="24"/>
        </w:rPr>
      </w:pPr>
      <w:r>
        <w:rPr>
          <w:rFonts w:hint="eastAsia" w:ascii="宋体" w:hAnsi="宋体"/>
          <w:sz w:val="24"/>
          <w:szCs w:val="24"/>
        </w:rPr>
        <w:t>审查分为资格性检查和符合性检查。分别按照以下内容对投标文件进行检查，一项不合格即按照无效响应处理。</w:t>
      </w:r>
    </w:p>
    <w:p>
      <w:pPr>
        <w:spacing w:line="360" w:lineRule="auto"/>
        <w:ind w:firstLine="480" w:firstLineChars="200"/>
        <w:rPr>
          <w:rFonts w:ascii="宋体" w:hAnsi="宋体"/>
          <w:sz w:val="24"/>
          <w:szCs w:val="24"/>
        </w:rPr>
      </w:pPr>
      <w:r>
        <w:rPr>
          <w:rFonts w:hint="eastAsia" w:ascii="宋体" w:hAnsi="宋体"/>
          <w:sz w:val="24"/>
          <w:szCs w:val="24"/>
        </w:rPr>
        <w:t>投标文件审查合格的为实质性响应招标文件要求的供应商。</w:t>
      </w:r>
    </w:p>
    <w:p>
      <w:pPr>
        <w:spacing w:line="360" w:lineRule="auto"/>
        <w:ind w:firstLine="482" w:firstLineChars="200"/>
        <w:rPr>
          <w:rFonts w:ascii="宋体" w:hAnsi="宋体"/>
          <w:b/>
          <w:bCs/>
          <w:sz w:val="24"/>
          <w:szCs w:val="24"/>
        </w:rPr>
      </w:pPr>
      <w:r>
        <w:rPr>
          <w:rFonts w:hint="eastAsia" w:ascii="宋体" w:hAnsi="宋体"/>
          <w:b/>
          <w:bCs/>
          <w:sz w:val="24"/>
          <w:szCs w:val="24"/>
        </w:rPr>
        <w:t>1.1资格性检查：</w:t>
      </w:r>
    </w:p>
    <w:p>
      <w:pPr>
        <w:spacing w:line="360" w:lineRule="auto"/>
        <w:ind w:firstLine="480" w:firstLineChars="200"/>
        <w:rPr>
          <w:rFonts w:ascii="宋体" w:hAnsi="宋体"/>
          <w:sz w:val="24"/>
          <w:szCs w:val="24"/>
        </w:rPr>
      </w:pPr>
      <w:r>
        <w:rPr>
          <w:rFonts w:hint="eastAsia" w:ascii="宋体" w:hAnsi="宋体"/>
          <w:sz w:val="24"/>
          <w:szCs w:val="24"/>
        </w:rPr>
        <w:t>1.1.1提供的资格证明文件是否符合国家法律法规和招标文件的要求，并且齐全、真实、有效。</w:t>
      </w:r>
    </w:p>
    <w:p>
      <w:pPr>
        <w:spacing w:line="360" w:lineRule="auto"/>
        <w:ind w:firstLine="480" w:firstLineChars="200"/>
        <w:rPr>
          <w:rFonts w:ascii="宋体" w:hAnsi="宋体"/>
          <w:sz w:val="24"/>
          <w:szCs w:val="24"/>
        </w:rPr>
      </w:pPr>
      <w:r>
        <w:rPr>
          <w:rFonts w:hint="eastAsia" w:ascii="宋体" w:hAnsi="宋体"/>
          <w:sz w:val="24"/>
          <w:szCs w:val="24"/>
        </w:rPr>
        <w:t>1.1.2是否按照招标文件的要求提交了足额有效的投标保证金（如有要求）。</w:t>
      </w:r>
    </w:p>
    <w:p>
      <w:pPr>
        <w:spacing w:line="360" w:lineRule="auto"/>
        <w:ind w:firstLine="480" w:firstLineChars="200"/>
        <w:rPr>
          <w:rFonts w:ascii="宋体" w:hAnsi="宋体"/>
          <w:sz w:val="24"/>
          <w:szCs w:val="24"/>
        </w:rPr>
      </w:pPr>
      <w:r>
        <w:rPr>
          <w:rFonts w:hint="eastAsia" w:ascii="宋体" w:hAnsi="宋体"/>
          <w:sz w:val="24"/>
          <w:szCs w:val="24"/>
        </w:rPr>
        <w:t>1.1.3在 “信用中国”网站（www.creditchina.gov.cn）和“中国政府采购网”（www.ccgp.gov.cn）对供应商信用信息进行查询，如果供应商被查实在谈判截止时间前已列入失信被执行人、重大税收违法案件当事人名单、政府采购严重违法失信行为记录名单，其谈判响应为无效。</w:t>
      </w:r>
    </w:p>
    <w:p>
      <w:pPr>
        <w:spacing w:line="360" w:lineRule="auto"/>
        <w:ind w:firstLine="482" w:firstLineChars="200"/>
        <w:rPr>
          <w:rFonts w:ascii="宋体" w:hAnsi="宋体"/>
          <w:b/>
          <w:bCs/>
          <w:sz w:val="24"/>
          <w:szCs w:val="24"/>
        </w:rPr>
      </w:pPr>
      <w:r>
        <w:rPr>
          <w:rFonts w:hint="eastAsia" w:ascii="宋体" w:hAnsi="宋体"/>
          <w:b/>
          <w:bCs/>
          <w:sz w:val="24"/>
          <w:szCs w:val="24"/>
        </w:rPr>
        <w:t>1.2符合性检查：</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1.2.1评标委员会对符合资格的投标人的投标文件进行符合性（完整性、有效性及响应性）审查，以确定其是否满足招标文件的商务、技术等实质性要求。</w:t>
      </w:r>
    </w:p>
    <w:p>
      <w:pPr>
        <w:spacing w:line="360" w:lineRule="auto"/>
        <w:ind w:left="1" w:firstLine="480" w:firstLineChars="200"/>
        <w:rPr>
          <w:rFonts w:ascii="宋体" w:hAnsi="宋体"/>
          <w:spacing w:val="4"/>
          <w:sz w:val="24"/>
          <w:szCs w:val="24"/>
        </w:rPr>
      </w:pPr>
      <w:r>
        <w:rPr>
          <w:rFonts w:hint="eastAsia" w:ascii="宋体" w:hAnsi="宋体"/>
          <w:sz w:val="24"/>
          <w:szCs w:val="24"/>
        </w:rPr>
        <w:t>1.2.1.1</w:t>
      </w:r>
      <w:r>
        <w:rPr>
          <w:rFonts w:hint="eastAsia" w:ascii="宋体" w:hAnsi="宋体" w:cs="宋体"/>
          <w:kern w:val="0"/>
          <w:sz w:val="24"/>
          <w:szCs w:val="24"/>
        </w:rPr>
        <w:t>投标文件</w:t>
      </w:r>
      <w:r>
        <w:rPr>
          <w:rFonts w:hint="eastAsia" w:ascii="宋体" w:hAnsi="宋体"/>
          <w:spacing w:val="4"/>
          <w:sz w:val="24"/>
          <w:szCs w:val="24"/>
        </w:rPr>
        <w:t>的完整性审查。</w:t>
      </w:r>
    </w:p>
    <w:p>
      <w:pPr>
        <w:spacing w:line="360" w:lineRule="auto"/>
        <w:ind w:firstLine="496" w:firstLineChars="200"/>
        <w:rPr>
          <w:rFonts w:ascii="宋体" w:hAnsi="宋体"/>
          <w:spacing w:val="4"/>
          <w:sz w:val="24"/>
          <w:szCs w:val="24"/>
        </w:rPr>
      </w:pPr>
      <w:r>
        <w:rPr>
          <w:rFonts w:hint="eastAsia" w:ascii="宋体" w:hAnsi="宋体"/>
          <w:spacing w:val="4"/>
          <w:sz w:val="24"/>
          <w:szCs w:val="24"/>
        </w:rPr>
        <w:t>1.2.1.1.1</w:t>
      </w:r>
      <w:r>
        <w:rPr>
          <w:rFonts w:hint="eastAsia" w:ascii="宋体" w:hAnsi="宋体" w:cs="宋体"/>
          <w:kern w:val="0"/>
          <w:sz w:val="24"/>
          <w:szCs w:val="24"/>
        </w:rPr>
        <w:t>投标文件</w:t>
      </w:r>
      <w:r>
        <w:rPr>
          <w:rFonts w:hint="eastAsia" w:ascii="宋体" w:hAnsi="宋体"/>
          <w:spacing w:val="4"/>
          <w:sz w:val="24"/>
          <w:szCs w:val="24"/>
        </w:rPr>
        <w:t>是否按照谈判文件要求的格式编写；</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1.2.1.2</w:t>
      </w:r>
      <w:r>
        <w:rPr>
          <w:rFonts w:hint="eastAsia" w:ascii="宋体" w:hAnsi="宋体" w:cs="宋体"/>
          <w:kern w:val="0"/>
          <w:sz w:val="24"/>
          <w:szCs w:val="24"/>
        </w:rPr>
        <w:t>投标文件</w:t>
      </w:r>
      <w:r>
        <w:rPr>
          <w:rFonts w:hint="eastAsia" w:ascii="宋体" w:hAnsi="宋体"/>
          <w:spacing w:val="4"/>
          <w:sz w:val="24"/>
          <w:szCs w:val="24"/>
        </w:rPr>
        <w:t>的有效性审查。</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1.2.1.2.1</w:t>
      </w:r>
      <w:r>
        <w:rPr>
          <w:rFonts w:hint="eastAsia" w:ascii="宋体" w:hAnsi="宋体" w:cs="宋体"/>
          <w:kern w:val="0"/>
          <w:sz w:val="24"/>
          <w:szCs w:val="24"/>
        </w:rPr>
        <w:t>投标文件</w:t>
      </w:r>
      <w:r>
        <w:rPr>
          <w:rFonts w:hint="eastAsia" w:ascii="宋体" w:hAnsi="宋体"/>
          <w:spacing w:val="4"/>
          <w:sz w:val="24"/>
          <w:szCs w:val="24"/>
        </w:rPr>
        <w:t>的签署、加盖印章是否有效；提供的各种证明文件、数据、资料是否有效。</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1.2.1.3</w:t>
      </w:r>
      <w:r>
        <w:rPr>
          <w:rFonts w:hint="eastAsia" w:ascii="宋体" w:hAnsi="宋体" w:cs="宋体"/>
          <w:kern w:val="0"/>
          <w:sz w:val="24"/>
          <w:szCs w:val="24"/>
        </w:rPr>
        <w:t>投标文件</w:t>
      </w:r>
      <w:r>
        <w:rPr>
          <w:rFonts w:hint="eastAsia" w:ascii="宋体" w:hAnsi="宋体"/>
          <w:spacing w:val="4"/>
          <w:sz w:val="24"/>
          <w:szCs w:val="24"/>
        </w:rPr>
        <w:t>的响应性审查。</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1.2.1.3.1</w:t>
      </w:r>
      <w:r>
        <w:rPr>
          <w:rFonts w:hint="eastAsia" w:ascii="宋体" w:hAnsi="宋体" w:cs="宋体"/>
          <w:kern w:val="0"/>
          <w:sz w:val="24"/>
          <w:szCs w:val="24"/>
        </w:rPr>
        <w:t>投标</w:t>
      </w:r>
      <w:r>
        <w:rPr>
          <w:rFonts w:hint="eastAsia" w:ascii="宋体" w:hAnsi="宋体"/>
          <w:spacing w:val="4"/>
          <w:sz w:val="24"/>
          <w:szCs w:val="24"/>
        </w:rPr>
        <w:t>报价是否超过采购预算；</w:t>
      </w:r>
    </w:p>
    <w:p>
      <w:pPr>
        <w:spacing w:line="360" w:lineRule="auto"/>
        <w:ind w:left="685" w:leftChars="208" w:hanging="248" w:hangingChars="100"/>
        <w:rPr>
          <w:rFonts w:ascii="宋体" w:hAnsi="宋体"/>
          <w:spacing w:val="4"/>
          <w:sz w:val="24"/>
          <w:szCs w:val="24"/>
        </w:rPr>
      </w:pPr>
      <w:r>
        <w:rPr>
          <w:rFonts w:hint="eastAsia" w:ascii="宋体" w:hAnsi="宋体"/>
          <w:spacing w:val="4"/>
          <w:sz w:val="24"/>
          <w:szCs w:val="24"/>
        </w:rPr>
        <w:t>1.2.1.3.2投标报价有效期是否符合招标文件的要求；</w:t>
      </w:r>
    </w:p>
    <w:p>
      <w:pPr>
        <w:spacing w:line="360" w:lineRule="auto"/>
        <w:ind w:left="685" w:leftChars="208" w:hanging="248" w:hangingChars="100"/>
        <w:rPr>
          <w:rFonts w:ascii="宋体" w:hAnsi="宋体"/>
          <w:spacing w:val="4"/>
          <w:sz w:val="24"/>
          <w:szCs w:val="24"/>
        </w:rPr>
      </w:pPr>
      <w:r>
        <w:rPr>
          <w:rFonts w:hint="eastAsia" w:ascii="宋体" w:hAnsi="宋体"/>
          <w:spacing w:val="4"/>
          <w:sz w:val="24"/>
          <w:szCs w:val="24"/>
        </w:rPr>
        <w:t>1.2.1.3.3</w:t>
      </w:r>
      <w:r>
        <w:rPr>
          <w:rFonts w:hint="eastAsia" w:ascii="宋体" w:hAnsi="宋体" w:cs="宋体"/>
          <w:kern w:val="0"/>
          <w:sz w:val="24"/>
          <w:szCs w:val="24"/>
        </w:rPr>
        <w:t>投标文件</w:t>
      </w:r>
      <w:r>
        <w:rPr>
          <w:rFonts w:hint="eastAsia" w:ascii="宋体" w:hAnsi="宋体"/>
          <w:spacing w:val="4"/>
          <w:sz w:val="24"/>
          <w:szCs w:val="24"/>
        </w:rPr>
        <w:t>内容是否符合国家法律法规；</w:t>
      </w:r>
    </w:p>
    <w:p>
      <w:pPr>
        <w:spacing w:line="360" w:lineRule="auto"/>
        <w:ind w:left="959" w:leftChars="228" w:hanging="480" w:hangingChars="200"/>
        <w:rPr>
          <w:rFonts w:ascii="宋体" w:hAnsi="宋体" w:cs="宋体"/>
          <w:kern w:val="0"/>
          <w:sz w:val="24"/>
          <w:szCs w:val="24"/>
        </w:rPr>
      </w:pPr>
      <w:r>
        <w:rPr>
          <w:rFonts w:hint="eastAsia" w:ascii="宋体" w:hAnsi="宋体" w:cs="宋体"/>
          <w:kern w:val="0"/>
          <w:sz w:val="24"/>
          <w:szCs w:val="24"/>
        </w:rPr>
        <w:t>2、评委会对报价明显偏低的审查：</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103" w:leftChars="171" w:hanging="744" w:hangingChars="300"/>
        <w:rPr>
          <w:rFonts w:ascii="宋体" w:hAnsi="宋体"/>
          <w:spacing w:val="4"/>
          <w:sz w:val="24"/>
        </w:rPr>
      </w:pPr>
      <w:r>
        <w:rPr>
          <w:rFonts w:hint="eastAsia" w:ascii="宋体" w:hAnsi="宋体"/>
          <w:spacing w:val="4"/>
          <w:sz w:val="24"/>
        </w:rPr>
        <w:t>3、澄清有关问题：</w:t>
      </w:r>
    </w:p>
    <w:p>
      <w:pPr>
        <w:spacing w:line="360" w:lineRule="auto"/>
        <w:ind w:left="1" w:firstLine="372" w:firstLineChars="150"/>
        <w:rPr>
          <w:rFonts w:ascii="宋体" w:hAnsi="宋体" w:cs="宋体"/>
          <w:kern w:val="0"/>
          <w:sz w:val="24"/>
          <w:szCs w:val="24"/>
        </w:rPr>
      </w:pPr>
      <w:r>
        <w:rPr>
          <w:rFonts w:hint="eastAsia" w:ascii="宋体" w:hAnsi="宋体"/>
          <w:spacing w:val="4"/>
          <w:sz w:val="24"/>
        </w:rPr>
        <w:t>3.1</w:t>
      </w:r>
      <w:r>
        <w:rPr>
          <w:rFonts w:hint="eastAsia" w:ascii="宋体" w:hAnsi="宋体" w:cs="宋体"/>
          <w:kern w:val="0"/>
          <w:sz w:val="24"/>
          <w:szCs w:val="24"/>
        </w:rPr>
        <w:t>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pPr>
        <w:spacing w:line="360" w:lineRule="auto"/>
        <w:ind w:firstLine="372" w:firstLineChars="150"/>
        <w:rPr>
          <w:rFonts w:ascii="宋体" w:hAnsi="宋体" w:cs="宋体"/>
          <w:kern w:val="0"/>
          <w:sz w:val="24"/>
          <w:szCs w:val="24"/>
        </w:rPr>
      </w:pPr>
      <w:r>
        <w:rPr>
          <w:rFonts w:hint="eastAsia" w:ascii="宋体" w:hAnsi="宋体"/>
          <w:spacing w:val="4"/>
          <w:sz w:val="24"/>
        </w:rPr>
        <w:t>3.2</w:t>
      </w:r>
      <w:r>
        <w:rPr>
          <w:rFonts w:hint="eastAsia" w:ascii="宋体" w:hAnsi="宋体" w:cs="宋体"/>
          <w:kern w:val="0"/>
          <w:sz w:val="24"/>
          <w:szCs w:val="24"/>
        </w:rPr>
        <w:t>投标文件报价出现前后不一致的，按照下列规定修正：</w:t>
      </w:r>
    </w:p>
    <w:p>
      <w:pPr>
        <w:spacing w:line="360" w:lineRule="auto"/>
        <w:ind w:left="1" w:firstLine="372" w:firstLineChars="150"/>
        <w:rPr>
          <w:rFonts w:ascii="宋体" w:hAnsi="宋体"/>
          <w:spacing w:val="4"/>
          <w:sz w:val="24"/>
        </w:rPr>
      </w:pPr>
      <w:r>
        <w:rPr>
          <w:rFonts w:hint="eastAsia" w:ascii="宋体" w:hAnsi="宋体"/>
          <w:spacing w:val="4"/>
          <w:sz w:val="24"/>
        </w:rPr>
        <w:t>3.3.1投标文件中开标一览表（报价表）内容与投标文件中相应内容不一致的，以开标一览表（报价表）为准；</w:t>
      </w:r>
    </w:p>
    <w:p>
      <w:pPr>
        <w:spacing w:line="360" w:lineRule="auto"/>
        <w:ind w:firstLine="372" w:firstLineChars="150"/>
        <w:rPr>
          <w:rFonts w:ascii="宋体" w:hAnsi="宋体"/>
          <w:spacing w:val="4"/>
          <w:sz w:val="24"/>
        </w:rPr>
      </w:pPr>
      <w:r>
        <w:rPr>
          <w:rFonts w:hint="eastAsia" w:ascii="宋体" w:hAnsi="宋体"/>
          <w:spacing w:val="4"/>
          <w:sz w:val="24"/>
        </w:rPr>
        <w:t>3.2.2大写金额和小写金额不一致的，以大写金额为准；</w:t>
      </w:r>
    </w:p>
    <w:p>
      <w:pPr>
        <w:spacing w:line="360" w:lineRule="auto"/>
        <w:ind w:left="1" w:firstLine="372" w:firstLineChars="150"/>
        <w:rPr>
          <w:rFonts w:ascii="宋体" w:hAnsi="宋体"/>
          <w:spacing w:val="4"/>
          <w:sz w:val="24"/>
        </w:rPr>
      </w:pPr>
      <w:r>
        <w:rPr>
          <w:rFonts w:hint="eastAsia" w:ascii="宋体" w:hAnsi="宋体"/>
          <w:spacing w:val="4"/>
          <w:sz w:val="24"/>
        </w:rPr>
        <w:t>3.2.3单价金额小数点或者百分比有明显错位的，以开标一览表的总价为准，并修改单价；</w:t>
      </w:r>
    </w:p>
    <w:p>
      <w:pPr>
        <w:spacing w:line="360" w:lineRule="auto"/>
        <w:ind w:firstLine="372" w:firstLineChars="150"/>
        <w:rPr>
          <w:rFonts w:ascii="宋体" w:hAnsi="宋体"/>
          <w:spacing w:val="4"/>
          <w:sz w:val="24"/>
        </w:rPr>
      </w:pPr>
      <w:r>
        <w:rPr>
          <w:rFonts w:hint="eastAsia" w:ascii="宋体" w:hAnsi="宋体"/>
          <w:spacing w:val="4"/>
          <w:sz w:val="24"/>
        </w:rPr>
        <w:t>3.2.4总价金额与按单价汇总金额不一致的，以单价金额计算结果为准。</w:t>
      </w:r>
    </w:p>
    <w:p>
      <w:pPr>
        <w:spacing w:line="360" w:lineRule="auto"/>
        <w:ind w:left="2" w:firstLine="360" w:firstLineChars="150"/>
        <w:rPr>
          <w:rFonts w:ascii="宋体" w:hAnsi="宋体"/>
          <w:spacing w:val="4"/>
          <w:sz w:val="24"/>
        </w:rPr>
      </w:pPr>
      <w:r>
        <w:rPr>
          <w:rFonts w:hint="eastAsia" w:ascii="宋体" w:hAnsi="宋体" w:cs="宋体"/>
          <w:kern w:val="0"/>
          <w:sz w:val="24"/>
          <w:szCs w:val="24"/>
        </w:rPr>
        <w:t>3.2.5同时出现两种以上不一致的，按照前款规定的顺序修正。修正后的报价经投标人书面确认后产生约束力，投标人不确认的，其投标无效。</w:t>
      </w:r>
    </w:p>
    <w:p>
      <w:pPr>
        <w:spacing w:line="360" w:lineRule="auto"/>
        <w:ind w:firstLine="496" w:firstLineChars="200"/>
        <w:rPr>
          <w:sz w:val="24"/>
          <w:szCs w:val="24"/>
        </w:rPr>
      </w:pPr>
      <w:r>
        <w:rPr>
          <w:rFonts w:hint="eastAsia" w:ascii="宋体" w:hAnsi="宋体"/>
          <w:spacing w:val="4"/>
          <w:sz w:val="24"/>
        </w:rPr>
        <w:t>4、评标价的确定：投标文件经审查合格的</w:t>
      </w:r>
      <w:r>
        <w:rPr>
          <w:rFonts w:hint="eastAsia"/>
          <w:sz w:val="24"/>
          <w:szCs w:val="24"/>
        </w:rPr>
        <w:t>，为有效投标。对于所有有效投标按照以下规则进行评标价的确定。</w:t>
      </w:r>
    </w:p>
    <w:p>
      <w:pPr>
        <w:spacing w:line="360" w:lineRule="auto"/>
        <w:ind w:left="1"/>
        <w:rPr>
          <w:rFonts w:ascii="宋体" w:hAnsi="宋体"/>
          <w:spacing w:val="4"/>
          <w:sz w:val="24"/>
        </w:rPr>
      </w:pPr>
      <w:r>
        <w:rPr>
          <w:rFonts w:hint="eastAsia" w:ascii="宋体" w:hAnsi="宋体"/>
          <w:spacing w:val="4"/>
          <w:sz w:val="24"/>
        </w:rPr>
        <w:t>4.1对于不需要进行政策性价格优惠调整的，其评标价为按照以上3.2条款修正后的投标总价。</w:t>
      </w:r>
    </w:p>
    <w:p>
      <w:pPr>
        <w:spacing w:line="360" w:lineRule="auto"/>
        <w:ind w:firstLine="496" w:firstLineChars="200"/>
        <w:rPr>
          <w:rFonts w:ascii="宋体" w:hAnsi="宋体"/>
          <w:spacing w:val="4"/>
          <w:sz w:val="24"/>
        </w:rPr>
      </w:pPr>
      <w:r>
        <w:rPr>
          <w:rFonts w:hint="eastAsia" w:ascii="宋体" w:hAnsi="宋体"/>
          <w:spacing w:val="4"/>
          <w:sz w:val="24"/>
        </w:rPr>
        <w:t>4.2对于符合政策性优惠的，其评标价按照以下规则进行计算调整。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rPr>
        <w:t>4.2.1符合（财库〔2020〕46号）文件规定的小微企业</w:t>
      </w:r>
      <w:r>
        <w:rPr>
          <w:rFonts w:hint="eastAsia" w:ascii="宋体" w:hAnsi="宋体"/>
          <w:sz w:val="24"/>
          <w:szCs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rPr>
        <w:t>4.2.1.1对符合规定的小型和微型企业（非联合体投标）报价给予10%（15%）的扣除，用扣除后的价格参加评审。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（15%））</w:t>
      </w:r>
    </w:p>
    <w:p>
      <w:pPr>
        <w:spacing w:line="360" w:lineRule="auto"/>
        <w:ind w:firstLine="496" w:firstLineChars="200"/>
        <w:rPr>
          <w:rFonts w:ascii="宋体" w:hAnsi="宋体"/>
          <w:spacing w:val="4"/>
          <w:sz w:val="24"/>
        </w:rPr>
      </w:pPr>
      <w:r>
        <w:rPr>
          <w:rFonts w:hint="eastAsia" w:ascii="宋体" w:hAnsi="宋体"/>
          <w:spacing w:val="4"/>
          <w:sz w:val="24"/>
        </w:rPr>
        <w:t>4.2.1.2对于联合协议或者分包意向协议约定小微企业的合同份额占到合同总金额30%以上的（须在联合协议或分包意向协议中明确小微企业的合同份额，否则评标时不予给予价格扣除），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firstLine="495"/>
        <w:rPr>
          <w:rFonts w:ascii="宋体" w:hAnsi="宋体"/>
          <w:spacing w:val="4"/>
          <w:sz w:val="24"/>
        </w:rPr>
      </w:pPr>
      <w:r>
        <w:rPr>
          <w:rFonts w:hint="eastAsia" w:ascii="宋体" w:hAnsi="宋体"/>
          <w:spacing w:val="4"/>
          <w:sz w:val="24"/>
        </w:rPr>
        <w:t>4.2.1.3确认为小微企业（含小型、微型企业，下同）投标的，应当同时符合以下条件：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rPr>
        <w:t>4.2.1.3.1符合国务院有关部门根据企业从业人员、营业收入、资产总额等指标制定的中小企业划型标准（工信部联企业〔2011〕300号）；</w:t>
      </w:r>
    </w:p>
    <w:p>
      <w:pPr>
        <w:widowControl/>
        <w:shd w:val="clear" w:color="auto" w:fill="FFFFFF"/>
        <w:spacing w:line="360" w:lineRule="auto"/>
        <w:ind w:firstLine="496" w:firstLineChars="200"/>
        <w:jc w:val="left"/>
        <w:rPr>
          <w:rFonts w:ascii="宋体" w:hAnsi="宋体"/>
          <w:spacing w:val="4"/>
          <w:sz w:val="24"/>
        </w:rPr>
      </w:pPr>
      <w:r>
        <w:rPr>
          <w:rFonts w:hint="eastAsia" w:ascii="宋体" w:hAnsi="宋体"/>
          <w:spacing w:val="4"/>
          <w:sz w:val="24"/>
        </w:rPr>
        <w:t xml:space="preserve">4.2.1.3.2在服务采购项目中，服务由中小企业承接，即提供服务的人员为中小企业依照《中华人民共和国劳动合同法》订立劳动合同的从业人员。 </w:t>
      </w:r>
    </w:p>
    <w:p>
      <w:pPr>
        <w:spacing w:line="360" w:lineRule="auto"/>
        <w:ind w:left="1143" w:leftChars="249" w:hanging="620" w:hangingChars="250"/>
        <w:rPr>
          <w:rFonts w:ascii="宋体" w:hAnsi="宋体"/>
          <w:sz w:val="24"/>
          <w:szCs w:val="24"/>
        </w:rPr>
      </w:pPr>
      <w:r>
        <w:rPr>
          <w:rFonts w:hint="eastAsia" w:ascii="宋体" w:hAnsi="宋体"/>
          <w:spacing w:val="4"/>
          <w:sz w:val="24"/>
        </w:rPr>
        <w:t>4.2.1.3.3投标时须</w:t>
      </w:r>
      <w:r>
        <w:rPr>
          <w:rFonts w:hint="eastAsia" w:ascii="宋体" w:hAnsi="宋体"/>
          <w:sz w:val="24"/>
          <w:szCs w:val="24"/>
        </w:rPr>
        <w:t>提供《中小企业声明函》。</w:t>
      </w:r>
    </w:p>
    <w:p>
      <w:pPr>
        <w:spacing w:line="360" w:lineRule="auto"/>
        <w:ind w:firstLine="520" w:firstLineChars="210"/>
        <w:rPr>
          <w:rFonts w:ascii="宋体" w:hAnsi="宋体"/>
          <w:spacing w:val="4"/>
          <w:sz w:val="24"/>
        </w:rPr>
      </w:pPr>
      <w:r>
        <w:rPr>
          <w:rFonts w:hint="eastAsia" w:ascii="宋体" w:hAnsi="宋体"/>
          <w:spacing w:val="4"/>
          <w:sz w:val="24"/>
        </w:rPr>
        <w:t>4.2.2符合（财库〔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rPr>
        <w:t>4.2.2.1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4.2.2.2对于联合协议或者分包意向协议约定残疾人福利性单位的合同份额占到合同总金额30%以上的（须在联合协议或分包意向协议中明确小微企业的合同份额，否则评标时不予给予价格扣除），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ascii="宋体" w:hAnsi="宋体"/>
          <w:spacing w:val="4"/>
          <w:sz w:val="24"/>
        </w:rPr>
      </w:pPr>
      <w:r>
        <w:rPr>
          <w:rFonts w:hint="eastAsia" w:ascii="宋体" w:hAnsi="宋体"/>
          <w:spacing w:val="4"/>
          <w:sz w:val="24"/>
        </w:rPr>
        <w:t>4.2.2.3确认为残疾人福利性单位投标的，应当同时符合以下条件：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4.2.2.3.1符合（财库〔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rPr>
        <w:t>4.2.2.3.2投标</w:t>
      </w:r>
      <w:r>
        <w:rPr>
          <w:rFonts w:ascii="宋体" w:hAnsi="宋体"/>
          <w:spacing w:val="4"/>
          <w:sz w:val="24"/>
        </w:rPr>
        <w:t>时</w:t>
      </w:r>
      <w:r>
        <w:rPr>
          <w:rFonts w:hint="eastAsia" w:ascii="宋体" w:hAnsi="宋体"/>
          <w:spacing w:val="4"/>
          <w:sz w:val="24"/>
        </w:rPr>
        <w:t>提供本单位的服务，或者提供其他残疾人福利性单位承担的服务。</w:t>
      </w:r>
    </w:p>
    <w:p>
      <w:pPr>
        <w:spacing w:line="360" w:lineRule="auto"/>
        <w:ind w:left="1019" w:leftChars="249" w:hanging="496" w:hangingChars="200"/>
        <w:rPr>
          <w:rFonts w:ascii="宋体" w:hAnsi="宋体"/>
          <w:spacing w:val="4"/>
          <w:sz w:val="24"/>
        </w:rPr>
      </w:pPr>
      <w:r>
        <w:rPr>
          <w:rFonts w:hint="eastAsia" w:ascii="宋体" w:hAnsi="宋体"/>
          <w:spacing w:val="4"/>
          <w:sz w:val="24"/>
        </w:rPr>
        <w:t>4.2.2.3.3投标人须提供《残疾人福利性单位声明函》。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rPr>
        <w:t>4.2.3符合（财库〔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rPr>
        <w:t>4.2.3.1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4.2.3.2对于联合协议或者分包意向协议约定监狱企业的合同份额占到合同总金额30%以上的（须在联合协议或分包意向协议中明确小微企业的合同份额，否则评标时不予给予价格扣除），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ascii="宋体" w:hAnsi="宋体"/>
          <w:spacing w:val="4"/>
          <w:sz w:val="24"/>
        </w:rPr>
      </w:pPr>
      <w:r>
        <w:rPr>
          <w:rFonts w:hint="eastAsia" w:ascii="宋体" w:hAnsi="宋体"/>
          <w:spacing w:val="4"/>
          <w:sz w:val="24"/>
        </w:rPr>
        <w:t>4.2.3.3确认为监狱企业投标的，应当同时符合以下条件：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4.2.3.3.1符合（财库〔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rPr>
        <w:t>4.2.3.3.2投标</w:t>
      </w:r>
      <w:r>
        <w:rPr>
          <w:rFonts w:ascii="宋体" w:hAnsi="宋体"/>
          <w:spacing w:val="4"/>
          <w:sz w:val="24"/>
        </w:rPr>
        <w:t>时</w:t>
      </w:r>
      <w:r>
        <w:rPr>
          <w:rFonts w:hint="eastAsia" w:ascii="宋体" w:hAnsi="宋体"/>
          <w:spacing w:val="4"/>
          <w:sz w:val="24"/>
        </w:rPr>
        <w:t>提供本单位的服务，或者提供其他监狱企业承担的服务。</w:t>
      </w:r>
    </w:p>
    <w:p>
      <w:pPr>
        <w:spacing w:line="360" w:lineRule="auto"/>
        <w:ind w:firstLine="520" w:firstLineChars="210"/>
        <w:rPr>
          <w:rFonts w:ascii="宋体" w:hAnsi="宋体"/>
          <w:spacing w:val="4"/>
          <w:sz w:val="24"/>
        </w:rPr>
      </w:pPr>
      <w:r>
        <w:rPr>
          <w:rFonts w:hint="eastAsia" w:ascii="宋体" w:hAnsi="宋体"/>
          <w:spacing w:val="4"/>
          <w:sz w:val="24"/>
        </w:rPr>
        <w:t>4.2.3.3.3投标人须提供由省级以上监狱管理局、戒毒管理局（含新疆生产建设兵团）出具的属于监狱企业的证明文件。</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4.3评标价的计算：</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4.3.1投标人为非联合体的情况：</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小型企业，其评标价=最终报价*（1-</w:t>
      </w:r>
      <w:r>
        <w:rPr>
          <w:rFonts w:hint="eastAsia" w:ascii="宋体" w:hAnsi="宋体"/>
          <w:spacing w:val="4"/>
          <w:sz w:val="24"/>
        </w:rPr>
        <w:t>10%</w:t>
      </w:r>
      <w:r>
        <w:rPr>
          <w:rFonts w:hint="eastAsia" w:ascii="宋体" w:hAnsi="宋体" w:cs="宋体"/>
          <w:spacing w:val="4"/>
          <w:sz w:val="24"/>
          <w:szCs w:val="24"/>
        </w:rPr>
        <w:t>）；</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微型企业，其评标价=最终报价*（1-</w:t>
      </w:r>
      <w:r>
        <w:rPr>
          <w:rFonts w:hint="eastAsia" w:ascii="宋体" w:hAnsi="宋体"/>
          <w:spacing w:val="4"/>
          <w:sz w:val="24"/>
        </w:rPr>
        <w:t>10%</w:t>
      </w:r>
      <w:r>
        <w:rPr>
          <w:rFonts w:hint="eastAsia" w:ascii="宋体" w:hAnsi="宋体" w:cs="宋体"/>
          <w:spacing w:val="4"/>
          <w:sz w:val="24"/>
          <w:szCs w:val="24"/>
        </w:rPr>
        <w:t>）；</w:t>
      </w:r>
    </w:p>
    <w:p>
      <w:pPr>
        <w:spacing w:line="360" w:lineRule="auto"/>
        <w:ind w:left="523" w:leftChars="249" w:firstLine="496" w:firstLineChars="200"/>
        <w:rPr>
          <w:rFonts w:ascii="宋体" w:hAnsi="宋体"/>
          <w:spacing w:val="4"/>
          <w:sz w:val="24"/>
          <w:szCs w:val="24"/>
        </w:rPr>
      </w:pPr>
      <w:r>
        <w:rPr>
          <w:rFonts w:hint="eastAsia" w:ascii="宋体" w:hAnsi="宋体"/>
          <w:spacing w:val="4"/>
          <w:sz w:val="24"/>
          <w:szCs w:val="24"/>
        </w:rPr>
        <w:t>监狱企业，其</w:t>
      </w:r>
      <w:r>
        <w:rPr>
          <w:rFonts w:hint="eastAsia" w:ascii="宋体" w:hAnsi="宋体" w:cs="宋体"/>
          <w:spacing w:val="4"/>
          <w:sz w:val="24"/>
          <w:szCs w:val="24"/>
        </w:rPr>
        <w:t>评标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10%</w:t>
      </w:r>
      <w:r>
        <w:rPr>
          <w:rFonts w:hint="eastAsia" w:ascii="宋体" w:hAnsi="宋体"/>
          <w:spacing w:val="4"/>
          <w:sz w:val="24"/>
          <w:szCs w:val="24"/>
        </w:rPr>
        <w:t>）；</w:t>
      </w:r>
    </w:p>
    <w:p>
      <w:pPr>
        <w:spacing w:line="360" w:lineRule="auto"/>
        <w:ind w:left="523" w:leftChars="249" w:firstLine="480" w:firstLineChars="200"/>
        <w:rPr>
          <w:rFonts w:ascii="宋体" w:hAnsi="宋体"/>
          <w:spacing w:val="4"/>
          <w:sz w:val="24"/>
          <w:szCs w:val="24"/>
        </w:rPr>
      </w:pPr>
      <w:r>
        <w:rPr>
          <w:rFonts w:hint="eastAsia" w:ascii="宋体" w:hAnsi="宋体"/>
          <w:sz w:val="24"/>
          <w:szCs w:val="24"/>
        </w:rPr>
        <w:t>残疾人福利性单位</w:t>
      </w:r>
      <w:r>
        <w:rPr>
          <w:rFonts w:hint="eastAsia" w:ascii="宋体" w:hAnsi="宋体"/>
          <w:spacing w:val="4"/>
          <w:sz w:val="24"/>
          <w:szCs w:val="24"/>
        </w:rPr>
        <w:t>，其</w:t>
      </w:r>
      <w:r>
        <w:rPr>
          <w:rFonts w:hint="eastAsia" w:ascii="宋体" w:hAnsi="宋体" w:cs="宋体"/>
          <w:spacing w:val="4"/>
          <w:sz w:val="24"/>
          <w:szCs w:val="24"/>
        </w:rPr>
        <w:t>评标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10%</w:t>
      </w:r>
      <w:r>
        <w:rPr>
          <w:rFonts w:hint="eastAsia" w:ascii="宋体" w:hAnsi="宋体"/>
          <w:spacing w:val="4"/>
          <w:sz w:val="24"/>
          <w:szCs w:val="24"/>
        </w:rPr>
        <w:t>）；</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4.3.2投标人为联合体且联合体协议中约定小型、微型企业的协议合同金额占到联合体协议合同总金额30％以上的，按照以下规则进行评标价计算：</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与小型企业联合的，其评标价=最终报价*（1-</w:t>
      </w:r>
      <w:r>
        <w:rPr>
          <w:rFonts w:hint="eastAsia" w:ascii="宋体" w:hAnsi="宋体"/>
          <w:spacing w:val="4"/>
          <w:sz w:val="24"/>
        </w:rPr>
        <w:t>4%</w:t>
      </w:r>
      <w:r>
        <w:rPr>
          <w:rFonts w:hint="eastAsia" w:ascii="宋体" w:hAnsi="宋体" w:cs="宋体"/>
          <w:spacing w:val="4"/>
          <w:sz w:val="24"/>
          <w:szCs w:val="24"/>
        </w:rPr>
        <w:t>）；</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与微型企业联合的，其评标价=最终报价*（1-</w:t>
      </w:r>
      <w:r>
        <w:rPr>
          <w:rFonts w:hint="eastAsia" w:ascii="宋体" w:hAnsi="宋体"/>
          <w:spacing w:val="4"/>
          <w:sz w:val="24"/>
        </w:rPr>
        <w:t>4%</w:t>
      </w:r>
      <w:r>
        <w:rPr>
          <w:rFonts w:hint="eastAsia" w:ascii="宋体" w:hAnsi="宋体" w:cs="宋体"/>
          <w:spacing w:val="4"/>
          <w:sz w:val="24"/>
          <w:szCs w:val="24"/>
        </w:rPr>
        <w:t>）；</w:t>
      </w:r>
    </w:p>
    <w:p>
      <w:pPr>
        <w:spacing w:line="360" w:lineRule="auto"/>
        <w:ind w:left="523" w:leftChars="249" w:firstLine="496" w:firstLineChars="200"/>
        <w:rPr>
          <w:rFonts w:ascii="宋体" w:hAnsi="宋体"/>
          <w:spacing w:val="4"/>
          <w:sz w:val="24"/>
          <w:szCs w:val="24"/>
        </w:rPr>
      </w:pPr>
      <w:r>
        <w:rPr>
          <w:rFonts w:hint="eastAsia" w:ascii="宋体" w:hAnsi="宋体"/>
          <w:spacing w:val="4"/>
          <w:sz w:val="24"/>
          <w:szCs w:val="24"/>
        </w:rPr>
        <w:t>与监狱企业联合的，其</w:t>
      </w:r>
      <w:r>
        <w:rPr>
          <w:rFonts w:hint="eastAsia" w:ascii="宋体" w:hAnsi="宋体" w:cs="宋体"/>
          <w:spacing w:val="4"/>
          <w:sz w:val="24"/>
          <w:szCs w:val="24"/>
        </w:rPr>
        <w:t>评标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4%</w:t>
      </w:r>
      <w:r>
        <w:rPr>
          <w:rFonts w:hint="eastAsia" w:ascii="宋体" w:hAnsi="宋体"/>
          <w:spacing w:val="4"/>
          <w:sz w:val="24"/>
          <w:szCs w:val="24"/>
        </w:rPr>
        <w:t>）；</w:t>
      </w:r>
    </w:p>
    <w:p>
      <w:pPr>
        <w:spacing w:line="360" w:lineRule="auto"/>
        <w:ind w:left="523" w:leftChars="249" w:firstLine="496" w:firstLineChars="200"/>
        <w:rPr>
          <w:rFonts w:ascii="宋体" w:hAnsi="宋体"/>
          <w:spacing w:val="4"/>
          <w:sz w:val="24"/>
          <w:szCs w:val="24"/>
        </w:rPr>
      </w:pPr>
      <w:r>
        <w:rPr>
          <w:rFonts w:hint="eastAsia" w:ascii="宋体" w:hAnsi="宋体"/>
          <w:spacing w:val="4"/>
          <w:sz w:val="24"/>
          <w:szCs w:val="24"/>
        </w:rPr>
        <w:t>与</w:t>
      </w:r>
      <w:r>
        <w:rPr>
          <w:rFonts w:hint="eastAsia" w:ascii="宋体" w:hAnsi="宋体"/>
          <w:sz w:val="24"/>
          <w:szCs w:val="24"/>
        </w:rPr>
        <w:t>残疾人福利性单位</w:t>
      </w:r>
      <w:r>
        <w:rPr>
          <w:rFonts w:hint="eastAsia" w:ascii="宋体" w:hAnsi="宋体"/>
          <w:spacing w:val="4"/>
          <w:sz w:val="24"/>
          <w:szCs w:val="24"/>
        </w:rPr>
        <w:t>联合的，其</w:t>
      </w:r>
      <w:r>
        <w:rPr>
          <w:rFonts w:hint="eastAsia" w:ascii="宋体" w:hAnsi="宋体" w:cs="宋体"/>
          <w:spacing w:val="4"/>
          <w:sz w:val="24"/>
          <w:szCs w:val="24"/>
        </w:rPr>
        <w:t>评标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4%</w:t>
      </w:r>
      <w:r>
        <w:rPr>
          <w:rFonts w:hint="eastAsia" w:ascii="宋体" w:hAnsi="宋体"/>
          <w:spacing w:val="4"/>
          <w:sz w:val="24"/>
          <w:szCs w:val="24"/>
        </w:rPr>
        <w:t>）</w:t>
      </w:r>
      <w:r>
        <w:rPr>
          <w:rFonts w:hint="eastAsia" w:ascii="宋体" w:hAnsi="宋体" w:cs="宋体"/>
          <w:spacing w:val="4"/>
          <w:sz w:val="24"/>
          <w:szCs w:val="24"/>
        </w:rPr>
        <w:t>。</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4.4对于不享受以上政策性优惠价格调整的，其评审价=投标人提交的最终报价。</w:t>
      </w:r>
    </w:p>
    <w:p>
      <w:pPr>
        <w:spacing w:line="360" w:lineRule="auto"/>
        <w:ind w:firstLine="520" w:firstLineChars="210"/>
        <w:rPr>
          <w:rFonts w:ascii="宋体" w:hAnsi="宋体"/>
          <w:spacing w:val="4"/>
          <w:sz w:val="24"/>
        </w:rPr>
      </w:pPr>
      <w:r>
        <w:rPr>
          <w:rFonts w:hint="eastAsia" w:ascii="宋体" w:hAnsi="宋体"/>
          <w:spacing w:val="4"/>
          <w:sz w:val="24"/>
        </w:rPr>
        <w:t>5、符合政府采购政策的投标服务以及汲及提供投标产品的加分规则：</w:t>
      </w:r>
    </w:p>
    <w:p>
      <w:pPr>
        <w:spacing w:line="360" w:lineRule="auto"/>
        <w:ind w:firstLine="496" w:firstLineChars="200"/>
        <w:rPr>
          <w:rFonts w:ascii="宋体" w:hAnsi="宋体"/>
          <w:spacing w:val="4"/>
          <w:sz w:val="24"/>
        </w:rPr>
      </w:pPr>
      <w:r>
        <w:rPr>
          <w:rFonts w:hint="eastAsia" w:ascii="宋体" w:hAnsi="宋体"/>
          <w:spacing w:val="4"/>
          <w:sz w:val="24"/>
        </w:rPr>
        <w:t>5.1投标服务涉及提供的所有投标产品进入“节能产品政府采购品目清单”（相关证书的颁发机构应来自《参与实施政府采购节能产品认证机构名录》）的予以加分，并计入最终得分。具体评审标准及分值见《评审因素量化赋分表》（不是所有投标产品的不享受此项优惠）。</w:t>
      </w:r>
    </w:p>
    <w:p>
      <w:pPr>
        <w:spacing w:line="360" w:lineRule="auto"/>
        <w:ind w:firstLine="496" w:firstLineChars="200"/>
        <w:rPr>
          <w:rFonts w:ascii="宋体" w:hAnsi="宋体"/>
          <w:i/>
          <w:iCs/>
          <w:spacing w:val="4"/>
          <w:sz w:val="24"/>
        </w:rPr>
      </w:pPr>
      <w:r>
        <w:rPr>
          <w:rFonts w:hint="eastAsia" w:ascii="宋体" w:hAnsi="宋体"/>
          <w:spacing w:val="4"/>
          <w:sz w:val="24"/>
        </w:rPr>
        <w:t xml:space="preserve">5.2投标服务涉及提供的所有投标产品进入“环境标志产品政府采购品目清单”（相关证书的颁发机构应来自《参与实施政府采购环境标志产品认证机构名录》）的予以加分，并计入最终得分。具体评审标准及分值见《评审因素量化赋分表》；（不是所有投标产品的不享受此项优惠）。   </w:t>
      </w:r>
    </w:p>
    <w:p>
      <w:pPr>
        <w:spacing w:line="360" w:lineRule="auto"/>
        <w:ind w:left="523" w:leftChars="249"/>
        <w:rPr>
          <w:sz w:val="24"/>
          <w:szCs w:val="24"/>
        </w:rPr>
      </w:pPr>
      <w:r>
        <w:rPr>
          <w:rFonts w:hint="eastAsia"/>
          <w:sz w:val="24"/>
          <w:szCs w:val="24"/>
        </w:rPr>
        <w:t>6、比较与评价：</w:t>
      </w:r>
    </w:p>
    <w:p>
      <w:pPr>
        <w:spacing w:line="360" w:lineRule="auto"/>
        <w:ind w:firstLine="480" w:firstLineChars="200"/>
        <w:rPr>
          <w:sz w:val="24"/>
          <w:szCs w:val="24"/>
        </w:rPr>
      </w:pPr>
      <w:r>
        <w:rPr>
          <w:rFonts w:hint="eastAsia"/>
          <w:sz w:val="24"/>
          <w:szCs w:val="24"/>
        </w:rPr>
        <w:t>6.1评委会各成员按照《评审因素量化赋分表》规定的内容，独立进行综合比较、评价打分。</w:t>
      </w:r>
    </w:p>
    <w:p>
      <w:pPr>
        <w:spacing w:line="360" w:lineRule="auto"/>
        <w:ind w:firstLine="496" w:firstLineChars="200"/>
        <w:rPr>
          <w:rFonts w:ascii="宋体" w:hAnsi="宋体"/>
          <w:spacing w:val="4"/>
          <w:sz w:val="24"/>
        </w:rPr>
      </w:pPr>
      <w:r>
        <w:rPr>
          <w:rFonts w:hint="eastAsia" w:ascii="宋体" w:hAnsi="宋体"/>
          <w:spacing w:val="4"/>
          <w:sz w:val="24"/>
        </w:rPr>
        <w:t>7、推荐中标候选人名单：</w:t>
      </w:r>
    </w:p>
    <w:p>
      <w:pPr>
        <w:spacing w:line="360" w:lineRule="auto"/>
        <w:ind w:firstLine="496" w:firstLineChars="200"/>
        <w:rPr>
          <w:rFonts w:ascii="宋体" w:hAnsi="宋体"/>
          <w:spacing w:val="4"/>
          <w:sz w:val="24"/>
        </w:rPr>
      </w:pPr>
      <w:r>
        <w:rPr>
          <w:rFonts w:hint="eastAsia" w:ascii="宋体" w:hAnsi="宋体"/>
          <w:spacing w:val="4"/>
          <w:sz w:val="24"/>
        </w:rPr>
        <w:t>7.1</w:t>
      </w:r>
      <w:r>
        <w:rPr>
          <w:rFonts w:hint="eastAsia"/>
          <w:sz w:val="24"/>
          <w:szCs w:val="24"/>
        </w:rPr>
        <w:t>汇总全体评委对每个投标人的赋分，计算出每个投标人的综合得分，按包得分</w:t>
      </w:r>
      <w:r>
        <w:rPr>
          <w:rFonts w:hint="eastAsia" w:ascii="宋体" w:hAnsi="宋体"/>
          <w:spacing w:val="4"/>
          <w:sz w:val="24"/>
        </w:rPr>
        <w:t>从高到低顺序排列，推荐前3名为中标候选人。</w:t>
      </w:r>
    </w:p>
    <w:p>
      <w:pPr>
        <w:spacing w:line="360" w:lineRule="auto"/>
        <w:ind w:firstLine="496" w:firstLineChars="200"/>
        <w:rPr>
          <w:rFonts w:ascii="宋体" w:hAnsi="宋体"/>
          <w:spacing w:val="4"/>
          <w:sz w:val="24"/>
        </w:rPr>
      </w:pPr>
      <w:r>
        <w:rPr>
          <w:rFonts w:hint="eastAsia" w:ascii="宋体" w:hAnsi="宋体"/>
          <w:spacing w:val="4"/>
          <w:sz w:val="24"/>
        </w:rPr>
        <w:t>7.2</w:t>
      </w:r>
      <w:r>
        <w:rPr>
          <w:rFonts w:hint="eastAsia" w:ascii="宋体" w:hAnsi="宋体" w:cs="宋体"/>
          <w:kern w:val="0"/>
          <w:sz w:val="24"/>
          <w:szCs w:val="24"/>
        </w:rPr>
        <w:t>得分相同的，按投标报价由低到高顺序排列。得分且投标报价相同的并列。</w:t>
      </w:r>
    </w:p>
    <w:p>
      <w:pPr>
        <w:spacing w:line="360" w:lineRule="auto"/>
        <w:rPr>
          <w:rFonts w:ascii="宋体" w:hAnsi="宋体"/>
          <w:spacing w:val="4"/>
          <w:sz w:val="24"/>
        </w:rPr>
      </w:pPr>
    </w:p>
    <w:p>
      <w:pPr>
        <w:spacing w:line="360" w:lineRule="auto"/>
        <w:ind w:left="598" w:leftChars="285" w:firstLine="496" w:firstLineChars="200"/>
        <w:rPr>
          <w:rFonts w:ascii="宋体" w:hAnsi="宋体"/>
          <w:spacing w:val="4"/>
          <w:sz w:val="24"/>
        </w:rPr>
      </w:pPr>
    </w:p>
    <w:p>
      <w:pPr>
        <w:spacing w:line="360" w:lineRule="auto"/>
        <w:ind w:left="598" w:leftChars="285" w:firstLine="496" w:firstLineChars="200"/>
        <w:rPr>
          <w:rFonts w:hAnsi="宋体"/>
          <w:spacing w:val="4"/>
          <w:sz w:val="24"/>
        </w:rPr>
      </w:pPr>
    </w:p>
    <w:p>
      <w:pPr>
        <w:spacing w:line="360" w:lineRule="auto"/>
        <w:ind w:left="598" w:leftChars="285" w:firstLine="496" w:firstLineChars="200"/>
        <w:rPr>
          <w:rFonts w:hAnsi="宋体"/>
          <w:spacing w:val="4"/>
          <w:sz w:val="24"/>
        </w:rPr>
      </w:pPr>
    </w:p>
    <w:p>
      <w:pPr>
        <w:spacing w:line="360" w:lineRule="auto"/>
        <w:ind w:left="598" w:leftChars="285" w:firstLine="496" w:firstLineChars="200"/>
        <w:rPr>
          <w:rFonts w:hAnsi="宋体"/>
          <w:spacing w:val="4"/>
          <w:sz w:val="24"/>
        </w:rPr>
      </w:pPr>
    </w:p>
    <w:p>
      <w:pPr>
        <w:spacing w:line="360" w:lineRule="auto"/>
        <w:ind w:left="598" w:leftChars="285" w:firstLine="496" w:firstLineChars="200"/>
        <w:rPr>
          <w:rFonts w:hAnsi="宋体"/>
          <w:spacing w:val="4"/>
          <w:sz w:val="24"/>
        </w:rPr>
      </w:pPr>
    </w:p>
    <w:p>
      <w:pPr>
        <w:spacing w:line="360" w:lineRule="auto"/>
        <w:ind w:left="598" w:leftChars="285" w:firstLine="496" w:firstLineChars="200"/>
        <w:rPr>
          <w:rFonts w:hAnsi="宋体"/>
          <w:spacing w:val="4"/>
          <w:sz w:val="24"/>
        </w:rPr>
      </w:pPr>
    </w:p>
    <w:p>
      <w:pPr>
        <w:pStyle w:val="8"/>
        <w:spacing w:line="360" w:lineRule="auto"/>
        <w:ind w:firstLine="561"/>
        <w:jc w:val="center"/>
        <w:rPr>
          <w:rFonts w:hAnsi="宋体"/>
          <w:b/>
          <w:sz w:val="32"/>
          <w:szCs w:val="32"/>
        </w:rPr>
      </w:pPr>
    </w:p>
    <w:p>
      <w:pPr>
        <w:pStyle w:val="8"/>
        <w:spacing w:line="360" w:lineRule="auto"/>
        <w:ind w:firstLine="561"/>
        <w:jc w:val="center"/>
        <w:rPr>
          <w:rFonts w:hAnsi="宋体"/>
          <w:b/>
          <w:sz w:val="32"/>
          <w:szCs w:val="32"/>
        </w:rPr>
      </w:pPr>
    </w:p>
    <w:p>
      <w:pPr>
        <w:pStyle w:val="8"/>
        <w:spacing w:line="360" w:lineRule="auto"/>
        <w:ind w:firstLine="561"/>
        <w:jc w:val="center"/>
        <w:rPr>
          <w:rFonts w:hAnsi="宋体"/>
          <w:b/>
          <w:sz w:val="32"/>
          <w:szCs w:val="32"/>
        </w:rPr>
      </w:pPr>
      <w:r>
        <w:rPr>
          <w:rFonts w:hint="eastAsia" w:hAnsi="宋体"/>
          <w:b/>
          <w:sz w:val="32"/>
          <w:szCs w:val="32"/>
        </w:rPr>
        <w:t>评审因素量化赋分表</w:t>
      </w:r>
    </w:p>
    <w:tbl>
      <w:tblPr>
        <w:tblStyle w:val="1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13"/>
        <w:gridCol w:w="987"/>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4"/>
                <w:szCs w:val="24"/>
              </w:rPr>
            </w:pPr>
            <w:r>
              <w:rPr>
                <w:rFonts w:hint="eastAsia" w:ascii="宋体" w:hAnsi="宋体" w:cs="宋体"/>
                <w:bCs/>
                <w:color w:val="000000"/>
                <w:sz w:val="24"/>
                <w:szCs w:val="24"/>
              </w:rPr>
              <w:t>分类</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评标</w:t>
            </w:r>
          </w:p>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因素</w:t>
            </w:r>
          </w:p>
        </w:tc>
        <w:tc>
          <w:tcPr>
            <w:tcW w:w="98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分值</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13"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bCs/>
                <w:color w:val="000000"/>
                <w:sz w:val="24"/>
                <w:szCs w:val="24"/>
              </w:rPr>
            </w:pPr>
            <w:r>
              <w:rPr>
                <w:rFonts w:hint="eastAsia" w:ascii="宋体" w:hAnsi="宋体" w:cs="宋体"/>
                <w:bCs/>
                <w:color w:val="000000"/>
                <w:sz w:val="24"/>
                <w:szCs w:val="24"/>
              </w:rPr>
              <w:t>技术</w:t>
            </w:r>
          </w:p>
          <w:p>
            <w:pPr>
              <w:spacing w:line="360" w:lineRule="auto"/>
              <w:rPr>
                <w:rFonts w:ascii="宋体" w:hAnsi="宋体" w:cs="宋体"/>
                <w:bCs/>
                <w:color w:val="000000"/>
                <w:sz w:val="24"/>
                <w:szCs w:val="24"/>
              </w:rPr>
            </w:pPr>
            <w:r>
              <w:rPr>
                <w:rFonts w:hint="eastAsia" w:ascii="宋体" w:hAnsi="宋体" w:cs="宋体"/>
                <w:bCs/>
                <w:color w:val="000000"/>
                <w:sz w:val="24"/>
                <w:szCs w:val="24"/>
              </w:rPr>
              <w:t>63分</w:t>
            </w:r>
          </w:p>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服务要求响应</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5分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4"/>
                <w:szCs w:val="24"/>
              </w:rPr>
            </w:pPr>
            <w:r>
              <w:rPr>
                <w:rFonts w:hint="eastAsia" w:ascii="宋体" w:hAnsi="宋体" w:cs="宋体"/>
                <w:bCs/>
                <w:color w:val="000000"/>
                <w:sz w:val="24"/>
                <w:szCs w:val="24"/>
              </w:rPr>
              <w:t>根据投标人对本项目服务要求的响应程度，投标人所提供的飞机托管服务内容是否完全满足招标文件相关标准，满足采购人实际需求，根据响应情况得0分～5分。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服务方案</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8分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4"/>
                <w:szCs w:val="24"/>
              </w:rPr>
            </w:pPr>
            <w:r>
              <w:rPr>
                <w:rFonts w:hint="eastAsia" w:ascii="宋体" w:hAnsi="宋体" w:cs="宋体"/>
                <w:bCs/>
                <w:color w:val="000000"/>
                <w:sz w:val="24"/>
                <w:szCs w:val="24"/>
              </w:rPr>
              <w:t>根据投标人的服务工作方案：</w:t>
            </w:r>
          </w:p>
          <w:p>
            <w:pPr>
              <w:spacing w:line="360" w:lineRule="auto"/>
              <w:rPr>
                <w:rFonts w:ascii="宋体" w:hAnsi="宋体" w:cs="宋体"/>
                <w:bCs/>
                <w:color w:val="000000"/>
                <w:sz w:val="24"/>
                <w:szCs w:val="24"/>
              </w:rPr>
            </w:pPr>
            <w:r>
              <w:rPr>
                <w:rFonts w:hint="eastAsia" w:ascii="宋体" w:hAnsi="宋体" w:cs="宋体"/>
                <w:bCs/>
                <w:color w:val="000000"/>
                <w:sz w:val="24"/>
                <w:szCs w:val="24"/>
              </w:rPr>
              <w:t>1、投标人针对招标文件技术要求提供针对性强且完善的项目实施方案，服务计划书详细、合理、全面，飞机托管服务方案</w:t>
            </w:r>
            <w:r>
              <w:rPr>
                <w:rFonts w:hint="eastAsia" w:ascii="宋体" w:hAnsi="宋体" w:cs="宋体"/>
                <w:bCs/>
                <w:color w:val="000000"/>
                <w:sz w:val="24"/>
                <w:szCs w:val="24"/>
                <w:lang w:val="zh-TW" w:eastAsia="zh-TW"/>
              </w:rPr>
              <w:t>先进性、适用性、安全性</w:t>
            </w:r>
            <w:r>
              <w:rPr>
                <w:rFonts w:hint="eastAsia" w:ascii="宋体" w:hAnsi="宋体" w:cs="宋体"/>
                <w:bCs/>
                <w:color w:val="000000"/>
                <w:sz w:val="24"/>
                <w:szCs w:val="24"/>
                <w:lang w:val="zh-TW"/>
              </w:rPr>
              <w:t>满足采购人实际需求</w:t>
            </w:r>
            <w:r>
              <w:rPr>
                <w:rFonts w:hint="eastAsia" w:ascii="宋体" w:hAnsi="宋体" w:cs="宋体"/>
                <w:bCs/>
                <w:color w:val="000000"/>
                <w:sz w:val="24"/>
                <w:szCs w:val="24"/>
              </w:rPr>
              <w:t>。根据响应情况得6分～8分；</w:t>
            </w:r>
          </w:p>
          <w:p>
            <w:pPr>
              <w:spacing w:line="360" w:lineRule="auto"/>
              <w:rPr>
                <w:rFonts w:ascii="宋体" w:hAnsi="宋体" w:cs="宋体"/>
                <w:bCs/>
                <w:color w:val="000000"/>
                <w:sz w:val="24"/>
                <w:szCs w:val="24"/>
              </w:rPr>
            </w:pPr>
            <w:r>
              <w:rPr>
                <w:rFonts w:hint="eastAsia" w:ascii="宋体" w:hAnsi="宋体" w:cs="宋体"/>
                <w:bCs/>
                <w:color w:val="000000"/>
                <w:sz w:val="24"/>
                <w:szCs w:val="24"/>
              </w:rPr>
              <w:t>2、投标人针对招标文件技术要求提供项目实施方案，方案基本合理，飞机托管服务方案符合实地要求。根据响应情况得3分～5.9分；</w:t>
            </w:r>
          </w:p>
          <w:p>
            <w:pPr>
              <w:spacing w:line="360" w:lineRule="auto"/>
              <w:rPr>
                <w:rFonts w:ascii="宋体" w:hAnsi="宋体" w:cs="宋体"/>
                <w:bCs/>
                <w:color w:val="000000"/>
                <w:sz w:val="24"/>
                <w:szCs w:val="24"/>
              </w:rPr>
            </w:pPr>
            <w:r>
              <w:rPr>
                <w:rFonts w:hint="eastAsia" w:ascii="宋体" w:hAnsi="宋体" w:cs="宋体"/>
                <w:bCs/>
                <w:color w:val="000000"/>
                <w:sz w:val="24"/>
                <w:szCs w:val="24"/>
              </w:rPr>
              <w:t>3、投标人所提供的飞机托管方案有缺陷或不尽合理，前后矛盾，服务质量未能达到采购人需求。根据响应情况得0分～2.9分。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sz w:val="24"/>
                <w:szCs w:val="24"/>
                <w:lang w:val="zh-TW" w:eastAsia="zh-TW"/>
              </w:rPr>
              <w:t>运行</w:t>
            </w:r>
            <w:r>
              <w:rPr>
                <w:rFonts w:hint="eastAsia" w:ascii="宋体" w:hAnsi="宋体" w:cs="宋体"/>
                <w:sz w:val="24"/>
                <w:szCs w:val="24"/>
                <w:lang w:val="zh-TW"/>
              </w:rPr>
              <w:t>及保障人员体系</w:t>
            </w:r>
          </w:p>
        </w:tc>
        <w:tc>
          <w:tcPr>
            <w:tcW w:w="98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17分</w:t>
            </w:r>
          </w:p>
        </w:tc>
        <w:tc>
          <w:tcPr>
            <w:tcW w:w="662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宋体"/>
                <w:bCs/>
                <w:color w:val="000000"/>
                <w:sz w:val="24"/>
                <w:szCs w:val="24"/>
                <w:lang w:val="zh-TW"/>
              </w:rPr>
            </w:pPr>
            <w:r>
              <w:rPr>
                <w:rFonts w:hint="eastAsia" w:ascii="宋体" w:hAnsi="宋体" w:eastAsia="宋体" w:cs="宋体"/>
                <w:bCs/>
                <w:color w:val="000000"/>
                <w:sz w:val="24"/>
                <w:szCs w:val="24"/>
                <w:lang w:val="zh-TW"/>
              </w:rPr>
              <w:t>人员实力（</w:t>
            </w:r>
            <w:r>
              <w:rPr>
                <w:rFonts w:hint="eastAsia" w:ascii="宋体" w:hAnsi="宋体" w:eastAsia="宋体" w:cs="宋体"/>
                <w:bCs/>
                <w:color w:val="000000"/>
                <w:sz w:val="24"/>
                <w:szCs w:val="24"/>
              </w:rPr>
              <w:t>6分</w:t>
            </w:r>
            <w:r>
              <w:rPr>
                <w:rFonts w:hint="eastAsia" w:ascii="宋体" w:hAnsi="宋体" w:eastAsia="宋体" w:cs="宋体"/>
                <w:bCs/>
                <w:color w:val="000000"/>
                <w:sz w:val="24"/>
                <w:szCs w:val="24"/>
                <w:lang w:val="zh-TW"/>
              </w:rPr>
              <w:t>）</w:t>
            </w:r>
          </w:p>
          <w:p>
            <w:pPr>
              <w:pStyle w:val="14"/>
              <w:spacing w:line="360" w:lineRule="auto"/>
              <w:rPr>
                <w:rFonts w:ascii="宋体" w:hAnsi="宋体" w:eastAsia="宋体" w:cs="宋体"/>
                <w:bCs/>
                <w:color w:val="000000"/>
                <w:sz w:val="24"/>
                <w:szCs w:val="24"/>
                <w:lang w:val="zh-TW"/>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zh-TW" w:eastAsia="zh-TW"/>
              </w:rPr>
              <w:t>多发飞机（固定翼）等级飞行员数量</w:t>
            </w:r>
            <w:r>
              <w:rPr>
                <w:rFonts w:hint="eastAsia" w:ascii="宋体" w:hAnsi="宋体" w:eastAsia="宋体" w:cs="宋体"/>
                <w:bCs/>
                <w:color w:val="000000"/>
                <w:sz w:val="24"/>
                <w:szCs w:val="24"/>
                <w:lang w:val="zh-TW"/>
              </w:rPr>
              <w:t>：</w:t>
            </w:r>
            <w:r>
              <w:rPr>
                <w:rFonts w:hint="eastAsia" w:ascii="宋体" w:hAnsi="宋体" w:eastAsia="宋体" w:cs="宋体"/>
                <w:bCs/>
                <w:color w:val="000000"/>
                <w:sz w:val="24"/>
                <w:szCs w:val="24"/>
                <w:lang w:val="zh-TW" w:eastAsia="zh-TW"/>
              </w:rPr>
              <w:t>20名（含）以上3分，19名（含）至10名（含）得2分，</w:t>
            </w:r>
            <w:r>
              <w:rPr>
                <w:rFonts w:hint="eastAsia" w:ascii="宋体" w:hAnsi="宋体" w:eastAsia="宋体" w:cs="宋体"/>
                <w:bCs/>
                <w:color w:val="000000"/>
                <w:sz w:val="24"/>
                <w:szCs w:val="24"/>
              </w:rPr>
              <w:t>9</w:t>
            </w:r>
            <w:r>
              <w:rPr>
                <w:rFonts w:hint="eastAsia" w:ascii="宋体" w:hAnsi="宋体" w:eastAsia="宋体" w:cs="宋体"/>
                <w:bCs/>
                <w:color w:val="000000"/>
                <w:sz w:val="24"/>
                <w:szCs w:val="24"/>
                <w:lang w:val="zh-TW" w:eastAsia="zh-TW"/>
              </w:rPr>
              <w:t>名</w:t>
            </w:r>
            <w:r>
              <w:rPr>
                <w:rFonts w:hint="eastAsia" w:ascii="宋体" w:hAnsi="宋体" w:eastAsia="宋体" w:cs="宋体"/>
                <w:bCs/>
                <w:color w:val="000000"/>
                <w:sz w:val="24"/>
                <w:szCs w:val="24"/>
                <w:lang w:val="zh-TW"/>
              </w:rPr>
              <w:t>至</w:t>
            </w:r>
            <w:r>
              <w:rPr>
                <w:rFonts w:hint="eastAsia" w:ascii="宋体" w:hAnsi="宋体" w:eastAsia="宋体" w:cs="宋体"/>
                <w:bCs/>
                <w:color w:val="000000"/>
                <w:sz w:val="24"/>
                <w:szCs w:val="24"/>
              </w:rPr>
              <w:t>3名（含）</w:t>
            </w:r>
            <w:r>
              <w:rPr>
                <w:rFonts w:hint="eastAsia" w:ascii="宋体" w:hAnsi="宋体" w:eastAsia="宋体" w:cs="宋体"/>
                <w:bCs/>
                <w:color w:val="000000"/>
                <w:sz w:val="24"/>
                <w:szCs w:val="24"/>
                <w:lang w:val="zh-TW" w:eastAsia="zh-TW"/>
              </w:rPr>
              <w:t>得1分</w:t>
            </w:r>
            <w:r>
              <w:rPr>
                <w:rFonts w:hint="eastAsia" w:ascii="宋体" w:hAnsi="宋体" w:eastAsia="宋体" w:cs="宋体"/>
                <w:bCs/>
                <w:color w:val="000000"/>
                <w:sz w:val="24"/>
                <w:szCs w:val="24"/>
                <w:lang w:val="zh-TW"/>
              </w:rPr>
              <w:t>（</w:t>
            </w:r>
            <w:r>
              <w:rPr>
                <w:rFonts w:hint="eastAsia" w:ascii="宋体" w:hAnsi="宋体" w:eastAsia="宋体" w:cs="宋体"/>
                <w:bCs/>
                <w:color w:val="000000"/>
                <w:sz w:val="24"/>
                <w:szCs w:val="24"/>
                <w:lang w:val="zh-TW" w:eastAsia="zh-TW"/>
              </w:rPr>
              <w:t>提供运行规范清单、飞行员执照复印件、体检合格证、民航局颁发的空勤人员登机证、</w:t>
            </w:r>
            <w:r>
              <w:rPr>
                <w:rFonts w:hint="eastAsia" w:ascii="宋体" w:hAnsi="宋体" w:eastAsia="宋体" w:cs="宋体"/>
                <w:sz w:val="24"/>
                <w:szCs w:val="24"/>
                <w:lang w:val="zh-TW" w:eastAsia="zh-TW"/>
              </w:rPr>
              <w:t>近</w:t>
            </w:r>
            <w:r>
              <w:rPr>
                <w:rFonts w:hint="eastAsia" w:ascii="宋体" w:hAnsi="宋体" w:eastAsia="宋体" w:cs="宋体"/>
                <w:sz w:val="24"/>
                <w:szCs w:val="24"/>
              </w:rPr>
              <w:t>3</w:t>
            </w:r>
            <w:r>
              <w:rPr>
                <w:rFonts w:hint="eastAsia" w:ascii="宋体" w:hAnsi="宋体" w:eastAsia="宋体" w:cs="宋体"/>
                <w:sz w:val="24"/>
                <w:szCs w:val="24"/>
                <w:lang w:val="zh-TW" w:eastAsia="zh-TW"/>
              </w:rPr>
              <w:t>个月</w:t>
            </w:r>
            <w:r>
              <w:rPr>
                <w:rFonts w:hint="eastAsia" w:ascii="宋体" w:hAnsi="宋体" w:eastAsia="宋体" w:cs="宋体"/>
                <w:sz w:val="24"/>
                <w:szCs w:val="24"/>
                <w:lang w:val="zh-TW"/>
              </w:rPr>
              <w:t>在本单位</w:t>
            </w:r>
            <w:r>
              <w:rPr>
                <w:rFonts w:hint="eastAsia" w:ascii="宋体" w:hAnsi="宋体" w:eastAsia="宋体" w:cs="宋体"/>
                <w:sz w:val="24"/>
                <w:szCs w:val="24"/>
                <w:lang w:val="zh-TW" w:eastAsia="zh-TW"/>
              </w:rPr>
              <w:t>社保</w:t>
            </w:r>
            <w:r>
              <w:rPr>
                <w:rFonts w:hint="eastAsia" w:ascii="宋体" w:hAnsi="宋体" w:eastAsia="宋体" w:cs="宋体"/>
                <w:sz w:val="24"/>
                <w:szCs w:val="24"/>
                <w:lang w:val="zh-TW"/>
              </w:rPr>
              <w:t>缴费记录</w:t>
            </w:r>
            <w:r>
              <w:rPr>
                <w:rFonts w:hint="eastAsia" w:ascii="宋体" w:hAnsi="宋体" w:eastAsia="宋体" w:cs="宋体"/>
                <w:bCs/>
                <w:color w:val="000000"/>
                <w:sz w:val="24"/>
                <w:szCs w:val="24"/>
              </w:rPr>
              <w:t>且加盖投标人公章</w:t>
            </w:r>
            <w:r>
              <w:rPr>
                <w:rFonts w:hint="eastAsia" w:ascii="宋体" w:hAnsi="宋体" w:eastAsia="宋体" w:cs="宋体"/>
                <w:bCs/>
                <w:color w:val="000000"/>
                <w:sz w:val="24"/>
                <w:szCs w:val="24"/>
                <w:lang w:val="zh-TW"/>
              </w:rPr>
              <w:t>）；</w:t>
            </w:r>
          </w:p>
          <w:p>
            <w:pPr>
              <w:pStyle w:val="14"/>
              <w:spacing w:line="360" w:lineRule="auto"/>
              <w:rPr>
                <w:rFonts w:ascii="宋体" w:hAnsi="宋体" w:eastAsia="宋体" w:cs="宋体"/>
                <w:color w:val="000000"/>
                <w:sz w:val="18"/>
                <w:szCs w:val="18"/>
                <w:lang w:val="zh-TW"/>
              </w:rPr>
            </w:pPr>
            <w:r>
              <w:rPr>
                <w:rFonts w:hint="eastAsia" w:ascii="宋体" w:hAnsi="宋体" w:eastAsia="宋体" w:cs="宋体"/>
                <w:bCs/>
                <w:color w:val="000000"/>
                <w:sz w:val="24"/>
                <w:szCs w:val="24"/>
              </w:rPr>
              <w:t>2、</w:t>
            </w:r>
            <w:r>
              <w:rPr>
                <w:rFonts w:hint="eastAsia" w:ascii="宋体" w:hAnsi="宋体" w:eastAsia="宋体" w:cs="宋体"/>
                <w:bCs/>
                <w:color w:val="000000"/>
                <w:sz w:val="24"/>
                <w:szCs w:val="24"/>
                <w:lang w:val="zh-TW" w:eastAsia="zh-TW"/>
              </w:rPr>
              <w:t>多发飞机（固定翼）维修人员数量</w:t>
            </w:r>
            <w:r>
              <w:rPr>
                <w:rFonts w:hint="eastAsia" w:ascii="宋体" w:hAnsi="宋体" w:eastAsia="宋体" w:cs="宋体"/>
                <w:bCs/>
                <w:color w:val="000000"/>
                <w:sz w:val="24"/>
                <w:szCs w:val="24"/>
                <w:lang w:val="zh-TW"/>
              </w:rPr>
              <w:t>：</w:t>
            </w:r>
            <w:r>
              <w:rPr>
                <w:rFonts w:hint="eastAsia" w:ascii="宋体" w:hAnsi="宋体" w:eastAsia="宋体" w:cs="宋体"/>
                <w:bCs/>
                <w:color w:val="000000"/>
                <w:sz w:val="24"/>
                <w:szCs w:val="24"/>
                <w:lang w:val="zh-TW" w:eastAsia="zh-TW"/>
              </w:rPr>
              <w:t>维修执照人员30名（含）以上3分，29名（含）至20（含）名得1分，20名以下得0分</w:t>
            </w:r>
            <w:r>
              <w:rPr>
                <w:rFonts w:hint="eastAsia" w:ascii="宋体" w:hAnsi="宋体" w:eastAsia="宋体" w:cs="宋体"/>
                <w:bCs/>
                <w:color w:val="000000"/>
                <w:sz w:val="24"/>
                <w:szCs w:val="24"/>
                <w:lang w:val="zh-TW"/>
              </w:rPr>
              <w:t>（</w:t>
            </w:r>
            <w:r>
              <w:rPr>
                <w:rFonts w:hint="eastAsia" w:ascii="宋体" w:hAnsi="宋体" w:eastAsia="宋体" w:cs="宋体"/>
                <w:bCs/>
                <w:color w:val="000000"/>
                <w:sz w:val="24"/>
                <w:szCs w:val="24"/>
                <w:lang w:val="zh-TW" w:eastAsia="zh-TW"/>
              </w:rPr>
              <w:t>提供维修基础执照</w:t>
            </w:r>
            <w:r>
              <w:rPr>
                <w:rFonts w:hint="eastAsia" w:ascii="宋体" w:hAnsi="宋体" w:eastAsia="宋体" w:cs="宋体"/>
                <w:bCs/>
                <w:color w:val="000000"/>
                <w:sz w:val="24"/>
                <w:szCs w:val="24"/>
                <w:lang w:val="zh-TW"/>
              </w:rPr>
              <w:t>截图</w:t>
            </w:r>
            <w:r>
              <w:rPr>
                <w:rFonts w:hint="eastAsia" w:ascii="宋体" w:hAnsi="宋体" w:eastAsia="宋体" w:cs="宋体"/>
                <w:bCs/>
                <w:color w:val="000000"/>
                <w:sz w:val="24"/>
                <w:szCs w:val="24"/>
                <w:lang w:val="zh-TW" w:eastAsia="zh-TW"/>
              </w:rPr>
              <w:t>、</w:t>
            </w:r>
            <w:r>
              <w:rPr>
                <w:rFonts w:hint="eastAsia" w:ascii="宋体" w:hAnsi="宋体" w:eastAsia="宋体" w:cs="宋体"/>
                <w:sz w:val="24"/>
                <w:szCs w:val="24"/>
                <w:lang w:val="zh-TW" w:eastAsia="zh-TW"/>
              </w:rPr>
              <w:t>近</w:t>
            </w:r>
            <w:r>
              <w:rPr>
                <w:rFonts w:hint="eastAsia" w:ascii="宋体" w:hAnsi="宋体" w:eastAsia="宋体" w:cs="宋体"/>
                <w:sz w:val="24"/>
                <w:szCs w:val="24"/>
              </w:rPr>
              <w:t>3</w:t>
            </w:r>
            <w:r>
              <w:rPr>
                <w:rFonts w:hint="eastAsia" w:ascii="宋体" w:hAnsi="宋体" w:eastAsia="宋体" w:cs="宋体"/>
                <w:sz w:val="24"/>
                <w:szCs w:val="24"/>
                <w:lang w:val="zh-TW" w:eastAsia="zh-TW"/>
              </w:rPr>
              <w:t>个月</w:t>
            </w:r>
            <w:r>
              <w:rPr>
                <w:rFonts w:hint="eastAsia" w:ascii="宋体" w:hAnsi="宋体" w:eastAsia="宋体" w:cs="宋体"/>
                <w:sz w:val="24"/>
                <w:szCs w:val="24"/>
                <w:lang w:val="zh-TW"/>
              </w:rPr>
              <w:t>在本单位</w:t>
            </w:r>
            <w:r>
              <w:rPr>
                <w:rFonts w:hint="eastAsia" w:ascii="宋体" w:hAnsi="宋体" w:eastAsia="宋体" w:cs="宋体"/>
                <w:sz w:val="24"/>
                <w:szCs w:val="24"/>
                <w:lang w:val="zh-TW" w:eastAsia="zh-TW"/>
              </w:rPr>
              <w:t>社保</w:t>
            </w:r>
            <w:r>
              <w:rPr>
                <w:rFonts w:hint="eastAsia" w:ascii="宋体" w:hAnsi="宋体" w:eastAsia="宋体" w:cs="宋体"/>
                <w:sz w:val="24"/>
                <w:szCs w:val="24"/>
                <w:lang w:val="zh-TW"/>
              </w:rPr>
              <w:t>缴费记录</w:t>
            </w:r>
            <w:r>
              <w:rPr>
                <w:rFonts w:hint="eastAsia" w:ascii="宋体" w:hAnsi="宋体" w:eastAsia="宋体" w:cs="宋体"/>
                <w:bCs/>
                <w:color w:val="000000"/>
                <w:sz w:val="24"/>
                <w:szCs w:val="24"/>
              </w:rPr>
              <w:t>且加盖投标人公章</w:t>
            </w:r>
            <w:r>
              <w:rPr>
                <w:rFonts w:hint="eastAsia" w:ascii="宋体" w:hAnsi="宋体" w:eastAsia="宋体" w:cs="宋体"/>
                <w:bCs/>
                <w:color w:val="0000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p>
        </w:tc>
        <w:tc>
          <w:tcPr>
            <w:tcW w:w="987" w:type="dxa"/>
            <w:vMerge w:val="continue"/>
            <w:tcBorders>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lang w:val="zh-TW"/>
              </w:rPr>
            </w:pPr>
            <w:r>
              <w:rPr>
                <w:rFonts w:hint="eastAsia" w:ascii="宋体" w:hAnsi="宋体" w:cs="宋体"/>
                <w:sz w:val="24"/>
                <w:szCs w:val="24"/>
              </w:rPr>
              <w:t>MA60</w:t>
            </w:r>
            <w:r>
              <w:rPr>
                <w:rFonts w:hint="eastAsia" w:ascii="宋体" w:hAnsi="宋体" w:cs="宋体"/>
                <w:sz w:val="24"/>
                <w:szCs w:val="24"/>
                <w:lang w:val="zh-TW" w:eastAsia="zh-TW"/>
              </w:rPr>
              <w:t>机飞行员数量</w:t>
            </w:r>
            <w:r>
              <w:rPr>
                <w:rFonts w:hint="eastAsia" w:ascii="宋体" w:hAnsi="宋体" w:cs="宋体"/>
                <w:sz w:val="24"/>
                <w:szCs w:val="24"/>
                <w:lang w:val="zh-TW"/>
              </w:rPr>
              <w:t>（</w:t>
            </w:r>
            <w:r>
              <w:rPr>
                <w:rFonts w:hint="eastAsia" w:ascii="宋体" w:hAnsi="宋体" w:cs="宋体"/>
                <w:sz w:val="24"/>
                <w:szCs w:val="24"/>
              </w:rPr>
              <w:t>6分</w:t>
            </w:r>
            <w:r>
              <w:rPr>
                <w:rFonts w:hint="eastAsia" w:ascii="宋体" w:hAnsi="宋体" w:cs="宋体"/>
                <w:sz w:val="24"/>
                <w:szCs w:val="24"/>
                <w:lang w:val="zh-TW"/>
              </w:rPr>
              <w:t>）</w:t>
            </w:r>
          </w:p>
          <w:p>
            <w:pPr>
              <w:pStyle w:val="14"/>
              <w:numPr>
                <w:ilvl w:val="0"/>
                <w:numId w:val="14"/>
              </w:numPr>
              <w:spacing w:line="360" w:lineRule="auto"/>
              <w:rPr>
                <w:rFonts w:ascii="宋体" w:hAnsi="宋体" w:eastAsia="宋体" w:cs="宋体"/>
                <w:sz w:val="24"/>
                <w:szCs w:val="24"/>
              </w:rPr>
            </w:pPr>
            <w:r>
              <w:rPr>
                <w:rFonts w:hint="eastAsia" w:ascii="宋体" w:hAnsi="宋体" w:eastAsia="宋体" w:cs="宋体"/>
                <w:sz w:val="24"/>
                <w:szCs w:val="24"/>
              </w:rPr>
              <w:t>提供一套机组（机长、副驾各1名）得2分；</w:t>
            </w:r>
          </w:p>
          <w:p>
            <w:pPr>
              <w:pStyle w:val="14"/>
              <w:spacing w:line="360" w:lineRule="auto"/>
              <w:rPr>
                <w:rFonts w:ascii="宋体" w:hAnsi="宋体" w:eastAsia="宋体" w:cs="宋体"/>
                <w:sz w:val="24"/>
                <w:szCs w:val="24"/>
                <w:lang w:val="zh-TW" w:eastAsia="zh-TW"/>
              </w:rPr>
            </w:pPr>
            <w:r>
              <w:rPr>
                <w:rFonts w:hint="eastAsia" w:ascii="宋体" w:hAnsi="宋体" w:eastAsia="宋体" w:cs="宋体"/>
                <w:sz w:val="24"/>
                <w:szCs w:val="24"/>
              </w:rPr>
              <w:t>2、每增加一套机组再得1分，最高得4分。</w:t>
            </w:r>
          </w:p>
          <w:p>
            <w:pPr>
              <w:pStyle w:val="14"/>
              <w:spacing w:line="360" w:lineRule="auto"/>
              <w:rPr>
                <w:rFonts w:ascii="宋体" w:hAnsi="宋体" w:eastAsia="宋体" w:cs="宋体"/>
                <w:sz w:val="24"/>
                <w:szCs w:val="24"/>
                <w:lang w:val="zh-TW"/>
              </w:rPr>
            </w:pPr>
            <w:r>
              <w:rPr>
                <w:rFonts w:hint="eastAsia" w:ascii="宋体" w:hAnsi="宋体" w:eastAsia="宋体" w:cs="宋体"/>
                <w:sz w:val="24"/>
                <w:szCs w:val="24"/>
                <w:lang w:val="zh-TW"/>
              </w:rPr>
              <w:t>注：</w:t>
            </w:r>
            <w:r>
              <w:rPr>
                <w:rFonts w:hint="eastAsia" w:ascii="宋体" w:hAnsi="宋体" w:eastAsia="宋体" w:cs="宋体"/>
                <w:sz w:val="24"/>
                <w:szCs w:val="24"/>
                <w:lang w:val="zh-TW" w:eastAsia="zh-TW"/>
              </w:rPr>
              <w:t>提供运行规范清单、飞行员执照</w:t>
            </w:r>
            <w:r>
              <w:rPr>
                <w:rFonts w:hint="eastAsia" w:ascii="宋体" w:hAnsi="宋体" w:eastAsia="宋体" w:cs="宋体"/>
                <w:sz w:val="24"/>
                <w:szCs w:val="24"/>
              </w:rPr>
              <w:t>截图</w:t>
            </w:r>
            <w:r>
              <w:rPr>
                <w:rFonts w:hint="eastAsia" w:ascii="宋体" w:hAnsi="宋体" w:eastAsia="宋体" w:cs="宋体"/>
                <w:sz w:val="24"/>
                <w:szCs w:val="24"/>
                <w:lang w:val="zh-TW" w:eastAsia="zh-TW"/>
              </w:rPr>
              <w:t>、体检合格证、民航局颁发的空勤人员登机证、近</w:t>
            </w:r>
            <w:r>
              <w:rPr>
                <w:rFonts w:hint="eastAsia" w:ascii="宋体" w:hAnsi="宋体" w:eastAsia="宋体" w:cs="宋体"/>
                <w:sz w:val="24"/>
                <w:szCs w:val="24"/>
              </w:rPr>
              <w:t>3</w:t>
            </w:r>
            <w:r>
              <w:rPr>
                <w:rFonts w:hint="eastAsia" w:ascii="宋体" w:hAnsi="宋体" w:eastAsia="宋体" w:cs="宋体"/>
                <w:sz w:val="24"/>
                <w:szCs w:val="24"/>
                <w:lang w:val="zh-TW" w:eastAsia="zh-TW"/>
              </w:rPr>
              <w:t>个月</w:t>
            </w:r>
            <w:r>
              <w:rPr>
                <w:rFonts w:hint="eastAsia" w:ascii="宋体" w:hAnsi="宋体" w:eastAsia="宋体" w:cs="宋体"/>
                <w:sz w:val="24"/>
                <w:szCs w:val="24"/>
                <w:lang w:val="zh-TW"/>
              </w:rPr>
              <w:t>在本单位</w:t>
            </w:r>
            <w:r>
              <w:rPr>
                <w:rFonts w:hint="eastAsia" w:ascii="宋体" w:hAnsi="宋体" w:eastAsia="宋体" w:cs="宋体"/>
                <w:sz w:val="24"/>
                <w:szCs w:val="24"/>
                <w:lang w:val="zh-TW" w:eastAsia="zh-TW"/>
              </w:rPr>
              <w:t>社保</w:t>
            </w:r>
            <w:r>
              <w:rPr>
                <w:rFonts w:hint="eastAsia" w:ascii="宋体" w:hAnsi="宋体" w:eastAsia="宋体" w:cs="宋体"/>
                <w:sz w:val="24"/>
                <w:szCs w:val="24"/>
                <w:lang w:val="zh-TW"/>
              </w:rPr>
              <w:t>缴费记录</w:t>
            </w:r>
            <w:r>
              <w:rPr>
                <w:rFonts w:hint="eastAsia" w:ascii="宋体" w:hAnsi="宋体" w:eastAsia="宋体" w:cs="宋体"/>
                <w:bCs/>
                <w:color w:val="000000"/>
                <w:sz w:val="24"/>
                <w:szCs w:val="24"/>
              </w:rPr>
              <w:t>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continue"/>
            <w:tcBorders>
              <w:left w:val="single" w:color="auto" w:sz="4" w:space="0"/>
              <w:bottom w:val="single" w:color="auto" w:sz="4" w:space="0"/>
              <w:right w:val="single" w:color="auto" w:sz="4" w:space="0"/>
            </w:tcBorders>
            <w:vAlign w:val="center"/>
          </w:tcPr>
          <w:p>
            <w:pPr>
              <w:spacing w:line="360" w:lineRule="auto"/>
              <w:ind w:firstLine="470" w:firstLineChars="196"/>
              <w:jc w:val="center"/>
              <w:rPr>
                <w:rFonts w:ascii="宋体" w:hAnsi="宋体" w:cs="宋体"/>
                <w:sz w:val="24"/>
                <w:szCs w:val="24"/>
                <w:lang w:val="zh-TW" w:eastAsia="zh-TW"/>
              </w:rPr>
            </w:pPr>
          </w:p>
        </w:tc>
        <w:tc>
          <w:tcPr>
            <w:tcW w:w="98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lang w:val="zh-TW"/>
              </w:rPr>
            </w:pPr>
            <w:r>
              <w:rPr>
                <w:rFonts w:hint="eastAsia" w:ascii="宋体" w:hAnsi="宋体" w:cs="宋体"/>
                <w:sz w:val="24"/>
                <w:szCs w:val="24"/>
              </w:rPr>
              <w:t>MA60</w:t>
            </w:r>
            <w:r>
              <w:rPr>
                <w:rFonts w:hint="eastAsia" w:ascii="宋体" w:hAnsi="宋体" w:cs="宋体"/>
                <w:sz w:val="24"/>
                <w:szCs w:val="24"/>
                <w:lang w:val="zh-TW" w:eastAsia="zh-TW"/>
              </w:rPr>
              <w:t>机型维修人员数量</w:t>
            </w:r>
            <w:r>
              <w:rPr>
                <w:rFonts w:hint="eastAsia" w:ascii="宋体" w:hAnsi="宋体" w:cs="宋体"/>
                <w:sz w:val="24"/>
                <w:szCs w:val="24"/>
                <w:lang w:val="zh-TW"/>
              </w:rPr>
              <w:t>（</w:t>
            </w:r>
            <w:r>
              <w:rPr>
                <w:rFonts w:hint="eastAsia" w:ascii="宋体" w:hAnsi="宋体" w:cs="宋体"/>
                <w:sz w:val="24"/>
                <w:szCs w:val="24"/>
              </w:rPr>
              <w:t>5分</w:t>
            </w:r>
            <w:r>
              <w:rPr>
                <w:rFonts w:hint="eastAsia" w:ascii="宋体" w:hAnsi="宋体" w:cs="宋体"/>
                <w:sz w:val="24"/>
                <w:szCs w:val="24"/>
                <w:lang w:val="zh-TW"/>
              </w:rPr>
              <w:t>）</w:t>
            </w:r>
          </w:p>
          <w:p>
            <w:pPr>
              <w:pStyle w:val="14"/>
              <w:spacing w:line="360" w:lineRule="auto"/>
              <w:rPr>
                <w:rFonts w:ascii="宋体" w:hAnsi="宋体" w:eastAsia="宋体" w:cs="宋体"/>
                <w:sz w:val="24"/>
                <w:szCs w:val="24"/>
                <w:lang w:val="zh-TW" w:eastAsia="zh-TW"/>
              </w:rPr>
            </w:pPr>
            <w:r>
              <w:rPr>
                <w:rFonts w:hint="eastAsia" w:ascii="宋体" w:hAnsi="宋体" w:eastAsia="宋体" w:cs="宋体"/>
                <w:sz w:val="24"/>
                <w:szCs w:val="24"/>
                <w:lang w:val="zh-TW" w:eastAsia="zh-TW"/>
              </w:rPr>
              <w:t>具备机型加注人员，</w:t>
            </w:r>
            <w:r>
              <w:rPr>
                <w:rFonts w:hint="eastAsia" w:ascii="宋体" w:hAnsi="宋体" w:eastAsia="宋体" w:cs="宋体"/>
                <w:sz w:val="24"/>
                <w:szCs w:val="24"/>
              </w:rPr>
              <w:t>5</w:t>
            </w:r>
            <w:r>
              <w:rPr>
                <w:rFonts w:hint="eastAsia" w:ascii="宋体" w:hAnsi="宋体" w:eastAsia="宋体" w:cs="宋体"/>
                <w:sz w:val="24"/>
                <w:szCs w:val="24"/>
                <w:lang w:val="zh-TW" w:eastAsia="zh-TW"/>
              </w:rPr>
              <w:t>名（含）以上</w:t>
            </w:r>
            <w:r>
              <w:rPr>
                <w:rFonts w:hint="eastAsia" w:ascii="宋体" w:hAnsi="宋体" w:eastAsia="宋体" w:cs="宋体"/>
                <w:sz w:val="24"/>
                <w:szCs w:val="24"/>
              </w:rPr>
              <w:t>5</w:t>
            </w:r>
            <w:r>
              <w:rPr>
                <w:rFonts w:hint="eastAsia" w:ascii="宋体" w:hAnsi="宋体" w:eastAsia="宋体" w:cs="宋体"/>
                <w:sz w:val="24"/>
                <w:szCs w:val="24"/>
                <w:lang w:val="zh-TW" w:eastAsia="zh-TW"/>
              </w:rPr>
              <w:t>分，</w:t>
            </w:r>
            <w:r>
              <w:rPr>
                <w:rFonts w:hint="eastAsia" w:ascii="宋体" w:hAnsi="宋体" w:eastAsia="宋体" w:cs="宋体"/>
                <w:sz w:val="24"/>
                <w:szCs w:val="24"/>
              </w:rPr>
              <w:t>2</w:t>
            </w:r>
            <w:r>
              <w:rPr>
                <w:rFonts w:hint="eastAsia" w:ascii="宋体" w:hAnsi="宋体" w:eastAsia="宋体" w:cs="宋体"/>
                <w:sz w:val="24"/>
                <w:szCs w:val="24"/>
                <w:lang w:val="zh-TW" w:eastAsia="zh-TW"/>
              </w:rPr>
              <w:t>（含）至</w:t>
            </w:r>
            <w:r>
              <w:rPr>
                <w:rFonts w:hint="eastAsia" w:ascii="宋体" w:hAnsi="宋体" w:eastAsia="宋体" w:cs="宋体"/>
                <w:sz w:val="24"/>
                <w:szCs w:val="24"/>
              </w:rPr>
              <w:t>4</w:t>
            </w:r>
            <w:r>
              <w:rPr>
                <w:rFonts w:hint="eastAsia" w:ascii="宋体" w:hAnsi="宋体" w:eastAsia="宋体" w:cs="宋体"/>
                <w:sz w:val="24"/>
                <w:szCs w:val="24"/>
                <w:lang w:val="zh-TW" w:eastAsia="zh-TW"/>
              </w:rPr>
              <w:t>名（含）得</w:t>
            </w:r>
            <w:r>
              <w:rPr>
                <w:rFonts w:hint="eastAsia" w:ascii="宋体" w:hAnsi="宋体" w:eastAsia="宋体" w:cs="宋体"/>
                <w:sz w:val="24"/>
                <w:szCs w:val="24"/>
              </w:rPr>
              <w:t>2</w:t>
            </w:r>
            <w:r>
              <w:rPr>
                <w:rFonts w:hint="eastAsia" w:ascii="宋体" w:hAnsi="宋体" w:eastAsia="宋体" w:cs="宋体"/>
                <w:sz w:val="24"/>
                <w:szCs w:val="24"/>
                <w:lang w:val="zh-TW" w:eastAsia="zh-TW"/>
              </w:rPr>
              <w:t>分，</w:t>
            </w:r>
            <w:r>
              <w:rPr>
                <w:rFonts w:hint="eastAsia" w:ascii="宋体" w:hAnsi="宋体" w:eastAsia="宋体" w:cs="宋体"/>
                <w:sz w:val="24"/>
                <w:szCs w:val="24"/>
              </w:rPr>
              <w:t>2</w:t>
            </w:r>
            <w:r>
              <w:rPr>
                <w:rFonts w:hint="eastAsia" w:ascii="宋体" w:hAnsi="宋体" w:eastAsia="宋体" w:cs="宋体"/>
                <w:sz w:val="24"/>
                <w:szCs w:val="24"/>
                <w:lang w:val="zh-TW" w:eastAsia="zh-TW"/>
              </w:rPr>
              <w:t>名以下得</w:t>
            </w:r>
            <w:r>
              <w:rPr>
                <w:rFonts w:hint="eastAsia" w:ascii="宋体" w:hAnsi="宋体" w:eastAsia="宋体" w:cs="宋体"/>
                <w:sz w:val="24"/>
                <w:szCs w:val="24"/>
              </w:rPr>
              <w:t>0</w:t>
            </w:r>
            <w:r>
              <w:rPr>
                <w:rFonts w:hint="eastAsia" w:ascii="宋体" w:hAnsi="宋体" w:eastAsia="宋体" w:cs="宋体"/>
                <w:sz w:val="24"/>
                <w:szCs w:val="24"/>
                <w:lang w:val="zh-TW" w:eastAsia="zh-TW"/>
              </w:rPr>
              <w:t>分。</w:t>
            </w:r>
          </w:p>
          <w:p>
            <w:pPr>
              <w:pStyle w:val="14"/>
              <w:spacing w:line="360" w:lineRule="auto"/>
              <w:rPr>
                <w:rFonts w:ascii="宋体" w:hAnsi="宋体" w:eastAsia="宋体" w:cs="宋体"/>
                <w:sz w:val="24"/>
                <w:szCs w:val="24"/>
                <w:lang w:val="zh-TW"/>
              </w:rPr>
            </w:pPr>
            <w:r>
              <w:rPr>
                <w:rFonts w:hint="eastAsia" w:ascii="宋体" w:hAnsi="宋体" w:eastAsia="宋体" w:cs="宋体"/>
                <w:sz w:val="24"/>
                <w:szCs w:val="24"/>
                <w:lang w:val="zh-TW"/>
              </w:rPr>
              <w:t>注：</w:t>
            </w:r>
            <w:r>
              <w:rPr>
                <w:rFonts w:hint="eastAsia" w:ascii="宋体" w:hAnsi="宋体" w:eastAsia="宋体" w:cs="宋体"/>
                <w:sz w:val="24"/>
                <w:szCs w:val="24"/>
                <w:lang w:val="zh-TW" w:eastAsia="zh-TW"/>
              </w:rPr>
              <w:t>提供机务机型执照</w:t>
            </w:r>
            <w:r>
              <w:rPr>
                <w:rFonts w:hint="eastAsia" w:ascii="宋体" w:hAnsi="宋体" w:eastAsia="宋体" w:cs="宋体"/>
                <w:sz w:val="24"/>
                <w:szCs w:val="24"/>
                <w:lang w:val="zh-TW"/>
              </w:rPr>
              <w:t>截图</w:t>
            </w:r>
            <w:r>
              <w:rPr>
                <w:rFonts w:hint="eastAsia" w:ascii="宋体" w:hAnsi="宋体" w:eastAsia="宋体" w:cs="宋体"/>
                <w:sz w:val="24"/>
                <w:szCs w:val="24"/>
                <w:lang w:val="zh-TW" w:eastAsia="zh-TW"/>
              </w:rPr>
              <w:t>、近</w:t>
            </w:r>
            <w:r>
              <w:rPr>
                <w:rFonts w:hint="eastAsia" w:ascii="宋体" w:hAnsi="宋体" w:eastAsia="宋体" w:cs="宋体"/>
                <w:sz w:val="24"/>
                <w:szCs w:val="24"/>
              </w:rPr>
              <w:t>3</w:t>
            </w:r>
            <w:r>
              <w:rPr>
                <w:rFonts w:hint="eastAsia" w:ascii="宋体" w:hAnsi="宋体" w:eastAsia="宋体" w:cs="宋体"/>
                <w:sz w:val="24"/>
                <w:szCs w:val="24"/>
                <w:lang w:val="zh-TW" w:eastAsia="zh-TW"/>
              </w:rPr>
              <w:t>个月</w:t>
            </w:r>
            <w:r>
              <w:rPr>
                <w:rFonts w:hint="eastAsia" w:ascii="宋体" w:hAnsi="宋体" w:eastAsia="宋体" w:cs="宋体"/>
                <w:sz w:val="24"/>
                <w:szCs w:val="24"/>
                <w:lang w:val="zh-TW"/>
              </w:rPr>
              <w:t>在本单位</w:t>
            </w:r>
            <w:r>
              <w:rPr>
                <w:rFonts w:hint="eastAsia" w:ascii="宋体" w:hAnsi="宋体" w:eastAsia="宋体" w:cs="宋体"/>
                <w:sz w:val="24"/>
                <w:szCs w:val="24"/>
                <w:lang w:val="zh-TW" w:eastAsia="zh-TW"/>
              </w:rPr>
              <w:t>社保</w:t>
            </w:r>
            <w:r>
              <w:rPr>
                <w:rFonts w:hint="eastAsia" w:ascii="宋体" w:hAnsi="宋体" w:eastAsia="宋体" w:cs="宋体"/>
                <w:sz w:val="24"/>
                <w:szCs w:val="24"/>
                <w:lang w:val="zh-TW"/>
              </w:rPr>
              <w:t>缴费记录</w:t>
            </w:r>
            <w:r>
              <w:rPr>
                <w:rFonts w:hint="eastAsia" w:ascii="宋体" w:hAnsi="宋体" w:eastAsia="宋体" w:cs="宋体"/>
                <w:bCs/>
                <w:color w:val="000000"/>
                <w:sz w:val="24"/>
                <w:szCs w:val="24"/>
              </w:rPr>
              <w:t>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sz w:val="24"/>
                <w:szCs w:val="24"/>
                <w:lang w:val="zh-TW" w:eastAsia="zh-TW"/>
              </w:rPr>
              <w:t>维修保障能力</w:t>
            </w:r>
          </w:p>
        </w:tc>
        <w:tc>
          <w:tcPr>
            <w:tcW w:w="98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10分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投标人的维修保障工作方案（2分）</w:t>
            </w:r>
          </w:p>
          <w:p>
            <w:pPr>
              <w:spacing w:line="360" w:lineRule="auto"/>
              <w:rPr>
                <w:rFonts w:ascii="宋体" w:hAnsi="宋体" w:cs="宋体"/>
                <w:bCs/>
                <w:color w:val="000000"/>
                <w:sz w:val="24"/>
                <w:szCs w:val="24"/>
                <w:lang w:val="zh-TW"/>
              </w:rPr>
            </w:pPr>
            <w:r>
              <w:rPr>
                <w:rFonts w:hint="eastAsia" w:ascii="宋体" w:hAnsi="宋体" w:cs="宋体"/>
                <w:sz w:val="24"/>
                <w:szCs w:val="24"/>
                <w:lang w:val="zh-TW" w:eastAsia="zh-TW"/>
              </w:rPr>
              <w:t>在陕西省境内</w:t>
            </w:r>
            <w:r>
              <w:rPr>
                <w:rFonts w:hint="eastAsia" w:ascii="宋体" w:hAnsi="宋体" w:cs="宋体"/>
                <w:sz w:val="24"/>
                <w:szCs w:val="24"/>
                <w:lang w:val="zh-TW"/>
              </w:rPr>
              <w:t>是否</w:t>
            </w:r>
            <w:r>
              <w:rPr>
                <w:rFonts w:hint="eastAsia" w:ascii="宋体" w:hAnsi="宋体" w:cs="宋体"/>
                <w:sz w:val="24"/>
                <w:szCs w:val="24"/>
                <w:lang w:val="zh-TW" w:eastAsia="zh-TW"/>
              </w:rPr>
              <w:t>具有基地综合保障能力</w:t>
            </w:r>
            <w:r>
              <w:rPr>
                <w:rFonts w:hint="eastAsia" w:ascii="宋体" w:hAnsi="宋体" w:cs="宋体"/>
                <w:sz w:val="24"/>
                <w:szCs w:val="24"/>
                <w:lang w:val="zh-TW"/>
              </w:rPr>
              <w:t>，</w:t>
            </w:r>
            <w:r>
              <w:rPr>
                <w:rFonts w:hint="eastAsia" w:ascii="宋体" w:hAnsi="宋体" w:cs="宋体"/>
                <w:sz w:val="24"/>
                <w:szCs w:val="24"/>
              </w:rPr>
              <w:t>投标人针对采购人要求是否</w:t>
            </w:r>
            <w:r>
              <w:rPr>
                <w:rFonts w:hint="eastAsia" w:ascii="宋体" w:hAnsi="宋体" w:cs="宋体"/>
                <w:sz w:val="24"/>
                <w:szCs w:val="24"/>
                <w:lang w:val="zh-TW" w:eastAsia="zh-TW"/>
              </w:rPr>
              <w:t>列出</w:t>
            </w:r>
            <w:r>
              <w:rPr>
                <w:rFonts w:hint="eastAsia" w:ascii="宋体" w:hAnsi="宋体" w:cs="宋体"/>
                <w:sz w:val="24"/>
                <w:szCs w:val="24"/>
                <w:lang w:val="zh-TW"/>
              </w:rPr>
              <w:t>了</w:t>
            </w:r>
            <w:r>
              <w:rPr>
                <w:rFonts w:hint="eastAsia" w:ascii="宋体" w:hAnsi="宋体" w:cs="宋体"/>
                <w:sz w:val="24"/>
                <w:szCs w:val="24"/>
                <w:lang w:val="zh-TW" w:eastAsia="zh-TW"/>
              </w:rPr>
              <w:t>相应的</w:t>
            </w:r>
            <w:r>
              <w:rPr>
                <w:rFonts w:hint="eastAsia" w:ascii="宋体" w:hAnsi="宋体" w:cs="宋体"/>
                <w:sz w:val="24"/>
                <w:szCs w:val="24"/>
              </w:rPr>
              <w:t>维修保障</w:t>
            </w:r>
            <w:r>
              <w:rPr>
                <w:rFonts w:hint="eastAsia" w:ascii="宋体" w:hAnsi="宋体" w:cs="宋体"/>
                <w:sz w:val="24"/>
                <w:szCs w:val="24"/>
                <w:lang w:val="zh-TW" w:eastAsia="zh-TW"/>
              </w:rPr>
              <w:t>方案与证明材料，</w:t>
            </w:r>
            <w:r>
              <w:rPr>
                <w:rFonts w:hint="eastAsia" w:ascii="宋体" w:hAnsi="宋体" w:cs="宋体"/>
                <w:sz w:val="24"/>
                <w:szCs w:val="24"/>
                <w:lang w:val="zh-TW"/>
              </w:rPr>
              <w:t>所</w:t>
            </w:r>
            <w:r>
              <w:rPr>
                <w:rFonts w:hint="eastAsia" w:ascii="宋体" w:hAnsi="宋体" w:cs="宋体"/>
                <w:sz w:val="24"/>
                <w:szCs w:val="24"/>
                <w:lang w:val="zh-TW" w:eastAsia="zh-TW"/>
              </w:rPr>
              <w:t>制定的实施方案</w:t>
            </w:r>
            <w:r>
              <w:rPr>
                <w:rFonts w:hint="eastAsia" w:ascii="宋体" w:hAnsi="宋体" w:cs="宋体"/>
                <w:sz w:val="24"/>
                <w:szCs w:val="24"/>
                <w:lang w:val="zh-TW"/>
              </w:rPr>
              <w:t>是否清晰明确、可操作性强，维修保障</w:t>
            </w:r>
            <w:r>
              <w:rPr>
                <w:rFonts w:hint="eastAsia" w:ascii="宋体" w:hAnsi="宋体" w:cs="宋体"/>
                <w:sz w:val="24"/>
                <w:szCs w:val="24"/>
                <w:lang w:val="zh-TW" w:eastAsia="zh-TW"/>
              </w:rPr>
              <w:t>设备配置</w:t>
            </w:r>
            <w:r>
              <w:rPr>
                <w:rFonts w:hint="eastAsia" w:ascii="宋体" w:hAnsi="宋体" w:cs="宋体"/>
                <w:sz w:val="24"/>
                <w:szCs w:val="24"/>
                <w:lang w:val="zh-TW"/>
              </w:rPr>
              <w:t>齐全、设备</w:t>
            </w:r>
            <w:r>
              <w:rPr>
                <w:rFonts w:hint="eastAsia" w:ascii="宋体" w:hAnsi="宋体" w:cs="宋体"/>
                <w:sz w:val="24"/>
                <w:szCs w:val="24"/>
                <w:lang w:val="zh-TW" w:eastAsia="zh-TW"/>
              </w:rPr>
              <w:t>情况</w:t>
            </w:r>
            <w:r>
              <w:rPr>
                <w:rFonts w:hint="eastAsia" w:ascii="宋体" w:hAnsi="宋体" w:cs="宋体"/>
                <w:sz w:val="24"/>
                <w:szCs w:val="24"/>
                <w:lang w:val="zh-TW"/>
              </w:rPr>
              <w:t>良好，提供供应商运营合格证或运行规范；</w:t>
            </w:r>
            <w:r>
              <w:rPr>
                <w:rFonts w:hint="eastAsia" w:ascii="宋体" w:hAnsi="宋体" w:cs="宋体"/>
                <w:bCs/>
                <w:color w:val="000000"/>
                <w:sz w:val="24"/>
                <w:szCs w:val="24"/>
              </w:rPr>
              <w:t>根据响应情况得0分～2分。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continue"/>
            <w:tcBorders>
              <w:left w:val="single" w:color="auto" w:sz="4" w:space="0"/>
              <w:bottom w:val="single" w:color="auto" w:sz="4" w:space="0"/>
              <w:right w:val="single" w:color="auto" w:sz="4" w:space="0"/>
            </w:tcBorders>
            <w:vAlign w:val="center"/>
          </w:tcPr>
          <w:p>
            <w:pPr>
              <w:spacing w:line="360" w:lineRule="auto"/>
              <w:ind w:firstLine="470" w:firstLineChars="196"/>
              <w:jc w:val="center"/>
              <w:rPr>
                <w:rFonts w:ascii="宋体" w:hAnsi="宋体" w:cs="宋体"/>
                <w:sz w:val="24"/>
                <w:szCs w:val="24"/>
                <w:lang w:val="zh-TW" w:eastAsia="zh-TW"/>
              </w:rPr>
            </w:pPr>
          </w:p>
        </w:tc>
        <w:tc>
          <w:tcPr>
            <w:tcW w:w="98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1、MA60飞机航线维修能力（3分）</w:t>
            </w:r>
          </w:p>
          <w:p>
            <w:pPr>
              <w:pStyle w:val="14"/>
              <w:spacing w:line="360" w:lineRule="auto"/>
              <w:rPr>
                <w:rFonts w:ascii="宋体" w:hAnsi="宋体" w:eastAsia="宋体" w:cs="宋体"/>
                <w:sz w:val="24"/>
                <w:szCs w:val="24"/>
              </w:rPr>
            </w:pPr>
            <w:r>
              <w:rPr>
                <w:rFonts w:hint="eastAsia" w:ascii="宋体" w:hAnsi="宋体" w:eastAsia="宋体" w:cs="宋体"/>
                <w:sz w:val="24"/>
                <w:szCs w:val="24"/>
              </w:rPr>
              <w:t>具备MA60机航线维修保障能力得3分，否则不得分。</w:t>
            </w:r>
          </w:p>
          <w:p>
            <w:pPr>
              <w:spacing w:line="360" w:lineRule="auto"/>
              <w:rPr>
                <w:rFonts w:ascii="宋体" w:hAnsi="宋体" w:cs="宋体"/>
                <w:sz w:val="24"/>
                <w:szCs w:val="24"/>
                <w:lang w:val="zh-TW"/>
              </w:rPr>
            </w:pPr>
            <w:r>
              <w:rPr>
                <w:rFonts w:hint="eastAsia" w:ascii="宋体" w:hAnsi="宋体" w:cs="宋体"/>
                <w:sz w:val="24"/>
                <w:szCs w:val="24"/>
              </w:rPr>
              <w:t>2、MA60</w:t>
            </w:r>
            <w:r>
              <w:rPr>
                <w:rFonts w:hint="eastAsia" w:ascii="宋体" w:hAnsi="宋体" w:cs="宋体"/>
                <w:sz w:val="24"/>
                <w:szCs w:val="24"/>
                <w:lang w:val="zh-TW" w:eastAsia="zh-TW"/>
              </w:rPr>
              <w:t>飞机定检维修能力</w:t>
            </w:r>
            <w:r>
              <w:rPr>
                <w:rFonts w:hint="eastAsia" w:ascii="宋体" w:hAnsi="宋体" w:cs="宋体"/>
                <w:sz w:val="24"/>
                <w:szCs w:val="24"/>
                <w:lang w:val="zh-TW"/>
              </w:rPr>
              <w:t>（</w:t>
            </w:r>
            <w:r>
              <w:rPr>
                <w:rFonts w:hint="eastAsia" w:ascii="宋体" w:hAnsi="宋体" w:cs="宋体"/>
                <w:sz w:val="24"/>
                <w:szCs w:val="24"/>
              </w:rPr>
              <w:t>5分</w:t>
            </w:r>
            <w:r>
              <w:rPr>
                <w:rFonts w:hint="eastAsia" w:ascii="宋体" w:hAnsi="宋体" w:cs="宋体"/>
                <w:sz w:val="24"/>
                <w:szCs w:val="24"/>
                <w:lang w:val="zh-TW"/>
              </w:rPr>
              <w:t>）</w:t>
            </w:r>
          </w:p>
          <w:p>
            <w:pPr>
              <w:pStyle w:val="14"/>
              <w:spacing w:line="360" w:lineRule="auto"/>
              <w:rPr>
                <w:rFonts w:ascii="宋体" w:hAnsi="宋体" w:eastAsia="宋体" w:cs="宋体"/>
                <w:sz w:val="24"/>
                <w:szCs w:val="24"/>
                <w:lang w:val="zh-TW" w:eastAsia="zh-TW"/>
              </w:rPr>
            </w:pPr>
            <w:r>
              <w:rPr>
                <w:rFonts w:hint="eastAsia" w:ascii="宋体" w:hAnsi="宋体" w:eastAsia="宋体" w:cs="宋体"/>
                <w:sz w:val="24"/>
                <w:szCs w:val="24"/>
                <w:lang w:val="zh-TW" w:eastAsia="zh-TW"/>
              </w:rPr>
              <w:t>具备</w:t>
            </w:r>
            <w:r>
              <w:rPr>
                <w:rFonts w:hint="eastAsia" w:ascii="宋体" w:hAnsi="宋体" w:eastAsia="宋体" w:cs="宋体"/>
                <w:sz w:val="24"/>
                <w:szCs w:val="24"/>
              </w:rPr>
              <w:t>MA60</w:t>
            </w:r>
            <w:r>
              <w:rPr>
                <w:rFonts w:hint="eastAsia" w:ascii="宋体" w:hAnsi="宋体" w:eastAsia="宋体" w:cs="宋体"/>
                <w:sz w:val="24"/>
                <w:szCs w:val="24"/>
                <w:lang w:val="zh-TW"/>
              </w:rPr>
              <w:t>机型</w:t>
            </w:r>
            <w:r>
              <w:rPr>
                <w:rFonts w:hint="eastAsia" w:ascii="宋体" w:hAnsi="宋体" w:eastAsia="宋体" w:cs="宋体"/>
                <w:sz w:val="24"/>
                <w:szCs w:val="24"/>
              </w:rPr>
              <w:t>1200</w:t>
            </w:r>
            <w:r>
              <w:rPr>
                <w:rFonts w:hint="eastAsia" w:ascii="宋体" w:hAnsi="宋体" w:eastAsia="宋体" w:cs="宋体"/>
                <w:sz w:val="24"/>
                <w:szCs w:val="24"/>
                <w:lang w:val="zh-TW" w:eastAsia="zh-TW"/>
              </w:rPr>
              <w:t>小时（含）、</w:t>
            </w:r>
            <w:r>
              <w:rPr>
                <w:rFonts w:hint="eastAsia" w:ascii="宋体" w:hAnsi="宋体" w:eastAsia="宋体" w:cs="宋体"/>
                <w:sz w:val="24"/>
                <w:szCs w:val="24"/>
              </w:rPr>
              <w:t>12</w:t>
            </w:r>
            <w:r>
              <w:rPr>
                <w:rFonts w:hint="eastAsia" w:ascii="宋体" w:hAnsi="宋体" w:eastAsia="宋体" w:cs="宋体"/>
                <w:sz w:val="24"/>
                <w:szCs w:val="24"/>
                <w:lang w:val="zh-TW" w:eastAsia="zh-TW"/>
              </w:rPr>
              <w:t>个日历月（含）、</w:t>
            </w:r>
            <w:r>
              <w:rPr>
                <w:rFonts w:hint="eastAsia" w:ascii="宋体" w:hAnsi="宋体" w:eastAsia="宋体" w:cs="宋体"/>
                <w:sz w:val="24"/>
                <w:szCs w:val="24"/>
              </w:rPr>
              <w:t>1600</w:t>
            </w:r>
            <w:r>
              <w:rPr>
                <w:rFonts w:hint="eastAsia" w:ascii="宋体" w:hAnsi="宋体" w:eastAsia="宋体" w:cs="宋体"/>
                <w:sz w:val="24"/>
                <w:szCs w:val="24"/>
                <w:lang w:val="zh-TW" w:eastAsia="zh-TW"/>
              </w:rPr>
              <w:t>起落（含）及以下各级定检维修能力得5分，否则</w:t>
            </w:r>
            <w:r>
              <w:rPr>
                <w:rFonts w:hint="eastAsia" w:ascii="宋体" w:hAnsi="宋体" w:eastAsia="宋体" w:cs="宋体"/>
                <w:sz w:val="24"/>
                <w:szCs w:val="24"/>
              </w:rPr>
              <w:t>0</w:t>
            </w:r>
            <w:r>
              <w:rPr>
                <w:rFonts w:hint="eastAsia" w:ascii="宋体" w:hAnsi="宋体" w:eastAsia="宋体" w:cs="宋体"/>
                <w:sz w:val="24"/>
                <w:szCs w:val="24"/>
                <w:lang w:val="zh-TW" w:eastAsia="zh-TW"/>
              </w:rPr>
              <w:t>分。</w:t>
            </w:r>
          </w:p>
          <w:p>
            <w:pPr>
              <w:pStyle w:val="14"/>
              <w:spacing w:line="360" w:lineRule="auto"/>
              <w:rPr>
                <w:rFonts w:ascii="宋体" w:hAnsi="宋体" w:eastAsia="宋体" w:cs="宋体"/>
                <w:sz w:val="24"/>
                <w:szCs w:val="24"/>
                <w:lang w:val="zh-TW"/>
              </w:rPr>
            </w:pPr>
            <w:r>
              <w:rPr>
                <w:rFonts w:hint="eastAsia" w:ascii="宋体" w:hAnsi="宋体" w:eastAsia="宋体" w:cs="宋体"/>
                <w:sz w:val="24"/>
                <w:szCs w:val="24"/>
                <w:lang w:val="zh-TW"/>
              </w:rPr>
              <w:t>注：</w:t>
            </w:r>
            <w:r>
              <w:rPr>
                <w:rFonts w:hint="eastAsia" w:ascii="宋体" w:hAnsi="宋体" w:eastAsia="宋体" w:cs="宋体"/>
                <w:sz w:val="24"/>
                <w:szCs w:val="24"/>
                <w:lang w:val="zh-TW" w:eastAsia="zh-TW"/>
              </w:rPr>
              <w:t>提供维修许可证</w:t>
            </w:r>
            <w:r>
              <w:rPr>
                <w:rFonts w:hint="eastAsia" w:ascii="宋体" w:hAnsi="宋体" w:eastAsia="宋体" w:cs="宋体"/>
                <w:sz w:val="24"/>
                <w:szCs w:val="24"/>
                <w:lang w:val="zh-CN"/>
              </w:rPr>
              <w:t>复印件及相关证明材料</w:t>
            </w:r>
            <w:r>
              <w:rPr>
                <w:rFonts w:hint="eastAsia" w:ascii="宋体" w:hAnsi="宋体" w:eastAsia="宋体" w:cs="宋体"/>
                <w:bCs/>
                <w:sz w:val="24"/>
                <w:szCs w:val="24"/>
              </w:rPr>
              <w:t>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专业化能力</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2分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szCs w:val="24"/>
              </w:rPr>
            </w:pPr>
            <w:r>
              <w:rPr>
                <w:rFonts w:hint="eastAsia" w:ascii="宋体" w:hAnsi="宋体" w:cs="宋体"/>
                <w:bCs/>
                <w:sz w:val="24"/>
                <w:szCs w:val="24"/>
              </w:rPr>
              <w:t>1、具有质量管理体系认证且在有效期内，得1分；</w:t>
            </w:r>
          </w:p>
          <w:p>
            <w:pPr>
              <w:pStyle w:val="14"/>
              <w:rPr>
                <w:rFonts w:ascii="宋体" w:hAnsi="宋体" w:eastAsia="宋体" w:cs="宋体"/>
                <w:bCs/>
                <w:sz w:val="24"/>
                <w:szCs w:val="24"/>
              </w:rPr>
            </w:pPr>
            <w:r>
              <w:rPr>
                <w:rFonts w:hint="eastAsia" w:ascii="宋体" w:hAnsi="宋体" w:eastAsia="宋体" w:cs="宋体"/>
                <w:bCs/>
                <w:sz w:val="24"/>
                <w:szCs w:val="24"/>
              </w:rPr>
              <w:t>2、建立了民航安全管理体系并有效运行得1分</w:t>
            </w:r>
          </w:p>
          <w:p>
            <w:pPr>
              <w:spacing w:line="360" w:lineRule="auto"/>
              <w:rPr>
                <w:rFonts w:ascii="宋体" w:hAnsi="宋体" w:cs="宋体"/>
                <w:bCs/>
                <w:sz w:val="24"/>
                <w:szCs w:val="24"/>
              </w:rPr>
            </w:pPr>
            <w:r>
              <w:rPr>
                <w:rFonts w:hint="eastAsia" w:ascii="宋体" w:hAnsi="宋体" w:cs="宋体"/>
                <w:bCs/>
                <w:sz w:val="24"/>
                <w:szCs w:val="24"/>
              </w:rPr>
              <w:t>注：投标文件中须提供上述证书的复印件或相关证明文件且加盖投标人公章。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综合保障能力</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10分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eastAsia="zh-TW"/>
              </w:rPr>
              <w:t>异地维修保障能力</w:t>
            </w:r>
            <w:r>
              <w:rPr>
                <w:rFonts w:hint="eastAsia" w:ascii="宋体" w:hAnsi="宋体" w:cs="宋体"/>
                <w:sz w:val="24"/>
                <w:szCs w:val="24"/>
                <w:lang w:val="zh-TW"/>
              </w:rPr>
              <w:t>：自</w:t>
            </w:r>
            <w:r>
              <w:rPr>
                <w:rFonts w:hint="eastAsia" w:ascii="宋体" w:hAnsi="宋体" w:cs="宋体"/>
                <w:sz w:val="24"/>
                <w:szCs w:val="24"/>
              </w:rPr>
              <w:t>2020年起</w:t>
            </w:r>
            <w:r>
              <w:rPr>
                <w:rFonts w:hint="eastAsia" w:ascii="宋体" w:hAnsi="宋体" w:cs="宋体"/>
                <w:sz w:val="24"/>
                <w:szCs w:val="24"/>
                <w:lang w:val="zh-TW" w:eastAsia="zh-TW"/>
              </w:rPr>
              <w:t>自主申请异地维修保障案例，每一案例得</w:t>
            </w:r>
            <w:r>
              <w:rPr>
                <w:rFonts w:hint="eastAsia" w:ascii="宋体" w:hAnsi="宋体" w:cs="宋体"/>
                <w:sz w:val="24"/>
                <w:szCs w:val="24"/>
                <w:lang w:val="zh-TW"/>
              </w:rPr>
              <w:t>1</w:t>
            </w:r>
            <w:r>
              <w:rPr>
                <w:rFonts w:hint="eastAsia" w:ascii="宋体" w:hAnsi="宋体" w:cs="宋体"/>
                <w:sz w:val="24"/>
                <w:szCs w:val="24"/>
                <w:lang w:val="zh-TW" w:eastAsia="zh-TW"/>
              </w:rPr>
              <w:t>分，最多</w:t>
            </w:r>
            <w:r>
              <w:rPr>
                <w:rFonts w:hint="eastAsia" w:ascii="宋体" w:hAnsi="宋体" w:cs="宋体"/>
                <w:sz w:val="24"/>
                <w:szCs w:val="24"/>
                <w:lang w:val="zh-TW"/>
              </w:rPr>
              <w:t>得3</w:t>
            </w:r>
            <w:r>
              <w:rPr>
                <w:rFonts w:hint="eastAsia" w:ascii="宋体" w:hAnsi="宋体" w:cs="宋体"/>
                <w:sz w:val="24"/>
                <w:szCs w:val="24"/>
                <w:lang w:val="zh-TW" w:eastAsia="zh-TW"/>
              </w:rPr>
              <w:t>分。</w:t>
            </w:r>
            <w:r>
              <w:rPr>
                <w:rFonts w:hint="eastAsia" w:ascii="宋体" w:hAnsi="宋体" w:cs="宋体"/>
                <w:sz w:val="24"/>
                <w:szCs w:val="24"/>
                <w:lang w:val="zh-TW"/>
              </w:rPr>
              <w:t>（</w:t>
            </w:r>
            <w:r>
              <w:rPr>
                <w:rFonts w:hint="eastAsia" w:ascii="宋体" w:hAnsi="宋体" w:cs="宋体"/>
                <w:sz w:val="24"/>
                <w:szCs w:val="24"/>
                <w:lang w:val="zh-TW" w:eastAsia="zh-TW"/>
              </w:rPr>
              <w:t>提供</w:t>
            </w:r>
            <w:r>
              <w:rPr>
                <w:rFonts w:hint="eastAsia" w:ascii="宋体" w:hAnsi="宋体" w:cs="宋体"/>
                <w:sz w:val="24"/>
                <w:szCs w:val="24"/>
              </w:rPr>
              <w:t>给</w:t>
            </w:r>
            <w:r>
              <w:rPr>
                <w:rFonts w:hint="eastAsia" w:ascii="宋体" w:hAnsi="宋体" w:cs="宋体"/>
                <w:sz w:val="24"/>
                <w:szCs w:val="24"/>
                <w:lang w:val="zh-TW" w:eastAsia="zh-TW"/>
              </w:rPr>
              <w:t>民航</w:t>
            </w:r>
            <w:r>
              <w:rPr>
                <w:rFonts w:hint="eastAsia" w:ascii="宋体" w:hAnsi="宋体" w:cs="宋体"/>
                <w:sz w:val="24"/>
                <w:szCs w:val="24"/>
              </w:rPr>
              <w:t>局</w:t>
            </w:r>
            <w:r>
              <w:rPr>
                <w:rFonts w:hint="eastAsia" w:ascii="宋体" w:hAnsi="宋体" w:cs="宋体"/>
                <w:sz w:val="24"/>
                <w:szCs w:val="24"/>
                <w:lang w:val="zh-TW" w:eastAsia="zh-TW"/>
              </w:rPr>
              <w:t>的异地维修</w:t>
            </w:r>
            <w:r>
              <w:rPr>
                <w:rFonts w:hint="eastAsia" w:ascii="宋体" w:hAnsi="宋体" w:cs="宋体"/>
                <w:sz w:val="24"/>
                <w:szCs w:val="24"/>
              </w:rPr>
              <w:t>申请</w:t>
            </w:r>
            <w:r>
              <w:rPr>
                <w:rFonts w:hint="eastAsia" w:ascii="宋体" w:hAnsi="宋体" w:cs="宋体"/>
                <w:sz w:val="24"/>
                <w:szCs w:val="24"/>
                <w:lang w:val="zh-TW" w:eastAsia="zh-TW"/>
              </w:rPr>
              <w:t>函</w:t>
            </w:r>
            <w:r>
              <w:rPr>
                <w:rFonts w:hint="eastAsia" w:ascii="宋体" w:hAnsi="宋体" w:cs="宋体"/>
                <w:sz w:val="24"/>
                <w:szCs w:val="24"/>
                <w:lang w:val="zh-TW"/>
              </w:rPr>
              <w:t>且加盖投标人公章）</w:t>
            </w:r>
          </w:p>
          <w:p>
            <w:pPr>
              <w:pStyle w:val="14"/>
              <w:spacing w:line="360" w:lineRule="auto"/>
              <w:rPr>
                <w:rFonts w:ascii="宋体" w:hAnsi="宋体" w:eastAsia="宋体" w:cs="宋体"/>
                <w:sz w:val="24"/>
                <w:szCs w:val="24"/>
                <w:lang w:val="zh-TW"/>
              </w:rPr>
            </w:pPr>
            <w:r>
              <w:rPr>
                <w:rFonts w:hint="eastAsia" w:ascii="宋体" w:hAnsi="宋体" w:eastAsia="宋体" w:cs="宋体"/>
                <w:sz w:val="24"/>
                <w:szCs w:val="24"/>
              </w:rPr>
              <w:t>2、</w:t>
            </w:r>
            <w:r>
              <w:rPr>
                <w:rFonts w:hint="eastAsia" w:ascii="宋体" w:hAnsi="宋体" w:eastAsia="宋体" w:cs="宋体"/>
                <w:sz w:val="24"/>
                <w:szCs w:val="24"/>
                <w:lang w:val="zh-TW" w:eastAsia="zh-TW"/>
              </w:rPr>
              <w:t>飞机引入经验</w:t>
            </w:r>
            <w:r>
              <w:rPr>
                <w:rFonts w:hint="eastAsia" w:ascii="宋体" w:hAnsi="宋体" w:eastAsia="宋体" w:cs="宋体"/>
                <w:sz w:val="24"/>
                <w:szCs w:val="24"/>
                <w:lang w:val="zh-TW"/>
              </w:rPr>
              <w:t>：自</w:t>
            </w:r>
            <w:r>
              <w:rPr>
                <w:rFonts w:hint="eastAsia" w:ascii="宋体" w:hAnsi="宋体" w:eastAsia="宋体" w:cs="宋体"/>
                <w:sz w:val="24"/>
                <w:szCs w:val="24"/>
              </w:rPr>
              <w:t>2019</w:t>
            </w:r>
            <w:r>
              <w:rPr>
                <w:rFonts w:hint="eastAsia" w:ascii="宋体" w:hAnsi="宋体" w:eastAsia="宋体" w:cs="宋体"/>
                <w:sz w:val="24"/>
                <w:szCs w:val="24"/>
                <w:lang w:val="zh-TW" w:eastAsia="zh-TW"/>
              </w:rPr>
              <w:t>年</w:t>
            </w:r>
            <w:r>
              <w:rPr>
                <w:rFonts w:hint="eastAsia" w:ascii="宋体" w:hAnsi="宋体" w:eastAsia="宋体" w:cs="宋体"/>
                <w:sz w:val="24"/>
                <w:szCs w:val="24"/>
                <w:lang w:val="zh-TW"/>
              </w:rPr>
              <w:t>起</w:t>
            </w:r>
            <w:r>
              <w:rPr>
                <w:rFonts w:hint="eastAsia" w:ascii="宋体" w:hAnsi="宋体" w:eastAsia="宋体" w:cs="宋体"/>
                <w:sz w:val="24"/>
                <w:szCs w:val="24"/>
                <w:lang w:val="zh-TW" w:eastAsia="zh-TW"/>
              </w:rPr>
              <w:t>拥有飞机三证、机号申请以及办理飞机引入相关手续经验，一个得</w:t>
            </w:r>
            <w:r>
              <w:rPr>
                <w:rFonts w:hint="eastAsia" w:ascii="宋体" w:hAnsi="宋体" w:eastAsia="宋体" w:cs="宋体"/>
                <w:sz w:val="24"/>
                <w:szCs w:val="24"/>
                <w:lang w:val="zh-TW"/>
              </w:rPr>
              <w:t>1</w:t>
            </w:r>
            <w:r>
              <w:rPr>
                <w:rFonts w:hint="eastAsia" w:ascii="宋体" w:hAnsi="宋体" w:eastAsia="宋体" w:cs="宋体"/>
                <w:sz w:val="24"/>
                <w:szCs w:val="24"/>
                <w:lang w:val="zh-TW" w:eastAsia="zh-TW"/>
              </w:rPr>
              <w:t>分，最高得</w:t>
            </w:r>
            <w:r>
              <w:rPr>
                <w:rFonts w:hint="eastAsia" w:ascii="宋体" w:hAnsi="宋体" w:eastAsia="宋体" w:cs="宋体"/>
                <w:sz w:val="24"/>
                <w:szCs w:val="24"/>
                <w:lang w:val="zh-TW"/>
              </w:rPr>
              <w:t>3</w:t>
            </w:r>
            <w:r>
              <w:rPr>
                <w:rFonts w:hint="eastAsia" w:ascii="宋体" w:hAnsi="宋体" w:eastAsia="宋体" w:cs="宋体"/>
                <w:sz w:val="24"/>
                <w:szCs w:val="24"/>
                <w:lang w:val="zh-TW" w:eastAsia="zh-TW"/>
              </w:rPr>
              <w:t>分。</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提供飞机三证复印件</w:t>
            </w:r>
            <w:r>
              <w:rPr>
                <w:rFonts w:hint="eastAsia" w:ascii="宋体" w:hAnsi="宋体" w:eastAsia="宋体" w:cs="宋体"/>
                <w:sz w:val="24"/>
                <w:szCs w:val="24"/>
                <w:lang w:val="zh-TW"/>
              </w:rPr>
              <w:t>且加盖投标人公章）</w:t>
            </w:r>
          </w:p>
          <w:p>
            <w:pPr>
              <w:spacing w:line="360" w:lineRule="auto"/>
              <w:jc w:val="left"/>
              <w:rPr>
                <w:rFonts w:ascii="宋体" w:hAnsi="宋体" w:cs="宋体"/>
                <w:sz w:val="24"/>
                <w:szCs w:val="24"/>
                <w:lang w:val="zh-TW"/>
              </w:rPr>
            </w:pPr>
            <w:r>
              <w:rPr>
                <w:rFonts w:hint="eastAsia" w:ascii="宋体" w:hAnsi="宋体" w:cs="宋体"/>
                <w:sz w:val="24"/>
                <w:szCs w:val="24"/>
              </w:rPr>
              <w:t>3、</w:t>
            </w:r>
            <w:r>
              <w:rPr>
                <w:rFonts w:hint="eastAsia" w:ascii="宋体" w:hAnsi="宋体" w:cs="宋体"/>
                <w:sz w:val="24"/>
                <w:szCs w:val="24"/>
                <w:lang w:val="zh-TW" w:eastAsia="zh-TW"/>
              </w:rPr>
              <w:t>燃油保障能力</w:t>
            </w:r>
            <w:r>
              <w:rPr>
                <w:rFonts w:hint="eastAsia" w:ascii="宋体" w:hAnsi="宋体" w:cs="宋体"/>
                <w:sz w:val="24"/>
                <w:szCs w:val="24"/>
                <w:lang w:val="zh-TW"/>
              </w:rPr>
              <w:t>：</w:t>
            </w:r>
            <w:r>
              <w:rPr>
                <w:rFonts w:hint="eastAsia" w:ascii="宋体" w:hAnsi="宋体" w:cs="宋体"/>
                <w:sz w:val="24"/>
                <w:szCs w:val="24"/>
                <w:lang w:val="zh-TW" w:eastAsia="zh-TW"/>
              </w:rPr>
              <w:t>油料供给范围涵盖全国机场得</w:t>
            </w:r>
            <w:r>
              <w:rPr>
                <w:rFonts w:hint="eastAsia" w:ascii="宋体" w:hAnsi="宋体" w:cs="宋体"/>
                <w:sz w:val="24"/>
                <w:szCs w:val="24"/>
                <w:lang w:val="zh-TW"/>
              </w:rPr>
              <w:t>1</w:t>
            </w:r>
            <w:r>
              <w:rPr>
                <w:rFonts w:hint="eastAsia" w:ascii="宋体" w:hAnsi="宋体" w:cs="宋体"/>
                <w:sz w:val="24"/>
                <w:szCs w:val="24"/>
                <w:lang w:val="zh-TW" w:eastAsia="zh-TW"/>
              </w:rPr>
              <w:t>分，否则</w:t>
            </w:r>
            <w:r>
              <w:rPr>
                <w:rFonts w:hint="eastAsia" w:ascii="宋体" w:hAnsi="宋体" w:cs="宋体"/>
                <w:sz w:val="24"/>
                <w:szCs w:val="24"/>
                <w:lang w:val="zh-TW"/>
              </w:rPr>
              <w:t>0</w:t>
            </w:r>
            <w:r>
              <w:rPr>
                <w:rFonts w:hint="eastAsia" w:ascii="宋体" w:hAnsi="宋体" w:cs="宋体"/>
                <w:sz w:val="24"/>
                <w:szCs w:val="24"/>
                <w:lang w:val="zh-TW" w:eastAsia="zh-TW"/>
              </w:rPr>
              <w:t>分。</w:t>
            </w:r>
            <w:r>
              <w:rPr>
                <w:rFonts w:hint="eastAsia" w:ascii="宋体" w:hAnsi="宋体" w:cs="宋体"/>
                <w:sz w:val="24"/>
                <w:szCs w:val="24"/>
                <w:lang w:val="zh-TW"/>
              </w:rPr>
              <w:t>（</w:t>
            </w:r>
            <w:r>
              <w:rPr>
                <w:rFonts w:hint="eastAsia" w:ascii="宋体" w:hAnsi="宋体" w:cs="宋体"/>
                <w:sz w:val="24"/>
                <w:szCs w:val="24"/>
                <w:lang w:val="zh-TW" w:eastAsia="zh-TW"/>
              </w:rPr>
              <w:t>提供油料保障协议首尾及标的所在页复印件</w:t>
            </w:r>
            <w:r>
              <w:rPr>
                <w:rFonts w:hint="eastAsia" w:ascii="宋体" w:hAnsi="宋体" w:cs="宋体"/>
                <w:sz w:val="24"/>
                <w:szCs w:val="24"/>
                <w:lang w:val="zh-TW"/>
              </w:rPr>
              <w:t>且加盖投标人公章）</w:t>
            </w:r>
          </w:p>
          <w:p>
            <w:pPr>
              <w:spacing w:line="360" w:lineRule="auto"/>
              <w:jc w:val="left"/>
            </w:pPr>
            <w:r>
              <w:rPr>
                <w:rFonts w:hint="eastAsia" w:ascii="宋体" w:hAnsi="宋体" w:cs="宋体"/>
                <w:sz w:val="24"/>
                <w:szCs w:val="24"/>
              </w:rPr>
              <w:t>4、</w:t>
            </w:r>
            <w:r>
              <w:rPr>
                <w:rFonts w:hint="eastAsia" w:ascii="宋体" w:hAnsi="宋体" w:cs="宋体"/>
                <w:sz w:val="24"/>
                <w:szCs w:val="24"/>
                <w:lang w:val="zh-TW" w:eastAsia="zh-TW"/>
              </w:rPr>
              <w:t>空域协调能力</w:t>
            </w:r>
            <w:r>
              <w:rPr>
                <w:rFonts w:hint="eastAsia" w:ascii="宋体" w:hAnsi="宋体" w:cs="宋体"/>
                <w:sz w:val="24"/>
                <w:szCs w:val="24"/>
                <w:lang w:val="zh-TW"/>
              </w:rPr>
              <w:t>：</w:t>
            </w:r>
            <w:r>
              <w:rPr>
                <w:rFonts w:hint="eastAsia" w:ascii="宋体" w:hAnsi="宋体" w:cs="宋体"/>
                <w:sz w:val="24"/>
                <w:szCs w:val="24"/>
                <w:lang w:val="zh-TW" w:eastAsia="zh-TW"/>
              </w:rPr>
              <w:t>近</w:t>
            </w:r>
            <w:r>
              <w:rPr>
                <w:rFonts w:hint="eastAsia" w:ascii="宋体" w:hAnsi="宋体" w:cs="宋体"/>
                <w:sz w:val="24"/>
                <w:szCs w:val="24"/>
                <w:lang w:val="zh-TW"/>
              </w:rPr>
              <w:t>3</w:t>
            </w:r>
            <w:r>
              <w:rPr>
                <w:rFonts w:hint="eastAsia" w:ascii="宋体" w:hAnsi="宋体" w:cs="宋体"/>
                <w:sz w:val="24"/>
                <w:szCs w:val="24"/>
                <w:lang w:val="zh-TW" w:eastAsia="zh-TW"/>
              </w:rPr>
              <w:t>年内使用涡轮多发（固定翼）飞机，全国范围内开展过飞行作业，每</w:t>
            </w:r>
            <w:r>
              <w:rPr>
                <w:rFonts w:hint="eastAsia" w:ascii="宋体" w:hAnsi="宋体" w:cs="宋体"/>
                <w:sz w:val="24"/>
                <w:szCs w:val="24"/>
                <w:lang w:val="zh-TW"/>
              </w:rPr>
              <w:t>1</w:t>
            </w:r>
            <w:r>
              <w:rPr>
                <w:rFonts w:hint="eastAsia" w:ascii="宋体" w:hAnsi="宋体" w:cs="宋体"/>
                <w:sz w:val="24"/>
                <w:szCs w:val="24"/>
                <w:lang w:val="zh-TW" w:eastAsia="zh-TW"/>
              </w:rPr>
              <w:t>个地区管理局得</w:t>
            </w:r>
            <w:r>
              <w:rPr>
                <w:rFonts w:hint="eastAsia" w:ascii="宋体" w:hAnsi="宋体" w:cs="宋体"/>
                <w:sz w:val="24"/>
                <w:szCs w:val="24"/>
                <w:lang w:val="zh-TW"/>
              </w:rPr>
              <w:t>0.5</w:t>
            </w:r>
            <w:r>
              <w:rPr>
                <w:rFonts w:hint="eastAsia" w:ascii="宋体" w:hAnsi="宋体" w:cs="宋体"/>
                <w:sz w:val="24"/>
                <w:szCs w:val="24"/>
                <w:lang w:val="zh-TW" w:eastAsia="zh-TW"/>
              </w:rPr>
              <w:t>分，最高</w:t>
            </w:r>
            <w:r>
              <w:rPr>
                <w:rFonts w:hint="eastAsia" w:ascii="宋体" w:hAnsi="宋体" w:cs="宋体"/>
                <w:sz w:val="24"/>
                <w:szCs w:val="24"/>
                <w:lang w:val="zh-TW"/>
              </w:rPr>
              <w:t>3</w:t>
            </w:r>
            <w:r>
              <w:rPr>
                <w:rFonts w:hint="eastAsia" w:ascii="宋体" w:hAnsi="宋体" w:cs="宋体"/>
                <w:sz w:val="24"/>
                <w:szCs w:val="24"/>
                <w:lang w:val="zh-TW" w:eastAsia="zh-TW"/>
              </w:rPr>
              <w:t>分。</w:t>
            </w:r>
            <w:r>
              <w:rPr>
                <w:rFonts w:hint="eastAsia" w:ascii="宋体" w:hAnsi="宋体" w:cs="宋体"/>
                <w:sz w:val="24"/>
                <w:szCs w:val="24"/>
                <w:lang w:val="zh-TW"/>
              </w:rPr>
              <w:t>（</w:t>
            </w:r>
            <w:r>
              <w:rPr>
                <w:rFonts w:hint="eastAsia" w:ascii="宋体" w:hAnsi="宋体" w:cs="宋体"/>
                <w:sz w:val="24"/>
                <w:szCs w:val="24"/>
                <w:lang w:val="zh-TW" w:eastAsia="zh-TW"/>
              </w:rPr>
              <w:t>提供</w:t>
            </w:r>
            <w:r>
              <w:rPr>
                <w:rFonts w:hint="eastAsia" w:ascii="宋体" w:hAnsi="宋体" w:cs="宋体"/>
                <w:sz w:val="24"/>
                <w:szCs w:val="24"/>
                <w:lang w:val="zh-TW"/>
              </w:rPr>
              <w:t>国家相关部门</w:t>
            </w:r>
            <w:r>
              <w:rPr>
                <w:rFonts w:hint="eastAsia" w:ascii="宋体" w:hAnsi="宋体" w:cs="宋体"/>
                <w:sz w:val="24"/>
                <w:szCs w:val="24"/>
                <w:lang w:val="zh-TW" w:eastAsia="zh-TW"/>
              </w:rPr>
              <w:t>空域批文</w:t>
            </w:r>
            <w:r>
              <w:rPr>
                <w:rFonts w:hint="eastAsia" w:ascii="宋体" w:hAnsi="宋体" w:cs="宋体"/>
                <w:sz w:val="24"/>
                <w:szCs w:val="24"/>
                <w:lang w:val="zh-TW"/>
              </w:rPr>
              <w:t>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管理方案</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8分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lang w:val="zh-TW"/>
              </w:rPr>
            </w:pPr>
            <w:r>
              <w:rPr>
                <w:rFonts w:hint="eastAsia" w:ascii="宋体" w:hAnsi="宋体" w:cs="宋体"/>
                <w:sz w:val="24"/>
                <w:szCs w:val="24"/>
                <w:lang w:val="zh-TW"/>
              </w:rPr>
              <w:t>投标人应</w:t>
            </w:r>
            <w:r>
              <w:rPr>
                <w:rFonts w:hint="eastAsia" w:ascii="宋体" w:hAnsi="宋体" w:cs="宋体"/>
                <w:sz w:val="24"/>
                <w:szCs w:val="24"/>
                <w:lang w:val="zh-TW" w:eastAsia="zh-TW"/>
              </w:rPr>
              <w:t>建立完善的</w:t>
            </w:r>
            <w:r>
              <w:rPr>
                <w:rFonts w:hint="eastAsia" w:ascii="宋体" w:hAnsi="宋体" w:cs="宋体"/>
                <w:sz w:val="24"/>
                <w:szCs w:val="24"/>
                <w:lang w:val="zh-TW"/>
              </w:rPr>
              <w:t>飞机托管管理服务</w:t>
            </w:r>
            <w:r>
              <w:rPr>
                <w:rFonts w:hint="eastAsia" w:ascii="宋体" w:hAnsi="宋体" w:cs="宋体"/>
                <w:sz w:val="24"/>
                <w:szCs w:val="24"/>
                <w:lang w:val="zh-TW" w:eastAsia="zh-TW"/>
              </w:rPr>
              <w:t>规章制度</w:t>
            </w:r>
            <w:r>
              <w:rPr>
                <w:rFonts w:hint="eastAsia" w:ascii="宋体" w:hAnsi="宋体" w:cs="宋体"/>
                <w:sz w:val="24"/>
                <w:szCs w:val="24"/>
                <w:lang w:val="zh-TW"/>
              </w:rPr>
              <w:t>、奖惩措施、人员管理方法等：</w:t>
            </w:r>
          </w:p>
          <w:p>
            <w:pPr>
              <w:spacing w:line="360" w:lineRule="auto"/>
              <w:jc w:val="left"/>
              <w:rPr>
                <w:rFonts w:ascii="宋体" w:hAnsi="宋体" w:cs="宋体"/>
                <w:sz w:val="24"/>
                <w:szCs w:val="24"/>
                <w:lang w:val="zh-TW" w:eastAsia="zh-TW"/>
              </w:rPr>
            </w:pPr>
            <w:r>
              <w:rPr>
                <w:rFonts w:hint="eastAsia" w:ascii="宋体" w:hAnsi="宋体" w:cs="宋体"/>
                <w:sz w:val="24"/>
                <w:szCs w:val="24"/>
              </w:rPr>
              <w:t>1、投标人有完善的</w:t>
            </w:r>
            <w:r>
              <w:rPr>
                <w:rFonts w:hint="eastAsia" w:ascii="宋体" w:hAnsi="宋体" w:cs="宋体"/>
                <w:sz w:val="24"/>
                <w:szCs w:val="24"/>
                <w:lang w:val="zh-TW"/>
              </w:rPr>
              <w:t>飞机托管管理服务</w:t>
            </w:r>
            <w:r>
              <w:rPr>
                <w:rFonts w:hint="eastAsia" w:ascii="宋体" w:hAnsi="宋体" w:cs="宋体"/>
                <w:sz w:val="24"/>
                <w:szCs w:val="24"/>
              </w:rPr>
              <w:t>规章制度</w:t>
            </w:r>
            <w:r>
              <w:rPr>
                <w:rFonts w:hint="eastAsia" w:ascii="宋体" w:hAnsi="宋体" w:cs="宋体"/>
                <w:sz w:val="24"/>
                <w:szCs w:val="24"/>
                <w:lang w:val="zh-TW"/>
              </w:rPr>
              <w:t>、明确的项目管理职责与分工、人员安排与调配措施完善，属地机构运作正常，能有效地保证飞机托管工作顺利进行，确保按时按量完成飞机托管服务工作，根据响应情况得</w:t>
            </w:r>
            <w:r>
              <w:rPr>
                <w:rFonts w:hint="eastAsia" w:ascii="宋体" w:hAnsi="宋体" w:cs="宋体"/>
                <w:sz w:val="24"/>
                <w:szCs w:val="24"/>
              </w:rPr>
              <w:t>6</w:t>
            </w:r>
            <w:r>
              <w:rPr>
                <w:rFonts w:hint="eastAsia" w:ascii="宋体" w:hAnsi="宋体" w:cs="宋体"/>
                <w:sz w:val="24"/>
                <w:szCs w:val="24"/>
                <w:lang w:val="zh-TW" w:eastAsia="zh-TW"/>
              </w:rPr>
              <w:t>分～8分</w:t>
            </w:r>
            <w:r>
              <w:rPr>
                <w:rFonts w:hint="eastAsia" w:ascii="宋体" w:hAnsi="宋体" w:cs="宋体"/>
                <w:sz w:val="24"/>
                <w:szCs w:val="24"/>
                <w:lang w:val="zh-TW"/>
              </w:rPr>
              <w:t>；</w:t>
            </w:r>
          </w:p>
          <w:p>
            <w:pPr>
              <w:spacing w:line="360" w:lineRule="auto"/>
              <w:jc w:val="left"/>
              <w:rPr>
                <w:rFonts w:ascii="宋体" w:hAnsi="宋体" w:cs="宋体"/>
                <w:sz w:val="24"/>
                <w:szCs w:val="24"/>
                <w:lang w:val="zh-TW" w:eastAsia="zh-TW"/>
              </w:rPr>
            </w:pPr>
            <w:r>
              <w:rPr>
                <w:rFonts w:hint="eastAsia" w:ascii="宋体" w:hAnsi="宋体" w:cs="宋体"/>
                <w:sz w:val="24"/>
                <w:szCs w:val="24"/>
              </w:rPr>
              <w:t>2、</w:t>
            </w:r>
            <w:r>
              <w:rPr>
                <w:rFonts w:hint="eastAsia" w:ascii="宋体" w:hAnsi="宋体" w:cs="宋体"/>
                <w:sz w:val="24"/>
                <w:szCs w:val="24"/>
                <w:lang w:val="zh-TW"/>
              </w:rPr>
              <w:t>投标人有基本能满足采购人需求</w:t>
            </w:r>
            <w:r>
              <w:rPr>
                <w:rFonts w:hint="eastAsia" w:ascii="宋体" w:hAnsi="宋体" w:cs="宋体"/>
                <w:sz w:val="24"/>
                <w:szCs w:val="24"/>
                <w:lang w:val="zh-TW" w:eastAsia="zh-TW"/>
              </w:rPr>
              <w:t>，</w:t>
            </w:r>
            <w:r>
              <w:rPr>
                <w:rFonts w:hint="eastAsia" w:ascii="宋体" w:hAnsi="宋体" w:cs="宋体"/>
                <w:sz w:val="24"/>
                <w:szCs w:val="24"/>
                <w:lang w:val="zh-TW"/>
              </w:rPr>
              <w:t>日常管理制度完善、程序规范，管理措施及人员安排较为合理，根据响应情况得</w:t>
            </w:r>
            <w:r>
              <w:rPr>
                <w:rFonts w:hint="eastAsia" w:ascii="宋体" w:hAnsi="宋体" w:cs="宋体"/>
                <w:sz w:val="24"/>
                <w:szCs w:val="24"/>
              </w:rPr>
              <w:t>3分</w:t>
            </w:r>
            <w:r>
              <w:rPr>
                <w:rFonts w:hint="eastAsia" w:ascii="宋体" w:hAnsi="宋体" w:cs="宋体"/>
                <w:sz w:val="24"/>
                <w:szCs w:val="24"/>
                <w:lang w:val="zh-TW" w:eastAsia="zh-TW"/>
              </w:rPr>
              <w:t>～5</w:t>
            </w:r>
            <w:r>
              <w:rPr>
                <w:rFonts w:hint="eastAsia" w:ascii="宋体" w:hAnsi="宋体" w:cs="宋体"/>
                <w:sz w:val="24"/>
                <w:szCs w:val="24"/>
              </w:rPr>
              <w:t>.9</w:t>
            </w:r>
            <w:r>
              <w:rPr>
                <w:rFonts w:hint="eastAsia" w:ascii="宋体" w:hAnsi="宋体" w:cs="宋体"/>
                <w:sz w:val="24"/>
                <w:szCs w:val="24"/>
                <w:lang w:val="zh-TW" w:eastAsia="zh-TW"/>
              </w:rPr>
              <w:t>分</w:t>
            </w:r>
            <w:r>
              <w:rPr>
                <w:rFonts w:hint="eastAsia" w:ascii="宋体" w:hAnsi="宋体" w:cs="宋体"/>
                <w:sz w:val="24"/>
                <w:szCs w:val="24"/>
                <w:lang w:val="zh-TW"/>
              </w:rPr>
              <w:t>；</w:t>
            </w:r>
          </w:p>
          <w:p>
            <w:pPr>
              <w:spacing w:line="360" w:lineRule="auto"/>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TW"/>
              </w:rPr>
              <w:t>投标人所提供的飞机托管管理服务</w:t>
            </w:r>
            <w:r>
              <w:rPr>
                <w:rFonts w:hint="eastAsia" w:ascii="宋体" w:hAnsi="宋体" w:cs="宋体"/>
                <w:sz w:val="24"/>
                <w:szCs w:val="24"/>
              </w:rPr>
              <w:t>规章制度、奖惩措施不尽完善、不能完全满足采购人实际应用需求，</w:t>
            </w:r>
            <w:r>
              <w:rPr>
                <w:rFonts w:hint="eastAsia" w:ascii="宋体" w:hAnsi="宋体" w:cs="宋体"/>
                <w:sz w:val="24"/>
                <w:szCs w:val="24"/>
                <w:lang w:val="zh-TW"/>
              </w:rPr>
              <w:t>根据响应情况得</w:t>
            </w:r>
            <w:r>
              <w:rPr>
                <w:rFonts w:hint="eastAsia" w:ascii="宋体" w:hAnsi="宋体" w:cs="宋体"/>
                <w:sz w:val="24"/>
                <w:szCs w:val="24"/>
              </w:rPr>
              <w:t>0分</w:t>
            </w:r>
            <w:r>
              <w:rPr>
                <w:rFonts w:hint="eastAsia" w:ascii="宋体" w:hAnsi="宋体" w:cs="宋体"/>
                <w:sz w:val="24"/>
                <w:szCs w:val="24"/>
                <w:lang w:val="zh-TW" w:eastAsia="zh-TW"/>
              </w:rPr>
              <w:t>～</w:t>
            </w:r>
            <w:r>
              <w:rPr>
                <w:rFonts w:hint="eastAsia" w:ascii="宋体" w:hAnsi="宋体" w:cs="宋体"/>
                <w:sz w:val="24"/>
                <w:szCs w:val="24"/>
              </w:rPr>
              <w:t>2.9</w:t>
            </w:r>
            <w:r>
              <w:rPr>
                <w:rFonts w:hint="eastAsia" w:ascii="宋体" w:hAnsi="宋体" w:cs="宋体"/>
                <w:sz w:val="24"/>
                <w:szCs w:val="24"/>
                <w:lang w:val="zh-TW" w:eastAsia="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安全运行</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3分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投标人自2015年至今未出现飞行事故及事故征侯，投标人提供安全运行声明书，声明未出现飞行事故及事故征侯的得3分，出现飞行事故及事故征侯的不得分。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13"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bCs/>
                <w:color w:val="000000"/>
                <w:sz w:val="24"/>
                <w:szCs w:val="24"/>
              </w:rPr>
            </w:pPr>
            <w:r>
              <w:rPr>
                <w:rFonts w:hint="eastAsia" w:ascii="宋体" w:hAnsi="宋体" w:cs="宋体"/>
                <w:bCs/>
                <w:color w:val="000000"/>
                <w:sz w:val="24"/>
                <w:szCs w:val="24"/>
              </w:rPr>
              <w:t>商务</w:t>
            </w:r>
          </w:p>
          <w:p>
            <w:pPr>
              <w:spacing w:line="360" w:lineRule="auto"/>
              <w:rPr>
                <w:rFonts w:ascii="宋体" w:hAnsi="宋体" w:cs="宋体"/>
                <w:bCs/>
                <w:color w:val="000000"/>
                <w:sz w:val="24"/>
                <w:szCs w:val="24"/>
              </w:rPr>
            </w:pPr>
            <w:r>
              <w:rPr>
                <w:rFonts w:hint="eastAsia" w:ascii="宋体" w:hAnsi="宋体" w:cs="宋体"/>
                <w:bCs/>
                <w:color w:val="000000"/>
                <w:sz w:val="24"/>
                <w:szCs w:val="24"/>
              </w:rPr>
              <w:t>37分</w:t>
            </w:r>
          </w:p>
        </w:tc>
        <w:tc>
          <w:tcPr>
            <w:tcW w:w="81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价格</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lang w:val="en-US" w:eastAsia="zh-CN"/>
              </w:rPr>
              <w:t>20</w:t>
            </w:r>
            <w:r>
              <w:rPr>
                <w:rFonts w:hint="eastAsia" w:ascii="宋体" w:hAnsi="宋体" w:cs="宋体"/>
                <w:bCs/>
                <w:sz w:val="24"/>
                <w:szCs w:val="24"/>
              </w:rPr>
              <w:t>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1、最低评标价为评标基准价，得</w:t>
            </w:r>
            <w:r>
              <w:rPr>
                <w:rFonts w:hint="eastAsia"/>
                <w:sz w:val="24"/>
                <w:szCs w:val="24"/>
                <w:lang w:val="en-US" w:eastAsia="zh-CN"/>
              </w:rPr>
              <w:t>20</w:t>
            </w:r>
            <w:bookmarkStart w:id="2" w:name="_GoBack"/>
            <w:bookmarkEnd w:id="2"/>
            <w:r>
              <w:rPr>
                <w:rFonts w:hint="eastAsia"/>
                <w:sz w:val="24"/>
                <w:szCs w:val="24"/>
              </w:rPr>
              <w:t>分。</w:t>
            </w:r>
          </w:p>
          <w:p>
            <w:pPr>
              <w:spacing w:line="360" w:lineRule="auto"/>
              <w:rPr>
                <w:sz w:val="24"/>
                <w:szCs w:val="24"/>
              </w:rPr>
            </w:pPr>
            <w:r>
              <w:rPr>
                <w:rFonts w:hint="eastAsia"/>
                <w:sz w:val="24"/>
                <w:szCs w:val="24"/>
              </w:rPr>
              <w:t>2、按（评标基准价/评标价×</w:t>
            </w:r>
            <w:r>
              <w:rPr>
                <w:rFonts w:hint="eastAsia"/>
                <w:sz w:val="24"/>
                <w:szCs w:val="24"/>
                <w:lang w:val="en-US" w:eastAsia="zh-CN"/>
              </w:rPr>
              <w:t>20</w:t>
            </w:r>
            <w:r>
              <w:rPr>
                <w:rFonts w:hint="eastAsia"/>
                <w:sz w:val="24"/>
                <w:szCs w:val="24"/>
              </w:rPr>
              <w:t>）的公式计算价格得分。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业绩</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5分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4"/>
                <w:szCs w:val="24"/>
              </w:rPr>
            </w:pPr>
            <w:r>
              <w:rPr>
                <w:rFonts w:hint="eastAsia" w:ascii="宋体" w:hAnsi="宋体" w:cs="宋体"/>
                <w:sz w:val="24"/>
                <w:szCs w:val="24"/>
              </w:rPr>
              <w:t>2019年1月1日至今，投标人承接同类人工影响天气作业飞机托管服务项目的实施业绩（业绩以合同为准），每提供一份有效业绩得1分，满分5分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13" w:type="dxa"/>
            <w:vMerge w:val="continue"/>
            <w:tcBorders>
              <w:left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投标人综合情况</w:t>
            </w:r>
          </w:p>
        </w:tc>
        <w:tc>
          <w:tcPr>
            <w:tcW w:w="98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12分</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FF"/>
              </w:rPr>
            </w:pPr>
            <w:r>
              <w:rPr>
                <w:rFonts w:hint="eastAsia" w:ascii="宋体" w:hAnsi="宋体" w:cs="宋体"/>
                <w:sz w:val="24"/>
                <w:szCs w:val="24"/>
                <w:lang w:val="zh-TW" w:eastAsia="zh-TW"/>
              </w:rPr>
              <w:t>企业拥有涡轮多发飞机数量，12架（含）以上得</w:t>
            </w:r>
            <w:r>
              <w:rPr>
                <w:rFonts w:hint="eastAsia" w:ascii="宋体" w:hAnsi="宋体" w:cs="宋体"/>
                <w:sz w:val="24"/>
                <w:szCs w:val="24"/>
              </w:rPr>
              <w:t>3</w:t>
            </w:r>
            <w:r>
              <w:rPr>
                <w:rFonts w:hint="eastAsia" w:ascii="宋体" w:hAnsi="宋体" w:cs="宋体"/>
                <w:sz w:val="24"/>
                <w:szCs w:val="24"/>
                <w:lang w:val="zh-TW" w:eastAsia="zh-TW"/>
              </w:rPr>
              <w:t>分，11架（含）至8架（含）</w:t>
            </w:r>
            <w:r>
              <w:rPr>
                <w:rFonts w:hint="eastAsia" w:ascii="宋体" w:hAnsi="宋体" w:cs="宋体"/>
                <w:sz w:val="24"/>
                <w:szCs w:val="24"/>
              </w:rPr>
              <w:t>2</w:t>
            </w:r>
            <w:r>
              <w:rPr>
                <w:rFonts w:hint="eastAsia" w:ascii="宋体" w:hAnsi="宋体" w:cs="宋体"/>
                <w:sz w:val="24"/>
                <w:szCs w:val="24"/>
                <w:lang w:val="zh-TW" w:eastAsia="zh-TW"/>
              </w:rPr>
              <w:t>分，少于8架得</w:t>
            </w:r>
            <w:r>
              <w:rPr>
                <w:rFonts w:hint="eastAsia" w:ascii="宋体" w:hAnsi="宋体" w:cs="宋体"/>
                <w:sz w:val="24"/>
                <w:szCs w:val="24"/>
              </w:rPr>
              <w:t>1</w:t>
            </w:r>
            <w:r>
              <w:rPr>
                <w:rFonts w:hint="eastAsia" w:ascii="宋体" w:hAnsi="宋体" w:cs="宋体"/>
                <w:sz w:val="24"/>
                <w:szCs w:val="24"/>
                <w:lang w:val="zh-TW" w:eastAsia="zh-TW"/>
              </w:rPr>
              <w:t>分</w:t>
            </w:r>
            <w:r>
              <w:rPr>
                <w:rFonts w:hint="eastAsia" w:ascii="宋体" w:hAnsi="宋体" w:cs="宋体"/>
                <w:sz w:val="24"/>
                <w:szCs w:val="24"/>
                <w:lang w:val="zh-TW"/>
              </w:rPr>
              <w:t>；其中</w:t>
            </w:r>
            <w:r>
              <w:rPr>
                <w:rFonts w:hint="eastAsia" w:ascii="宋体" w:hAnsi="宋体" w:cs="宋体"/>
                <w:sz w:val="24"/>
                <w:szCs w:val="24"/>
                <w:lang w:val="zh-TW" w:eastAsia="zh-TW"/>
              </w:rPr>
              <w:t>现每运行一架MA60飞机</w:t>
            </w:r>
            <w:r>
              <w:rPr>
                <w:rFonts w:hint="eastAsia" w:ascii="宋体" w:hAnsi="宋体" w:cs="宋体"/>
                <w:sz w:val="24"/>
                <w:szCs w:val="24"/>
                <w:lang w:val="zh-TW"/>
              </w:rPr>
              <w:t>再得</w:t>
            </w:r>
            <w:r>
              <w:rPr>
                <w:rFonts w:hint="eastAsia" w:ascii="宋体" w:hAnsi="宋体" w:cs="宋体"/>
                <w:sz w:val="24"/>
                <w:szCs w:val="24"/>
              </w:rPr>
              <w:t>2</w:t>
            </w:r>
            <w:r>
              <w:rPr>
                <w:rFonts w:hint="eastAsia" w:ascii="宋体" w:hAnsi="宋体" w:cs="宋体"/>
                <w:sz w:val="24"/>
                <w:szCs w:val="24"/>
                <w:lang w:val="zh-TW" w:eastAsia="zh-TW"/>
              </w:rPr>
              <w:t>分，最高得</w:t>
            </w:r>
            <w:r>
              <w:rPr>
                <w:rFonts w:hint="eastAsia" w:ascii="宋体" w:hAnsi="宋体" w:cs="宋体"/>
                <w:sz w:val="24"/>
                <w:szCs w:val="24"/>
              </w:rPr>
              <w:t>6</w:t>
            </w:r>
            <w:r>
              <w:rPr>
                <w:rFonts w:hint="eastAsia" w:ascii="宋体" w:hAnsi="宋体" w:cs="宋体"/>
                <w:sz w:val="24"/>
                <w:szCs w:val="24"/>
                <w:lang w:val="zh-TW" w:eastAsia="zh-TW"/>
              </w:rPr>
              <w:t>分</w:t>
            </w:r>
            <w:r>
              <w:rPr>
                <w:rFonts w:hint="eastAsia" w:ascii="宋体" w:hAnsi="宋体" w:cs="宋体"/>
                <w:sz w:val="24"/>
                <w:szCs w:val="24"/>
                <w:lang w:val="zh-TW"/>
              </w:rPr>
              <w:t>；本项共</w:t>
            </w:r>
            <w:r>
              <w:rPr>
                <w:rFonts w:hint="eastAsia" w:ascii="宋体" w:hAnsi="宋体" w:cs="宋体"/>
                <w:sz w:val="24"/>
                <w:szCs w:val="24"/>
              </w:rPr>
              <w:t>9分</w:t>
            </w:r>
          </w:p>
          <w:p>
            <w:pPr>
              <w:spacing w:line="360" w:lineRule="auto"/>
              <w:jc w:val="left"/>
              <w:rPr>
                <w:lang w:val="zh-TW" w:eastAsia="zh-TW"/>
              </w:rPr>
            </w:pPr>
            <w:r>
              <w:rPr>
                <w:rFonts w:hint="eastAsia" w:ascii="宋体" w:hAnsi="宋体" w:cs="宋体"/>
                <w:sz w:val="24"/>
                <w:szCs w:val="24"/>
                <w:lang w:val="zh-TW"/>
              </w:rPr>
              <w:t>注：</w:t>
            </w:r>
            <w:r>
              <w:rPr>
                <w:rFonts w:hint="eastAsia" w:ascii="宋体" w:hAnsi="宋体" w:cs="宋体"/>
                <w:sz w:val="24"/>
                <w:szCs w:val="24"/>
                <w:lang w:val="zh-CN" w:eastAsia="zh-TW"/>
              </w:rPr>
              <w:t>提供</w:t>
            </w:r>
            <w:r>
              <w:rPr>
                <w:rFonts w:hint="eastAsia" w:ascii="宋体" w:hAnsi="宋体" w:cs="宋体"/>
                <w:sz w:val="24"/>
                <w:szCs w:val="24"/>
                <w:lang w:val="zh-TW" w:eastAsia="zh-TW"/>
              </w:rPr>
              <w:t>飞机三证复印件</w:t>
            </w:r>
            <w:r>
              <w:rPr>
                <w:rFonts w:hint="eastAsia" w:ascii="宋体" w:hAnsi="宋体" w:cs="宋体"/>
                <w:sz w:val="24"/>
                <w:szCs w:val="24"/>
                <w:lang w:val="zh-TW"/>
              </w:rPr>
              <w:t>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13" w:type="dxa"/>
            <w:vMerge w:val="continue"/>
            <w:tcBorders>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bCs/>
                <w:color w:val="000000"/>
                <w:sz w:val="24"/>
                <w:szCs w:val="24"/>
              </w:rPr>
            </w:pPr>
          </w:p>
        </w:tc>
        <w:tc>
          <w:tcPr>
            <w:tcW w:w="8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4"/>
                <w:szCs w:val="24"/>
              </w:rPr>
            </w:pPr>
          </w:p>
        </w:tc>
        <w:tc>
          <w:tcPr>
            <w:tcW w:w="98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4"/>
                <w:szCs w:val="24"/>
              </w:rPr>
            </w:pP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lang w:val="zh-TW"/>
              </w:rPr>
            </w:pPr>
            <w:r>
              <w:rPr>
                <w:rFonts w:hint="eastAsia" w:ascii="宋体" w:hAnsi="宋体" w:cs="宋体"/>
                <w:sz w:val="24"/>
                <w:szCs w:val="24"/>
                <w:lang w:val="zh-TW" w:eastAsia="zh-TW"/>
              </w:rPr>
              <w:t>近三年年平均飞行小时数</w:t>
            </w:r>
            <w:r>
              <w:rPr>
                <w:rFonts w:hint="eastAsia" w:ascii="宋体" w:hAnsi="宋体" w:cs="宋体"/>
                <w:sz w:val="24"/>
                <w:szCs w:val="24"/>
                <w:lang w:val="zh-TW"/>
              </w:rPr>
              <w:t>（</w:t>
            </w:r>
            <w:r>
              <w:rPr>
                <w:rFonts w:hint="eastAsia" w:ascii="宋体" w:hAnsi="宋体" w:cs="宋体"/>
                <w:sz w:val="24"/>
                <w:szCs w:val="24"/>
              </w:rPr>
              <w:t>3分</w:t>
            </w:r>
            <w:r>
              <w:rPr>
                <w:rFonts w:hint="eastAsia" w:ascii="宋体" w:hAnsi="宋体" w:cs="宋体"/>
                <w:sz w:val="24"/>
                <w:szCs w:val="24"/>
                <w:lang w:val="zh-TW"/>
              </w:rPr>
              <w:t>）</w:t>
            </w:r>
          </w:p>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TW" w:eastAsia="zh-TW"/>
              </w:rPr>
              <w:t>超过1000小时（含）得2分，低于1000小时得0分。</w:t>
            </w:r>
          </w:p>
          <w:p>
            <w:pPr>
              <w:spacing w:line="360" w:lineRule="auto"/>
              <w:jc w:val="left"/>
              <w:rPr>
                <w:rFonts w:ascii="宋体" w:hAnsi="宋体" w:cs="宋体"/>
                <w:sz w:val="24"/>
                <w:szCs w:val="24"/>
                <w:lang w:val="zh-TW" w:eastAsia="zh-TW"/>
              </w:rPr>
            </w:pPr>
            <w:r>
              <w:rPr>
                <w:rFonts w:hint="eastAsia" w:ascii="宋体" w:hAnsi="宋体" w:cs="宋体"/>
                <w:sz w:val="24"/>
                <w:szCs w:val="24"/>
              </w:rPr>
              <w:t>2、</w:t>
            </w:r>
            <w:r>
              <w:rPr>
                <w:rFonts w:hint="eastAsia" w:ascii="宋体" w:hAnsi="宋体" w:cs="宋体"/>
                <w:sz w:val="24"/>
                <w:szCs w:val="24"/>
                <w:lang w:val="zh-TW" w:eastAsia="zh-TW"/>
              </w:rPr>
              <w:t>近三年MA60飞机运行小时超过200小时（含）得1分，低于200小时得0分。</w:t>
            </w:r>
          </w:p>
          <w:p>
            <w:pPr>
              <w:spacing w:line="360" w:lineRule="auto"/>
              <w:jc w:val="left"/>
              <w:rPr>
                <w:rFonts w:ascii="宋体" w:hAnsi="宋体" w:cs="宋体"/>
                <w:sz w:val="24"/>
                <w:szCs w:val="24"/>
                <w:lang w:val="zh-TW"/>
              </w:rPr>
            </w:pPr>
            <w:r>
              <w:rPr>
                <w:rFonts w:hint="eastAsia" w:ascii="宋体" w:hAnsi="宋体" w:cs="宋体"/>
                <w:sz w:val="24"/>
                <w:szCs w:val="24"/>
                <w:lang w:val="zh-TW"/>
              </w:rPr>
              <w:t>注：</w:t>
            </w:r>
            <w:r>
              <w:rPr>
                <w:rFonts w:hint="eastAsia" w:ascii="宋体" w:hAnsi="宋体" w:cs="宋体"/>
                <w:sz w:val="24"/>
                <w:szCs w:val="24"/>
                <w:lang w:val="zh-TW" w:eastAsia="zh-TW"/>
              </w:rPr>
              <w:t>须提供相关证明材料，包括通用航空管理系统截图</w:t>
            </w:r>
          </w:p>
        </w:tc>
      </w:tr>
    </w:tbl>
    <w:p/>
    <w:p/>
    <w:p>
      <w:pPr>
        <w:spacing w:line="500" w:lineRule="exact"/>
        <w:ind w:firstLine="420" w:firstLineChars="200"/>
      </w:pPr>
    </w:p>
    <w:sectPr>
      <w:headerReference r:id="rId5" w:type="default"/>
      <w:footerReference r:id="rId6" w:type="default"/>
      <w:footerReference r:id="rId7" w:type="even"/>
      <w:pgSz w:w="11906" w:h="16838"/>
      <w:pgMar w:top="1440" w:right="1800" w:bottom="1440" w:left="1800" w:header="851" w:footer="992" w:gutter="0"/>
      <w:pgNumType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09-15T10:41:00Z" w:initials="A">
    <w:p w14:paraId="058C1EE5">
      <w:pPr>
        <w:pStyle w:val="7"/>
      </w:pPr>
      <w:r>
        <w:rPr>
          <w:rFonts w:hint="eastAsia" w:ascii="宋体" w:hAnsi="宋体"/>
          <w:sz w:val="24"/>
        </w:rPr>
        <w:t>（4）如增雨飞机发生部分损失，保险赔偿用于飞机修复。如增雨飞机发生全损或推定全损的情况下，保险赔偿归飞机产权人所有。机上座位保险的保险赔偿归</w:t>
      </w:r>
      <w:r>
        <w:rPr>
          <w:rFonts w:hint="eastAsia" w:ascii="宋体" w:hAnsi="宋体"/>
          <w:bCs/>
          <w:sz w:val="24"/>
          <w:szCs w:val="24"/>
        </w:rPr>
        <w:t>供应商和</w:t>
      </w:r>
      <w:r>
        <w:rPr>
          <w:rFonts w:hint="eastAsia" w:ascii="宋体" w:hAnsi="宋体"/>
          <w:sz w:val="24"/>
        </w:rPr>
        <w:t>采购人所有。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8C1E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2"/>
      <w:framePr w:w="361" w:wrap="around" w:vAnchor="text" w:hAnchor="page" w:x="5761" w:y="-5"/>
      <w:rPr>
        <w:rStyle w:val="21"/>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r>
      <w:pict>
        <v:line id="直线 5" o:spid="_x0000_s4097" o:spt="20" style="position:absolute;left:0pt;margin-left:0pt;margin-top:11.65pt;height:0pt;width:41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">
          <v:path arrowok="t"/>
          <v:fill focussize="0,0"/>
          <v:stroke/>
          <v:imagedata o:title=""/>
          <o:lock v:ext="edit"/>
        </v:line>
      </w:pict>
    </w:r>
    <w:r>
      <w:rPr>
        <w:rFonts w:hint="eastAsia"/>
      </w:rPr>
      <w:t>政府采购服务项目招标文件西北（陕西）国际招标有限公司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3D476"/>
    <w:multiLevelType w:val="singleLevel"/>
    <w:tmpl w:val="A663D476"/>
    <w:lvl w:ilvl="0" w:tentative="0">
      <w:start w:val="1"/>
      <w:numFmt w:val="decimal"/>
      <w:suff w:val="nothing"/>
      <w:lvlText w:val="%1、"/>
      <w:lvlJc w:val="left"/>
    </w:lvl>
  </w:abstractNum>
  <w:abstractNum w:abstractNumId="1">
    <w:nsid w:val="FC41DE88"/>
    <w:multiLevelType w:val="singleLevel"/>
    <w:tmpl w:val="FC41DE88"/>
    <w:lvl w:ilvl="0" w:tentative="0">
      <w:start w:val="1"/>
      <w:numFmt w:val="decimal"/>
      <w:lvlText w:val="%1)"/>
      <w:lvlJc w:val="left"/>
      <w:pPr>
        <w:ind w:left="1265" w:hanging="425"/>
      </w:pPr>
      <w:rPr>
        <w:rFonts w:hint="default"/>
      </w:rPr>
    </w:lvl>
  </w:abstractNum>
  <w:abstractNum w:abstractNumId="2">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3">
    <w:nsid w:val="1C982CBD"/>
    <w:multiLevelType w:val="multilevel"/>
    <w:tmpl w:val="1C982CB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206"/>
        </w:tabs>
        <w:ind w:left="1206" w:hanging="78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1DF1AA5"/>
    <w:multiLevelType w:val="multilevel"/>
    <w:tmpl w:val="21DF1AA5"/>
    <w:lvl w:ilvl="0" w:tentative="0">
      <w:start w:val="1"/>
      <w:numFmt w:val="japaneseCounting"/>
      <w:lvlText w:val="（%1）"/>
      <w:lvlJc w:val="left"/>
      <w:pPr>
        <w:ind w:left="3599" w:hanging="1080"/>
      </w:pPr>
      <w:rPr>
        <w:rFonts w:hint="default"/>
      </w:rPr>
    </w:lvl>
    <w:lvl w:ilvl="1" w:tentative="0">
      <w:start w:val="1"/>
      <w:numFmt w:val="lowerLetter"/>
      <w:lvlText w:val="%2)"/>
      <w:lvlJc w:val="left"/>
      <w:pPr>
        <w:ind w:left="3359" w:hanging="420"/>
      </w:pPr>
    </w:lvl>
    <w:lvl w:ilvl="2" w:tentative="0">
      <w:start w:val="1"/>
      <w:numFmt w:val="lowerRoman"/>
      <w:lvlText w:val="%3."/>
      <w:lvlJc w:val="right"/>
      <w:pPr>
        <w:ind w:left="3779" w:hanging="420"/>
      </w:pPr>
    </w:lvl>
    <w:lvl w:ilvl="3" w:tentative="0">
      <w:start w:val="1"/>
      <w:numFmt w:val="decimal"/>
      <w:lvlText w:val="%4."/>
      <w:lvlJc w:val="left"/>
      <w:pPr>
        <w:ind w:left="4199" w:hanging="420"/>
      </w:pPr>
    </w:lvl>
    <w:lvl w:ilvl="4" w:tentative="0">
      <w:start w:val="1"/>
      <w:numFmt w:val="lowerLetter"/>
      <w:lvlText w:val="%5)"/>
      <w:lvlJc w:val="left"/>
      <w:pPr>
        <w:ind w:left="4619" w:hanging="420"/>
      </w:pPr>
    </w:lvl>
    <w:lvl w:ilvl="5" w:tentative="0">
      <w:start w:val="1"/>
      <w:numFmt w:val="lowerRoman"/>
      <w:lvlText w:val="%6."/>
      <w:lvlJc w:val="right"/>
      <w:pPr>
        <w:ind w:left="5039" w:hanging="420"/>
      </w:pPr>
    </w:lvl>
    <w:lvl w:ilvl="6" w:tentative="0">
      <w:start w:val="1"/>
      <w:numFmt w:val="decimal"/>
      <w:lvlText w:val="%7."/>
      <w:lvlJc w:val="left"/>
      <w:pPr>
        <w:ind w:left="5459" w:hanging="420"/>
      </w:pPr>
    </w:lvl>
    <w:lvl w:ilvl="7" w:tentative="0">
      <w:start w:val="1"/>
      <w:numFmt w:val="lowerLetter"/>
      <w:lvlText w:val="%8)"/>
      <w:lvlJc w:val="left"/>
      <w:pPr>
        <w:ind w:left="5879" w:hanging="420"/>
      </w:pPr>
    </w:lvl>
    <w:lvl w:ilvl="8" w:tentative="0">
      <w:start w:val="1"/>
      <w:numFmt w:val="lowerRoman"/>
      <w:lvlText w:val="%9."/>
      <w:lvlJc w:val="right"/>
      <w:pPr>
        <w:ind w:left="6299" w:hanging="420"/>
      </w:pPr>
    </w:lvl>
  </w:abstractNum>
  <w:abstractNum w:abstractNumId="5">
    <w:nsid w:val="22E44851"/>
    <w:multiLevelType w:val="multilevel"/>
    <w:tmpl w:val="22E448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8F8C13D"/>
    <w:multiLevelType w:val="singleLevel"/>
    <w:tmpl w:val="28F8C13D"/>
    <w:lvl w:ilvl="0" w:tentative="0">
      <w:start w:val="1"/>
      <w:numFmt w:val="lowerLetter"/>
      <w:lvlText w:val="%1."/>
      <w:lvlJc w:val="left"/>
      <w:pPr>
        <w:ind w:left="845" w:hanging="425"/>
      </w:pPr>
      <w:rPr>
        <w:rFonts w:hint="default"/>
      </w:rPr>
    </w:lvl>
  </w:abstractNum>
  <w:abstractNum w:abstractNumId="8">
    <w:nsid w:val="389F3AD0"/>
    <w:multiLevelType w:val="singleLevel"/>
    <w:tmpl w:val="389F3AD0"/>
    <w:lvl w:ilvl="0" w:tentative="0">
      <w:start w:val="1"/>
      <w:numFmt w:val="decimal"/>
      <w:suff w:val="nothing"/>
      <w:lvlText w:val="%1、"/>
      <w:lvlJc w:val="left"/>
    </w:lvl>
  </w:abstractNum>
  <w:abstractNum w:abstractNumId="9">
    <w:nsid w:val="3E2E255E"/>
    <w:multiLevelType w:val="multilevel"/>
    <w:tmpl w:val="3E2E255E"/>
    <w:lvl w:ilvl="0" w:tentative="0">
      <w:start w:val="1"/>
      <w:numFmt w:val="decimal"/>
      <w:lvlText w:val="%1)"/>
      <w:lvlJc w:val="left"/>
      <w:pPr>
        <w:tabs>
          <w:tab w:val="left" w:pos="1680"/>
        </w:tabs>
        <w:ind w:left="1680"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10">
    <w:nsid w:val="42707588"/>
    <w:multiLevelType w:val="multilevel"/>
    <w:tmpl w:val="42707588"/>
    <w:lvl w:ilvl="0" w:tentative="0">
      <w:start w:val="1"/>
      <w:numFmt w:val="japaneseCounting"/>
      <w:lvlText w:val="（%1）"/>
      <w:lvlJc w:val="left"/>
      <w:pPr>
        <w:ind w:left="1960" w:hanging="720"/>
      </w:pPr>
      <w:rPr>
        <w:rFonts w:hint="default"/>
        <w:sz w:val="24"/>
      </w:rPr>
    </w:lvl>
    <w:lvl w:ilvl="1" w:tentative="0">
      <w:start w:val="1"/>
      <w:numFmt w:val="lowerLetter"/>
      <w:lvlText w:val="%2)"/>
      <w:lvlJc w:val="left"/>
      <w:pPr>
        <w:ind w:left="2080" w:hanging="420"/>
      </w:pPr>
    </w:lvl>
    <w:lvl w:ilvl="2" w:tentative="0">
      <w:start w:val="1"/>
      <w:numFmt w:val="lowerRoman"/>
      <w:lvlText w:val="%3."/>
      <w:lvlJc w:val="right"/>
      <w:pPr>
        <w:ind w:left="2500" w:hanging="420"/>
      </w:pPr>
    </w:lvl>
    <w:lvl w:ilvl="3" w:tentative="0">
      <w:start w:val="1"/>
      <w:numFmt w:val="decimal"/>
      <w:lvlText w:val="%4."/>
      <w:lvlJc w:val="left"/>
      <w:pPr>
        <w:ind w:left="2920" w:hanging="420"/>
      </w:pPr>
    </w:lvl>
    <w:lvl w:ilvl="4" w:tentative="0">
      <w:start w:val="1"/>
      <w:numFmt w:val="lowerLetter"/>
      <w:lvlText w:val="%5)"/>
      <w:lvlJc w:val="left"/>
      <w:pPr>
        <w:ind w:left="3340" w:hanging="420"/>
      </w:pPr>
    </w:lvl>
    <w:lvl w:ilvl="5" w:tentative="0">
      <w:start w:val="1"/>
      <w:numFmt w:val="lowerRoman"/>
      <w:lvlText w:val="%6."/>
      <w:lvlJc w:val="right"/>
      <w:pPr>
        <w:ind w:left="3760" w:hanging="420"/>
      </w:pPr>
    </w:lvl>
    <w:lvl w:ilvl="6" w:tentative="0">
      <w:start w:val="1"/>
      <w:numFmt w:val="decimal"/>
      <w:lvlText w:val="%7."/>
      <w:lvlJc w:val="left"/>
      <w:pPr>
        <w:ind w:left="4180" w:hanging="420"/>
      </w:pPr>
    </w:lvl>
    <w:lvl w:ilvl="7" w:tentative="0">
      <w:start w:val="1"/>
      <w:numFmt w:val="lowerLetter"/>
      <w:lvlText w:val="%8)"/>
      <w:lvlJc w:val="left"/>
      <w:pPr>
        <w:ind w:left="4600" w:hanging="420"/>
      </w:pPr>
    </w:lvl>
    <w:lvl w:ilvl="8" w:tentative="0">
      <w:start w:val="1"/>
      <w:numFmt w:val="lowerRoman"/>
      <w:lvlText w:val="%9."/>
      <w:lvlJc w:val="right"/>
      <w:pPr>
        <w:ind w:left="5020" w:hanging="420"/>
      </w:pPr>
    </w:lvl>
  </w:abstractNum>
  <w:abstractNum w:abstractNumId="11">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12">
    <w:nsid w:val="58F62E49"/>
    <w:multiLevelType w:val="multilevel"/>
    <w:tmpl w:val="58F62E49"/>
    <w:lvl w:ilvl="0" w:tentative="0">
      <w:start w:val="1"/>
      <w:numFmt w:val="decimal"/>
      <w:lvlText w:val="%1）"/>
      <w:lvlJc w:val="left"/>
      <w:pPr>
        <w:ind w:left="839" w:hanging="3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13">
    <w:nsid w:val="6197DD4F"/>
    <w:multiLevelType w:val="singleLevel"/>
    <w:tmpl w:val="6197DD4F"/>
    <w:lvl w:ilvl="0" w:tentative="0">
      <w:start w:val="1"/>
      <w:numFmt w:val="decimal"/>
      <w:lvlText w:val="%1)"/>
      <w:lvlJc w:val="left"/>
      <w:pPr>
        <w:ind w:left="425" w:hanging="425"/>
      </w:pPr>
      <w:rPr>
        <w:rFonts w:hint="default"/>
      </w:rPr>
    </w:lvl>
  </w:abstractNum>
  <w:num w:numId="1">
    <w:abstractNumId w:val="8"/>
  </w:num>
  <w:num w:numId="2">
    <w:abstractNumId w:val="5"/>
  </w:num>
  <w:num w:numId="3">
    <w:abstractNumId w:val="6"/>
  </w:num>
  <w:num w:numId="4">
    <w:abstractNumId w:val="9"/>
  </w:num>
  <w:num w:numId="5">
    <w:abstractNumId w:val="2"/>
  </w:num>
  <w:num w:numId="6">
    <w:abstractNumId w:val="10"/>
  </w:num>
  <w:num w:numId="7">
    <w:abstractNumId w:val="4"/>
  </w:num>
  <w:num w:numId="8">
    <w:abstractNumId w:val="11"/>
  </w:num>
  <w:num w:numId="9">
    <w:abstractNumId w:val="12"/>
  </w:num>
  <w:num w:numId="10">
    <w:abstractNumId w:val="13"/>
  </w:num>
  <w:num w:numId="11">
    <w:abstractNumId w:val="7"/>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diMTBhMjMwMjg0ZDJkMjdhNTA2ZGIyZTAwZWIxODQifQ=="/>
  </w:docVars>
  <w:rsids>
    <w:rsidRoot w:val="00FB25EC"/>
    <w:rsid w:val="0000130B"/>
    <w:rsid w:val="00003ED1"/>
    <w:rsid w:val="0000441E"/>
    <w:rsid w:val="00004514"/>
    <w:rsid w:val="0000467C"/>
    <w:rsid w:val="00004B36"/>
    <w:rsid w:val="00005A5B"/>
    <w:rsid w:val="000069E3"/>
    <w:rsid w:val="00007DA5"/>
    <w:rsid w:val="00011849"/>
    <w:rsid w:val="000129C3"/>
    <w:rsid w:val="000153A7"/>
    <w:rsid w:val="00016074"/>
    <w:rsid w:val="00016747"/>
    <w:rsid w:val="00016780"/>
    <w:rsid w:val="0001730A"/>
    <w:rsid w:val="00022FC2"/>
    <w:rsid w:val="00023C67"/>
    <w:rsid w:val="00024340"/>
    <w:rsid w:val="0002437E"/>
    <w:rsid w:val="0002628F"/>
    <w:rsid w:val="00026A83"/>
    <w:rsid w:val="00026B18"/>
    <w:rsid w:val="00027245"/>
    <w:rsid w:val="00027DC9"/>
    <w:rsid w:val="00034064"/>
    <w:rsid w:val="00040005"/>
    <w:rsid w:val="00040042"/>
    <w:rsid w:val="00041008"/>
    <w:rsid w:val="000418CD"/>
    <w:rsid w:val="000423AB"/>
    <w:rsid w:val="00042AB8"/>
    <w:rsid w:val="00043C34"/>
    <w:rsid w:val="000442B2"/>
    <w:rsid w:val="000446EE"/>
    <w:rsid w:val="00044961"/>
    <w:rsid w:val="000451EB"/>
    <w:rsid w:val="000458B0"/>
    <w:rsid w:val="000468C6"/>
    <w:rsid w:val="00047EB8"/>
    <w:rsid w:val="00050B0A"/>
    <w:rsid w:val="00051277"/>
    <w:rsid w:val="00051F1D"/>
    <w:rsid w:val="00052D57"/>
    <w:rsid w:val="0005475A"/>
    <w:rsid w:val="00054D22"/>
    <w:rsid w:val="0005565B"/>
    <w:rsid w:val="00056B70"/>
    <w:rsid w:val="00056D64"/>
    <w:rsid w:val="000607CC"/>
    <w:rsid w:val="00060FB1"/>
    <w:rsid w:val="00061B95"/>
    <w:rsid w:val="0006212D"/>
    <w:rsid w:val="00063B47"/>
    <w:rsid w:val="00064A58"/>
    <w:rsid w:val="0006557E"/>
    <w:rsid w:val="00065781"/>
    <w:rsid w:val="00067555"/>
    <w:rsid w:val="00067849"/>
    <w:rsid w:val="00067F43"/>
    <w:rsid w:val="00071CF6"/>
    <w:rsid w:val="0007245B"/>
    <w:rsid w:val="0007404B"/>
    <w:rsid w:val="0007422F"/>
    <w:rsid w:val="00074846"/>
    <w:rsid w:val="00077D10"/>
    <w:rsid w:val="00080978"/>
    <w:rsid w:val="00081947"/>
    <w:rsid w:val="0008287A"/>
    <w:rsid w:val="00083D6D"/>
    <w:rsid w:val="0008551A"/>
    <w:rsid w:val="00085C2E"/>
    <w:rsid w:val="00086F3B"/>
    <w:rsid w:val="00087BEB"/>
    <w:rsid w:val="000913F1"/>
    <w:rsid w:val="000918D0"/>
    <w:rsid w:val="000932A5"/>
    <w:rsid w:val="0009344A"/>
    <w:rsid w:val="00095542"/>
    <w:rsid w:val="00095665"/>
    <w:rsid w:val="00097A8A"/>
    <w:rsid w:val="000A0E3B"/>
    <w:rsid w:val="000A510F"/>
    <w:rsid w:val="000A6A34"/>
    <w:rsid w:val="000A6CDF"/>
    <w:rsid w:val="000A73D3"/>
    <w:rsid w:val="000B0971"/>
    <w:rsid w:val="000B1E4C"/>
    <w:rsid w:val="000B2B57"/>
    <w:rsid w:val="000B370F"/>
    <w:rsid w:val="000B43C5"/>
    <w:rsid w:val="000B4788"/>
    <w:rsid w:val="000B4D0D"/>
    <w:rsid w:val="000B506C"/>
    <w:rsid w:val="000B678C"/>
    <w:rsid w:val="000C035E"/>
    <w:rsid w:val="000C0EE4"/>
    <w:rsid w:val="000C19DD"/>
    <w:rsid w:val="000C1C60"/>
    <w:rsid w:val="000C1D92"/>
    <w:rsid w:val="000C21B0"/>
    <w:rsid w:val="000C709E"/>
    <w:rsid w:val="000D1D7C"/>
    <w:rsid w:val="000D43CF"/>
    <w:rsid w:val="000D4713"/>
    <w:rsid w:val="000D4DF5"/>
    <w:rsid w:val="000D66EC"/>
    <w:rsid w:val="000E054D"/>
    <w:rsid w:val="000E17C2"/>
    <w:rsid w:val="000E31DA"/>
    <w:rsid w:val="000E4596"/>
    <w:rsid w:val="000E7915"/>
    <w:rsid w:val="000F0DDA"/>
    <w:rsid w:val="000F1652"/>
    <w:rsid w:val="000F1FD6"/>
    <w:rsid w:val="000F216E"/>
    <w:rsid w:val="000F3786"/>
    <w:rsid w:val="000F489A"/>
    <w:rsid w:val="000F4952"/>
    <w:rsid w:val="000F4B75"/>
    <w:rsid w:val="000F57F9"/>
    <w:rsid w:val="000F5A18"/>
    <w:rsid w:val="000F5D17"/>
    <w:rsid w:val="000F6855"/>
    <w:rsid w:val="000F7B51"/>
    <w:rsid w:val="000F7CEB"/>
    <w:rsid w:val="00101AE8"/>
    <w:rsid w:val="00101AF2"/>
    <w:rsid w:val="00101DA2"/>
    <w:rsid w:val="00102615"/>
    <w:rsid w:val="001046A1"/>
    <w:rsid w:val="00104DBB"/>
    <w:rsid w:val="00110184"/>
    <w:rsid w:val="00111838"/>
    <w:rsid w:val="00112396"/>
    <w:rsid w:val="00113EF6"/>
    <w:rsid w:val="00114C16"/>
    <w:rsid w:val="00115AFB"/>
    <w:rsid w:val="00115C5C"/>
    <w:rsid w:val="00116585"/>
    <w:rsid w:val="00117742"/>
    <w:rsid w:val="001219AA"/>
    <w:rsid w:val="00121CBE"/>
    <w:rsid w:val="001268B0"/>
    <w:rsid w:val="00126C2E"/>
    <w:rsid w:val="00130B03"/>
    <w:rsid w:val="0013291C"/>
    <w:rsid w:val="00133C29"/>
    <w:rsid w:val="00134290"/>
    <w:rsid w:val="00134C00"/>
    <w:rsid w:val="00135568"/>
    <w:rsid w:val="00136826"/>
    <w:rsid w:val="0013797C"/>
    <w:rsid w:val="0014107A"/>
    <w:rsid w:val="00141A1E"/>
    <w:rsid w:val="00142F1A"/>
    <w:rsid w:val="0014342C"/>
    <w:rsid w:val="0014346A"/>
    <w:rsid w:val="0014368E"/>
    <w:rsid w:val="00145F12"/>
    <w:rsid w:val="001461FB"/>
    <w:rsid w:val="00147BA8"/>
    <w:rsid w:val="00150B16"/>
    <w:rsid w:val="001510CE"/>
    <w:rsid w:val="001512DF"/>
    <w:rsid w:val="0015208D"/>
    <w:rsid w:val="00153148"/>
    <w:rsid w:val="0015376C"/>
    <w:rsid w:val="00153BAA"/>
    <w:rsid w:val="0015514B"/>
    <w:rsid w:val="0015560D"/>
    <w:rsid w:val="0015704F"/>
    <w:rsid w:val="001574B1"/>
    <w:rsid w:val="00161BB3"/>
    <w:rsid w:val="00162180"/>
    <w:rsid w:val="00162848"/>
    <w:rsid w:val="00162DD7"/>
    <w:rsid w:val="001630FA"/>
    <w:rsid w:val="00163C85"/>
    <w:rsid w:val="00166A16"/>
    <w:rsid w:val="00167DD3"/>
    <w:rsid w:val="0017046E"/>
    <w:rsid w:val="00170B81"/>
    <w:rsid w:val="00170CDA"/>
    <w:rsid w:val="00171421"/>
    <w:rsid w:val="00172088"/>
    <w:rsid w:val="00172374"/>
    <w:rsid w:val="001764F7"/>
    <w:rsid w:val="00176DD9"/>
    <w:rsid w:val="00177B65"/>
    <w:rsid w:val="00183581"/>
    <w:rsid w:val="00184062"/>
    <w:rsid w:val="00184BA6"/>
    <w:rsid w:val="00185FD9"/>
    <w:rsid w:val="00187C90"/>
    <w:rsid w:val="00192E54"/>
    <w:rsid w:val="00193A29"/>
    <w:rsid w:val="0019442E"/>
    <w:rsid w:val="00194E3B"/>
    <w:rsid w:val="001959FC"/>
    <w:rsid w:val="00195EBF"/>
    <w:rsid w:val="00196562"/>
    <w:rsid w:val="001A0E3F"/>
    <w:rsid w:val="001A0E5E"/>
    <w:rsid w:val="001A14B5"/>
    <w:rsid w:val="001A28D3"/>
    <w:rsid w:val="001A52A9"/>
    <w:rsid w:val="001A7B80"/>
    <w:rsid w:val="001B1199"/>
    <w:rsid w:val="001B2458"/>
    <w:rsid w:val="001B37BD"/>
    <w:rsid w:val="001B3B69"/>
    <w:rsid w:val="001B51EA"/>
    <w:rsid w:val="001B5FA5"/>
    <w:rsid w:val="001B7C58"/>
    <w:rsid w:val="001C00E0"/>
    <w:rsid w:val="001C05B0"/>
    <w:rsid w:val="001C20F6"/>
    <w:rsid w:val="001C389D"/>
    <w:rsid w:val="001C3BC3"/>
    <w:rsid w:val="001C42B1"/>
    <w:rsid w:val="001C42DD"/>
    <w:rsid w:val="001C46BD"/>
    <w:rsid w:val="001C49B1"/>
    <w:rsid w:val="001C5F42"/>
    <w:rsid w:val="001C64BA"/>
    <w:rsid w:val="001D171D"/>
    <w:rsid w:val="001D1DA0"/>
    <w:rsid w:val="001D4D68"/>
    <w:rsid w:val="001D5128"/>
    <w:rsid w:val="001D5EB4"/>
    <w:rsid w:val="001D667A"/>
    <w:rsid w:val="001D6818"/>
    <w:rsid w:val="001E0350"/>
    <w:rsid w:val="001E47DD"/>
    <w:rsid w:val="001E519D"/>
    <w:rsid w:val="001E6791"/>
    <w:rsid w:val="001E70D6"/>
    <w:rsid w:val="001E74B1"/>
    <w:rsid w:val="001E7FDF"/>
    <w:rsid w:val="001F02DA"/>
    <w:rsid w:val="001F0533"/>
    <w:rsid w:val="001F3A62"/>
    <w:rsid w:val="001F3E72"/>
    <w:rsid w:val="001F45F5"/>
    <w:rsid w:val="001F480D"/>
    <w:rsid w:val="001F67BE"/>
    <w:rsid w:val="002001CC"/>
    <w:rsid w:val="00200D3C"/>
    <w:rsid w:val="00200E74"/>
    <w:rsid w:val="002014C1"/>
    <w:rsid w:val="002028A0"/>
    <w:rsid w:val="0020330F"/>
    <w:rsid w:val="0020413F"/>
    <w:rsid w:val="002051E7"/>
    <w:rsid w:val="00206D54"/>
    <w:rsid w:val="00206DA2"/>
    <w:rsid w:val="00207A8F"/>
    <w:rsid w:val="00207CB5"/>
    <w:rsid w:val="0021153E"/>
    <w:rsid w:val="00211E16"/>
    <w:rsid w:val="002123A5"/>
    <w:rsid w:val="00212966"/>
    <w:rsid w:val="00213623"/>
    <w:rsid w:val="00213665"/>
    <w:rsid w:val="00215310"/>
    <w:rsid w:val="002177E0"/>
    <w:rsid w:val="00217B64"/>
    <w:rsid w:val="002214C7"/>
    <w:rsid w:val="00221C88"/>
    <w:rsid w:val="00221DDD"/>
    <w:rsid w:val="00222A7A"/>
    <w:rsid w:val="0022439F"/>
    <w:rsid w:val="00225197"/>
    <w:rsid w:val="00227E45"/>
    <w:rsid w:val="002305EC"/>
    <w:rsid w:val="0023310E"/>
    <w:rsid w:val="00234EA1"/>
    <w:rsid w:val="00235AB9"/>
    <w:rsid w:val="00235F91"/>
    <w:rsid w:val="00237126"/>
    <w:rsid w:val="00237E34"/>
    <w:rsid w:val="00240CE6"/>
    <w:rsid w:val="0024133E"/>
    <w:rsid w:val="00241BA1"/>
    <w:rsid w:val="00241CC1"/>
    <w:rsid w:val="00243173"/>
    <w:rsid w:val="0024319D"/>
    <w:rsid w:val="00244255"/>
    <w:rsid w:val="00244497"/>
    <w:rsid w:val="00246EE3"/>
    <w:rsid w:val="002477D5"/>
    <w:rsid w:val="0025122B"/>
    <w:rsid w:val="0025203B"/>
    <w:rsid w:val="00253808"/>
    <w:rsid w:val="002556FF"/>
    <w:rsid w:val="00255BBF"/>
    <w:rsid w:val="00257E0A"/>
    <w:rsid w:val="002625BF"/>
    <w:rsid w:val="002627B2"/>
    <w:rsid w:val="00262E6C"/>
    <w:rsid w:val="00267406"/>
    <w:rsid w:val="002713A9"/>
    <w:rsid w:val="00271F17"/>
    <w:rsid w:val="00272B2A"/>
    <w:rsid w:val="00272E02"/>
    <w:rsid w:val="002734AE"/>
    <w:rsid w:val="00274124"/>
    <w:rsid w:val="00280454"/>
    <w:rsid w:val="0028204F"/>
    <w:rsid w:val="00283ACD"/>
    <w:rsid w:val="00285D1A"/>
    <w:rsid w:val="00287F36"/>
    <w:rsid w:val="0029190E"/>
    <w:rsid w:val="002932B6"/>
    <w:rsid w:val="002938A1"/>
    <w:rsid w:val="00293E21"/>
    <w:rsid w:val="00297303"/>
    <w:rsid w:val="002A0927"/>
    <w:rsid w:val="002A0D8E"/>
    <w:rsid w:val="002A2553"/>
    <w:rsid w:val="002A499D"/>
    <w:rsid w:val="002A56A6"/>
    <w:rsid w:val="002A5BC6"/>
    <w:rsid w:val="002A680E"/>
    <w:rsid w:val="002A7198"/>
    <w:rsid w:val="002A7DFB"/>
    <w:rsid w:val="002B1ADF"/>
    <w:rsid w:val="002B326D"/>
    <w:rsid w:val="002B352D"/>
    <w:rsid w:val="002B3EEA"/>
    <w:rsid w:val="002B5CAC"/>
    <w:rsid w:val="002B768F"/>
    <w:rsid w:val="002C16DB"/>
    <w:rsid w:val="002C41D6"/>
    <w:rsid w:val="002C4E40"/>
    <w:rsid w:val="002C4F3E"/>
    <w:rsid w:val="002D22BD"/>
    <w:rsid w:val="002D296B"/>
    <w:rsid w:val="002D2A46"/>
    <w:rsid w:val="002D336A"/>
    <w:rsid w:val="002D3A69"/>
    <w:rsid w:val="002D3D99"/>
    <w:rsid w:val="002D4329"/>
    <w:rsid w:val="002D4A2A"/>
    <w:rsid w:val="002D7282"/>
    <w:rsid w:val="002D7722"/>
    <w:rsid w:val="002D7B33"/>
    <w:rsid w:val="002E062F"/>
    <w:rsid w:val="002E1B10"/>
    <w:rsid w:val="002E38B8"/>
    <w:rsid w:val="002E3BFA"/>
    <w:rsid w:val="002E43E8"/>
    <w:rsid w:val="002E440F"/>
    <w:rsid w:val="002E5211"/>
    <w:rsid w:val="002E5EF6"/>
    <w:rsid w:val="002E689C"/>
    <w:rsid w:val="002E7037"/>
    <w:rsid w:val="002E7075"/>
    <w:rsid w:val="002F200F"/>
    <w:rsid w:val="002F2449"/>
    <w:rsid w:val="002F28A8"/>
    <w:rsid w:val="002F6CB1"/>
    <w:rsid w:val="003005A9"/>
    <w:rsid w:val="003005C5"/>
    <w:rsid w:val="00300BFD"/>
    <w:rsid w:val="0030159A"/>
    <w:rsid w:val="003030B1"/>
    <w:rsid w:val="003110D8"/>
    <w:rsid w:val="003148EC"/>
    <w:rsid w:val="00315F1B"/>
    <w:rsid w:val="00316A26"/>
    <w:rsid w:val="003218CF"/>
    <w:rsid w:val="00321F16"/>
    <w:rsid w:val="0032217A"/>
    <w:rsid w:val="00323914"/>
    <w:rsid w:val="003241D8"/>
    <w:rsid w:val="00325A85"/>
    <w:rsid w:val="00325CA5"/>
    <w:rsid w:val="00325D1E"/>
    <w:rsid w:val="00326773"/>
    <w:rsid w:val="003268EA"/>
    <w:rsid w:val="003269EE"/>
    <w:rsid w:val="003277CA"/>
    <w:rsid w:val="00331387"/>
    <w:rsid w:val="00331602"/>
    <w:rsid w:val="0033295F"/>
    <w:rsid w:val="00332DF3"/>
    <w:rsid w:val="00333B56"/>
    <w:rsid w:val="00334947"/>
    <w:rsid w:val="0033542E"/>
    <w:rsid w:val="00335521"/>
    <w:rsid w:val="00335ADC"/>
    <w:rsid w:val="00335C94"/>
    <w:rsid w:val="0033785C"/>
    <w:rsid w:val="003405C4"/>
    <w:rsid w:val="00341419"/>
    <w:rsid w:val="003435F5"/>
    <w:rsid w:val="003438C0"/>
    <w:rsid w:val="00346FB9"/>
    <w:rsid w:val="00350D57"/>
    <w:rsid w:val="00352773"/>
    <w:rsid w:val="00352BF0"/>
    <w:rsid w:val="003532E1"/>
    <w:rsid w:val="003546ED"/>
    <w:rsid w:val="00356250"/>
    <w:rsid w:val="003575D8"/>
    <w:rsid w:val="00357DB2"/>
    <w:rsid w:val="0036024C"/>
    <w:rsid w:val="00360318"/>
    <w:rsid w:val="00360470"/>
    <w:rsid w:val="003611D2"/>
    <w:rsid w:val="0036122B"/>
    <w:rsid w:val="00361BCF"/>
    <w:rsid w:val="003624BB"/>
    <w:rsid w:val="003625D1"/>
    <w:rsid w:val="0036400C"/>
    <w:rsid w:val="00366946"/>
    <w:rsid w:val="00367B77"/>
    <w:rsid w:val="00370C49"/>
    <w:rsid w:val="00372FB9"/>
    <w:rsid w:val="00373215"/>
    <w:rsid w:val="0037457E"/>
    <w:rsid w:val="003753B6"/>
    <w:rsid w:val="003758F0"/>
    <w:rsid w:val="003767A0"/>
    <w:rsid w:val="00376A3E"/>
    <w:rsid w:val="0038059D"/>
    <w:rsid w:val="00382D27"/>
    <w:rsid w:val="00383F52"/>
    <w:rsid w:val="003858BF"/>
    <w:rsid w:val="00386F86"/>
    <w:rsid w:val="003872B6"/>
    <w:rsid w:val="00387751"/>
    <w:rsid w:val="003879CD"/>
    <w:rsid w:val="0039100B"/>
    <w:rsid w:val="00392534"/>
    <w:rsid w:val="00393610"/>
    <w:rsid w:val="003945CC"/>
    <w:rsid w:val="0039485C"/>
    <w:rsid w:val="0039666E"/>
    <w:rsid w:val="003966DD"/>
    <w:rsid w:val="00396AA4"/>
    <w:rsid w:val="00397254"/>
    <w:rsid w:val="003A26BB"/>
    <w:rsid w:val="003A2CCD"/>
    <w:rsid w:val="003A5342"/>
    <w:rsid w:val="003A58DC"/>
    <w:rsid w:val="003A58E0"/>
    <w:rsid w:val="003A5D22"/>
    <w:rsid w:val="003A72C0"/>
    <w:rsid w:val="003B0890"/>
    <w:rsid w:val="003B0D07"/>
    <w:rsid w:val="003B11EB"/>
    <w:rsid w:val="003B1872"/>
    <w:rsid w:val="003B2684"/>
    <w:rsid w:val="003B4D7B"/>
    <w:rsid w:val="003B51B0"/>
    <w:rsid w:val="003B5682"/>
    <w:rsid w:val="003B5AD0"/>
    <w:rsid w:val="003B7ECD"/>
    <w:rsid w:val="003C0972"/>
    <w:rsid w:val="003C1B47"/>
    <w:rsid w:val="003C271F"/>
    <w:rsid w:val="003C3E87"/>
    <w:rsid w:val="003C417B"/>
    <w:rsid w:val="003C4876"/>
    <w:rsid w:val="003C5B32"/>
    <w:rsid w:val="003C5D07"/>
    <w:rsid w:val="003C751D"/>
    <w:rsid w:val="003D1FAB"/>
    <w:rsid w:val="003D27BF"/>
    <w:rsid w:val="003D2D23"/>
    <w:rsid w:val="003D2E9D"/>
    <w:rsid w:val="003D5728"/>
    <w:rsid w:val="003D6932"/>
    <w:rsid w:val="003D7745"/>
    <w:rsid w:val="003D78DA"/>
    <w:rsid w:val="003E0C56"/>
    <w:rsid w:val="003E0CDF"/>
    <w:rsid w:val="003E0E16"/>
    <w:rsid w:val="003E233C"/>
    <w:rsid w:val="003E4162"/>
    <w:rsid w:val="003E4E67"/>
    <w:rsid w:val="003E6217"/>
    <w:rsid w:val="003E6636"/>
    <w:rsid w:val="003E7462"/>
    <w:rsid w:val="003E7CB1"/>
    <w:rsid w:val="003E7EBE"/>
    <w:rsid w:val="003F1094"/>
    <w:rsid w:val="003F147C"/>
    <w:rsid w:val="003F1CB3"/>
    <w:rsid w:val="003F426D"/>
    <w:rsid w:val="003F5199"/>
    <w:rsid w:val="003F66E6"/>
    <w:rsid w:val="003F6FC1"/>
    <w:rsid w:val="00401797"/>
    <w:rsid w:val="00401B72"/>
    <w:rsid w:val="00401BC9"/>
    <w:rsid w:val="00402A65"/>
    <w:rsid w:val="00404803"/>
    <w:rsid w:val="0040480A"/>
    <w:rsid w:val="004062C5"/>
    <w:rsid w:val="0040684C"/>
    <w:rsid w:val="004110A8"/>
    <w:rsid w:val="00411575"/>
    <w:rsid w:val="00411B03"/>
    <w:rsid w:val="00411B11"/>
    <w:rsid w:val="00411E23"/>
    <w:rsid w:val="004127CC"/>
    <w:rsid w:val="0041502E"/>
    <w:rsid w:val="004158A1"/>
    <w:rsid w:val="00416193"/>
    <w:rsid w:val="00422EAE"/>
    <w:rsid w:val="0042320F"/>
    <w:rsid w:val="00423AC8"/>
    <w:rsid w:val="004278BE"/>
    <w:rsid w:val="004307BA"/>
    <w:rsid w:val="004310D7"/>
    <w:rsid w:val="00432116"/>
    <w:rsid w:val="00432361"/>
    <w:rsid w:val="00433259"/>
    <w:rsid w:val="004333CD"/>
    <w:rsid w:val="004353F8"/>
    <w:rsid w:val="004357CC"/>
    <w:rsid w:val="00436FF7"/>
    <w:rsid w:val="004374DF"/>
    <w:rsid w:val="00437DC6"/>
    <w:rsid w:val="0044075E"/>
    <w:rsid w:val="00443321"/>
    <w:rsid w:val="00444096"/>
    <w:rsid w:val="00445642"/>
    <w:rsid w:val="004505E9"/>
    <w:rsid w:val="00452E96"/>
    <w:rsid w:val="004547CE"/>
    <w:rsid w:val="00454E10"/>
    <w:rsid w:val="004558B5"/>
    <w:rsid w:val="0045695D"/>
    <w:rsid w:val="00456C08"/>
    <w:rsid w:val="0045758B"/>
    <w:rsid w:val="0046187C"/>
    <w:rsid w:val="0046204A"/>
    <w:rsid w:val="0046205B"/>
    <w:rsid w:val="00462EC8"/>
    <w:rsid w:val="00463657"/>
    <w:rsid w:val="004650EE"/>
    <w:rsid w:val="00465755"/>
    <w:rsid w:val="0046764B"/>
    <w:rsid w:val="00467835"/>
    <w:rsid w:val="00471982"/>
    <w:rsid w:val="00471DB6"/>
    <w:rsid w:val="00471F96"/>
    <w:rsid w:val="0047258D"/>
    <w:rsid w:val="0047382C"/>
    <w:rsid w:val="00474146"/>
    <w:rsid w:val="00474C84"/>
    <w:rsid w:val="00474E08"/>
    <w:rsid w:val="00475D26"/>
    <w:rsid w:val="00476FB3"/>
    <w:rsid w:val="00480755"/>
    <w:rsid w:val="00484058"/>
    <w:rsid w:val="004841FC"/>
    <w:rsid w:val="00484341"/>
    <w:rsid w:val="004855A4"/>
    <w:rsid w:val="00485D66"/>
    <w:rsid w:val="004869AE"/>
    <w:rsid w:val="00486A0C"/>
    <w:rsid w:val="00491F13"/>
    <w:rsid w:val="00495CE9"/>
    <w:rsid w:val="00495ED2"/>
    <w:rsid w:val="00497638"/>
    <w:rsid w:val="00497681"/>
    <w:rsid w:val="004A0315"/>
    <w:rsid w:val="004A1C21"/>
    <w:rsid w:val="004A2189"/>
    <w:rsid w:val="004A4A8E"/>
    <w:rsid w:val="004A4F51"/>
    <w:rsid w:val="004A51C4"/>
    <w:rsid w:val="004A5435"/>
    <w:rsid w:val="004A5440"/>
    <w:rsid w:val="004A6C2B"/>
    <w:rsid w:val="004A7E63"/>
    <w:rsid w:val="004B01AA"/>
    <w:rsid w:val="004B0890"/>
    <w:rsid w:val="004B1EE3"/>
    <w:rsid w:val="004B26EA"/>
    <w:rsid w:val="004B2AC1"/>
    <w:rsid w:val="004B2DA3"/>
    <w:rsid w:val="004B34B6"/>
    <w:rsid w:val="004B5E5E"/>
    <w:rsid w:val="004B62BA"/>
    <w:rsid w:val="004C0C5F"/>
    <w:rsid w:val="004C22EE"/>
    <w:rsid w:val="004C49E4"/>
    <w:rsid w:val="004C4E0A"/>
    <w:rsid w:val="004C5E24"/>
    <w:rsid w:val="004C621F"/>
    <w:rsid w:val="004C633F"/>
    <w:rsid w:val="004C64D4"/>
    <w:rsid w:val="004C6D7C"/>
    <w:rsid w:val="004D104C"/>
    <w:rsid w:val="004D1CD1"/>
    <w:rsid w:val="004D54AA"/>
    <w:rsid w:val="004D5E9F"/>
    <w:rsid w:val="004D6DD8"/>
    <w:rsid w:val="004D7791"/>
    <w:rsid w:val="004E1D17"/>
    <w:rsid w:val="004E1E47"/>
    <w:rsid w:val="004E26A0"/>
    <w:rsid w:val="004E4CF1"/>
    <w:rsid w:val="004E5220"/>
    <w:rsid w:val="004E5727"/>
    <w:rsid w:val="004E594D"/>
    <w:rsid w:val="004E5B81"/>
    <w:rsid w:val="004E6236"/>
    <w:rsid w:val="004F0C9D"/>
    <w:rsid w:val="004F1B80"/>
    <w:rsid w:val="004F1E4C"/>
    <w:rsid w:val="004F1EB8"/>
    <w:rsid w:val="004F29AD"/>
    <w:rsid w:val="004F3B90"/>
    <w:rsid w:val="004F5736"/>
    <w:rsid w:val="004F64F4"/>
    <w:rsid w:val="004F73E2"/>
    <w:rsid w:val="004F78F7"/>
    <w:rsid w:val="005012B4"/>
    <w:rsid w:val="005021EB"/>
    <w:rsid w:val="0050285E"/>
    <w:rsid w:val="005028DE"/>
    <w:rsid w:val="005028E0"/>
    <w:rsid w:val="00503D96"/>
    <w:rsid w:val="00504D6D"/>
    <w:rsid w:val="0050624E"/>
    <w:rsid w:val="00506E62"/>
    <w:rsid w:val="0050722A"/>
    <w:rsid w:val="00507420"/>
    <w:rsid w:val="005074F4"/>
    <w:rsid w:val="0050765A"/>
    <w:rsid w:val="00507970"/>
    <w:rsid w:val="00511C7B"/>
    <w:rsid w:val="005130C1"/>
    <w:rsid w:val="0051471C"/>
    <w:rsid w:val="00514E94"/>
    <w:rsid w:val="00516F2E"/>
    <w:rsid w:val="005179BC"/>
    <w:rsid w:val="00517BB0"/>
    <w:rsid w:val="00517DE9"/>
    <w:rsid w:val="00520812"/>
    <w:rsid w:val="00522959"/>
    <w:rsid w:val="00522F92"/>
    <w:rsid w:val="00523B26"/>
    <w:rsid w:val="00523C3A"/>
    <w:rsid w:val="00526256"/>
    <w:rsid w:val="00527B41"/>
    <w:rsid w:val="00527E65"/>
    <w:rsid w:val="0053005D"/>
    <w:rsid w:val="00530217"/>
    <w:rsid w:val="00530611"/>
    <w:rsid w:val="00531E2C"/>
    <w:rsid w:val="00533631"/>
    <w:rsid w:val="00534945"/>
    <w:rsid w:val="00535A64"/>
    <w:rsid w:val="00535D1C"/>
    <w:rsid w:val="00535D5B"/>
    <w:rsid w:val="00536248"/>
    <w:rsid w:val="005371B1"/>
    <w:rsid w:val="005371B9"/>
    <w:rsid w:val="00537A0A"/>
    <w:rsid w:val="00540895"/>
    <w:rsid w:val="0054163A"/>
    <w:rsid w:val="005437F4"/>
    <w:rsid w:val="00545500"/>
    <w:rsid w:val="005460A6"/>
    <w:rsid w:val="005471E2"/>
    <w:rsid w:val="005479EC"/>
    <w:rsid w:val="005506F7"/>
    <w:rsid w:val="00550CA9"/>
    <w:rsid w:val="005513DA"/>
    <w:rsid w:val="0055240A"/>
    <w:rsid w:val="00552467"/>
    <w:rsid w:val="00553B92"/>
    <w:rsid w:val="00553C40"/>
    <w:rsid w:val="00554D5F"/>
    <w:rsid w:val="00555248"/>
    <w:rsid w:val="00555BA6"/>
    <w:rsid w:val="00555BAC"/>
    <w:rsid w:val="0055706B"/>
    <w:rsid w:val="005603C3"/>
    <w:rsid w:val="00560F36"/>
    <w:rsid w:val="00562BFF"/>
    <w:rsid w:val="00563157"/>
    <w:rsid w:val="005643C6"/>
    <w:rsid w:val="00565411"/>
    <w:rsid w:val="005660DC"/>
    <w:rsid w:val="0056625F"/>
    <w:rsid w:val="00566DFB"/>
    <w:rsid w:val="005735F0"/>
    <w:rsid w:val="00574AD8"/>
    <w:rsid w:val="0057581A"/>
    <w:rsid w:val="00575F22"/>
    <w:rsid w:val="0057763E"/>
    <w:rsid w:val="00580D90"/>
    <w:rsid w:val="00581087"/>
    <w:rsid w:val="00581C22"/>
    <w:rsid w:val="00581D05"/>
    <w:rsid w:val="00581FA9"/>
    <w:rsid w:val="005822C6"/>
    <w:rsid w:val="005827C8"/>
    <w:rsid w:val="00582A5F"/>
    <w:rsid w:val="005833D4"/>
    <w:rsid w:val="005858D9"/>
    <w:rsid w:val="00586C7B"/>
    <w:rsid w:val="00586FE5"/>
    <w:rsid w:val="005871BA"/>
    <w:rsid w:val="005878B2"/>
    <w:rsid w:val="00590A94"/>
    <w:rsid w:val="00590B44"/>
    <w:rsid w:val="00592A8B"/>
    <w:rsid w:val="00593243"/>
    <w:rsid w:val="00594EEC"/>
    <w:rsid w:val="00595195"/>
    <w:rsid w:val="005A0976"/>
    <w:rsid w:val="005A204C"/>
    <w:rsid w:val="005A224C"/>
    <w:rsid w:val="005A25B8"/>
    <w:rsid w:val="005A2B50"/>
    <w:rsid w:val="005A2D5C"/>
    <w:rsid w:val="005A3505"/>
    <w:rsid w:val="005A4C9F"/>
    <w:rsid w:val="005A7B03"/>
    <w:rsid w:val="005B040B"/>
    <w:rsid w:val="005B21A2"/>
    <w:rsid w:val="005B360D"/>
    <w:rsid w:val="005B41DE"/>
    <w:rsid w:val="005B4522"/>
    <w:rsid w:val="005B48B1"/>
    <w:rsid w:val="005B4C1B"/>
    <w:rsid w:val="005B5B60"/>
    <w:rsid w:val="005B7563"/>
    <w:rsid w:val="005C1BEC"/>
    <w:rsid w:val="005C3339"/>
    <w:rsid w:val="005C3393"/>
    <w:rsid w:val="005C5DD2"/>
    <w:rsid w:val="005D0520"/>
    <w:rsid w:val="005D231A"/>
    <w:rsid w:val="005D26DA"/>
    <w:rsid w:val="005D2E5B"/>
    <w:rsid w:val="005D3F68"/>
    <w:rsid w:val="005D504B"/>
    <w:rsid w:val="005D7F96"/>
    <w:rsid w:val="005E0B73"/>
    <w:rsid w:val="005E1B0D"/>
    <w:rsid w:val="005E2B54"/>
    <w:rsid w:val="005E2F8C"/>
    <w:rsid w:val="005E3F73"/>
    <w:rsid w:val="005E4EE7"/>
    <w:rsid w:val="005F19AD"/>
    <w:rsid w:val="005F1B9D"/>
    <w:rsid w:val="005F4D0F"/>
    <w:rsid w:val="005F5760"/>
    <w:rsid w:val="005F5C4C"/>
    <w:rsid w:val="005F5E4F"/>
    <w:rsid w:val="005F607A"/>
    <w:rsid w:val="005F6E8D"/>
    <w:rsid w:val="00601824"/>
    <w:rsid w:val="0060209F"/>
    <w:rsid w:val="00602516"/>
    <w:rsid w:val="00602650"/>
    <w:rsid w:val="006030A1"/>
    <w:rsid w:val="00604A31"/>
    <w:rsid w:val="00604A58"/>
    <w:rsid w:val="00604A9C"/>
    <w:rsid w:val="00604C47"/>
    <w:rsid w:val="006057B4"/>
    <w:rsid w:val="00606AD1"/>
    <w:rsid w:val="00607A6B"/>
    <w:rsid w:val="00607E8D"/>
    <w:rsid w:val="00610892"/>
    <w:rsid w:val="00610BFF"/>
    <w:rsid w:val="006111EE"/>
    <w:rsid w:val="00611215"/>
    <w:rsid w:val="00612A49"/>
    <w:rsid w:val="0061367C"/>
    <w:rsid w:val="00614254"/>
    <w:rsid w:val="00615366"/>
    <w:rsid w:val="0061790D"/>
    <w:rsid w:val="00617F5C"/>
    <w:rsid w:val="00620323"/>
    <w:rsid w:val="00621D2D"/>
    <w:rsid w:val="00623EB5"/>
    <w:rsid w:val="00624C30"/>
    <w:rsid w:val="00625644"/>
    <w:rsid w:val="00626674"/>
    <w:rsid w:val="00627CAE"/>
    <w:rsid w:val="006301D1"/>
    <w:rsid w:val="00630323"/>
    <w:rsid w:val="00630B6C"/>
    <w:rsid w:val="00631BA1"/>
    <w:rsid w:val="00631F32"/>
    <w:rsid w:val="006332BD"/>
    <w:rsid w:val="00633E69"/>
    <w:rsid w:val="0063409E"/>
    <w:rsid w:val="00635728"/>
    <w:rsid w:val="00635B53"/>
    <w:rsid w:val="006365C2"/>
    <w:rsid w:val="0064102E"/>
    <w:rsid w:val="00643BEB"/>
    <w:rsid w:val="00643CCA"/>
    <w:rsid w:val="006448A5"/>
    <w:rsid w:val="006450C0"/>
    <w:rsid w:val="00645807"/>
    <w:rsid w:val="006458C1"/>
    <w:rsid w:val="006467CC"/>
    <w:rsid w:val="00646BC4"/>
    <w:rsid w:val="006478C7"/>
    <w:rsid w:val="00647F6E"/>
    <w:rsid w:val="006503B2"/>
    <w:rsid w:val="006504B3"/>
    <w:rsid w:val="00650F45"/>
    <w:rsid w:val="00652493"/>
    <w:rsid w:val="006541A4"/>
    <w:rsid w:val="00654ACA"/>
    <w:rsid w:val="00655DF5"/>
    <w:rsid w:val="00657A9F"/>
    <w:rsid w:val="00661139"/>
    <w:rsid w:val="00664389"/>
    <w:rsid w:val="00666454"/>
    <w:rsid w:val="00670B3D"/>
    <w:rsid w:val="00670D62"/>
    <w:rsid w:val="00671018"/>
    <w:rsid w:val="006729E7"/>
    <w:rsid w:val="00673CE4"/>
    <w:rsid w:val="00674D93"/>
    <w:rsid w:val="006768F3"/>
    <w:rsid w:val="00676E2B"/>
    <w:rsid w:val="00676F31"/>
    <w:rsid w:val="006806B3"/>
    <w:rsid w:val="006815B0"/>
    <w:rsid w:val="006818D8"/>
    <w:rsid w:val="006819B1"/>
    <w:rsid w:val="00681C1E"/>
    <w:rsid w:val="0068413F"/>
    <w:rsid w:val="00684AF8"/>
    <w:rsid w:val="00684F9F"/>
    <w:rsid w:val="00686246"/>
    <w:rsid w:val="00686A4B"/>
    <w:rsid w:val="0068704F"/>
    <w:rsid w:val="00687459"/>
    <w:rsid w:val="006914BF"/>
    <w:rsid w:val="00691DE0"/>
    <w:rsid w:val="006920CF"/>
    <w:rsid w:val="006944B4"/>
    <w:rsid w:val="006945E9"/>
    <w:rsid w:val="0069467D"/>
    <w:rsid w:val="00694861"/>
    <w:rsid w:val="006A01BB"/>
    <w:rsid w:val="006A1A97"/>
    <w:rsid w:val="006A1B1F"/>
    <w:rsid w:val="006A3205"/>
    <w:rsid w:val="006A456C"/>
    <w:rsid w:val="006A4A6B"/>
    <w:rsid w:val="006A6309"/>
    <w:rsid w:val="006A6A70"/>
    <w:rsid w:val="006A6B5E"/>
    <w:rsid w:val="006A798F"/>
    <w:rsid w:val="006A7C98"/>
    <w:rsid w:val="006B1955"/>
    <w:rsid w:val="006B281A"/>
    <w:rsid w:val="006B353E"/>
    <w:rsid w:val="006B535A"/>
    <w:rsid w:val="006B537C"/>
    <w:rsid w:val="006B548B"/>
    <w:rsid w:val="006B55DE"/>
    <w:rsid w:val="006B73B2"/>
    <w:rsid w:val="006B7756"/>
    <w:rsid w:val="006C01E7"/>
    <w:rsid w:val="006C0CDD"/>
    <w:rsid w:val="006C3955"/>
    <w:rsid w:val="006C58EA"/>
    <w:rsid w:val="006D0DA6"/>
    <w:rsid w:val="006D32F7"/>
    <w:rsid w:val="006D5C32"/>
    <w:rsid w:val="006D66D0"/>
    <w:rsid w:val="006D6C9F"/>
    <w:rsid w:val="006E0BE7"/>
    <w:rsid w:val="006E1231"/>
    <w:rsid w:val="006E3223"/>
    <w:rsid w:val="006E325A"/>
    <w:rsid w:val="006E7127"/>
    <w:rsid w:val="006E7F89"/>
    <w:rsid w:val="006F0BB7"/>
    <w:rsid w:val="006F1E0B"/>
    <w:rsid w:val="006F2A21"/>
    <w:rsid w:val="006F3159"/>
    <w:rsid w:val="006F3E1E"/>
    <w:rsid w:val="006F453C"/>
    <w:rsid w:val="006F4C3E"/>
    <w:rsid w:val="006F592A"/>
    <w:rsid w:val="006F6419"/>
    <w:rsid w:val="006F793B"/>
    <w:rsid w:val="007008A6"/>
    <w:rsid w:val="007011C9"/>
    <w:rsid w:val="00702A4C"/>
    <w:rsid w:val="00704F22"/>
    <w:rsid w:val="00705EAE"/>
    <w:rsid w:val="0070659E"/>
    <w:rsid w:val="00707290"/>
    <w:rsid w:val="00707AF3"/>
    <w:rsid w:val="00707E27"/>
    <w:rsid w:val="007124B7"/>
    <w:rsid w:val="00712503"/>
    <w:rsid w:val="00714E37"/>
    <w:rsid w:val="00715A81"/>
    <w:rsid w:val="00716014"/>
    <w:rsid w:val="0071648A"/>
    <w:rsid w:val="00716C2F"/>
    <w:rsid w:val="007218FF"/>
    <w:rsid w:val="0072305D"/>
    <w:rsid w:val="007236A4"/>
    <w:rsid w:val="00725D8E"/>
    <w:rsid w:val="00725EC2"/>
    <w:rsid w:val="00726C21"/>
    <w:rsid w:val="00730281"/>
    <w:rsid w:val="00730BF9"/>
    <w:rsid w:val="00731133"/>
    <w:rsid w:val="00731454"/>
    <w:rsid w:val="0073200F"/>
    <w:rsid w:val="00732847"/>
    <w:rsid w:val="00732F21"/>
    <w:rsid w:val="00733BF3"/>
    <w:rsid w:val="00734106"/>
    <w:rsid w:val="00734716"/>
    <w:rsid w:val="0073600F"/>
    <w:rsid w:val="00736852"/>
    <w:rsid w:val="007404B3"/>
    <w:rsid w:val="007410B5"/>
    <w:rsid w:val="00741DE1"/>
    <w:rsid w:val="007421ED"/>
    <w:rsid w:val="00745C43"/>
    <w:rsid w:val="0074617A"/>
    <w:rsid w:val="007461AA"/>
    <w:rsid w:val="00746BF1"/>
    <w:rsid w:val="0075191C"/>
    <w:rsid w:val="00755134"/>
    <w:rsid w:val="00757EA9"/>
    <w:rsid w:val="00757FF3"/>
    <w:rsid w:val="00760172"/>
    <w:rsid w:val="00760D67"/>
    <w:rsid w:val="007619CB"/>
    <w:rsid w:val="00764BA2"/>
    <w:rsid w:val="00766185"/>
    <w:rsid w:val="00766291"/>
    <w:rsid w:val="00766C2E"/>
    <w:rsid w:val="00766DF1"/>
    <w:rsid w:val="00766E9A"/>
    <w:rsid w:val="007704CF"/>
    <w:rsid w:val="00770D2F"/>
    <w:rsid w:val="007712CA"/>
    <w:rsid w:val="00771AA9"/>
    <w:rsid w:val="00773E5B"/>
    <w:rsid w:val="00774E35"/>
    <w:rsid w:val="00776CD7"/>
    <w:rsid w:val="00776CE7"/>
    <w:rsid w:val="0077708C"/>
    <w:rsid w:val="007773C5"/>
    <w:rsid w:val="00780B85"/>
    <w:rsid w:val="007827DE"/>
    <w:rsid w:val="00782AF8"/>
    <w:rsid w:val="00784310"/>
    <w:rsid w:val="007859E6"/>
    <w:rsid w:val="00785A81"/>
    <w:rsid w:val="00786AF9"/>
    <w:rsid w:val="0078752F"/>
    <w:rsid w:val="00787D25"/>
    <w:rsid w:val="007906B6"/>
    <w:rsid w:val="007924FA"/>
    <w:rsid w:val="00793E2D"/>
    <w:rsid w:val="00795D32"/>
    <w:rsid w:val="00796EEB"/>
    <w:rsid w:val="0079712B"/>
    <w:rsid w:val="0079728D"/>
    <w:rsid w:val="007977E4"/>
    <w:rsid w:val="007978D2"/>
    <w:rsid w:val="00797C32"/>
    <w:rsid w:val="007A0AFE"/>
    <w:rsid w:val="007A0C61"/>
    <w:rsid w:val="007A0C98"/>
    <w:rsid w:val="007A15FD"/>
    <w:rsid w:val="007A62FF"/>
    <w:rsid w:val="007A7575"/>
    <w:rsid w:val="007A7DEC"/>
    <w:rsid w:val="007B4820"/>
    <w:rsid w:val="007B679D"/>
    <w:rsid w:val="007B7230"/>
    <w:rsid w:val="007C0698"/>
    <w:rsid w:val="007C0803"/>
    <w:rsid w:val="007C128E"/>
    <w:rsid w:val="007C39D7"/>
    <w:rsid w:val="007C494A"/>
    <w:rsid w:val="007C70DC"/>
    <w:rsid w:val="007C7EC3"/>
    <w:rsid w:val="007D13A4"/>
    <w:rsid w:val="007D2F8C"/>
    <w:rsid w:val="007D3D23"/>
    <w:rsid w:val="007D4006"/>
    <w:rsid w:val="007D686C"/>
    <w:rsid w:val="007D6E19"/>
    <w:rsid w:val="007D72C3"/>
    <w:rsid w:val="007D779A"/>
    <w:rsid w:val="007D7B63"/>
    <w:rsid w:val="007E09AD"/>
    <w:rsid w:val="007E1551"/>
    <w:rsid w:val="007E1FEB"/>
    <w:rsid w:val="007E2C7D"/>
    <w:rsid w:val="007E6105"/>
    <w:rsid w:val="007E7449"/>
    <w:rsid w:val="007E7D8E"/>
    <w:rsid w:val="007F088A"/>
    <w:rsid w:val="007F31C5"/>
    <w:rsid w:val="007F4500"/>
    <w:rsid w:val="007F55DA"/>
    <w:rsid w:val="007F5D17"/>
    <w:rsid w:val="007F6E6B"/>
    <w:rsid w:val="008015ED"/>
    <w:rsid w:val="008040E7"/>
    <w:rsid w:val="00804B4E"/>
    <w:rsid w:val="00804D2C"/>
    <w:rsid w:val="00805A83"/>
    <w:rsid w:val="00807CD6"/>
    <w:rsid w:val="00812C04"/>
    <w:rsid w:val="00812EE8"/>
    <w:rsid w:val="008133A5"/>
    <w:rsid w:val="00813CFE"/>
    <w:rsid w:val="00813D79"/>
    <w:rsid w:val="00817EF8"/>
    <w:rsid w:val="0082071D"/>
    <w:rsid w:val="008209D5"/>
    <w:rsid w:val="00820BBD"/>
    <w:rsid w:val="008210B1"/>
    <w:rsid w:val="00822D0C"/>
    <w:rsid w:val="00822ED2"/>
    <w:rsid w:val="00825015"/>
    <w:rsid w:val="00825073"/>
    <w:rsid w:val="008259F7"/>
    <w:rsid w:val="00825D4D"/>
    <w:rsid w:val="00827498"/>
    <w:rsid w:val="00827BE9"/>
    <w:rsid w:val="00830736"/>
    <w:rsid w:val="008328CA"/>
    <w:rsid w:val="00833D54"/>
    <w:rsid w:val="00835824"/>
    <w:rsid w:val="0083734E"/>
    <w:rsid w:val="00841A67"/>
    <w:rsid w:val="00844CC2"/>
    <w:rsid w:val="0084610F"/>
    <w:rsid w:val="008466A5"/>
    <w:rsid w:val="00847976"/>
    <w:rsid w:val="00853315"/>
    <w:rsid w:val="00854F10"/>
    <w:rsid w:val="0085586A"/>
    <w:rsid w:val="00857B21"/>
    <w:rsid w:val="00861F17"/>
    <w:rsid w:val="00862890"/>
    <w:rsid w:val="00864CDD"/>
    <w:rsid w:val="00870765"/>
    <w:rsid w:val="0087100A"/>
    <w:rsid w:val="0087347D"/>
    <w:rsid w:val="00874278"/>
    <w:rsid w:val="0087445A"/>
    <w:rsid w:val="0087451D"/>
    <w:rsid w:val="008763C4"/>
    <w:rsid w:val="008771C1"/>
    <w:rsid w:val="00877314"/>
    <w:rsid w:val="00877559"/>
    <w:rsid w:val="008812C8"/>
    <w:rsid w:val="0088264E"/>
    <w:rsid w:val="00883638"/>
    <w:rsid w:val="0088390E"/>
    <w:rsid w:val="00886302"/>
    <w:rsid w:val="0088657D"/>
    <w:rsid w:val="00886B4A"/>
    <w:rsid w:val="008872E1"/>
    <w:rsid w:val="00887659"/>
    <w:rsid w:val="0088788C"/>
    <w:rsid w:val="00887A27"/>
    <w:rsid w:val="00890F94"/>
    <w:rsid w:val="00891A35"/>
    <w:rsid w:val="00893192"/>
    <w:rsid w:val="00894F42"/>
    <w:rsid w:val="008954E0"/>
    <w:rsid w:val="00895CCE"/>
    <w:rsid w:val="00895E9D"/>
    <w:rsid w:val="0089673C"/>
    <w:rsid w:val="00896871"/>
    <w:rsid w:val="00896F14"/>
    <w:rsid w:val="008970D2"/>
    <w:rsid w:val="008A0DB6"/>
    <w:rsid w:val="008A1827"/>
    <w:rsid w:val="008A1E1C"/>
    <w:rsid w:val="008A2913"/>
    <w:rsid w:val="008A3232"/>
    <w:rsid w:val="008A35A6"/>
    <w:rsid w:val="008A38C9"/>
    <w:rsid w:val="008A4BF2"/>
    <w:rsid w:val="008A5F7A"/>
    <w:rsid w:val="008A7205"/>
    <w:rsid w:val="008B029D"/>
    <w:rsid w:val="008B24BB"/>
    <w:rsid w:val="008B28F1"/>
    <w:rsid w:val="008B4CD9"/>
    <w:rsid w:val="008B6036"/>
    <w:rsid w:val="008B69BC"/>
    <w:rsid w:val="008B753E"/>
    <w:rsid w:val="008C10A9"/>
    <w:rsid w:val="008C1B4B"/>
    <w:rsid w:val="008C2023"/>
    <w:rsid w:val="008C289D"/>
    <w:rsid w:val="008C30C0"/>
    <w:rsid w:val="008C45EB"/>
    <w:rsid w:val="008C5A17"/>
    <w:rsid w:val="008C61FA"/>
    <w:rsid w:val="008C7B4D"/>
    <w:rsid w:val="008C7EAA"/>
    <w:rsid w:val="008D0E29"/>
    <w:rsid w:val="008D0F16"/>
    <w:rsid w:val="008D1F6C"/>
    <w:rsid w:val="008D2AFC"/>
    <w:rsid w:val="008D426E"/>
    <w:rsid w:val="008D61BE"/>
    <w:rsid w:val="008D6A5A"/>
    <w:rsid w:val="008D6AFA"/>
    <w:rsid w:val="008D7AC5"/>
    <w:rsid w:val="008E112B"/>
    <w:rsid w:val="008E1F78"/>
    <w:rsid w:val="008E2056"/>
    <w:rsid w:val="008E232A"/>
    <w:rsid w:val="008E26A5"/>
    <w:rsid w:val="008E2BDB"/>
    <w:rsid w:val="008E337B"/>
    <w:rsid w:val="008E39BF"/>
    <w:rsid w:val="008E4545"/>
    <w:rsid w:val="008E4C55"/>
    <w:rsid w:val="008E6889"/>
    <w:rsid w:val="008E6F81"/>
    <w:rsid w:val="008E70A9"/>
    <w:rsid w:val="008F0251"/>
    <w:rsid w:val="008F0CA1"/>
    <w:rsid w:val="008F151D"/>
    <w:rsid w:val="008F1E0F"/>
    <w:rsid w:val="008F2E67"/>
    <w:rsid w:val="008F37C2"/>
    <w:rsid w:val="008F3AE6"/>
    <w:rsid w:val="008F4E77"/>
    <w:rsid w:val="008F506C"/>
    <w:rsid w:val="008F6A44"/>
    <w:rsid w:val="008F7213"/>
    <w:rsid w:val="00901915"/>
    <w:rsid w:val="00903F24"/>
    <w:rsid w:val="00907A20"/>
    <w:rsid w:val="00907D64"/>
    <w:rsid w:val="009122DF"/>
    <w:rsid w:val="0091382C"/>
    <w:rsid w:val="00914F82"/>
    <w:rsid w:val="00916C76"/>
    <w:rsid w:val="00920EB4"/>
    <w:rsid w:val="00922D1D"/>
    <w:rsid w:val="00923A7C"/>
    <w:rsid w:val="00923C62"/>
    <w:rsid w:val="00924499"/>
    <w:rsid w:val="00924869"/>
    <w:rsid w:val="009261BB"/>
    <w:rsid w:val="00926EBB"/>
    <w:rsid w:val="00926F7F"/>
    <w:rsid w:val="00930DAA"/>
    <w:rsid w:val="00930F69"/>
    <w:rsid w:val="00931735"/>
    <w:rsid w:val="00932BDE"/>
    <w:rsid w:val="0093377F"/>
    <w:rsid w:val="00933AF6"/>
    <w:rsid w:val="00934FCC"/>
    <w:rsid w:val="009356F5"/>
    <w:rsid w:val="00936D27"/>
    <w:rsid w:val="00937A53"/>
    <w:rsid w:val="009403D3"/>
    <w:rsid w:val="00941EC7"/>
    <w:rsid w:val="009429D2"/>
    <w:rsid w:val="009439B6"/>
    <w:rsid w:val="009444A0"/>
    <w:rsid w:val="00945CCA"/>
    <w:rsid w:val="009462A9"/>
    <w:rsid w:val="00951369"/>
    <w:rsid w:val="00952D68"/>
    <w:rsid w:val="0095346D"/>
    <w:rsid w:val="00954DC8"/>
    <w:rsid w:val="0095536A"/>
    <w:rsid w:val="009557A2"/>
    <w:rsid w:val="00955DDA"/>
    <w:rsid w:val="00957833"/>
    <w:rsid w:val="00957D73"/>
    <w:rsid w:val="00964E20"/>
    <w:rsid w:val="009650BB"/>
    <w:rsid w:val="00966969"/>
    <w:rsid w:val="00966BA5"/>
    <w:rsid w:val="00966D1E"/>
    <w:rsid w:val="009702B0"/>
    <w:rsid w:val="00970B09"/>
    <w:rsid w:val="009713B7"/>
    <w:rsid w:val="009715BA"/>
    <w:rsid w:val="00971905"/>
    <w:rsid w:val="00971BB6"/>
    <w:rsid w:val="00972456"/>
    <w:rsid w:val="009730C2"/>
    <w:rsid w:val="0097368F"/>
    <w:rsid w:val="009751C2"/>
    <w:rsid w:val="00977102"/>
    <w:rsid w:val="00980030"/>
    <w:rsid w:val="00980A65"/>
    <w:rsid w:val="00980C94"/>
    <w:rsid w:val="00980E35"/>
    <w:rsid w:val="00981F4D"/>
    <w:rsid w:val="00982064"/>
    <w:rsid w:val="00982665"/>
    <w:rsid w:val="0098477D"/>
    <w:rsid w:val="00985DAF"/>
    <w:rsid w:val="00987986"/>
    <w:rsid w:val="0099094A"/>
    <w:rsid w:val="00990C69"/>
    <w:rsid w:val="00993731"/>
    <w:rsid w:val="00993F99"/>
    <w:rsid w:val="009959F3"/>
    <w:rsid w:val="00995B5B"/>
    <w:rsid w:val="009A06EC"/>
    <w:rsid w:val="009A0E10"/>
    <w:rsid w:val="009A394A"/>
    <w:rsid w:val="009A7A1D"/>
    <w:rsid w:val="009B28DF"/>
    <w:rsid w:val="009B321D"/>
    <w:rsid w:val="009B6D23"/>
    <w:rsid w:val="009B6DDB"/>
    <w:rsid w:val="009B71E0"/>
    <w:rsid w:val="009B7205"/>
    <w:rsid w:val="009C0433"/>
    <w:rsid w:val="009C2545"/>
    <w:rsid w:val="009C26B9"/>
    <w:rsid w:val="009C2EF4"/>
    <w:rsid w:val="009C3A20"/>
    <w:rsid w:val="009C3C43"/>
    <w:rsid w:val="009C4C23"/>
    <w:rsid w:val="009C4CE0"/>
    <w:rsid w:val="009C4F82"/>
    <w:rsid w:val="009C562D"/>
    <w:rsid w:val="009C579D"/>
    <w:rsid w:val="009C5914"/>
    <w:rsid w:val="009C6AD5"/>
    <w:rsid w:val="009C6C67"/>
    <w:rsid w:val="009D084F"/>
    <w:rsid w:val="009D1D8D"/>
    <w:rsid w:val="009D278F"/>
    <w:rsid w:val="009D2A63"/>
    <w:rsid w:val="009D73A4"/>
    <w:rsid w:val="009D75A8"/>
    <w:rsid w:val="009D7940"/>
    <w:rsid w:val="009E0461"/>
    <w:rsid w:val="009E4F78"/>
    <w:rsid w:val="009E53B4"/>
    <w:rsid w:val="009E5E15"/>
    <w:rsid w:val="009E62B6"/>
    <w:rsid w:val="009E62BE"/>
    <w:rsid w:val="009E690E"/>
    <w:rsid w:val="009F157A"/>
    <w:rsid w:val="009F15EB"/>
    <w:rsid w:val="009F306D"/>
    <w:rsid w:val="009F340A"/>
    <w:rsid w:val="009F3E32"/>
    <w:rsid w:val="009F485C"/>
    <w:rsid w:val="009F5ED9"/>
    <w:rsid w:val="009F7213"/>
    <w:rsid w:val="00A0234D"/>
    <w:rsid w:val="00A02600"/>
    <w:rsid w:val="00A02C75"/>
    <w:rsid w:val="00A049DB"/>
    <w:rsid w:val="00A05478"/>
    <w:rsid w:val="00A05953"/>
    <w:rsid w:val="00A06FDE"/>
    <w:rsid w:val="00A07D0F"/>
    <w:rsid w:val="00A10E4A"/>
    <w:rsid w:val="00A11DB5"/>
    <w:rsid w:val="00A11E23"/>
    <w:rsid w:val="00A129E8"/>
    <w:rsid w:val="00A15C24"/>
    <w:rsid w:val="00A160E5"/>
    <w:rsid w:val="00A20CDE"/>
    <w:rsid w:val="00A220E5"/>
    <w:rsid w:val="00A22230"/>
    <w:rsid w:val="00A22E63"/>
    <w:rsid w:val="00A23695"/>
    <w:rsid w:val="00A24B3F"/>
    <w:rsid w:val="00A24D31"/>
    <w:rsid w:val="00A24E22"/>
    <w:rsid w:val="00A26E15"/>
    <w:rsid w:val="00A27A73"/>
    <w:rsid w:val="00A3147F"/>
    <w:rsid w:val="00A32C94"/>
    <w:rsid w:val="00A32D2D"/>
    <w:rsid w:val="00A34C9D"/>
    <w:rsid w:val="00A35263"/>
    <w:rsid w:val="00A353B1"/>
    <w:rsid w:val="00A40611"/>
    <w:rsid w:val="00A41BBF"/>
    <w:rsid w:val="00A420F9"/>
    <w:rsid w:val="00A42F84"/>
    <w:rsid w:val="00A431C9"/>
    <w:rsid w:val="00A44252"/>
    <w:rsid w:val="00A444DE"/>
    <w:rsid w:val="00A45412"/>
    <w:rsid w:val="00A45423"/>
    <w:rsid w:val="00A47789"/>
    <w:rsid w:val="00A50095"/>
    <w:rsid w:val="00A51148"/>
    <w:rsid w:val="00A51B08"/>
    <w:rsid w:val="00A51B9F"/>
    <w:rsid w:val="00A53CA3"/>
    <w:rsid w:val="00A546C6"/>
    <w:rsid w:val="00A54FA7"/>
    <w:rsid w:val="00A55DE3"/>
    <w:rsid w:val="00A57921"/>
    <w:rsid w:val="00A57D3D"/>
    <w:rsid w:val="00A6074A"/>
    <w:rsid w:val="00A62860"/>
    <w:rsid w:val="00A62C9A"/>
    <w:rsid w:val="00A63235"/>
    <w:rsid w:val="00A63300"/>
    <w:rsid w:val="00A63629"/>
    <w:rsid w:val="00A65EDC"/>
    <w:rsid w:val="00A6630C"/>
    <w:rsid w:val="00A671B8"/>
    <w:rsid w:val="00A70E28"/>
    <w:rsid w:val="00A71526"/>
    <w:rsid w:val="00A72F8A"/>
    <w:rsid w:val="00A73A86"/>
    <w:rsid w:val="00A753C7"/>
    <w:rsid w:val="00A75E6D"/>
    <w:rsid w:val="00A77C31"/>
    <w:rsid w:val="00A8171B"/>
    <w:rsid w:val="00A8193E"/>
    <w:rsid w:val="00A83002"/>
    <w:rsid w:val="00A83C18"/>
    <w:rsid w:val="00A83CC2"/>
    <w:rsid w:val="00A84807"/>
    <w:rsid w:val="00A85C14"/>
    <w:rsid w:val="00A87528"/>
    <w:rsid w:val="00A905A4"/>
    <w:rsid w:val="00A90797"/>
    <w:rsid w:val="00A94449"/>
    <w:rsid w:val="00A947FE"/>
    <w:rsid w:val="00A94A82"/>
    <w:rsid w:val="00A95985"/>
    <w:rsid w:val="00A96ADF"/>
    <w:rsid w:val="00A97C29"/>
    <w:rsid w:val="00A97C58"/>
    <w:rsid w:val="00AA06B3"/>
    <w:rsid w:val="00AA0A68"/>
    <w:rsid w:val="00AA1840"/>
    <w:rsid w:val="00AA378E"/>
    <w:rsid w:val="00AA5F05"/>
    <w:rsid w:val="00AA6C13"/>
    <w:rsid w:val="00AA79CD"/>
    <w:rsid w:val="00AB1112"/>
    <w:rsid w:val="00AB386C"/>
    <w:rsid w:val="00AC0DE8"/>
    <w:rsid w:val="00AC2E42"/>
    <w:rsid w:val="00AC367A"/>
    <w:rsid w:val="00AC386E"/>
    <w:rsid w:val="00AC53B4"/>
    <w:rsid w:val="00AC6578"/>
    <w:rsid w:val="00AC662D"/>
    <w:rsid w:val="00AC7D9B"/>
    <w:rsid w:val="00AD025D"/>
    <w:rsid w:val="00AD1FF9"/>
    <w:rsid w:val="00AD3EA5"/>
    <w:rsid w:val="00AD4880"/>
    <w:rsid w:val="00AD49BD"/>
    <w:rsid w:val="00AD6322"/>
    <w:rsid w:val="00AE01BC"/>
    <w:rsid w:val="00AE17D1"/>
    <w:rsid w:val="00AE20EC"/>
    <w:rsid w:val="00AE2724"/>
    <w:rsid w:val="00AE2918"/>
    <w:rsid w:val="00AE2B13"/>
    <w:rsid w:val="00AE33F3"/>
    <w:rsid w:val="00AE46B7"/>
    <w:rsid w:val="00AE5DC4"/>
    <w:rsid w:val="00AF031C"/>
    <w:rsid w:val="00AF0753"/>
    <w:rsid w:val="00AF2E33"/>
    <w:rsid w:val="00AF5427"/>
    <w:rsid w:val="00AF566C"/>
    <w:rsid w:val="00B02706"/>
    <w:rsid w:val="00B039E5"/>
    <w:rsid w:val="00B0552F"/>
    <w:rsid w:val="00B06BF9"/>
    <w:rsid w:val="00B10F34"/>
    <w:rsid w:val="00B110AD"/>
    <w:rsid w:val="00B11692"/>
    <w:rsid w:val="00B11CC9"/>
    <w:rsid w:val="00B13CB5"/>
    <w:rsid w:val="00B13D23"/>
    <w:rsid w:val="00B1478C"/>
    <w:rsid w:val="00B14B3B"/>
    <w:rsid w:val="00B15916"/>
    <w:rsid w:val="00B17A94"/>
    <w:rsid w:val="00B17CFC"/>
    <w:rsid w:val="00B2035A"/>
    <w:rsid w:val="00B20ABD"/>
    <w:rsid w:val="00B21908"/>
    <w:rsid w:val="00B21D4C"/>
    <w:rsid w:val="00B232A7"/>
    <w:rsid w:val="00B23E82"/>
    <w:rsid w:val="00B24843"/>
    <w:rsid w:val="00B263A0"/>
    <w:rsid w:val="00B269ED"/>
    <w:rsid w:val="00B27AFF"/>
    <w:rsid w:val="00B30457"/>
    <w:rsid w:val="00B314E9"/>
    <w:rsid w:val="00B31A20"/>
    <w:rsid w:val="00B31F89"/>
    <w:rsid w:val="00B344A1"/>
    <w:rsid w:val="00B365CF"/>
    <w:rsid w:val="00B36A2D"/>
    <w:rsid w:val="00B36F11"/>
    <w:rsid w:val="00B4352D"/>
    <w:rsid w:val="00B440C8"/>
    <w:rsid w:val="00B4490B"/>
    <w:rsid w:val="00B4677C"/>
    <w:rsid w:val="00B46B6C"/>
    <w:rsid w:val="00B475A7"/>
    <w:rsid w:val="00B5168E"/>
    <w:rsid w:val="00B518EB"/>
    <w:rsid w:val="00B51F46"/>
    <w:rsid w:val="00B52608"/>
    <w:rsid w:val="00B52835"/>
    <w:rsid w:val="00B541FF"/>
    <w:rsid w:val="00B551FB"/>
    <w:rsid w:val="00B5737D"/>
    <w:rsid w:val="00B613A9"/>
    <w:rsid w:val="00B61829"/>
    <w:rsid w:val="00B621FA"/>
    <w:rsid w:val="00B6223F"/>
    <w:rsid w:val="00B62B3E"/>
    <w:rsid w:val="00B62E77"/>
    <w:rsid w:val="00B63221"/>
    <w:rsid w:val="00B6561E"/>
    <w:rsid w:val="00B67416"/>
    <w:rsid w:val="00B676BF"/>
    <w:rsid w:val="00B67F36"/>
    <w:rsid w:val="00B7052E"/>
    <w:rsid w:val="00B70DFB"/>
    <w:rsid w:val="00B71250"/>
    <w:rsid w:val="00B71D68"/>
    <w:rsid w:val="00B732F4"/>
    <w:rsid w:val="00B75361"/>
    <w:rsid w:val="00B756DE"/>
    <w:rsid w:val="00B75C6D"/>
    <w:rsid w:val="00B7602A"/>
    <w:rsid w:val="00B761DF"/>
    <w:rsid w:val="00B802F3"/>
    <w:rsid w:val="00B803D8"/>
    <w:rsid w:val="00B8060E"/>
    <w:rsid w:val="00B820F4"/>
    <w:rsid w:val="00B82C89"/>
    <w:rsid w:val="00B83414"/>
    <w:rsid w:val="00B84EFD"/>
    <w:rsid w:val="00B8582D"/>
    <w:rsid w:val="00B85BCE"/>
    <w:rsid w:val="00B85C7B"/>
    <w:rsid w:val="00B86D92"/>
    <w:rsid w:val="00B87103"/>
    <w:rsid w:val="00B92CF5"/>
    <w:rsid w:val="00B92D58"/>
    <w:rsid w:val="00B93DA3"/>
    <w:rsid w:val="00B95056"/>
    <w:rsid w:val="00B95DB0"/>
    <w:rsid w:val="00B95F36"/>
    <w:rsid w:val="00B97800"/>
    <w:rsid w:val="00BA03C4"/>
    <w:rsid w:val="00BA0E09"/>
    <w:rsid w:val="00BA1516"/>
    <w:rsid w:val="00BA1BF1"/>
    <w:rsid w:val="00BA1D55"/>
    <w:rsid w:val="00BA2802"/>
    <w:rsid w:val="00BA53BF"/>
    <w:rsid w:val="00BA6EDB"/>
    <w:rsid w:val="00BA7DBF"/>
    <w:rsid w:val="00BB00C9"/>
    <w:rsid w:val="00BB357A"/>
    <w:rsid w:val="00BB379D"/>
    <w:rsid w:val="00BB4196"/>
    <w:rsid w:val="00BB4E38"/>
    <w:rsid w:val="00BB541E"/>
    <w:rsid w:val="00BB7770"/>
    <w:rsid w:val="00BB7A45"/>
    <w:rsid w:val="00BC0CD8"/>
    <w:rsid w:val="00BC26D9"/>
    <w:rsid w:val="00BC5070"/>
    <w:rsid w:val="00BC6F70"/>
    <w:rsid w:val="00BD0592"/>
    <w:rsid w:val="00BD1A4A"/>
    <w:rsid w:val="00BD2CFE"/>
    <w:rsid w:val="00BD3ACD"/>
    <w:rsid w:val="00BD4027"/>
    <w:rsid w:val="00BD594C"/>
    <w:rsid w:val="00BD62FA"/>
    <w:rsid w:val="00BD65F7"/>
    <w:rsid w:val="00BD77E1"/>
    <w:rsid w:val="00BD7904"/>
    <w:rsid w:val="00BE01CC"/>
    <w:rsid w:val="00BE1E12"/>
    <w:rsid w:val="00BE3ACB"/>
    <w:rsid w:val="00BE3B4F"/>
    <w:rsid w:val="00BE451D"/>
    <w:rsid w:val="00BE5973"/>
    <w:rsid w:val="00BE6A03"/>
    <w:rsid w:val="00BE7184"/>
    <w:rsid w:val="00BE727E"/>
    <w:rsid w:val="00BE769A"/>
    <w:rsid w:val="00BF3562"/>
    <w:rsid w:val="00BF36C2"/>
    <w:rsid w:val="00BF38D6"/>
    <w:rsid w:val="00BF40F1"/>
    <w:rsid w:val="00BF51B6"/>
    <w:rsid w:val="00BF6780"/>
    <w:rsid w:val="00BF6B67"/>
    <w:rsid w:val="00C0086B"/>
    <w:rsid w:val="00C01232"/>
    <w:rsid w:val="00C02DB9"/>
    <w:rsid w:val="00C1144A"/>
    <w:rsid w:val="00C1256C"/>
    <w:rsid w:val="00C12996"/>
    <w:rsid w:val="00C12B7C"/>
    <w:rsid w:val="00C13282"/>
    <w:rsid w:val="00C13553"/>
    <w:rsid w:val="00C140DA"/>
    <w:rsid w:val="00C155A5"/>
    <w:rsid w:val="00C16066"/>
    <w:rsid w:val="00C223C7"/>
    <w:rsid w:val="00C22910"/>
    <w:rsid w:val="00C22D36"/>
    <w:rsid w:val="00C2394B"/>
    <w:rsid w:val="00C23C33"/>
    <w:rsid w:val="00C2577E"/>
    <w:rsid w:val="00C25F85"/>
    <w:rsid w:val="00C30070"/>
    <w:rsid w:val="00C329F9"/>
    <w:rsid w:val="00C33C6B"/>
    <w:rsid w:val="00C34032"/>
    <w:rsid w:val="00C34591"/>
    <w:rsid w:val="00C350A0"/>
    <w:rsid w:val="00C36237"/>
    <w:rsid w:val="00C365B1"/>
    <w:rsid w:val="00C41ABA"/>
    <w:rsid w:val="00C44A35"/>
    <w:rsid w:val="00C452D3"/>
    <w:rsid w:val="00C477AC"/>
    <w:rsid w:val="00C51676"/>
    <w:rsid w:val="00C52393"/>
    <w:rsid w:val="00C5353F"/>
    <w:rsid w:val="00C568A1"/>
    <w:rsid w:val="00C60208"/>
    <w:rsid w:val="00C62A8C"/>
    <w:rsid w:val="00C647FD"/>
    <w:rsid w:val="00C64A30"/>
    <w:rsid w:val="00C65474"/>
    <w:rsid w:val="00C6558C"/>
    <w:rsid w:val="00C67B5E"/>
    <w:rsid w:val="00C70D30"/>
    <w:rsid w:val="00C7136E"/>
    <w:rsid w:val="00C71891"/>
    <w:rsid w:val="00C734EC"/>
    <w:rsid w:val="00C7398E"/>
    <w:rsid w:val="00C747F8"/>
    <w:rsid w:val="00C75D00"/>
    <w:rsid w:val="00C75FF7"/>
    <w:rsid w:val="00C7669D"/>
    <w:rsid w:val="00C77682"/>
    <w:rsid w:val="00C80269"/>
    <w:rsid w:val="00C82F5D"/>
    <w:rsid w:val="00C85979"/>
    <w:rsid w:val="00C85FF0"/>
    <w:rsid w:val="00C8713C"/>
    <w:rsid w:val="00C875AF"/>
    <w:rsid w:val="00C91B0E"/>
    <w:rsid w:val="00C9389F"/>
    <w:rsid w:val="00C94611"/>
    <w:rsid w:val="00C967CD"/>
    <w:rsid w:val="00C97191"/>
    <w:rsid w:val="00CA0490"/>
    <w:rsid w:val="00CA0DFD"/>
    <w:rsid w:val="00CA2196"/>
    <w:rsid w:val="00CA30E4"/>
    <w:rsid w:val="00CA3197"/>
    <w:rsid w:val="00CA34A4"/>
    <w:rsid w:val="00CA4B60"/>
    <w:rsid w:val="00CA4D30"/>
    <w:rsid w:val="00CA516B"/>
    <w:rsid w:val="00CA6165"/>
    <w:rsid w:val="00CB0CD9"/>
    <w:rsid w:val="00CB5525"/>
    <w:rsid w:val="00CB63CE"/>
    <w:rsid w:val="00CB6AB0"/>
    <w:rsid w:val="00CB78E8"/>
    <w:rsid w:val="00CC02B5"/>
    <w:rsid w:val="00CC06E5"/>
    <w:rsid w:val="00CC08F6"/>
    <w:rsid w:val="00CC0FCA"/>
    <w:rsid w:val="00CD07E8"/>
    <w:rsid w:val="00CD0DC7"/>
    <w:rsid w:val="00CD271D"/>
    <w:rsid w:val="00CD3966"/>
    <w:rsid w:val="00CD3B05"/>
    <w:rsid w:val="00CD453F"/>
    <w:rsid w:val="00CD4AE2"/>
    <w:rsid w:val="00CD5C49"/>
    <w:rsid w:val="00CD5D2D"/>
    <w:rsid w:val="00CD60EE"/>
    <w:rsid w:val="00CD6B2E"/>
    <w:rsid w:val="00CE02E9"/>
    <w:rsid w:val="00CE2D82"/>
    <w:rsid w:val="00CE4A08"/>
    <w:rsid w:val="00CF279F"/>
    <w:rsid w:val="00CF2CC2"/>
    <w:rsid w:val="00CF49BF"/>
    <w:rsid w:val="00CF5857"/>
    <w:rsid w:val="00CF59D5"/>
    <w:rsid w:val="00CF5B7A"/>
    <w:rsid w:val="00CF69CF"/>
    <w:rsid w:val="00D006A0"/>
    <w:rsid w:val="00D00EDC"/>
    <w:rsid w:val="00D0146A"/>
    <w:rsid w:val="00D05A15"/>
    <w:rsid w:val="00D0690B"/>
    <w:rsid w:val="00D07D9B"/>
    <w:rsid w:val="00D10CC3"/>
    <w:rsid w:val="00D10E5B"/>
    <w:rsid w:val="00D11102"/>
    <w:rsid w:val="00D1153C"/>
    <w:rsid w:val="00D11543"/>
    <w:rsid w:val="00D11F4D"/>
    <w:rsid w:val="00D133BC"/>
    <w:rsid w:val="00D13DE6"/>
    <w:rsid w:val="00D154C6"/>
    <w:rsid w:val="00D17262"/>
    <w:rsid w:val="00D176FD"/>
    <w:rsid w:val="00D1792D"/>
    <w:rsid w:val="00D17BC4"/>
    <w:rsid w:val="00D22183"/>
    <w:rsid w:val="00D221B3"/>
    <w:rsid w:val="00D22B47"/>
    <w:rsid w:val="00D22D92"/>
    <w:rsid w:val="00D23576"/>
    <w:rsid w:val="00D24B0C"/>
    <w:rsid w:val="00D26C7A"/>
    <w:rsid w:val="00D30D91"/>
    <w:rsid w:val="00D3124D"/>
    <w:rsid w:val="00D3286B"/>
    <w:rsid w:val="00D3343D"/>
    <w:rsid w:val="00D3409A"/>
    <w:rsid w:val="00D34180"/>
    <w:rsid w:val="00D35A32"/>
    <w:rsid w:val="00D4007A"/>
    <w:rsid w:val="00D42AF5"/>
    <w:rsid w:val="00D42B36"/>
    <w:rsid w:val="00D43509"/>
    <w:rsid w:val="00D43683"/>
    <w:rsid w:val="00D43E68"/>
    <w:rsid w:val="00D46933"/>
    <w:rsid w:val="00D46EEE"/>
    <w:rsid w:val="00D47A7B"/>
    <w:rsid w:val="00D50ED4"/>
    <w:rsid w:val="00D522E7"/>
    <w:rsid w:val="00D5281E"/>
    <w:rsid w:val="00D52E1D"/>
    <w:rsid w:val="00D535AB"/>
    <w:rsid w:val="00D61FAD"/>
    <w:rsid w:val="00D62618"/>
    <w:rsid w:val="00D62650"/>
    <w:rsid w:val="00D631E7"/>
    <w:rsid w:val="00D65625"/>
    <w:rsid w:val="00D6562B"/>
    <w:rsid w:val="00D669E3"/>
    <w:rsid w:val="00D71851"/>
    <w:rsid w:val="00D724BA"/>
    <w:rsid w:val="00D74D2A"/>
    <w:rsid w:val="00D80F1E"/>
    <w:rsid w:val="00D8219D"/>
    <w:rsid w:val="00D83BAD"/>
    <w:rsid w:val="00D84BD4"/>
    <w:rsid w:val="00D84DAD"/>
    <w:rsid w:val="00D850C2"/>
    <w:rsid w:val="00D855C1"/>
    <w:rsid w:val="00D866DE"/>
    <w:rsid w:val="00D91C7E"/>
    <w:rsid w:val="00D92F82"/>
    <w:rsid w:val="00D947C9"/>
    <w:rsid w:val="00D94851"/>
    <w:rsid w:val="00D94D91"/>
    <w:rsid w:val="00D95AF1"/>
    <w:rsid w:val="00D95BCB"/>
    <w:rsid w:val="00D96B5D"/>
    <w:rsid w:val="00D96FF4"/>
    <w:rsid w:val="00D97D81"/>
    <w:rsid w:val="00DA06FE"/>
    <w:rsid w:val="00DA0C48"/>
    <w:rsid w:val="00DA1DFC"/>
    <w:rsid w:val="00DA2C8E"/>
    <w:rsid w:val="00DA402A"/>
    <w:rsid w:val="00DA440E"/>
    <w:rsid w:val="00DA511C"/>
    <w:rsid w:val="00DA52F1"/>
    <w:rsid w:val="00DB09AD"/>
    <w:rsid w:val="00DB0F54"/>
    <w:rsid w:val="00DB3F0B"/>
    <w:rsid w:val="00DB5F8F"/>
    <w:rsid w:val="00DB6776"/>
    <w:rsid w:val="00DC0309"/>
    <w:rsid w:val="00DC0A6D"/>
    <w:rsid w:val="00DC0BB1"/>
    <w:rsid w:val="00DC14EB"/>
    <w:rsid w:val="00DC17BB"/>
    <w:rsid w:val="00DC21B3"/>
    <w:rsid w:val="00DC22F2"/>
    <w:rsid w:val="00DC292A"/>
    <w:rsid w:val="00DC3408"/>
    <w:rsid w:val="00DC4E12"/>
    <w:rsid w:val="00DC57A8"/>
    <w:rsid w:val="00DC590A"/>
    <w:rsid w:val="00DC61F9"/>
    <w:rsid w:val="00DC6F95"/>
    <w:rsid w:val="00DD209A"/>
    <w:rsid w:val="00DD56B5"/>
    <w:rsid w:val="00DD68CF"/>
    <w:rsid w:val="00DD761D"/>
    <w:rsid w:val="00DE1D84"/>
    <w:rsid w:val="00DE4730"/>
    <w:rsid w:val="00DE5434"/>
    <w:rsid w:val="00DE5526"/>
    <w:rsid w:val="00DE579D"/>
    <w:rsid w:val="00DE6583"/>
    <w:rsid w:val="00DE6858"/>
    <w:rsid w:val="00DE7886"/>
    <w:rsid w:val="00DF113C"/>
    <w:rsid w:val="00DF28D3"/>
    <w:rsid w:val="00DF48D8"/>
    <w:rsid w:val="00DF5299"/>
    <w:rsid w:val="00DF6034"/>
    <w:rsid w:val="00E000A8"/>
    <w:rsid w:val="00E0052F"/>
    <w:rsid w:val="00E00890"/>
    <w:rsid w:val="00E01F01"/>
    <w:rsid w:val="00E03288"/>
    <w:rsid w:val="00E04CA8"/>
    <w:rsid w:val="00E058EF"/>
    <w:rsid w:val="00E068B3"/>
    <w:rsid w:val="00E06B77"/>
    <w:rsid w:val="00E11F06"/>
    <w:rsid w:val="00E1233A"/>
    <w:rsid w:val="00E126AA"/>
    <w:rsid w:val="00E139CD"/>
    <w:rsid w:val="00E14DDD"/>
    <w:rsid w:val="00E20518"/>
    <w:rsid w:val="00E20828"/>
    <w:rsid w:val="00E20882"/>
    <w:rsid w:val="00E20BFE"/>
    <w:rsid w:val="00E20C46"/>
    <w:rsid w:val="00E2334A"/>
    <w:rsid w:val="00E2487E"/>
    <w:rsid w:val="00E260D8"/>
    <w:rsid w:val="00E26196"/>
    <w:rsid w:val="00E268A5"/>
    <w:rsid w:val="00E27492"/>
    <w:rsid w:val="00E277FF"/>
    <w:rsid w:val="00E30529"/>
    <w:rsid w:val="00E31741"/>
    <w:rsid w:val="00E31E92"/>
    <w:rsid w:val="00E3257C"/>
    <w:rsid w:val="00E33AF6"/>
    <w:rsid w:val="00E33C1B"/>
    <w:rsid w:val="00E35D3D"/>
    <w:rsid w:val="00E36246"/>
    <w:rsid w:val="00E3659C"/>
    <w:rsid w:val="00E403EF"/>
    <w:rsid w:val="00E4062C"/>
    <w:rsid w:val="00E4116F"/>
    <w:rsid w:val="00E42E61"/>
    <w:rsid w:val="00E436D6"/>
    <w:rsid w:val="00E443EE"/>
    <w:rsid w:val="00E44725"/>
    <w:rsid w:val="00E452FD"/>
    <w:rsid w:val="00E467BA"/>
    <w:rsid w:val="00E477C2"/>
    <w:rsid w:val="00E4780F"/>
    <w:rsid w:val="00E504CE"/>
    <w:rsid w:val="00E5104C"/>
    <w:rsid w:val="00E52238"/>
    <w:rsid w:val="00E532D8"/>
    <w:rsid w:val="00E537A2"/>
    <w:rsid w:val="00E53AE7"/>
    <w:rsid w:val="00E53D0D"/>
    <w:rsid w:val="00E56194"/>
    <w:rsid w:val="00E56211"/>
    <w:rsid w:val="00E56273"/>
    <w:rsid w:val="00E603EB"/>
    <w:rsid w:val="00E60991"/>
    <w:rsid w:val="00E61993"/>
    <w:rsid w:val="00E61B41"/>
    <w:rsid w:val="00E636E5"/>
    <w:rsid w:val="00E637A0"/>
    <w:rsid w:val="00E70CA2"/>
    <w:rsid w:val="00E719EA"/>
    <w:rsid w:val="00E71DDB"/>
    <w:rsid w:val="00E72630"/>
    <w:rsid w:val="00E73340"/>
    <w:rsid w:val="00E73F70"/>
    <w:rsid w:val="00E74992"/>
    <w:rsid w:val="00E74C08"/>
    <w:rsid w:val="00E75881"/>
    <w:rsid w:val="00E77C77"/>
    <w:rsid w:val="00E836DF"/>
    <w:rsid w:val="00E85F0A"/>
    <w:rsid w:val="00E87BFE"/>
    <w:rsid w:val="00E908CE"/>
    <w:rsid w:val="00E92527"/>
    <w:rsid w:val="00E93996"/>
    <w:rsid w:val="00E94819"/>
    <w:rsid w:val="00E95525"/>
    <w:rsid w:val="00E95D7F"/>
    <w:rsid w:val="00E97522"/>
    <w:rsid w:val="00EA00B8"/>
    <w:rsid w:val="00EA25B1"/>
    <w:rsid w:val="00EA279B"/>
    <w:rsid w:val="00EA2CF9"/>
    <w:rsid w:val="00EA3BDA"/>
    <w:rsid w:val="00EA3C4C"/>
    <w:rsid w:val="00EA40F7"/>
    <w:rsid w:val="00EA45A2"/>
    <w:rsid w:val="00EA7B96"/>
    <w:rsid w:val="00EA7BD5"/>
    <w:rsid w:val="00EB02E2"/>
    <w:rsid w:val="00EB07C0"/>
    <w:rsid w:val="00EB0CD6"/>
    <w:rsid w:val="00EB238B"/>
    <w:rsid w:val="00EB54F9"/>
    <w:rsid w:val="00EB6C81"/>
    <w:rsid w:val="00EB7E46"/>
    <w:rsid w:val="00EC0778"/>
    <w:rsid w:val="00EC1791"/>
    <w:rsid w:val="00EC179C"/>
    <w:rsid w:val="00EC1DB1"/>
    <w:rsid w:val="00EC249A"/>
    <w:rsid w:val="00EC260A"/>
    <w:rsid w:val="00EC28C0"/>
    <w:rsid w:val="00EC304B"/>
    <w:rsid w:val="00EC30BC"/>
    <w:rsid w:val="00EC3944"/>
    <w:rsid w:val="00EC3EE7"/>
    <w:rsid w:val="00EC4498"/>
    <w:rsid w:val="00EC4D38"/>
    <w:rsid w:val="00EC5FCC"/>
    <w:rsid w:val="00EC6E63"/>
    <w:rsid w:val="00EC725F"/>
    <w:rsid w:val="00ED1953"/>
    <w:rsid w:val="00ED2D6B"/>
    <w:rsid w:val="00ED3936"/>
    <w:rsid w:val="00ED5233"/>
    <w:rsid w:val="00ED5DC2"/>
    <w:rsid w:val="00ED6F2C"/>
    <w:rsid w:val="00ED74E2"/>
    <w:rsid w:val="00ED782F"/>
    <w:rsid w:val="00EE0153"/>
    <w:rsid w:val="00EE0BB2"/>
    <w:rsid w:val="00EE2A27"/>
    <w:rsid w:val="00EE34C3"/>
    <w:rsid w:val="00EE4248"/>
    <w:rsid w:val="00EE4627"/>
    <w:rsid w:val="00EE49DC"/>
    <w:rsid w:val="00EE52EC"/>
    <w:rsid w:val="00EE5C1F"/>
    <w:rsid w:val="00EF0377"/>
    <w:rsid w:val="00EF2ED4"/>
    <w:rsid w:val="00EF4A16"/>
    <w:rsid w:val="00EF4EC0"/>
    <w:rsid w:val="00EF5A79"/>
    <w:rsid w:val="00EF6B5E"/>
    <w:rsid w:val="00F01266"/>
    <w:rsid w:val="00F01CB6"/>
    <w:rsid w:val="00F01FD7"/>
    <w:rsid w:val="00F034A4"/>
    <w:rsid w:val="00F04ECF"/>
    <w:rsid w:val="00F116B7"/>
    <w:rsid w:val="00F1205B"/>
    <w:rsid w:val="00F12642"/>
    <w:rsid w:val="00F13946"/>
    <w:rsid w:val="00F13F3A"/>
    <w:rsid w:val="00F14DE5"/>
    <w:rsid w:val="00F163C6"/>
    <w:rsid w:val="00F17DEF"/>
    <w:rsid w:val="00F203B8"/>
    <w:rsid w:val="00F21766"/>
    <w:rsid w:val="00F23A0E"/>
    <w:rsid w:val="00F25A0F"/>
    <w:rsid w:val="00F25A57"/>
    <w:rsid w:val="00F26AAA"/>
    <w:rsid w:val="00F26D14"/>
    <w:rsid w:val="00F3090F"/>
    <w:rsid w:val="00F311AB"/>
    <w:rsid w:val="00F32F62"/>
    <w:rsid w:val="00F33FED"/>
    <w:rsid w:val="00F34BCE"/>
    <w:rsid w:val="00F3588F"/>
    <w:rsid w:val="00F361B6"/>
    <w:rsid w:val="00F3726B"/>
    <w:rsid w:val="00F401B2"/>
    <w:rsid w:val="00F405F6"/>
    <w:rsid w:val="00F410E7"/>
    <w:rsid w:val="00F4113D"/>
    <w:rsid w:val="00F44F18"/>
    <w:rsid w:val="00F4514B"/>
    <w:rsid w:val="00F46C36"/>
    <w:rsid w:val="00F47175"/>
    <w:rsid w:val="00F47630"/>
    <w:rsid w:val="00F524F8"/>
    <w:rsid w:val="00F52C0F"/>
    <w:rsid w:val="00F54B67"/>
    <w:rsid w:val="00F55404"/>
    <w:rsid w:val="00F5547E"/>
    <w:rsid w:val="00F557FB"/>
    <w:rsid w:val="00F55C19"/>
    <w:rsid w:val="00F55D61"/>
    <w:rsid w:val="00F56992"/>
    <w:rsid w:val="00F6115A"/>
    <w:rsid w:val="00F62AE7"/>
    <w:rsid w:val="00F62F01"/>
    <w:rsid w:val="00F63D75"/>
    <w:rsid w:val="00F644E7"/>
    <w:rsid w:val="00F65B28"/>
    <w:rsid w:val="00F6684F"/>
    <w:rsid w:val="00F66B45"/>
    <w:rsid w:val="00F670F5"/>
    <w:rsid w:val="00F67FAB"/>
    <w:rsid w:val="00F7010E"/>
    <w:rsid w:val="00F73AFB"/>
    <w:rsid w:val="00F73D82"/>
    <w:rsid w:val="00F740A9"/>
    <w:rsid w:val="00F76F86"/>
    <w:rsid w:val="00F8044D"/>
    <w:rsid w:val="00F8115C"/>
    <w:rsid w:val="00F81818"/>
    <w:rsid w:val="00F85621"/>
    <w:rsid w:val="00F86580"/>
    <w:rsid w:val="00F87D7A"/>
    <w:rsid w:val="00F917EE"/>
    <w:rsid w:val="00F95641"/>
    <w:rsid w:val="00F96024"/>
    <w:rsid w:val="00F96217"/>
    <w:rsid w:val="00F96FCA"/>
    <w:rsid w:val="00FA071A"/>
    <w:rsid w:val="00FA171A"/>
    <w:rsid w:val="00FA182A"/>
    <w:rsid w:val="00FA1C3F"/>
    <w:rsid w:val="00FA2BCF"/>
    <w:rsid w:val="00FA2E5C"/>
    <w:rsid w:val="00FA47A8"/>
    <w:rsid w:val="00FA4F08"/>
    <w:rsid w:val="00FA584D"/>
    <w:rsid w:val="00FA5A91"/>
    <w:rsid w:val="00FA6076"/>
    <w:rsid w:val="00FA6DF9"/>
    <w:rsid w:val="00FA6ED7"/>
    <w:rsid w:val="00FA7500"/>
    <w:rsid w:val="00FB25EC"/>
    <w:rsid w:val="00FB3D16"/>
    <w:rsid w:val="00FB4048"/>
    <w:rsid w:val="00FB4898"/>
    <w:rsid w:val="00FB4D28"/>
    <w:rsid w:val="00FC1731"/>
    <w:rsid w:val="00FC285D"/>
    <w:rsid w:val="00FC7A12"/>
    <w:rsid w:val="00FD0FEC"/>
    <w:rsid w:val="00FD18E0"/>
    <w:rsid w:val="00FD1B3F"/>
    <w:rsid w:val="00FD2573"/>
    <w:rsid w:val="00FD4525"/>
    <w:rsid w:val="00FD5A27"/>
    <w:rsid w:val="00FD7FD3"/>
    <w:rsid w:val="00FE029C"/>
    <w:rsid w:val="00FE1523"/>
    <w:rsid w:val="00FE1527"/>
    <w:rsid w:val="00FE451F"/>
    <w:rsid w:val="00FE45E1"/>
    <w:rsid w:val="00FE58E7"/>
    <w:rsid w:val="00FE6187"/>
    <w:rsid w:val="00FE6872"/>
    <w:rsid w:val="00FE7E3B"/>
    <w:rsid w:val="00FF050F"/>
    <w:rsid w:val="00FF1323"/>
    <w:rsid w:val="00FF2392"/>
    <w:rsid w:val="00FF27A0"/>
    <w:rsid w:val="00FF2847"/>
    <w:rsid w:val="00FF3E6C"/>
    <w:rsid w:val="00FF4D75"/>
    <w:rsid w:val="00FF606A"/>
    <w:rsid w:val="00FF670C"/>
    <w:rsid w:val="00FF7F12"/>
    <w:rsid w:val="017D4F5C"/>
    <w:rsid w:val="01B678BB"/>
    <w:rsid w:val="01E56BD3"/>
    <w:rsid w:val="07174A1B"/>
    <w:rsid w:val="0730481F"/>
    <w:rsid w:val="07B471FE"/>
    <w:rsid w:val="087F2EF1"/>
    <w:rsid w:val="08F55D20"/>
    <w:rsid w:val="096915D0"/>
    <w:rsid w:val="0ACC2AB1"/>
    <w:rsid w:val="10D601E5"/>
    <w:rsid w:val="15334FCD"/>
    <w:rsid w:val="156C0D47"/>
    <w:rsid w:val="171519E2"/>
    <w:rsid w:val="173B3498"/>
    <w:rsid w:val="1CA75DBD"/>
    <w:rsid w:val="1D9106DB"/>
    <w:rsid w:val="21783FD3"/>
    <w:rsid w:val="225D189A"/>
    <w:rsid w:val="22B004E7"/>
    <w:rsid w:val="23AF006B"/>
    <w:rsid w:val="24703AEE"/>
    <w:rsid w:val="2480636C"/>
    <w:rsid w:val="28577A06"/>
    <w:rsid w:val="29257B04"/>
    <w:rsid w:val="294107F3"/>
    <w:rsid w:val="2D9676C0"/>
    <w:rsid w:val="2DED13AA"/>
    <w:rsid w:val="30192365"/>
    <w:rsid w:val="3034687E"/>
    <w:rsid w:val="3240150B"/>
    <w:rsid w:val="3361584C"/>
    <w:rsid w:val="34961C1B"/>
    <w:rsid w:val="35A26038"/>
    <w:rsid w:val="35BF3CA1"/>
    <w:rsid w:val="38113476"/>
    <w:rsid w:val="3A2E0011"/>
    <w:rsid w:val="3A58600B"/>
    <w:rsid w:val="3B2C087E"/>
    <w:rsid w:val="3C9E57AB"/>
    <w:rsid w:val="3CD64A2B"/>
    <w:rsid w:val="40B416B7"/>
    <w:rsid w:val="4192769A"/>
    <w:rsid w:val="42907375"/>
    <w:rsid w:val="431E13F4"/>
    <w:rsid w:val="44B43F86"/>
    <w:rsid w:val="46FD600A"/>
    <w:rsid w:val="475A0F61"/>
    <w:rsid w:val="48D662CD"/>
    <w:rsid w:val="49AF0FF8"/>
    <w:rsid w:val="49E53B4C"/>
    <w:rsid w:val="4A007AA5"/>
    <w:rsid w:val="4BCB1DE3"/>
    <w:rsid w:val="4CE723BE"/>
    <w:rsid w:val="4D020FCE"/>
    <w:rsid w:val="4D5D6FBD"/>
    <w:rsid w:val="4D9D3D9E"/>
    <w:rsid w:val="4DE30941"/>
    <w:rsid w:val="4E9F74FF"/>
    <w:rsid w:val="4EEE37D8"/>
    <w:rsid w:val="53E13E61"/>
    <w:rsid w:val="578A114B"/>
    <w:rsid w:val="58B507D8"/>
    <w:rsid w:val="5BA109BC"/>
    <w:rsid w:val="5DC82230"/>
    <w:rsid w:val="5E4C4C10"/>
    <w:rsid w:val="60561D75"/>
    <w:rsid w:val="611D1740"/>
    <w:rsid w:val="622F0FE6"/>
    <w:rsid w:val="63585E05"/>
    <w:rsid w:val="64744EC0"/>
    <w:rsid w:val="657954C2"/>
    <w:rsid w:val="68D077CC"/>
    <w:rsid w:val="68F16ADF"/>
    <w:rsid w:val="69865C03"/>
    <w:rsid w:val="6A55309E"/>
    <w:rsid w:val="6AE53247"/>
    <w:rsid w:val="6CE932AE"/>
    <w:rsid w:val="6D3F4B83"/>
    <w:rsid w:val="6D46160D"/>
    <w:rsid w:val="6D8F68C7"/>
    <w:rsid w:val="6E6E2980"/>
    <w:rsid w:val="6F3C1791"/>
    <w:rsid w:val="6FB72105"/>
    <w:rsid w:val="70580A18"/>
    <w:rsid w:val="714B27BD"/>
    <w:rsid w:val="714F2E93"/>
    <w:rsid w:val="731F5738"/>
    <w:rsid w:val="74856371"/>
    <w:rsid w:val="776A34DA"/>
    <w:rsid w:val="780879A1"/>
    <w:rsid w:val="788C2381"/>
    <w:rsid w:val="78C050DB"/>
    <w:rsid w:val="794C27EC"/>
    <w:rsid w:val="7CF86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9"/>
    <w:pPr>
      <w:keepNext/>
      <w:keepLines/>
      <w:spacing w:before="280" w:after="290" w:line="376" w:lineRule="auto"/>
      <w:jc w:val="center"/>
      <w:outlineLvl w:val="3"/>
    </w:pPr>
    <w:rPr>
      <w:rFonts w:ascii="等线 Light" w:hAnsi="等线 Light" w:eastAsia="SimSun-ExtB"/>
      <w:bCs/>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toc 4"/>
    <w:basedOn w:val="1"/>
    <w:next w:val="1"/>
    <w:qFormat/>
    <w:uiPriority w:val="39"/>
    <w:pPr>
      <w:ind w:left="630"/>
      <w:jc w:val="left"/>
    </w:pPr>
    <w:rPr>
      <w:rFonts w:ascii="Calibri" w:hAnsi="Calibri" w:cs="Calibri"/>
      <w:sz w:val="18"/>
      <w:szCs w:val="18"/>
    </w:rPr>
  </w:style>
  <w:style w:type="paragraph" w:styleId="7">
    <w:name w:val="annotation text"/>
    <w:basedOn w:val="1"/>
    <w:link w:val="39"/>
    <w:qFormat/>
    <w:uiPriority w:val="0"/>
    <w:pPr>
      <w:jc w:val="left"/>
    </w:pPr>
  </w:style>
  <w:style w:type="paragraph" w:styleId="8">
    <w:name w:val="Body Text Indent"/>
    <w:basedOn w:val="1"/>
    <w:qFormat/>
    <w:uiPriority w:val="0"/>
    <w:pPr>
      <w:ind w:firstLine="552"/>
    </w:pPr>
    <w:rPr>
      <w:rFonts w:ascii="宋体"/>
      <w:sz w:val="28"/>
    </w:rPr>
  </w:style>
  <w:style w:type="paragraph" w:styleId="9">
    <w:name w:val="Plain Text"/>
    <w:basedOn w:val="1"/>
    <w:link w:val="24"/>
    <w:qFormat/>
    <w:uiPriority w:val="0"/>
    <w:rPr>
      <w:rFonts w:ascii="宋体" w:hAnsi="Courier New"/>
    </w:rPr>
  </w:style>
  <w:style w:type="paragraph" w:styleId="10">
    <w:name w:val="Date"/>
    <w:basedOn w:val="1"/>
    <w:next w:val="1"/>
    <w:qFormat/>
    <w:uiPriority w:val="0"/>
    <w:rPr>
      <w:rFonts w:ascii="宋体"/>
      <w:sz w:val="24"/>
    </w:rPr>
  </w:style>
  <w:style w:type="paragraph" w:styleId="11">
    <w:name w:val="Balloon Text"/>
    <w:basedOn w:val="1"/>
    <w:link w:val="41"/>
    <w:uiPriority w:val="0"/>
    <w:rPr>
      <w:sz w:val="18"/>
      <w:szCs w:val="18"/>
    </w:rPr>
  </w:style>
  <w:style w:type="paragraph" w:styleId="1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rPr>
      <w:rFonts w:ascii="楷体_GB2312" w:hAnsi="Copperplate Gothic Bold" w:eastAsia="楷体_GB2312"/>
      <w:sz w:val="2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1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17">
    <w:name w:val="annotation subject"/>
    <w:basedOn w:val="7"/>
    <w:next w:val="7"/>
    <w:link w:val="40"/>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uiPriority w:val="0"/>
  </w:style>
  <w:style w:type="character" w:styleId="22">
    <w:name w:val="Hyperlink"/>
    <w:uiPriority w:val="0"/>
    <w:rPr>
      <w:color w:val="0000FF"/>
      <w:u w:val="single"/>
    </w:rPr>
  </w:style>
  <w:style w:type="character" w:styleId="23">
    <w:name w:val="annotation reference"/>
    <w:basedOn w:val="20"/>
    <w:uiPriority w:val="0"/>
    <w:rPr>
      <w:sz w:val="21"/>
      <w:szCs w:val="21"/>
    </w:rPr>
  </w:style>
  <w:style w:type="character" w:customStyle="1" w:styleId="24">
    <w:name w:val="纯文本 Char"/>
    <w:link w:val="9"/>
    <w:qFormat/>
    <w:uiPriority w:val="0"/>
    <w:rPr>
      <w:rFonts w:ascii="宋体" w:hAnsi="Courier New"/>
      <w:kern w:val="2"/>
      <w:sz w:val="21"/>
    </w:rPr>
  </w:style>
  <w:style w:type="paragraph" w:customStyle="1" w:styleId="25">
    <w:name w:val="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26">
    <w:name w:val="Char2"/>
    <w:basedOn w:val="1"/>
    <w:uiPriority w:val="0"/>
    <w:rPr>
      <w:rFonts w:ascii="Tahoma" w:hAnsi="Tahoma"/>
      <w:sz w:val="24"/>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Heading4"/>
    <w:basedOn w:val="1"/>
    <w:next w:val="1"/>
    <w:qFormat/>
    <w:uiPriority w:val="0"/>
    <w:pPr>
      <w:keepNext/>
      <w:keepLines/>
      <w:spacing w:before="280" w:after="290" w:line="376" w:lineRule="auto"/>
      <w:textAlignment w:val="baseline"/>
    </w:pPr>
    <w:rPr>
      <w:rFonts w:ascii="Arial" w:hAnsi="Arial" w:eastAsia="黑体"/>
      <w:b/>
      <w:bCs/>
      <w:sz w:val="28"/>
      <w:szCs w:val="28"/>
    </w:rPr>
  </w:style>
  <w:style w:type="character" w:customStyle="1" w:styleId="29">
    <w:name w:val="NormalCharacter"/>
    <w:link w:val="30"/>
    <w:qFormat/>
    <w:locked/>
    <w:uiPriority w:val="99"/>
  </w:style>
  <w:style w:type="paragraph" w:customStyle="1" w:styleId="30">
    <w:name w:val="UserStyle_4"/>
    <w:basedOn w:val="1"/>
    <w:link w:val="29"/>
    <w:qFormat/>
    <w:uiPriority w:val="99"/>
  </w:style>
  <w:style w:type="paragraph" w:customStyle="1" w:styleId="31">
    <w:name w:val="样式2"/>
    <w:basedOn w:val="32"/>
    <w:qFormat/>
    <w:uiPriority w:val="0"/>
    <w:pPr>
      <w:spacing w:line="560" w:lineRule="exact"/>
      <w:ind w:firstLine="643" w:firstLineChars="200"/>
      <w:jc w:val="both"/>
    </w:pPr>
    <w:rPr>
      <w:rFonts w:ascii="仿宋_GB2312" w:hAnsi="仿宋" w:eastAsia="仿宋_GB2312"/>
      <w:b/>
      <w:bCs/>
      <w:szCs w:val="32"/>
    </w:rPr>
  </w:style>
  <w:style w:type="paragraph" w:customStyle="1" w:styleId="32">
    <w:name w:val="@标题"/>
    <w:basedOn w:val="1"/>
    <w:next w:val="33"/>
    <w:qFormat/>
    <w:uiPriority w:val="0"/>
    <w:pPr>
      <w:keepNext/>
      <w:spacing w:beforeLines="50" w:afterLines="50"/>
      <w:jc w:val="center"/>
      <w:outlineLvl w:val="1"/>
    </w:pPr>
    <w:rPr>
      <w:rFonts w:ascii="Calibri" w:hAnsi="Calibri" w:eastAsia="黑体"/>
      <w:kern w:val="32"/>
      <w:sz w:val="32"/>
    </w:rPr>
  </w:style>
  <w:style w:type="paragraph" w:customStyle="1" w:styleId="33">
    <w:name w:val="@正文"/>
    <w:basedOn w:val="34"/>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3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5">
    <w:name w:val="文本"/>
    <w:basedOn w:val="27"/>
    <w:qFormat/>
    <w:uiPriority w:val="0"/>
    <w:pPr>
      <w:spacing w:line="360" w:lineRule="auto"/>
      <w:ind w:firstLine="560"/>
    </w:pPr>
    <w:rPr>
      <w:kern w:val="0"/>
      <w:sz w:val="28"/>
      <w:szCs w:val="28"/>
    </w:rPr>
  </w:style>
  <w:style w:type="paragraph" w:customStyle="1" w:styleId="36">
    <w:name w:val="图表标题"/>
    <w:basedOn w:val="1"/>
    <w:qFormat/>
    <w:uiPriority w:val="0"/>
    <w:pPr>
      <w:spacing w:line="360" w:lineRule="auto"/>
      <w:contextualSpacing/>
      <w:jc w:val="center"/>
    </w:pPr>
    <w:rPr>
      <w:b/>
      <w:bCs/>
      <w:color w:val="000000"/>
      <w:sz w:val="24"/>
      <w:szCs w:val="24"/>
    </w:rPr>
  </w:style>
  <w:style w:type="paragraph" w:customStyle="1" w:styleId="37">
    <w:name w:val="Default"/>
    <w:qFormat/>
    <w:uiPriority w:val="0"/>
    <w:pPr>
      <w:framePr w:wrap="around" w:vAnchor="margin" w:hAnchor="text" w:y="1"/>
      <w:widowControl w:val="0"/>
      <w:spacing w:after="200" w:line="276" w:lineRule="auto"/>
      <w:jc w:val="both"/>
    </w:pPr>
    <w:rPr>
      <w:rFonts w:ascii="宋体" w:hAnsi="宋体" w:eastAsia="宋体" w:cs="宋体"/>
      <w:color w:val="000000"/>
      <w:sz w:val="24"/>
      <w:szCs w:val="24"/>
      <w:lang w:val="en-US" w:eastAsia="zh-CN" w:bidi="ar-SA"/>
    </w:rPr>
  </w:style>
  <w:style w:type="paragraph" w:customStyle="1" w:styleId="38">
    <w:name w:val="Heading3"/>
    <w:basedOn w:val="1"/>
    <w:next w:val="1"/>
    <w:qFormat/>
    <w:uiPriority w:val="99"/>
    <w:pPr>
      <w:keepNext/>
      <w:keepLines/>
      <w:spacing w:before="260" w:after="260" w:line="413" w:lineRule="auto"/>
    </w:pPr>
    <w:rPr>
      <w:b/>
      <w:sz w:val="32"/>
    </w:rPr>
  </w:style>
  <w:style w:type="character" w:customStyle="1" w:styleId="39">
    <w:name w:val="批注文字 Char"/>
    <w:basedOn w:val="20"/>
    <w:link w:val="7"/>
    <w:qFormat/>
    <w:uiPriority w:val="0"/>
    <w:rPr>
      <w:kern w:val="2"/>
      <w:sz w:val="21"/>
    </w:rPr>
  </w:style>
  <w:style w:type="character" w:customStyle="1" w:styleId="40">
    <w:name w:val="批注主题 Char"/>
    <w:basedOn w:val="39"/>
    <w:link w:val="17"/>
    <w:qFormat/>
    <w:uiPriority w:val="0"/>
    <w:rPr>
      <w:b/>
      <w:bCs/>
      <w:kern w:val="2"/>
      <w:sz w:val="21"/>
    </w:rPr>
  </w:style>
  <w:style w:type="character" w:customStyle="1" w:styleId="41">
    <w:name w:val="批注框文本 Char"/>
    <w:basedOn w:val="20"/>
    <w:link w:val="11"/>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15ECF-7453-48A6-BBDC-342C7AB85D9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75</Pages>
  <Words>31847</Words>
  <Characters>34527</Characters>
  <Lines>267</Lines>
  <Paragraphs>75</Paragraphs>
  <TotalTime>18</TotalTime>
  <ScaleCrop>false</ScaleCrop>
  <LinksUpToDate>false</LinksUpToDate>
  <CharactersWithSpaces>35331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2022-07-07T00:49:00Z</dcterms:created>
  <dc:creator>ZFJGB</dc:creator>
  <cp:lastModifiedBy>走路去纽约</cp:lastModifiedBy>
  <cp:lastPrinted>2020-05-07T02:35:00Z</cp:lastPrinted>
  <dcterms:modified xsi:type="dcterms:W3CDTF">2022-09-27T01:01:07Z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D9AE6F8C6C1C45419E62DA925259B1E7</vt:lpwstr>
  </property>
</Properties>
</file>