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723" w:firstLineChars="200"/>
        <w:rPr>
          <w:rFonts w:hint="eastAsia" w:ascii="仿宋" w:hAnsi="仿宋" w:eastAsia="仿宋" w:cs="仿宋"/>
          <w:b/>
          <w:color w:val="000000" w:themeColor="text1"/>
          <w:sz w:val="36"/>
          <w:szCs w:val="36"/>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spacing w:line="480" w:lineRule="exact"/>
        <w:rPr>
          <w:rFonts w:hint="eastAsia" w:ascii="仿宋" w:hAnsi="仿宋" w:eastAsia="仿宋" w:cs="仿宋"/>
          <w:b/>
          <w:bCs/>
          <w:color w:val="000000" w:themeColor="text1"/>
          <w:spacing w:val="52"/>
          <w:kern w:val="0"/>
          <w:szCs w:val="21"/>
          <w:highlight w:val="none"/>
          <w:lang w:val="en-US" w:eastAsia="zh-CN"/>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文件编号:</w:t>
      </w:r>
      <w:r>
        <w:rPr>
          <w:rFonts w:hint="eastAsia" w:ascii="仿宋" w:hAnsi="仿宋" w:eastAsia="仿宋" w:cs="仿宋"/>
          <w:b/>
          <w:color w:val="000000" w:themeColor="text1"/>
          <w:sz w:val="36"/>
          <w:szCs w:val="36"/>
          <w:highlight w:val="none"/>
          <w:lang w:eastAsia="zh-CN"/>
          <w14:textFill>
            <w14:solidFill>
              <w14:schemeClr w14:val="tx1"/>
            </w14:solidFill>
          </w14:textFill>
        </w:rPr>
        <w:t>HZGH-2022-079</w:t>
      </w:r>
      <w:r>
        <w:rPr>
          <w:rFonts w:hint="eastAsia" w:ascii="仿宋" w:hAnsi="仿宋" w:eastAsia="仿宋" w:cs="仿宋"/>
          <w:b/>
          <w:color w:val="000000" w:themeColor="text1"/>
          <w:sz w:val="36"/>
          <w:szCs w:val="36"/>
          <w:highlight w:val="none"/>
          <w:lang w:val="en-US" w:eastAsia="zh-CN"/>
          <w14:textFill>
            <w14:solidFill>
              <w14:schemeClr w14:val="tx1"/>
            </w14:solidFill>
          </w14:textFill>
        </w:rPr>
        <w:t xml:space="preserve">              </w:t>
      </w:r>
      <w:r>
        <w:rPr>
          <w:rFonts w:hint="eastAsia" w:ascii="仿宋" w:hAnsi="仿宋" w:eastAsia="仿宋" w:cs="仿宋"/>
          <w:b/>
          <w:color w:val="000000" w:themeColor="text1"/>
          <w:sz w:val="36"/>
          <w:szCs w:val="36"/>
          <w:highlight w:val="none"/>
          <w:bdr w:val="single" w:sz="4" w:space="0"/>
          <w:lang w:val="en-US" w:eastAsia="zh-CN"/>
          <w14:textFill>
            <w14:solidFill>
              <w14:schemeClr w14:val="tx1"/>
            </w14:solidFill>
          </w14:textFill>
        </w:rPr>
        <w:t>政府采购项目</w:t>
      </w:r>
    </w:p>
    <w:p>
      <w:pPr>
        <w:pStyle w:val="33"/>
        <w:ind w:firstLine="562"/>
        <w:rPr>
          <w:rFonts w:hint="eastAsia" w:ascii="仿宋" w:hAnsi="仿宋" w:eastAsia="仿宋" w:cs="仿宋"/>
          <w:b/>
          <w:color w:val="000000" w:themeColor="text1"/>
          <w:highlight w:val="none"/>
          <w14:textFill>
            <w14:solidFill>
              <w14:schemeClr w14:val="tx1"/>
            </w14:solidFill>
          </w14:textFill>
        </w:rPr>
      </w:pPr>
    </w:p>
    <w:p>
      <w:pPr>
        <w:pStyle w:val="8"/>
        <w:spacing w:line="240" w:lineRule="auto"/>
        <w:jc w:val="center"/>
        <w:rPr>
          <w:rFonts w:hint="eastAsia" w:ascii="仿宋" w:hAnsi="仿宋" w:eastAsia="仿宋" w:cs="仿宋"/>
          <w:b/>
          <w:bCs/>
          <w:color w:val="000000" w:themeColor="text1"/>
          <w:spacing w:val="20"/>
          <w:kern w:val="0"/>
          <w:sz w:val="48"/>
          <w:szCs w:val="48"/>
          <w:highlight w:val="none"/>
          <w:lang w:val="en-US" w:eastAsia="zh-CN" w:bidi="ar-SA"/>
          <w14:textFill>
            <w14:solidFill>
              <w14:schemeClr w14:val="tx1"/>
            </w14:solidFill>
          </w14:textFill>
        </w:rPr>
      </w:pPr>
    </w:p>
    <w:p>
      <w:pPr>
        <w:pStyle w:val="8"/>
        <w:spacing w:line="360" w:lineRule="auto"/>
        <w:jc w:val="center"/>
        <w:rPr>
          <w:rFonts w:hint="eastAsia" w:ascii="仿宋" w:hAnsi="仿宋" w:eastAsia="仿宋" w:cs="仿宋"/>
          <w:b/>
          <w:bCs/>
          <w:color w:val="000000" w:themeColor="text1"/>
          <w:spacing w:val="20"/>
          <w:kern w:val="0"/>
          <w:sz w:val="48"/>
          <w:szCs w:val="48"/>
          <w:highlight w:val="none"/>
          <w:lang w:val="en-US" w:eastAsia="zh-CN" w:bidi="ar-SA"/>
          <w14:textFill>
            <w14:solidFill>
              <w14:schemeClr w14:val="tx1"/>
            </w14:solidFill>
          </w14:textFill>
        </w:rPr>
      </w:pPr>
      <w:r>
        <w:rPr>
          <w:rFonts w:hint="eastAsia" w:ascii="仿宋" w:hAnsi="仿宋" w:eastAsia="仿宋" w:cs="仿宋"/>
          <w:b/>
          <w:bCs/>
          <w:color w:val="000000" w:themeColor="text1"/>
          <w:spacing w:val="20"/>
          <w:kern w:val="0"/>
          <w:sz w:val="48"/>
          <w:szCs w:val="48"/>
          <w:highlight w:val="none"/>
          <w:lang w:val="en-US" w:eastAsia="zh-CN" w:bidi="ar-SA"/>
          <w14:textFill>
            <w14:solidFill>
              <w14:schemeClr w14:val="tx1"/>
            </w14:solidFill>
          </w14:textFill>
        </w:rPr>
        <w:t>西北大学2022年网络安全服务项目</w:t>
      </w:r>
    </w:p>
    <w:p>
      <w:pPr>
        <w:rPr>
          <w:rFonts w:hint="eastAsia" w:ascii="仿宋" w:hAnsi="仿宋" w:eastAsia="仿宋" w:cs="仿宋"/>
          <w:color w:val="000000" w:themeColor="text1"/>
          <w:highlight w:val="none"/>
          <w:lang w:val="en-US" w:eastAsia="zh-CN"/>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jc w:val="center"/>
        <w:rPr>
          <w:rFonts w:hint="eastAsia" w:ascii="仿宋" w:hAnsi="仿宋" w:eastAsia="仿宋" w:cs="仿宋"/>
          <w:b/>
          <w:bCs/>
          <w:color w:val="000000" w:themeColor="text1"/>
          <w:spacing w:val="20"/>
          <w:kern w:val="0"/>
          <w:sz w:val="72"/>
          <w:szCs w:val="72"/>
          <w:highlight w:val="none"/>
          <w14:textFill>
            <w14:solidFill>
              <w14:schemeClr w14:val="tx1"/>
            </w14:solidFill>
          </w14:textFill>
        </w:rPr>
      </w:pPr>
      <w:r>
        <w:rPr>
          <w:rFonts w:hint="eastAsia" w:ascii="仿宋" w:hAnsi="仿宋" w:eastAsia="仿宋" w:cs="仿宋"/>
          <w:b/>
          <w:bCs/>
          <w:color w:val="000000" w:themeColor="text1"/>
          <w:spacing w:val="20"/>
          <w:kern w:val="0"/>
          <w:sz w:val="72"/>
          <w:szCs w:val="72"/>
          <w:highlight w:val="none"/>
          <w14:textFill>
            <w14:solidFill>
              <w14:schemeClr w14:val="tx1"/>
            </w14:solidFill>
          </w14:textFill>
        </w:rPr>
        <w:t>竞争性磋商文件</w:t>
      </w:r>
    </w:p>
    <w:p>
      <w:pPr>
        <w:ind w:firstLine="643" w:firstLineChars="200"/>
        <w:jc w:val="center"/>
        <w:outlineLvl w:val="0"/>
        <w:rPr>
          <w:rFonts w:hint="eastAsia" w:ascii="仿宋" w:hAnsi="仿宋" w:eastAsia="仿宋" w:cs="仿宋"/>
          <w:b/>
          <w:bCs/>
          <w:color w:val="000000" w:themeColor="text1"/>
          <w:kern w:val="0"/>
          <w:sz w:val="84"/>
          <w:szCs w:val="84"/>
          <w:highlight w:val="none"/>
          <w14:textFill>
            <w14:solidFill>
              <w14:schemeClr w14:val="tx1"/>
            </w14:solidFill>
          </w14:textFill>
        </w:rPr>
      </w:pPr>
      <w:r>
        <w:rPr>
          <w:rFonts w:hint="eastAsia" w:ascii="仿宋" w:hAnsi="仿宋" w:eastAsia="仿宋" w:cs="仿宋"/>
          <w:b/>
          <w:color w:val="000000" w:themeColor="text1"/>
          <w:sz w:val="32"/>
          <w:szCs w:val="32"/>
          <w:highlight w:val="none"/>
          <w:shd w:val="clear" w:color="auto" w:fill="FFFFFF"/>
          <w14:textFill>
            <w14:solidFill>
              <w14:schemeClr w14:val="tx1"/>
            </w14:solidFill>
          </w14:textFill>
        </w:rPr>
        <w:drawing>
          <wp:anchor distT="0" distB="0" distL="114300" distR="114300" simplePos="0" relativeHeight="251661312" behindDoc="1" locked="0" layoutInCell="1" allowOverlap="1">
            <wp:simplePos x="0" y="0"/>
            <wp:positionH relativeFrom="column">
              <wp:posOffset>2015490</wp:posOffset>
            </wp:positionH>
            <wp:positionV relativeFrom="paragraph">
              <wp:posOffset>45720</wp:posOffset>
            </wp:positionV>
            <wp:extent cx="1466215" cy="1390650"/>
            <wp:effectExtent l="0" t="0" r="635" b="0"/>
            <wp:wrapTight wrapText="bothSides">
              <wp:wrapPolygon>
                <wp:start x="0" y="0"/>
                <wp:lineTo x="0" y="21304"/>
                <wp:lineTo x="21329" y="21304"/>
                <wp:lineTo x="21329" y="0"/>
                <wp:lineTo x="0" y="0"/>
              </wp:wrapPolygon>
            </wp:wrapTight>
            <wp:docPr id="2" name="图片 1" descr="d53eb5700307075d23daf00df32f9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53eb5700307075d23daf00df32f9f8"/>
                    <pic:cNvPicPr>
                      <a:picLocks noChangeAspect="1"/>
                    </pic:cNvPicPr>
                  </pic:nvPicPr>
                  <pic:blipFill>
                    <a:blip r:embed="rId21"/>
                    <a:stretch>
                      <a:fillRect/>
                    </a:stretch>
                  </pic:blipFill>
                  <pic:spPr>
                    <a:xfrm>
                      <a:off x="0" y="0"/>
                      <a:ext cx="1466215" cy="1390650"/>
                    </a:xfrm>
                    <a:prstGeom prst="rect">
                      <a:avLst/>
                    </a:prstGeom>
                    <a:noFill/>
                    <a:ln>
                      <a:noFill/>
                    </a:ln>
                  </pic:spPr>
                </pic:pic>
              </a:graphicData>
            </a:graphic>
          </wp:anchor>
        </w:drawing>
      </w:r>
    </w:p>
    <w:p>
      <w:pPr>
        <w:spacing w:line="480" w:lineRule="exact"/>
        <w:rPr>
          <w:rFonts w:hint="eastAsia" w:ascii="仿宋" w:hAnsi="仿宋" w:eastAsia="仿宋" w:cs="仿宋"/>
          <w:b/>
          <w:color w:val="000000" w:themeColor="text1"/>
          <w:sz w:val="36"/>
          <w:szCs w:val="36"/>
          <w:highlight w:val="none"/>
          <w14:textFill>
            <w14:solidFill>
              <w14:schemeClr w14:val="tx1"/>
            </w14:solidFill>
          </w14:textFill>
        </w:rPr>
      </w:pPr>
    </w:p>
    <w:p>
      <w:pPr>
        <w:spacing w:line="480" w:lineRule="exact"/>
        <w:rPr>
          <w:rFonts w:hint="eastAsia" w:ascii="仿宋" w:hAnsi="仿宋" w:eastAsia="仿宋" w:cs="仿宋"/>
          <w:b/>
          <w:color w:val="000000" w:themeColor="text1"/>
          <w:sz w:val="36"/>
          <w:szCs w:val="36"/>
          <w:highlight w:val="none"/>
          <w14:textFill>
            <w14:solidFill>
              <w14:schemeClr w14:val="tx1"/>
            </w14:solidFill>
          </w14:textFill>
        </w:rPr>
      </w:pPr>
    </w:p>
    <w:p>
      <w:pPr>
        <w:spacing w:line="480" w:lineRule="exact"/>
        <w:rPr>
          <w:rFonts w:hint="eastAsia" w:ascii="仿宋" w:hAnsi="仿宋" w:eastAsia="仿宋" w:cs="仿宋"/>
          <w:b/>
          <w:color w:val="000000" w:themeColor="text1"/>
          <w:sz w:val="36"/>
          <w:szCs w:val="36"/>
          <w:highlight w:val="none"/>
          <w14:textFill>
            <w14:solidFill>
              <w14:schemeClr w14:val="tx1"/>
            </w14:solidFill>
          </w14:textFill>
        </w:rPr>
      </w:pPr>
    </w:p>
    <w:p>
      <w:pPr>
        <w:spacing w:line="560" w:lineRule="exact"/>
        <w:ind w:firstLine="2249" w:firstLineChars="700"/>
        <w:rPr>
          <w:rFonts w:hint="eastAsia" w:ascii="仿宋" w:hAnsi="仿宋" w:eastAsia="仿宋" w:cs="仿宋"/>
          <w:b/>
          <w:color w:val="000000" w:themeColor="text1"/>
          <w:sz w:val="32"/>
          <w:szCs w:val="32"/>
          <w:highlight w:val="none"/>
          <w14:textFill>
            <w14:solidFill>
              <w14:schemeClr w14:val="tx1"/>
            </w14:solidFill>
          </w14:textFill>
        </w:rPr>
      </w:pPr>
    </w:p>
    <w:p>
      <w:pPr>
        <w:pStyle w:val="29"/>
        <w:rPr>
          <w:rFonts w:hint="eastAsia" w:ascii="仿宋" w:hAnsi="仿宋" w:eastAsia="仿宋" w:cs="仿宋"/>
          <w:b/>
          <w:color w:val="000000" w:themeColor="text1"/>
          <w:sz w:val="32"/>
          <w:szCs w:val="32"/>
          <w:highlight w:val="none"/>
          <w14:textFill>
            <w14:solidFill>
              <w14:schemeClr w14:val="tx1"/>
            </w14:solidFill>
          </w14:textFill>
        </w:rPr>
      </w:pPr>
    </w:p>
    <w:p>
      <w:pPr>
        <w:pStyle w:val="29"/>
        <w:rPr>
          <w:rFonts w:hint="eastAsia" w:ascii="仿宋" w:hAnsi="仿宋" w:eastAsia="仿宋" w:cs="仿宋"/>
          <w:b/>
          <w:color w:val="000000" w:themeColor="text1"/>
          <w:sz w:val="32"/>
          <w:szCs w:val="32"/>
          <w:highlight w:val="none"/>
          <w14:textFill>
            <w14:solidFill>
              <w14:schemeClr w14:val="tx1"/>
            </w14:solidFill>
          </w14:textFill>
        </w:rPr>
      </w:pPr>
    </w:p>
    <w:p>
      <w:pPr>
        <w:pStyle w:val="29"/>
        <w:rPr>
          <w:rFonts w:hint="eastAsia" w:ascii="仿宋" w:hAnsi="仿宋" w:eastAsia="仿宋" w:cs="仿宋"/>
          <w:b/>
          <w:color w:val="000000" w:themeColor="text1"/>
          <w:sz w:val="32"/>
          <w:szCs w:val="32"/>
          <w:highlight w:val="none"/>
          <w14:textFill>
            <w14:solidFill>
              <w14:schemeClr w14:val="tx1"/>
            </w14:solidFill>
          </w14:textFill>
        </w:rPr>
      </w:pPr>
    </w:p>
    <w:p>
      <w:pPr>
        <w:spacing w:line="560" w:lineRule="exact"/>
        <w:ind w:firstLine="1606" w:firstLineChars="500"/>
        <w:rPr>
          <w:rFonts w:hint="eastAsia" w:ascii="仿宋" w:hAnsi="仿宋" w:eastAsia="仿宋" w:cs="仿宋"/>
          <w:b/>
          <w:color w:val="000000" w:themeColor="text1"/>
          <w:sz w:val="32"/>
          <w:szCs w:val="32"/>
          <w:highlight w:val="none"/>
          <w:lang w:eastAsia="zh-CN"/>
          <w14:textFill>
            <w14:solidFill>
              <w14:schemeClr w14:val="tx1"/>
            </w14:solidFill>
          </w14:textFill>
        </w:rPr>
      </w:pPr>
      <w:r>
        <w:rPr>
          <w:rFonts w:hint="eastAsia" w:ascii="仿宋" w:hAnsi="仿宋" w:eastAsia="仿宋" w:cs="仿宋"/>
          <w:b/>
          <w:color w:val="000000" w:themeColor="text1"/>
          <w:sz w:val="32"/>
          <w:szCs w:val="32"/>
          <w:highlight w:val="none"/>
          <w:lang w:val="en-US" w:eastAsia="zh-CN"/>
          <w14:textFill>
            <w14:solidFill>
              <w14:schemeClr w14:val="tx1"/>
            </w14:solidFill>
          </w14:textFill>
        </w:rPr>
        <w:t>采购</w:t>
      </w:r>
      <w:r>
        <w:rPr>
          <w:rFonts w:hint="eastAsia" w:ascii="仿宋" w:hAnsi="仿宋" w:eastAsia="仿宋" w:cs="仿宋"/>
          <w:b/>
          <w:color w:val="000000" w:themeColor="text1"/>
          <w:sz w:val="32"/>
          <w:szCs w:val="32"/>
          <w:highlight w:val="none"/>
          <w14:textFill>
            <w14:solidFill>
              <w14:schemeClr w14:val="tx1"/>
            </w14:solidFill>
          </w14:textFill>
        </w:rPr>
        <w:t>人：</w:t>
      </w:r>
      <w:r>
        <w:rPr>
          <w:rFonts w:hint="eastAsia" w:ascii="仿宋" w:hAnsi="仿宋" w:eastAsia="仿宋" w:cs="仿宋"/>
          <w:b/>
          <w:color w:val="000000" w:themeColor="text1"/>
          <w:sz w:val="32"/>
          <w:szCs w:val="32"/>
          <w:highlight w:val="none"/>
          <w:lang w:eastAsia="zh-CN"/>
          <w14:textFill>
            <w14:solidFill>
              <w14:schemeClr w14:val="tx1"/>
            </w14:solidFill>
          </w14:textFill>
        </w:rPr>
        <w:t>西北大学</w:t>
      </w:r>
    </w:p>
    <w:p>
      <w:pPr>
        <w:spacing w:line="560" w:lineRule="exact"/>
        <w:ind w:firstLine="1606" w:firstLineChars="500"/>
        <w:jc w:val="both"/>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采购代理机构：华招广和项目管理有限公司</w:t>
      </w:r>
    </w:p>
    <w:p>
      <w:pPr>
        <w:spacing w:line="560" w:lineRule="exact"/>
        <w:jc w:val="center"/>
        <w:rPr>
          <w:rFonts w:hint="eastAsia" w:ascii="仿宋" w:hAnsi="仿宋" w:eastAsia="仿宋" w:cs="仿宋"/>
          <w:b/>
          <w:bCs/>
          <w:color w:val="000000" w:themeColor="text1"/>
          <w:sz w:val="32"/>
          <w:szCs w:val="32"/>
          <w:highlight w:val="none"/>
          <w14:textFill>
            <w14:solidFill>
              <w14:schemeClr w14:val="tx1"/>
            </w14:solidFill>
          </w14:textFill>
        </w:rPr>
      </w:pPr>
    </w:p>
    <w:p>
      <w:pPr>
        <w:spacing w:line="560" w:lineRule="exact"/>
        <w:jc w:val="center"/>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二零二</w:t>
      </w:r>
      <w:r>
        <w:rPr>
          <w:rFonts w:hint="eastAsia" w:ascii="仿宋" w:hAnsi="仿宋" w:eastAsia="仿宋" w:cs="仿宋"/>
          <w:b/>
          <w:bCs/>
          <w:color w:val="000000" w:themeColor="text1"/>
          <w:sz w:val="32"/>
          <w:szCs w:val="32"/>
          <w:highlight w:val="none"/>
          <w:lang w:eastAsia="zh-CN"/>
          <w14:textFill>
            <w14:solidFill>
              <w14:schemeClr w14:val="tx1"/>
            </w14:solidFill>
          </w14:textFill>
        </w:rPr>
        <w:t>二</w:t>
      </w:r>
      <w:r>
        <w:rPr>
          <w:rFonts w:hint="eastAsia" w:ascii="仿宋" w:hAnsi="仿宋" w:eastAsia="仿宋" w:cs="仿宋"/>
          <w:b/>
          <w:bCs/>
          <w:color w:val="000000" w:themeColor="text1"/>
          <w:sz w:val="32"/>
          <w:szCs w:val="32"/>
          <w:highlight w:val="none"/>
          <w14:textFill>
            <w14:solidFill>
              <w14:schemeClr w14:val="tx1"/>
            </w14:solidFill>
          </w14:textFill>
        </w:rPr>
        <w:t>年</w:t>
      </w:r>
      <w:r>
        <w:rPr>
          <w:rFonts w:hint="eastAsia" w:ascii="仿宋" w:hAnsi="仿宋" w:eastAsia="仿宋" w:cs="仿宋"/>
          <w:b/>
          <w:bCs/>
          <w:color w:val="000000" w:themeColor="text1"/>
          <w:sz w:val="32"/>
          <w:szCs w:val="32"/>
          <w:highlight w:val="none"/>
          <w:lang w:eastAsia="zh-CN"/>
          <w14:textFill>
            <w14:solidFill>
              <w14:schemeClr w14:val="tx1"/>
            </w14:solidFill>
          </w14:textFill>
        </w:rPr>
        <w:t>九</w:t>
      </w:r>
      <w:r>
        <w:rPr>
          <w:rFonts w:hint="eastAsia" w:ascii="仿宋" w:hAnsi="仿宋" w:eastAsia="仿宋" w:cs="仿宋"/>
          <w:b/>
          <w:bCs/>
          <w:color w:val="000000" w:themeColor="text1"/>
          <w:sz w:val="32"/>
          <w:szCs w:val="32"/>
          <w:highlight w:val="none"/>
          <w14:textFill>
            <w14:solidFill>
              <w14:schemeClr w14:val="tx1"/>
            </w14:solidFill>
          </w14:textFill>
        </w:rPr>
        <w:t>月</w:t>
      </w:r>
    </w:p>
    <w:p>
      <w:pPr>
        <w:spacing w:line="560" w:lineRule="exact"/>
        <w:jc w:val="center"/>
        <w:rPr>
          <w:rFonts w:hint="eastAsia" w:ascii="仿宋" w:hAnsi="仿宋" w:eastAsia="仿宋" w:cs="仿宋"/>
          <w:b/>
          <w:color w:val="000000" w:themeColor="text1"/>
          <w:sz w:val="48"/>
          <w:szCs w:val="48"/>
          <w:highlight w:val="none"/>
          <w14:textFill>
            <w14:solidFill>
              <w14:schemeClr w14:val="tx1"/>
            </w14:solidFill>
          </w14:textFill>
        </w:rPr>
        <w:sectPr>
          <w:headerReference r:id="rId5" w:type="first"/>
          <w:headerReference r:id="rId3" w:type="default"/>
          <w:footerReference r:id="rId6" w:type="default"/>
          <w:headerReference r:id="rId4" w:type="even"/>
          <w:footerReference r:id="rId7" w:type="even"/>
          <w:pgSz w:w="11905" w:h="16838"/>
          <w:pgMar w:top="1417" w:right="1361" w:bottom="1247" w:left="1361" w:header="850" w:footer="1020" w:gutter="0"/>
          <w:pgBorders>
            <w:top w:val="none" w:sz="0" w:space="0"/>
            <w:left w:val="none" w:sz="0" w:space="0"/>
            <w:bottom w:val="none" w:sz="0" w:space="0"/>
            <w:right w:val="none" w:sz="0" w:space="0"/>
          </w:pgBorders>
          <w:pgNumType w:fmt="decimal" w:start="1"/>
          <w:cols w:space="0" w:num="1"/>
          <w:rtlGutter w:val="0"/>
          <w:docGrid w:linePitch="312" w:charSpace="0"/>
        </w:sectPr>
      </w:pPr>
    </w:p>
    <w:p>
      <w:pPr>
        <w:spacing w:line="560" w:lineRule="exact"/>
        <w:jc w:val="center"/>
        <w:rPr>
          <w:rFonts w:hint="eastAsia" w:ascii="仿宋" w:hAnsi="仿宋" w:eastAsia="仿宋" w:cs="仿宋"/>
          <w:b/>
          <w:color w:val="000000" w:themeColor="text1"/>
          <w:sz w:val="52"/>
          <w:szCs w:val="52"/>
          <w:highlight w:val="none"/>
          <w:u w:val="double"/>
          <w14:textFill>
            <w14:solidFill>
              <w14:schemeClr w14:val="tx1"/>
            </w14:solidFill>
          </w14:textFill>
        </w:rPr>
      </w:pPr>
      <w:r>
        <w:rPr>
          <w:rFonts w:hint="eastAsia" w:ascii="仿宋" w:hAnsi="仿宋" w:eastAsia="仿宋" w:cs="仿宋"/>
          <w:b/>
          <w:color w:val="000000" w:themeColor="text1"/>
          <w:sz w:val="48"/>
          <w:szCs w:val="48"/>
          <w:highlight w:val="none"/>
          <w:u w:val="double"/>
          <w14:textFill>
            <w14:solidFill>
              <w14:schemeClr w14:val="tx1"/>
            </w14:solidFill>
          </w14:textFill>
        </w:rPr>
        <w:t>特 别 提 示</w:t>
      </w:r>
    </w:p>
    <w:p>
      <w:pPr>
        <w:spacing w:line="440" w:lineRule="exact"/>
        <w:rPr>
          <w:rFonts w:hint="eastAsia" w:ascii="仿宋" w:hAnsi="仿宋" w:eastAsia="仿宋" w:cs="仿宋"/>
          <w:color w:val="000000" w:themeColor="text1"/>
          <w:sz w:val="24"/>
          <w:highlight w:val="none"/>
          <w14:textFill>
            <w14:solidFill>
              <w14:schemeClr w14:val="tx1"/>
            </w14:solidFill>
          </w14:textFill>
        </w:rPr>
      </w:pPr>
    </w:p>
    <w:p>
      <w:pPr>
        <w:spacing w:line="640" w:lineRule="exact"/>
        <w:rPr>
          <w:rFonts w:hint="eastAsia" w:ascii="仿宋" w:hAnsi="仿宋" w:eastAsia="仿宋" w:cs="仿宋"/>
          <w:b/>
          <w:bCs/>
          <w:color w:val="000000" w:themeColor="text1"/>
          <w:sz w:val="24"/>
          <w:highlight w:val="none"/>
          <w14:textFill>
            <w14:solidFill>
              <w14:schemeClr w14:val="tx1"/>
            </w14:solidFill>
          </w14:textFill>
        </w:rPr>
      </w:pPr>
    </w:p>
    <w:p>
      <w:pPr>
        <w:spacing w:line="6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各供应商</w:t>
      </w:r>
      <w:r>
        <w:rPr>
          <w:rFonts w:hint="eastAsia" w:ascii="仿宋" w:hAnsi="仿宋" w:eastAsia="仿宋" w:cs="仿宋"/>
          <w:color w:val="000000" w:themeColor="text1"/>
          <w:sz w:val="24"/>
          <w:highlight w:val="none"/>
          <w14:textFill>
            <w14:solidFill>
              <w14:schemeClr w14:val="tx1"/>
            </w14:solidFill>
          </w14:textFill>
        </w:rPr>
        <w:t>：在此我们特别善意地提醒您注意！</w:t>
      </w:r>
    </w:p>
    <w:p>
      <w:pPr>
        <w:spacing w:line="6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1、请您仔细地阅读竞争性磋商文件并正确理解竞争性磋商文件中各项具体要求。</w:t>
      </w:r>
    </w:p>
    <w:p>
      <w:pPr>
        <w:spacing w:line="6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2、请您严格按照竞争性磋商文件载明的竞争性磋商响应文件格式要求编制竞争性磋商响应文件。</w:t>
      </w:r>
    </w:p>
    <w:p>
      <w:pPr>
        <w:spacing w:line="6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3、请您按照竞争性磋商文件要求密封竞争性磋商响应文件。</w:t>
      </w:r>
    </w:p>
    <w:p>
      <w:pPr>
        <w:spacing w:line="6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4、请您明确标记竞争性磋商响应文件的正本、副本。</w:t>
      </w:r>
    </w:p>
    <w:p>
      <w:pPr>
        <w:spacing w:line="6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5、请于购买竞争性磋商文件后按照规定及时递交磋商保证金。</w:t>
      </w:r>
    </w:p>
    <w:p>
      <w:pPr>
        <w:spacing w:line="640" w:lineRule="exac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6、如在竞争性磋商响应文件递交截止时间前放弃本次投标，请以书面形式发出弃标函。</w:t>
      </w:r>
    </w:p>
    <w:p>
      <w:pPr>
        <w:spacing w:line="6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7、请您于</w:t>
      </w:r>
      <w:r>
        <w:rPr>
          <w:rFonts w:hint="eastAsia" w:ascii="仿宋" w:hAnsi="仿宋" w:eastAsia="仿宋" w:cs="仿宋"/>
          <w:b/>
          <w:bCs/>
          <w:color w:val="000000" w:themeColor="text1"/>
          <w:sz w:val="24"/>
          <w:highlight w:val="none"/>
          <w:lang w:eastAsia="zh-CN"/>
          <w14:textFill>
            <w14:solidFill>
              <w14:schemeClr w14:val="tx1"/>
            </w14:solidFill>
          </w14:textFill>
        </w:rPr>
        <w:t>202</w:t>
      </w:r>
      <w:r>
        <w:rPr>
          <w:rFonts w:hint="eastAsia" w:ascii="仿宋" w:hAnsi="仿宋" w:eastAsia="仿宋" w:cs="仿宋"/>
          <w:b/>
          <w:bCs/>
          <w:color w:val="000000" w:themeColor="text1"/>
          <w:sz w:val="24"/>
          <w:highlight w:val="none"/>
          <w:lang w:val="en-US" w:eastAsia="zh-CN"/>
          <w14:textFill>
            <w14:solidFill>
              <w14:schemeClr w14:val="tx1"/>
            </w14:solidFill>
          </w14:textFill>
        </w:rPr>
        <w:t>2</w:t>
      </w:r>
      <w:r>
        <w:rPr>
          <w:rFonts w:hint="eastAsia" w:ascii="仿宋" w:hAnsi="仿宋" w:eastAsia="仿宋" w:cs="仿宋"/>
          <w:b/>
          <w:bCs/>
          <w:color w:val="000000" w:themeColor="text1"/>
          <w:sz w:val="24"/>
          <w:highlight w:val="none"/>
          <w:lang w:eastAsia="zh-CN"/>
          <w14:textFill>
            <w14:solidFill>
              <w14:schemeClr w14:val="tx1"/>
            </w14:solidFill>
          </w14:textFill>
        </w:rPr>
        <w:t>年</w:t>
      </w:r>
      <w:r>
        <w:rPr>
          <w:rFonts w:hint="eastAsia" w:ascii="仿宋" w:hAnsi="仿宋" w:eastAsia="仿宋" w:cs="仿宋"/>
          <w:b/>
          <w:bCs/>
          <w:color w:val="000000" w:themeColor="text1"/>
          <w:sz w:val="24"/>
          <w:highlight w:val="none"/>
          <w:lang w:val="en-US" w:eastAsia="zh-CN"/>
          <w14:textFill>
            <w14:solidFill>
              <w14:schemeClr w14:val="tx1"/>
            </w14:solidFill>
          </w14:textFill>
        </w:rPr>
        <w:t>09月27日9</w:t>
      </w:r>
      <w:r>
        <w:rPr>
          <w:rFonts w:hint="eastAsia" w:ascii="仿宋" w:hAnsi="仿宋" w:eastAsia="仿宋" w:cs="仿宋"/>
          <w:b/>
          <w:bCs/>
          <w:color w:val="000000" w:themeColor="text1"/>
          <w:sz w:val="24"/>
          <w:highlight w:val="none"/>
          <w14:textFill>
            <w14:solidFill>
              <w14:schemeClr w14:val="tx1"/>
            </w14:solidFill>
          </w14:textFill>
        </w:rPr>
        <w:t>:30:00</w:t>
      </w:r>
      <w:r>
        <w:rPr>
          <w:rFonts w:hint="eastAsia" w:ascii="仿宋" w:hAnsi="仿宋" w:eastAsia="仿宋" w:cs="仿宋"/>
          <w:color w:val="000000" w:themeColor="text1"/>
          <w:sz w:val="24"/>
          <w:highlight w:val="none"/>
          <w14:textFill>
            <w14:solidFill>
              <w14:schemeClr w14:val="tx1"/>
            </w14:solidFill>
          </w14:textFill>
        </w:rPr>
        <w:t>，准时到华招广和项目管理有限公司会议室（西安市朱雀大街南段1号汇成天玺C座18层1818室）递交竞争性磋商响应文件并参加竞争性磋商会议，避免迟误。</w:t>
      </w:r>
    </w:p>
    <w:p>
      <w:pPr>
        <w:spacing w:line="6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8、请您到达竞争性磋商会议地点后及时到签到处签字登记。</w:t>
      </w:r>
    </w:p>
    <w:p>
      <w:pPr>
        <w:spacing w:line="6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9、</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只需拟派1人参与本项目</w:t>
      </w:r>
      <w:r>
        <w:rPr>
          <w:rFonts w:hint="eastAsia" w:ascii="仿宋" w:hAnsi="仿宋" w:eastAsia="仿宋" w:cs="仿宋"/>
          <w:color w:val="000000" w:themeColor="text1"/>
          <w:sz w:val="24"/>
          <w:highlight w:val="none"/>
          <w:lang w:eastAsia="zh-CN"/>
          <w14:textFill>
            <w14:solidFill>
              <w14:schemeClr w14:val="tx1"/>
            </w14:solidFill>
          </w14:textFill>
        </w:rPr>
        <w:t>磋商</w:t>
      </w:r>
      <w:r>
        <w:rPr>
          <w:rFonts w:hint="eastAsia" w:ascii="仿宋" w:hAnsi="仿宋" w:eastAsia="仿宋" w:cs="仿宋"/>
          <w:color w:val="000000" w:themeColor="text1"/>
          <w:sz w:val="24"/>
          <w:highlight w:val="none"/>
          <w14:textFill>
            <w14:solidFill>
              <w14:schemeClr w14:val="tx1"/>
            </w14:solidFill>
          </w14:textFill>
        </w:rPr>
        <w:t>会议</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须注册</w:t>
      </w:r>
      <w:r>
        <w:rPr>
          <w:rFonts w:hint="eastAsia" w:ascii="仿宋" w:hAnsi="仿宋" w:eastAsia="仿宋" w:cs="仿宋"/>
          <w:color w:val="000000" w:themeColor="text1"/>
          <w:sz w:val="24"/>
          <w:highlight w:val="none"/>
          <w:lang w:eastAsia="zh-CN"/>
          <w14:textFill>
            <w14:solidFill>
              <w14:schemeClr w14:val="tx1"/>
            </w14:solidFill>
          </w14:textFill>
        </w:rPr>
        <w:t>陕西</w:t>
      </w:r>
      <w:r>
        <w:rPr>
          <w:rFonts w:hint="eastAsia" w:ascii="仿宋" w:hAnsi="仿宋" w:eastAsia="仿宋" w:cs="仿宋"/>
          <w:color w:val="000000" w:themeColor="text1"/>
          <w:sz w:val="24"/>
          <w:highlight w:val="none"/>
          <w14:textFill>
            <w14:solidFill>
              <w14:schemeClr w14:val="tx1"/>
            </w14:solidFill>
          </w14:textFill>
        </w:rPr>
        <w:t>“一码通”且为绿码</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现场测量体温不得超过37℃</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参与</w:t>
      </w:r>
      <w:r>
        <w:rPr>
          <w:rFonts w:hint="eastAsia" w:ascii="仿宋" w:hAnsi="仿宋" w:eastAsia="仿宋" w:cs="仿宋"/>
          <w:color w:val="000000" w:themeColor="text1"/>
          <w:sz w:val="24"/>
          <w:highlight w:val="none"/>
          <w:lang w:eastAsia="zh-CN"/>
          <w14:textFill>
            <w14:solidFill>
              <w14:schemeClr w14:val="tx1"/>
            </w14:solidFill>
          </w14:textFill>
        </w:rPr>
        <w:t>磋商</w:t>
      </w:r>
      <w:r>
        <w:rPr>
          <w:rFonts w:hint="eastAsia" w:ascii="仿宋" w:hAnsi="仿宋" w:eastAsia="仿宋" w:cs="仿宋"/>
          <w:color w:val="000000" w:themeColor="text1"/>
          <w:sz w:val="24"/>
          <w:highlight w:val="none"/>
          <w14:textFill>
            <w14:solidFill>
              <w14:schemeClr w14:val="tx1"/>
            </w14:solidFill>
          </w14:textFill>
        </w:rPr>
        <w:t>会议的人员均需</w:t>
      </w:r>
      <w:r>
        <w:rPr>
          <w:rFonts w:hint="eastAsia" w:ascii="仿宋" w:hAnsi="仿宋" w:eastAsia="仿宋" w:cs="仿宋"/>
          <w:color w:val="000000" w:themeColor="text1"/>
          <w:sz w:val="24"/>
          <w:highlight w:val="none"/>
          <w:lang w:eastAsia="zh-CN"/>
          <w14:textFill>
            <w14:solidFill>
              <w14:schemeClr w14:val="tx1"/>
            </w14:solidFill>
          </w14:textFill>
        </w:rPr>
        <w:t>佩戴</w:t>
      </w:r>
      <w:r>
        <w:rPr>
          <w:rFonts w:hint="eastAsia" w:ascii="仿宋" w:hAnsi="仿宋" w:eastAsia="仿宋" w:cs="仿宋"/>
          <w:color w:val="000000" w:themeColor="text1"/>
          <w:sz w:val="24"/>
          <w:highlight w:val="none"/>
          <w14:textFill>
            <w14:solidFill>
              <w14:schemeClr w14:val="tx1"/>
            </w14:solidFill>
          </w14:textFill>
        </w:rPr>
        <w:t>口罩。</w:t>
      </w:r>
    </w:p>
    <w:p>
      <w:pPr>
        <w:spacing w:line="6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谨记上述提示，将有助您顺利地参加投标。若有什么需要帮助，请您与我们的工作人员联系，我们将竭诚为您服务。</w:t>
      </w:r>
    </w:p>
    <w:p>
      <w:pPr>
        <w:spacing w:line="640" w:lineRule="exact"/>
        <w:rPr>
          <w:rFonts w:hint="eastAsia" w:ascii="仿宋" w:hAnsi="仿宋" w:eastAsia="仿宋" w:cs="仿宋"/>
          <w:b/>
          <w:color w:val="000000" w:themeColor="text1"/>
          <w:sz w:val="52"/>
          <w:szCs w:val="52"/>
          <w:highlight w:val="none"/>
          <w14:textFill>
            <w14:solidFill>
              <w14:schemeClr w14:val="tx1"/>
            </w14:solidFill>
          </w14:textFill>
        </w:rPr>
        <w:sectPr>
          <w:footerReference r:id="rId9" w:type="first"/>
          <w:footerReference r:id="rId8" w:type="default"/>
          <w:pgSz w:w="11905" w:h="16838"/>
          <w:pgMar w:top="1417" w:right="1361" w:bottom="1247" w:left="1361" w:header="850" w:footer="1020" w:gutter="0"/>
          <w:pgBorders>
            <w:top w:val="none" w:sz="0" w:space="0"/>
            <w:left w:val="none" w:sz="0" w:space="0"/>
            <w:bottom w:val="none" w:sz="0" w:space="0"/>
            <w:right w:val="none" w:sz="0" w:space="0"/>
          </w:pgBorders>
          <w:pgNumType w:fmt="decimal" w:start="1"/>
          <w:cols w:space="0" w:num="1"/>
          <w:rtlGutter w:val="0"/>
          <w:docGrid w:linePitch="312" w:charSpace="0"/>
        </w:sectPr>
      </w:pPr>
    </w:p>
    <w:p>
      <w:pPr>
        <w:spacing w:line="480" w:lineRule="exact"/>
        <w:jc w:val="center"/>
        <w:rPr>
          <w:rFonts w:hint="eastAsia" w:ascii="仿宋" w:hAnsi="仿宋" w:eastAsia="仿宋" w:cs="仿宋"/>
          <w:color w:val="000000" w:themeColor="text1"/>
          <w:sz w:val="48"/>
          <w:szCs w:val="48"/>
          <w:highlight w:val="none"/>
          <w:lang w:val="zh-CN"/>
          <w14:textFill>
            <w14:solidFill>
              <w14:schemeClr w14:val="tx1"/>
            </w14:solidFill>
          </w14:textFill>
        </w:rPr>
      </w:pPr>
      <w:r>
        <w:rPr>
          <w:rFonts w:hint="eastAsia" w:ascii="仿宋" w:hAnsi="仿宋" w:eastAsia="仿宋" w:cs="仿宋"/>
          <w:color w:val="000000" w:themeColor="text1"/>
          <w:sz w:val="48"/>
          <w:szCs w:val="48"/>
          <w:highlight w:val="none"/>
          <w:lang w:val="zh-CN"/>
          <w14:textFill>
            <w14:solidFill>
              <w14:schemeClr w14:val="tx1"/>
            </w14:solidFill>
          </w14:textFill>
        </w:rPr>
        <w:t>目  录</w:t>
      </w:r>
    </w:p>
    <w:p>
      <w:pPr>
        <w:rPr>
          <w:rFonts w:hint="eastAsia" w:ascii="仿宋" w:hAnsi="仿宋" w:eastAsia="仿宋" w:cs="仿宋"/>
          <w:color w:val="000000" w:themeColor="text1"/>
          <w:highlight w:val="none"/>
          <w:lang w:val="zh-CN"/>
          <w14:textFill>
            <w14:solidFill>
              <w14:schemeClr w14:val="tx1"/>
            </w14:solidFill>
          </w14:textFill>
        </w:rPr>
      </w:pPr>
    </w:p>
    <w:p>
      <w:pPr>
        <w:pStyle w:val="15"/>
        <w:keepNext w:val="0"/>
        <w:keepLines w:val="0"/>
        <w:pageBreakBefore w:val="0"/>
        <w:widowControl w:val="0"/>
        <w:tabs>
          <w:tab w:val="right" w:leader="dot" w:pos="9070"/>
        </w:tabs>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TOC \o "1-3" \h \z \u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HYPERLINK \l _Toc30429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bCs/>
          <w:color w:val="000000" w:themeColor="text1"/>
          <w:sz w:val="24"/>
          <w:szCs w:val="24"/>
          <w:highlight w:val="none"/>
          <w14:textFill>
            <w14:solidFill>
              <w14:schemeClr w14:val="tx1"/>
            </w14:solidFill>
          </w14:textFill>
        </w:rPr>
        <w:t>第一章 竞争性磋商邀请书</w:t>
      </w:r>
      <w:r>
        <w:rPr>
          <w:rFonts w:hint="eastAsia" w:ascii="仿宋" w:hAnsi="仿宋" w:eastAsia="仿宋" w:cs="仿宋"/>
          <w:color w:val="000000" w:themeColor="text1"/>
          <w:sz w:val="24"/>
          <w:szCs w:val="24"/>
          <w:highlight w:val="none"/>
          <w14:textFill>
            <w14:solidFill>
              <w14:schemeClr w14:val="tx1"/>
            </w14:solidFill>
          </w14:textFill>
        </w:rPr>
        <w:tab/>
      </w: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PAGEREF _Toc30429 \h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14:textFill>
            <w14:solidFill>
              <w14:schemeClr w14:val="tx1"/>
            </w14:solidFill>
          </w14:textFill>
        </w:rPr>
        <w:t>1</w:t>
      </w:r>
      <w:r>
        <w:rPr>
          <w:rFonts w:hint="eastAsia" w:ascii="仿宋" w:hAnsi="仿宋" w:eastAsia="仿宋" w:cs="仿宋"/>
          <w:color w:val="000000" w:themeColor="text1"/>
          <w:sz w:val="24"/>
          <w:szCs w:val="24"/>
          <w:highlight w:val="none"/>
          <w14:textFill>
            <w14:solidFill>
              <w14:schemeClr w14:val="tx1"/>
            </w14:solidFill>
          </w14:textFill>
        </w:rPr>
        <w:fldChar w:fldCharType="end"/>
      </w:r>
      <w:r>
        <w:rPr>
          <w:rFonts w:hint="eastAsia" w:ascii="仿宋" w:hAnsi="仿宋" w:eastAsia="仿宋" w:cs="仿宋"/>
          <w:color w:val="000000" w:themeColor="text1"/>
          <w:sz w:val="24"/>
          <w:szCs w:val="24"/>
          <w:highlight w:val="none"/>
          <w14:textFill>
            <w14:solidFill>
              <w14:schemeClr w14:val="tx1"/>
            </w14:solidFill>
          </w14:textFill>
        </w:rPr>
        <w:fldChar w:fldCharType="end"/>
      </w:r>
    </w:p>
    <w:p>
      <w:pPr>
        <w:pStyle w:val="15"/>
        <w:keepNext w:val="0"/>
        <w:keepLines w:val="0"/>
        <w:pageBreakBefore w:val="0"/>
        <w:widowControl w:val="0"/>
        <w:tabs>
          <w:tab w:val="right" w:leader="dot" w:pos="9070"/>
        </w:tabs>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HYPERLINK \l _Toc15373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14:textFill>
            <w14:solidFill>
              <w14:schemeClr w14:val="tx1"/>
            </w14:solidFill>
          </w14:textFill>
        </w:rPr>
        <w:t>第二章 供应商须知</w:t>
      </w:r>
      <w:r>
        <w:rPr>
          <w:rFonts w:hint="eastAsia" w:ascii="仿宋" w:hAnsi="仿宋" w:eastAsia="仿宋" w:cs="仿宋"/>
          <w:color w:val="000000" w:themeColor="text1"/>
          <w:sz w:val="24"/>
          <w:szCs w:val="24"/>
          <w:highlight w:val="none"/>
          <w14:textFill>
            <w14:solidFill>
              <w14:schemeClr w14:val="tx1"/>
            </w14:solidFill>
          </w14:textFill>
        </w:rPr>
        <w:tab/>
      </w: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PAGEREF _Toc15373 \h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14:textFill>
            <w14:solidFill>
              <w14:schemeClr w14:val="tx1"/>
            </w14:solidFill>
          </w14:textFill>
        </w:rPr>
        <w:t>6</w:t>
      </w:r>
      <w:r>
        <w:rPr>
          <w:rFonts w:hint="eastAsia" w:ascii="仿宋" w:hAnsi="仿宋" w:eastAsia="仿宋" w:cs="仿宋"/>
          <w:color w:val="000000" w:themeColor="text1"/>
          <w:sz w:val="24"/>
          <w:szCs w:val="24"/>
          <w:highlight w:val="none"/>
          <w14:textFill>
            <w14:solidFill>
              <w14:schemeClr w14:val="tx1"/>
            </w14:solidFill>
          </w14:textFill>
        </w:rPr>
        <w:fldChar w:fldCharType="end"/>
      </w:r>
      <w:r>
        <w:rPr>
          <w:rFonts w:hint="eastAsia" w:ascii="仿宋" w:hAnsi="仿宋" w:eastAsia="仿宋" w:cs="仿宋"/>
          <w:color w:val="000000" w:themeColor="text1"/>
          <w:sz w:val="24"/>
          <w:szCs w:val="24"/>
          <w:highlight w:val="none"/>
          <w14:textFill>
            <w14:solidFill>
              <w14:schemeClr w14:val="tx1"/>
            </w14:solidFill>
          </w14:textFill>
        </w:rPr>
        <w:fldChar w:fldCharType="end"/>
      </w:r>
    </w:p>
    <w:p>
      <w:pPr>
        <w:pStyle w:val="16"/>
        <w:keepNext w:val="0"/>
        <w:keepLines w:val="0"/>
        <w:pageBreakBefore w:val="0"/>
        <w:widowControl w:val="0"/>
        <w:tabs>
          <w:tab w:val="right" w:leader="dot" w:pos="9070"/>
        </w:tabs>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HYPERLINK \l _Toc5622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14:textFill>
            <w14:solidFill>
              <w14:schemeClr w14:val="tx1"/>
            </w14:solidFill>
          </w14:textFill>
        </w:rPr>
        <w:t>一、供应商须知前附表</w:t>
      </w:r>
      <w:r>
        <w:rPr>
          <w:rFonts w:hint="eastAsia" w:ascii="仿宋" w:hAnsi="仿宋" w:eastAsia="仿宋" w:cs="仿宋"/>
          <w:color w:val="000000" w:themeColor="text1"/>
          <w:sz w:val="24"/>
          <w:szCs w:val="24"/>
          <w:highlight w:val="none"/>
          <w14:textFill>
            <w14:solidFill>
              <w14:schemeClr w14:val="tx1"/>
            </w14:solidFill>
          </w14:textFill>
        </w:rPr>
        <w:tab/>
      </w: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PAGEREF _Toc5622 \h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14:textFill>
            <w14:solidFill>
              <w14:schemeClr w14:val="tx1"/>
            </w14:solidFill>
          </w14:textFill>
        </w:rPr>
        <w:t>6</w:t>
      </w:r>
      <w:r>
        <w:rPr>
          <w:rFonts w:hint="eastAsia" w:ascii="仿宋" w:hAnsi="仿宋" w:eastAsia="仿宋" w:cs="仿宋"/>
          <w:color w:val="000000" w:themeColor="text1"/>
          <w:sz w:val="24"/>
          <w:szCs w:val="24"/>
          <w:highlight w:val="none"/>
          <w14:textFill>
            <w14:solidFill>
              <w14:schemeClr w14:val="tx1"/>
            </w14:solidFill>
          </w14:textFill>
        </w:rPr>
        <w:fldChar w:fldCharType="end"/>
      </w:r>
      <w:r>
        <w:rPr>
          <w:rFonts w:hint="eastAsia" w:ascii="仿宋" w:hAnsi="仿宋" w:eastAsia="仿宋" w:cs="仿宋"/>
          <w:color w:val="000000" w:themeColor="text1"/>
          <w:sz w:val="24"/>
          <w:szCs w:val="24"/>
          <w:highlight w:val="none"/>
          <w14:textFill>
            <w14:solidFill>
              <w14:schemeClr w14:val="tx1"/>
            </w14:solidFill>
          </w14:textFill>
        </w:rPr>
        <w:fldChar w:fldCharType="end"/>
      </w:r>
    </w:p>
    <w:p>
      <w:pPr>
        <w:pStyle w:val="16"/>
        <w:keepNext w:val="0"/>
        <w:keepLines w:val="0"/>
        <w:pageBreakBefore w:val="0"/>
        <w:widowControl w:val="0"/>
        <w:tabs>
          <w:tab w:val="right" w:leader="dot" w:pos="9070"/>
        </w:tabs>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HYPERLINK \l _Toc16899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kern w:val="0"/>
          <w:sz w:val="24"/>
          <w:szCs w:val="24"/>
          <w:highlight w:val="none"/>
          <w14:textFill>
            <w14:solidFill>
              <w14:schemeClr w14:val="tx1"/>
            </w14:solidFill>
          </w14:textFill>
        </w:rPr>
        <w:t>二、项目说明</w:t>
      </w:r>
      <w:r>
        <w:rPr>
          <w:rFonts w:hint="eastAsia" w:ascii="仿宋" w:hAnsi="仿宋" w:eastAsia="仿宋" w:cs="仿宋"/>
          <w:color w:val="000000" w:themeColor="text1"/>
          <w:sz w:val="24"/>
          <w:szCs w:val="24"/>
          <w:highlight w:val="none"/>
          <w14:textFill>
            <w14:solidFill>
              <w14:schemeClr w14:val="tx1"/>
            </w14:solidFill>
          </w14:textFill>
        </w:rPr>
        <w:tab/>
      </w: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PAGEREF _Toc16899 \h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14:textFill>
            <w14:solidFill>
              <w14:schemeClr w14:val="tx1"/>
            </w14:solidFill>
          </w14:textFill>
        </w:rPr>
        <w:t>13</w:t>
      </w:r>
      <w:r>
        <w:rPr>
          <w:rFonts w:hint="eastAsia" w:ascii="仿宋" w:hAnsi="仿宋" w:eastAsia="仿宋" w:cs="仿宋"/>
          <w:color w:val="000000" w:themeColor="text1"/>
          <w:sz w:val="24"/>
          <w:szCs w:val="24"/>
          <w:highlight w:val="none"/>
          <w14:textFill>
            <w14:solidFill>
              <w14:schemeClr w14:val="tx1"/>
            </w14:solidFill>
          </w14:textFill>
        </w:rPr>
        <w:fldChar w:fldCharType="end"/>
      </w:r>
      <w:r>
        <w:rPr>
          <w:rFonts w:hint="eastAsia" w:ascii="仿宋" w:hAnsi="仿宋" w:eastAsia="仿宋" w:cs="仿宋"/>
          <w:color w:val="000000" w:themeColor="text1"/>
          <w:sz w:val="24"/>
          <w:szCs w:val="24"/>
          <w:highlight w:val="none"/>
          <w14:textFill>
            <w14:solidFill>
              <w14:schemeClr w14:val="tx1"/>
            </w14:solidFill>
          </w14:textFill>
        </w:rPr>
        <w:fldChar w:fldCharType="end"/>
      </w:r>
    </w:p>
    <w:p>
      <w:pPr>
        <w:pStyle w:val="16"/>
        <w:keepNext w:val="0"/>
        <w:keepLines w:val="0"/>
        <w:pageBreakBefore w:val="0"/>
        <w:widowControl w:val="0"/>
        <w:tabs>
          <w:tab w:val="right" w:leader="dot" w:pos="9070"/>
        </w:tabs>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HYPERLINK \l _Toc11762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kern w:val="0"/>
          <w:sz w:val="24"/>
          <w:szCs w:val="24"/>
          <w:highlight w:val="none"/>
          <w14:textFill>
            <w14:solidFill>
              <w14:schemeClr w14:val="tx1"/>
            </w14:solidFill>
          </w14:textFill>
        </w:rPr>
        <w:t>三、竞争性磋商文件</w:t>
      </w:r>
      <w:r>
        <w:rPr>
          <w:rFonts w:hint="eastAsia" w:ascii="仿宋" w:hAnsi="仿宋" w:eastAsia="仿宋" w:cs="仿宋"/>
          <w:color w:val="000000" w:themeColor="text1"/>
          <w:sz w:val="24"/>
          <w:szCs w:val="24"/>
          <w:highlight w:val="none"/>
          <w14:textFill>
            <w14:solidFill>
              <w14:schemeClr w14:val="tx1"/>
            </w14:solidFill>
          </w14:textFill>
        </w:rPr>
        <w:tab/>
      </w: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PAGEREF _Toc11762 \h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14:textFill>
            <w14:solidFill>
              <w14:schemeClr w14:val="tx1"/>
            </w14:solidFill>
          </w14:textFill>
        </w:rPr>
        <w:t>13</w:t>
      </w:r>
      <w:r>
        <w:rPr>
          <w:rFonts w:hint="eastAsia" w:ascii="仿宋" w:hAnsi="仿宋" w:eastAsia="仿宋" w:cs="仿宋"/>
          <w:color w:val="000000" w:themeColor="text1"/>
          <w:sz w:val="24"/>
          <w:szCs w:val="24"/>
          <w:highlight w:val="none"/>
          <w14:textFill>
            <w14:solidFill>
              <w14:schemeClr w14:val="tx1"/>
            </w14:solidFill>
          </w14:textFill>
        </w:rPr>
        <w:fldChar w:fldCharType="end"/>
      </w:r>
      <w:r>
        <w:rPr>
          <w:rFonts w:hint="eastAsia" w:ascii="仿宋" w:hAnsi="仿宋" w:eastAsia="仿宋" w:cs="仿宋"/>
          <w:color w:val="000000" w:themeColor="text1"/>
          <w:sz w:val="24"/>
          <w:szCs w:val="24"/>
          <w:highlight w:val="none"/>
          <w14:textFill>
            <w14:solidFill>
              <w14:schemeClr w14:val="tx1"/>
            </w14:solidFill>
          </w14:textFill>
        </w:rPr>
        <w:fldChar w:fldCharType="end"/>
      </w:r>
    </w:p>
    <w:p>
      <w:pPr>
        <w:pStyle w:val="16"/>
        <w:keepNext w:val="0"/>
        <w:keepLines w:val="0"/>
        <w:pageBreakBefore w:val="0"/>
        <w:widowControl w:val="0"/>
        <w:tabs>
          <w:tab w:val="right" w:leader="dot" w:pos="9070"/>
        </w:tabs>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HYPERLINK \l _Toc401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kern w:val="0"/>
          <w:sz w:val="24"/>
          <w:szCs w:val="24"/>
          <w:highlight w:val="none"/>
          <w14:textFill>
            <w14:solidFill>
              <w14:schemeClr w14:val="tx1"/>
            </w14:solidFill>
          </w14:textFill>
        </w:rPr>
        <w:t>四、竞争性磋商响应文件</w:t>
      </w:r>
      <w:r>
        <w:rPr>
          <w:rFonts w:hint="eastAsia" w:ascii="仿宋" w:hAnsi="仿宋" w:eastAsia="仿宋" w:cs="仿宋"/>
          <w:color w:val="000000" w:themeColor="text1"/>
          <w:sz w:val="24"/>
          <w:szCs w:val="24"/>
          <w:highlight w:val="none"/>
          <w14:textFill>
            <w14:solidFill>
              <w14:schemeClr w14:val="tx1"/>
            </w14:solidFill>
          </w14:textFill>
        </w:rPr>
        <w:tab/>
      </w: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PAGEREF _Toc401 \h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14:textFill>
            <w14:solidFill>
              <w14:schemeClr w14:val="tx1"/>
            </w14:solidFill>
          </w14:textFill>
        </w:rPr>
        <w:t>14</w:t>
      </w:r>
      <w:r>
        <w:rPr>
          <w:rFonts w:hint="eastAsia" w:ascii="仿宋" w:hAnsi="仿宋" w:eastAsia="仿宋" w:cs="仿宋"/>
          <w:color w:val="000000" w:themeColor="text1"/>
          <w:sz w:val="24"/>
          <w:szCs w:val="24"/>
          <w:highlight w:val="none"/>
          <w14:textFill>
            <w14:solidFill>
              <w14:schemeClr w14:val="tx1"/>
            </w14:solidFill>
          </w14:textFill>
        </w:rPr>
        <w:fldChar w:fldCharType="end"/>
      </w:r>
      <w:r>
        <w:rPr>
          <w:rFonts w:hint="eastAsia" w:ascii="仿宋" w:hAnsi="仿宋" w:eastAsia="仿宋" w:cs="仿宋"/>
          <w:color w:val="000000" w:themeColor="text1"/>
          <w:sz w:val="24"/>
          <w:szCs w:val="24"/>
          <w:highlight w:val="none"/>
          <w14:textFill>
            <w14:solidFill>
              <w14:schemeClr w14:val="tx1"/>
            </w14:solidFill>
          </w14:textFill>
        </w:rPr>
        <w:fldChar w:fldCharType="end"/>
      </w:r>
    </w:p>
    <w:p>
      <w:pPr>
        <w:pStyle w:val="16"/>
        <w:keepNext w:val="0"/>
        <w:keepLines w:val="0"/>
        <w:pageBreakBefore w:val="0"/>
        <w:widowControl w:val="0"/>
        <w:tabs>
          <w:tab w:val="right" w:leader="dot" w:pos="9070"/>
        </w:tabs>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HYPERLINK \l _Toc18781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kern w:val="0"/>
          <w:sz w:val="24"/>
          <w:szCs w:val="24"/>
          <w:highlight w:val="none"/>
          <w14:textFill>
            <w14:solidFill>
              <w14:schemeClr w14:val="tx1"/>
            </w14:solidFill>
          </w14:textFill>
        </w:rPr>
        <w:t>五、磋商担保</w:t>
      </w:r>
      <w:r>
        <w:rPr>
          <w:rFonts w:hint="eastAsia" w:ascii="仿宋" w:hAnsi="仿宋" w:eastAsia="仿宋" w:cs="仿宋"/>
          <w:color w:val="000000" w:themeColor="text1"/>
          <w:sz w:val="24"/>
          <w:szCs w:val="24"/>
          <w:highlight w:val="none"/>
          <w14:textFill>
            <w14:solidFill>
              <w14:schemeClr w14:val="tx1"/>
            </w14:solidFill>
          </w14:textFill>
        </w:rPr>
        <w:tab/>
      </w: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PAGEREF _Toc18781 \h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14:textFill>
            <w14:solidFill>
              <w14:schemeClr w14:val="tx1"/>
            </w14:solidFill>
          </w14:textFill>
        </w:rPr>
        <w:t>19</w:t>
      </w:r>
      <w:r>
        <w:rPr>
          <w:rFonts w:hint="eastAsia" w:ascii="仿宋" w:hAnsi="仿宋" w:eastAsia="仿宋" w:cs="仿宋"/>
          <w:color w:val="000000" w:themeColor="text1"/>
          <w:sz w:val="24"/>
          <w:szCs w:val="24"/>
          <w:highlight w:val="none"/>
          <w14:textFill>
            <w14:solidFill>
              <w14:schemeClr w14:val="tx1"/>
            </w14:solidFill>
          </w14:textFill>
        </w:rPr>
        <w:fldChar w:fldCharType="end"/>
      </w:r>
      <w:r>
        <w:rPr>
          <w:rFonts w:hint="eastAsia" w:ascii="仿宋" w:hAnsi="仿宋" w:eastAsia="仿宋" w:cs="仿宋"/>
          <w:color w:val="000000" w:themeColor="text1"/>
          <w:sz w:val="24"/>
          <w:szCs w:val="24"/>
          <w:highlight w:val="none"/>
          <w14:textFill>
            <w14:solidFill>
              <w14:schemeClr w14:val="tx1"/>
            </w14:solidFill>
          </w14:textFill>
        </w:rPr>
        <w:fldChar w:fldCharType="end"/>
      </w:r>
    </w:p>
    <w:p>
      <w:pPr>
        <w:pStyle w:val="16"/>
        <w:keepNext w:val="0"/>
        <w:keepLines w:val="0"/>
        <w:pageBreakBefore w:val="0"/>
        <w:widowControl w:val="0"/>
        <w:tabs>
          <w:tab w:val="right" w:leader="dot" w:pos="9070"/>
        </w:tabs>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HYPERLINK \l _Toc20274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kern w:val="0"/>
          <w:sz w:val="24"/>
          <w:szCs w:val="24"/>
          <w:highlight w:val="none"/>
          <w14:textFill>
            <w14:solidFill>
              <w14:schemeClr w14:val="tx1"/>
            </w14:solidFill>
          </w14:textFill>
        </w:rPr>
        <w:t>六、磋商响应</w:t>
      </w:r>
      <w:r>
        <w:rPr>
          <w:rFonts w:hint="eastAsia" w:ascii="仿宋" w:hAnsi="仿宋" w:eastAsia="仿宋" w:cs="仿宋"/>
          <w:color w:val="000000" w:themeColor="text1"/>
          <w:sz w:val="24"/>
          <w:szCs w:val="24"/>
          <w:highlight w:val="none"/>
          <w14:textFill>
            <w14:solidFill>
              <w14:schemeClr w14:val="tx1"/>
            </w14:solidFill>
          </w14:textFill>
        </w:rPr>
        <w:tab/>
      </w: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PAGEREF _Toc20274 \h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14:textFill>
            <w14:solidFill>
              <w14:schemeClr w14:val="tx1"/>
            </w14:solidFill>
          </w14:textFill>
        </w:rPr>
        <w:t>21</w:t>
      </w:r>
      <w:r>
        <w:rPr>
          <w:rFonts w:hint="eastAsia" w:ascii="仿宋" w:hAnsi="仿宋" w:eastAsia="仿宋" w:cs="仿宋"/>
          <w:color w:val="000000" w:themeColor="text1"/>
          <w:sz w:val="24"/>
          <w:szCs w:val="24"/>
          <w:highlight w:val="none"/>
          <w14:textFill>
            <w14:solidFill>
              <w14:schemeClr w14:val="tx1"/>
            </w14:solidFill>
          </w14:textFill>
        </w:rPr>
        <w:fldChar w:fldCharType="end"/>
      </w:r>
      <w:r>
        <w:rPr>
          <w:rFonts w:hint="eastAsia" w:ascii="仿宋" w:hAnsi="仿宋" w:eastAsia="仿宋" w:cs="仿宋"/>
          <w:color w:val="000000" w:themeColor="text1"/>
          <w:sz w:val="24"/>
          <w:szCs w:val="24"/>
          <w:highlight w:val="none"/>
          <w14:textFill>
            <w14:solidFill>
              <w14:schemeClr w14:val="tx1"/>
            </w14:solidFill>
          </w14:textFill>
        </w:rPr>
        <w:fldChar w:fldCharType="end"/>
      </w:r>
    </w:p>
    <w:p>
      <w:pPr>
        <w:pStyle w:val="16"/>
        <w:keepNext w:val="0"/>
        <w:keepLines w:val="0"/>
        <w:pageBreakBefore w:val="0"/>
        <w:widowControl w:val="0"/>
        <w:tabs>
          <w:tab w:val="right" w:leader="dot" w:pos="9070"/>
        </w:tabs>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HYPERLINK \l _Toc30325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bCs/>
          <w:color w:val="000000" w:themeColor="text1"/>
          <w:sz w:val="24"/>
          <w:szCs w:val="24"/>
          <w:highlight w:val="none"/>
          <w14:textFill>
            <w14:solidFill>
              <w14:schemeClr w14:val="tx1"/>
            </w14:solidFill>
          </w14:textFill>
        </w:rPr>
        <w:t>七、磋商、评审及定标</w:t>
      </w:r>
      <w:r>
        <w:rPr>
          <w:rFonts w:hint="eastAsia" w:ascii="仿宋" w:hAnsi="仿宋" w:eastAsia="仿宋" w:cs="仿宋"/>
          <w:color w:val="000000" w:themeColor="text1"/>
          <w:sz w:val="24"/>
          <w:szCs w:val="24"/>
          <w:highlight w:val="none"/>
          <w14:textFill>
            <w14:solidFill>
              <w14:schemeClr w14:val="tx1"/>
            </w14:solidFill>
          </w14:textFill>
        </w:rPr>
        <w:tab/>
      </w: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PAGEREF _Toc30325 \h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14:textFill>
            <w14:solidFill>
              <w14:schemeClr w14:val="tx1"/>
            </w14:solidFill>
          </w14:textFill>
        </w:rPr>
        <w:t>23</w:t>
      </w:r>
      <w:r>
        <w:rPr>
          <w:rFonts w:hint="eastAsia" w:ascii="仿宋" w:hAnsi="仿宋" w:eastAsia="仿宋" w:cs="仿宋"/>
          <w:color w:val="000000" w:themeColor="text1"/>
          <w:sz w:val="24"/>
          <w:szCs w:val="24"/>
          <w:highlight w:val="none"/>
          <w14:textFill>
            <w14:solidFill>
              <w14:schemeClr w14:val="tx1"/>
            </w14:solidFill>
          </w14:textFill>
        </w:rPr>
        <w:fldChar w:fldCharType="end"/>
      </w:r>
      <w:r>
        <w:rPr>
          <w:rFonts w:hint="eastAsia" w:ascii="仿宋" w:hAnsi="仿宋" w:eastAsia="仿宋" w:cs="仿宋"/>
          <w:color w:val="000000" w:themeColor="text1"/>
          <w:sz w:val="24"/>
          <w:szCs w:val="24"/>
          <w:highlight w:val="none"/>
          <w14:textFill>
            <w14:solidFill>
              <w14:schemeClr w14:val="tx1"/>
            </w14:solidFill>
          </w14:textFill>
        </w:rPr>
        <w:fldChar w:fldCharType="end"/>
      </w:r>
    </w:p>
    <w:p>
      <w:pPr>
        <w:pStyle w:val="16"/>
        <w:keepNext w:val="0"/>
        <w:keepLines w:val="0"/>
        <w:pageBreakBefore w:val="0"/>
        <w:widowControl w:val="0"/>
        <w:tabs>
          <w:tab w:val="right" w:leader="dot" w:pos="9070"/>
        </w:tabs>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HYPERLINK \l _Toc9489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kern w:val="0"/>
          <w:sz w:val="24"/>
          <w:szCs w:val="24"/>
          <w:highlight w:val="none"/>
          <w14:textFill>
            <w14:solidFill>
              <w14:schemeClr w14:val="tx1"/>
            </w14:solidFill>
          </w14:textFill>
        </w:rPr>
        <w:t>八、</w:t>
      </w:r>
      <w:r>
        <w:rPr>
          <w:rFonts w:hint="eastAsia" w:ascii="仿宋" w:hAnsi="仿宋" w:eastAsia="仿宋" w:cs="仿宋"/>
          <w:bCs/>
          <w:color w:val="000000" w:themeColor="text1"/>
          <w:kern w:val="0"/>
          <w:sz w:val="24"/>
          <w:szCs w:val="24"/>
          <w:highlight w:val="none"/>
          <w14:textFill>
            <w14:solidFill>
              <w14:schemeClr w14:val="tx1"/>
            </w14:solidFill>
          </w14:textFill>
        </w:rPr>
        <w:t>履约保证金</w:t>
      </w:r>
      <w:r>
        <w:rPr>
          <w:rFonts w:hint="eastAsia" w:ascii="仿宋" w:hAnsi="仿宋" w:eastAsia="仿宋" w:cs="仿宋"/>
          <w:color w:val="000000" w:themeColor="text1"/>
          <w:sz w:val="24"/>
          <w:szCs w:val="24"/>
          <w:highlight w:val="none"/>
          <w14:textFill>
            <w14:solidFill>
              <w14:schemeClr w14:val="tx1"/>
            </w14:solidFill>
          </w14:textFill>
        </w:rPr>
        <w:tab/>
      </w: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PAGEREF _Toc9489 \h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14:textFill>
            <w14:solidFill>
              <w14:schemeClr w14:val="tx1"/>
            </w14:solidFill>
          </w14:textFill>
        </w:rPr>
        <w:t>36</w:t>
      </w:r>
      <w:r>
        <w:rPr>
          <w:rFonts w:hint="eastAsia" w:ascii="仿宋" w:hAnsi="仿宋" w:eastAsia="仿宋" w:cs="仿宋"/>
          <w:color w:val="000000" w:themeColor="text1"/>
          <w:sz w:val="24"/>
          <w:szCs w:val="24"/>
          <w:highlight w:val="none"/>
          <w14:textFill>
            <w14:solidFill>
              <w14:schemeClr w14:val="tx1"/>
            </w14:solidFill>
          </w14:textFill>
        </w:rPr>
        <w:fldChar w:fldCharType="end"/>
      </w:r>
      <w:r>
        <w:rPr>
          <w:rFonts w:hint="eastAsia" w:ascii="仿宋" w:hAnsi="仿宋" w:eastAsia="仿宋" w:cs="仿宋"/>
          <w:color w:val="000000" w:themeColor="text1"/>
          <w:sz w:val="24"/>
          <w:szCs w:val="24"/>
          <w:highlight w:val="none"/>
          <w14:textFill>
            <w14:solidFill>
              <w14:schemeClr w14:val="tx1"/>
            </w14:solidFill>
          </w14:textFill>
        </w:rPr>
        <w:fldChar w:fldCharType="end"/>
      </w:r>
    </w:p>
    <w:p>
      <w:pPr>
        <w:pStyle w:val="16"/>
        <w:keepNext w:val="0"/>
        <w:keepLines w:val="0"/>
        <w:pageBreakBefore w:val="0"/>
        <w:widowControl w:val="0"/>
        <w:tabs>
          <w:tab w:val="right" w:leader="dot" w:pos="9070"/>
        </w:tabs>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HYPERLINK \l _Toc2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lang w:eastAsia="zh-CN"/>
          <w14:textFill>
            <w14:solidFill>
              <w14:schemeClr w14:val="tx1"/>
            </w14:solidFill>
          </w14:textFill>
        </w:rPr>
        <w:t>九</w:t>
      </w:r>
      <w:r>
        <w:rPr>
          <w:rFonts w:hint="eastAsia" w:ascii="仿宋" w:hAnsi="仿宋" w:eastAsia="仿宋" w:cs="仿宋"/>
          <w:color w:val="000000" w:themeColor="text1"/>
          <w:sz w:val="24"/>
          <w:szCs w:val="24"/>
          <w:highlight w:val="none"/>
          <w14:textFill>
            <w14:solidFill>
              <w14:schemeClr w14:val="tx1"/>
            </w14:solidFill>
          </w14:textFill>
        </w:rPr>
        <w:t>、合同</w:t>
      </w:r>
      <w:r>
        <w:rPr>
          <w:rFonts w:hint="eastAsia" w:ascii="仿宋" w:hAnsi="仿宋" w:eastAsia="仿宋" w:cs="仿宋"/>
          <w:color w:val="000000" w:themeColor="text1"/>
          <w:sz w:val="24"/>
          <w:szCs w:val="24"/>
          <w:highlight w:val="none"/>
          <w14:textFill>
            <w14:solidFill>
              <w14:schemeClr w14:val="tx1"/>
            </w14:solidFill>
          </w14:textFill>
        </w:rPr>
        <w:tab/>
      </w: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PAGEREF _Toc2 \h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14:textFill>
            <w14:solidFill>
              <w14:schemeClr w14:val="tx1"/>
            </w14:solidFill>
          </w14:textFill>
        </w:rPr>
        <w:t>37</w:t>
      </w:r>
      <w:r>
        <w:rPr>
          <w:rFonts w:hint="eastAsia" w:ascii="仿宋" w:hAnsi="仿宋" w:eastAsia="仿宋" w:cs="仿宋"/>
          <w:color w:val="000000" w:themeColor="text1"/>
          <w:sz w:val="24"/>
          <w:szCs w:val="24"/>
          <w:highlight w:val="none"/>
          <w14:textFill>
            <w14:solidFill>
              <w14:schemeClr w14:val="tx1"/>
            </w14:solidFill>
          </w14:textFill>
        </w:rPr>
        <w:fldChar w:fldCharType="end"/>
      </w:r>
      <w:r>
        <w:rPr>
          <w:rFonts w:hint="eastAsia" w:ascii="仿宋" w:hAnsi="仿宋" w:eastAsia="仿宋" w:cs="仿宋"/>
          <w:color w:val="000000" w:themeColor="text1"/>
          <w:sz w:val="24"/>
          <w:szCs w:val="24"/>
          <w:highlight w:val="none"/>
          <w14:textFill>
            <w14:solidFill>
              <w14:schemeClr w14:val="tx1"/>
            </w14:solidFill>
          </w14:textFill>
        </w:rPr>
        <w:fldChar w:fldCharType="end"/>
      </w:r>
    </w:p>
    <w:p>
      <w:pPr>
        <w:pStyle w:val="16"/>
        <w:keepNext w:val="0"/>
        <w:keepLines w:val="0"/>
        <w:pageBreakBefore w:val="0"/>
        <w:widowControl w:val="0"/>
        <w:tabs>
          <w:tab w:val="right" w:leader="dot" w:pos="9070"/>
        </w:tabs>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HYPERLINK \l _Toc32533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lang w:eastAsia="zh-CN"/>
          <w14:textFill>
            <w14:solidFill>
              <w14:schemeClr w14:val="tx1"/>
            </w14:solidFill>
          </w14:textFill>
        </w:rPr>
        <w:t>十</w:t>
      </w:r>
      <w:r>
        <w:rPr>
          <w:rFonts w:hint="eastAsia" w:ascii="仿宋" w:hAnsi="仿宋" w:eastAsia="仿宋" w:cs="仿宋"/>
          <w:color w:val="000000" w:themeColor="text1"/>
          <w:sz w:val="24"/>
          <w:szCs w:val="24"/>
          <w:highlight w:val="none"/>
          <w14:textFill>
            <w14:solidFill>
              <w14:schemeClr w14:val="tx1"/>
            </w14:solidFill>
          </w14:textFill>
        </w:rPr>
        <w:t>、合同的履约验收</w:t>
      </w:r>
      <w:r>
        <w:rPr>
          <w:rFonts w:hint="eastAsia" w:ascii="仿宋" w:hAnsi="仿宋" w:eastAsia="仿宋" w:cs="仿宋"/>
          <w:color w:val="000000" w:themeColor="text1"/>
          <w:sz w:val="24"/>
          <w:szCs w:val="24"/>
          <w:highlight w:val="none"/>
          <w14:textFill>
            <w14:solidFill>
              <w14:schemeClr w14:val="tx1"/>
            </w14:solidFill>
          </w14:textFill>
        </w:rPr>
        <w:tab/>
      </w: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PAGEREF _Toc32533 \h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14:textFill>
            <w14:solidFill>
              <w14:schemeClr w14:val="tx1"/>
            </w14:solidFill>
          </w14:textFill>
        </w:rPr>
        <w:t>38</w:t>
      </w:r>
      <w:r>
        <w:rPr>
          <w:rFonts w:hint="eastAsia" w:ascii="仿宋" w:hAnsi="仿宋" w:eastAsia="仿宋" w:cs="仿宋"/>
          <w:color w:val="000000" w:themeColor="text1"/>
          <w:sz w:val="24"/>
          <w:szCs w:val="24"/>
          <w:highlight w:val="none"/>
          <w14:textFill>
            <w14:solidFill>
              <w14:schemeClr w14:val="tx1"/>
            </w14:solidFill>
          </w14:textFill>
        </w:rPr>
        <w:fldChar w:fldCharType="end"/>
      </w:r>
      <w:r>
        <w:rPr>
          <w:rFonts w:hint="eastAsia" w:ascii="仿宋" w:hAnsi="仿宋" w:eastAsia="仿宋" w:cs="仿宋"/>
          <w:color w:val="000000" w:themeColor="text1"/>
          <w:sz w:val="24"/>
          <w:szCs w:val="24"/>
          <w:highlight w:val="none"/>
          <w14:textFill>
            <w14:solidFill>
              <w14:schemeClr w14:val="tx1"/>
            </w14:solidFill>
          </w14:textFill>
        </w:rPr>
        <w:fldChar w:fldCharType="end"/>
      </w:r>
    </w:p>
    <w:p>
      <w:pPr>
        <w:pStyle w:val="16"/>
        <w:keepNext w:val="0"/>
        <w:keepLines w:val="0"/>
        <w:pageBreakBefore w:val="0"/>
        <w:widowControl w:val="0"/>
        <w:tabs>
          <w:tab w:val="right" w:leader="dot" w:pos="9070"/>
        </w:tabs>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HYPERLINK \l _Toc17818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14:textFill>
            <w14:solidFill>
              <w14:schemeClr w14:val="tx1"/>
            </w14:solidFill>
          </w14:textFill>
        </w:rPr>
        <w:t>十</w:t>
      </w:r>
      <w:r>
        <w:rPr>
          <w:rFonts w:hint="eastAsia" w:ascii="仿宋" w:hAnsi="仿宋" w:eastAsia="仿宋" w:cs="仿宋"/>
          <w:color w:val="000000" w:themeColor="text1"/>
          <w:sz w:val="24"/>
          <w:szCs w:val="24"/>
          <w:highlight w:val="none"/>
          <w:lang w:eastAsia="zh-CN"/>
          <w14:textFill>
            <w14:solidFill>
              <w14:schemeClr w14:val="tx1"/>
            </w14:solidFill>
          </w14:textFill>
        </w:rPr>
        <w:t>一</w:t>
      </w:r>
      <w:r>
        <w:rPr>
          <w:rFonts w:hint="eastAsia" w:ascii="仿宋" w:hAnsi="仿宋" w:eastAsia="仿宋" w:cs="仿宋"/>
          <w:color w:val="000000" w:themeColor="text1"/>
          <w:sz w:val="24"/>
          <w:szCs w:val="24"/>
          <w:highlight w:val="none"/>
          <w14:textFill>
            <w14:solidFill>
              <w14:schemeClr w14:val="tx1"/>
            </w14:solidFill>
          </w14:textFill>
        </w:rPr>
        <w:t>、招标服务费</w:t>
      </w:r>
      <w:r>
        <w:rPr>
          <w:rFonts w:hint="eastAsia" w:ascii="仿宋" w:hAnsi="仿宋" w:eastAsia="仿宋" w:cs="仿宋"/>
          <w:color w:val="000000" w:themeColor="text1"/>
          <w:sz w:val="24"/>
          <w:szCs w:val="24"/>
          <w:highlight w:val="none"/>
          <w14:textFill>
            <w14:solidFill>
              <w14:schemeClr w14:val="tx1"/>
            </w14:solidFill>
          </w14:textFill>
        </w:rPr>
        <w:tab/>
      </w: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PAGEREF _Toc17818 \h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14:textFill>
            <w14:solidFill>
              <w14:schemeClr w14:val="tx1"/>
            </w14:solidFill>
          </w14:textFill>
        </w:rPr>
        <w:t>38</w:t>
      </w:r>
      <w:r>
        <w:rPr>
          <w:rFonts w:hint="eastAsia" w:ascii="仿宋" w:hAnsi="仿宋" w:eastAsia="仿宋" w:cs="仿宋"/>
          <w:color w:val="000000" w:themeColor="text1"/>
          <w:sz w:val="24"/>
          <w:szCs w:val="24"/>
          <w:highlight w:val="none"/>
          <w14:textFill>
            <w14:solidFill>
              <w14:schemeClr w14:val="tx1"/>
            </w14:solidFill>
          </w14:textFill>
        </w:rPr>
        <w:fldChar w:fldCharType="end"/>
      </w:r>
      <w:r>
        <w:rPr>
          <w:rFonts w:hint="eastAsia" w:ascii="仿宋" w:hAnsi="仿宋" w:eastAsia="仿宋" w:cs="仿宋"/>
          <w:color w:val="000000" w:themeColor="text1"/>
          <w:sz w:val="24"/>
          <w:szCs w:val="24"/>
          <w:highlight w:val="none"/>
          <w14:textFill>
            <w14:solidFill>
              <w14:schemeClr w14:val="tx1"/>
            </w14:solidFill>
          </w14:textFill>
        </w:rPr>
        <w:fldChar w:fldCharType="end"/>
      </w:r>
    </w:p>
    <w:p>
      <w:pPr>
        <w:pStyle w:val="16"/>
        <w:keepNext w:val="0"/>
        <w:keepLines w:val="0"/>
        <w:pageBreakBefore w:val="0"/>
        <w:widowControl w:val="0"/>
        <w:tabs>
          <w:tab w:val="right" w:leader="dot" w:pos="9070"/>
        </w:tabs>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HYPERLINK \l _Toc3200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14:textFill>
            <w14:solidFill>
              <w14:schemeClr w14:val="tx1"/>
            </w14:solidFill>
          </w14:textFill>
        </w:rPr>
        <w:t>十</w:t>
      </w:r>
      <w:r>
        <w:rPr>
          <w:rFonts w:hint="eastAsia" w:ascii="仿宋" w:hAnsi="仿宋" w:eastAsia="仿宋" w:cs="仿宋"/>
          <w:color w:val="000000" w:themeColor="text1"/>
          <w:sz w:val="24"/>
          <w:szCs w:val="24"/>
          <w:highlight w:val="none"/>
          <w:lang w:eastAsia="zh-CN"/>
          <w14:textFill>
            <w14:solidFill>
              <w14:schemeClr w14:val="tx1"/>
            </w14:solidFill>
          </w14:textFill>
        </w:rPr>
        <w:t>二</w:t>
      </w:r>
      <w:r>
        <w:rPr>
          <w:rFonts w:hint="eastAsia" w:ascii="仿宋" w:hAnsi="仿宋" w:eastAsia="仿宋" w:cs="仿宋"/>
          <w:color w:val="000000" w:themeColor="text1"/>
          <w:sz w:val="24"/>
          <w:szCs w:val="24"/>
          <w:highlight w:val="none"/>
          <w14:textFill>
            <w14:solidFill>
              <w14:schemeClr w14:val="tx1"/>
            </w14:solidFill>
          </w14:textFill>
        </w:rPr>
        <w:t>、重新组织采购活动</w:t>
      </w:r>
      <w:r>
        <w:rPr>
          <w:rFonts w:hint="eastAsia" w:ascii="仿宋" w:hAnsi="仿宋" w:eastAsia="仿宋" w:cs="仿宋"/>
          <w:color w:val="000000" w:themeColor="text1"/>
          <w:sz w:val="24"/>
          <w:szCs w:val="24"/>
          <w:highlight w:val="none"/>
          <w14:textFill>
            <w14:solidFill>
              <w14:schemeClr w14:val="tx1"/>
            </w14:solidFill>
          </w14:textFill>
        </w:rPr>
        <w:tab/>
      </w: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PAGEREF _Toc3200 \h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14:textFill>
            <w14:solidFill>
              <w14:schemeClr w14:val="tx1"/>
            </w14:solidFill>
          </w14:textFill>
        </w:rPr>
        <w:t>38</w:t>
      </w:r>
      <w:r>
        <w:rPr>
          <w:rFonts w:hint="eastAsia" w:ascii="仿宋" w:hAnsi="仿宋" w:eastAsia="仿宋" w:cs="仿宋"/>
          <w:color w:val="000000" w:themeColor="text1"/>
          <w:sz w:val="24"/>
          <w:szCs w:val="24"/>
          <w:highlight w:val="none"/>
          <w14:textFill>
            <w14:solidFill>
              <w14:schemeClr w14:val="tx1"/>
            </w14:solidFill>
          </w14:textFill>
        </w:rPr>
        <w:fldChar w:fldCharType="end"/>
      </w:r>
      <w:r>
        <w:rPr>
          <w:rFonts w:hint="eastAsia" w:ascii="仿宋" w:hAnsi="仿宋" w:eastAsia="仿宋" w:cs="仿宋"/>
          <w:color w:val="000000" w:themeColor="text1"/>
          <w:sz w:val="24"/>
          <w:szCs w:val="24"/>
          <w:highlight w:val="none"/>
          <w14:textFill>
            <w14:solidFill>
              <w14:schemeClr w14:val="tx1"/>
            </w14:solidFill>
          </w14:textFill>
        </w:rPr>
        <w:fldChar w:fldCharType="end"/>
      </w:r>
    </w:p>
    <w:p>
      <w:pPr>
        <w:pStyle w:val="16"/>
        <w:keepNext w:val="0"/>
        <w:keepLines w:val="0"/>
        <w:pageBreakBefore w:val="0"/>
        <w:widowControl w:val="0"/>
        <w:tabs>
          <w:tab w:val="right" w:leader="dot" w:pos="9070"/>
        </w:tabs>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HYPERLINK \l _Toc30555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14:textFill>
            <w14:solidFill>
              <w14:schemeClr w14:val="tx1"/>
            </w14:solidFill>
          </w14:textFill>
        </w:rPr>
        <w:t>十</w:t>
      </w:r>
      <w:r>
        <w:rPr>
          <w:rFonts w:hint="eastAsia" w:ascii="仿宋" w:hAnsi="仿宋" w:eastAsia="仿宋" w:cs="仿宋"/>
          <w:color w:val="000000" w:themeColor="text1"/>
          <w:sz w:val="24"/>
          <w:szCs w:val="24"/>
          <w:highlight w:val="none"/>
          <w:lang w:eastAsia="zh-CN"/>
          <w14:textFill>
            <w14:solidFill>
              <w14:schemeClr w14:val="tx1"/>
            </w14:solidFill>
          </w14:textFill>
        </w:rPr>
        <w:t>三</w:t>
      </w:r>
      <w:r>
        <w:rPr>
          <w:rFonts w:hint="eastAsia" w:ascii="仿宋" w:hAnsi="仿宋" w:eastAsia="仿宋" w:cs="仿宋"/>
          <w:color w:val="000000" w:themeColor="text1"/>
          <w:sz w:val="24"/>
          <w:szCs w:val="24"/>
          <w:highlight w:val="none"/>
          <w14:textFill>
            <w14:solidFill>
              <w14:schemeClr w14:val="tx1"/>
            </w14:solidFill>
          </w14:textFill>
        </w:rPr>
        <w:t>、询问、质疑与投诉</w:t>
      </w:r>
      <w:r>
        <w:rPr>
          <w:rFonts w:hint="eastAsia" w:ascii="仿宋" w:hAnsi="仿宋" w:eastAsia="仿宋" w:cs="仿宋"/>
          <w:color w:val="000000" w:themeColor="text1"/>
          <w:sz w:val="24"/>
          <w:szCs w:val="24"/>
          <w:highlight w:val="none"/>
          <w14:textFill>
            <w14:solidFill>
              <w14:schemeClr w14:val="tx1"/>
            </w14:solidFill>
          </w14:textFill>
        </w:rPr>
        <w:tab/>
      </w: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PAGEREF _Toc30555 \h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14:textFill>
            <w14:solidFill>
              <w14:schemeClr w14:val="tx1"/>
            </w14:solidFill>
          </w14:textFill>
        </w:rPr>
        <w:t>39</w:t>
      </w:r>
      <w:r>
        <w:rPr>
          <w:rFonts w:hint="eastAsia" w:ascii="仿宋" w:hAnsi="仿宋" w:eastAsia="仿宋" w:cs="仿宋"/>
          <w:color w:val="000000" w:themeColor="text1"/>
          <w:sz w:val="24"/>
          <w:szCs w:val="24"/>
          <w:highlight w:val="none"/>
          <w14:textFill>
            <w14:solidFill>
              <w14:schemeClr w14:val="tx1"/>
            </w14:solidFill>
          </w14:textFill>
        </w:rPr>
        <w:fldChar w:fldCharType="end"/>
      </w:r>
      <w:r>
        <w:rPr>
          <w:rFonts w:hint="eastAsia" w:ascii="仿宋" w:hAnsi="仿宋" w:eastAsia="仿宋" w:cs="仿宋"/>
          <w:color w:val="000000" w:themeColor="text1"/>
          <w:sz w:val="24"/>
          <w:szCs w:val="24"/>
          <w:highlight w:val="none"/>
          <w14:textFill>
            <w14:solidFill>
              <w14:schemeClr w14:val="tx1"/>
            </w14:solidFill>
          </w14:textFill>
        </w:rPr>
        <w:fldChar w:fldCharType="end"/>
      </w:r>
    </w:p>
    <w:p>
      <w:pPr>
        <w:pStyle w:val="16"/>
        <w:keepNext w:val="0"/>
        <w:keepLines w:val="0"/>
        <w:pageBreakBefore w:val="0"/>
        <w:widowControl w:val="0"/>
        <w:tabs>
          <w:tab w:val="right" w:leader="dot" w:pos="9070"/>
        </w:tabs>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HYPERLINK \l _Toc2905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14:textFill>
            <w14:solidFill>
              <w14:schemeClr w14:val="tx1"/>
            </w14:solidFill>
          </w14:textFill>
        </w:rPr>
        <w:t>十</w:t>
      </w:r>
      <w:r>
        <w:rPr>
          <w:rFonts w:hint="eastAsia" w:ascii="仿宋" w:hAnsi="仿宋" w:eastAsia="仿宋" w:cs="仿宋"/>
          <w:color w:val="000000" w:themeColor="text1"/>
          <w:sz w:val="24"/>
          <w:szCs w:val="24"/>
          <w:highlight w:val="none"/>
          <w:lang w:eastAsia="zh-CN"/>
          <w14:textFill>
            <w14:solidFill>
              <w14:schemeClr w14:val="tx1"/>
            </w14:solidFill>
          </w14:textFill>
        </w:rPr>
        <w:t>四</w:t>
      </w:r>
      <w:r>
        <w:rPr>
          <w:rFonts w:hint="eastAsia" w:ascii="仿宋" w:hAnsi="仿宋" w:eastAsia="仿宋" w:cs="仿宋"/>
          <w:color w:val="000000" w:themeColor="text1"/>
          <w:sz w:val="24"/>
          <w:szCs w:val="24"/>
          <w:highlight w:val="none"/>
          <w14:textFill>
            <w14:solidFill>
              <w14:schemeClr w14:val="tx1"/>
            </w14:solidFill>
          </w14:textFill>
        </w:rPr>
        <w:t>、拒绝商业贿赂</w:t>
      </w:r>
      <w:r>
        <w:rPr>
          <w:rFonts w:hint="eastAsia" w:ascii="仿宋" w:hAnsi="仿宋" w:eastAsia="仿宋" w:cs="仿宋"/>
          <w:color w:val="000000" w:themeColor="text1"/>
          <w:sz w:val="24"/>
          <w:szCs w:val="24"/>
          <w:highlight w:val="none"/>
          <w14:textFill>
            <w14:solidFill>
              <w14:schemeClr w14:val="tx1"/>
            </w14:solidFill>
          </w14:textFill>
        </w:rPr>
        <w:tab/>
      </w: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PAGEREF _Toc2905 \h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14:textFill>
            <w14:solidFill>
              <w14:schemeClr w14:val="tx1"/>
            </w14:solidFill>
          </w14:textFill>
        </w:rPr>
        <w:t>40</w:t>
      </w:r>
      <w:r>
        <w:rPr>
          <w:rFonts w:hint="eastAsia" w:ascii="仿宋" w:hAnsi="仿宋" w:eastAsia="仿宋" w:cs="仿宋"/>
          <w:color w:val="000000" w:themeColor="text1"/>
          <w:sz w:val="24"/>
          <w:szCs w:val="24"/>
          <w:highlight w:val="none"/>
          <w14:textFill>
            <w14:solidFill>
              <w14:schemeClr w14:val="tx1"/>
            </w14:solidFill>
          </w14:textFill>
        </w:rPr>
        <w:fldChar w:fldCharType="end"/>
      </w:r>
      <w:r>
        <w:rPr>
          <w:rFonts w:hint="eastAsia" w:ascii="仿宋" w:hAnsi="仿宋" w:eastAsia="仿宋" w:cs="仿宋"/>
          <w:color w:val="000000" w:themeColor="text1"/>
          <w:sz w:val="24"/>
          <w:szCs w:val="24"/>
          <w:highlight w:val="none"/>
          <w14:textFill>
            <w14:solidFill>
              <w14:schemeClr w14:val="tx1"/>
            </w14:solidFill>
          </w14:textFill>
        </w:rPr>
        <w:fldChar w:fldCharType="end"/>
      </w:r>
    </w:p>
    <w:p>
      <w:pPr>
        <w:pStyle w:val="15"/>
        <w:keepNext w:val="0"/>
        <w:keepLines w:val="0"/>
        <w:pageBreakBefore w:val="0"/>
        <w:widowControl w:val="0"/>
        <w:tabs>
          <w:tab w:val="right" w:leader="dot" w:pos="9070"/>
        </w:tabs>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HYPERLINK \l _Toc22561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kern w:val="0"/>
          <w:sz w:val="24"/>
          <w:szCs w:val="24"/>
          <w:highlight w:val="none"/>
          <w14:textFill>
            <w14:solidFill>
              <w14:schemeClr w14:val="tx1"/>
            </w14:solidFill>
          </w14:textFill>
        </w:rPr>
        <w:t>第三章  服务内容及要求</w:t>
      </w:r>
      <w:r>
        <w:rPr>
          <w:rFonts w:hint="eastAsia" w:ascii="仿宋" w:hAnsi="仿宋" w:eastAsia="仿宋" w:cs="仿宋"/>
          <w:color w:val="000000" w:themeColor="text1"/>
          <w:sz w:val="24"/>
          <w:szCs w:val="24"/>
          <w:highlight w:val="none"/>
          <w14:textFill>
            <w14:solidFill>
              <w14:schemeClr w14:val="tx1"/>
            </w14:solidFill>
          </w14:textFill>
        </w:rPr>
        <w:tab/>
      </w: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PAGEREF _Toc22561 \h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14:textFill>
            <w14:solidFill>
              <w14:schemeClr w14:val="tx1"/>
            </w14:solidFill>
          </w14:textFill>
        </w:rPr>
        <w:t>41</w:t>
      </w:r>
      <w:r>
        <w:rPr>
          <w:rFonts w:hint="eastAsia" w:ascii="仿宋" w:hAnsi="仿宋" w:eastAsia="仿宋" w:cs="仿宋"/>
          <w:color w:val="000000" w:themeColor="text1"/>
          <w:sz w:val="24"/>
          <w:szCs w:val="24"/>
          <w:highlight w:val="none"/>
          <w14:textFill>
            <w14:solidFill>
              <w14:schemeClr w14:val="tx1"/>
            </w14:solidFill>
          </w14:textFill>
        </w:rPr>
        <w:fldChar w:fldCharType="end"/>
      </w:r>
      <w:r>
        <w:rPr>
          <w:rFonts w:hint="eastAsia" w:ascii="仿宋" w:hAnsi="仿宋" w:eastAsia="仿宋" w:cs="仿宋"/>
          <w:color w:val="000000" w:themeColor="text1"/>
          <w:sz w:val="24"/>
          <w:szCs w:val="24"/>
          <w:highlight w:val="none"/>
          <w14:textFill>
            <w14:solidFill>
              <w14:schemeClr w14:val="tx1"/>
            </w14:solidFill>
          </w14:textFill>
        </w:rPr>
        <w:fldChar w:fldCharType="end"/>
      </w:r>
    </w:p>
    <w:p>
      <w:pPr>
        <w:pStyle w:val="15"/>
        <w:keepNext w:val="0"/>
        <w:keepLines w:val="0"/>
        <w:pageBreakBefore w:val="0"/>
        <w:widowControl w:val="0"/>
        <w:tabs>
          <w:tab w:val="right" w:leader="dot" w:pos="9070"/>
        </w:tabs>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HYPERLINK \l _Toc1072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kern w:val="0"/>
          <w:sz w:val="24"/>
          <w:szCs w:val="24"/>
          <w:highlight w:val="none"/>
          <w14:textFill>
            <w14:solidFill>
              <w14:schemeClr w14:val="tx1"/>
            </w14:solidFill>
          </w14:textFill>
        </w:rPr>
        <w:t>第四章   商务要求</w:t>
      </w:r>
      <w:r>
        <w:rPr>
          <w:rFonts w:hint="eastAsia" w:ascii="仿宋" w:hAnsi="仿宋" w:eastAsia="仿宋" w:cs="仿宋"/>
          <w:color w:val="000000" w:themeColor="text1"/>
          <w:sz w:val="24"/>
          <w:szCs w:val="24"/>
          <w:highlight w:val="none"/>
          <w14:textFill>
            <w14:solidFill>
              <w14:schemeClr w14:val="tx1"/>
            </w14:solidFill>
          </w14:textFill>
        </w:rPr>
        <w:tab/>
      </w: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PAGEREF _Toc1072 \h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14:textFill>
            <w14:solidFill>
              <w14:schemeClr w14:val="tx1"/>
            </w14:solidFill>
          </w14:textFill>
        </w:rPr>
        <w:t>55</w:t>
      </w:r>
      <w:r>
        <w:rPr>
          <w:rFonts w:hint="eastAsia" w:ascii="仿宋" w:hAnsi="仿宋" w:eastAsia="仿宋" w:cs="仿宋"/>
          <w:color w:val="000000" w:themeColor="text1"/>
          <w:sz w:val="24"/>
          <w:szCs w:val="24"/>
          <w:highlight w:val="none"/>
          <w14:textFill>
            <w14:solidFill>
              <w14:schemeClr w14:val="tx1"/>
            </w14:solidFill>
          </w14:textFill>
        </w:rPr>
        <w:fldChar w:fldCharType="end"/>
      </w:r>
      <w:r>
        <w:rPr>
          <w:rFonts w:hint="eastAsia" w:ascii="仿宋" w:hAnsi="仿宋" w:eastAsia="仿宋" w:cs="仿宋"/>
          <w:color w:val="000000" w:themeColor="text1"/>
          <w:sz w:val="24"/>
          <w:szCs w:val="24"/>
          <w:highlight w:val="none"/>
          <w14:textFill>
            <w14:solidFill>
              <w14:schemeClr w14:val="tx1"/>
            </w14:solidFill>
          </w14:textFill>
        </w:rPr>
        <w:fldChar w:fldCharType="end"/>
      </w:r>
    </w:p>
    <w:p>
      <w:pPr>
        <w:pStyle w:val="15"/>
        <w:keepNext w:val="0"/>
        <w:keepLines w:val="0"/>
        <w:pageBreakBefore w:val="0"/>
        <w:widowControl w:val="0"/>
        <w:tabs>
          <w:tab w:val="right" w:leader="dot" w:pos="9070"/>
        </w:tabs>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HYPERLINK \l _Toc705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14:textFill>
            <w14:solidFill>
              <w14:schemeClr w14:val="tx1"/>
            </w14:solidFill>
          </w14:textFill>
        </w:rPr>
        <w:t>第五章  合同条款</w:t>
      </w:r>
      <w:r>
        <w:rPr>
          <w:rFonts w:hint="eastAsia" w:ascii="仿宋" w:hAnsi="仿宋" w:eastAsia="仿宋" w:cs="仿宋"/>
          <w:color w:val="000000" w:themeColor="text1"/>
          <w:sz w:val="24"/>
          <w:szCs w:val="24"/>
          <w:highlight w:val="none"/>
          <w14:textFill>
            <w14:solidFill>
              <w14:schemeClr w14:val="tx1"/>
            </w14:solidFill>
          </w14:textFill>
        </w:rPr>
        <w:tab/>
      </w: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PAGEREF _Toc705 \h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14:textFill>
            <w14:solidFill>
              <w14:schemeClr w14:val="tx1"/>
            </w14:solidFill>
          </w14:textFill>
        </w:rPr>
        <w:t>58</w:t>
      </w:r>
      <w:r>
        <w:rPr>
          <w:rFonts w:hint="eastAsia" w:ascii="仿宋" w:hAnsi="仿宋" w:eastAsia="仿宋" w:cs="仿宋"/>
          <w:color w:val="000000" w:themeColor="text1"/>
          <w:sz w:val="24"/>
          <w:szCs w:val="24"/>
          <w:highlight w:val="none"/>
          <w14:textFill>
            <w14:solidFill>
              <w14:schemeClr w14:val="tx1"/>
            </w14:solidFill>
          </w14:textFill>
        </w:rPr>
        <w:fldChar w:fldCharType="end"/>
      </w:r>
      <w:r>
        <w:rPr>
          <w:rFonts w:hint="eastAsia" w:ascii="仿宋" w:hAnsi="仿宋" w:eastAsia="仿宋" w:cs="仿宋"/>
          <w:color w:val="000000" w:themeColor="text1"/>
          <w:sz w:val="24"/>
          <w:szCs w:val="24"/>
          <w:highlight w:val="none"/>
          <w14:textFill>
            <w14:solidFill>
              <w14:schemeClr w14:val="tx1"/>
            </w14:solidFill>
          </w14:textFill>
        </w:rPr>
        <w:fldChar w:fldCharType="end"/>
      </w:r>
    </w:p>
    <w:p>
      <w:pPr>
        <w:pStyle w:val="15"/>
        <w:keepNext w:val="0"/>
        <w:keepLines w:val="0"/>
        <w:pageBreakBefore w:val="0"/>
        <w:widowControl w:val="0"/>
        <w:tabs>
          <w:tab w:val="right" w:leader="dot" w:pos="9070"/>
        </w:tabs>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HYPERLINK \l _Toc4353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kern w:val="0"/>
          <w:sz w:val="24"/>
          <w:szCs w:val="24"/>
          <w:highlight w:val="none"/>
          <w14:textFill>
            <w14:solidFill>
              <w14:schemeClr w14:val="tx1"/>
            </w14:solidFill>
          </w14:textFill>
        </w:rPr>
        <w:t>第六章  竞争性磋商响应文件格式</w:t>
      </w:r>
      <w:r>
        <w:rPr>
          <w:rFonts w:hint="eastAsia" w:ascii="仿宋" w:hAnsi="仿宋" w:eastAsia="仿宋" w:cs="仿宋"/>
          <w:color w:val="000000" w:themeColor="text1"/>
          <w:sz w:val="24"/>
          <w:szCs w:val="24"/>
          <w:highlight w:val="none"/>
          <w14:textFill>
            <w14:solidFill>
              <w14:schemeClr w14:val="tx1"/>
            </w14:solidFill>
          </w14:textFill>
        </w:rPr>
        <w:tab/>
      </w: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PAGEREF _Toc4353 \h </w:instrText>
      </w:r>
      <w:r>
        <w:rPr>
          <w:rFonts w:hint="eastAsia" w:ascii="仿宋" w:hAnsi="仿宋" w:eastAsia="仿宋" w:cs="仿宋"/>
          <w:color w:val="000000" w:themeColor="text1"/>
          <w:sz w:val="24"/>
          <w:szCs w:val="24"/>
          <w:highlight w:val="none"/>
          <w14:textFill>
            <w14:solidFill>
              <w14:schemeClr w14:val="tx1"/>
            </w14:solidFill>
          </w14:textFill>
        </w:rPr>
        <w:fldChar w:fldCharType="separate"/>
      </w:r>
      <w:r>
        <w:rPr>
          <w:rFonts w:hint="eastAsia" w:ascii="仿宋" w:hAnsi="仿宋" w:eastAsia="仿宋" w:cs="仿宋"/>
          <w:color w:val="000000" w:themeColor="text1"/>
          <w:sz w:val="24"/>
          <w:szCs w:val="24"/>
          <w:highlight w:val="none"/>
          <w14:textFill>
            <w14:solidFill>
              <w14:schemeClr w14:val="tx1"/>
            </w14:solidFill>
          </w14:textFill>
        </w:rPr>
        <w:t>63</w:t>
      </w:r>
      <w:r>
        <w:rPr>
          <w:rFonts w:hint="eastAsia" w:ascii="仿宋" w:hAnsi="仿宋" w:eastAsia="仿宋" w:cs="仿宋"/>
          <w:color w:val="000000" w:themeColor="text1"/>
          <w:sz w:val="24"/>
          <w:szCs w:val="24"/>
          <w:highlight w:val="none"/>
          <w14:textFill>
            <w14:solidFill>
              <w14:schemeClr w14:val="tx1"/>
            </w14:solidFill>
          </w14:textFill>
        </w:rPr>
        <w:fldChar w:fldCharType="end"/>
      </w:r>
      <w:r>
        <w:rPr>
          <w:rFonts w:hint="eastAsia" w:ascii="仿宋" w:hAnsi="仿宋" w:eastAsia="仿宋" w:cs="仿宋"/>
          <w:color w:val="000000" w:themeColor="text1"/>
          <w:sz w:val="24"/>
          <w:szCs w:val="24"/>
          <w:highlight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000000" w:themeColor="text1"/>
          <w:sz w:val="24"/>
          <w:highlight w:val="none"/>
          <w14:textFill>
            <w14:solidFill>
              <w14:schemeClr w14:val="tx1"/>
            </w14:solidFill>
          </w14:textFill>
        </w:rPr>
        <w:sectPr>
          <w:footerReference r:id="rId10" w:type="default"/>
          <w:pgSz w:w="11905" w:h="16838"/>
          <w:pgMar w:top="1417" w:right="1361" w:bottom="1247" w:left="1361" w:header="850" w:footer="1020"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 w:hAnsi="仿宋" w:eastAsia="仿宋" w:cs="仿宋"/>
          <w:color w:val="000000" w:themeColor="text1"/>
          <w:sz w:val="24"/>
          <w:szCs w:val="24"/>
          <w:highlight w:val="none"/>
          <w14:textFill>
            <w14:solidFill>
              <w14:schemeClr w14:val="tx1"/>
            </w14:solidFill>
          </w14:textFill>
        </w:rPr>
        <w:fldChar w:fldCharType="end"/>
      </w:r>
    </w:p>
    <w:p>
      <w:pPr>
        <w:spacing w:line="480" w:lineRule="exact"/>
        <w:jc w:val="center"/>
        <w:outlineLvl w:val="0"/>
        <w:rPr>
          <w:rFonts w:hint="eastAsia" w:ascii="仿宋" w:hAnsi="仿宋" w:eastAsia="仿宋" w:cs="仿宋"/>
          <w:b/>
          <w:bCs/>
          <w:color w:val="000000" w:themeColor="text1"/>
          <w:sz w:val="48"/>
          <w:szCs w:val="48"/>
          <w:highlight w:val="none"/>
          <w14:textFill>
            <w14:solidFill>
              <w14:schemeClr w14:val="tx1"/>
            </w14:solidFill>
          </w14:textFill>
        </w:rPr>
      </w:pPr>
      <w:bookmarkStart w:id="0" w:name="_Toc30429"/>
      <w:r>
        <w:rPr>
          <w:rFonts w:hint="eastAsia" w:ascii="仿宋" w:hAnsi="仿宋" w:eastAsia="仿宋" w:cs="仿宋"/>
          <w:b/>
          <w:bCs/>
          <w:color w:val="000000" w:themeColor="text1"/>
          <w:sz w:val="48"/>
          <w:szCs w:val="48"/>
          <w:highlight w:val="none"/>
          <w14:textFill>
            <w14:solidFill>
              <w14:schemeClr w14:val="tx1"/>
            </w14:solidFill>
          </w14:textFill>
        </w:rPr>
        <w:t>第一章 竞争性磋商邀请书</w:t>
      </w:r>
      <w:bookmarkEnd w:id="0"/>
    </w:p>
    <w:p>
      <w:pPr>
        <w:pStyle w:val="1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仿宋" w:hAnsi="仿宋" w:eastAsia="仿宋" w:cs="仿宋"/>
          <w:b/>
          <w:bCs/>
          <w:i w:val="0"/>
          <w:iCs w:val="0"/>
          <w:caps w:val="0"/>
          <w:color w:val="000000" w:themeColor="text1"/>
          <w:spacing w:val="0"/>
          <w:sz w:val="24"/>
          <w:szCs w:val="24"/>
          <w:highlight w:val="none"/>
          <w14:textFill>
            <w14:solidFill>
              <w14:schemeClr w14:val="tx1"/>
            </w14:solidFill>
          </w14:textFill>
        </w:rPr>
      </w:pPr>
      <w:r>
        <w:rPr>
          <w:rFonts w:hint="eastAsia" w:ascii="仿宋" w:hAnsi="仿宋" w:eastAsia="仿宋" w:cs="仿宋"/>
          <w:b/>
          <w:bCs/>
          <w:i w:val="0"/>
          <w:iCs w:val="0"/>
          <w:caps w:val="0"/>
          <w:color w:val="000000" w:themeColor="text1"/>
          <w:spacing w:val="0"/>
          <w:sz w:val="24"/>
          <w:szCs w:val="24"/>
          <w:highlight w:val="none"/>
          <w14:textFill>
            <w14:solidFill>
              <w14:schemeClr w14:val="tx1"/>
            </w14:solidFill>
          </w14:textFill>
        </w:rPr>
        <w:t>项目概况</w:t>
      </w:r>
    </w:p>
    <w:p>
      <w:pPr>
        <w:pStyle w:val="1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lang w:eastAsia="zh-CN"/>
          <w14:textFill>
            <w14:solidFill>
              <w14:schemeClr w14:val="tx1"/>
            </w14:solidFill>
          </w14:textFill>
        </w:rPr>
        <w:t>西北大学2022年网络安全服务项目</w:t>
      </w: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招标项目的潜在</w:t>
      </w:r>
      <w:r>
        <w:rPr>
          <w:rFonts w:hint="eastAsia" w:ascii="仿宋" w:hAnsi="仿宋" w:eastAsia="仿宋" w:cs="仿宋"/>
          <w:i w:val="0"/>
          <w:iCs w:val="0"/>
          <w:caps w:val="0"/>
          <w:color w:val="000000" w:themeColor="text1"/>
          <w:spacing w:val="0"/>
          <w:sz w:val="24"/>
          <w:szCs w:val="24"/>
          <w:highlight w:val="none"/>
          <w:lang w:eastAsia="zh-CN"/>
          <w14:textFill>
            <w14:solidFill>
              <w14:schemeClr w14:val="tx1"/>
            </w14:solidFill>
          </w14:textFill>
        </w:rPr>
        <w:t>供应商</w:t>
      </w: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应在西安市朱雀大街南段1号汇成天玺C座18层1812室获取</w:t>
      </w:r>
      <w:r>
        <w:rPr>
          <w:rFonts w:hint="eastAsia" w:ascii="仿宋" w:hAnsi="仿宋" w:eastAsia="仿宋" w:cs="仿宋"/>
          <w:i w:val="0"/>
          <w:iCs w:val="0"/>
          <w:caps w:val="0"/>
          <w:color w:val="000000" w:themeColor="text1"/>
          <w:spacing w:val="0"/>
          <w:sz w:val="24"/>
          <w:szCs w:val="24"/>
          <w:highlight w:val="none"/>
          <w:lang w:eastAsia="zh-CN"/>
          <w14:textFill>
            <w14:solidFill>
              <w14:schemeClr w14:val="tx1"/>
            </w14:solidFill>
          </w14:textFill>
        </w:rPr>
        <w:t>竞争性磋商</w:t>
      </w: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文件，</w:t>
      </w: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并于2022年0</w:t>
      </w:r>
      <w:r>
        <w:rPr>
          <w:rFonts w:hint="eastAsia" w:ascii="仿宋" w:hAnsi="仿宋" w:eastAsia="仿宋" w:cs="仿宋"/>
          <w:i w:val="0"/>
          <w:iCs w:val="0"/>
          <w:caps w:val="0"/>
          <w:color w:val="000000" w:themeColor="text1"/>
          <w:spacing w:val="0"/>
          <w:sz w:val="24"/>
          <w:szCs w:val="24"/>
          <w:highlight w:val="none"/>
          <w:lang w:val="en-US" w:eastAsia="zh-CN"/>
          <w14:textFill>
            <w14:solidFill>
              <w14:schemeClr w14:val="tx1"/>
            </w14:solidFill>
          </w14:textFill>
        </w:rPr>
        <w:t>9</w:t>
      </w: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月</w:t>
      </w:r>
      <w:r>
        <w:rPr>
          <w:rFonts w:hint="eastAsia" w:ascii="仿宋" w:hAnsi="仿宋" w:eastAsia="仿宋" w:cs="仿宋"/>
          <w:i w:val="0"/>
          <w:iCs w:val="0"/>
          <w:caps w:val="0"/>
          <w:color w:val="000000" w:themeColor="text1"/>
          <w:spacing w:val="0"/>
          <w:sz w:val="24"/>
          <w:szCs w:val="24"/>
          <w:highlight w:val="none"/>
          <w:lang w:val="en-US" w:eastAsia="zh-CN"/>
          <w14:textFill>
            <w14:solidFill>
              <w14:schemeClr w14:val="tx1"/>
            </w14:solidFill>
          </w14:textFill>
        </w:rPr>
        <w:t>27</w:t>
      </w: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日</w:t>
      </w:r>
      <w:r>
        <w:rPr>
          <w:rFonts w:hint="eastAsia" w:ascii="仿宋" w:hAnsi="仿宋" w:eastAsia="仿宋" w:cs="仿宋"/>
          <w:i w:val="0"/>
          <w:iCs w:val="0"/>
          <w:caps w:val="0"/>
          <w:color w:val="000000" w:themeColor="text1"/>
          <w:spacing w:val="0"/>
          <w:sz w:val="24"/>
          <w:szCs w:val="24"/>
          <w:highlight w:val="none"/>
          <w:lang w:val="en-US" w:eastAsia="zh-CN"/>
          <w14:textFill>
            <w14:solidFill>
              <w14:schemeClr w14:val="tx1"/>
            </w14:solidFill>
          </w14:textFill>
        </w:rPr>
        <w:t>9</w:t>
      </w: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时</w:t>
      </w:r>
      <w:r>
        <w:rPr>
          <w:rFonts w:hint="eastAsia" w:ascii="仿宋" w:hAnsi="仿宋" w:eastAsia="仿宋" w:cs="仿宋"/>
          <w:i w:val="0"/>
          <w:iCs w:val="0"/>
          <w:caps w:val="0"/>
          <w:color w:val="000000" w:themeColor="text1"/>
          <w:spacing w:val="0"/>
          <w:sz w:val="24"/>
          <w:szCs w:val="24"/>
          <w:highlight w:val="none"/>
          <w:lang w:val="en-US" w:eastAsia="zh-CN"/>
          <w14:textFill>
            <w14:solidFill>
              <w14:schemeClr w14:val="tx1"/>
            </w14:solidFill>
          </w14:textFill>
        </w:rPr>
        <w:t>3</w:t>
      </w: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0分（北京时间）前递交投标文件</w:t>
      </w: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仿宋" w:hAnsi="仿宋" w:eastAsia="仿宋" w:cs="仿宋"/>
          <w:b w:val="0"/>
          <w:bCs w:val="0"/>
          <w:color w:val="000000" w:themeColor="text1"/>
          <w:sz w:val="24"/>
          <w:szCs w:val="24"/>
          <w:highlight w:val="none"/>
          <w14:textFill>
            <w14:solidFill>
              <w14:schemeClr w14:val="tx1"/>
            </w14:solidFill>
          </w14:textFill>
        </w:rPr>
      </w:pPr>
      <w:r>
        <w:rPr>
          <w:rStyle w:val="23"/>
          <w:rFonts w:hint="eastAsia" w:ascii="仿宋" w:hAnsi="仿宋" w:eastAsia="仿宋" w:cs="仿宋"/>
          <w:b/>
          <w:bCs/>
          <w:i w:val="0"/>
          <w:iCs w:val="0"/>
          <w:caps w:val="0"/>
          <w:color w:val="000000" w:themeColor="text1"/>
          <w:spacing w:val="0"/>
          <w:sz w:val="24"/>
          <w:szCs w:val="24"/>
          <w:highlight w:val="none"/>
          <w14:textFill>
            <w14:solidFill>
              <w14:schemeClr w14:val="tx1"/>
            </w14:solidFill>
          </w14:textFill>
        </w:rPr>
        <w:t>一、项目基本情况</w:t>
      </w:r>
    </w:p>
    <w:p>
      <w:pPr>
        <w:pStyle w:val="1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项目编号：</w:t>
      </w:r>
      <w:r>
        <w:rPr>
          <w:rFonts w:hint="eastAsia" w:ascii="仿宋" w:hAnsi="仿宋" w:eastAsia="仿宋" w:cs="仿宋"/>
          <w:i w:val="0"/>
          <w:iCs w:val="0"/>
          <w:caps w:val="0"/>
          <w:color w:val="000000" w:themeColor="text1"/>
          <w:spacing w:val="0"/>
          <w:sz w:val="24"/>
          <w:szCs w:val="24"/>
          <w:highlight w:val="none"/>
          <w:lang w:eastAsia="zh-CN"/>
          <w14:textFill>
            <w14:solidFill>
              <w14:schemeClr w14:val="tx1"/>
            </w14:solidFill>
          </w14:textFill>
        </w:rPr>
        <w:t>HZGH-2022-079</w:t>
      </w:r>
    </w:p>
    <w:p>
      <w:pPr>
        <w:pStyle w:val="1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项目名称：</w:t>
      </w:r>
      <w:r>
        <w:rPr>
          <w:rFonts w:hint="eastAsia" w:ascii="仿宋" w:hAnsi="仿宋" w:eastAsia="仿宋" w:cs="仿宋"/>
          <w:i w:val="0"/>
          <w:iCs w:val="0"/>
          <w:caps w:val="0"/>
          <w:color w:val="000000" w:themeColor="text1"/>
          <w:spacing w:val="0"/>
          <w:sz w:val="24"/>
          <w:szCs w:val="24"/>
          <w:highlight w:val="none"/>
          <w:lang w:eastAsia="zh-CN"/>
          <w14:textFill>
            <w14:solidFill>
              <w14:schemeClr w14:val="tx1"/>
            </w14:solidFill>
          </w14:textFill>
        </w:rPr>
        <w:t>西北大学2022年网络安全服务项目</w:t>
      </w:r>
    </w:p>
    <w:p>
      <w:pPr>
        <w:pStyle w:val="1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采购方式：</w:t>
      </w:r>
      <w:r>
        <w:rPr>
          <w:rFonts w:hint="eastAsia" w:ascii="仿宋" w:hAnsi="仿宋" w:eastAsia="仿宋" w:cs="仿宋"/>
          <w:i w:val="0"/>
          <w:iCs w:val="0"/>
          <w:caps w:val="0"/>
          <w:color w:val="000000" w:themeColor="text1"/>
          <w:spacing w:val="0"/>
          <w:sz w:val="24"/>
          <w:szCs w:val="24"/>
          <w:highlight w:val="none"/>
          <w:lang w:eastAsia="zh-CN"/>
          <w14:textFill>
            <w14:solidFill>
              <w14:schemeClr w14:val="tx1"/>
            </w14:solidFill>
          </w14:textFill>
        </w:rPr>
        <w:t>竞争性磋商</w:t>
      </w:r>
    </w:p>
    <w:p>
      <w:pPr>
        <w:pStyle w:val="1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预算金额：</w:t>
      </w:r>
      <w:r>
        <w:rPr>
          <w:rFonts w:hint="eastAsia" w:ascii="仿宋" w:hAnsi="仿宋" w:eastAsia="仿宋" w:cs="仿宋"/>
          <w:i w:val="0"/>
          <w:iCs w:val="0"/>
          <w:caps w:val="0"/>
          <w:color w:val="000000" w:themeColor="text1"/>
          <w:spacing w:val="0"/>
          <w:sz w:val="24"/>
          <w:szCs w:val="24"/>
          <w:highlight w:val="none"/>
          <w:lang w:val="en-US" w:eastAsia="zh-CN"/>
          <w14:textFill>
            <w14:solidFill>
              <w14:schemeClr w14:val="tx1"/>
            </w14:solidFill>
          </w14:textFill>
        </w:rPr>
        <w:t>800000.00</w:t>
      </w: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元</w:t>
      </w:r>
    </w:p>
    <w:p>
      <w:pPr>
        <w:pStyle w:val="1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采购需求：</w:t>
      </w:r>
    </w:p>
    <w:p>
      <w:pPr>
        <w:pStyle w:val="1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合同包1(</w:t>
      </w:r>
      <w:r>
        <w:rPr>
          <w:rFonts w:hint="eastAsia" w:ascii="仿宋" w:hAnsi="仿宋" w:eastAsia="仿宋" w:cs="仿宋"/>
          <w:i w:val="0"/>
          <w:iCs w:val="0"/>
          <w:caps w:val="0"/>
          <w:color w:val="000000" w:themeColor="text1"/>
          <w:spacing w:val="0"/>
          <w:sz w:val="24"/>
          <w:szCs w:val="24"/>
          <w:highlight w:val="none"/>
          <w:lang w:eastAsia="zh-CN"/>
          <w14:textFill>
            <w14:solidFill>
              <w14:schemeClr w14:val="tx1"/>
            </w14:solidFill>
          </w14:textFill>
        </w:rPr>
        <w:t>西北大学2022年网络安全服务项目</w:t>
      </w: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w:t>
      </w:r>
    </w:p>
    <w:p>
      <w:pPr>
        <w:pStyle w:val="1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合同包预算金额：</w:t>
      </w:r>
      <w:r>
        <w:rPr>
          <w:rFonts w:hint="eastAsia" w:ascii="仿宋" w:hAnsi="仿宋" w:eastAsia="仿宋" w:cs="仿宋"/>
          <w:i w:val="0"/>
          <w:iCs w:val="0"/>
          <w:caps w:val="0"/>
          <w:color w:val="000000" w:themeColor="text1"/>
          <w:spacing w:val="0"/>
          <w:sz w:val="24"/>
          <w:szCs w:val="24"/>
          <w:highlight w:val="none"/>
          <w:lang w:eastAsia="zh-CN"/>
          <w14:textFill>
            <w14:solidFill>
              <w14:schemeClr w14:val="tx1"/>
            </w14:solidFill>
          </w14:textFill>
        </w:rPr>
        <w:t>800000.00</w:t>
      </w: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150" w:beforeAutospacing="0" w:after="0" w:afterAutospacing="0" w:line="480" w:lineRule="exact"/>
        <w:ind w:left="0" w:right="0"/>
        <w:jc w:val="left"/>
        <w:rPr>
          <w:rFonts w:hint="eastAsia" w:ascii="仿宋" w:hAnsi="仿宋" w:eastAsia="仿宋" w:cs="仿宋"/>
          <w:b w:val="0"/>
          <w:bCs w:val="0"/>
          <w:color w:val="000000" w:themeColor="text1"/>
          <w:sz w:val="24"/>
          <w:szCs w:val="24"/>
          <w:highlight w:val="none"/>
          <w14:textFill>
            <w14:solidFill>
              <w14:schemeClr w14:val="tx1"/>
            </w14:solidFill>
          </w14:textFill>
        </w:rPr>
      </w:pPr>
      <w:r>
        <w:rPr>
          <w:rStyle w:val="23"/>
          <w:rFonts w:hint="eastAsia" w:ascii="仿宋" w:hAnsi="仿宋" w:eastAsia="仿宋" w:cs="仿宋"/>
          <w:b/>
          <w:bCs/>
          <w:i w:val="0"/>
          <w:iCs w:val="0"/>
          <w:caps w:val="0"/>
          <w:color w:val="000000" w:themeColor="text1"/>
          <w:spacing w:val="0"/>
          <w:sz w:val="24"/>
          <w:szCs w:val="24"/>
          <w:highlight w:val="none"/>
          <w14:textFill>
            <w14:solidFill>
              <w14:schemeClr w14:val="tx1"/>
            </w14:solidFill>
          </w14:textFill>
        </w:rPr>
        <w:t>二、申请人的资格要求：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0" w:beforeAutospacing="0" w:after="0" w:afterAutospacing="0" w:line="480" w:lineRule="exact"/>
        <w:ind w:left="0" w:right="0" w:firstLine="480"/>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1.满足《中华人民共和国政府釆购法》第二十二条规定;</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0" w:beforeAutospacing="0" w:after="0" w:afterAutospacing="0" w:line="480" w:lineRule="exact"/>
        <w:ind w:left="0" w:right="0" w:firstLine="480"/>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2.落实政府采购政策需满足的资格要</w:t>
      </w:r>
      <w:bookmarkStart w:id="93" w:name="_GoBack"/>
      <w:bookmarkEnd w:id="93"/>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0" w:beforeAutospacing="0" w:after="0" w:afterAutospacing="0" w:line="480" w:lineRule="exact"/>
        <w:ind w:left="0" w:right="0" w:firstLine="480"/>
        <w:jc w:val="left"/>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合同包1(西北大学2022年网络安全服务项目)落实政府采购政策需满足的资格要求如下:</w:t>
      </w: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 w:hAnsi="仿宋" w:eastAsia="仿宋" w:cs="仿宋"/>
          <w:color w:val="000000" w:themeColor="text1"/>
          <w:highlight w:val="none"/>
          <w:u w:val="none"/>
          <w:lang w:val="en-US" w:eastAsia="zh-CN"/>
          <w14:textFill>
            <w14:solidFill>
              <w14:schemeClr w14:val="tx1"/>
            </w14:solidFill>
          </w14:textFill>
        </w:rPr>
      </w:pPr>
      <w:r>
        <w:rPr>
          <w:rFonts w:hint="eastAsia" w:ascii="仿宋" w:hAnsi="仿宋" w:eastAsia="仿宋" w:cs="仿宋"/>
          <w:color w:val="000000" w:themeColor="text1"/>
          <w:highlight w:val="none"/>
          <w:u w:val="none"/>
          <w:lang w:val="en-US" w:eastAsia="zh-CN"/>
          <w14:textFill>
            <w14:solidFill>
              <w14:schemeClr w14:val="tx1"/>
            </w14:solidFill>
          </w14:textFill>
        </w:rPr>
        <w:t>（1）、《政府采购促进中小企业发展管理办法》的通知--财库[2020]46号</w:t>
      </w: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 w:hAnsi="仿宋" w:eastAsia="仿宋" w:cs="仿宋"/>
          <w:color w:val="000000" w:themeColor="text1"/>
          <w:highlight w:val="none"/>
          <w:u w:val="none"/>
          <w:lang w:val="en-US" w:eastAsia="zh-CN"/>
          <w14:textFill>
            <w14:solidFill>
              <w14:schemeClr w14:val="tx1"/>
            </w14:solidFill>
          </w14:textFill>
        </w:rPr>
      </w:pPr>
      <w:r>
        <w:rPr>
          <w:rFonts w:hint="eastAsia" w:ascii="仿宋" w:hAnsi="仿宋" w:eastAsia="仿宋" w:cs="仿宋"/>
          <w:color w:val="000000" w:themeColor="text1"/>
          <w:highlight w:val="none"/>
          <w:u w:val="none"/>
          <w:lang w:val="en-US" w:eastAsia="zh-CN"/>
          <w14:textFill>
            <w14:solidFill>
              <w14:schemeClr w14:val="tx1"/>
            </w14:solidFill>
          </w14:textFill>
        </w:rPr>
        <w:t>（2）、陕西省财政厅关于印发《陕西省中小企业政府采购信用融资办法》--(陕财办采[2018]23号)</w:t>
      </w: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 w:hAnsi="仿宋" w:eastAsia="仿宋" w:cs="仿宋"/>
          <w:color w:val="000000" w:themeColor="text1"/>
          <w:highlight w:val="none"/>
          <w:u w:val="none"/>
          <w:lang w:val="en-US" w:eastAsia="zh-CN"/>
          <w14:textFill>
            <w14:solidFill>
              <w14:schemeClr w14:val="tx1"/>
            </w14:solidFill>
          </w14:textFill>
        </w:rPr>
      </w:pPr>
      <w:r>
        <w:rPr>
          <w:rFonts w:hint="eastAsia" w:ascii="仿宋" w:hAnsi="仿宋" w:eastAsia="仿宋" w:cs="仿宋"/>
          <w:color w:val="000000" w:themeColor="text1"/>
          <w:highlight w:val="none"/>
          <w:u w:val="none"/>
          <w:lang w:val="en-US" w:eastAsia="zh-CN"/>
          <w14:textFill>
            <w14:solidFill>
              <w14:schemeClr w14:val="tx1"/>
            </w14:solidFill>
          </w14:textFill>
        </w:rPr>
        <w:t>（3）、《陕西省财政厅关于加快推进我省中小企业政府采购信用融资工作的通知》（陕财办采〔2020〕15号）</w:t>
      </w: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 w:hAnsi="仿宋" w:eastAsia="仿宋" w:cs="仿宋"/>
          <w:color w:val="000000" w:themeColor="text1"/>
          <w:highlight w:val="none"/>
          <w:u w:val="none"/>
          <w:lang w:val="en-US" w:eastAsia="zh-CN"/>
          <w14:textFill>
            <w14:solidFill>
              <w14:schemeClr w14:val="tx1"/>
            </w14:solidFill>
          </w14:textFill>
        </w:rPr>
      </w:pPr>
      <w:r>
        <w:rPr>
          <w:rFonts w:hint="eastAsia" w:ascii="仿宋" w:hAnsi="仿宋" w:eastAsia="仿宋" w:cs="仿宋"/>
          <w:color w:val="000000" w:themeColor="text1"/>
          <w:highlight w:val="none"/>
          <w:u w:val="none"/>
          <w:lang w:val="en-US" w:eastAsia="zh-CN"/>
          <w14:textFill>
            <w14:solidFill>
              <w14:schemeClr w14:val="tx1"/>
            </w14:solidFill>
          </w14:textFill>
        </w:rPr>
        <w:t xml:space="preserve">（4）、财政部司法部关于政府采购支持监狱企业发展有关问题的通知--财库〔2014〕68号 </w:t>
      </w: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 w:hAnsi="仿宋" w:eastAsia="仿宋" w:cs="仿宋"/>
          <w:color w:val="000000" w:themeColor="text1"/>
          <w:highlight w:val="none"/>
          <w:u w:val="none"/>
          <w:lang w:val="en-US" w:eastAsia="zh-CN"/>
          <w14:textFill>
            <w14:solidFill>
              <w14:schemeClr w14:val="tx1"/>
            </w14:solidFill>
          </w14:textFill>
        </w:rPr>
      </w:pPr>
      <w:r>
        <w:rPr>
          <w:rFonts w:hint="eastAsia" w:ascii="仿宋" w:hAnsi="仿宋" w:eastAsia="仿宋" w:cs="仿宋"/>
          <w:color w:val="000000" w:themeColor="text1"/>
          <w:highlight w:val="none"/>
          <w:u w:val="none"/>
          <w:lang w:val="en-US" w:eastAsia="zh-CN"/>
          <w14:textFill>
            <w14:solidFill>
              <w14:schemeClr w14:val="tx1"/>
            </w14:solidFill>
          </w14:textFill>
        </w:rPr>
        <w:t xml:space="preserve">（5）、《国务院办公厅关于建立政府强制采购节能产品制度的通知》--国办发〔2007〕51号 </w:t>
      </w: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 w:hAnsi="仿宋" w:eastAsia="仿宋" w:cs="仿宋"/>
          <w:color w:val="000000" w:themeColor="text1"/>
          <w:highlight w:val="none"/>
          <w:u w:val="none"/>
          <w:lang w:val="en-US" w:eastAsia="zh-CN"/>
          <w14:textFill>
            <w14:solidFill>
              <w14:schemeClr w14:val="tx1"/>
            </w14:solidFill>
          </w14:textFill>
        </w:rPr>
      </w:pPr>
      <w:r>
        <w:rPr>
          <w:rFonts w:hint="eastAsia" w:ascii="仿宋" w:hAnsi="仿宋" w:eastAsia="仿宋" w:cs="仿宋"/>
          <w:color w:val="000000" w:themeColor="text1"/>
          <w:highlight w:val="none"/>
          <w:u w:val="none"/>
          <w:lang w:val="en-US" w:eastAsia="zh-CN"/>
          <w14:textFill>
            <w14:solidFill>
              <w14:schemeClr w14:val="tx1"/>
            </w14:solidFill>
          </w14:textFill>
        </w:rPr>
        <w:t>（6）、《节能产品政府采购实施意见》（财库[2004]185号）</w:t>
      </w: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 w:hAnsi="仿宋" w:eastAsia="仿宋" w:cs="仿宋"/>
          <w:color w:val="000000" w:themeColor="text1"/>
          <w:highlight w:val="none"/>
          <w:u w:val="none"/>
          <w:lang w:val="en-US" w:eastAsia="zh-CN"/>
          <w14:textFill>
            <w14:solidFill>
              <w14:schemeClr w14:val="tx1"/>
            </w14:solidFill>
          </w14:textFill>
        </w:rPr>
      </w:pPr>
      <w:r>
        <w:rPr>
          <w:rFonts w:hint="eastAsia" w:ascii="仿宋" w:hAnsi="仿宋" w:eastAsia="仿宋" w:cs="仿宋"/>
          <w:color w:val="000000" w:themeColor="text1"/>
          <w:highlight w:val="none"/>
          <w:u w:val="none"/>
          <w:lang w:val="en-US" w:eastAsia="zh-CN"/>
          <w14:textFill>
            <w14:solidFill>
              <w14:schemeClr w14:val="tx1"/>
            </w14:solidFill>
          </w14:textFill>
        </w:rPr>
        <w:t>（7）、《环境标志产品政府采购实施的意见》（财库[2006]90号）</w:t>
      </w: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 w:hAnsi="仿宋" w:eastAsia="仿宋" w:cs="仿宋"/>
          <w:color w:val="000000" w:themeColor="text1"/>
          <w:highlight w:val="none"/>
          <w:u w:val="none"/>
          <w:lang w:val="en-US" w:eastAsia="zh-CN"/>
          <w14:textFill>
            <w14:solidFill>
              <w14:schemeClr w14:val="tx1"/>
            </w14:solidFill>
          </w14:textFill>
        </w:rPr>
      </w:pPr>
      <w:r>
        <w:rPr>
          <w:rFonts w:hint="eastAsia" w:ascii="仿宋" w:hAnsi="仿宋" w:eastAsia="仿宋" w:cs="仿宋"/>
          <w:color w:val="000000" w:themeColor="text1"/>
          <w:highlight w:val="none"/>
          <w:u w:val="none"/>
          <w:lang w:val="en-US" w:eastAsia="zh-CN"/>
          <w14:textFill>
            <w14:solidFill>
              <w14:schemeClr w14:val="tx1"/>
            </w14:solidFill>
          </w14:textFill>
        </w:rPr>
        <w:t xml:space="preserve">（8）、《财政部发展改革委生态环境部市场监督总局关于调整优化节能产品、环境标志产品政府采购执行机制的通知》--（财库[2019]9号） </w:t>
      </w: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 w:hAnsi="仿宋" w:eastAsia="仿宋" w:cs="仿宋"/>
          <w:color w:val="000000" w:themeColor="text1"/>
          <w:highlight w:val="none"/>
          <w:u w:val="none"/>
          <w:lang w:val="en-US" w:eastAsia="zh-CN"/>
          <w14:textFill>
            <w14:solidFill>
              <w14:schemeClr w14:val="tx1"/>
            </w14:solidFill>
          </w14:textFill>
        </w:rPr>
      </w:pPr>
      <w:r>
        <w:rPr>
          <w:rFonts w:hint="eastAsia" w:ascii="仿宋" w:hAnsi="仿宋" w:eastAsia="仿宋" w:cs="仿宋"/>
          <w:color w:val="000000" w:themeColor="text1"/>
          <w:highlight w:val="none"/>
          <w:u w:val="none"/>
          <w:lang w:val="en-US" w:eastAsia="zh-CN"/>
          <w14:textFill>
            <w14:solidFill>
              <w14:schemeClr w14:val="tx1"/>
            </w14:solidFill>
          </w14:textFill>
        </w:rPr>
        <w:t>（9）、《市场监督总局关于发布参与实施政府采购节能产品、环境标志产品认证机构名录的公告》--2019年第16号</w:t>
      </w: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 w:hAnsi="仿宋" w:eastAsia="仿宋" w:cs="仿宋"/>
          <w:color w:val="000000" w:themeColor="text1"/>
          <w:highlight w:val="none"/>
          <w:u w:val="none"/>
          <w:lang w:val="en-US" w:eastAsia="zh-CN"/>
          <w14:textFill>
            <w14:solidFill>
              <w14:schemeClr w14:val="tx1"/>
            </w14:solidFill>
          </w14:textFill>
        </w:rPr>
      </w:pPr>
      <w:r>
        <w:rPr>
          <w:rFonts w:hint="eastAsia" w:ascii="仿宋" w:hAnsi="仿宋" w:eastAsia="仿宋" w:cs="仿宋"/>
          <w:color w:val="000000" w:themeColor="text1"/>
          <w:highlight w:val="none"/>
          <w:u w:val="none"/>
          <w:lang w:val="en-US" w:eastAsia="zh-CN"/>
          <w14:textFill>
            <w14:solidFill>
              <w14:schemeClr w14:val="tx1"/>
            </w14:solidFill>
          </w14:textFill>
        </w:rPr>
        <w:t>（10）、《财政部民政部中国残疾人联合会关于促进残疾人就业政府采购政策的通知》--（财库〔2017〕141号）</w:t>
      </w: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 w:hAnsi="仿宋" w:eastAsia="仿宋" w:cs="仿宋"/>
          <w:color w:val="000000" w:themeColor="text1"/>
          <w:highlight w:val="none"/>
          <w:u w:val="none"/>
          <w:lang w:val="en-US" w:eastAsia="zh-CN"/>
          <w14:textFill>
            <w14:solidFill>
              <w14:schemeClr w14:val="tx1"/>
            </w14:solidFill>
          </w14:textFill>
        </w:rPr>
      </w:pPr>
      <w:r>
        <w:rPr>
          <w:rFonts w:hint="eastAsia" w:ascii="仿宋" w:hAnsi="仿宋" w:eastAsia="仿宋" w:cs="仿宋"/>
          <w:color w:val="000000" w:themeColor="text1"/>
          <w:highlight w:val="none"/>
          <w:u w:val="none"/>
          <w:lang w:val="en-US" w:eastAsia="zh-CN"/>
          <w14:textFill>
            <w14:solidFill>
              <w14:schemeClr w14:val="tx1"/>
            </w14:solidFill>
          </w14:textFill>
        </w:rPr>
        <w:t>(11）、《财政部国务院扶贫办关于运用政府采购政策支持脱贫攻坚的通知》（财库〔2019〕27号）</w:t>
      </w: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 w:hAnsi="仿宋" w:eastAsia="仿宋" w:cs="仿宋"/>
          <w:color w:val="000000" w:themeColor="text1"/>
          <w:highlight w:val="none"/>
          <w:u w:val="none"/>
          <w:lang w:val="en-US" w:eastAsia="zh-CN"/>
          <w14:textFill>
            <w14:solidFill>
              <w14:schemeClr w14:val="tx1"/>
            </w14:solidFill>
          </w14:textFill>
        </w:rPr>
      </w:pPr>
      <w:r>
        <w:rPr>
          <w:rFonts w:hint="eastAsia" w:ascii="仿宋" w:hAnsi="仿宋" w:eastAsia="仿宋" w:cs="仿宋"/>
          <w:color w:val="000000" w:themeColor="text1"/>
          <w:highlight w:val="none"/>
          <w:u w:val="none"/>
          <w:lang w:val="en-US" w:eastAsia="zh-CN"/>
          <w14:textFill>
            <w14:solidFill>
              <w14:schemeClr w14:val="tx1"/>
            </w14:solidFill>
          </w14:textFill>
        </w:rPr>
        <w:t>（12）、《关于进一步加强政府绿色采购有关问题的通知》（陕财办采〔2021〕29号）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0" w:beforeAutospacing="0" w:after="0" w:afterAutospacing="0" w:line="480" w:lineRule="exact"/>
        <w:ind w:right="0" w:firstLine="480" w:firstLineChars="200"/>
        <w:jc w:val="left"/>
        <w:rPr>
          <w:rFonts w:hint="eastAsia" w:ascii="仿宋" w:hAnsi="仿宋" w:eastAsia="仿宋" w:cs="仿宋"/>
          <w:color w:val="000000" w:themeColor="text1"/>
          <w:kern w:val="2"/>
          <w:sz w:val="24"/>
          <w:szCs w:val="24"/>
          <w:highlight w:val="none"/>
          <w:u w:val="none"/>
          <w:lang w:val="en-US" w:eastAsia="zh-CN" w:bidi="ar-SA"/>
          <w14:textFill>
            <w14:solidFill>
              <w14:schemeClr w14:val="tx1"/>
            </w14:solidFill>
          </w14:textFill>
        </w:rPr>
      </w:pPr>
      <w:r>
        <w:rPr>
          <w:rFonts w:hint="eastAsia" w:ascii="仿宋" w:hAnsi="仿宋" w:eastAsia="仿宋" w:cs="仿宋"/>
          <w:color w:val="000000" w:themeColor="text1"/>
          <w:highlight w:val="none"/>
          <w:u w:val="none"/>
          <w:lang w:val="en-US" w:eastAsia="zh-CN"/>
          <w14:textFill>
            <w14:solidFill>
              <w14:schemeClr w14:val="tx1"/>
            </w14:solidFill>
          </w14:textFill>
        </w:rPr>
        <w:t>（13）、其他需要落实的政府采购政策。</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firstLine="480" w:firstLineChars="200"/>
        <w:jc w:val="left"/>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3.本项目的特定资格要求：</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firstLine="480" w:firstLineChars="200"/>
        <w:jc w:val="left"/>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合同包1(西北大学2022年网络安全服务项目)特定资格要求如下:</w:t>
      </w:r>
    </w:p>
    <w:p>
      <w:pPr>
        <w:pStyle w:val="33"/>
        <w:keepNext w:val="0"/>
        <w:keepLines w:val="0"/>
        <w:pageBreakBefore w:val="0"/>
        <w:widowControl w:val="0"/>
        <w:numPr>
          <w:ilvl w:val="0"/>
          <w:numId w:val="0"/>
        </w:numPr>
        <w:kinsoku/>
        <w:wordWrap w:val="0"/>
        <w:overflowPunct/>
        <w:topLinePunct/>
        <w:autoSpaceDE/>
        <w:autoSpaceDN/>
        <w:bidi w:val="0"/>
        <w:adjustRightInd/>
        <w:snapToGrid/>
        <w:spacing w:line="520" w:lineRule="exact"/>
        <w:ind w:firstLine="480" w:firstLineChars="20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基本资格条件：符合《中华人民共和国政府采购法》第二十二条的规定：</w:t>
      </w:r>
    </w:p>
    <w:p>
      <w:pPr>
        <w:pStyle w:val="33"/>
        <w:keepNext w:val="0"/>
        <w:keepLines w:val="0"/>
        <w:pageBreakBefore w:val="0"/>
        <w:widowControl w:val="0"/>
        <w:numPr>
          <w:ilvl w:val="0"/>
          <w:numId w:val="1"/>
        </w:numPr>
        <w:kinsoku/>
        <w:wordWrap w:val="0"/>
        <w:overflowPunct/>
        <w:topLinePunct/>
        <w:autoSpaceDE/>
        <w:autoSpaceDN/>
        <w:bidi w:val="0"/>
        <w:adjustRightInd/>
        <w:snapToGrid/>
        <w:spacing w:line="52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具有独立承担民事责任能力的法人、其他组织或自然人，并出具合法有效的营业执照或事业单位法人证书等国家规定的相关证明，自然人参与的提供其身份证明。</w:t>
      </w:r>
    </w:p>
    <w:p>
      <w:pPr>
        <w:pStyle w:val="33"/>
        <w:keepNext w:val="0"/>
        <w:keepLines w:val="0"/>
        <w:pageBreakBefore w:val="0"/>
        <w:widowControl w:val="0"/>
        <w:numPr>
          <w:ilvl w:val="0"/>
          <w:numId w:val="0"/>
        </w:numPr>
        <w:kinsoku/>
        <w:wordWrap w:val="0"/>
        <w:overflowPunct/>
        <w:topLinePunct/>
        <w:autoSpaceDE/>
        <w:autoSpaceDN/>
        <w:bidi w:val="0"/>
        <w:adjustRightInd/>
        <w:snapToGrid/>
        <w:spacing w:line="520" w:lineRule="exact"/>
        <w:ind w:firstLine="480" w:firstLineChars="20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2、财务状况报告：提供具有财务审计资质单位出具的</w:t>
      </w:r>
      <w:r>
        <w:rPr>
          <w:rFonts w:hint="eastAsia" w:ascii="仿宋" w:hAnsi="仿宋" w:eastAsia="仿宋" w:cs="仿宋"/>
          <w:color w:val="000000" w:themeColor="text1"/>
          <w:sz w:val="24"/>
          <w:szCs w:val="24"/>
          <w:highlight w:val="none"/>
          <w:lang w:val="en-US" w:eastAsia="zh-CN"/>
          <w14:textFill>
            <w14:solidFill>
              <w14:schemeClr w14:val="tx1"/>
            </w14:solidFill>
          </w14:textFill>
        </w:rPr>
        <w:t>2020</w:t>
      </w:r>
      <w:r>
        <w:rPr>
          <w:rFonts w:hint="eastAsia" w:ascii="仿宋" w:hAnsi="仿宋" w:eastAsia="仿宋" w:cs="仿宋"/>
          <w:color w:val="000000" w:themeColor="text1"/>
          <w:sz w:val="24"/>
          <w:szCs w:val="24"/>
          <w:highlight w:val="none"/>
          <w14:textFill>
            <w14:solidFill>
              <w14:schemeClr w14:val="tx1"/>
            </w14:solidFill>
          </w14:textFill>
        </w:rPr>
        <w:t>年度或202</w:t>
      </w: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z w:val="24"/>
          <w:szCs w:val="24"/>
          <w:highlight w:val="none"/>
          <w14:textFill>
            <w14:solidFill>
              <w14:schemeClr w14:val="tx1"/>
            </w14:solidFill>
          </w14:textFill>
        </w:rPr>
        <w:t>年度财务报告（成立时间至开标时间不足一年的可提供成立后任意时段的资产负债表）或开标前六个月内其基本账户银行出具的资信证明（附开户许可证或基本账户证明）或政府采购信用担保机构出具的</w:t>
      </w:r>
      <w:r>
        <w:rPr>
          <w:rFonts w:hint="eastAsia" w:ascii="仿宋" w:hAnsi="仿宋" w:eastAsia="仿宋" w:cs="仿宋"/>
          <w:color w:val="000000" w:themeColor="text1"/>
          <w:sz w:val="24"/>
          <w:szCs w:val="24"/>
          <w:highlight w:val="none"/>
          <w:lang w:eastAsia="zh-CN"/>
          <w14:textFill>
            <w14:solidFill>
              <w14:schemeClr w14:val="tx1"/>
            </w14:solidFill>
          </w14:textFill>
        </w:rPr>
        <w:t>磋商担保函</w:t>
      </w:r>
      <w:r>
        <w:rPr>
          <w:rFonts w:hint="eastAsia" w:ascii="仿宋" w:hAnsi="仿宋" w:eastAsia="仿宋" w:cs="仿宋"/>
          <w:color w:val="000000" w:themeColor="text1"/>
          <w:sz w:val="24"/>
          <w:szCs w:val="24"/>
          <w:highlight w:val="none"/>
          <w14:textFill>
            <w14:solidFill>
              <w14:schemeClr w14:val="tx1"/>
            </w14:solidFill>
          </w14:textFill>
        </w:rPr>
        <w:t>。</w:t>
      </w:r>
    </w:p>
    <w:p>
      <w:pPr>
        <w:pStyle w:val="33"/>
        <w:keepNext w:val="0"/>
        <w:keepLines w:val="0"/>
        <w:pageBreakBefore w:val="0"/>
        <w:widowControl w:val="0"/>
        <w:kinsoku/>
        <w:wordWrap w:val="0"/>
        <w:overflowPunct/>
        <w:topLinePunct/>
        <w:autoSpaceDE/>
        <w:autoSpaceDN/>
        <w:bidi w:val="0"/>
        <w:adjustRightInd/>
        <w:snapToGrid/>
        <w:spacing w:line="520" w:lineRule="exact"/>
        <w:ind w:firstLine="480" w:firstLineChars="20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3、税收缴纳证明：</w:t>
      </w:r>
      <w:r>
        <w:rPr>
          <w:rFonts w:hint="eastAsia" w:ascii="仿宋" w:hAnsi="仿宋" w:eastAsia="仿宋" w:cs="仿宋"/>
          <w:color w:val="000000" w:themeColor="text1"/>
          <w:sz w:val="24"/>
          <w:szCs w:val="24"/>
          <w:highlight w:val="none"/>
          <w:lang w:eastAsia="zh-CN"/>
          <w14:textFill>
            <w14:solidFill>
              <w14:schemeClr w14:val="tx1"/>
            </w14:solidFill>
          </w14:textFill>
        </w:rPr>
        <w:t>提供2022年1月1日至今任意一个月的缴费凭据</w:t>
      </w:r>
      <w:r>
        <w:rPr>
          <w:rFonts w:hint="eastAsia" w:ascii="仿宋" w:hAnsi="仿宋" w:eastAsia="仿宋" w:cs="仿宋"/>
          <w:color w:val="000000" w:themeColor="text1"/>
          <w:sz w:val="24"/>
          <w:szCs w:val="24"/>
          <w:highlight w:val="none"/>
          <w14:textFill>
            <w14:solidFill>
              <w14:schemeClr w14:val="tx1"/>
            </w14:solidFill>
          </w14:textFill>
        </w:rPr>
        <w:t>；（依法免税的</w:t>
      </w:r>
      <w:r>
        <w:rPr>
          <w:rFonts w:hint="eastAsia" w:ascii="仿宋" w:hAnsi="仿宋" w:eastAsia="仿宋" w:cs="仿宋"/>
          <w:color w:val="000000" w:themeColor="text1"/>
          <w:sz w:val="24"/>
          <w:szCs w:val="24"/>
          <w:highlight w:val="none"/>
          <w:lang w:eastAsia="zh-CN"/>
          <w14:textFill>
            <w14:solidFill>
              <w14:schemeClr w14:val="tx1"/>
            </w14:solidFill>
          </w14:textFill>
        </w:rPr>
        <w:t>供应商</w:t>
      </w:r>
      <w:r>
        <w:rPr>
          <w:rFonts w:hint="eastAsia" w:ascii="仿宋" w:hAnsi="仿宋" w:eastAsia="仿宋" w:cs="仿宋"/>
          <w:color w:val="000000" w:themeColor="text1"/>
          <w:sz w:val="24"/>
          <w:szCs w:val="24"/>
          <w:highlight w:val="none"/>
          <w14:textFill>
            <w14:solidFill>
              <w14:schemeClr w14:val="tx1"/>
            </w14:solidFill>
          </w14:textFill>
        </w:rPr>
        <w:t>应提供相关文件证明）。</w:t>
      </w:r>
    </w:p>
    <w:p>
      <w:pPr>
        <w:pStyle w:val="33"/>
        <w:keepNext w:val="0"/>
        <w:keepLines w:val="0"/>
        <w:pageBreakBefore w:val="0"/>
        <w:widowControl w:val="0"/>
        <w:kinsoku/>
        <w:wordWrap w:val="0"/>
        <w:overflowPunct/>
        <w:topLinePunct/>
        <w:autoSpaceDE/>
        <w:autoSpaceDN/>
        <w:bidi w:val="0"/>
        <w:adjustRightInd/>
        <w:snapToGrid/>
        <w:spacing w:line="520" w:lineRule="exact"/>
        <w:ind w:firstLine="480" w:firstLineChars="20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4、社会保障资金缴纳证明：</w:t>
      </w:r>
      <w:r>
        <w:rPr>
          <w:rFonts w:hint="eastAsia" w:ascii="仿宋" w:hAnsi="仿宋" w:eastAsia="仿宋" w:cs="仿宋"/>
          <w:color w:val="000000" w:themeColor="text1"/>
          <w:sz w:val="24"/>
          <w:szCs w:val="24"/>
          <w:highlight w:val="none"/>
          <w:lang w:eastAsia="zh-CN"/>
          <w14:textFill>
            <w14:solidFill>
              <w14:schemeClr w14:val="tx1"/>
            </w14:solidFill>
          </w14:textFill>
        </w:rPr>
        <w:t>提供2022年1月1日至今任意一个月的社保缴费凭据</w:t>
      </w:r>
      <w:r>
        <w:rPr>
          <w:rFonts w:hint="eastAsia" w:ascii="仿宋" w:hAnsi="仿宋" w:eastAsia="仿宋" w:cs="仿宋"/>
          <w:color w:val="000000" w:themeColor="text1"/>
          <w:sz w:val="24"/>
          <w:szCs w:val="24"/>
          <w:highlight w:val="none"/>
          <w14:textFill>
            <w14:solidFill>
              <w14:schemeClr w14:val="tx1"/>
            </w14:solidFill>
          </w14:textFill>
        </w:rPr>
        <w:t>或社保机构开具的社会保险参保缴费情况证明；（依法不需要缴纳社会保障资金的</w:t>
      </w:r>
      <w:r>
        <w:rPr>
          <w:rFonts w:hint="eastAsia" w:ascii="仿宋" w:hAnsi="仿宋" w:eastAsia="仿宋" w:cs="仿宋"/>
          <w:color w:val="000000" w:themeColor="text1"/>
          <w:sz w:val="24"/>
          <w:szCs w:val="24"/>
          <w:highlight w:val="none"/>
          <w:lang w:eastAsia="zh-CN"/>
          <w14:textFill>
            <w14:solidFill>
              <w14:schemeClr w14:val="tx1"/>
            </w14:solidFill>
          </w14:textFill>
        </w:rPr>
        <w:t>供应商</w:t>
      </w:r>
      <w:r>
        <w:rPr>
          <w:rFonts w:hint="eastAsia" w:ascii="仿宋" w:hAnsi="仿宋" w:eastAsia="仿宋" w:cs="仿宋"/>
          <w:color w:val="000000" w:themeColor="text1"/>
          <w:sz w:val="24"/>
          <w:szCs w:val="24"/>
          <w:highlight w:val="none"/>
          <w14:textFill>
            <w14:solidFill>
              <w14:schemeClr w14:val="tx1"/>
            </w14:solidFill>
          </w14:textFill>
        </w:rPr>
        <w:t>应提供相关证明）。</w:t>
      </w:r>
    </w:p>
    <w:p>
      <w:pPr>
        <w:pStyle w:val="33"/>
        <w:keepNext w:val="0"/>
        <w:keepLines w:val="0"/>
        <w:pageBreakBefore w:val="0"/>
        <w:widowControl w:val="0"/>
        <w:kinsoku/>
        <w:wordWrap w:val="0"/>
        <w:overflowPunct/>
        <w:topLinePunct/>
        <w:autoSpaceDE/>
        <w:autoSpaceDN/>
        <w:bidi w:val="0"/>
        <w:adjustRightInd/>
        <w:snapToGrid/>
        <w:spacing w:line="520" w:lineRule="exact"/>
        <w:ind w:firstLine="480" w:firstLineChars="200"/>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5、提供具有履行本合同所必需的设备和专业技术能力的说明及承诺；（格式自拟，加盖</w:t>
      </w:r>
      <w:r>
        <w:rPr>
          <w:rFonts w:hint="eastAsia" w:ascii="仿宋" w:hAnsi="仿宋" w:eastAsia="仿宋" w:cs="仿宋"/>
          <w:color w:val="000000" w:themeColor="text1"/>
          <w:sz w:val="24"/>
          <w:szCs w:val="24"/>
          <w:highlight w:val="none"/>
          <w:lang w:eastAsia="zh-CN"/>
          <w14:textFill>
            <w14:solidFill>
              <w14:schemeClr w14:val="tx1"/>
            </w14:solidFill>
          </w14:textFill>
        </w:rPr>
        <w:t>供应商公章</w:t>
      </w:r>
      <w:r>
        <w:rPr>
          <w:rFonts w:hint="eastAsia" w:ascii="仿宋" w:hAnsi="仿宋" w:eastAsia="仿宋" w:cs="仿宋"/>
          <w:color w:val="000000" w:themeColor="text1"/>
          <w:sz w:val="24"/>
          <w:szCs w:val="24"/>
          <w:highlight w:val="none"/>
          <w14:textFill>
            <w14:solidFill>
              <w14:schemeClr w14:val="tx1"/>
            </w14:solidFill>
          </w14:textFill>
        </w:rPr>
        <w:t>）</w:t>
      </w:r>
    </w:p>
    <w:p>
      <w:pPr>
        <w:pStyle w:val="33"/>
        <w:keepNext w:val="0"/>
        <w:keepLines w:val="0"/>
        <w:pageBreakBefore w:val="0"/>
        <w:widowControl w:val="0"/>
        <w:kinsoku/>
        <w:wordWrap w:val="0"/>
        <w:overflowPunct/>
        <w:topLinePunct/>
        <w:autoSpaceDE/>
        <w:autoSpaceDN/>
        <w:bidi w:val="0"/>
        <w:adjustRightInd/>
        <w:snapToGrid/>
        <w:spacing w:line="520" w:lineRule="exact"/>
        <w:ind w:firstLine="480" w:firstLineChars="20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6、提供参加政府采购活动前三年内在经营活动中没有重大违法记录的书面声明。（格式自拟，加盖</w:t>
      </w:r>
      <w:r>
        <w:rPr>
          <w:rFonts w:hint="eastAsia" w:ascii="仿宋" w:hAnsi="仿宋" w:eastAsia="仿宋" w:cs="仿宋"/>
          <w:color w:val="000000" w:themeColor="text1"/>
          <w:sz w:val="24"/>
          <w:szCs w:val="24"/>
          <w:highlight w:val="none"/>
          <w:lang w:eastAsia="zh-CN"/>
          <w14:textFill>
            <w14:solidFill>
              <w14:schemeClr w14:val="tx1"/>
            </w14:solidFill>
          </w14:textFill>
        </w:rPr>
        <w:t>供应商公章</w:t>
      </w:r>
      <w:r>
        <w:rPr>
          <w:rFonts w:hint="eastAsia" w:ascii="仿宋" w:hAnsi="仿宋" w:eastAsia="仿宋" w:cs="仿宋"/>
          <w:color w:val="000000" w:themeColor="text1"/>
          <w:sz w:val="24"/>
          <w:szCs w:val="24"/>
          <w:highlight w:val="none"/>
          <w14:textFill>
            <w14:solidFill>
              <w14:schemeClr w14:val="tx1"/>
            </w14:solidFill>
          </w14:textFill>
        </w:rPr>
        <w:t>）</w:t>
      </w:r>
    </w:p>
    <w:p>
      <w:pPr>
        <w:pStyle w:val="33"/>
        <w:keepNext w:val="0"/>
        <w:keepLines w:val="0"/>
        <w:pageBreakBefore w:val="0"/>
        <w:widowControl w:val="0"/>
        <w:kinsoku/>
        <w:wordWrap w:val="0"/>
        <w:overflowPunct/>
        <w:topLinePunct/>
        <w:autoSpaceDE/>
        <w:autoSpaceDN/>
        <w:bidi w:val="0"/>
        <w:adjustRightInd/>
        <w:snapToGrid/>
        <w:spacing w:line="520" w:lineRule="exact"/>
        <w:ind w:firstLine="480" w:firstLineChars="20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（2）、特定资格条件：</w:t>
      </w:r>
    </w:p>
    <w:p>
      <w:pPr>
        <w:pStyle w:val="33"/>
        <w:keepNext w:val="0"/>
        <w:keepLines w:val="0"/>
        <w:pageBreakBefore w:val="0"/>
        <w:widowControl/>
        <w:kinsoku/>
        <w:wordWrap w:val="0"/>
        <w:overflowPunct/>
        <w:topLinePunct/>
        <w:autoSpaceDE/>
        <w:autoSpaceDN/>
        <w:bidi w:val="0"/>
        <w:adjustRightInd/>
        <w:snapToGrid/>
        <w:spacing w:line="520" w:lineRule="exact"/>
        <w:ind w:firstLine="480" w:firstLineChars="20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1、法定代表人或负责人</w:t>
      </w:r>
      <w:r>
        <w:rPr>
          <w:rFonts w:hint="eastAsia" w:ascii="仿宋" w:hAnsi="仿宋" w:eastAsia="仿宋" w:cs="仿宋"/>
          <w:color w:val="000000" w:themeColor="text1"/>
          <w:sz w:val="24"/>
          <w:szCs w:val="24"/>
          <w:highlight w:val="none"/>
          <w:lang w:eastAsia="zh-CN"/>
          <w14:textFill>
            <w14:solidFill>
              <w14:schemeClr w14:val="tx1"/>
            </w14:solidFill>
          </w14:textFill>
        </w:rPr>
        <w:t>参与磋商</w:t>
      </w:r>
      <w:r>
        <w:rPr>
          <w:rFonts w:hint="eastAsia" w:ascii="仿宋" w:hAnsi="仿宋" w:eastAsia="仿宋" w:cs="仿宋"/>
          <w:color w:val="000000" w:themeColor="text1"/>
          <w:sz w:val="24"/>
          <w:szCs w:val="24"/>
          <w:highlight w:val="none"/>
          <w14:textFill>
            <w14:solidFill>
              <w14:schemeClr w14:val="tx1"/>
            </w14:solidFill>
          </w14:textFill>
        </w:rPr>
        <w:t>时需提供法定代表人或负责人资格证明书（附法定代表人或负责人身份证复印件）；（法定代表人或负责人须提供身份证原件，身份证原件可由本人持有）</w:t>
      </w:r>
    </w:p>
    <w:p>
      <w:pPr>
        <w:pStyle w:val="33"/>
        <w:keepNext w:val="0"/>
        <w:keepLines w:val="0"/>
        <w:pageBreakBefore w:val="0"/>
        <w:widowControl/>
        <w:kinsoku/>
        <w:wordWrap w:val="0"/>
        <w:overflowPunct/>
        <w:topLinePunct/>
        <w:autoSpaceDE/>
        <w:autoSpaceDN/>
        <w:bidi w:val="0"/>
        <w:adjustRightInd/>
        <w:snapToGrid/>
        <w:spacing w:line="520" w:lineRule="exact"/>
        <w:ind w:firstLine="480" w:firstLineChars="20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2、被授权人</w:t>
      </w:r>
      <w:r>
        <w:rPr>
          <w:rFonts w:hint="eastAsia" w:ascii="仿宋" w:hAnsi="仿宋" w:eastAsia="仿宋" w:cs="仿宋"/>
          <w:color w:val="000000" w:themeColor="text1"/>
          <w:sz w:val="24"/>
          <w:szCs w:val="24"/>
          <w:highlight w:val="none"/>
          <w:lang w:eastAsia="zh-CN"/>
          <w14:textFill>
            <w14:solidFill>
              <w14:schemeClr w14:val="tx1"/>
            </w14:solidFill>
          </w14:textFill>
        </w:rPr>
        <w:t>参与磋商</w:t>
      </w:r>
      <w:r>
        <w:rPr>
          <w:rFonts w:hint="eastAsia" w:ascii="仿宋" w:hAnsi="仿宋" w:eastAsia="仿宋" w:cs="仿宋"/>
          <w:color w:val="000000" w:themeColor="text1"/>
          <w:sz w:val="24"/>
          <w:szCs w:val="24"/>
          <w:highlight w:val="none"/>
          <w14:textFill>
            <w14:solidFill>
              <w14:schemeClr w14:val="tx1"/>
            </w14:solidFill>
          </w14:textFill>
        </w:rPr>
        <w:t>时需提供法定代表人或负责人授权委托书（附法定代表人或负责人及被授权人身份证复印件）；（被授权人须提供身份证原件，身份证原件可由本人持有）</w:t>
      </w:r>
    </w:p>
    <w:p>
      <w:pPr>
        <w:pStyle w:val="33"/>
        <w:keepNext w:val="0"/>
        <w:keepLines w:val="0"/>
        <w:pageBreakBefore w:val="0"/>
        <w:widowControl/>
        <w:kinsoku/>
        <w:wordWrap w:val="0"/>
        <w:overflowPunct/>
        <w:topLinePunct/>
        <w:autoSpaceDE/>
        <w:autoSpaceDN/>
        <w:bidi w:val="0"/>
        <w:adjustRightInd/>
        <w:snapToGrid/>
        <w:spacing w:line="520" w:lineRule="exact"/>
        <w:ind w:firstLine="480" w:firstLineChars="20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w:t>
      </w:r>
      <w:r>
        <w:rPr>
          <w:rFonts w:hint="eastAsia" w:ascii="仿宋" w:hAnsi="仿宋" w:eastAsia="仿宋" w:cs="仿宋"/>
          <w:color w:val="000000" w:themeColor="text1"/>
          <w:sz w:val="24"/>
          <w:szCs w:val="24"/>
          <w:highlight w:val="none"/>
          <w:lang w:eastAsia="zh-CN"/>
          <w14:textFill>
            <w14:solidFill>
              <w14:schemeClr w14:val="tx1"/>
            </w14:solidFill>
          </w14:textFill>
        </w:rPr>
        <w:t>磋商保证金</w:t>
      </w:r>
      <w:r>
        <w:rPr>
          <w:rFonts w:hint="eastAsia" w:ascii="仿宋" w:hAnsi="仿宋" w:eastAsia="仿宋" w:cs="仿宋"/>
          <w:color w:val="000000" w:themeColor="text1"/>
          <w:sz w:val="24"/>
          <w:szCs w:val="24"/>
          <w:highlight w:val="none"/>
          <w14:textFill>
            <w14:solidFill>
              <w14:schemeClr w14:val="tx1"/>
            </w14:solidFill>
          </w14:textFill>
        </w:rPr>
        <w:t>交纳凭证；（保证金交纳凭证复印件加盖公章）</w:t>
      </w:r>
    </w:p>
    <w:p>
      <w:pPr>
        <w:pStyle w:val="33"/>
        <w:keepNext w:val="0"/>
        <w:keepLines w:val="0"/>
        <w:pageBreakBefore w:val="0"/>
        <w:widowControl/>
        <w:kinsoku/>
        <w:wordWrap w:val="0"/>
        <w:overflowPunct/>
        <w:topLinePunct/>
        <w:autoSpaceDE/>
        <w:autoSpaceDN/>
        <w:bidi w:val="0"/>
        <w:adjustRightInd/>
        <w:snapToGrid/>
        <w:spacing w:line="520" w:lineRule="exact"/>
        <w:ind w:firstLine="480" w:firstLineChars="20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w:t>
      </w:r>
      <w:r>
        <w:rPr>
          <w:rFonts w:hint="eastAsia" w:ascii="仿宋" w:hAnsi="仿宋" w:eastAsia="仿宋" w:cs="仿宋"/>
          <w:color w:val="000000" w:themeColor="text1"/>
          <w:sz w:val="24"/>
          <w:szCs w:val="24"/>
          <w:highlight w:val="none"/>
          <w:lang w:eastAsia="zh-CN"/>
          <w14:textFill>
            <w14:solidFill>
              <w14:schemeClr w14:val="tx1"/>
            </w14:solidFill>
          </w14:textFill>
        </w:rPr>
        <w:t>供应商</w:t>
      </w:r>
      <w:r>
        <w:rPr>
          <w:rFonts w:hint="eastAsia" w:ascii="仿宋" w:hAnsi="仿宋" w:eastAsia="仿宋" w:cs="仿宋"/>
          <w:color w:val="000000" w:themeColor="text1"/>
          <w:sz w:val="24"/>
          <w:szCs w:val="24"/>
          <w:highlight w:val="none"/>
          <w14:textFill>
            <w14:solidFill>
              <w14:schemeClr w14:val="tx1"/>
            </w14:solidFill>
          </w14:textFill>
        </w:rPr>
        <w:t>不得为“信用中国”网站（www.creditchina.gov.cn）中列入失信被执行人和重大税收违法案件当事人名单的</w:t>
      </w:r>
      <w:r>
        <w:rPr>
          <w:rFonts w:hint="eastAsia" w:ascii="仿宋" w:hAnsi="仿宋" w:eastAsia="仿宋" w:cs="仿宋"/>
          <w:color w:val="000000" w:themeColor="text1"/>
          <w:sz w:val="24"/>
          <w:szCs w:val="24"/>
          <w:highlight w:val="none"/>
          <w:lang w:eastAsia="zh-CN"/>
          <w14:textFill>
            <w14:solidFill>
              <w14:schemeClr w14:val="tx1"/>
            </w14:solidFill>
          </w14:textFill>
        </w:rPr>
        <w:t>供应商</w:t>
      </w:r>
      <w:r>
        <w:rPr>
          <w:rFonts w:hint="eastAsia" w:ascii="仿宋" w:hAnsi="仿宋" w:eastAsia="仿宋" w:cs="仿宋"/>
          <w:color w:val="000000" w:themeColor="text1"/>
          <w:sz w:val="24"/>
          <w:szCs w:val="24"/>
          <w:highlight w:val="none"/>
          <w14:textFill>
            <w14:solidFill>
              <w14:schemeClr w14:val="tx1"/>
            </w14:solidFill>
          </w14:textFill>
        </w:rPr>
        <w:t>，不得为中国政府采购网（www.ccgp.gov.cn）政府采购严重违法失信行为记录名单中被财政部门禁止参加政府采购活动的</w:t>
      </w:r>
      <w:r>
        <w:rPr>
          <w:rFonts w:hint="eastAsia" w:ascii="仿宋" w:hAnsi="仿宋" w:eastAsia="仿宋" w:cs="仿宋"/>
          <w:color w:val="000000" w:themeColor="text1"/>
          <w:sz w:val="24"/>
          <w:szCs w:val="24"/>
          <w:highlight w:val="none"/>
          <w:lang w:eastAsia="zh-CN"/>
          <w14:textFill>
            <w14:solidFill>
              <w14:schemeClr w14:val="tx1"/>
            </w14:solidFill>
          </w14:textFill>
        </w:rPr>
        <w:t>供应商</w:t>
      </w:r>
      <w:r>
        <w:rPr>
          <w:rFonts w:hint="eastAsia" w:ascii="仿宋" w:hAnsi="仿宋" w:eastAsia="仿宋" w:cs="仿宋"/>
          <w:color w:val="000000" w:themeColor="text1"/>
          <w:sz w:val="24"/>
          <w:szCs w:val="24"/>
          <w:highlight w:val="none"/>
          <w14:textFill>
            <w14:solidFill>
              <w14:schemeClr w14:val="tx1"/>
            </w14:solidFill>
          </w14:textFill>
        </w:rPr>
        <w:t>；（提供书面承诺函，格式自拟加盖</w:t>
      </w:r>
      <w:r>
        <w:rPr>
          <w:rFonts w:hint="eastAsia" w:ascii="仿宋" w:hAnsi="仿宋" w:eastAsia="仿宋" w:cs="仿宋"/>
          <w:color w:val="000000" w:themeColor="text1"/>
          <w:sz w:val="24"/>
          <w:szCs w:val="24"/>
          <w:highlight w:val="none"/>
          <w:lang w:eastAsia="zh-CN"/>
          <w14:textFill>
            <w14:solidFill>
              <w14:schemeClr w14:val="tx1"/>
            </w14:solidFill>
          </w14:textFill>
        </w:rPr>
        <w:t>供应商公章</w:t>
      </w:r>
      <w:r>
        <w:rPr>
          <w:rFonts w:hint="eastAsia" w:ascii="仿宋" w:hAnsi="仿宋" w:eastAsia="仿宋" w:cs="仿宋"/>
          <w:color w:val="000000" w:themeColor="text1"/>
          <w:sz w:val="24"/>
          <w:szCs w:val="24"/>
          <w:highlight w:val="none"/>
          <w14:textFill>
            <w14:solidFill>
              <w14:schemeClr w14:val="tx1"/>
            </w14:solidFill>
          </w14:textFill>
        </w:rPr>
        <w:t>）</w:t>
      </w:r>
    </w:p>
    <w:p>
      <w:pPr>
        <w:pStyle w:val="33"/>
        <w:keepNext w:val="0"/>
        <w:keepLines w:val="0"/>
        <w:pageBreakBefore w:val="0"/>
        <w:widowControl/>
        <w:kinsoku/>
        <w:wordWrap w:val="0"/>
        <w:overflowPunct/>
        <w:topLinePunct/>
        <w:autoSpaceDE/>
        <w:autoSpaceDN/>
        <w:bidi w:val="0"/>
        <w:adjustRightInd/>
        <w:snapToGrid/>
        <w:spacing w:line="520" w:lineRule="exact"/>
        <w:ind w:firstLine="480" w:firstLineChars="20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5、单位负责人为同一人或者存在直接控股、管理关系的不同</w:t>
      </w:r>
      <w:r>
        <w:rPr>
          <w:rFonts w:hint="eastAsia" w:ascii="仿宋" w:hAnsi="仿宋" w:eastAsia="仿宋" w:cs="仿宋"/>
          <w:color w:val="000000" w:themeColor="text1"/>
          <w:sz w:val="24"/>
          <w:szCs w:val="24"/>
          <w:highlight w:val="none"/>
          <w:lang w:eastAsia="zh-CN"/>
          <w14:textFill>
            <w14:solidFill>
              <w14:schemeClr w14:val="tx1"/>
            </w14:solidFill>
          </w14:textFill>
        </w:rPr>
        <w:t>供应商</w:t>
      </w:r>
      <w:r>
        <w:rPr>
          <w:rFonts w:hint="eastAsia" w:ascii="仿宋" w:hAnsi="仿宋" w:eastAsia="仿宋" w:cs="仿宋"/>
          <w:color w:val="000000" w:themeColor="text1"/>
          <w:sz w:val="24"/>
          <w:szCs w:val="24"/>
          <w:highlight w:val="none"/>
          <w14:textFill>
            <w14:solidFill>
              <w14:schemeClr w14:val="tx1"/>
            </w14:solidFill>
          </w14:textFill>
        </w:rPr>
        <w:t>，不得参加同一合同项下的政府采购活动；（提供书面承诺函，格式自拟加盖</w:t>
      </w:r>
      <w:r>
        <w:rPr>
          <w:rFonts w:hint="eastAsia" w:ascii="仿宋" w:hAnsi="仿宋" w:eastAsia="仿宋" w:cs="仿宋"/>
          <w:color w:val="000000" w:themeColor="text1"/>
          <w:sz w:val="24"/>
          <w:szCs w:val="24"/>
          <w:highlight w:val="none"/>
          <w:lang w:eastAsia="zh-CN"/>
          <w14:textFill>
            <w14:solidFill>
              <w14:schemeClr w14:val="tx1"/>
            </w14:solidFill>
          </w14:textFill>
        </w:rPr>
        <w:t>供应商公章</w:t>
      </w:r>
      <w:r>
        <w:rPr>
          <w:rFonts w:hint="eastAsia" w:ascii="仿宋" w:hAnsi="仿宋" w:eastAsia="仿宋" w:cs="仿宋"/>
          <w:color w:val="000000" w:themeColor="text1"/>
          <w:sz w:val="24"/>
          <w:szCs w:val="24"/>
          <w:highlight w:val="none"/>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150" w:beforeAutospacing="0" w:after="0" w:afterAutospacing="0" w:line="480" w:lineRule="exact"/>
        <w:ind w:left="0" w:right="0" w:firstLine="480" w:firstLineChars="200"/>
        <w:jc w:val="left"/>
        <w:textAlignment w:val="auto"/>
        <w:rPr>
          <w:rFonts w:hint="eastAsia" w:ascii="仿宋" w:hAnsi="仿宋" w:eastAsia="仿宋" w:cs="仿宋"/>
          <w:b w:val="0"/>
          <w:color w:val="000000" w:themeColor="text1"/>
          <w:sz w:val="24"/>
          <w:szCs w:val="24"/>
          <w:highlight w:val="none"/>
          <w:lang w:val="en-US" w:eastAsia="zh-CN" w:bidi="ar-SA"/>
          <w14:textFill>
            <w14:solidFill>
              <w14:schemeClr w14:val="tx1"/>
            </w14:solidFill>
          </w14:textFill>
        </w:rPr>
      </w:pPr>
      <w:r>
        <w:rPr>
          <w:rFonts w:hint="eastAsia" w:ascii="仿宋" w:hAnsi="仿宋" w:eastAsia="仿宋" w:cs="仿宋"/>
          <w:b w:val="0"/>
          <w:color w:val="000000" w:themeColor="text1"/>
          <w:spacing w:val="0"/>
          <w:sz w:val="24"/>
          <w:szCs w:val="24"/>
          <w:highlight w:val="none"/>
          <w:lang w:val="en-US" w:eastAsia="zh-CN" w:bidi="ar-SA"/>
          <w14:textFill>
            <w14:solidFill>
              <w14:schemeClr w14:val="tx1"/>
            </w14:solidFill>
          </w14:textFill>
        </w:rPr>
        <w:t>6、</w:t>
      </w:r>
      <w:r>
        <w:rPr>
          <w:rFonts w:hint="eastAsia" w:ascii="仿宋" w:hAnsi="仿宋" w:eastAsia="仿宋" w:cs="仿宋"/>
          <w:b w:val="0"/>
          <w:color w:val="000000" w:themeColor="text1"/>
          <w:sz w:val="24"/>
          <w:szCs w:val="24"/>
          <w:highlight w:val="none"/>
          <w:lang w:val="en-US" w:eastAsia="zh-CN" w:bidi="ar-SA"/>
          <w14:textFill>
            <w14:solidFill>
              <w14:schemeClr w14:val="tx1"/>
            </w14:solidFill>
          </w14:textFill>
        </w:rPr>
        <w:t>本项目不接受联合体磋商。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150" w:beforeAutospacing="0" w:after="0" w:afterAutospacing="0" w:line="480" w:lineRule="exact"/>
        <w:ind w:left="0" w:right="0"/>
        <w:jc w:val="left"/>
        <w:rPr>
          <w:rFonts w:hint="eastAsia" w:ascii="仿宋" w:hAnsi="仿宋" w:eastAsia="仿宋" w:cs="仿宋"/>
          <w:b w:val="0"/>
          <w:bCs w:val="0"/>
          <w:color w:val="000000" w:themeColor="text1"/>
          <w:sz w:val="24"/>
          <w:szCs w:val="24"/>
          <w:highlight w:val="none"/>
          <w14:textFill>
            <w14:solidFill>
              <w14:schemeClr w14:val="tx1"/>
            </w14:solidFill>
          </w14:textFill>
        </w:rPr>
      </w:pPr>
      <w:r>
        <w:rPr>
          <w:rStyle w:val="23"/>
          <w:rFonts w:hint="eastAsia" w:ascii="仿宋" w:hAnsi="仿宋" w:eastAsia="仿宋" w:cs="仿宋"/>
          <w:b/>
          <w:bCs/>
          <w:i w:val="0"/>
          <w:iCs w:val="0"/>
          <w:caps w:val="0"/>
          <w:color w:val="000000" w:themeColor="text1"/>
          <w:spacing w:val="0"/>
          <w:sz w:val="24"/>
          <w:szCs w:val="24"/>
          <w:highlight w:val="none"/>
          <w14:textFill>
            <w14:solidFill>
              <w14:schemeClr w14:val="tx1"/>
            </w14:solidFill>
          </w14:textFill>
        </w:rPr>
        <w:t>三、获取采购文件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0" w:beforeAutospacing="0" w:after="0" w:afterAutospacing="0" w:line="480" w:lineRule="exact"/>
        <w:ind w:left="0" w:right="0" w:firstLine="480"/>
        <w:jc w:val="both"/>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时间：2022年0</w:t>
      </w:r>
      <w:r>
        <w:rPr>
          <w:rFonts w:hint="eastAsia" w:ascii="仿宋" w:hAnsi="仿宋" w:eastAsia="仿宋" w:cs="仿宋"/>
          <w:i w:val="0"/>
          <w:iCs w:val="0"/>
          <w:caps w:val="0"/>
          <w:color w:val="000000" w:themeColor="text1"/>
          <w:spacing w:val="0"/>
          <w:sz w:val="24"/>
          <w:szCs w:val="24"/>
          <w:highlight w:val="none"/>
          <w:lang w:val="en-US" w:eastAsia="zh-CN"/>
          <w14:textFill>
            <w14:solidFill>
              <w14:schemeClr w14:val="tx1"/>
            </w14:solidFill>
          </w14:textFill>
        </w:rPr>
        <w:t>9</w:t>
      </w: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月</w:t>
      </w:r>
      <w:r>
        <w:rPr>
          <w:rFonts w:hint="eastAsia" w:ascii="仿宋" w:hAnsi="仿宋" w:eastAsia="仿宋" w:cs="仿宋"/>
          <w:i w:val="0"/>
          <w:iCs w:val="0"/>
          <w:caps w:val="0"/>
          <w:color w:val="000000" w:themeColor="text1"/>
          <w:spacing w:val="0"/>
          <w:sz w:val="24"/>
          <w:szCs w:val="24"/>
          <w:highlight w:val="none"/>
          <w:lang w:val="en-US" w:eastAsia="zh-CN"/>
          <w14:textFill>
            <w14:solidFill>
              <w14:schemeClr w14:val="tx1"/>
            </w14:solidFill>
          </w14:textFill>
        </w:rPr>
        <w:t>15</w:t>
      </w: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日至2022年0</w:t>
      </w:r>
      <w:r>
        <w:rPr>
          <w:rFonts w:hint="eastAsia" w:ascii="仿宋" w:hAnsi="仿宋" w:eastAsia="仿宋" w:cs="仿宋"/>
          <w:i w:val="0"/>
          <w:iCs w:val="0"/>
          <w:caps w:val="0"/>
          <w:color w:val="000000" w:themeColor="text1"/>
          <w:spacing w:val="0"/>
          <w:sz w:val="24"/>
          <w:szCs w:val="24"/>
          <w:highlight w:val="none"/>
          <w:lang w:val="en-US" w:eastAsia="zh-CN"/>
          <w14:textFill>
            <w14:solidFill>
              <w14:schemeClr w14:val="tx1"/>
            </w14:solidFill>
          </w14:textFill>
        </w:rPr>
        <w:t>9</w:t>
      </w: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月</w:t>
      </w:r>
      <w:r>
        <w:rPr>
          <w:rFonts w:hint="eastAsia" w:ascii="仿宋" w:hAnsi="仿宋" w:eastAsia="仿宋" w:cs="仿宋"/>
          <w:i w:val="0"/>
          <w:iCs w:val="0"/>
          <w:caps w:val="0"/>
          <w:color w:val="000000" w:themeColor="text1"/>
          <w:spacing w:val="0"/>
          <w:sz w:val="24"/>
          <w:szCs w:val="24"/>
          <w:highlight w:val="none"/>
          <w:lang w:val="en-US" w:eastAsia="zh-CN"/>
          <w14:textFill>
            <w14:solidFill>
              <w14:schemeClr w14:val="tx1"/>
            </w14:solidFill>
          </w14:textFill>
        </w:rPr>
        <w:t>22</w:t>
      </w: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日，每天上午09:00:00至12:00:00，下午14:00:00至17:00:00（北京时间,法定节假日除外）</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0" w:beforeAutospacing="0" w:after="0" w:afterAutospacing="0" w:line="480" w:lineRule="exact"/>
        <w:ind w:left="0" w:right="0" w:firstLine="480"/>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地点：西安市朱雀大街南段1号汇成天玺C座18层1812室</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0" w:beforeAutospacing="0" w:after="0" w:afterAutospacing="0" w:line="480" w:lineRule="exact"/>
        <w:ind w:left="0" w:right="0" w:firstLine="480"/>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方式：现场获取</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0" w:beforeAutospacing="0" w:after="0" w:afterAutospacing="0" w:line="480" w:lineRule="exact"/>
        <w:ind w:left="0" w:right="0" w:firstLine="480"/>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售价：每套500元（人民币），售后不退</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0" w:beforeAutospacing="0" w:after="0" w:afterAutospacing="0" w:line="480" w:lineRule="exact"/>
        <w:ind w:right="0"/>
        <w:jc w:val="both"/>
        <w:rPr>
          <w:rFonts w:hint="eastAsia" w:ascii="仿宋" w:hAnsi="仿宋" w:eastAsia="仿宋" w:cs="仿宋"/>
          <w:b/>
          <w:bCs/>
          <w:i w:val="0"/>
          <w:iCs w:val="0"/>
          <w:caps w:val="0"/>
          <w:color w:val="000000" w:themeColor="text1"/>
          <w:spacing w:val="0"/>
          <w:sz w:val="24"/>
          <w:szCs w:val="24"/>
          <w:highlight w:val="none"/>
          <w14:textFill>
            <w14:solidFill>
              <w14:schemeClr w14:val="tx1"/>
            </w14:solidFill>
          </w14:textFill>
        </w:rPr>
      </w:pPr>
      <w:r>
        <w:rPr>
          <w:rFonts w:hint="eastAsia" w:ascii="仿宋" w:hAnsi="仿宋" w:eastAsia="仿宋" w:cs="仿宋"/>
          <w:b/>
          <w:bCs/>
          <w:i w:val="0"/>
          <w:iCs w:val="0"/>
          <w:caps w:val="0"/>
          <w:color w:val="000000" w:themeColor="text1"/>
          <w:spacing w:val="0"/>
          <w:sz w:val="24"/>
          <w:szCs w:val="24"/>
          <w:highlight w:val="none"/>
          <w14:textFill>
            <w14:solidFill>
              <w14:schemeClr w14:val="tx1"/>
            </w14:solidFill>
          </w14:textFill>
        </w:rPr>
        <w:t>四、提交投标文件截止时间、开标时间和地点</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0" w:beforeAutospacing="0" w:after="0" w:afterAutospacing="0" w:line="480" w:lineRule="exact"/>
        <w:ind w:left="0" w:right="0" w:firstLine="480"/>
        <w:jc w:val="both"/>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2022年0</w:t>
      </w:r>
      <w:r>
        <w:rPr>
          <w:rFonts w:hint="eastAsia" w:ascii="仿宋" w:hAnsi="仿宋" w:eastAsia="仿宋" w:cs="仿宋"/>
          <w:i w:val="0"/>
          <w:iCs w:val="0"/>
          <w:caps w:val="0"/>
          <w:color w:val="000000" w:themeColor="text1"/>
          <w:spacing w:val="0"/>
          <w:sz w:val="24"/>
          <w:szCs w:val="24"/>
          <w:highlight w:val="none"/>
          <w:lang w:val="en-US" w:eastAsia="zh-CN"/>
          <w14:textFill>
            <w14:solidFill>
              <w14:schemeClr w14:val="tx1"/>
            </w14:solidFill>
          </w14:textFill>
        </w:rPr>
        <w:t>9</w:t>
      </w: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月</w:t>
      </w:r>
      <w:r>
        <w:rPr>
          <w:rFonts w:hint="eastAsia" w:ascii="仿宋" w:hAnsi="仿宋" w:eastAsia="仿宋" w:cs="仿宋"/>
          <w:i w:val="0"/>
          <w:iCs w:val="0"/>
          <w:caps w:val="0"/>
          <w:color w:val="000000" w:themeColor="text1"/>
          <w:spacing w:val="0"/>
          <w:sz w:val="24"/>
          <w:szCs w:val="24"/>
          <w:highlight w:val="none"/>
          <w:lang w:val="en-US" w:eastAsia="zh-CN"/>
          <w14:textFill>
            <w14:solidFill>
              <w14:schemeClr w14:val="tx1"/>
            </w14:solidFill>
          </w14:textFill>
        </w:rPr>
        <w:t>27</w:t>
      </w: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日</w:t>
      </w:r>
      <w:r>
        <w:rPr>
          <w:rFonts w:hint="eastAsia" w:ascii="仿宋" w:hAnsi="仿宋" w:eastAsia="仿宋" w:cs="仿宋"/>
          <w:i w:val="0"/>
          <w:iCs w:val="0"/>
          <w:caps w:val="0"/>
          <w:color w:val="000000" w:themeColor="text1"/>
          <w:spacing w:val="0"/>
          <w:sz w:val="24"/>
          <w:szCs w:val="24"/>
          <w:highlight w:val="none"/>
          <w:lang w:val="en-US" w:eastAsia="zh-CN"/>
          <w14:textFill>
            <w14:solidFill>
              <w14:schemeClr w14:val="tx1"/>
            </w14:solidFill>
          </w14:textFill>
        </w:rPr>
        <w:t>9</w:t>
      </w: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时</w:t>
      </w:r>
      <w:r>
        <w:rPr>
          <w:rFonts w:hint="eastAsia" w:ascii="仿宋" w:hAnsi="仿宋" w:eastAsia="仿宋" w:cs="仿宋"/>
          <w:i w:val="0"/>
          <w:iCs w:val="0"/>
          <w:caps w:val="0"/>
          <w:color w:val="000000" w:themeColor="text1"/>
          <w:spacing w:val="0"/>
          <w:sz w:val="24"/>
          <w:szCs w:val="24"/>
          <w:highlight w:val="none"/>
          <w:lang w:val="en-US" w:eastAsia="zh-CN"/>
          <w14:textFill>
            <w14:solidFill>
              <w14:schemeClr w14:val="tx1"/>
            </w14:solidFill>
          </w14:textFill>
        </w:rPr>
        <w:t>30</w:t>
      </w: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分00秒（北京时间）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0" w:beforeAutospacing="0" w:after="0" w:afterAutospacing="0" w:line="480" w:lineRule="exact"/>
        <w:ind w:left="0" w:right="0" w:firstLine="480"/>
        <w:jc w:val="both"/>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地点：西安市朱雀大街南段1号汇成天玺C座18层1818室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150" w:beforeAutospacing="0" w:after="0" w:afterAutospacing="0" w:line="480" w:lineRule="exact"/>
        <w:ind w:left="0" w:right="0"/>
        <w:jc w:val="left"/>
        <w:rPr>
          <w:rFonts w:hint="eastAsia" w:ascii="仿宋" w:hAnsi="仿宋" w:eastAsia="仿宋" w:cs="仿宋"/>
          <w:b w:val="0"/>
          <w:bCs w:val="0"/>
          <w:color w:val="000000" w:themeColor="text1"/>
          <w:sz w:val="24"/>
          <w:szCs w:val="24"/>
          <w:highlight w:val="none"/>
          <w14:textFill>
            <w14:solidFill>
              <w14:schemeClr w14:val="tx1"/>
            </w14:solidFill>
          </w14:textFill>
        </w:rPr>
      </w:pPr>
      <w:r>
        <w:rPr>
          <w:rStyle w:val="23"/>
          <w:rFonts w:hint="eastAsia" w:ascii="仿宋" w:hAnsi="仿宋" w:eastAsia="仿宋" w:cs="仿宋"/>
          <w:b/>
          <w:bCs/>
          <w:i w:val="0"/>
          <w:iCs w:val="0"/>
          <w:caps w:val="0"/>
          <w:color w:val="000000" w:themeColor="text1"/>
          <w:spacing w:val="0"/>
          <w:sz w:val="24"/>
          <w:szCs w:val="24"/>
          <w:highlight w:val="none"/>
          <w:lang w:val="en-US" w:eastAsia="zh-CN"/>
          <w14:textFill>
            <w14:solidFill>
              <w14:schemeClr w14:val="tx1"/>
            </w14:solidFill>
          </w14:textFill>
        </w:rPr>
        <w:t>五</w:t>
      </w:r>
      <w:r>
        <w:rPr>
          <w:rStyle w:val="23"/>
          <w:rFonts w:hint="eastAsia" w:ascii="仿宋" w:hAnsi="仿宋" w:eastAsia="仿宋" w:cs="仿宋"/>
          <w:b/>
          <w:bCs/>
          <w:i w:val="0"/>
          <w:iCs w:val="0"/>
          <w:caps w:val="0"/>
          <w:color w:val="000000" w:themeColor="text1"/>
          <w:spacing w:val="0"/>
          <w:sz w:val="24"/>
          <w:szCs w:val="24"/>
          <w:highlight w:val="none"/>
          <w14:textFill>
            <w14:solidFill>
              <w14:schemeClr w14:val="tx1"/>
            </w14:solidFill>
          </w14:textFill>
        </w:rPr>
        <w:t>、公告期限</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0" w:beforeAutospacing="0" w:after="0" w:afterAutospacing="0" w:line="480" w:lineRule="exact"/>
        <w:ind w:left="0" w:right="0" w:firstLine="480"/>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自本公告发布之日起</w:t>
      </w:r>
      <w:r>
        <w:rPr>
          <w:rFonts w:hint="eastAsia" w:ascii="仿宋" w:hAnsi="仿宋" w:eastAsia="仿宋" w:cs="仿宋"/>
          <w:i w:val="0"/>
          <w:iCs w:val="0"/>
          <w:caps w:val="0"/>
          <w:color w:val="000000" w:themeColor="text1"/>
          <w:spacing w:val="0"/>
          <w:sz w:val="24"/>
          <w:szCs w:val="24"/>
          <w:highlight w:val="none"/>
          <w:lang w:val="en-US" w:eastAsia="zh-CN"/>
          <w14:textFill>
            <w14:solidFill>
              <w14:schemeClr w14:val="tx1"/>
            </w14:solidFill>
          </w14:textFill>
        </w:rPr>
        <w:t>5</w:t>
      </w: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150" w:beforeAutospacing="0" w:after="0" w:afterAutospacing="0" w:line="480" w:lineRule="exact"/>
        <w:ind w:left="0" w:right="0"/>
        <w:jc w:val="left"/>
        <w:rPr>
          <w:rFonts w:hint="eastAsia" w:ascii="仿宋" w:hAnsi="仿宋" w:eastAsia="仿宋" w:cs="仿宋"/>
          <w:b w:val="0"/>
          <w:bCs w:val="0"/>
          <w:color w:val="000000" w:themeColor="text1"/>
          <w:sz w:val="24"/>
          <w:szCs w:val="24"/>
          <w:highlight w:val="none"/>
          <w14:textFill>
            <w14:solidFill>
              <w14:schemeClr w14:val="tx1"/>
            </w14:solidFill>
          </w14:textFill>
        </w:rPr>
      </w:pPr>
      <w:r>
        <w:rPr>
          <w:rStyle w:val="23"/>
          <w:rFonts w:hint="eastAsia" w:ascii="仿宋" w:hAnsi="仿宋" w:eastAsia="仿宋" w:cs="仿宋"/>
          <w:b/>
          <w:bCs/>
          <w:i w:val="0"/>
          <w:iCs w:val="0"/>
          <w:caps w:val="0"/>
          <w:color w:val="000000" w:themeColor="text1"/>
          <w:spacing w:val="0"/>
          <w:sz w:val="24"/>
          <w:szCs w:val="24"/>
          <w:highlight w:val="none"/>
          <w:lang w:val="en-US" w:eastAsia="zh-CN"/>
          <w14:textFill>
            <w14:solidFill>
              <w14:schemeClr w14:val="tx1"/>
            </w14:solidFill>
          </w14:textFill>
        </w:rPr>
        <w:t>六</w:t>
      </w:r>
      <w:r>
        <w:rPr>
          <w:rStyle w:val="23"/>
          <w:rFonts w:hint="eastAsia" w:ascii="仿宋" w:hAnsi="仿宋" w:eastAsia="仿宋" w:cs="仿宋"/>
          <w:b/>
          <w:bCs/>
          <w:i w:val="0"/>
          <w:iCs w:val="0"/>
          <w:caps w:val="0"/>
          <w:color w:val="000000" w:themeColor="text1"/>
          <w:spacing w:val="0"/>
          <w:sz w:val="24"/>
          <w:szCs w:val="24"/>
          <w:highlight w:val="none"/>
          <w14:textFill>
            <w14:solidFill>
              <w14:schemeClr w14:val="tx1"/>
            </w14:solidFill>
          </w14:textFill>
        </w:rPr>
        <w:t>、其他补充事宜</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napToGrid/>
        <w:spacing w:before="0" w:beforeAutospacing="0" w:after="0" w:afterAutospacing="0" w:line="480" w:lineRule="exact"/>
        <w:ind w:left="0" w:right="0" w:firstLine="480"/>
        <w:jc w:val="both"/>
        <w:rPr>
          <w:rStyle w:val="23"/>
          <w:rFonts w:hint="eastAsia" w:ascii="仿宋" w:hAnsi="仿宋" w:eastAsia="仿宋" w:cs="仿宋"/>
          <w:b w:val="0"/>
          <w:bCs w:val="0"/>
          <w:i w:val="0"/>
          <w:iCs w:val="0"/>
          <w:caps w:val="0"/>
          <w:color w:val="000000" w:themeColor="text1"/>
          <w:spacing w:val="0"/>
          <w:sz w:val="24"/>
          <w:szCs w:val="24"/>
          <w:highlight w:val="none"/>
          <w14:textFill>
            <w14:solidFill>
              <w14:schemeClr w14:val="tx1"/>
            </w14:solidFill>
          </w14:textFill>
        </w:rPr>
      </w:pPr>
      <w:r>
        <w:rPr>
          <w:rStyle w:val="23"/>
          <w:rFonts w:hint="eastAsia" w:ascii="仿宋" w:hAnsi="仿宋" w:eastAsia="仿宋" w:cs="仿宋"/>
          <w:b w:val="0"/>
          <w:bCs w:val="0"/>
          <w:i w:val="0"/>
          <w:iCs w:val="0"/>
          <w:caps w:val="0"/>
          <w:color w:val="000000" w:themeColor="text1"/>
          <w:spacing w:val="0"/>
          <w:sz w:val="24"/>
          <w:szCs w:val="24"/>
          <w:highlight w:val="none"/>
          <w14:textFill>
            <w14:solidFill>
              <w14:schemeClr w14:val="tx1"/>
            </w14:solidFill>
          </w14:textFill>
        </w:rPr>
        <w:t>本项目开标地点：西安市朱雀大街南段1号汇成天玺C座18层1818室</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150" w:beforeAutospacing="0" w:after="0" w:afterAutospacing="0" w:line="640" w:lineRule="exact"/>
        <w:ind w:left="0" w:right="0" w:firstLine="480" w:firstLineChars="200"/>
        <w:textAlignment w:val="auto"/>
        <w:rPr>
          <w:rFonts w:hint="eastAsia" w:ascii="仿宋" w:hAnsi="仿宋" w:eastAsia="仿宋" w:cs="仿宋"/>
          <w:b/>
          <w:bCs/>
          <w:color w:val="000000" w:themeColor="text1"/>
          <w:highlight w:val="none"/>
          <w:lang w:val="en-US" w:eastAsia="zh-CN"/>
          <w14:textFill>
            <w14:solidFill>
              <w14:schemeClr w14:val="tx1"/>
            </w14:solidFill>
          </w14:textFill>
        </w:rPr>
      </w:pPr>
      <w:r>
        <w:rPr>
          <w:rStyle w:val="23"/>
          <w:rFonts w:hint="eastAsia" w:ascii="仿宋" w:hAnsi="仿宋" w:eastAsia="仿宋" w:cs="仿宋"/>
          <w:b w:val="0"/>
          <w:bCs w:val="0"/>
          <w:i w:val="0"/>
          <w:iCs w:val="0"/>
          <w:caps w:val="0"/>
          <w:color w:val="000000" w:themeColor="text1"/>
          <w:spacing w:val="0"/>
          <w:sz w:val="24"/>
          <w:szCs w:val="24"/>
          <w:highlight w:val="none"/>
          <w14:textFill>
            <w14:solidFill>
              <w14:schemeClr w14:val="tx1"/>
            </w14:solidFill>
          </w14:textFill>
        </w:rPr>
        <w:t>注：获取</w:t>
      </w:r>
      <w:r>
        <w:rPr>
          <w:rStyle w:val="23"/>
          <w:rFonts w:hint="eastAsia" w:ascii="仿宋" w:hAnsi="仿宋" w:eastAsia="仿宋" w:cs="仿宋"/>
          <w:b w:val="0"/>
          <w:bCs w:val="0"/>
          <w:i w:val="0"/>
          <w:iCs w:val="0"/>
          <w:caps w:val="0"/>
          <w:color w:val="000000" w:themeColor="text1"/>
          <w:spacing w:val="0"/>
          <w:sz w:val="24"/>
          <w:szCs w:val="24"/>
          <w:highlight w:val="none"/>
          <w:lang w:eastAsia="zh-CN"/>
          <w14:textFill>
            <w14:solidFill>
              <w14:schemeClr w14:val="tx1"/>
            </w14:solidFill>
          </w14:textFill>
        </w:rPr>
        <w:t>招标</w:t>
      </w:r>
      <w:r>
        <w:rPr>
          <w:rStyle w:val="23"/>
          <w:rFonts w:hint="eastAsia" w:ascii="仿宋" w:hAnsi="仿宋" w:eastAsia="仿宋" w:cs="仿宋"/>
          <w:b w:val="0"/>
          <w:bCs w:val="0"/>
          <w:i w:val="0"/>
          <w:iCs w:val="0"/>
          <w:caps w:val="0"/>
          <w:color w:val="000000" w:themeColor="text1"/>
          <w:spacing w:val="0"/>
          <w:sz w:val="24"/>
          <w:szCs w:val="24"/>
          <w:highlight w:val="none"/>
          <w14:textFill>
            <w14:solidFill>
              <w14:schemeClr w14:val="tx1"/>
            </w14:solidFill>
          </w14:textFill>
        </w:rPr>
        <w:t>文件时（9：00—12：00，14：00--17：00（节假日除外））请携带有效的单位介绍信及被介绍人身份证复印件，加盖</w:t>
      </w:r>
      <w:r>
        <w:rPr>
          <w:rStyle w:val="23"/>
          <w:rFonts w:hint="eastAsia" w:ascii="仿宋" w:hAnsi="仿宋" w:eastAsia="仿宋" w:cs="仿宋"/>
          <w:b w:val="0"/>
          <w:bCs w:val="0"/>
          <w:i w:val="0"/>
          <w:iCs w:val="0"/>
          <w:caps w:val="0"/>
          <w:color w:val="000000" w:themeColor="text1"/>
          <w:spacing w:val="0"/>
          <w:sz w:val="24"/>
          <w:szCs w:val="24"/>
          <w:highlight w:val="none"/>
          <w:lang w:eastAsia="zh-CN"/>
          <w14:textFill>
            <w14:solidFill>
              <w14:schemeClr w14:val="tx1"/>
            </w14:solidFill>
          </w14:textFill>
        </w:rPr>
        <w:t>供应商公章</w:t>
      </w:r>
      <w:r>
        <w:rPr>
          <w:rStyle w:val="23"/>
          <w:rFonts w:hint="eastAsia" w:ascii="仿宋" w:hAnsi="仿宋" w:eastAsia="仿宋" w:cs="仿宋"/>
          <w:b w:val="0"/>
          <w:bCs w:val="0"/>
          <w:i w:val="0"/>
          <w:iCs w:val="0"/>
          <w:caps w:val="0"/>
          <w:color w:val="000000" w:themeColor="text1"/>
          <w:spacing w:val="0"/>
          <w:sz w:val="24"/>
          <w:szCs w:val="24"/>
          <w:highlight w:val="none"/>
          <w14:textFill>
            <w14:solidFill>
              <w14:schemeClr w14:val="tx1"/>
            </w14:solidFill>
          </w14:textFill>
        </w:rPr>
        <w:t>（鲜章）,可自带 U 盘拷贝电子文件（本项目仅支持现场报名获取，谢绝邮寄）。</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150" w:beforeAutospacing="0" w:after="0" w:afterAutospacing="0" w:line="640" w:lineRule="exact"/>
        <w:ind w:left="0" w:right="0" w:firstLine="0"/>
        <w:textAlignment w:val="auto"/>
        <w:rPr>
          <w:rFonts w:hint="eastAsia" w:ascii="仿宋" w:hAnsi="仿宋" w:eastAsia="仿宋" w:cs="仿宋"/>
          <w:b/>
          <w:bCs/>
          <w:i w:val="0"/>
          <w:iCs w:val="0"/>
          <w:caps w:val="0"/>
          <w:color w:val="000000" w:themeColor="text1"/>
          <w:spacing w:val="0"/>
          <w:sz w:val="24"/>
          <w:szCs w:val="24"/>
          <w:highlight w:val="none"/>
          <w:shd w:val="clear" w:fill="FFFFFF"/>
          <w14:textFill>
            <w14:solidFill>
              <w14:schemeClr w14:val="tx1"/>
            </w14:solidFill>
          </w14:textFill>
        </w:rPr>
      </w:pPr>
      <w:r>
        <w:rPr>
          <w:rFonts w:hint="eastAsia" w:ascii="仿宋" w:hAnsi="仿宋" w:eastAsia="仿宋" w:cs="仿宋"/>
          <w:b/>
          <w:bCs/>
          <w:i w:val="0"/>
          <w:iCs w:val="0"/>
          <w:caps w:val="0"/>
          <w:color w:val="000000" w:themeColor="text1"/>
          <w:spacing w:val="0"/>
          <w:sz w:val="24"/>
          <w:szCs w:val="24"/>
          <w:highlight w:val="none"/>
          <w:shd w:val="clear" w:fill="FFFFFF"/>
          <w:lang w:val="en-US" w:eastAsia="zh-CN"/>
          <w14:textFill>
            <w14:solidFill>
              <w14:schemeClr w14:val="tx1"/>
            </w14:solidFill>
          </w14:textFill>
        </w:rPr>
        <w:t>七</w:t>
      </w:r>
      <w:r>
        <w:rPr>
          <w:rFonts w:hint="eastAsia" w:ascii="仿宋" w:hAnsi="仿宋" w:eastAsia="仿宋" w:cs="仿宋"/>
          <w:b/>
          <w:bCs/>
          <w:i w:val="0"/>
          <w:iCs w:val="0"/>
          <w:caps w:val="0"/>
          <w:color w:val="000000" w:themeColor="text1"/>
          <w:spacing w:val="0"/>
          <w:sz w:val="24"/>
          <w:szCs w:val="24"/>
          <w:highlight w:val="none"/>
          <w:shd w:val="clear" w:fill="FFFFFF"/>
          <w14:textFill>
            <w14:solidFill>
              <w14:schemeClr w14:val="tx1"/>
            </w14:solidFill>
          </w14:textFill>
        </w:rPr>
        <w:t>、凡对本次采购提出询问，请按以下方式联系。</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40" w:lineRule="exact"/>
        <w:ind w:left="0" w:right="0" w:firstLine="420"/>
        <w:textAlignment w:val="auto"/>
        <w:rPr>
          <w:rFonts w:hint="eastAsia" w:ascii="仿宋" w:hAnsi="仿宋" w:eastAsia="仿宋" w:cs="仿宋"/>
          <w:i w:val="0"/>
          <w:iCs w:val="0"/>
          <w:caps w:val="0"/>
          <w:color w:val="000000" w:themeColor="text1"/>
          <w:spacing w:val="0"/>
          <w:sz w:val="24"/>
          <w:szCs w:val="24"/>
          <w:highlight w:val="none"/>
          <w:lang w:eastAsia="zh-CN"/>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t>1、采购人信息：</w:t>
      </w:r>
      <w:r>
        <w:rPr>
          <w:rFonts w:hint="eastAsia" w:ascii="仿宋" w:hAnsi="仿宋" w:eastAsia="仿宋" w:cs="仿宋"/>
          <w:i w:val="0"/>
          <w:iCs w:val="0"/>
          <w:caps w:val="0"/>
          <w:color w:val="000000" w:themeColor="text1"/>
          <w:spacing w:val="0"/>
          <w:sz w:val="24"/>
          <w:szCs w:val="24"/>
          <w:highlight w:val="none"/>
          <w:shd w:val="clear" w:fill="FFFFFF"/>
          <w:lang w:eastAsia="zh-CN"/>
          <w14:textFill>
            <w14:solidFill>
              <w14:schemeClr w14:val="tx1"/>
            </w14:solidFill>
          </w14:textFill>
        </w:rPr>
        <w:t>西北大学</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40" w:lineRule="exact"/>
        <w:ind w:left="0" w:right="0" w:firstLine="420"/>
        <w:textAlignment w:val="auto"/>
        <w:rPr>
          <w:rFonts w:hint="eastAsia" w:ascii="仿宋" w:hAnsi="仿宋" w:eastAsia="仿宋" w:cs="仿宋"/>
          <w:i w:val="0"/>
          <w:iCs w:val="0"/>
          <w:caps w:val="0"/>
          <w:color w:val="000000" w:themeColor="text1"/>
          <w:spacing w:val="0"/>
          <w:sz w:val="24"/>
          <w:szCs w:val="24"/>
          <w:highlight w:val="none"/>
          <w:lang w:eastAsia="zh-CN"/>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t>联系人：</w:t>
      </w:r>
      <w:r>
        <w:rPr>
          <w:rFonts w:hint="eastAsia" w:ascii="仿宋" w:hAnsi="仿宋" w:eastAsia="仿宋" w:cs="仿宋"/>
          <w:i w:val="0"/>
          <w:iCs w:val="0"/>
          <w:caps w:val="0"/>
          <w:color w:val="000000" w:themeColor="text1"/>
          <w:spacing w:val="0"/>
          <w:sz w:val="24"/>
          <w:szCs w:val="24"/>
          <w:highlight w:val="none"/>
          <w:shd w:val="clear" w:fill="FFFFFF"/>
          <w:lang w:eastAsia="zh-CN"/>
          <w14:textFill>
            <w14:solidFill>
              <w14:schemeClr w14:val="tx1"/>
            </w14:solidFill>
          </w14:textFill>
        </w:rPr>
        <w:t>张老师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40" w:lineRule="exact"/>
        <w:ind w:left="0" w:right="0" w:firstLine="420"/>
        <w:textAlignment w:val="auto"/>
        <w:rPr>
          <w:rFonts w:hint="eastAsia" w:ascii="仿宋" w:hAnsi="仿宋" w:eastAsia="仿宋" w:cs="仿宋"/>
          <w:i w:val="0"/>
          <w:iCs w:val="0"/>
          <w:caps w:val="0"/>
          <w:color w:val="000000" w:themeColor="text1"/>
          <w:spacing w:val="0"/>
          <w:sz w:val="24"/>
          <w:szCs w:val="24"/>
          <w:highlight w:val="none"/>
          <w:lang w:eastAsia="zh-CN"/>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t>联系地址：</w:t>
      </w:r>
      <w:r>
        <w:rPr>
          <w:rFonts w:hint="eastAsia" w:ascii="仿宋" w:hAnsi="仿宋" w:eastAsia="仿宋" w:cs="仿宋"/>
          <w:i w:val="0"/>
          <w:iCs w:val="0"/>
          <w:caps w:val="0"/>
          <w:color w:val="000000" w:themeColor="text1"/>
          <w:spacing w:val="0"/>
          <w:sz w:val="24"/>
          <w:szCs w:val="24"/>
          <w:highlight w:val="none"/>
          <w:shd w:val="clear" w:fill="FFFFFF"/>
          <w:lang w:eastAsia="zh-CN"/>
          <w14:textFill>
            <w14:solidFill>
              <w14:schemeClr w14:val="tx1"/>
            </w14:solidFill>
          </w14:textFill>
        </w:rPr>
        <w:t>西安市长安区郭杜教育科技产业区学府大道1号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40" w:lineRule="exact"/>
        <w:ind w:left="0" w:right="0" w:firstLine="420"/>
        <w:textAlignment w:val="auto"/>
        <w:rPr>
          <w:rFonts w:hint="eastAsia" w:ascii="仿宋" w:hAnsi="仿宋" w:eastAsia="仿宋" w:cs="仿宋"/>
          <w:i w:val="0"/>
          <w:iCs w:val="0"/>
          <w:caps w:val="0"/>
          <w:color w:val="000000" w:themeColor="text1"/>
          <w:spacing w:val="0"/>
          <w:sz w:val="24"/>
          <w:szCs w:val="24"/>
          <w:highlight w:val="none"/>
          <w:lang w:eastAsia="zh-CN"/>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t>联系电话：</w:t>
      </w:r>
      <w:r>
        <w:rPr>
          <w:rFonts w:hint="eastAsia" w:ascii="仿宋" w:hAnsi="仿宋" w:eastAsia="仿宋" w:cs="仿宋"/>
          <w:i w:val="0"/>
          <w:iCs w:val="0"/>
          <w:caps w:val="0"/>
          <w:color w:val="000000" w:themeColor="text1"/>
          <w:spacing w:val="0"/>
          <w:sz w:val="24"/>
          <w:szCs w:val="24"/>
          <w:highlight w:val="none"/>
          <w:shd w:val="clear" w:fill="FFFFFF"/>
          <w:lang w:eastAsia="zh-CN"/>
          <w14:textFill>
            <w14:solidFill>
              <w14:schemeClr w14:val="tx1"/>
            </w14:solidFill>
          </w14:textFill>
        </w:rPr>
        <w:t>029</w:t>
      </w:r>
      <w:r>
        <w:rPr>
          <w:rFonts w:hint="eastAsia" w:ascii="仿宋" w:hAnsi="仿宋" w:eastAsia="仿宋" w:cs="仿宋"/>
          <w:i w:val="0"/>
          <w:iCs w:val="0"/>
          <w:caps w:val="0"/>
          <w:color w:val="000000" w:themeColor="text1"/>
          <w:spacing w:val="0"/>
          <w:sz w:val="24"/>
          <w:szCs w:val="24"/>
          <w:highlight w:val="none"/>
          <w:shd w:val="clear" w:fill="FFFFFF"/>
          <w:lang w:val="en-US" w:eastAsia="zh-CN"/>
          <w14:textFill>
            <w14:solidFill>
              <w14:schemeClr w14:val="tx1"/>
            </w14:solidFill>
          </w14:textFill>
        </w:rPr>
        <w:t>-</w:t>
      </w:r>
      <w:r>
        <w:rPr>
          <w:rFonts w:hint="eastAsia" w:ascii="仿宋" w:hAnsi="仿宋" w:eastAsia="仿宋" w:cs="仿宋"/>
          <w:i w:val="0"/>
          <w:iCs w:val="0"/>
          <w:caps w:val="0"/>
          <w:color w:val="000000" w:themeColor="text1"/>
          <w:spacing w:val="0"/>
          <w:sz w:val="24"/>
          <w:szCs w:val="24"/>
          <w:highlight w:val="none"/>
          <w:shd w:val="clear" w:fill="FFFFFF"/>
          <w:lang w:eastAsia="zh-CN"/>
          <w14:textFill>
            <w14:solidFill>
              <w14:schemeClr w14:val="tx1"/>
            </w14:solidFill>
          </w14:textFill>
        </w:rPr>
        <w:t>88302565</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40" w:lineRule="exact"/>
        <w:ind w:left="0" w:right="0" w:firstLine="420"/>
        <w:textAlignment w:val="auto"/>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t>2、项目联系方式</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40" w:lineRule="exact"/>
        <w:ind w:left="0" w:right="0" w:firstLine="420"/>
        <w:textAlignment w:val="auto"/>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t>项目联系人：</w:t>
      </w:r>
      <w:r>
        <w:rPr>
          <w:rFonts w:hint="eastAsia" w:ascii="仿宋" w:hAnsi="仿宋" w:eastAsia="仿宋" w:cs="仿宋"/>
          <w:i w:val="0"/>
          <w:iCs w:val="0"/>
          <w:caps w:val="0"/>
          <w:color w:val="000000" w:themeColor="text1"/>
          <w:spacing w:val="0"/>
          <w:sz w:val="24"/>
          <w:szCs w:val="24"/>
          <w:highlight w:val="none"/>
          <w:shd w:val="clear" w:fill="FFFFFF"/>
          <w:lang w:eastAsia="zh-CN"/>
          <w14:textFill>
            <w14:solidFill>
              <w14:schemeClr w14:val="tx1"/>
            </w14:solidFill>
          </w14:textFill>
        </w:rPr>
        <w:t>秦工</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40" w:lineRule="exact"/>
        <w:ind w:left="0" w:right="0" w:firstLine="420"/>
        <w:textAlignment w:val="auto"/>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t>电 话：029-87592321</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40" w:lineRule="exact"/>
        <w:ind w:left="0" w:right="0" w:firstLine="420"/>
        <w:textAlignment w:val="auto"/>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t>传 真：029-85566819</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40" w:lineRule="exact"/>
        <w:ind w:left="0" w:right="0" w:firstLine="420"/>
        <w:textAlignment w:val="auto"/>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t>3、采购代理机构信息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40" w:lineRule="exact"/>
        <w:ind w:left="0" w:right="0" w:firstLine="420"/>
        <w:textAlignment w:val="auto"/>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t>名称：华招广和项目管理有限公司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40" w:lineRule="exact"/>
        <w:ind w:left="0" w:right="0" w:firstLine="420"/>
        <w:textAlignment w:val="auto"/>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pPr>
      <w:r>
        <w:rPr>
          <w:rFonts w:hint="eastAsia" w:ascii="仿宋" w:hAnsi="仿宋" w:eastAsia="仿宋" w:cs="仿宋"/>
          <w:i w:val="0"/>
          <w:iCs w:val="0"/>
          <w:caps w:val="0"/>
          <w:color w:val="000000" w:themeColor="text1"/>
          <w:spacing w:val="0"/>
          <w:sz w:val="24"/>
          <w:szCs w:val="24"/>
          <w:highlight w:val="none"/>
          <w:shd w:val="clear" w:fill="FFFFFF"/>
          <w14:textFill>
            <w14:solidFill>
              <w14:schemeClr w14:val="tx1"/>
            </w14:solidFill>
          </w14:textFill>
        </w:rPr>
        <w:t>联系地址：西安市朱雀大街南段1号汇成天玺C座18层</w:t>
      </w:r>
    </w:p>
    <w:p>
      <w:pPr>
        <w:widowControl/>
        <w:spacing w:line="460" w:lineRule="exact"/>
        <w:ind w:right="-197" w:rightChars="-94"/>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84455</wp:posOffset>
                </wp:positionV>
                <wp:extent cx="5953125" cy="735965"/>
                <wp:effectExtent l="4445" t="4445" r="5080" b="21590"/>
                <wp:wrapSquare wrapText="bothSides"/>
                <wp:docPr id="1" name="文本框 1"/>
                <wp:cNvGraphicFramePr/>
                <a:graphic xmlns:a="http://schemas.openxmlformats.org/drawingml/2006/main">
                  <a:graphicData uri="http://schemas.microsoft.com/office/word/2010/wordprocessingShape">
                    <wps:wsp>
                      <wps:cNvSpPr txBox="1"/>
                      <wps:spPr>
                        <a:xfrm>
                          <a:off x="0" y="0"/>
                          <a:ext cx="5953125" cy="735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jc w:val="both"/>
                              <w:rPr>
                                <w:rFonts w:hint="eastAsia" w:ascii="仿宋" w:hAnsi="仿宋" w:eastAsia="仿宋" w:cs="仿宋"/>
                                <w:b/>
                                <w:sz w:val="24"/>
                              </w:rPr>
                            </w:pPr>
                            <w:r>
                              <w:rPr>
                                <w:rFonts w:hint="eastAsia" w:ascii="仿宋" w:hAnsi="仿宋" w:eastAsia="仿宋" w:cs="仿宋"/>
                                <w:b/>
                                <w:sz w:val="24"/>
                              </w:rPr>
                              <w:t>温馨提示：购买磋商文件后，请仔细阅读，特别注意粗体及划线部分，如有疑问请来电咨询。</w:t>
                            </w:r>
                          </w:p>
                        </w:txbxContent>
                      </wps:txbx>
                      <wps:bodyPr wrap="none" upright="1">
                        <a:spAutoFit/>
                      </wps:bodyPr>
                    </wps:wsp>
                  </a:graphicData>
                </a:graphic>
              </wp:anchor>
            </w:drawing>
          </mc:Choice>
          <mc:Fallback>
            <w:pict>
              <v:shape id="_x0000_s1026" o:spid="_x0000_s1026" o:spt="202" type="#_x0000_t202" style="position:absolute;left:0pt;margin-left:5.25pt;margin-top:6.65pt;height:57.95pt;width:468.75pt;mso-wrap-distance-bottom:0pt;mso-wrap-distance-left:9pt;mso-wrap-distance-right:9pt;mso-wrap-distance-top:0pt;mso-wrap-style:none;z-index:251659264;mso-width-relative:page;mso-height-relative:page;" fillcolor="#FFFFFF" filled="t" stroked="t" coordsize="21600,21600" o:gfxdata="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ctY/tgAAAAJAQAA&#10;DwAAAAAAAAABACAAAAAiAAAAZHJzL2Rvd25yZXYueG1sUEsBAhQAFAAAAAgAh07iQNmWpKQZAgAA&#10;XAQAAA4AAAAAAAAAAQAgAAAAJwEAAGRycy9lMm9Eb2MueG1sUEsFBgAAAAAGAAYAWQEAALIFAAAA&#10;AA==&#10;">
                <v:fill on="t" focussize="0,0"/>
                <v:stroke color="#000000" joinstyle="miter"/>
                <v:imagedata o:title=""/>
                <o:lock v:ext="edit" aspectratio="f"/>
                <v:textbox style="mso-fit-shape-to-text:t;">
                  <w:txbxContent>
                    <w:p>
                      <w:pPr>
                        <w:spacing w:line="500" w:lineRule="exact"/>
                        <w:jc w:val="both"/>
                        <w:rPr>
                          <w:rFonts w:hint="eastAsia" w:ascii="仿宋" w:hAnsi="仿宋" w:eastAsia="仿宋" w:cs="仿宋"/>
                          <w:b/>
                          <w:sz w:val="24"/>
                        </w:rPr>
                      </w:pPr>
                      <w:r>
                        <w:rPr>
                          <w:rFonts w:hint="eastAsia" w:ascii="仿宋" w:hAnsi="仿宋" w:eastAsia="仿宋" w:cs="仿宋"/>
                          <w:b/>
                          <w:sz w:val="24"/>
                        </w:rPr>
                        <w:t>温馨提示：购买磋商文件后，请仔细阅读，特别注意粗体及划线部分，如有疑问请来电咨询。</w:t>
                      </w:r>
                    </w:p>
                  </w:txbxContent>
                </v:textbox>
                <w10:wrap type="square"/>
              </v:shape>
            </w:pict>
          </mc:Fallback>
        </mc:AlternateConten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 xml:space="preserve">   </w:t>
      </w: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p>
    <w:p>
      <w:pPr>
        <w:pStyle w:val="3"/>
        <w:spacing w:before="0" w:after="0" w:line="240" w:lineRule="auto"/>
        <w:jc w:val="center"/>
        <w:rPr>
          <w:rFonts w:hint="eastAsia" w:ascii="仿宋" w:hAnsi="仿宋" w:eastAsia="仿宋" w:cs="仿宋"/>
          <w:color w:val="000000" w:themeColor="text1"/>
          <w:highlight w:val="none"/>
          <w14:textFill>
            <w14:solidFill>
              <w14:schemeClr w14:val="tx1"/>
            </w14:solidFill>
          </w14:textFill>
        </w:rPr>
      </w:pPr>
      <w:bookmarkStart w:id="1" w:name="_Toc15373"/>
      <w:r>
        <w:rPr>
          <w:rFonts w:hint="eastAsia" w:ascii="仿宋" w:hAnsi="仿宋" w:eastAsia="仿宋" w:cs="仿宋"/>
          <w:color w:val="000000" w:themeColor="text1"/>
          <w:highlight w:val="none"/>
          <w14:textFill>
            <w14:solidFill>
              <w14:schemeClr w14:val="tx1"/>
            </w14:solidFill>
          </w14:textFill>
        </w:rPr>
        <w:t>第二章 供应商须知</w:t>
      </w:r>
      <w:bookmarkEnd w:id="1"/>
    </w:p>
    <w:p>
      <w:pPr>
        <w:pStyle w:val="4"/>
        <w:spacing w:line="240" w:lineRule="auto"/>
        <w:jc w:val="center"/>
        <w:rPr>
          <w:rFonts w:hint="eastAsia" w:ascii="仿宋" w:hAnsi="仿宋" w:eastAsia="仿宋" w:cs="仿宋"/>
          <w:color w:val="000000" w:themeColor="text1"/>
          <w:sz w:val="28"/>
          <w:szCs w:val="28"/>
          <w:highlight w:val="none"/>
          <w14:textFill>
            <w14:solidFill>
              <w14:schemeClr w14:val="tx1"/>
            </w14:solidFill>
          </w14:textFill>
        </w:rPr>
      </w:pPr>
      <w:bookmarkStart w:id="2" w:name="_Toc5622"/>
      <w:r>
        <w:rPr>
          <w:rFonts w:hint="eastAsia" w:ascii="仿宋" w:hAnsi="仿宋" w:eastAsia="仿宋" w:cs="仿宋"/>
          <w:color w:val="000000" w:themeColor="text1"/>
          <w:sz w:val="28"/>
          <w:szCs w:val="28"/>
          <w:highlight w:val="none"/>
          <w14:textFill>
            <w14:solidFill>
              <w14:schemeClr w14:val="tx1"/>
            </w14:solidFill>
          </w14:textFill>
        </w:rPr>
        <w:t>一、供应商须知前附表</w:t>
      </w:r>
      <w:bookmarkEnd w:id="2"/>
    </w:p>
    <w:tbl>
      <w:tblPr>
        <w:tblStyle w:val="20"/>
        <w:tblW w:w="9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063"/>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序号</w:t>
            </w:r>
          </w:p>
        </w:tc>
        <w:tc>
          <w:tcPr>
            <w:tcW w:w="2063"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条款名称</w:t>
            </w:r>
          </w:p>
        </w:tc>
        <w:tc>
          <w:tcPr>
            <w:tcW w:w="6975" w:type="dxa"/>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2063"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w:t>
            </w:r>
          </w:p>
        </w:tc>
        <w:tc>
          <w:tcPr>
            <w:tcW w:w="6975"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名    称：</w:t>
            </w:r>
            <w:r>
              <w:rPr>
                <w:rFonts w:hint="eastAsia" w:ascii="仿宋" w:hAnsi="仿宋" w:eastAsia="仿宋" w:cs="仿宋"/>
                <w:color w:val="000000" w:themeColor="text1"/>
                <w:sz w:val="24"/>
                <w:highlight w:val="none"/>
                <w:lang w:eastAsia="zh-CN"/>
                <w14:textFill>
                  <w14:solidFill>
                    <w14:schemeClr w14:val="tx1"/>
                  </w14:solidFill>
                </w14:textFill>
              </w:rPr>
              <w:t>西北大学</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40" w:lineRule="exact"/>
              <w:ind w:right="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联系地址：西安市长安区郭杜教育科技产业区学府大道1号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40" w:lineRule="exact"/>
              <w:ind w:right="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联系电话：029—88302565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2063"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u w:val="wavyHeavy" w:color="FF0000"/>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采购代理机构</w:t>
            </w:r>
          </w:p>
        </w:tc>
        <w:tc>
          <w:tcPr>
            <w:tcW w:w="6975"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名称：华招广和项目管理有限公司</w:t>
            </w:r>
          </w:p>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地址：西安市朱雀大街南段1号汇成天玺C座18层</w:t>
            </w:r>
          </w:p>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w:t>
            </w:r>
            <w:r>
              <w:rPr>
                <w:rFonts w:hint="eastAsia" w:ascii="仿宋" w:hAnsi="仿宋" w:eastAsia="仿宋" w:cs="仿宋"/>
                <w:color w:val="000000" w:themeColor="text1"/>
                <w:sz w:val="24"/>
                <w:highlight w:val="none"/>
                <w:lang w:eastAsia="zh-CN"/>
                <w14:textFill>
                  <w14:solidFill>
                    <w14:schemeClr w14:val="tx1"/>
                  </w14:solidFill>
                </w14:textFill>
              </w:rPr>
              <w:t>秦工</w:t>
            </w:r>
          </w:p>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联系方式：029-87592321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p>
        </w:tc>
        <w:tc>
          <w:tcPr>
            <w:tcW w:w="2063"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项目名称</w:t>
            </w:r>
          </w:p>
        </w:tc>
        <w:tc>
          <w:tcPr>
            <w:tcW w:w="6975"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西北大学2022年网络安全服务项目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837"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2063"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项目编号</w:t>
            </w:r>
          </w:p>
        </w:tc>
        <w:tc>
          <w:tcPr>
            <w:tcW w:w="6975"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HZGH-2022-079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w:t>
            </w:r>
          </w:p>
        </w:tc>
        <w:tc>
          <w:tcPr>
            <w:tcW w:w="2063"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项目性质</w:t>
            </w:r>
          </w:p>
        </w:tc>
        <w:tc>
          <w:tcPr>
            <w:tcW w:w="6975"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p>
        </w:tc>
        <w:tc>
          <w:tcPr>
            <w:tcW w:w="2063"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项目预算</w:t>
            </w:r>
          </w:p>
        </w:tc>
        <w:tc>
          <w:tcPr>
            <w:tcW w:w="6975" w:type="dxa"/>
            <w:vAlign w:val="top"/>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800000.00元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w:t>
            </w:r>
          </w:p>
        </w:tc>
        <w:tc>
          <w:tcPr>
            <w:tcW w:w="2063"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项目用途</w:t>
            </w:r>
          </w:p>
        </w:tc>
        <w:tc>
          <w:tcPr>
            <w:tcW w:w="6975"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sym w:font="Wingdings" w:char="00A8"/>
            </w:r>
            <w:r>
              <w:rPr>
                <w:rFonts w:hint="eastAsia" w:ascii="仿宋" w:hAnsi="仿宋" w:eastAsia="仿宋" w:cs="仿宋"/>
                <w:color w:val="000000" w:themeColor="text1"/>
                <w:sz w:val="24"/>
                <w:highlight w:val="none"/>
                <w14:textFill>
                  <w14:solidFill>
                    <w14:schemeClr w14:val="tx1"/>
                  </w14:solidFill>
                </w14:textFill>
              </w:rPr>
              <w:t>教学</w:t>
            </w:r>
            <w:r>
              <w:rPr>
                <w:rFonts w:hint="eastAsia" w:ascii="仿宋" w:hAnsi="仿宋" w:eastAsia="仿宋" w:cs="仿宋"/>
                <w:color w:val="000000" w:themeColor="text1"/>
                <w:sz w:val="24"/>
                <w:highlight w:val="none"/>
                <w14:textFill>
                  <w14:solidFill>
                    <w14:schemeClr w14:val="tx1"/>
                  </w14:solidFill>
                </w14:textFill>
              </w:rPr>
              <w:sym w:font="Wingdings" w:char="00A8"/>
            </w:r>
            <w:r>
              <w:rPr>
                <w:rFonts w:hint="eastAsia" w:ascii="仿宋" w:hAnsi="仿宋" w:eastAsia="仿宋" w:cs="仿宋"/>
                <w:color w:val="000000" w:themeColor="text1"/>
                <w:sz w:val="24"/>
                <w:highlight w:val="none"/>
                <w14:textFill>
                  <w14:solidFill>
                    <w14:schemeClr w14:val="tx1"/>
                  </w14:solidFill>
                </w14:textFill>
              </w:rPr>
              <w:t>科研</w:t>
            </w:r>
            <w:r>
              <w:rPr>
                <w:rFonts w:hint="eastAsia" w:ascii="仿宋" w:hAnsi="仿宋" w:eastAsia="仿宋" w:cs="仿宋"/>
                <w:color w:val="000000" w:themeColor="text1"/>
                <w:sz w:val="24"/>
                <w:highlight w:val="none"/>
                <w14:textFill>
                  <w14:solidFill>
                    <w14:schemeClr w14:val="tx1"/>
                  </w14:solidFill>
                </w14:textFill>
              </w:rPr>
              <w:sym w:font="Wingdings" w:char="00FE"/>
            </w:r>
            <w:r>
              <w:rPr>
                <w:rFonts w:hint="eastAsia" w:ascii="仿宋" w:hAnsi="仿宋" w:eastAsia="仿宋" w:cs="仿宋"/>
                <w:color w:val="000000" w:themeColor="text1"/>
                <w:sz w:val="24"/>
                <w:highlight w:val="none"/>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w:t>
            </w:r>
          </w:p>
        </w:tc>
        <w:tc>
          <w:tcPr>
            <w:tcW w:w="2063"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采购内容和要求</w:t>
            </w:r>
          </w:p>
        </w:tc>
        <w:tc>
          <w:tcPr>
            <w:tcW w:w="6975"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2022年网络安全服务</w:t>
            </w:r>
            <w:r>
              <w:rPr>
                <w:rFonts w:hint="eastAsia" w:ascii="仿宋" w:hAnsi="仿宋" w:eastAsia="仿宋" w:cs="仿宋"/>
                <w:i w:val="0"/>
                <w:iCs w:val="0"/>
                <w:caps w:val="0"/>
                <w:color w:val="000000" w:themeColor="text1"/>
                <w:spacing w:val="0"/>
                <w:sz w:val="24"/>
                <w:szCs w:val="24"/>
                <w:highlight w:val="none"/>
                <w:shd w:val="clear" w:fill="FFFFFF"/>
                <w:lang w:val="en-US" w:eastAsia="zh-CN"/>
                <w14:textFill>
                  <w14:solidFill>
                    <w14:schemeClr w14:val="tx1"/>
                  </w14:solidFill>
                </w14:textFill>
              </w:rPr>
              <w:t>（具体详见磋商文件第三章服务内容及要求）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37"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9</w:t>
            </w:r>
          </w:p>
        </w:tc>
        <w:tc>
          <w:tcPr>
            <w:tcW w:w="2063"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w:t>
            </w:r>
          </w:p>
        </w:tc>
        <w:tc>
          <w:tcPr>
            <w:tcW w:w="6975"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响应</w:t>
            </w:r>
            <w:r>
              <w:rPr>
                <w:rFonts w:hint="eastAsia" w:ascii="仿宋" w:hAnsi="仿宋" w:eastAsia="仿宋" w:cs="仿宋"/>
                <w:color w:val="000000" w:themeColor="text1"/>
                <w:highlight w:val="none"/>
                <w14:textFill>
                  <w14:solidFill>
                    <w14:schemeClr w14:val="tx1"/>
                  </w14:solidFill>
                </w14:textFill>
              </w:rPr>
              <w:fldChar w:fldCharType="begin"/>
            </w:r>
            <w:r>
              <w:rPr>
                <w:rFonts w:hint="eastAsia" w:ascii="仿宋" w:hAnsi="仿宋" w:eastAsia="仿宋" w:cs="仿宋"/>
                <w:color w:val="000000" w:themeColor="text1"/>
                <w:highlight w:val="none"/>
                <w14:textFill>
                  <w14:solidFill>
                    <w14:schemeClr w14:val="tx1"/>
                  </w14:solidFill>
                </w14:textFill>
              </w:rPr>
              <w:instrText xml:space="preserve"> HYPERLINK "http://baike.baidu.com/view/8707.htm" \t "_blank" </w:instrText>
            </w:r>
            <w:r>
              <w:rPr>
                <w:rFonts w:hint="eastAsia" w:ascii="仿宋" w:hAnsi="仿宋" w:eastAsia="仿宋" w:cs="仿宋"/>
                <w:color w:val="000000" w:themeColor="text1"/>
                <w:highlight w:val="none"/>
                <w14:textFill>
                  <w14:solidFill>
                    <w14:schemeClr w14:val="tx1"/>
                  </w14:solidFill>
                </w14:textFill>
              </w:rPr>
              <w:fldChar w:fldCharType="separate"/>
            </w:r>
            <w:r>
              <w:rPr>
                <w:rFonts w:hint="eastAsia" w:ascii="仿宋" w:hAnsi="仿宋" w:eastAsia="仿宋" w:cs="仿宋"/>
                <w:color w:val="000000" w:themeColor="text1"/>
                <w:sz w:val="24"/>
                <w:highlight w:val="none"/>
                <w14:textFill>
                  <w14:solidFill>
                    <w14:schemeClr w14:val="tx1"/>
                  </w14:solidFill>
                </w14:textFill>
              </w:rPr>
              <w:t>磋商</w:t>
            </w:r>
            <w:r>
              <w:rPr>
                <w:rFonts w:hint="eastAsia" w:ascii="仿宋" w:hAnsi="仿宋" w:eastAsia="仿宋" w:cs="仿宋"/>
                <w:color w:val="000000" w:themeColor="text1"/>
                <w:sz w:val="24"/>
                <w:highlight w:val="none"/>
                <w14:textFill>
                  <w14:solidFill>
                    <w14:schemeClr w14:val="tx1"/>
                  </w14:solidFill>
                </w14:textFill>
              </w:rPr>
              <w:fldChar w:fldCharType="end"/>
            </w:r>
            <w:r>
              <w:rPr>
                <w:rFonts w:hint="eastAsia" w:ascii="仿宋" w:hAnsi="仿宋" w:eastAsia="仿宋" w:cs="仿宋"/>
                <w:color w:val="000000" w:themeColor="text1"/>
                <w:sz w:val="24"/>
                <w:highlight w:val="none"/>
                <w14:textFill>
                  <w14:solidFill>
                    <w14:schemeClr w14:val="tx1"/>
                  </w14:solidFill>
                </w14:textFill>
              </w:rPr>
              <w:t>并且符合竞争性磋商文件规定资格条件和参加磋商竞争的法人或其他组织。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0</w:t>
            </w:r>
          </w:p>
        </w:tc>
        <w:tc>
          <w:tcPr>
            <w:tcW w:w="2063"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u w:val="wavyHeavy" w:color="FF0000"/>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供应商资格要求</w:t>
            </w:r>
          </w:p>
        </w:tc>
        <w:tc>
          <w:tcPr>
            <w:tcW w:w="6975" w:type="dxa"/>
          </w:tcPr>
          <w:p>
            <w:pPr>
              <w:pStyle w:val="33"/>
              <w:keepNext w:val="0"/>
              <w:keepLines w:val="0"/>
              <w:pageBreakBefore w:val="0"/>
              <w:kinsoku/>
              <w:wordWrap/>
              <w:overflowPunct/>
              <w:topLinePunct w:val="0"/>
              <w:autoSpaceDE/>
              <w:autoSpaceDN/>
              <w:bidi w:val="0"/>
              <w:adjustRightInd/>
              <w:spacing w:line="64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（1）、基本资格条件：符合《中华人民共和国政府采购法》第二十二条的规定：</w:t>
            </w:r>
          </w:p>
          <w:p>
            <w:pPr>
              <w:pStyle w:val="33"/>
              <w:keepNext w:val="0"/>
              <w:keepLines w:val="0"/>
              <w:pageBreakBefore w:val="0"/>
              <w:kinsoku/>
              <w:wordWrap/>
              <w:overflowPunct/>
              <w:topLinePunct w:val="0"/>
              <w:autoSpaceDE/>
              <w:autoSpaceDN/>
              <w:bidi w:val="0"/>
              <w:adjustRightInd/>
              <w:spacing w:line="64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 xml:space="preserve">具有独立承担民事责任能力的法人、其他组织或自然人，并出具合法有效的营业执照或事业单位法人证书等国家规定的相关证明，自然人参与的提供其身份证明。 </w:t>
            </w:r>
          </w:p>
          <w:p>
            <w:pPr>
              <w:pStyle w:val="33"/>
              <w:keepNext w:val="0"/>
              <w:keepLines w:val="0"/>
              <w:pageBreakBefore w:val="0"/>
              <w:kinsoku/>
              <w:wordWrap/>
              <w:overflowPunct/>
              <w:topLinePunct w:val="0"/>
              <w:autoSpaceDE/>
              <w:autoSpaceDN/>
              <w:bidi w:val="0"/>
              <w:adjustRightInd/>
              <w:spacing w:line="64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 xml:space="preserve">2、财务状况报告：提供具有财务审计资质单位出具的2020年度或2021年度财务报告（成立时间至开标时间不足一年的可提供成立后任意时段的资产负债表）或开标前六个月内其基本账户银行出具的资信证明（附开户许可证或基本账户证明）或政府采购信用担保机构出具的磋商担保函。 </w:t>
            </w:r>
          </w:p>
          <w:p>
            <w:pPr>
              <w:pStyle w:val="33"/>
              <w:keepNext w:val="0"/>
              <w:keepLines w:val="0"/>
              <w:pageBreakBefore w:val="0"/>
              <w:kinsoku/>
              <w:wordWrap/>
              <w:overflowPunct/>
              <w:topLinePunct w:val="0"/>
              <w:autoSpaceDE/>
              <w:autoSpaceDN/>
              <w:bidi w:val="0"/>
              <w:adjustRightInd/>
              <w:spacing w:line="64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3、税收缴纳证明：提供2022年1月1日至今任意一个月的缴费凭据；（依法免税的供应商应提供相关文件证明）</w:t>
            </w:r>
          </w:p>
          <w:p>
            <w:pPr>
              <w:pStyle w:val="33"/>
              <w:keepNext w:val="0"/>
              <w:keepLines w:val="0"/>
              <w:pageBreakBefore w:val="0"/>
              <w:kinsoku/>
              <w:wordWrap/>
              <w:overflowPunct/>
              <w:topLinePunct w:val="0"/>
              <w:autoSpaceDE/>
              <w:autoSpaceDN/>
              <w:bidi w:val="0"/>
              <w:adjustRightInd/>
              <w:spacing w:line="64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4、社会保障资金缴纳证明：提供2022年1月1日至今任意一个月的社保缴费凭据或社保机构开具的社会保险参保缴费情况证明；（依法不需要缴纳社会保障资金的供应商应提供相关证明）。</w:t>
            </w:r>
          </w:p>
          <w:p>
            <w:pPr>
              <w:pStyle w:val="33"/>
              <w:keepNext w:val="0"/>
              <w:keepLines w:val="0"/>
              <w:pageBreakBefore w:val="0"/>
              <w:kinsoku/>
              <w:wordWrap/>
              <w:overflowPunct/>
              <w:topLinePunct w:val="0"/>
              <w:autoSpaceDE/>
              <w:autoSpaceDN/>
              <w:bidi w:val="0"/>
              <w:adjustRightInd/>
              <w:spacing w:line="64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5、提供具有履行本合同所必需的设备和专业技术能力的说明及承诺；（格式自拟，加盖供应商公章）</w:t>
            </w:r>
          </w:p>
          <w:p>
            <w:pPr>
              <w:pStyle w:val="33"/>
              <w:keepNext w:val="0"/>
              <w:keepLines w:val="0"/>
              <w:pageBreakBefore w:val="0"/>
              <w:kinsoku/>
              <w:wordWrap/>
              <w:overflowPunct/>
              <w:topLinePunct w:val="0"/>
              <w:autoSpaceDE/>
              <w:autoSpaceDN/>
              <w:bidi w:val="0"/>
              <w:adjustRightInd/>
              <w:spacing w:line="64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6、提供参加政府采购活动前三年内在经营活动中没有重大违法记录的书面声明。（格式自拟，加盖供应商公章）</w:t>
            </w:r>
          </w:p>
          <w:p>
            <w:pPr>
              <w:pStyle w:val="33"/>
              <w:keepNext w:val="0"/>
              <w:keepLines w:val="0"/>
              <w:pageBreakBefore w:val="0"/>
              <w:kinsoku/>
              <w:wordWrap/>
              <w:overflowPunct/>
              <w:topLinePunct w:val="0"/>
              <w:autoSpaceDE/>
              <w:autoSpaceDN/>
              <w:bidi w:val="0"/>
              <w:adjustRightInd/>
              <w:spacing w:line="64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（2）、特定资格条件：</w:t>
            </w:r>
          </w:p>
          <w:p>
            <w:pPr>
              <w:pStyle w:val="33"/>
              <w:keepNext w:val="0"/>
              <w:keepLines w:val="0"/>
              <w:pageBreakBefore w:val="0"/>
              <w:kinsoku/>
              <w:wordWrap/>
              <w:overflowPunct/>
              <w:topLinePunct w:val="0"/>
              <w:autoSpaceDE/>
              <w:autoSpaceDN/>
              <w:bidi w:val="0"/>
              <w:adjustRightInd/>
              <w:spacing w:line="64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1、法定代表人或负责人参与磋商时需提供法定代表人或负责人资格证明书（附法定代表人或负责人身份证复印件）；（法定代表人或负责人须提供身份证原件，身份证原件可由本人持有）</w:t>
            </w:r>
          </w:p>
          <w:p>
            <w:pPr>
              <w:pStyle w:val="33"/>
              <w:keepNext w:val="0"/>
              <w:keepLines w:val="0"/>
              <w:pageBreakBefore w:val="0"/>
              <w:kinsoku/>
              <w:wordWrap/>
              <w:overflowPunct/>
              <w:topLinePunct w:val="0"/>
              <w:autoSpaceDE/>
              <w:autoSpaceDN/>
              <w:bidi w:val="0"/>
              <w:adjustRightInd/>
              <w:spacing w:line="64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2、被授权人参与磋商时需提供法定代表人或负责人授权委托书（附法定代表人或负责人及被授权人身份证复印件）；（被授权人须提供身份证原件，身份证原件可由本人持有）</w:t>
            </w:r>
          </w:p>
          <w:p>
            <w:pPr>
              <w:pStyle w:val="33"/>
              <w:keepNext w:val="0"/>
              <w:keepLines w:val="0"/>
              <w:pageBreakBefore w:val="0"/>
              <w:kinsoku/>
              <w:wordWrap/>
              <w:overflowPunct/>
              <w:topLinePunct w:val="0"/>
              <w:autoSpaceDE/>
              <w:autoSpaceDN/>
              <w:bidi w:val="0"/>
              <w:adjustRightInd/>
              <w:spacing w:line="64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 xml:space="preserve">3、磋商保证金交纳凭证；（保证金交纳凭证复印件加盖公章）           </w:t>
            </w:r>
          </w:p>
          <w:p>
            <w:pPr>
              <w:pStyle w:val="33"/>
              <w:keepNext w:val="0"/>
              <w:keepLines w:val="0"/>
              <w:pageBreakBefore w:val="0"/>
              <w:kinsoku/>
              <w:wordWrap/>
              <w:overflowPunct/>
              <w:topLinePunct w:val="0"/>
              <w:autoSpaceDE/>
              <w:autoSpaceDN/>
              <w:bidi w:val="0"/>
              <w:adjustRightInd/>
              <w:spacing w:line="64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4、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w:t>
            </w:r>
          </w:p>
          <w:p>
            <w:pPr>
              <w:pStyle w:val="33"/>
              <w:keepNext w:val="0"/>
              <w:keepLines w:val="0"/>
              <w:pageBreakBefore w:val="0"/>
              <w:kinsoku/>
              <w:wordWrap/>
              <w:overflowPunct/>
              <w:topLinePunct w:val="0"/>
              <w:autoSpaceDE/>
              <w:autoSpaceDN/>
              <w:bidi w:val="0"/>
              <w:adjustRightInd/>
              <w:spacing w:line="64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5、单位负责人为同一人或者存在直接控股、管理关系的不同供应商，不得参加同一合同项下的政府采购活动；（提供书面承诺函，格式自拟加盖供应商公章）</w:t>
            </w:r>
          </w:p>
          <w:p>
            <w:pPr>
              <w:pStyle w:val="33"/>
              <w:keepNext w:val="0"/>
              <w:keepLines w:val="0"/>
              <w:pageBreakBefore w:val="0"/>
              <w:kinsoku/>
              <w:wordWrap/>
              <w:overflowPunct/>
              <w:topLinePunct w:val="0"/>
              <w:autoSpaceDE/>
              <w:autoSpaceDN/>
              <w:bidi w:val="0"/>
              <w:adjustRightInd/>
              <w:spacing w:line="640" w:lineRule="exact"/>
              <w:ind w:left="0" w:leftChars="0" w:firstLine="0" w:firstLineChars="0"/>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6、本项目不接受联合体磋商。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1</w:t>
            </w:r>
          </w:p>
        </w:tc>
        <w:tc>
          <w:tcPr>
            <w:tcW w:w="206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服务期、地点</w:t>
            </w:r>
          </w:p>
        </w:tc>
        <w:tc>
          <w:tcPr>
            <w:tcW w:w="6975" w:type="dxa"/>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服务期：合同签订后15天内完成前期准备，经西北大学网络和数据中心书面确认具备正式开展服务的条件后，进入正式服务期，正式服务期为1年;</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地点：西北大学网络和数据中心指定地点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2</w:t>
            </w:r>
          </w:p>
        </w:tc>
        <w:tc>
          <w:tcPr>
            <w:tcW w:w="2063"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竞争性磋商文件发售</w:t>
            </w:r>
          </w:p>
        </w:tc>
        <w:tc>
          <w:tcPr>
            <w:tcW w:w="6975" w:type="dxa"/>
          </w:tcPr>
          <w:p>
            <w:pPr>
              <w:pStyle w:val="35"/>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发售时间：</w:t>
            </w: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2022年</w:t>
            </w:r>
            <w:r>
              <w:rPr>
                <w:rFonts w:hint="eastAsia" w:ascii="仿宋" w:hAnsi="仿宋" w:eastAsia="仿宋" w:cs="仿宋"/>
                <w:i w:val="0"/>
                <w:iCs w:val="0"/>
                <w:caps w:val="0"/>
                <w:color w:val="000000" w:themeColor="text1"/>
                <w:spacing w:val="0"/>
                <w:sz w:val="24"/>
                <w:szCs w:val="24"/>
                <w:highlight w:val="none"/>
                <w:lang w:val="en-US" w:eastAsia="zh-CN"/>
                <w14:textFill>
                  <w14:solidFill>
                    <w14:schemeClr w14:val="tx1"/>
                  </w14:solidFill>
                </w14:textFill>
              </w:rPr>
              <w:t>9</w:t>
            </w: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月</w:t>
            </w:r>
            <w:r>
              <w:rPr>
                <w:rFonts w:hint="eastAsia" w:ascii="仿宋" w:hAnsi="仿宋" w:eastAsia="仿宋" w:cs="仿宋"/>
                <w:i w:val="0"/>
                <w:iCs w:val="0"/>
                <w:caps w:val="0"/>
                <w:color w:val="000000" w:themeColor="text1"/>
                <w:spacing w:val="0"/>
                <w:sz w:val="24"/>
                <w:szCs w:val="24"/>
                <w:highlight w:val="none"/>
                <w:lang w:val="en-US" w:eastAsia="zh-CN"/>
                <w14:textFill>
                  <w14:solidFill>
                    <w14:schemeClr w14:val="tx1"/>
                  </w14:solidFill>
                </w14:textFill>
              </w:rPr>
              <w:t>15</w:t>
            </w: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日至2022年0</w:t>
            </w:r>
            <w:r>
              <w:rPr>
                <w:rFonts w:hint="eastAsia" w:ascii="仿宋" w:hAnsi="仿宋" w:eastAsia="仿宋" w:cs="仿宋"/>
                <w:i w:val="0"/>
                <w:iCs w:val="0"/>
                <w:caps w:val="0"/>
                <w:color w:val="000000" w:themeColor="text1"/>
                <w:spacing w:val="0"/>
                <w:sz w:val="24"/>
                <w:szCs w:val="24"/>
                <w:highlight w:val="none"/>
                <w:lang w:val="en-US" w:eastAsia="zh-CN"/>
                <w14:textFill>
                  <w14:solidFill>
                    <w14:schemeClr w14:val="tx1"/>
                  </w14:solidFill>
                </w14:textFill>
              </w:rPr>
              <w:t>9</w:t>
            </w: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月</w:t>
            </w:r>
            <w:r>
              <w:rPr>
                <w:rFonts w:hint="eastAsia" w:ascii="仿宋" w:hAnsi="仿宋" w:eastAsia="仿宋" w:cs="仿宋"/>
                <w:i w:val="0"/>
                <w:iCs w:val="0"/>
                <w:caps w:val="0"/>
                <w:color w:val="000000" w:themeColor="text1"/>
                <w:spacing w:val="0"/>
                <w:sz w:val="24"/>
                <w:szCs w:val="24"/>
                <w:highlight w:val="none"/>
                <w:lang w:val="en-US" w:eastAsia="zh-CN"/>
                <w14:textFill>
                  <w14:solidFill>
                    <w14:schemeClr w14:val="tx1"/>
                  </w14:solidFill>
                </w14:textFill>
              </w:rPr>
              <w:t>22</w:t>
            </w:r>
            <w:r>
              <w:rPr>
                <w:rFonts w:hint="eastAsia" w:ascii="仿宋" w:hAnsi="仿宋" w:eastAsia="仿宋" w:cs="仿宋"/>
                <w:i w:val="0"/>
                <w:iCs w:val="0"/>
                <w:caps w:val="0"/>
                <w:color w:val="000000" w:themeColor="text1"/>
                <w:spacing w:val="0"/>
                <w:sz w:val="24"/>
                <w:szCs w:val="24"/>
                <w:highlight w:val="none"/>
                <w14:textFill>
                  <w14:solidFill>
                    <w14:schemeClr w14:val="tx1"/>
                  </w14:solidFill>
                </w14:textFill>
              </w:rPr>
              <w:t>日</w:t>
            </w:r>
            <w:r>
              <w:rPr>
                <w:rFonts w:hint="eastAsia" w:ascii="仿宋" w:hAnsi="仿宋" w:eastAsia="仿宋" w:cs="仿宋"/>
                <w:color w:val="000000" w:themeColor="text1"/>
                <w:sz w:val="24"/>
                <w:szCs w:val="24"/>
                <w:highlight w:val="none"/>
                <w14:textFill>
                  <w14:solidFill>
                    <w14:schemeClr w14:val="tx1"/>
                  </w14:solidFill>
                </w14:textFill>
              </w:rPr>
              <w:t>上午9:00-12:00，下午2:00-5:00时止（节假日除外）。</w:t>
            </w:r>
          </w:p>
          <w:p>
            <w:pPr>
              <w:pStyle w:val="35"/>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发售地点：华招广和项目管理有限公司招标部（西安市朱雀大街南段1号汇成天玺C座18层1812室）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3</w:t>
            </w:r>
          </w:p>
        </w:tc>
        <w:tc>
          <w:tcPr>
            <w:tcW w:w="2063"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联合体磋商</w:t>
            </w:r>
          </w:p>
        </w:tc>
        <w:tc>
          <w:tcPr>
            <w:tcW w:w="6975"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2063"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现场勘查、标前答疑会</w:t>
            </w:r>
          </w:p>
        </w:tc>
        <w:tc>
          <w:tcPr>
            <w:tcW w:w="6975" w:type="dxa"/>
            <w:vAlign w:val="center"/>
          </w:tcPr>
          <w:p>
            <w:pPr>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不</w:t>
            </w:r>
            <w:r>
              <w:rPr>
                <w:rFonts w:hint="eastAsia" w:ascii="仿宋" w:hAnsi="仿宋" w:eastAsia="仿宋" w:cs="仿宋"/>
                <w:color w:val="000000" w:themeColor="text1"/>
                <w:sz w:val="24"/>
                <w:highlight w:val="none"/>
                <w:lang w:eastAsia="zh-CN"/>
                <w14:textFill>
                  <w14:solidFill>
                    <w14:schemeClr w14:val="tx1"/>
                  </w14:solidFill>
                </w14:textFill>
              </w:rPr>
              <w:t>统一</w:t>
            </w:r>
            <w:r>
              <w:rPr>
                <w:rFonts w:hint="eastAsia" w:ascii="仿宋" w:hAnsi="仿宋" w:eastAsia="仿宋" w:cs="仿宋"/>
                <w:color w:val="000000" w:themeColor="text1"/>
                <w:sz w:val="24"/>
                <w:highlight w:val="none"/>
                <w14:textFill>
                  <w14:solidFill>
                    <w14:schemeClr w14:val="tx1"/>
                  </w14:solidFill>
                </w14:textFill>
              </w:rPr>
              <w:t>组织。供应商认为有必要可自行勘查，并承担所有费用及风险。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37"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5</w:t>
            </w:r>
          </w:p>
        </w:tc>
        <w:tc>
          <w:tcPr>
            <w:tcW w:w="2063"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供应商对竞争性磋商文件提出质疑的时间</w:t>
            </w:r>
          </w:p>
        </w:tc>
        <w:tc>
          <w:tcPr>
            <w:tcW w:w="6975"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供应商若对竞争性磋商文件有质疑的，在收到竞争性磋商文件之日起七个工作日内，以书面形式向采购代理机构提出，在此之后提出的质疑无效。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16</w:t>
            </w:r>
          </w:p>
        </w:tc>
        <w:tc>
          <w:tcPr>
            <w:tcW w:w="2063"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构成竞争性磋商文件的其他文件</w:t>
            </w:r>
          </w:p>
        </w:tc>
        <w:tc>
          <w:tcPr>
            <w:tcW w:w="6975"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竞争性磋商文件的澄清、修改书及有关补充通知为竞争性磋商文件的有效组成部分。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7</w:t>
            </w:r>
          </w:p>
        </w:tc>
        <w:tc>
          <w:tcPr>
            <w:tcW w:w="2063"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u w:val="wavyHeavy" w:color="FF0000"/>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磋商响应文件截止时间及磋商时间和地点</w:t>
            </w:r>
          </w:p>
        </w:tc>
        <w:tc>
          <w:tcPr>
            <w:tcW w:w="6975" w:type="dxa"/>
          </w:tcPr>
          <w:p>
            <w:pPr>
              <w:pStyle w:val="35"/>
              <w:keepNext w:val="0"/>
              <w:keepLines w:val="0"/>
              <w:pageBreakBefore w:val="0"/>
              <w:numPr>
                <w:ilvl w:val="0"/>
                <w:numId w:val="2"/>
              </w:numPr>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磋商响应文件截止时间：</w:t>
            </w:r>
            <w:r>
              <w:rPr>
                <w:rFonts w:hint="eastAsia" w:ascii="仿宋" w:hAnsi="仿宋" w:eastAsia="仿宋" w:cs="仿宋"/>
                <w:color w:val="000000" w:themeColor="text1"/>
                <w:sz w:val="24"/>
                <w:highlight w:val="none"/>
                <w:lang w:eastAsia="zh-CN"/>
                <w14:textFill>
                  <w14:solidFill>
                    <w14:schemeClr w14:val="tx1"/>
                  </w14:solidFill>
                </w14:textFill>
              </w:rPr>
              <w:t>202</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lang w:eastAsia="zh-CN"/>
                <w14:textFill>
                  <w14:solidFill>
                    <w14:schemeClr w14:val="tx1"/>
                  </w14:solidFill>
                </w14:textFill>
              </w:rPr>
              <w:t>年</w:t>
            </w:r>
            <w:r>
              <w:rPr>
                <w:rFonts w:hint="eastAsia" w:ascii="仿宋" w:hAnsi="仿宋" w:eastAsia="仿宋" w:cs="仿宋"/>
                <w:color w:val="000000" w:themeColor="text1"/>
                <w:sz w:val="24"/>
                <w:highlight w:val="none"/>
                <w:lang w:val="en-US" w:eastAsia="zh-CN"/>
                <w14:textFill>
                  <w14:solidFill>
                    <w14:schemeClr w14:val="tx1"/>
                  </w14:solidFill>
                </w14:textFill>
              </w:rPr>
              <w:t>09月27日9</w:t>
            </w:r>
            <w:r>
              <w:rPr>
                <w:rFonts w:hint="eastAsia" w:ascii="仿宋" w:hAnsi="仿宋" w:eastAsia="仿宋" w:cs="仿宋"/>
                <w:color w:val="000000" w:themeColor="text1"/>
                <w:sz w:val="24"/>
                <w:szCs w:val="24"/>
                <w:highlight w:val="none"/>
                <w14:textFill>
                  <w14:solidFill>
                    <w14:schemeClr w14:val="tx1"/>
                  </w14:solidFill>
                </w14:textFill>
              </w:rPr>
              <w:t>:30</w:t>
            </w:r>
          </w:p>
          <w:p>
            <w:pPr>
              <w:pStyle w:val="35"/>
              <w:keepNext w:val="0"/>
              <w:keepLines w:val="0"/>
              <w:pageBreakBefore w:val="0"/>
              <w:numPr>
                <w:ilvl w:val="0"/>
                <w:numId w:val="2"/>
              </w:numPr>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磋商时间：</w:t>
            </w:r>
            <w:r>
              <w:rPr>
                <w:rFonts w:hint="eastAsia" w:ascii="仿宋" w:hAnsi="仿宋" w:eastAsia="仿宋" w:cs="仿宋"/>
                <w:color w:val="000000" w:themeColor="text1"/>
                <w:sz w:val="24"/>
                <w:szCs w:val="24"/>
                <w:highlight w:val="none"/>
                <w:lang w:eastAsia="zh-CN"/>
                <w14:textFill>
                  <w14:solidFill>
                    <w14:schemeClr w14:val="tx1"/>
                  </w14:solidFill>
                </w14:textFill>
              </w:rPr>
              <w:t>202</w:t>
            </w: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eastAsia" w:ascii="仿宋" w:hAnsi="仿宋" w:eastAsia="仿宋" w:cs="仿宋"/>
                <w:color w:val="000000" w:themeColor="text1"/>
                <w:sz w:val="24"/>
                <w:szCs w:val="24"/>
                <w:highlight w:val="none"/>
                <w:lang w:eastAsia="zh-CN"/>
                <w14:textFill>
                  <w14:solidFill>
                    <w14:schemeClr w14:val="tx1"/>
                  </w14:solidFill>
                </w14:textFill>
              </w:rPr>
              <w:t>年</w:t>
            </w:r>
            <w:r>
              <w:rPr>
                <w:rFonts w:hint="eastAsia" w:ascii="仿宋" w:hAnsi="仿宋" w:eastAsia="仿宋" w:cs="仿宋"/>
                <w:color w:val="000000" w:themeColor="text1"/>
                <w:sz w:val="24"/>
                <w:szCs w:val="24"/>
                <w:highlight w:val="none"/>
                <w:lang w:val="en-US" w:eastAsia="zh-CN"/>
                <w14:textFill>
                  <w14:solidFill>
                    <w14:schemeClr w14:val="tx1"/>
                  </w14:solidFill>
                </w14:textFill>
              </w:rPr>
              <w:t>09月27日9</w:t>
            </w:r>
            <w:r>
              <w:rPr>
                <w:rFonts w:hint="eastAsia" w:ascii="仿宋" w:hAnsi="仿宋" w:eastAsia="仿宋" w:cs="仿宋"/>
                <w:color w:val="000000" w:themeColor="text1"/>
                <w:sz w:val="24"/>
                <w:szCs w:val="24"/>
                <w:highlight w:val="none"/>
                <w14:textFill>
                  <w14:solidFill>
                    <w14:schemeClr w14:val="tx1"/>
                  </w14:solidFill>
                </w14:textFill>
              </w:rPr>
              <w:t>:30</w:t>
            </w:r>
          </w:p>
          <w:p>
            <w:pPr>
              <w:pStyle w:val="35"/>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3、磋商地点：华招广和项目管理有限公司会议室（西安市朱雀大街南段1号汇成天玺C座18层</w:t>
            </w:r>
            <w:r>
              <w:rPr>
                <w:rFonts w:hint="eastAsia" w:ascii="仿宋" w:hAnsi="仿宋" w:eastAsia="仿宋" w:cs="仿宋"/>
                <w:color w:val="000000" w:themeColor="text1"/>
                <w:sz w:val="24"/>
                <w:szCs w:val="24"/>
                <w:highlight w:val="none"/>
                <w:lang w:val="en-US" w:eastAsia="zh-CN"/>
                <w14:textFill>
                  <w14:solidFill>
                    <w14:schemeClr w14:val="tx1"/>
                  </w14:solidFill>
                </w14:textFill>
              </w:rPr>
              <w:t>1818</w:t>
            </w:r>
            <w:r>
              <w:rPr>
                <w:rFonts w:hint="eastAsia" w:ascii="仿宋" w:hAnsi="仿宋" w:eastAsia="仿宋" w:cs="仿宋"/>
                <w:color w:val="000000" w:themeColor="text1"/>
                <w:sz w:val="24"/>
                <w:szCs w:val="24"/>
                <w:highlight w:val="none"/>
                <w14:textFill>
                  <w14:solidFill>
                    <w14:schemeClr w14:val="tx1"/>
                  </w14:solidFill>
                </w14:textFill>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8</w:t>
            </w:r>
          </w:p>
        </w:tc>
        <w:tc>
          <w:tcPr>
            <w:tcW w:w="2063"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磋商响应有效期</w:t>
            </w:r>
          </w:p>
        </w:tc>
        <w:tc>
          <w:tcPr>
            <w:tcW w:w="6975"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pacing w:val="-4"/>
                <w:sz w:val="24"/>
                <w:highlight w:val="none"/>
                <w14:textFill>
                  <w14:solidFill>
                    <w14:schemeClr w14:val="tx1"/>
                  </w14:solidFill>
                </w14:textFill>
              </w:rPr>
              <w:t>自提交磋商响应文件截止之日起90个日历日。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19</w:t>
            </w:r>
          </w:p>
        </w:tc>
        <w:tc>
          <w:tcPr>
            <w:tcW w:w="2063"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磋商担保</w:t>
            </w:r>
          </w:p>
        </w:tc>
        <w:tc>
          <w:tcPr>
            <w:tcW w:w="6975" w:type="dxa"/>
          </w:tcPr>
          <w:p>
            <w:pPr>
              <w:keepNext w:val="0"/>
              <w:keepLines w:val="0"/>
              <w:pageBreakBefore w:val="0"/>
              <w:kinsoku/>
              <w:wordWrap/>
              <w:overflowPunct/>
              <w:topLinePunct w:val="0"/>
              <w:autoSpaceDE/>
              <w:autoSpaceDN/>
              <w:bidi w:val="0"/>
              <w:adjustRightInd/>
              <w:snapToGrid w:val="0"/>
              <w:spacing w:line="640" w:lineRule="exact"/>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1、磋商保证金：人民币</w:t>
            </w:r>
            <w:r>
              <w:rPr>
                <w:rFonts w:hint="eastAsia" w:ascii="仿宋" w:hAnsi="仿宋" w:eastAsia="仿宋" w:cs="仿宋"/>
                <w:b/>
                <w:color w:val="000000" w:themeColor="text1"/>
                <w:sz w:val="24"/>
                <w:highlight w:val="none"/>
                <w:lang w:eastAsia="zh-CN"/>
                <w14:textFill>
                  <w14:solidFill>
                    <w14:schemeClr w14:val="tx1"/>
                  </w14:solidFill>
                </w14:textFill>
              </w:rPr>
              <w:t>壹万伍仟</w:t>
            </w:r>
            <w:r>
              <w:rPr>
                <w:rFonts w:hint="eastAsia" w:ascii="仿宋" w:hAnsi="仿宋" w:eastAsia="仿宋" w:cs="仿宋"/>
                <w:b/>
                <w:color w:val="000000" w:themeColor="text1"/>
                <w:sz w:val="24"/>
                <w:highlight w:val="none"/>
                <w:lang w:val="en-US" w:eastAsia="zh-CN"/>
                <w14:textFill>
                  <w14:solidFill>
                    <w14:schemeClr w14:val="tx1"/>
                  </w14:solidFill>
                </w14:textFill>
              </w:rPr>
              <w:t>整</w:t>
            </w:r>
          </w:p>
          <w:p>
            <w:pPr>
              <w:pStyle w:val="8"/>
              <w:keepNext w:val="0"/>
              <w:keepLines w:val="0"/>
              <w:pageBreakBefore w:val="0"/>
              <w:kinsoku/>
              <w:wordWrap/>
              <w:overflowPunct/>
              <w:topLinePunct w:val="0"/>
              <w:autoSpaceDE/>
              <w:autoSpaceDN/>
              <w:bidi w:val="0"/>
              <w:adjustRightInd/>
              <w:snapToGrid w:val="0"/>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2.磋商保证金交纳方式：供应商可自主选择以银行网银转账、支票、汇票、本票、保函等非现金形式交纳或提交磋商保证金。</w:t>
            </w:r>
          </w:p>
          <w:p>
            <w:pPr>
              <w:keepNext w:val="0"/>
              <w:keepLines w:val="0"/>
              <w:pageBreakBefore w:val="0"/>
              <w:tabs>
                <w:tab w:val="left" w:pos="7013"/>
              </w:tabs>
              <w:kinsoku/>
              <w:wordWrap/>
              <w:overflowPunct/>
              <w:topLinePunct w:val="0"/>
              <w:autoSpaceDE/>
              <w:autoSpaceDN/>
              <w:bidi w:val="0"/>
              <w:adjustRightInd/>
              <w:snapToGrid w:val="0"/>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3.请供应商按规定时间</w:t>
            </w:r>
            <w:r>
              <w:rPr>
                <w:rFonts w:hint="eastAsia" w:ascii="仿宋" w:hAnsi="仿宋" w:eastAsia="仿宋" w:cs="仿宋"/>
                <w:b/>
                <w:bCs/>
                <w:color w:val="000000" w:themeColor="text1"/>
                <w:sz w:val="24"/>
                <w:highlight w:val="none"/>
                <w14:textFill>
                  <w14:solidFill>
                    <w14:schemeClr w14:val="tx1"/>
                  </w14:solidFill>
                </w14:textFill>
              </w:rPr>
              <w:t>（</w:t>
            </w:r>
            <w:r>
              <w:rPr>
                <w:rFonts w:hint="eastAsia" w:ascii="仿宋" w:hAnsi="仿宋" w:eastAsia="仿宋" w:cs="仿宋"/>
                <w:b/>
                <w:bCs/>
                <w:color w:val="000000" w:themeColor="text1"/>
                <w:sz w:val="24"/>
                <w:highlight w:val="none"/>
                <w:lang w:eastAsia="zh-CN"/>
                <w14:textFill>
                  <w14:solidFill>
                    <w14:schemeClr w14:val="tx1"/>
                  </w14:solidFill>
                </w14:textFill>
              </w:rPr>
              <w:t>202</w:t>
            </w:r>
            <w:r>
              <w:rPr>
                <w:rFonts w:hint="eastAsia" w:ascii="仿宋" w:hAnsi="仿宋" w:eastAsia="仿宋" w:cs="仿宋"/>
                <w:b/>
                <w:bCs/>
                <w:color w:val="000000" w:themeColor="text1"/>
                <w:sz w:val="24"/>
                <w:highlight w:val="none"/>
                <w:lang w:val="en-US" w:eastAsia="zh-CN"/>
                <w14:textFill>
                  <w14:solidFill>
                    <w14:schemeClr w14:val="tx1"/>
                  </w14:solidFill>
                </w14:textFill>
              </w:rPr>
              <w:t>2</w:t>
            </w:r>
            <w:r>
              <w:rPr>
                <w:rFonts w:hint="eastAsia" w:ascii="仿宋" w:hAnsi="仿宋" w:eastAsia="仿宋" w:cs="仿宋"/>
                <w:b/>
                <w:bCs/>
                <w:color w:val="000000" w:themeColor="text1"/>
                <w:sz w:val="24"/>
                <w:highlight w:val="none"/>
                <w:lang w:eastAsia="zh-CN"/>
                <w14:textFill>
                  <w14:solidFill>
                    <w14:schemeClr w14:val="tx1"/>
                  </w14:solidFill>
                </w14:textFill>
              </w:rPr>
              <w:t>年</w:t>
            </w:r>
            <w:r>
              <w:rPr>
                <w:rFonts w:hint="eastAsia" w:ascii="仿宋" w:hAnsi="仿宋" w:eastAsia="仿宋" w:cs="仿宋"/>
                <w:b/>
                <w:bCs/>
                <w:color w:val="000000" w:themeColor="text1"/>
                <w:sz w:val="24"/>
                <w:highlight w:val="none"/>
                <w:lang w:val="en-US" w:eastAsia="zh-CN"/>
                <w14:textFill>
                  <w14:solidFill>
                    <w14:schemeClr w14:val="tx1"/>
                  </w14:solidFill>
                </w14:textFill>
              </w:rPr>
              <w:t>09月27日9</w:t>
            </w:r>
            <w:r>
              <w:rPr>
                <w:rFonts w:hint="eastAsia" w:ascii="仿宋" w:hAnsi="仿宋" w:eastAsia="仿宋" w:cs="仿宋"/>
                <w:b/>
                <w:bCs/>
                <w:color w:val="000000" w:themeColor="text1"/>
                <w:sz w:val="24"/>
                <w:highlight w:val="none"/>
                <w14:textFill>
                  <w14:solidFill>
                    <w14:schemeClr w14:val="tx1"/>
                  </w14:solidFill>
                </w14:textFill>
              </w:rPr>
              <w:t>:30）</w:t>
            </w:r>
            <w:r>
              <w:rPr>
                <w:rFonts w:hint="eastAsia" w:ascii="仿宋" w:hAnsi="仿宋" w:eastAsia="仿宋" w:cs="仿宋"/>
                <w:color w:val="000000" w:themeColor="text1"/>
                <w:sz w:val="24"/>
                <w:highlight w:val="none"/>
                <w14:textFill>
                  <w14:solidFill>
                    <w14:schemeClr w14:val="tx1"/>
                  </w14:solidFill>
                </w14:textFill>
              </w:rPr>
              <w:t>和方式提交磋商保证金，避免因银行退票等原因出现保证金未按时到账等情况影响正常磋商。请务必在转款时在摘要处注明：项目编号，同时请次日电话查询是否到账：029-87592322</w:t>
            </w:r>
          </w:p>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zh-CN"/>
                <w14:textFill>
                  <w14:solidFill>
                    <w14:schemeClr w14:val="tx1"/>
                  </w14:solidFill>
                </w14:textFill>
              </w:rPr>
              <w:t>供应商未按照磋商文件要求提交保证金的，磋商响应文件无效。磋商保证金提交以到账时间为准。</w:t>
            </w:r>
          </w:p>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备注：以保函形式提交</w:t>
            </w:r>
            <w:r>
              <w:rPr>
                <w:rFonts w:hint="eastAsia" w:ascii="仿宋" w:hAnsi="仿宋" w:eastAsia="仿宋" w:cs="仿宋"/>
                <w:b/>
                <w:bCs/>
                <w:color w:val="000000" w:themeColor="text1"/>
                <w:sz w:val="24"/>
                <w:highlight w:val="none"/>
                <w:lang w:val="en-US" w:eastAsia="zh-CN"/>
                <w14:textFill>
                  <w14:solidFill>
                    <w14:schemeClr w14:val="tx1"/>
                  </w14:solidFill>
                </w14:textFill>
              </w:rPr>
              <w:t>磋商</w:t>
            </w:r>
            <w:r>
              <w:rPr>
                <w:rFonts w:hint="eastAsia" w:ascii="仿宋" w:hAnsi="仿宋" w:eastAsia="仿宋" w:cs="仿宋"/>
                <w:b/>
                <w:bCs/>
                <w:color w:val="000000" w:themeColor="text1"/>
                <w:sz w:val="24"/>
                <w:highlight w:val="none"/>
                <w14:textFill>
                  <w14:solidFill>
                    <w14:schemeClr w14:val="tx1"/>
                  </w14:solidFill>
                </w14:textFill>
              </w:rPr>
              <w:t>保证金的，</w:t>
            </w:r>
            <w:r>
              <w:rPr>
                <w:rFonts w:hint="eastAsia" w:ascii="仿宋" w:hAnsi="仿宋" w:eastAsia="仿宋" w:cs="仿宋"/>
                <w:b/>
                <w:bCs/>
                <w:color w:val="000000" w:themeColor="text1"/>
                <w:sz w:val="24"/>
                <w:highlight w:val="none"/>
                <w:lang w:val="en-US" w:eastAsia="zh-CN"/>
                <w14:textFill>
                  <w14:solidFill>
                    <w14:schemeClr w14:val="tx1"/>
                  </w14:solidFill>
                </w14:textFill>
              </w:rPr>
              <w:t>磋商</w:t>
            </w:r>
            <w:r>
              <w:rPr>
                <w:rFonts w:hint="eastAsia" w:ascii="仿宋" w:hAnsi="仿宋" w:eastAsia="仿宋" w:cs="仿宋"/>
                <w:b/>
                <w:bCs/>
                <w:color w:val="000000" w:themeColor="text1"/>
                <w:sz w:val="24"/>
                <w:highlight w:val="none"/>
                <w14:textFill>
                  <w14:solidFill>
                    <w14:schemeClr w14:val="tx1"/>
                  </w14:solidFill>
                </w14:textFill>
              </w:rPr>
              <w:t>响应文件递交截止前持保函原件来我公司购标处进行备案登记。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37"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20</w:t>
            </w:r>
          </w:p>
        </w:tc>
        <w:tc>
          <w:tcPr>
            <w:tcW w:w="2063"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汇款账户</w:t>
            </w:r>
          </w:p>
        </w:tc>
        <w:tc>
          <w:tcPr>
            <w:tcW w:w="6975" w:type="dxa"/>
          </w:tcPr>
          <w:p>
            <w:pPr>
              <w:pStyle w:val="33"/>
              <w:keepNext w:val="0"/>
              <w:keepLines w:val="0"/>
              <w:pageBreakBefore w:val="0"/>
              <w:kinsoku/>
              <w:wordWrap/>
              <w:overflowPunct/>
              <w:topLinePunct w:val="0"/>
              <w:autoSpaceDE/>
              <w:autoSpaceDN/>
              <w:bidi w:val="0"/>
              <w:adjustRightInd/>
              <w:spacing w:line="640" w:lineRule="exact"/>
              <w:ind w:firstLine="0" w:firstLineChars="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中国建设银行：</w:t>
            </w:r>
            <w:r>
              <w:rPr>
                <w:rFonts w:hint="eastAsia" w:ascii="仿宋" w:hAnsi="仿宋" w:eastAsia="仿宋" w:cs="仿宋"/>
                <w:b/>
                <w:bCs/>
                <w:color w:val="000000" w:themeColor="text1"/>
                <w:sz w:val="24"/>
                <w:szCs w:val="24"/>
                <w:highlight w:val="none"/>
                <w14:textFill>
                  <w14:solidFill>
                    <w14:schemeClr w14:val="tx1"/>
                  </w14:solidFill>
                </w14:textFill>
              </w:rPr>
              <w:t>招标服务费</w:t>
            </w:r>
            <w:r>
              <w:rPr>
                <w:rFonts w:hint="eastAsia" w:ascii="仿宋" w:hAnsi="仿宋" w:eastAsia="仿宋" w:cs="仿宋"/>
                <w:color w:val="000000" w:themeColor="text1"/>
                <w:sz w:val="24"/>
                <w:szCs w:val="24"/>
                <w:highlight w:val="none"/>
                <w14:textFill>
                  <w14:solidFill>
                    <w14:schemeClr w14:val="tx1"/>
                  </w14:solidFill>
                </w14:textFill>
              </w:rPr>
              <w:t>（交纳账户）</w:t>
            </w:r>
          </w:p>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名  称：华招广和项目管理有限公司</w:t>
            </w:r>
          </w:p>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开户行：中国建设银行股份有限公司西安金泰假日花城支行</w:t>
            </w:r>
          </w:p>
          <w:p>
            <w:pPr>
              <w:pStyle w:val="33"/>
              <w:keepNext w:val="0"/>
              <w:keepLines w:val="0"/>
              <w:pageBreakBefore w:val="0"/>
              <w:kinsoku/>
              <w:wordWrap/>
              <w:overflowPunct/>
              <w:topLinePunct w:val="0"/>
              <w:autoSpaceDE/>
              <w:autoSpaceDN/>
              <w:bidi w:val="0"/>
              <w:adjustRightInd/>
              <w:spacing w:line="640" w:lineRule="exact"/>
              <w:ind w:firstLine="0" w:firstLineChars="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帐  号：6105 0186 5800 0000 0059</w:t>
            </w:r>
          </w:p>
          <w:p>
            <w:pPr>
              <w:pStyle w:val="33"/>
              <w:keepNext w:val="0"/>
              <w:keepLines w:val="0"/>
              <w:pageBreakBefore w:val="0"/>
              <w:kinsoku/>
              <w:wordWrap/>
              <w:overflowPunct/>
              <w:topLinePunct w:val="0"/>
              <w:autoSpaceDE/>
              <w:autoSpaceDN/>
              <w:bidi w:val="0"/>
              <w:adjustRightInd/>
              <w:spacing w:line="640" w:lineRule="exact"/>
              <w:ind w:firstLine="0" w:firstLineChars="0"/>
              <w:textAlignment w:val="auto"/>
              <w:rPr>
                <w:rFonts w:hint="eastAsia" w:ascii="仿宋" w:hAnsi="仿宋" w:eastAsia="仿宋" w:cs="仿宋"/>
                <w:color w:val="000000" w:themeColor="text1"/>
                <w:sz w:val="24"/>
                <w:szCs w:val="24"/>
                <w:highlight w:val="none"/>
                <w14:textFill>
                  <w14:solidFill>
                    <w14:schemeClr w14:val="tx1"/>
                  </w14:solidFill>
                </w14:textFill>
              </w:rPr>
            </w:pPr>
          </w:p>
          <w:p>
            <w:pPr>
              <w:pStyle w:val="33"/>
              <w:keepNext w:val="0"/>
              <w:keepLines w:val="0"/>
              <w:pageBreakBefore w:val="0"/>
              <w:kinsoku/>
              <w:wordWrap/>
              <w:overflowPunct/>
              <w:topLinePunct w:val="0"/>
              <w:autoSpaceDE/>
              <w:autoSpaceDN/>
              <w:bidi w:val="0"/>
              <w:adjustRightInd/>
              <w:spacing w:line="640" w:lineRule="exact"/>
              <w:ind w:firstLine="0" w:firstLineChars="0"/>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中信银行：</w:t>
            </w:r>
            <w:r>
              <w:rPr>
                <w:rFonts w:hint="eastAsia" w:ascii="仿宋" w:hAnsi="仿宋" w:eastAsia="仿宋" w:cs="仿宋"/>
                <w:b/>
                <w:bCs/>
                <w:color w:val="000000" w:themeColor="text1"/>
                <w:kern w:val="2"/>
                <w:sz w:val="24"/>
                <w:szCs w:val="24"/>
                <w:highlight w:val="none"/>
                <w14:textFill>
                  <w14:solidFill>
                    <w14:schemeClr w14:val="tx1"/>
                  </w14:solidFill>
                </w14:textFill>
              </w:rPr>
              <w:t>磋商保证金</w:t>
            </w:r>
            <w:r>
              <w:rPr>
                <w:rFonts w:hint="eastAsia" w:ascii="仿宋" w:hAnsi="仿宋" w:eastAsia="仿宋" w:cs="仿宋"/>
                <w:color w:val="000000" w:themeColor="text1"/>
                <w:kern w:val="2"/>
                <w:sz w:val="24"/>
                <w:szCs w:val="24"/>
                <w:highlight w:val="none"/>
                <w14:textFill>
                  <w14:solidFill>
                    <w14:schemeClr w14:val="tx1"/>
                  </w14:solidFill>
                </w14:textFill>
              </w:rPr>
              <w:t>（交纳专户）</w:t>
            </w:r>
          </w:p>
          <w:p>
            <w:pPr>
              <w:pStyle w:val="33"/>
              <w:keepNext w:val="0"/>
              <w:keepLines w:val="0"/>
              <w:pageBreakBefore w:val="0"/>
              <w:kinsoku/>
              <w:wordWrap/>
              <w:overflowPunct/>
              <w:topLinePunct w:val="0"/>
              <w:autoSpaceDE/>
              <w:autoSpaceDN/>
              <w:bidi w:val="0"/>
              <w:adjustRightInd/>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名称：华招广和项目管理有限公司</w:t>
            </w:r>
          </w:p>
          <w:p>
            <w:pPr>
              <w:pStyle w:val="33"/>
              <w:keepNext w:val="0"/>
              <w:keepLines w:val="0"/>
              <w:pageBreakBefore w:val="0"/>
              <w:kinsoku/>
              <w:wordWrap/>
              <w:overflowPunct/>
              <w:topLinePunct w:val="0"/>
              <w:autoSpaceDE/>
              <w:autoSpaceDN/>
              <w:bidi w:val="0"/>
              <w:adjustRightInd/>
              <w:spacing w:line="640" w:lineRule="exact"/>
              <w:ind w:firstLine="0" w:firstLineChars="0"/>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账号：</w:t>
            </w:r>
            <w:r>
              <w:rPr>
                <w:rFonts w:hint="eastAsia" w:ascii="仿宋" w:hAnsi="仿宋" w:eastAsia="仿宋" w:cs="仿宋"/>
                <w:color w:val="000000" w:themeColor="text1"/>
                <w:sz w:val="24"/>
                <w:szCs w:val="24"/>
                <w:highlight w:val="none"/>
                <w14:textFill>
                  <w14:solidFill>
                    <w14:schemeClr w14:val="tx1"/>
                  </w14:solidFill>
                </w14:textFill>
              </w:rPr>
              <w:t>8111701011900609835</w:t>
            </w:r>
          </w:p>
          <w:p>
            <w:pPr>
              <w:pStyle w:val="33"/>
              <w:keepNext w:val="0"/>
              <w:keepLines w:val="0"/>
              <w:pageBreakBefore w:val="0"/>
              <w:kinsoku/>
              <w:wordWrap/>
              <w:overflowPunct/>
              <w:topLinePunct w:val="0"/>
              <w:autoSpaceDE/>
              <w:autoSpaceDN/>
              <w:bidi w:val="0"/>
              <w:adjustRightInd/>
              <w:spacing w:line="640" w:lineRule="exact"/>
              <w:ind w:firstLine="0" w:firstLineChars="0"/>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开户行：中信银行西安朱雀南路支行</w:t>
            </w:r>
          </w:p>
          <w:p>
            <w:pPr>
              <w:pStyle w:val="33"/>
              <w:keepNext w:val="0"/>
              <w:keepLines w:val="0"/>
              <w:pageBreakBefore w:val="0"/>
              <w:kinsoku/>
              <w:wordWrap/>
              <w:overflowPunct/>
              <w:topLinePunct w:val="0"/>
              <w:autoSpaceDE/>
              <w:autoSpaceDN/>
              <w:bidi w:val="0"/>
              <w:adjustRightInd/>
              <w:spacing w:line="640" w:lineRule="exact"/>
              <w:ind w:firstLine="0" w:firstLineChars="0"/>
              <w:textAlignment w:val="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注:标书费、招标服务费可以采用转账、现金形式交纳；磋商保证金仅限于通过对公账户以转账形式交纳。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1</w:t>
            </w:r>
          </w:p>
        </w:tc>
        <w:tc>
          <w:tcPr>
            <w:tcW w:w="2063"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备选磋商方案</w:t>
            </w:r>
          </w:p>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和报价</w:t>
            </w:r>
          </w:p>
        </w:tc>
        <w:tc>
          <w:tcPr>
            <w:tcW w:w="6975" w:type="dxa"/>
            <w:vAlign w:val="center"/>
          </w:tcPr>
          <w:p>
            <w:pPr>
              <w:keepNext w:val="0"/>
              <w:keepLines w:val="0"/>
              <w:pageBreakBefore w:val="0"/>
              <w:tabs>
                <w:tab w:val="left" w:pos="7013"/>
              </w:tabs>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不接受备选磋商方案和多个报价。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2</w:t>
            </w:r>
          </w:p>
        </w:tc>
        <w:tc>
          <w:tcPr>
            <w:tcW w:w="2063"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盖章签字</w:t>
            </w:r>
          </w:p>
        </w:tc>
        <w:tc>
          <w:tcPr>
            <w:tcW w:w="6975" w:type="dxa"/>
            <w:vAlign w:val="center"/>
          </w:tcPr>
          <w:p>
            <w:pPr>
              <w:keepNext w:val="0"/>
              <w:keepLines w:val="0"/>
              <w:pageBreakBefore w:val="0"/>
              <w:tabs>
                <w:tab w:val="left" w:pos="7013"/>
              </w:tabs>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必须按照竞争性磋商文件的规定和要求在竞争性磋商响应文件中指定的页面落款处加盖公章（鲜章）并由法定代表人或被授权人签字（或盖章），否则将作为无效响应处理。竞争性磋商文件凡是要求法定代表人签字或盖章之处，非法人单位的负责人均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23</w:t>
            </w:r>
          </w:p>
        </w:tc>
        <w:tc>
          <w:tcPr>
            <w:tcW w:w="2063"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竞争性磋商响应文件数量、装订</w:t>
            </w:r>
          </w:p>
        </w:tc>
        <w:tc>
          <w:tcPr>
            <w:tcW w:w="6975" w:type="dxa"/>
            <w:vAlign w:val="center"/>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密封要求：磋商时，供应商应自行将磋商响应文件密封完好（封袋不得有破损）。标袋上应写明项目名称、项目编号、供应商名称及“正本”、“副本”字样，并在密封条接缝处加盖单位公章（鲜章）和法定代表人或被授权人签字(或盖章）；</w:t>
            </w:r>
          </w:p>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2、装订要求：磋商响应文件一律采用书籍（胶装）方式装订。在磋商响应文件书脊处写明项目名称、项目编号及供应商名称。磋商响应文件正本一份，副本三份，共四份。电子文件一份（</w:t>
            </w:r>
            <w:r>
              <w:rPr>
                <w:rFonts w:hint="eastAsia" w:ascii="仿宋" w:hAnsi="仿宋" w:eastAsia="仿宋" w:cs="仿宋"/>
                <w:color w:val="000000" w:themeColor="text1"/>
                <w:sz w:val="24"/>
                <w:highlight w:val="none"/>
                <w:lang w:eastAsia="zh-CN"/>
                <w14:textFill>
                  <w14:solidFill>
                    <w14:schemeClr w14:val="tx1"/>
                  </w14:solidFill>
                </w14:textFill>
              </w:rPr>
              <w:t>用</w:t>
            </w:r>
            <w:r>
              <w:rPr>
                <w:rFonts w:hint="eastAsia" w:ascii="仿宋" w:hAnsi="仿宋" w:eastAsia="仿宋" w:cs="仿宋"/>
                <w:color w:val="000000" w:themeColor="text1"/>
                <w:sz w:val="24"/>
                <w:highlight w:val="none"/>
                <w14:textFill>
                  <w14:solidFill>
                    <w14:schemeClr w14:val="tx1"/>
                  </w14:solidFill>
                </w14:textFill>
              </w:rPr>
              <w:t>U盘或移动硬盘</w:t>
            </w:r>
            <w:r>
              <w:rPr>
                <w:rFonts w:hint="eastAsia" w:ascii="仿宋" w:hAnsi="仿宋" w:eastAsia="仿宋" w:cs="仿宋"/>
                <w:color w:val="000000" w:themeColor="text1"/>
                <w:sz w:val="24"/>
                <w:highlight w:val="none"/>
                <w:lang w:eastAsia="zh-CN"/>
                <w14:textFill>
                  <w14:solidFill>
                    <w14:schemeClr w14:val="tx1"/>
                  </w14:solidFill>
                </w14:textFill>
              </w:rPr>
              <w:t>拷贝</w:t>
            </w:r>
            <w:r>
              <w:rPr>
                <w:rFonts w:hint="eastAsia" w:ascii="仿宋" w:hAnsi="仿宋" w:eastAsia="仿宋" w:cs="仿宋"/>
                <w:color w:val="000000" w:themeColor="text1"/>
                <w:sz w:val="24"/>
                <w:highlight w:val="none"/>
                <w14:textFill>
                  <w14:solidFill>
                    <w14:schemeClr w14:val="tx1"/>
                  </w14:solidFill>
                </w14:textFill>
              </w:rPr>
              <w:t>），电子版</w:t>
            </w:r>
            <w:r>
              <w:rPr>
                <w:rFonts w:hint="eastAsia" w:ascii="仿宋" w:hAnsi="仿宋" w:eastAsia="仿宋" w:cs="仿宋"/>
                <w:color w:val="000000" w:themeColor="text1"/>
                <w:sz w:val="24"/>
                <w:highlight w:val="none"/>
                <w:lang w:eastAsia="zh-CN"/>
                <w14:textFill>
                  <w14:solidFill>
                    <w14:schemeClr w14:val="tx1"/>
                  </w14:solidFill>
                </w14:textFill>
              </w:rPr>
              <w:t>响应</w:t>
            </w:r>
            <w:r>
              <w:rPr>
                <w:rFonts w:hint="eastAsia" w:ascii="仿宋" w:hAnsi="仿宋" w:eastAsia="仿宋" w:cs="仿宋"/>
                <w:color w:val="000000" w:themeColor="text1"/>
                <w:sz w:val="24"/>
                <w:highlight w:val="none"/>
                <w14:textFill>
                  <w14:solidFill>
                    <w14:schemeClr w14:val="tx1"/>
                  </w14:solidFill>
                </w14:textFill>
              </w:rPr>
              <w:t>文件提供</w:t>
            </w:r>
            <w:r>
              <w:rPr>
                <w:rFonts w:hint="eastAsia" w:ascii="仿宋" w:hAnsi="仿宋" w:eastAsia="仿宋" w:cs="仿宋"/>
                <w:color w:val="000000" w:themeColor="text1"/>
                <w:sz w:val="24"/>
                <w:highlight w:val="none"/>
                <w:lang w:eastAsia="zh-CN"/>
                <w14:textFill>
                  <w14:solidFill>
                    <w14:schemeClr w14:val="tx1"/>
                  </w14:solidFill>
                </w14:textFill>
              </w:rPr>
              <w:t>响应</w:t>
            </w:r>
            <w:r>
              <w:rPr>
                <w:rFonts w:hint="eastAsia" w:ascii="仿宋" w:hAnsi="仿宋" w:eastAsia="仿宋" w:cs="仿宋"/>
                <w:color w:val="000000" w:themeColor="text1"/>
                <w:sz w:val="24"/>
                <w:highlight w:val="none"/>
                <w14:textFill>
                  <w14:solidFill>
                    <w14:schemeClr w14:val="tx1"/>
                  </w14:solidFill>
                </w14:textFill>
              </w:rPr>
              <w:t>文件正本的word版本及PDF版本（PDF文件为完整签字、盖章的正本扫描件）。纸质磋商响应文件均须A4纸打印（提倡双面打印），分别各自装订成册并编制目录和页码。电子版放置磋商响应文件正本标袋内。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4</w:t>
            </w:r>
          </w:p>
        </w:tc>
        <w:tc>
          <w:tcPr>
            <w:tcW w:w="2063"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磋商报价</w:t>
            </w:r>
          </w:p>
        </w:tc>
        <w:tc>
          <w:tcPr>
            <w:tcW w:w="6975" w:type="dxa"/>
            <w:vAlign w:val="center"/>
          </w:tcPr>
          <w:p>
            <w:pPr>
              <w:pStyle w:val="35"/>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磋商报价=服务费+保险费+人员费+其他相关伴随费用。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37"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5</w:t>
            </w:r>
          </w:p>
        </w:tc>
        <w:tc>
          <w:tcPr>
            <w:tcW w:w="2063"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评标办法及标准</w:t>
            </w:r>
          </w:p>
        </w:tc>
        <w:tc>
          <w:tcPr>
            <w:tcW w:w="6975" w:type="dxa"/>
            <w:vAlign w:val="center"/>
          </w:tcPr>
          <w:p>
            <w:pPr>
              <w:pStyle w:val="35"/>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详见竞争性磋商文件第二章。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37"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6</w:t>
            </w:r>
          </w:p>
        </w:tc>
        <w:tc>
          <w:tcPr>
            <w:tcW w:w="2063"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其它事项</w:t>
            </w:r>
          </w:p>
        </w:tc>
        <w:tc>
          <w:tcPr>
            <w:tcW w:w="6975" w:type="dxa"/>
            <w:vAlign w:val="center"/>
          </w:tcPr>
          <w:p>
            <w:pPr>
              <w:pStyle w:val="35"/>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本次采购、磋商报价、评审和合同授予均以项目为单位，供应商必须就一个完整项目进行响应。成交供应商与采购人在成交通知书发出30天内签订合同，不及时签订视为自动放弃。非经采购人同意，本项目不允许成交后另行转包或者分包。成交人无正当理由不得放弃成交资格。因自身原因拒绝签订政府采购合同的或者未按合同约定进行履约的，成交人不得参加对该项目重新开展的招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37" w:type="dxa"/>
            <w:vAlign w:val="center"/>
          </w:tcPr>
          <w:p>
            <w:pPr>
              <w:spacing w:line="560" w:lineRule="exact"/>
              <w:jc w:val="center"/>
              <w:rPr>
                <w:rFonts w:hint="eastAsia" w:ascii="仿宋" w:hAnsi="仿宋" w:eastAsia="仿宋" w:cs="仿宋"/>
                <w:color w:val="000000" w:themeColor="text1"/>
                <w:sz w:val="24"/>
                <w:highlight w:val="none"/>
                <w:lang w:val="en-US"/>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28</w:t>
            </w:r>
          </w:p>
        </w:tc>
        <w:tc>
          <w:tcPr>
            <w:tcW w:w="2063" w:type="dxa"/>
            <w:vAlign w:val="center"/>
          </w:tcPr>
          <w:p>
            <w:pPr>
              <w:spacing w:line="560" w:lineRule="exac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本项目是否专门面向中小企业</w:t>
            </w:r>
          </w:p>
        </w:tc>
        <w:tc>
          <w:tcPr>
            <w:tcW w:w="6975" w:type="dxa"/>
            <w:vAlign w:val="center"/>
          </w:tcPr>
          <w:p>
            <w:pPr>
              <w:adjustRightInd w:val="0"/>
              <w:snapToGrid w:val="0"/>
              <w:spacing w:line="560" w:lineRule="exact"/>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是   </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37" w:type="dxa"/>
            <w:vAlign w:val="center"/>
          </w:tcPr>
          <w:p>
            <w:pPr>
              <w:spacing w:line="560" w:lineRule="exact"/>
              <w:jc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29</w:t>
            </w:r>
          </w:p>
        </w:tc>
        <w:tc>
          <w:tcPr>
            <w:tcW w:w="2063" w:type="dxa"/>
            <w:vAlign w:val="center"/>
          </w:tcPr>
          <w:p>
            <w:pPr>
              <w:spacing w:line="560" w:lineRule="exact"/>
              <w:jc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现场演示</w:t>
            </w:r>
          </w:p>
        </w:tc>
        <w:tc>
          <w:tcPr>
            <w:tcW w:w="6975" w:type="dxa"/>
            <w:vAlign w:val="center"/>
          </w:tcPr>
          <w:p>
            <w:pPr>
              <w:keepNext w:val="0"/>
              <w:keepLines w:val="0"/>
              <w:pageBreakBefore w:val="0"/>
              <w:tabs>
                <w:tab w:val="left" w:pos="7013"/>
              </w:tabs>
              <w:kinsoku/>
              <w:wordWrap/>
              <w:overflowPunct/>
              <w:topLinePunct w:val="0"/>
              <w:autoSpaceDE/>
              <w:autoSpaceDN/>
              <w:bidi w:val="0"/>
              <w:adjustRightInd/>
              <w:spacing w:line="640" w:lineRule="exact"/>
              <w:textAlignment w:val="auto"/>
              <w:rPr>
                <w:rFonts w:hint="eastAsia" w:ascii="仿宋" w:hAnsi="仿宋" w:eastAsia="仿宋" w:cs="仿宋"/>
                <w:b/>
                <w:bCs/>
                <w:color w:val="000000" w:themeColor="text1"/>
                <w:sz w:val="24"/>
                <w:highlight w:val="none"/>
                <w:lang w:eastAsia="zh-CN"/>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资产发现与识别服务</w:t>
            </w:r>
            <w:r>
              <w:rPr>
                <w:rFonts w:hint="eastAsia" w:ascii="仿宋" w:hAnsi="仿宋" w:eastAsia="仿宋" w:cs="仿宋"/>
                <w:b/>
                <w:bCs/>
                <w:color w:val="000000" w:themeColor="text1"/>
                <w:sz w:val="24"/>
                <w:highlight w:val="none"/>
                <w:lang w:eastAsia="zh-CN"/>
                <w14:textFill>
                  <w14:solidFill>
                    <w14:schemeClr w14:val="tx1"/>
                  </w14:solidFill>
                </w14:textFill>
              </w:rPr>
              <w:t>：</w:t>
            </w:r>
          </w:p>
          <w:p>
            <w:pPr>
              <w:keepNext w:val="0"/>
              <w:keepLines w:val="0"/>
              <w:pageBreakBefore w:val="0"/>
              <w:tabs>
                <w:tab w:val="left" w:pos="7013"/>
              </w:tabs>
              <w:kinsoku/>
              <w:wordWrap/>
              <w:overflowPunct/>
              <w:topLinePunct w:val="0"/>
              <w:autoSpaceDE/>
              <w:autoSpaceDN/>
              <w:bidi w:val="0"/>
              <w:adjustRightInd/>
              <w:spacing w:line="640" w:lineRule="exact"/>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服务工具：</w:t>
            </w:r>
          </w:p>
          <w:p>
            <w:pPr>
              <w:keepNext w:val="0"/>
              <w:keepLines w:val="0"/>
              <w:pageBreakBefore w:val="0"/>
              <w:tabs>
                <w:tab w:val="left" w:pos="7013"/>
              </w:tabs>
              <w:kinsoku/>
              <w:wordWrap/>
              <w:overflowPunct/>
              <w:topLinePunct w:val="0"/>
              <w:autoSpaceDE/>
              <w:autoSpaceDN/>
              <w:bidi w:val="0"/>
              <w:adjustRightInd/>
              <w:spacing w:line="640" w:lineRule="exact"/>
              <w:textAlignment w:val="auto"/>
              <w:rPr>
                <w:rFonts w:hint="eastAsia" w:ascii="仿宋" w:hAnsi="仿宋" w:eastAsia="仿宋" w:cs="仿宋"/>
                <w:highlight w:val="none"/>
                <w:lang w:eastAsia="zh-CN"/>
              </w:rPr>
            </w:pPr>
            <w:r>
              <w:rPr>
                <w:rFonts w:hint="eastAsia" w:ascii="仿宋" w:hAnsi="仿宋" w:eastAsia="仿宋" w:cs="仿宋"/>
                <w:color w:val="000000" w:themeColor="text1"/>
                <w:sz w:val="24"/>
                <w:highlight w:val="none"/>
                <w:lang w:eastAsia="zh-CN"/>
                <w14:textFill>
                  <w14:solidFill>
                    <w14:schemeClr w14:val="tx1"/>
                  </w14:solidFill>
                </w14:textFill>
              </w:rPr>
              <w:t>包括但不限于部署资产扫描、安全运维中心等系统，提供投标现场所投服务工具的功能演示，包括但不限于视频演示、demo版本功能演示，不允许PPT或图片演示。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37"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30</w:t>
            </w:r>
          </w:p>
        </w:tc>
        <w:tc>
          <w:tcPr>
            <w:tcW w:w="2063"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color w:val="000000" w:themeColor="text1"/>
                <w:sz w:val="24"/>
                <w:highlight w:val="none"/>
                <w:lang w:eastAsia="zh-CN"/>
                <w14:textFill>
                  <w14:solidFill>
                    <w14:schemeClr w14:val="tx1"/>
                  </w14:solidFill>
                </w14:textFill>
              </w:rPr>
            </w:pPr>
            <w:r>
              <w:rPr>
                <w:rFonts w:hint="eastAsia" w:ascii="仿宋" w:hAnsi="仿宋" w:eastAsia="仿宋" w:cs="仿宋"/>
                <w:b/>
                <w:bCs/>
                <w:color w:val="000000" w:themeColor="text1"/>
                <w:sz w:val="24"/>
                <w:highlight w:val="none"/>
                <w:lang w:eastAsia="zh-CN"/>
                <w14:textFill>
                  <w14:solidFill>
                    <w14:schemeClr w14:val="tx1"/>
                  </w14:solidFill>
                </w14:textFill>
              </w:rPr>
              <w:t>本项目所属行业</w:t>
            </w:r>
          </w:p>
        </w:tc>
        <w:tc>
          <w:tcPr>
            <w:tcW w:w="6975" w:type="dxa"/>
            <w:vAlign w:val="center"/>
          </w:tcPr>
          <w:p>
            <w:pPr>
              <w:pStyle w:val="35"/>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themeColor="text1"/>
                <w:kern w:val="2"/>
                <w:sz w:val="24"/>
                <w:szCs w:val="24"/>
                <w:highlight w:val="none"/>
                <w14:textFill>
                  <w14:solidFill>
                    <w14:schemeClr w14:val="tx1"/>
                  </w14:solidFill>
                </w14:textFill>
              </w:rPr>
            </w:pPr>
            <w:r>
              <w:rPr>
                <w:rFonts w:hint="eastAsia" w:ascii="仿宋" w:hAnsi="仿宋" w:eastAsia="仿宋" w:cs="仿宋"/>
                <w:b/>
                <w:bCs/>
                <w:color w:val="000000" w:themeColor="text1"/>
                <w:kern w:val="2"/>
                <w:sz w:val="24"/>
                <w:szCs w:val="24"/>
                <w:highlight w:val="none"/>
                <w:lang w:val="en-US" w:eastAsia="zh-CN"/>
                <w14:textFill>
                  <w14:solidFill>
                    <w14:schemeClr w14:val="tx1"/>
                  </w14:solidFill>
                </w14:textFill>
              </w:rPr>
              <w:t>软件和信息技术服务业</w:t>
            </w:r>
          </w:p>
        </w:tc>
      </w:tr>
    </w:tbl>
    <w:p>
      <w:pPr>
        <w:pStyle w:val="4"/>
        <w:pageBreakBefore w:val="0"/>
        <w:kinsoku/>
        <w:wordWrap/>
        <w:topLinePunct w:val="0"/>
        <w:autoSpaceDE/>
        <w:autoSpaceDN/>
        <w:bidi w:val="0"/>
        <w:spacing w:before="0" w:after="0" w:line="640" w:lineRule="exact"/>
        <w:textAlignment w:val="auto"/>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br w:type="page"/>
      </w:r>
      <w:bookmarkStart w:id="3" w:name="_Toc16899"/>
      <w:r>
        <w:rPr>
          <w:rFonts w:hint="eastAsia" w:ascii="仿宋" w:hAnsi="仿宋" w:eastAsia="仿宋" w:cs="仿宋"/>
          <w:color w:val="000000" w:themeColor="text1"/>
          <w:kern w:val="0"/>
          <w:sz w:val="28"/>
          <w:szCs w:val="28"/>
          <w:highlight w:val="none"/>
          <w14:textFill>
            <w14:solidFill>
              <w14:schemeClr w14:val="tx1"/>
            </w14:solidFill>
          </w14:textFill>
        </w:rPr>
        <w:t>二、项目说明</w:t>
      </w:r>
      <w:bookmarkEnd w:id="3"/>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1、本项目说明详见供应商须知前附表。</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2、本项目按照《中华人民共和国政府采购法》等有关法律、行政法规和部门规章，通过竞争性磋商方式择优选定成交供应商。</w:t>
      </w:r>
    </w:p>
    <w:p>
      <w:pPr>
        <w:pStyle w:val="4"/>
        <w:pageBreakBefore w:val="0"/>
        <w:kinsoku/>
        <w:wordWrap/>
        <w:topLinePunct w:val="0"/>
        <w:autoSpaceDE/>
        <w:autoSpaceDN/>
        <w:bidi w:val="0"/>
        <w:spacing w:before="0" w:after="0" w:line="640" w:lineRule="exact"/>
        <w:textAlignment w:val="auto"/>
        <w:rPr>
          <w:rFonts w:hint="eastAsia" w:ascii="仿宋" w:hAnsi="仿宋" w:eastAsia="仿宋" w:cs="仿宋"/>
          <w:color w:val="000000" w:themeColor="text1"/>
          <w:kern w:val="0"/>
          <w:sz w:val="28"/>
          <w:szCs w:val="28"/>
          <w:highlight w:val="none"/>
          <w14:textFill>
            <w14:solidFill>
              <w14:schemeClr w14:val="tx1"/>
            </w14:solidFill>
          </w14:textFill>
        </w:rPr>
      </w:pPr>
      <w:bookmarkStart w:id="4" w:name="_Toc11762"/>
      <w:bookmarkStart w:id="5" w:name="_Toc458848819"/>
      <w:bookmarkStart w:id="6" w:name="_Toc458848967"/>
      <w:bookmarkStart w:id="7" w:name="_Toc458848734"/>
      <w:r>
        <w:rPr>
          <w:rFonts w:hint="eastAsia" w:ascii="仿宋" w:hAnsi="仿宋" w:eastAsia="仿宋" w:cs="仿宋"/>
          <w:color w:val="000000" w:themeColor="text1"/>
          <w:kern w:val="0"/>
          <w:sz w:val="28"/>
          <w:szCs w:val="28"/>
          <w:highlight w:val="none"/>
          <w14:textFill>
            <w14:solidFill>
              <w14:schemeClr w14:val="tx1"/>
            </w14:solidFill>
          </w14:textFill>
        </w:rPr>
        <w:t>三、竞争性磋商文件</w:t>
      </w:r>
      <w:bookmarkEnd w:id="4"/>
      <w:bookmarkEnd w:id="5"/>
      <w:bookmarkEnd w:id="6"/>
      <w:bookmarkEnd w:id="7"/>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1、竞争性磋商文件购买：供应商须经过正常渠道购买竞争性磋商文件，且供应商名称与登记领取竞争性磋商文件的单位名称一致，否则将作为无效响应处理。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2、竞争性磋商文件由竞争性磋商文件目录前五章组成。</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3、供应商应详细阅读和充分理解竞争性磋商文件所有的事项、格式、条款和规范要求等，在竞争性磋商响应文件中对竞争性磋商文件的各方面都做出实质性的响应，按照竞争性磋商文件的要求提交全部资料。</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4、竞争性磋商文件的澄清或修改：</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-1、提交磋商响应文件截止时间前，采购人、采购代理机构可以以书面形式对竞争性磋商文件进行必要的澄清或修改，但不得改变采购标的和资格条件，并在原信息发布媒体上发布变更公告。澄清或修改的内容均为竞争性磋商文件的组成部分，并对采购人及供应商起约束作用。澄清或修改的内容可能影响响应文件编制的，都将于提交磋商响应文件截止时间5日前以书面形式发送给所有参加磋商的供应商；不足5日的，采购人、采购代理机构顺延递交竞争性磋商响应文件的截止时间。</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-2、竞争性磋商文件的澄清或修改内容均以书面形式明确的内容为准。当竞争性磋商文件的澄清、修改、补充等在同一内容的表述上不一致时，以最后发出的书面文件为准。所有补充文件将作为竞争性磋商文件的组成部分，对所有供应商具有约束力。</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5、供应商若对磋商文件有任何疑问，可以以书面形式向采购代理机构提出询问。</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6、供应商认为竞争性磋商文件使自己的权益受到损害的，在收到竞争性磋商文件之日起七个工作日内，以书面形式向采购代理机构提出质疑，逾期提出的无效，因此带来的一切不利后果由供应商自负。</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在磋商截止时间前，根据采购工作进展实际情况，采购人可酌情延长递交竞争性磋商响应文件的截止时间，若延长将另行以书面形式通知各供应商并在原信息发布媒体上发布变更公告。采购代理机构和供应商的权利和义务将受到新的截止期的约束。</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8、供应商必须从采购代理机构购买竞争性磋商文件，供应商自行转让或复制竞争性磋商文件视为无效。竞争性磋商文件售后不退，仅作为本次采购使用。</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9、如发现竞争性磋商文件内容与现行法律法规不相符的情况，以现行法律法规为准。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10、现场勘查、标前答疑会：见须知前附表。</w:t>
      </w:r>
    </w:p>
    <w:p>
      <w:pPr>
        <w:pStyle w:val="4"/>
        <w:pageBreakBefore w:val="0"/>
        <w:kinsoku/>
        <w:wordWrap/>
        <w:topLinePunct w:val="0"/>
        <w:autoSpaceDE/>
        <w:autoSpaceDN/>
        <w:bidi w:val="0"/>
        <w:spacing w:before="0" w:after="0" w:line="640" w:lineRule="exact"/>
        <w:textAlignment w:val="auto"/>
        <w:rPr>
          <w:rFonts w:hint="eastAsia" w:ascii="仿宋" w:hAnsi="仿宋" w:eastAsia="仿宋" w:cs="仿宋"/>
          <w:color w:val="000000" w:themeColor="text1"/>
          <w:kern w:val="0"/>
          <w:sz w:val="28"/>
          <w:szCs w:val="28"/>
          <w:highlight w:val="none"/>
          <w14:textFill>
            <w14:solidFill>
              <w14:schemeClr w14:val="tx1"/>
            </w14:solidFill>
          </w14:textFill>
        </w:rPr>
      </w:pPr>
      <w:bookmarkStart w:id="8" w:name="_Toc458848968"/>
      <w:bookmarkStart w:id="9" w:name="_Toc401"/>
      <w:bookmarkStart w:id="10" w:name="_Toc458848735"/>
      <w:bookmarkStart w:id="11" w:name="_Toc458848820"/>
      <w:r>
        <w:rPr>
          <w:rFonts w:hint="eastAsia" w:ascii="仿宋" w:hAnsi="仿宋" w:eastAsia="仿宋" w:cs="仿宋"/>
          <w:color w:val="000000" w:themeColor="text1"/>
          <w:kern w:val="0"/>
          <w:sz w:val="28"/>
          <w:szCs w:val="28"/>
          <w:highlight w:val="none"/>
          <w14:textFill>
            <w14:solidFill>
              <w14:schemeClr w14:val="tx1"/>
            </w14:solidFill>
          </w14:textFill>
        </w:rPr>
        <w:t>四、竞争性磋商响应文件</w:t>
      </w:r>
      <w:bookmarkEnd w:id="8"/>
      <w:bookmarkEnd w:id="9"/>
      <w:bookmarkEnd w:id="10"/>
      <w:bookmarkEnd w:id="11"/>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1、供应商资格要求</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（1）、基本资格条件：符合《中华人民共和国政府采购法》第二十二条的规定：</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具有独立承担民事责任能力的法人、其他组织或自然人，并出具合法有效的营业执照或事业单位法人证书等国家规定的相关证明，自然人参与的提供其身份证明。 </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2、财务状况报告：提供具有财务审计资质单位出具的2020年度或2021年度财务报告（成立时间至开标时间不足一年的可提供成立后任意时段的资产负债表）或开标前六个月内其基本账户银行出具的资信证明（附开户许可证或基本账户证明）或政府采购信用担保机构出具的磋商担保函。 </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3、税收缴纳证明：提供2022年1月1日至今任意一个月的缴费凭据；（依法免税的供应商应提供相关文件证明）</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4、社会保障资金缴纳证明：提供2022年1月1日至今任意一个月的社保缴费凭据或社保机构开具的社会保险参保缴费情况证明；（依法不需要缴纳社会保障资金的供应商应提供相关证明）。</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5、提供具有履行本合同所必需的设备和专业技术能力的说明及承诺；（格式自拟，加盖供应商公章）</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6、提供参加政府采购活动前三年内在经营活动中没有重大违法记录的书面声明。（格式自拟，加盖供应商公章）</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（2）、特定资格条件：</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1、法定代表人或负责人参与磋商时需提供法定代表人或负责人资格证明书（附法定代表人或负责人身份证复印件）；（法定代表人或负责人须提供身份证原件，身份证原件可由本人持有）</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2、被授权人参与磋商时需提供法定代表人或负责人授权委托书（附法定代表人或负责人及被授权人身份证复印件）；（被授权人须提供身份证原件，身份证原件可由本人持有）</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3、磋商保证金交纳凭证；（保证金交纳凭证复印件加盖公章）           </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w:t>
      </w:r>
    </w:p>
    <w:p>
      <w:pPr>
        <w:pageBreakBefore w:val="0"/>
        <w:kinsoku/>
        <w:wordWrap/>
        <w:topLinePunct w:val="0"/>
        <w:autoSpaceDE/>
        <w:autoSpaceDN/>
        <w:bidi w:val="0"/>
        <w:spacing w:line="360" w:lineRule="auto"/>
        <w:ind w:firstLine="470" w:firstLineChars="196"/>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5、单位负责人为同一人或者存在直接控股、管理关系的不同供应商，不得参加同一合同项下的政府采购活动；（提供书面承诺函，格式自拟加盖供应商公章）</w:t>
      </w:r>
    </w:p>
    <w:p>
      <w:pPr>
        <w:pStyle w:val="8"/>
        <w:spacing w:line="360" w:lineRule="auto"/>
        <w:ind w:firstLine="240" w:firstLineChars="1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6、本项目不接受联合体磋商。</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2、合格供应商</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依照《中华人民共和国公司法》合法注册的法人或其他组织、符合《中华人民共和国政府采购法》</w:t>
      </w:r>
      <w:bookmarkStart w:id="12" w:name="OLE_LINK8"/>
      <w:r>
        <w:rPr>
          <w:rFonts w:hint="eastAsia" w:ascii="仿宋" w:hAnsi="仿宋" w:eastAsia="仿宋" w:cs="仿宋"/>
          <w:color w:val="000000" w:themeColor="text1"/>
          <w:sz w:val="24"/>
          <w:highlight w:val="none"/>
          <w14:textFill>
            <w14:solidFill>
              <w14:schemeClr w14:val="tx1"/>
            </w14:solidFill>
          </w14:textFill>
        </w:rPr>
        <w:t>及其实施条例等有关法律法规的规定</w:t>
      </w:r>
      <w:bookmarkEnd w:id="12"/>
      <w:r>
        <w:rPr>
          <w:rFonts w:hint="eastAsia" w:ascii="仿宋" w:hAnsi="仿宋" w:eastAsia="仿宋" w:cs="仿宋"/>
          <w:color w:val="000000" w:themeColor="text1"/>
          <w:sz w:val="24"/>
          <w:highlight w:val="none"/>
          <w14:textFill>
            <w14:solidFill>
              <w14:schemeClr w14:val="tx1"/>
            </w14:solidFill>
          </w14:textFill>
        </w:rPr>
        <w:t>并满足本项目资格条件。不符合上述规定的供应商，磋商响应无效。</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3、供应商信用信息：</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3-1、采购人或采购代理机构将于本项目磋商截止日在‘信用中国’网站、‘中国政府采购网’网站等渠道对供应商进行信用记录查询，</w:t>
      </w:r>
      <w:r>
        <w:rPr>
          <w:rFonts w:hint="eastAsia" w:ascii="仿宋" w:hAnsi="仿宋" w:eastAsia="仿宋" w:cs="仿宋"/>
          <w:color w:val="000000" w:themeColor="text1"/>
          <w:sz w:val="24"/>
          <w:highlight w:val="none"/>
          <w:lang w:eastAsia="zh-CN"/>
          <w14:textFill>
            <w14:solidFill>
              <w14:schemeClr w14:val="tx1"/>
            </w14:solidFill>
          </w14:textFill>
        </w:rPr>
        <w:t>查询的信用记录将进行打印存档，</w:t>
      </w:r>
      <w:r>
        <w:rPr>
          <w:rFonts w:hint="eastAsia" w:ascii="仿宋" w:hAnsi="仿宋" w:eastAsia="仿宋" w:cs="仿宋"/>
          <w:color w:val="000000" w:themeColor="text1"/>
          <w:sz w:val="24"/>
          <w:highlight w:val="none"/>
          <w14:textFill>
            <w14:solidFill>
              <w14:schemeClr w14:val="tx1"/>
            </w14:solidFill>
          </w14:textFill>
        </w:rPr>
        <w:t>凡被列入失信被执行人、重大税收违法案件当事人名单、政府采购严重违法失信行为记录名单的，视为存在不良信用记录，参与本项目的将被拒绝。</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3-2、特别说明：</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（1）供应商如在成交通知书发出前出现违法失信行为，采购人仍有权利提请评审委员会取消其成交资格；</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（2）供应商在磋商响应文件中已出具的信用查询结果并不能取代采购人或采购代理机构在评审前进行复查。</w:t>
      </w:r>
    </w:p>
    <w:p>
      <w:pPr>
        <w:pageBreakBefore w:val="0"/>
        <w:widowControl/>
        <w:shd w:val="clear" w:color="auto" w:fill="FFFFFF"/>
        <w:kinsoku/>
        <w:wordWrap/>
        <w:topLinePunct w:val="0"/>
        <w:autoSpaceDE/>
        <w:autoSpaceDN/>
        <w:bidi w:val="0"/>
        <w:spacing w:line="640" w:lineRule="exact"/>
        <w:ind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4、竞争性磋商响应文件的组成</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4-1、竞争性磋商函（格式）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4-2、磋商报价一览表（格式）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、商务条款响应偏离表（格式）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、服务条款响应偏离表（格式）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、资格证明文件</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、201</w:t>
      </w:r>
      <w:r>
        <w:rPr>
          <w:rFonts w:hint="eastAsia" w:ascii="仿宋" w:hAnsi="仿宋" w:eastAsia="仿宋" w:cs="仿宋"/>
          <w:color w:val="000000" w:themeColor="text1"/>
          <w:sz w:val="24"/>
          <w:highlight w:val="none"/>
          <w:lang w:val="en-US" w:eastAsia="zh-CN"/>
          <w14:textFill>
            <w14:solidFill>
              <w14:schemeClr w14:val="tx1"/>
            </w14:solidFill>
          </w14:textFill>
        </w:rPr>
        <w:t>9</w:t>
      </w:r>
      <w:r>
        <w:rPr>
          <w:rFonts w:hint="eastAsia" w:ascii="仿宋" w:hAnsi="仿宋" w:eastAsia="仿宋" w:cs="仿宋"/>
          <w:color w:val="000000" w:themeColor="text1"/>
          <w:sz w:val="24"/>
          <w:highlight w:val="none"/>
          <w14:textFill>
            <w14:solidFill>
              <w14:schemeClr w14:val="tx1"/>
            </w14:solidFill>
          </w14:textFill>
        </w:rPr>
        <w:t>年1月1日至今</w:t>
      </w:r>
      <w:r>
        <w:rPr>
          <w:rFonts w:hint="eastAsia" w:ascii="仿宋" w:hAnsi="仿宋" w:eastAsia="仿宋" w:cs="仿宋"/>
          <w:color w:val="000000" w:themeColor="text1"/>
          <w:sz w:val="24"/>
          <w:highlight w:val="none"/>
          <w:lang w:eastAsia="zh-CN"/>
          <w14:textFill>
            <w14:solidFill>
              <w14:schemeClr w14:val="tx1"/>
            </w14:solidFill>
          </w14:textFill>
        </w:rPr>
        <w:t>类似</w:t>
      </w:r>
      <w:r>
        <w:rPr>
          <w:rFonts w:hint="eastAsia" w:ascii="仿宋" w:hAnsi="仿宋" w:eastAsia="仿宋" w:cs="仿宋"/>
          <w:color w:val="000000" w:themeColor="text1"/>
          <w:sz w:val="24"/>
          <w:highlight w:val="none"/>
          <w14:textFill>
            <w14:solidFill>
              <w14:schemeClr w14:val="tx1"/>
            </w14:solidFill>
          </w14:textFill>
        </w:rPr>
        <w:t>项目业绩（提供合同复印件加盖公章）</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4-7</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服务方案</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4-8、拟派项目组人员（格式自拟）</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4-9、售后服务承诺</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10、</w:t>
      </w:r>
      <w:r>
        <w:rPr>
          <w:rFonts w:hint="eastAsia" w:ascii="仿宋" w:hAnsi="仿宋" w:eastAsia="仿宋" w:cs="仿宋"/>
          <w:color w:val="000000" w:themeColor="text1"/>
          <w:sz w:val="24"/>
          <w:highlight w:val="none"/>
          <w14:textFill>
            <w14:solidFill>
              <w14:schemeClr w14:val="tx1"/>
            </w14:solidFill>
          </w14:textFill>
        </w:rPr>
        <w:t>磋商文件要求的其他资料及供应商认为需要提供的文件和资料。</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5、竞争性磋商响应文件编写说明</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-1、竞争性磋商响应文件格式：竞争性磋商响应文件应当使用竞争性磋商文件规定的全部格式（表格可以按同样格式扩展）编写，除明确允许供应商可以自行编写的外，供应商不得以“竞争性磋商响应文件格式”规定之外的方式填写相关内容。</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-2、供应商必须按照竞争性磋商文件的规定和要求在竞争性磋商响应文件中指定的页面落款处加盖公章（鲜章）并由法定代表人或被授权人签字（或盖章），竞争性磋商文件凡是要求法定代表人签字或盖章之处，非法人单位的负责人均参照执行。如有遗漏，将作为无效磋商响应处理。副本可以是正本的复印件。如果正本与副本不一致，以正本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5-3、除供应商对错误处需修改外，全套竞争性磋商响应文件应无涂改或行间插字或增删。如有修改，修改处应加盖供应商公章及法定代表人或被授权人签字（或盖章）确认。</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5-4、竞争性磋商响应文件的正本和副本均需打印或用不褪色、不变质的墨水书写。因字迹潦草或表达不清所引起的后果由供应商自行负责。</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5-5、竞争性磋商响应文件电子版内容须与竞争性磋商响应文件纸质版正本中的内容一致。</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6、磋商文件的装订及密封</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-1、密封要求：磋商时，供应商应自行将磋商响应文件密封完好（封袋不得有破损）。标袋上应写明项目名称、项目编号、供应商名称及“正本”、“副本”字样，并在密封条接缝处加盖单位公章（鲜章）和法定代表人或被授权人签字(或盖章）；</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b/>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6-2、装订要求：磋商响应文件一律采用书籍（胶装）方式装订。在磋商响应文件书脊处必须写明项目名称、项目编号及供应商名称。磋商响应文件正本一份，副本三份，共四份。电子文件一份（</w:t>
      </w:r>
      <w:r>
        <w:rPr>
          <w:rFonts w:hint="eastAsia" w:ascii="仿宋" w:hAnsi="仿宋" w:eastAsia="仿宋" w:cs="仿宋"/>
          <w:color w:val="000000" w:themeColor="text1"/>
          <w:sz w:val="24"/>
          <w:highlight w:val="none"/>
          <w:lang w:eastAsia="zh-CN"/>
          <w14:textFill>
            <w14:solidFill>
              <w14:schemeClr w14:val="tx1"/>
            </w14:solidFill>
          </w14:textFill>
        </w:rPr>
        <w:t>用</w:t>
      </w:r>
      <w:r>
        <w:rPr>
          <w:rFonts w:hint="eastAsia" w:ascii="仿宋" w:hAnsi="仿宋" w:eastAsia="仿宋" w:cs="仿宋"/>
          <w:color w:val="000000" w:themeColor="text1"/>
          <w:sz w:val="24"/>
          <w:highlight w:val="none"/>
          <w14:textFill>
            <w14:solidFill>
              <w14:schemeClr w14:val="tx1"/>
            </w14:solidFill>
          </w14:textFill>
        </w:rPr>
        <w:t>U盘或移动硬盘</w:t>
      </w:r>
      <w:r>
        <w:rPr>
          <w:rFonts w:hint="eastAsia" w:ascii="仿宋" w:hAnsi="仿宋" w:eastAsia="仿宋" w:cs="仿宋"/>
          <w:color w:val="000000" w:themeColor="text1"/>
          <w:sz w:val="24"/>
          <w:highlight w:val="none"/>
          <w:lang w:eastAsia="zh-CN"/>
          <w14:textFill>
            <w14:solidFill>
              <w14:schemeClr w14:val="tx1"/>
            </w14:solidFill>
          </w14:textFill>
        </w:rPr>
        <w:t>拷贝</w:t>
      </w:r>
      <w:r>
        <w:rPr>
          <w:rFonts w:hint="eastAsia" w:ascii="仿宋" w:hAnsi="仿宋" w:eastAsia="仿宋" w:cs="仿宋"/>
          <w:color w:val="000000" w:themeColor="text1"/>
          <w:sz w:val="24"/>
          <w:highlight w:val="none"/>
          <w14:textFill>
            <w14:solidFill>
              <w14:schemeClr w14:val="tx1"/>
            </w14:solidFill>
          </w14:textFill>
        </w:rPr>
        <w:t>），电子版</w:t>
      </w:r>
      <w:r>
        <w:rPr>
          <w:rFonts w:hint="eastAsia" w:ascii="仿宋" w:hAnsi="仿宋" w:eastAsia="仿宋" w:cs="仿宋"/>
          <w:color w:val="000000" w:themeColor="text1"/>
          <w:sz w:val="24"/>
          <w:highlight w:val="none"/>
          <w:lang w:eastAsia="zh-CN"/>
          <w14:textFill>
            <w14:solidFill>
              <w14:schemeClr w14:val="tx1"/>
            </w14:solidFill>
          </w14:textFill>
        </w:rPr>
        <w:t>响应</w:t>
      </w:r>
      <w:r>
        <w:rPr>
          <w:rFonts w:hint="eastAsia" w:ascii="仿宋" w:hAnsi="仿宋" w:eastAsia="仿宋" w:cs="仿宋"/>
          <w:color w:val="000000" w:themeColor="text1"/>
          <w:sz w:val="24"/>
          <w:highlight w:val="none"/>
          <w14:textFill>
            <w14:solidFill>
              <w14:schemeClr w14:val="tx1"/>
            </w14:solidFill>
          </w14:textFill>
        </w:rPr>
        <w:t>文件提供</w:t>
      </w:r>
      <w:r>
        <w:rPr>
          <w:rFonts w:hint="eastAsia" w:ascii="仿宋" w:hAnsi="仿宋" w:eastAsia="仿宋" w:cs="仿宋"/>
          <w:color w:val="000000" w:themeColor="text1"/>
          <w:sz w:val="24"/>
          <w:highlight w:val="none"/>
          <w:lang w:eastAsia="zh-CN"/>
          <w14:textFill>
            <w14:solidFill>
              <w14:schemeClr w14:val="tx1"/>
            </w14:solidFill>
          </w14:textFill>
        </w:rPr>
        <w:t>响应</w:t>
      </w:r>
      <w:r>
        <w:rPr>
          <w:rFonts w:hint="eastAsia" w:ascii="仿宋" w:hAnsi="仿宋" w:eastAsia="仿宋" w:cs="仿宋"/>
          <w:color w:val="000000" w:themeColor="text1"/>
          <w:sz w:val="24"/>
          <w:highlight w:val="none"/>
          <w14:textFill>
            <w14:solidFill>
              <w14:schemeClr w14:val="tx1"/>
            </w14:solidFill>
          </w14:textFill>
        </w:rPr>
        <w:t>文件正本的word版本及PDF版本（PDF文件为完整签字、盖章的正本扫描件）。纸质磋商响应文件均须A4纸打印（提倡双面打印），分别各自装订成册并编制目录和页码。电子版放置磋商响应文件正本标袋内。</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7、竞争性磋商响应文件的计量单位</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竞争性磋商响应文件中所使用的计量单位，除有特殊要求外，均采用国家法定计量单位。</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8、磋商报价</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8-1、磋商报价=服务费+保险费+人员费+其他相关伴随费用</w:t>
      </w:r>
      <w:r>
        <w:rPr>
          <w:rFonts w:hint="eastAsia" w:ascii="仿宋" w:hAnsi="仿宋" w:eastAsia="仿宋" w:cs="仿宋"/>
          <w:color w:val="000000" w:themeColor="text1"/>
          <w:sz w:val="24"/>
          <w:highlight w:val="none"/>
          <w:lang w:val="en-US" w:eastAsia="zh-CN"/>
          <w14:textFill>
            <w14:solidFill>
              <w14:schemeClr w14:val="tx1"/>
            </w14:solidFill>
          </w14:textFill>
        </w:rPr>
        <w:t>。</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8-2、供应商所报的磋商价在合同执行过程中是固定不变的，不得以任何理由予以变更。任何包含价格调整要求的磋商，将被认为是非响应性磋商而予以拒绝。</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8-3、</w:t>
      </w:r>
      <w:r>
        <w:rPr>
          <w:rFonts w:hint="eastAsia" w:ascii="仿宋" w:hAnsi="仿宋" w:eastAsia="仿宋" w:cs="仿宋"/>
          <w:color w:val="000000" w:themeColor="text1"/>
          <w:sz w:val="24"/>
          <w:highlight w:val="none"/>
          <w14:textFill>
            <w14:solidFill>
              <w14:schemeClr w14:val="tx1"/>
            </w14:solidFill>
          </w14:textFill>
        </w:rPr>
        <w:t>不接受超过</w:t>
      </w:r>
      <w:r>
        <w:rPr>
          <w:rFonts w:hint="eastAsia" w:ascii="仿宋" w:hAnsi="仿宋" w:eastAsia="仿宋" w:cs="仿宋"/>
          <w:color w:val="000000" w:themeColor="text1"/>
          <w:sz w:val="24"/>
          <w:highlight w:val="none"/>
          <w:lang w:eastAsia="zh-CN"/>
          <w14:textFill>
            <w14:solidFill>
              <w14:schemeClr w14:val="tx1"/>
            </w14:solidFill>
          </w14:textFill>
        </w:rPr>
        <w:t>竞争性磋商文件</w:t>
      </w:r>
      <w:r>
        <w:rPr>
          <w:rFonts w:hint="eastAsia" w:ascii="仿宋" w:hAnsi="仿宋" w:eastAsia="仿宋" w:cs="仿宋"/>
          <w:color w:val="000000" w:themeColor="text1"/>
          <w:sz w:val="24"/>
          <w:highlight w:val="none"/>
          <w14:textFill>
            <w14:solidFill>
              <w14:schemeClr w14:val="tx1"/>
            </w14:solidFill>
          </w14:textFill>
        </w:rPr>
        <w:t>中规定的预算金额或者最高限价的报价、可变动性报价、赠送及“零”报价，否则视为无效投标。</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9、各供应商须对以下内容做出承诺：</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9-1、供应商不得以他人名义磋商和串通磋商。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9-2、必须根据竞争性磋商文件要求进行服务；</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9-3、非经采购人同意，不得将本项目内容进行分包实施，一经发现，立即取消其成交资格，并承担由此引起的一切经济损失；经采购人同意，成交人可以依法采取分包方式履行合同。</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9-4、接受采购人委托的相关单位对服务内容、质量、进度、实施方案、价款支付与结算等的监督和管理。</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9-5、供应商应保证在本项目使用的任何服务的任何一部分，不会产生因第三方提出的侵犯其专利权、商标权、著作权或其它知识产权而引起的法律和经济纠纷，由此引起的纠纷，由供应商承担所有相关责任；</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-6、采购人享有在本项目实施过程中产生的知识成果及知识产权。供应商如欲在项目实施过程中采用自有知识成果，需在竞争性磋商响应文件中声明，并提供相关知识产权证明文件。使用该知识成果后，供应商须提供开发接口和开发手册等技术文档，并承诺提供无限期技术支持，采购人享有永久使用权。如采用供应商所不拥有的知识产权，则在报价中必须包含合法获得该知识产权的相关费用。</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9-7、供应商不能以“赠送”、“赠予”等任何名义提供货物和服务规避竞争性磋商文件的约束。否则，将作为无效响应文件处理。供应商的行为将作为以不正当手段排挤其他供应商认定。</w:t>
      </w:r>
    </w:p>
    <w:p>
      <w:pPr>
        <w:pStyle w:val="4"/>
        <w:pageBreakBefore w:val="0"/>
        <w:kinsoku/>
        <w:wordWrap/>
        <w:topLinePunct w:val="0"/>
        <w:autoSpaceDE/>
        <w:autoSpaceDN/>
        <w:bidi w:val="0"/>
        <w:spacing w:before="0" w:after="0" w:line="640" w:lineRule="exact"/>
        <w:textAlignment w:val="auto"/>
        <w:rPr>
          <w:rFonts w:hint="eastAsia" w:ascii="仿宋" w:hAnsi="仿宋" w:eastAsia="仿宋" w:cs="仿宋"/>
          <w:color w:val="000000" w:themeColor="text1"/>
          <w:kern w:val="0"/>
          <w:sz w:val="28"/>
          <w:szCs w:val="28"/>
          <w:highlight w:val="none"/>
          <w14:textFill>
            <w14:solidFill>
              <w14:schemeClr w14:val="tx1"/>
            </w14:solidFill>
          </w14:textFill>
        </w:rPr>
      </w:pPr>
      <w:bookmarkStart w:id="13" w:name="_Toc458848969"/>
      <w:bookmarkStart w:id="14" w:name="_Toc18781"/>
      <w:bookmarkStart w:id="15" w:name="_Toc458848821"/>
      <w:bookmarkStart w:id="16" w:name="_Toc458848736"/>
      <w:r>
        <w:rPr>
          <w:rFonts w:hint="eastAsia" w:ascii="仿宋" w:hAnsi="仿宋" w:eastAsia="仿宋" w:cs="仿宋"/>
          <w:color w:val="000000" w:themeColor="text1"/>
          <w:kern w:val="0"/>
          <w:sz w:val="28"/>
          <w:szCs w:val="28"/>
          <w:highlight w:val="none"/>
          <w14:textFill>
            <w14:solidFill>
              <w14:schemeClr w14:val="tx1"/>
            </w14:solidFill>
          </w14:textFill>
        </w:rPr>
        <w:t>五、磋商担保</w:t>
      </w:r>
      <w:bookmarkEnd w:id="13"/>
      <w:bookmarkEnd w:id="14"/>
      <w:bookmarkEnd w:id="15"/>
      <w:bookmarkEnd w:id="16"/>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1、担保方式：见供应商须知前附表。</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2、磋商担保递交截止时间：见供应商须知前附表。</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供应商参加磋商时，必须以竞争性磋商文件规定的方式提交磋商担保，并作为其磋商响应的一部分。磋商现场不办理担保收取事宜。若采购代理机构未在磋商担保递交截止时间收到足额磋商保证金或有效磋商担保函的，或未在磋商响应文件中附磋商担保凭证的，其磋商响应文件无效。</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4、退还磋商保证金：</w:t>
      </w:r>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color w:val="000000" w:themeColor="text1"/>
          <w:sz w:val="24"/>
          <w:highlight w:val="none"/>
          <w:u w:val="singl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w:t>
      </w:r>
      <w:r>
        <w:rPr>
          <w:rFonts w:hint="eastAsia" w:ascii="仿宋" w:hAnsi="仿宋" w:eastAsia="仿宋" w:cs="仿宋"/>
          <w:b/>
          <w:color w:val="000000" w:themeColor="text1"/>
          <w:sz w:val="24"/>
          <w:highlight w:val="none"/>
          <w:u w:val="single"/>
          <w14:textFill>
            <w14:solidFill>
              <w14:schemeClr w14:val="tx1"/>
            </w14:solidFill>
          </w14:textFill>
        </w:rPr>
        <w:t>在磋商截止时间前撤回已提交磋商响应文件的供应商的磋商保证金，将在采购代理机构收到供应商书面撤回通知之日起5个工作日内退还（无息）。</w:t>
      </w:r>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w:t>
      </w:r>
      <w:r>
        <w:rPr>
          <w:rFonts w:hint="eastAsia" w:ascii="仿宋" w:hAnsi="仿宋" w:eastAsia="仿宋" w:cs="仿宋"/>
          <w:b/>
          <w:color w:val="000000" w:themeColor="text1"/>
          <w:sz w:val="24"/>
          <w:highlight w:val="none"/>
          <w:u w:val="single"/>
          <w14:textFill>
            <w14:solidFill>
              <w14:schemeClr w14:val="tx1"/>
            </w14:solidFill>
          </w14:textFill>
        </w:rPr>
        <w:t>所有未成交供应商的磋商保证金，将在成交通知书发出后5个工作日内退还（无息）。</w:t>
      </w:r>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color w:val="000000" w:themeColor="text1"/>
          <w:sz w:val="24"/>
          <w:highlight w:val="none"/>
          <w:u w:val="single"/>
          <w14:textFill>
            <w14:solidFill>
              <w14:schemeClr w14:val="tx1"/>
            </w14:solidFill>
          </w14:textFill>
        </w:rPr>
      </w:pPr>
      <w:r>
        <w:rPr>
          <w:rFonts w:hint="eastAsia" w:ascii="仿宋" w:hAnsi="仿宋" w:eastAsia="仿宋" w:cs="仿宋"/>
          <w:b/>
          <w:color w:val="000000" w:themeColor="text1"/>
          <w:sz w:val="24"/>
          <w:highlight w:val="none"/>
          <w:u w:val="single"/>
          <w14:textFill>
            <w14:solidFill>
              <w14:schemeClr w14:val="tx1"/>
            </w14:solidFill>
          </w14:textFill>
        </w:rPr>
        <w:t>（3）成交供应商的磋商保证金在签订合同后，执合同予以5个工作日内退还（无息）</w:t>
      </w:r>
      <w:r>
        <w:rPr>
          <w:rFonts w:hint="eastAsia" w:ascii="仿宋" w:hAnsi="仿宋" w:eastAsia="仿宋" w:cs="仿宋"/>
          <w:b/>
          <w:bCs/>
          <w:color w:val="000000" w:themeColor="text1"/>
          <w:sz w:val="24"/>
          <w:highlight w:val="none"/>
          <w:u w:val="single"/>
          <w14:textFill>
            <w14:solidFill>
              <w14:schemeClr w14:val="tx1"/>
            </w14:solidFill>
          </w14:textFill>
        </w:rPr>
        <w:t>（</w:t>
      </w:r>
      <w:r>
        <w:rPr>
          <w:rFonts w:hint="eastAsia" w:ascii="仿宋" w:hAnsi="仿宋" w:eastAsia="仿宋" w:cs="仿宋"/>
          <w:b/>
          <w:bCs/>
          <w:color w:val="000000" w:themeColor="text1"/>
          <w:sz w:val="24"/>
          <w:highlight w:val="none"/>
          <w:u w:val="single"/>
          <w:lang w:eastAsia="zh-CN"/>
          <w14:textFill>
            <w14:solidFill>
              <w14:schemeClr w14:val="tx1"/>
            </w14:solidFill>
          </w14:textFill>
        </w:rPr>
        <w:t>成交</w:t>
      </w:r>
      <w:r>
        <w:rPr>
          <w:rFonts w:hint="eastAsia" w:ascii="仿宋" w:hAnsi="仿宋" w:eastAsia="仿宋" w:cs="仿宋"/>
          <w:b/>
          <w:bCs/>
          <w:color w:val="000000" w:themeColor="text1"/>
          <w:sz w:val="24"/>
          <w:highlight w:val="none"/>
          <w:u w:val="single"/>
          <w14:textFill>
            <w14:solidFill>
              <w14:schemeClr w14:val="tx1"/>
            </w14:solidFill>
          </w14:textFill>
        </w:rPr>
        <w:t>人须携带合同原件、合同复印件（加盖单位鲜章）各一份，同时将合同扫描件发送至</w:t>
      </w:r>
      <w:r>
        <w:rPr>
          <w:rFonts w:hint="eastAsia" w:ascii="仿宋" w:hAnsi="仿宋" w:eastAsia="仿宋" w:cs="仿宋"/>
          <w:b/>
          <w:bCs/>
          <w:color w:val="000000" w:themeColor="text1"/>
          <w:sz w:val="24"/>
          <w:highlight w:val="none"/>
          <w:u w:val="single"/>
          <w:lang w:val="en-US" w:eastAsia="zh-CN"/>
          <w14:textFill>
            <w14:solidFill>
              <w14:schemeClr w14:val="tx1"/>
            </w14:solidFill>
          </w14:textFill>
        </w:rPr>
        <w:t>hzghxmglyxgs@163.com</w:t>
      </w:r>
      <w:r>
        <w:rPr>
          <w:rFonts w:hint="eastAsia" w:ascii="仿宋" w:hAnsi="仿宋" w:eastAsia="仿宋" w:cs="仿宋"/>
          <w:b/>
          <w:bCs/>
          <w:color w:val="000000" w:themeColor="text1"/>
          <w:sz w:val="24"/>
          <w:highlight w:val="none"/>
          <w:u w:val="single"/>
          <w14:textFill>
            <w14:solidFill>
              <w14:schemeClr w14:val="tx1"/>
            </w14:solidFill>
          </w14:textFill>
        </w:rPr>
        <w:t>邮箱）</w:t>
      </w:r>
      <w:r>
        <w:rPr>
          <w:rFonts w:hint="eastAsia" w:ascii="仿宋" w:hAnsi="仿宋" w:eastAsia="仿宋" w:cs="仿宋"/>
          <w:b/>
          <w:color w:val="000000" w:themeColor="text1"/>
          <w:sz w:val="24"/>
          <w:highlight w:val="none"/>
          <w:u w:val="single"/>
          <w14:textFill>
            <w14:solidFill>
              <w14:schemeClr w14:val="tx1"/>
            </w14:solidFill>
          </w14:textFill>
        </w:rPr>
        <w:t>。</w:t>
      </w:r>
      <w:r>
        <w:rPr>
          <w:rFonts w:hint="eastAsia" w:ascii="仿宋" w:hAnsi="仿宋" w:eastAsia="仿宋" w:cs="仿宋"/>
          <w:b/>
          <w:bCs/>
          <w:color w:val="000000" w:themeColor="text1"/>
          <w:sz w:val="24"/>
          <w:highlight w:val="none"/>
          <w:u w:val="single"/>
          <w14:textFill>
            <w14:solidFill>
              <w14:schemeClr w14:val="tx1"/>
            </w14:solidFill>
          </w14:textFill>
        </w:rPr>
        <w:t>但因</w:t>
      </w:r>
      <w:r>
        <w:rPr>
          <w:rFonts w:hint="eastAsia" w:ascii="仿宋" w:hAnsi="仿宋" w:eastAsia="仿宋" w:cs="仿宋"/>
          <w:b/>
          <w:bCs/>
          <w:color w:val="000000" w:themeColor="text1"/>
          <w:sz w:val="24"/>
          <w:highlight w:val="none"/>
          <w:u w:val="single"/>
          <w:lang w:eastAsia="zh-CN"/>
          <w14:textFill>
            <w14:solidFill>
              <w14:schemeClr w14:val="tx1"/>
            </w14:solidFill>
          </w14:textFill>
        </w:rPr>
        <w:t>成交</w:t>
      </w:r>
      <w:r>
        <w:rPr>
          <w:rFonts w:hint="eastAsia" w:ascii="仿宋" w:hAnsi="仿宋" w:eastAsia="仿宋" w:cs="仿宋"/>
          <w:b/>
          <w:bCs/>
          <w:color w:val="000000" w:themeColor="text1"/>
          <w:sz w:val="24"/>
          <w:highlight w:val="none"/>
          <w:u w:val="single"/>
          <w14:textFill>
            <w14:solidFill>
              <w14:schemeClr w14:val="tx1"/>
            </w14:solidFill>
          </w14:textFill>
        </w:rPr>
        <w:t>人自身原因导致无法及时退还的除外</w:t>
      </w:r>
      <w:r>
        <w:rPr>
          <w:rFonts w:hint="eastAsia" w:ascii="仿宋" w:hAnsi="仿宋" w:eastAsia="仿宋" w:cs="仿宋"/>
          <w:b/>
          <w:color w:val="000000" w:themeColor="text1"/>
          <w:sz w:val="24"/>
          <w:highlight w:val="none"/>
          <w:u w:val="single"/>
          <w14:textFill>
            <w14:solidFill>
              <w14:schemeClr w14:val="tx1"/>
            </w14:solidFill>
          </w14:textFill>
        </w:rPr>
        <w:t>。</w:t>
      </w:r>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bCs/>
          <w:color w:val="000000" w:themeColor="text1"/>
          <w:sz w:val="24"/>
          <w:highlight w:val="none"/>
          <w:u w:val="wavyHeavy" w:color="FF0000"/>
          <w14:textFill>
            <w14:solidFill>
              <w14:schemeClr w14:val="tx1"/>
            </w14:solidFill>
          </w14:textFill>
        </w:rPr>
      </w:pPr>
      <w:r>
        <w:rPr>
          <w:rFonts w:hint="eastAsia" w:ascii="仿宋" w:hAnsi="仿宋" w:eastAsia="仿宋" w:cs="仿宋"/>
          <w:b/>
          <w:color w:val="000000" w:themeColor="text1"/>
          <w:sz w:val="24"/>
          <w:highlight w:val="none"/>
          <w:u w:val="single"/>
          <w14:textFill>
            <w14:solidFill>
              <w14:schemeClr w14:val="tx1"/>
            </w14:solidFill>
          </w14:textFill>
        </w:rPr>
        <w:t>（4）若磋商终止，采购代理机构将在发布磋商终止公告后5个工作日内退还磋商保证金。</w:t>
      </w:r>
    </w:p>
    <w:p>
      <w:pPr>
        <w:pageBreakBefore w:val="0"/>
        <w:tabs>
          <w:tab w:val="left" w:pos="2700"/>
        </w:tabs>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5、如磋商发生下列情况之一时，磋商保证金将不予退还，提供担保函的供应商将由专业担保机构先行偿付采购人损失：</w:t>
      </w:r>
    </w:p>
    <w:p>
      <w:pPr>
        <w:pageBreakBefore w:val="0"/>
        <w:tabs>
          <w:tab w:val="left" w:pos="2700"/>
        </w:tabs>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5-1、</w:t>
      </w:r>
      <w:r>
        <w:rPr>
          <w:rFonts w:hint="eastAsia" w:ascii="仿宋" w:hAnsi="仿宋" w:eastAsia="仿宋" w:cs="仿宋"/>
          <w:color w:val="000000" w:themeColor="text1"/>
          <w:sz w:val="24"/>
          <w:highlight w:val="none"/>
          <w:u w:val="single"/>
          <w14:textFill>
            <w14:solidFill>
              <w14:schemeClr w14:val="tx1"/>
            </w14:solidFill>
          </w14:textFill>
        </w:rPr>
        <w:t>供应商提供虚假资质谋取成交的；</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5-2、</w:t>
      </w:r>
      <w:r>
        <w:rPr>
          <w:rFonts w:hint="eastAsia" w:ascii="仿宋" w:hAnsi="仿宋" w:eastAsia="仿宋" w:cs="仿宋"/>
          <w:color w:val="000000" w:themeColor="text1"/>
          <w:sz w:val="24"/>
          <w:highlight w:val="none"/>
          <w:u w:val="single"/>
          <w14:textFill>
            <w14:solidFill>
              <w14:schemeClr w14:val="tx1"/>
            </w14:solidFill>
          </w14:textFill>
        </w:rPr>
        <w:t>供应商有围标、串标现象，经查证属实的；</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5-3、</w:t>
      </w:r>
      <w:r>
        <w:rPr>
          <w:rFonts w:hint="eastAsia" w:ascii="仿宋" w:hAnsi="仿宋" w:eastAsia="仿宋" w:cs="仿宋"/>
          <w:color w:val="000000" w:themeColor="text1"/>
          <w:sz w:val="24"/>
          <w:highlight w:val="none"/>
          <w:u w:val="single"/>
          <w14:textFill>
            <w14:solidFill>
              <w14:schemeClr w14:val="tx1"/>
            </w14:solidFill>
          </w14:textFill>
        </w:rPr>
        <w:t>供应商在竞争性磋商文件规定的磋商响应有效期内撤回磋商响应文件的；</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5-4、</w:t>
      </w:r>
      <w:r>
        <w:rPr>
          <w:rFonts w:hint="eastAsia" w:ascii="仿宋" w:hAnsi="仿宋" w:eastAsia="仿宋" w:cs="仿宋"/>
          <w:color w:val="000000" w:themeColor="text1"/>
          <w:sz w:val="24"/>
          <w:highlight w:val="none"/>
          <w:u w:val="single"/>
          <w14:textFill>
            <w14:solidFill>
              <w14:schemeClr w14:val="tx1"/>
            </w14:solidFill>
          </w14:textFill>
        </w:rPr>
        <w:t>供应商自行放弃磋商资格而未在磋商会议前一天以书面形式告知采购代理机构的；</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5-5、</w:t>
      </w:r>
      <w:r>
        <w:rPr>
          <w:rFonts w:hint="eastAsia" w:ascii="仿宋" w:hAnsi="仿宋" w:eastAsia="仿宋" w:cs="仿宋"/>
          <w:color w:val="000000" w:themeColor="text1"/>
          <w:sz w:val="24"/>
          <w:highlight w:val="none"/>
          <w:u w:val="single"/>
          <w14:textFill>
            <w14:solidFill>
              <w14:schemeClr w14:val="tx1"/>
            </w14:solidFill>
          </w14:textFill>
        </w:rPr>
        <w:t>供应商自行放弃成交资格的；</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5-6、</w:t>
      </w:r>
      <w:r>
        <w:rPr>
          <w:rFonts w:hint="eastAsia" w:ascii="仿宋" w:hAnsi="仿宋" w:eastAsia="仿宋" w:cs="仿宋"/>
          <w:color w:val="000000" w:themeColor="text1"/>
          <w:sz w:val="24"/>
          <w:highlight w:val="none"/>
          <w:u w:val="single"/>
          <w14:textFill>
            <w14:solidFill>
              <w14:schemeClr w14:val="tx1"/>
            </w14:solidFill>
          </w14:textFill>
        </w:rPr>
        <w:t>成交供应商不在规定的时效内领取《成交通知书》的；</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5-7、</w:t>
      </w:r>
      <w:r>
        <w:rPr>
          <w:rFonts w:hint="eastAsia" w:ascii="仿宋" w:hAnsi="仿宋" w:eastAsia="仿宋" w:cs="仿宋"/>
          <w:color w:val="000000" w:themeColor="text1"/>
          <w:sz w:val="24"/>
          <w:highlight w:val="none"/>
          <w:u w:val="single"/>
          <w14:textFill>
            <w14:solidFill>
              <w14:schemeClr w14:val="tx1"/>
            </w14:solidFill>
          </w14:textFill>
        </w:rPr>
        <w:t>成交供应商不按规定支付招标服务费的；</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5-8、</w:t>
      </w:r>
      <w:r>
        <w:rPr>
          <w:rFonts w:hint="eastAsia" w:ascii="仿宋" w:hAnsi="仿宋" w:eastAsia="仿宋" w:cs="仿宋"/>
          <w:color w:val="000000" w:themeColor="text1"/>
          <w:sz w:val="24"/>
          <w:highlight w:val="none"/>
          <w:u w:val="single"/>
          <w14:textFill>
            <w14:solidFill>
              <w14:schemeClr w14:val="tx1"/>
            </w14:solidFill>
          </w14:textFill>
        </w:rPr>
        <w:t>成交供应商因自身原因未能在规定期限内与采购人签订合同的；</w:t>
      </w:r>
    </w:p>
    <w:p>
      <w:pPr>
        <w:pStyle w:val="4"/>
        <w:pageBreakBefore w:val="0"/>
        <w:kinsoku/>
        <w:wordWrap/>
        <w:topLinePunct w:val="0"/>
        <w:autoSpaceDE/>
        <w:autoSpaceDN/>
        <w:bidi w:val="0"/>
        <w:spacing w:before="0" w:after="0" w:line="640" w:lineRule="exact"/>
        <w:textAlignment w:val="auto"/>
        <w:rPr>
          <w:rFonts w:hint="eastAsia" w:ascii="仿宋" w:hAnsi="仿宋" w:eastAsia="仿宋" w:cs="仿宋"/>
          <w:color w:val="000000" w:themeColor="text1"/>
          <w:kern w:val="0"/>
          <w:sz w:val="28"/>
          <w:szCs w:val="28"/>
          <w:highlight w:val="none"/>
          <w14:textFill>
            <w14:solidFill>
              <w14:schemeClr w14:val="tx1"/>
            </w14:solidFill>
          </w14:textFill>
        </w:rPr>
      </w:pPr>
      <w:bookmarkStart w:id="17" w:name="_Toc20274"/>
      <w:bookmarkStart w:id="18" w:name="_Toc458848822"/>
      <w:bookmarkStart w:id="19" w:name="_Toc458848737"/>
      <w:bookmarkStart w:id="20" w:name="_Toc458848970"/>
      <w:r>
        <w:rPr>
          <w:rFonts w:hint="eastAsia" w:ascii="仿宋" w:hAnsi="仿宋" w:eastAsia="仿宋" w:cs="仿宋"/>
          <w:color w:val="000000" w:themeColor="text1"/>
          <w:kern w:val="0"/>
          <w:sz w:val="28"/>
          <w:szCs w:val="28"/>
          <w:highlight w:val="none"/>
          <w14:textFill>
            <w14:solidFill>
              <w14:schemeClr w14:val="tx1"/>
            </w14:solidFill>
          </w14:textFill>
        </w:rPr>
        <w:t>六、磋商响应</w:t>
      </w:r>
      <w:bookmarkEnd w:id="17"/>
      <w:bookmarkEnd w:id="18"/>
      <w:bookmarkEnd w:id="19"/>
      <w:bookmarkEnd w:id="20"/>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bCs/>
          <w:color w:val="000000" w:themeColor="text1"/>
          <w:sz w:val="24"/>
          <w:highlight w:val="none"/>
          <w14:textFill>
            <w14:solidFill>
              <w14:schemeClr w14:val="tx1"/>
            </w14:solidFill>
          </w14:textFill>
        </w:rPr>
        <w:t>竞争性磋商响应</w:t>
      </w:r>
      <w:r>
        <w:rPr>
          <w:rFonts w:hint="eastAsia" w:ascii="仿宋" w:hAnsi="仿宋" w:eastAsia="仿宋" w:cs="仿宋"/>
          <w:color w:val="000000" w:themeColor="text1"/>
          <w:sz w:val="24"/>
          <w:highlight w:val="none"/>
          <w14:textFill>
            <w14:solidFill>
              <w14:schemeClr w14:val="tx1"/>
            </w14:solidFill>
          </w14:textFill>
        </w:rPr>
        <w:t>文件、必备资质文件的递交：</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1-1、供应商应按规定的时间、地点，于磋商截止时间前递交竞争性磋商响应文件、必备资质文件；</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1-2、供应商在规定的磋商截止时间后递交磋商响应文件、必备资质文件，将被拒收。</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1-3、本次磋商不接受邮寄的磋商响应文件、必备资质文件。</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1-4、采购</w:t>
      </w:r>
      <w:r>
        <w:rPr>
          <w:rFonts w:hint="eastAsia" w:ascii="仿宋" w:hAnsi="仿宋" w:eastAsia="仿宋" w:cs="仿宋"/>
          <w:bCs/>
          <w:color w:val="000000" w:themeColor="text1"/>
          <w:sz w:val="24"/>
          <w:highlight w:val="none"/>
          <w14:textFill>
            <w14:solidFill>
              <w14:schemeClr w14:val="tx1"/>
            </w14:solidFill>
          </w14:textFill>
        </w:rPr>
        <w:t>代理机构只负责</w:t>
      </w:r>
      <w:r>
        <w:rPr>
          <w:rFonts w:hint="eastAsia" w:ascii="仿宋" w:hAnsi="仿宋" w:eastAsia="仿宋" w:cs="仿宋"/>
          <w:color w:val="000000" w:themeColor="text1"/>
          <w:sz w:val="24"/>
          <w:highlight w:val="none"/>
          <w14:textFill>
            <w14:solidFill>
              <w14:schemeClr w14:val="tx1"/>
            </w14:solidFill>
          </w14:textFill>
        </w:rPr>
        <w:t>磋商</w:t>
      </w:r>
      <w:r>
        <w:rPr>
          <w:rFonts w:hint="eastAsia" w:ascii="仿宋" w:hAnsi="仿宋" w:eastAsia="仿宋" w:cs="仿宋"/>
          <w:bCs/>
          <w:color w:val="000000" w:themeColor="text1"/>
          <w:sz w:val="24"/>
          <w:highlight w:val="none"/>
          <w14:textFill>
            <w14:solidFill>
              <w14:schemeClr w14:val="tx1"/>
            </w14:solidFill>
          </w14:textFill>
        </w:rPr>
        <w:t>响应文件</w:t>
      </w:r>
      <w:r>
        <w:rPr>
          <w:rFonts w:hint="eastAsia" w:ascii="仿宋" w:hAnsi="仿宋" w:eastAsia="仿宋" w:cs="仿宋"/>
          <w:color w:val="000000" w:themeColor="text1"/>
          <w:sz w:val="24"/>
          <w:highlight w:val="none"/>
          <w14:textFill>
            <w14:solidFill>
              <w14:schemeClr w14:val="tx1"/>
            </w14:solidFill>
          </w14:textFill>
        </w:rPr>
        <w:t>、必备资质文件</w:t>
      </w:r>
      <w:r>
        <w:rPr>
          <w:rFonts w:hint="eastAsia" w:ascii="仿宋" w:hAnsi="仿宋" w:eastAsia="仿宋" w:cs="仿宋"/>
          <w:bCs/>
          <w:color w:val="000000" w:themeColor="text1"/>
          <w:sz w:val="24"/>
          <w:highlight w:val="none"/>
          <w14:textFill>
            <w14:solidFill>
              <w14:schemeClr w14:val="tx1"/>
            </w14:solidFill>
          </w14:textFill>
        </w:rPr>
        <w:t>的接收、登记工作，对其有效性不负任何责任，请供应商法定代表人或被授权人签字确认递交情况。</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bCs/>
          <w:color w:val="000000" w:themeColor="text1"/>
          <w:sz w:val="24"/>
          <w:highlight w:val="none"/>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响应文件的补充、修改与撤回：</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供应商在递交竞争性磋商响应文件以后，在规定的磋商截止时间之前,可以书面形式补充、修改或撤回已递交的竞争性磋商响应文件，并以书面形式通知采购代理机构。补充、修改的内容应当按竞争性磋商文件要求签署、盖章，并作为竞争性磋商响应文件的组成部分。补充、修改的内容与相应文件不一致的，以补充、修改的内容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2-2、供应商提出修改要求的，须在磋商响应截止时间前密封送到采购代理机构，并在封面上加注“修改”字样。</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供应商提出撤标要求的，须在磋商响应截止时间前以书面形式（经由法定代表人或被授权人签字）通知采购代理机构。如采取传真形式撤回磋商响应，随后必须补充有法定代表人或被授权人签署的要求撤回磋商响应的正式文件。采购代理机构摄像留存后，将要“撤回”的磋商响应文件（包含纸质及电子版）退还供应商，供应商签字确认领取。</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2-4、磋商截止时间之后，供应商不得补充、修改竞争性磋商响应文件；</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2-5、在磋商截止时间至磋商响应有效期满之前，供应商不得撤回其竞争性磋商响应文件，否则其磋商保证金将不予退还。提供磋商担保的供应商将由专业担保机构先行偿付采购人损失。</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r>
        <w:rPr>
          <w:rFonts w:hint="eastAsia" w:ascii="仿宋" w:hAnsi="仿宋" w:eastAsia="仿宋" w:cs="仿宋"/>
          <w:color w:val="000000" w:themeColor="text1"/>
          <w:kern w:val="0"/>
          <w:sz w:val="24"/>
          <w:highlight w:val="none"/>
          <w14:textFill>
            <w14:solidFill>
              <w14:schemeClr w14:val="tx1"/>
            </w14:solidFill>
          </w14:textFill>
        </w:rPr>
        <w:t>、竞争性磋商响应有效期：</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3-1、自磋商之日起算90个日历日。竞争性磋商响应有效期短于竞争性磋商文件规定的磋商响应有效期，按无效竞争性磋商响应处理。成交单位的竞争性磋商有效期延长至合同执行完毕。</w:t>
      </w:r>
    </w:p>
    <w:p>
      <w:pPr>
        <w:pStyle w:val="33"/>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3-2、在原有有效期结束前，采购代理机构可要求供应商延长竞争性磋商响应有效期。</w:t>
      </w:r>
    </w:p>
    <w:p>
      <w:pPr>
        <w:pStyle w:val="33"/>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拒绝延长有效期的供应商有权收回磋商保证金，但不得参与该项目后续采购活动。同意延长有效期的供应商应相应延长磋商担保的有效期，但不得修改竞争性磋商响应文件的实质性内容。 </w:t>
      </w:r>
    </w:p>
    <w:p>
      <w:pPr>
        <w:pStyle w:val="33"/>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4、供应商</w:t>
      </w:r>
      <w:r>
        <w:rPr>
          <w:rFonts w:hint="eastAsia" w:ascii="仿宋" w:hAnsi="仿宋" w:eastAsia="仿宋" w:cs="仿宋"/>
          <w:color w:val="000000" w:themeColor="text1"/>
          <w:kern w:val="2"/>
          <w:sz w:val="24"/>
          <w:szCs w:val="24"/>
          <w:highlight w:val="none"/>
          <w14:textFill>
            <w14:solidFill>
              <w14:schemeClr w14:val="tx1"/>
            </w14:solidFill>
          </w14:textFill>
        </w:rPr>
        <w:t>有下列情形之一的，属于恶意串通，对其依照《中华人民共和国政府采购法》第七十七条第一款的规定追究法律责任，响应无效：</w:t>
      </w:r>
    </w:p>
    <w:p>
      <w:pPr>
        <w:pStyle w:val="33"/>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4-1、供应商直接或者间接从采购人或采购代理机构处获得其他供应商的相关情况并修改其磋商响应文件；</w:t>
      </w:r>
    </w:p>
    <w:p>
      <w:pPr>
        <w:pStyle w:val="33"/>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4-2、供应商按照采购人或采购代理机构的授意撤换、修改磋商响应文件；</w:t>
      </w:r>
    </w:p>
    <w:p>
      <w:pPr>
        <w:pStyle w:val="33"/>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4-3、供应商之间协商报价、技术方案等磋商响应文件的实质性内容；</w:t>
      </w:r>
    </w:p>
    <w:p>
      <w:pPr>
        <w:pStyle w:val="33"/>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4-4、属于同一集团、协会、商会等组织成员的供应商按照该组织要求协同参加政府采购活动；</w:t>
      </w:r>
    </w:p>
    <w:p>
      <w:pPr>
        <w:pStyle w:val="33"/>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4-5、供应商之间事先约定由某一特定供应商成交；</w:t>
      </w:r>
    </w:p>
    <w:p>
      <w:pPr>
        <w:pStyle w:val="33"/>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4-6、供应商之间商定部分供应商放弃参加政府采购活动或放弃成交；</w:t>
      </w:r>
    </w:p>
    <w:p>
      <w:pPr>
        <w:pStyle w:val="33"/>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4-7、供应商相互之间，为谋求特定供应商成交或排斥其他供应商的其他串通行为。</w:t>
      </w:r>
    </w:p>
    <w:p>
      <w:pPr>
        <w:pStyle w:val="33"/>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xml:space="preserve">    5、有下列情形之一的，视为供应商串通磋商，其响应无效：</w:t>
      </w:r>
    </w:p>
    <w:p>
      <w:pPr>
        <w:pStyle w:val="33"/>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5-1、不同供应商的磋商响应文件由同一单位或者个人编制；</w:t>
      </w:r>
    </w:p>
    <w:p>
      <w:pPr>
        <w:pStyle w:val="33"/>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5-2、不同供应商委托同一单位或者个人办理磋商事宜；</w:t>
      </w:r>
    </w:p>
    <w:p>
      <w:pPr>
        <w:pStyle w:val="33"/>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5-3、不同供应商的磋商响应文件载明的项目管理成员或者联系人为同一人；</w:t>
      </w:r>
    </w:p>
    <w:p>
      <w:pPr>
        <w:pStyle w:val="33"/>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5-4、不同供应商的磋商响应文件异常一致或者磋商报价呈现规律性差异；</w:t>
      </w:r>
    </w:p>
    <w:p>
      <w:pPr>
        <w:pStyle w:val="33"/>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5-5、不同供应商的磋商响应文件相互混装；</w:t>
      </w:r>
    </w:p>
    <w:p>
      <w:pPr>
        <w:pStyle w:val="33"/>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5-6、不同供应商的磋商保证金从同一单位或者个人的账户转出。</w:t>
      </w:r>
      <w:bookmarkStart w:id="21" w:name="_Toc458848823"/>
      <w:bookmarkStart w:id="22" w:name="_Toc458848738"/>
      <w:bookmarkStart w:id="23" w:name="_Toc10685"/>
    </w:p>
    <w:p>
      <w:pPr>
        <w:pStyle w:val="33"/>
        <w:pageBreakBefore w:val="0"/>
        <w:kinsoku/>
        <w:wordWrap/>
        <w:topLinePunct w:val="0"/>
        <w:autoSpaceDE/>
        <w:autoSpaceDN/>
        <w:bidi w:val="0"/>
        <w:spacing w:line="640" w:lineRule="exact"/>
        <w:ind w:firstLine="0" w:firstLineChars="0"/>
        <w:textAlignment w:val="auto"/>
        <w:outlineLvl w:val="1"/>
        <w:rPr>
          <w:rFonts w:hint="eastAsia" w:ascii="仿宋" w:hAnsi="仿宋" w:eastAsia="仿宋" w:cs="仿宋"/>
          <w:b/>
          <w:bCs/>
          <w:color w:val="000000" w:themeColor="text1"/>
          <w:szCs w:val="28"/>
          <w:highlight w:val="none"/>
          <w14:textFill>
            <w14:solidFill>
              <w14:schemeClr w14:val="tx1"/>
            </w14:solidFill>
          </w14:textFill>
        </w:rPr>
      </w:pPr>
      <w:bookmarkStart w:id="24" w:name="_Toc30325"/>
      <w:r>
        <w:rPr>
          <w:rFonts w:hint="eastAsia" w:ascii="仿宋" w:hAnsi="仿宋" w:eastAsia="仿宋" w:cs="仿宋"/>
          <w:b/>
          <w:bCs/>
          <w:color w:val="000000" w:themeColor="text1"/>
          <w:szCs w:val="28"/>
          <w:highlight w:val="none"/>
          <w14:textFill>
            <w14:solidFill>
              <w14:schemeClr w14:val="tx1"/>
            </w14:solidFill>
          </w14:textFill>
        </w:rPr>
        <w:t>七、磋商、评审及定标</w:t>
      </w:r>
      <w:bookmarkEnd w:id="21"/>
      <w:bookmarkEnd w:id="22"/>
      <w:bookmarkEnd w:id="23"/>
      <w:bookmarkEnd w:id="24"/>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1、磋商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1-1、采购代理机构按竞争性磋商文件规定的时间、地点组织磋商。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1-2、所有参会人员应签名报到，以证明其出席。供应商未参加磋商的，视同认可磋商结果。</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1-3、磋商会议由采购代理机构主持。主持人宣读磋商会议开始，并宣读会场纪律，宣布参加会议的供应商名单。</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、供应商的法定代表人或被授权人与监标人当众共同查验竞争性磋商响应文件的密封情况，签字确认并宣读检查结果</w:t>
      </w:r>
      <w:r>
        <w:rPr>
          <w:rFonts w:hint="eastAsia" w:ascii="仿宋" w:hAnsi="仿宋" w:eastAsia="仿宋" w:cs="仿宋"/>
          <w:color w:val="000000" w:themeColor="text1"/>
          <w:sz w:val="24"/>
          <w:highlight w:val="none"/>
          <w:lang w:eastAsia="zh-CN"/>
          <w14:textFill>
            <w14:solidFill>
              <w14:schemeClr w14:val="tx1"/>
            </w14:solidFill>
          </w14:textFill>
        </w:rPr>
        <w:t>。</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、主持人宣布磋商会议结束，所有供应商离场。</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、采购代理机构对磋商过程进行摄像、文字记录，并存档备查。</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、供应商代表对磋商过程有疑义的，以及认为采购人、采购代理机构相关工作人员有需要回避的情形的，应当场提出询问或回避申请。</w:t>
      </w:r>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2、评审</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2-1、磋商小组</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bookmarkStart w:id="25" w:name="OLE_LINK4"/>
      <w:bookmarkStart w:id="26" w:name="OLE_LINK14"/>
      <w:r>
        <w:rPr>
          <w:rFonts w:hint="eastAsia" w:ascii="仿宋" w:hAnsi="仿宋" w:eastAsia="仿宋" w:cs="仿宋"/>
          <w:color w:val="000000" w:themeColor="text1"/>
          <w:sz w:val="24"/>
          <w:highlight w:val="none"/>
          <w14:textFill>
            <w14:solidFill>
              <w14:schemeClr w14:val="tx1"/>
            </w14:solidFill>
          </w14:textFill>
        </w:rPr>
        <w:t>采购代理机构根据《中华人民共和国政府采购法》及其实施条例、《政府采购竞争性磋商采购方式管理暂行办法》的通知（财库【2014】214号）等规定，依法组建磋商小组。</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（2）采购人可派代表进入磋商小组，并向采购代理机构出具授权函。</w:t>
      </w:r>
      <w:bookmarkEnd w:id="25"/>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（3）磋商小组应推荐一名评审专家担任评审组长，并由评审组长牵头组织该项目评审工作，采购人授权的评审专家，不得担任评审组长。</w:t>
      </w:r>
    </w:p>
    <w:bookmarkEnd w:id="26"/>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（4）磋商小组成员应当遵守并履行下列职责义务：</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a、遵纪守法，客观、公正、认真负责地履行职责，根据磋商文件规定的评审程序、评审方法和评审标准审查磋商响应文件；</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b、资格审查、符合性审查、评价磋商响应文件是否符合磋商文件的商务、技术等实质性要求；</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c、要求供应商对磋商响应文件有关事项作出澄清或者说明；</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d、对磋商响应文件进行比较和评价；</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e、推荐成交候选单位名单，对磋商意见承担个人责任；</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f、拟定磋商结果；</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g、对磋商过程及各供应商的商业机密予以保密；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h、向财政部门报告在评审过程中发现的供应商的违法违规行为；</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i、配合采购人、采购代理机构答复各供应商提出的质疑；</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j、配合各部门的投诉处理和监督检查工作。</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2-2、在政府采购活动中，采购人员及相关人员（包括评审委员会）与供应商有下列利害关系之一的，应当回避：</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（1）参加采购活动前3年内与供应商存在劳动关系；</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（2）参加采购活动前3年内担任供应商的董事、监事；</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（3）参加采购活动前3年内是供应商的控股股东或者实际控制人；</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（4）与供应商的法定代表人或者负责人有夫妻、直系血亲、三代以内旁系血亲或者近姻亲关系；</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（5）与供应商有其他可能影响政府采购活动公平、公正进行的关系。</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2-3、采购人、采购代理机构应当采取必要的措施，保证评标在严格保密的情况下进行。除采购人代表、评标现场组织人员外，采购人的其他工作人员以及与评标工作无关的人员不得进入评标现场。</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2-4、有关人员对评标情况以及在评标过程中获悉的国家秘密、商业秘密负有保密责任。</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2-5、磋商原则：坚持公平、公正、科学、择优原则，禁止不正当竞争。</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2-6、评审办法：本次磋商采用综合评分法（详见本节评分标准）。</w:t>
      </w:r>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2-7、磋商工作程序</w:t>
      </w:r>
      <w:r>
        <w:rPr>
          <w:rFonts w:hint="eastAsia" w:ascii="仿宋" w:hAnsi="仿宋" w:eastAsia="仿宋" w:cs="仿宋"/>
          <w:color w:val="000000" w:themeColor="text1"/>
          <w:sz w:val="24"/>
          <w:highlight w:val="none"/>
          <w14:textFill>
            <w14:solidFill>
              <w14:schemeClr w14:val="tx1"/>
            </w14:solidFill>
          </w14:textFill>
        </w:rPr>
        <w:t>:资格性审查、符合性审查、澄清、评价、推荐成交候选人的工作程序进行评审。</w:t>
      </w:r>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2-7-1、资格性审查</w:t>
      </w:r>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磋商会议结束后，由采购</w:t>
      </w:r>
      <w:r>
        <w:rPr>
          <w:rFonts w:hint="eastAsia" w:ascii="仿宋" w:hAnsi="仿宋" w:eastAsia="仿宋" w:cs="仿宋"/>
          <w:b/>
          <w:color w:val="000000" w:themeColor="text1"/>
          <w:sz w:val="24"/>
          <w:highlight w:val="none"/>
          <w:lang w:eastAsia="zh-CN"/>
          <w14:textFill>
            <w14:solidFill>
              <w14:schemeClr w14:val="tx1"/>
            </w14:solidFill>
          </w14:textFill>
        </w:rPr>
        <w:t>代理机构</w:t>
      </w:r>
      <w:r>
        <w:rPr>
          <w:rFonts w:hint="eastAsia" w:ascii="仿宋" w:hAnsi="仿宋" w:eastAsia="仿宋" w:cs="仿宋"/>
          <w:b/>
          <w:color w:val="000000" w:themeColor="text1"/>
          <w:sz w:val="24"/>
          <w:highlight w:val="none"/>
          <w14:textFill>
            <w14:solidFill>
              <w14:schemeClr w14:val="tx1"/>
            </w14:solidFill>
          </w14:textFill>
        </w:rPr>
        <w:t>依法对</w:t>
      </w:r>
      <w:r>
        <w:rPr>
          <w:rFonts w:hint="eastAsia" w:ascii="仿宋" w:hAnsi="仿宋" w:eastAsia="仿宋" w:cs="仿宋"/>
          <w:b/>
          <w:color w:val="000000" w:themeColor="text1"/>
          <w:sz w:val="24"/>
          <w:highlight w:val="none"/>
          <w:lang w:eastAsia="zh-CN"/>
          <w14:textFill>
            <w14:solidFill>
              <w14:schemeClr w14:val="tx1"/>
            </w14:solidFill>
          </w14:textFill>
        </w:rPr>
        <w:t>供应商</w:t>
      </w:r>
      <w:r>
        <w:rPr>
          <w:rFonts w:hint="eastAsia" w:ascii="仿宋" w:hAnsi="仿宋" w:eastAsia="仿宋" w:cs="仿宋"/>
          <w:b/>
          <w:color w:val="000000" w:themeColor="text1"/>
          <w:sz w:val="24"/>
          <w:highlight w:val="none"/>
          <w14:textFill>
            <w14:solidFill>
              <w14:schemeClr w14:val="tx1"/>
            </w14:solidFill>
          </w14:textFill>
        </w:rPr>
        <w:t>的资格进行审查，审查合格的</w:t>
      </w:r>
      <w:r>
        <w:rPr>
          <w:rFonts w:hint="eastAsia" w:ascii="仿宋" w:hAnsi="仿宋" w:eastAsia="仿宋" w:cs="仿宋"/>
          <w:b/>
          <w:color w:val="000000" w:themeColor="text1"/>
          <w:sz w:val="24"/>
          <w:highlight w:val="none"/>
          <w:lang w:eastAsia="zh-CN"/>
          <w14:textFill>
            <w14:solidFill>
              <w14:schemeClr w14:val="tx1"/>
            </w14:solidFill>
          </w14:textFill>
        </w:rPr>
        <w:t>供应商</w:t>
      </w:r>
      <w:r>
        <w:rPr>
          <w:rFonts w:hint="eastAsia" w:ascii="仿宋" w:hAnsi="仿宋" w:eastAsia="仿宋" w:cs="仿宋"/>
          <w:b/>
          <w:color w:val="000000" w:themeColor="text1"/>
          <w:sz w:val="24"/>
          <w:highlight w:val="none"/>
          <w14:textFill>
            <w14:solidFill>
              <w14:schemeClr w14:val="tx1"/>
            </w14:solidFill>
          </w14:textFill>
        </w:rPr>
        <w:t>方可进入评标阶段，缺项或一项不符合要求即不合格，不合格的</w:t>
      </w:r>
      <w:r>
        <w:rPr>
          <w:rFonts w:hint="eastAsia" w:ascii="仿宋" w:hAnsi="仿宋" w:eastAsia="仿宋" w:cs="仿宋"/>
          <w:b/>
          <w:color w:val="000000" w:themeColor="text1"/>
          <w:sz w:val="24"/>
          <w:highlight w:val="none"/>
          <w:lang w:eastAsia="zh-CN"/>
          <w14:textFill>
            <w14:solidFill>
              <w14:schemeClr w14:val="tx1"/>
            </w14:solidFill>
          </w14:textFill>
        </w:rPr>
        <w:t>供应商</w:t>
      </w:r>
      <w:r>
        <w:rPr>
          <w:rFonts w:hint="eastAsia" w:ascii="仿宋" w:hAnsi="仿宋" w:eastAsia="仿宋" w:cs="仿宋"/>
          <w:b/>
          <w:color w:val="000000" w:themeColor="text1"/>
          <w:sz w:val="24"/>
          <w:highlight w:val="none"/>
          <w14:textFill>
            <w14:solidFill>
              <w14:schemeClr w14:val="tx1"/>
            </w14:solidFill>
          </w14:textFill>
        </w:rPr>
        <w:t>其</w:t>
      </w:r>
      <w:r>
        <w:rPr>
          <w:rFonts w:hint="eastAsia" w:ascii="仿宋" w:hAnsi="仿宋" w:eastAsia="仿宋" w:cs="仿宋"/>
          <w:b/>
          <w:color w:val="000000" w:themeColor="text1"/>
          <w:sz w:val="24"/>
          <w:highlight w:val="none"/>
          <w:lang w:eastAsia="zh-CN"/>
          <w14:textFill>
            <w14:solidFill>
              <w14:schemeClr w14:val="tx1"/>
            </w14:solidFill>
          </w14:textFill>
        </w:rPr>
        <w:t>磋商</w:t>
      </w:r>
      <w:r>
        <w:rPr>
          <w:rFonts w:hint="eastAsia" w:ascii="仿宋" w:hAnsi="仿宋" w:eastAsia="仿宋" w:cs="仿宋"/>
          <w:b/>
          <w:color w:val="000000" w:themeColor="text1"/>
          <w:sz w:val="24"/>
          <w:highlight w:val="none"/>
          <w14:textFill>
            <w14:solidFill>
              <w14:schemeClr w14:val="tx1"/>
            </w14:solidFill>
          </w14:textFill>
        </w:rPr>
        <w:t>无效。资格证明文件须装订在每份</w:t>
      </w:r>
      <w:r>
        <w:rPr>
          <w:rFonts w:hint="eastAsia" w:ascii="仿宋" w:hAnsi="仿宋" w:eastAsia="仿宋" w:cs="仿宋"/>
          <w:b/>
          <w:color w:val="000000" w:themeColor="text1"/>
          <w:sz w:val="24"/>
          <w:highlight w:val="none"/>
          <w:lang w:eastAsia="zh-CN"/>
          <w14:textFill>
            <w14:solidFill>
              <w14:schemeClr w14:val="tx1"/>
            </w14:solidFill>
          </w14:textFill>
        </w:rPr>
        <w:t>磋商响应</w:t>
      </w:r>
      <w:r>
        <w:rPr>
          <w:rFonts w:hint="eastAsia" w:ascii="仿宋" w:hAnsi="仿宋" w:eastAsia="仿宋" w:cs="仿宋"/>
          <w:b/>
          <w:color w:val="000000" w:themeColor="text1"/>
          <w:sz w:val="24"/>
          <w:highlight w:val="none"/>
          <w14:textFill>
            <w14:solidFill>
              <w14:schemeClr w14:val="tx1"/>
            </w14:solidFill>
          </w14:textFill>
        </w:rPr>
        <w:t>文件中。资格审查以</w:t>
      </w:r>
      <w:r>
        <w:rPr>
          <w:rFonts w:hint="eastAsia" w:ascii="仿宋" w:hAnsi="仿宋" w:eastAsia="仿宋" w:cs="仿宋"/>
          <w:b/>
          <w:color w:val="000000" w:themeColor="text1"/>
          <w:sz w:val="24"/>
          <w:highlight w:val="none"/>
          <w:lang w:eastAsia="zh-CN"/>
          <w14:textFill>
            <w14:solidFill>
              <w14:schemeClr w14:val="tx1"/>
            </w14:solidFill>
          </w14:textFill>
        </w:rPr>
        <w:t>磋商响应</w:t>
      </w:r>
      <w:r>
        <w:rPr>
          <w:rFonts w:hint="eastAsia" w:ascii="仿宋" w:hAnsi="仿宋" w:eastAsia="仿宋" w:cs="仿宋"/>
          <w:b/>
          <w:color w:val="000000" w:themeColor="text1"/>
          <w:sz w:val="24"/>
          <w:highlight w:val="none"/>
          <w14:textFill>
            <w14:solidFill>
              <w14:schemeClr w14:val="tx1"/>
            </w14:solidFill>
          </w14:textFill>
        </w:rPr>
        <w:t>文件“正本”为准：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（1）、基本资格条件：符合《中华人民共和国政府采购法》第二十二条的规定：</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1、具有独立承担民事责任能力的法人、其他组织或自然人，并出具合法有效的营业执照或事业单位法人证书等国家规定的相关证明，自然人参与的提供其身份证明。 </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2、财务状况报告：提供具有财务审计资质单位出具的2020年度或2021年度财务报告（成立时间至开标时间不足一年的可提供成立后任意时段的资产负债表）或开标前六个月内其基本账户银行出具的资信证明（附开户许可证或基本账户证明）或政府采购信用担保机构出具的磋商担保函。 </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3、税收缴纳证明：提供2022年1月1日至今任意一个月的缴费凭据；（依法免税的供应商应提供相关文件证明）</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4、社会保障资金缴纳证明：提供2022年1月1日至今任意一个月的社保缴费凭据或社保机构开具的社会保险参保缴费情况证明；（依法不需要缴纳社会保障资金的供应商应提供相关证明）。</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5、提供具有履行本合同所必需的设备和专业技术能力的说明及承诺；（格式自拟，加盖供应商公章）</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6、提供参加政府采购活动前三年内在经营活动中没有重大违法记录的书面声明。（格式自拟，加盖供应商公章）</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（2）、特定资格条件：</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1、法定代表人或负责人参与磋商时需提供法定代表人或负责人资格证明书（附法定代表人或负责人身份证复印件）；（法定代表人或负责人须提供身份证原件，身份证原件可由本人持有）</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2、被授权人参与磋商时需提供法定代表人或负责人授权委托书（附法定代表人或负责人及被授权人身份证复印件）；（被授权人须提供身份证原件，身份证原件可由本人持有）</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3、磋商保证金交纳凭证；（保证金交纳凭证复印件加盖公章）</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5、单位负责人为同一人或者存在直接控股、管理关系的不同供应商，不得参加同一合同项下的政府采购活动；（提供书面承诺函，格式自拟加盖供应商公章）</w:t>
      </w:r>
    </w:p>
    <w:p>
      <w:pPr>
        <w:pageBreakBefore w:val="0"/>
        <w:kinsoku/>
        <w:wordWrap/>
        <w:topLinePunct w:val="0"/>
        <w:autoSpaceDE/>
        <w:autoSpaceDN/>
        <w:bidi w:val="0"/>
        <w:spacing w:line="640" w:lineRule="exact"/>
        <w:ind w:firstLine="720" w:firstLineChars="3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2-7-2、磋商响应文件符合性审查</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依据磋商文件的规定，对资格合格者磋商响应文件的有效性、完整性和对磋商文件的响应程度进行审查，以确定是否对磋商文件的实质性内容做出响应，包含但不限于以下内容，未通过审查的按无效响应处理：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（1）供应商名称与登记领取磋商文件的单位名称不一致；</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）磋商响应文件未按照磋商文件的要求盖章签字；</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）磋商响应文件不符合磋商文件要求的数量；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）针对同一项目提交两份或多份内容不同的磋商响应文件，未书面声明哪一份是有效的或出现选择性报价的；</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 xml:space="preserve">）磋商报价（每轮）超过采购预算； </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）磋商有效期不符合磋商文件的要求；</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）对磋商文件商务要求未作出明确且实质性响应</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sz w:val="24"/>
          <w:highlight w:val="none"/>
          <w:lang w:eastAsia="zh-CN"/>
        </w:rPr>
        <w:t>服务要求中</w:t>
      </w:r>
      <w:r>
        <w:rPr>
          <w:rFonts w:hint="eastAsia" w:ascii="仿宋" w:hAnsi="仿宋" w:eastAsia="仿宋" w:cs="仿宋"/>
          <w:sz w:val="24"/>
          <w:highlight w:val="none"/>
          <w:lang w:val="en-US" w:eastAsia="zh-CN"/>
        </w:rPr>
        <w:t>★项</w:t>
      </w:r>
      <w:r>
        <w:rPr>
          <w:rFonts w:hint="eastAsia" w:ascii="仿宋" w:hAnsi="仿宋" w:eastAsia="仿宋" w:cs="仿宋"/>
          <w:sz w:val="24"/>
          <w:highlight w:val="none"/>
          <w:lang w:eastAsia="zh-CN"/>
        </w:rPr>
        <w:t>负偏离</w:t>
      </w:r>
      <w:r>
        <w:rPr>
          <w:rFonts w:hint="eastAsia" w:ascii="仿宋" w:hAnsi="仿宋" w:eastAsia="仿宋" w:cs="仿宋"/>
          <w:color w:val="000000" w:themeColor="text1"/>
          <w:sz w:val="24"/>
          <w:highlight w:val="none"/>
          <w14:textFill>
            <w14:solidFill>
              <w14:schemeClr w14:val="tx1"/>
            </w14:solidFill>
          </w14:textFill>
        </w:rPr>
        <w:t>；</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2-7-3、竞争性磋商响应文件的澄清：</w:t>
      </w:r>
    </w:p>
    <w:p>
      <w:pPr>
        <w:pageBreakBefore w:val="0"/>
        <w:kinsoku/>
        <w:wordWrap/>
        <w:overflowPunct w:val="0"/>
        <w:topLinePunct w:val="0"/>
        <w:autoSpaceDE/>
        <w:autoSpaceDN/>
        <w:bidi w:val="0"/>
        <w:adjustRightInd w:val="0"/>
        <w:snapToGrid w:val="0"/>
        <w:spacing w:line="640" w:lineRule="exact"/>
        <w:ind w:firstLine="360" w:firstLineChars="15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磋商小组要求供应商澄清、说明或者更正响应文件应当以书面形式作出。供应商的澄清、说明或者更正应当由法定代表人或其授权代表签字或者加盖公章。由授权代表签字的，应当附法定代表人授权书。</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（2）书写错误的评审标准：</w:t>
      </w:r>
    </w:p>
    <w:p>
      <w:pPr>
        <w:pageBreakBefore w:val="0"/>
        <w:kinsoku/>
        <w:wordWrap/>
        <w:overflowPunct w:val="0"/>
        <w:topLinePunct w:val="0"/>
        <w:autoSpaceDE/>
        <w:autoSpaceDN/>
        <w:bidi w:val="0"/>
        <w:adjustRightInd w:val="0"/>
        <w:snapToGrid w:val="0"/>
        <w:spacing w:line="640" w:lineRule="exact"/>
        <w:ind w:firstLine="720" w:firstLineChars="3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磋商小组在评审过程中，发现竞争性磋商响应文件出现下列情况之一者，按以下原则修正：</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a、磋商响应文件有关内容与“磋商报价一览表”不一致的，以“磋商报价一览表”为准；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b、大写金额与小写金额不一致的，以大写金额为准；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c、单价金额小数点或者百分比有明显错位的，以“磋商报价一览表”的总价为准，并修改单价；</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d、总价金额与按单价汇总金额不一致的，以单价乘以数量的计算结果为准；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e、磋商响应文件图表与文字不符时，以文字为准；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f、磋商响应文件正本与副本不符时，以正本为准；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g、对不同文字文本磋商响应文件的解释发生异议的，以中文文本为准；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h、多处内容交叉不符时，以磋商小组评审结果为准。</w:t>
      </w:r>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注：按上述方法修正的内容（其中，同时出现上述a至d两种以上不一致的，按上述规定的顺序修正），经供应商确认后产生约束力，供应商不确认的，其磋商响应无效。</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将其作为无效磋商响应处理。</w:t>
      </w:r>
    </w:p>
    <w:p>
      <w:pPr>
        <w:pageBreakBefore w:val="0"/>
        <w:kinsoku/>
        <w:wordWrap/>
        <w:topLinePunct w:val="0"/>
        <w:autoSpaceDE/>
        <w:autoSpaceDN/>
        <w:bidi w:val="0"/>
        <w:spacing w:line="640" w:lineRule="exact"/>
        <w:ind w:firstLine="46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2-7-4、评议：</w:t>
      </w:r>
    </w:p>
    <w:p>
      <w:pPr>
        <w:pageBreakBefore w:val="0"/>
        <w:kinsoku/>
        <w:wordWrap/>
        <w:topLinePunct w:val="0"/>
        <w:autoSpaceDE/>
        <w:autoSpaceDN/>
        <w:bidi w:val="0"/>
        <w:spacing w:line="640" w:lineRule="exact"/>
        <w:ind w:firstLine="46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（1）磋商小组评审竞争性磋商响应文件响应性及符合性只根据竞争性磋商响应文件本身的内容，而不寻求其他外部证据。</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（2）磋商小组所有成员应当集中与单一供应商分别进行磋商，并给予所有参加磋商的供应商平等的磋商机会。</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（3）在磋商过程中，磋商小组可以根据磋商文件和磋商情况实质性变动采购需求中的技术、服务要求以及合同草案条款，但不得变动磋商文件中的其他内容。实质性变动的内容，须经采购人代表确认。</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（4）磋商结束后，磋商小组应当要求所有实质性响应的供应商在规定时间内提交最后报价。</w:t>
      </w:r>
    </w:p>
    <w:p>
      <w:pPr>
        <w:pageBreakBefore w:val="0"/>
        <w:kinsoku/>
        <w:wordWrap/>
        <w:topLinePunct w:val="0"/>
        <w:autoSpaceDE/>
        <w:autoSpaceDN/>
        <w:bidi w:val="0"/>
        <w:spacing w:line="640" w:lineRule="exact"/>
        <w:ind w:firstLine="46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评审采取逐项分步评审方式，每一步评审不符合者，不进入下一步评审。经磋商确定最终采购需求和提交最后报价后，由磋商小组采用综合评分法对提交最后报价的供应商的响应文件和最后报价进行综合评分。</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（6）其他需说明的情况：</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a、对于竞争性磋商响应文件中不构成实质性偏差的小的不正规、不一致或不规则，采购人可以接受，但这种接受不能损害或影响任何供应商的相对排序；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b、最低报价不是成交的唯一条件；</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c、如果磋商响应实质上没有响应竞争性磋商文件的要求，其磋商响应将被拒绝，供应商不得通过修正或撤消不合要求的偏离或保留从而使其磋商响应成为实质上响应的磋商响应。</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d、无论磋商的结果如何，磋商期间一切费用自理。</w:t>
      </w:r>
    </w:p>
    <w:p>
      <w:pPr>
        <w:spacing w:line="480" w:lineRule="exact"/>
        <w:ind w:firstLine="600" w:firstLineChars="249"/>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2-8、评分标准 </w:t>
      </w:r>
    </w:p>
    <w:tbl>
      <w:tblPr>
        <w:tblStyle w:val="20"/>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7785"/>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9" w:type="dxa"/>
            <w:noWrap w:val="0"/>
            <w:vAlign w:val="center"/>
          </w:tcPr>
          <w:p>
            <w:pPr>
              <w:spacing w:line="520" w:lineRule="exact"/>
              <w:ind w:firstLine="28"/>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磋商报价</w:t>
            </w:r>
          </w:p>
          <w:p>
            <w:pPr>
              <w:spacing w:line="520" w:lineRule="exact"/>
              <w:ind w:firstLine="28"/>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30</w:t>
            </w:r>
            <w:r>
              <w:rPr>
                <w:rFonts w:hint="eastAsia" w:ascii="仿宋" w:hAnsi="仿宋" w:eastAsia="仿宋" w:cs="仿宋"/>
                <w:color w:val="000000" w:themeColor="text1"/>
                <w:sz w:val="24"/>
                <w:highlight w:val="none"/>
                <w14:textFill>
                  <w14:solidFill>
                    <w14:schemeClr w14:val="tx1"/>
                  </w14:solidFill>
                </w14:textFill>
              </w:rPr>
              <w:t>分）</w:t>
            </w:r>
          </w:p>
        </w:tc>
        <w:tc>
          <w:tcPr>
            <w:tcW w:w="7796" w:type="dxa"/>
            <w:gridSpan w:val="2"/>
            <w:noWrap w:val="0"/>
            <w:vAlign w:val="center"/>
          </w:tcPr>
          <w:p>
            <w:pPr>
              <w:spacing w:line="520" w:lineRule="exac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经初审合格的响应文件，其响应报价为有效投标价。</w:t>
            </w:r>
          </w:p>
          <w:p>
            <w:pPr>
              <w:spacing w:line="520" w:lineRule="exac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评标基准价：即满足磋商文件要求且磋商价格最低的响应报价为评标基准价。</w:t>
            </w:r>
          </w:p>
          <w:p>
            <w:pPr>
              <w:tabs>
                <w:tab w:val="left" w:pos="988"/>
              </w:tabs>
              <w:spacing w:line="520" w:lineRule="exact"/>
              <w:ind w:left="-38"/>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其他供应商的价格分统一按照下列公式计算。磋商报价得分=(评标基准价／磋商报价)×</w:t>
            </w:r>
            <w:r>
              <w:rPr>
                <w:rFonts w:hint="eastAsia" w:ascii="仿宋" w:hAnsi="仿宋" w:eastAsia="仿宋" w:cs="仿宋"/>
                <w:color w:val="000000" w:themeColor="text1"/>
                <w:kern w:val="0"/>
                <w:sz w:val="24"/>
                <w:highlight w:val="none"/>
                <w:lang w:val="en-US" w:eastAsia="zh-CN"/>
                <w14:textFill>
                  <w14:solidFill>
                    <w14:schemeClr w14:val="tx1"/>
                  </w14:solidFill>
                </w14:textFill>
              </w:rPr>
              <w:t>3</w:t>
            </w:r>
            <w:r>
              <w:rPr>
                <w:rFonts w:hint="eastAsia" w:ascii="仿宋" w:hAnsi="仿宋" w:eastAsia="仿宋" w:cs="仿宋"/>
                <w:color w:val="000000" w:themeColor="text1"/>
                <w:kern w:val="0"/>
                <w:sz w:val="24"/>
                <w:highlight w:val="none"/>
                <w14:textFill>
                  <w14:solidFill>
                    <w14:schemeClr w14:val="tx1"/>
                  </w14:solidFill>
                </w14:textFill>
              </w:rPr>
              <w:t>0</w:t>
            </w:r>
          </w:p>
          <w:p>
            <w:pPr>
              <w:tabs>
                <w:tab w:val="left" w:pos="988"/>
              </w:tabs>
              <w:spacing w:line="520" w:lineRule="exact"/>
              <w:ind w:left="-38"/>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auto"/>
                <w:sz w:val="24"/>
                <w:szCs w:val="24"/>
                <w:highlight w:val="none"/>
                <w:lang w:val="en-US" w:eastAsia="zh-CN"/>
              </w:rPr>
              <w:t>（因落实政府采购政策进行价格调整的，以调整后的价格计算评标基准价和磋商报价，详见2-9-1至2-9-3）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279" w:type="dxa"/>
            <w:noWrap w:val="0"/>
            <w:vAlign w:val="center"/>
          </w:tcPr>
          <w:p>
            <w:pPr>
              <w:spacing w:line="520" w:lineRule="exact"/>
              <w:jc w:val="center"/>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技术部分</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20</w:t>
            </w:r>
            <w:r>
              <w:rPr>
                <w:rFonts w:hint="eastAsia" w:ascii="仿宋" w:hAnsi="仿宋" w:eastAsia="仿宋" w:cs="仿宋"/>
                <w:color w:val="000000" w:themeColor="text1"/>
                <w:sz w:val="24"/>
                <w:highlight w:val="none"/>
                <w14:textFill>
                  <w14:solidFill>
                    <w14:schemeClr w14:val="tx1"/>
                  </w14:solidFill>
                </w14:textFill>
              </w:rPr>
              <w:t>分）</w:t>
            </w:r>
          </w:p>
        </w:tc>
        <w:tc>
          <w:tcPr>
            <w:tcW w:w="7796" w:type="dxa"/>
            <w:gridSpan w:val="2"/>
            <w:noWrap w:val="0"/>
            <w:vAlign w:val="center"/>
          </w:tcPr>
          <w:p>
            <w:pPr>
              <w:widowControl/>
              <w:spacing w:line="360" w:lineRule="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技术指标：</w:t>
            </w:r>
            <w:r>
              <w:rPr>
                <w:rFonts w:hint="eastAsia" w:ascii="仿宋" w:hAnsi="仿宋" w:eastAsia="仿宋" w:cs="仿宋"/>
                <w:color w:val="000000" w:themeColor="text1"/>
                <w:sz w:val="24"/>
                <w:szCs w:val="24"/>
                <w:highlight w:val="none"/>
                <w:lang w:val="en-US" w:eastAsia="zh-CN"/>
                <w14:textFill>
                  <w14:solidFill>
                    <w14:schemeClr w14:val="tx1"/>
                  </w14:solidFill>
                </w14:textFill>
              </w:rPr>
              <w:t>基本分（20分）</w:t>
            </w:r>
          </w:p>
          <w:p>
            <w:pPr>
              <w:widowControl/>
              <w:spacing w:line="360" w:lineRule="auto"/>
              <w:rPr>
                <w:rFonts w:hint="eastAsia" w:ascii="仿宋" w:hAnsi="仿宋" w:eastAsia="仿宋" w:cs="仿宋"/>
                <w:highlight w:val="none"/>
                <w:lang w:val="en-US" w:eastAsia="zh-CN"/>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完全符合、响应磋商文件要求，没有负偏离的得20分；技术指标每负偏离一项扣</w:t>
            </w: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z w:val="24"/>
                <w:szCs w:val="24"/>
                <w:highlight w:val="none"/>
                <w:lang w:val="en-US" w:eastAsia="zh-CN"/>
                <w14:textFill>
                  <w14:solidFill>
                    <w14:schemeClr w14:val="tx1"/>
                  </w14:solidFill>
                </w14:textFill>
              </w:rPr>
              <w:t>分，扣完为止</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b/>
                <w:bCs/>
                <w:color w:val="000000" w:themeColor="text1"/>
                <w:kern w:val="0"/>
                <w:sz w:val="24"/>
                <w:highlight w:val="none"/>
                <w:lang w:val="en-US" w:eastAsia="zh-CN"/>
                <w14:textFill>
                  <w14:solidFill>
                    <w14:schemeClr w14:val="tx1"/>
                  </w14:solidFill>
                </w14:textFill>
              </w:rPr>
              <w:t>★项参数负偏离一项按无效投标处理。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279" w:type="dxa"/>
            <w:noWrap w:val="0"/>
            <w:vAlign w:val="center"/>
          </w:tcPr>
          <w:p>
            <w:pPr>
              <w:spacing w:line="520" w:lineRule="exact"/>
              <w:jc w:val="center"/>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服务方案</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15</w:t>
            </w:r>
            <w:r>
              <w:rPr>
                <w:rFonts w:hint="eastAsia" w:ascii="仿宋" w:hAnsi="仿宋" w:eastAsia="仿宋" w:cs="仿宋"/>
                <w:color w:val="000000" w:themeColor="text1"/>
                <w:sz w:val="24"/>
                <w:highlight w:val="none"/>
                <w14:textFill>
                  <w14:solidFill>
                    <w14:schemeClr w14:val="tx1"/>
                  </w14:solidFill>
                </w14:textFill>
              </w:rPr>
              <w:t>分）</w:t>
            </w:r>
          </w:p>
        </w:tc>
        <w:tc>
          <w:tcPr>
            <w:tcW w:w="7796" w:type="dxa"/>
            <w:gridSpan w:val="2"/>
            <w:noWrap w:val="0"/>
            <w:vAlign w:val="center"/>
          </w:tcPr>
          <w:p>
            <w:pPr>
              <w:widowControl/>
              <w:numPr>
                <w:ilvl w:val="0"/>
                <w:numId w:val="3"/>
              </w:numPr>
              <w:spacing w:line="360" w:lineRule="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供应商针对本项目制定规范化的维保服务和维护方案，方案设计合理、架构完整、层次清楚，响应本项目服务要求；供应商针对本项目应建立完善的运行维护管理体系，提供强大的运行维护管理工具与手段，确保设备、系统运行可靠、稳定，性能充分发挥。明确承诺在服务期间可提供技术报告文档的种类、内容、数量及提交时间点；</w:t>
            </w:r>
          </w:p>
          <w:p>
            <w:pPr>
              <w:widowControl/>
              <w:numPr>
                <w:ilvl w:val="0"/>
                <w:numId w:val="0"/>
              </w:numPr>
              <w:spacing w:line="360" w:lineRule="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方案完整、详细、清晰、科学、合理、可行性强的计(6-10]分；</w:t>
            </w:r>
          </w:p>
          <w:p>
            <w:pPr>
              <w:widowControl/>
              <w:spacing w:line="360" w:lineRule="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方案可行性、内容完整性、合理性较高，得(3-6]分；</w:t>
            </w:r>
          </w:p>
          <w:p>
            <w:pPr>
              <w:widowControl/>
              <w:spacing w:line="360" w:lineRule="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方案可行性、内容完整性、合理性一般，得(0-3]分；</w:t>
            </w:r>
          </w:p>
          <w:p>
            <w:pPr>
              <w:widowControl/>
              <w:spacing w:line="360" w:lineRule="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2、针对突发事件和重大业务时间节点有具体可行的应急措施和解决方案，有明确的承诺。根据方案的响应级别、规范性、合理性：</w:t>
            </w:r>
          </w:p>
          <w:p>
            <w:pPr>
              <w:widowControl/>
              <w:spacing w:line="360" w:lineRule="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应急措施和解决方案可行、合理、可操作性强的得(3-5]分；</w:t>
            </w:r>
          </w:p>
          <w:p>
            <w:pPr>
              <w:widowControl/>
              <w:spacing w:line="360" w:lineRule="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应急措施和解决方案相对科学可行、相对合理、相对可操作的得(2-3]分；</w:t>
            </w:r>
          </w:p>
          <w:p>
            <w:pPr>
              <w:widowControl/>
              <w:spacing w:line="360" w:lineRule="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应急措施和解决方案简单、可操作性弱的得[0-2]分。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279" w:type="dxa"/>
            <w:noWrap w:val="0"/>
            <w:vAlign w:val="center"/>
          </w:tcPr>
          <w:p>
            <w:pPr>
              <w:spacing w:line="520" w:lineRule="exact"/>
              <w:jc w:val="center"/>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拟派项目组人员</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10</w:t>
            </w:r>
            <w:r>
              <w:rPr>
                <w:rFonts w:hint="eastAsia" w:ascii="仿宋" w:hAnsi="仿宋" w:eastAsia="仿宋" w:cs="仿宋"/>
                <w:color w:val="000000" w:themeColor="text1"/>
                <w:sz w:val="24"/>
                <w:szCs w:val="24"/>
                <w:highlight w:val="none"/>
                <w14:textFill>
                  <w14:solidFill>
                    <w14:schemeClr w14:val="tx1"/>
                  </w14:solidFill>
                </w14:textFill>
              </w:rPr>
              <w:t>分）</w:t>
            </w:r>
          </w:p>
        </w:tc>
        <w:tc>
          <w:tcPr>
            <w:tcW w:w="7796" w:type="dxa"/>
            <w:gridSpan w:val="2"/>
            <w:noWrap w:val="0"/>
            <w:vAlign w:val="center"/>
          </w:tcPr>
          <w:p>
            <w:pPr>
              <w:spacing w:line="520" w:lineRule="exact"/>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拟派项目组人员分工安排合理（其中：</w:t>
            </w:r>
            <w:r>
              <w:rPr>
                <w:rFonts w:hint="eastAsia" w:ascii="仿宋" w:hAnsi="仿宋" w:eastAsia="仿宋" w:cs="仿宋"/>
                <w:bCs/>
                <w:sz w:val="24"/>
                <w:szCs w:val="24"/>
                <w:highlight w:val="none"/>
              </w:rPr>
              <w:t>服务经理不低于1人；驻场运维不低于1人；技术专家不低于6人</w:t>
            </w:r>
            <w:r>
              <w:rPr>
                <w:rFonts w:hint="eastAsia" w:ascii="仿宋" w:hAnsi="仿宋" w:eastAsia="仿宋" w:cs="仿宋"/>
                <w:color w:val="000000" w:themeColor="text1"/>
                <w:sz w:val="24"/>
                <w:highlight w:val="none"/>
                <w:lang w:val="en-US" w:eastAsia="zh-CN"/>
                <w14:textFill>
                  <w14:solidFill>
                    <w14:schemeClr w14:val="tx1"/>
                  </w14:solidFill>
                </w14:textFill>
              </w:rPr>
              <w:t>）、职责划分明确，人员资质优良，结合人员数量、从业年限、工作经验及业绩等因素，优得(7-10]分，良得(4-7]分，一般得[1-4]分，差得0分；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279" w:type="dxa"/>
            <w:noWrap w:val="0"/>
            <w:vAlign w:val="center"/>
          </w:tcPr>
          <w:p>
            <w:pPr>
              <w:spacing w:line="52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履约能力</w:t>
            </w:r>
          </w:p>
          <w:p>
            <w:pPr>
              <w:spacing w:line="52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5</w:t>
            </w:r>
            <w:r>
              <w:rPr>
                <w:rFonts w:hint="eastAsia" w:ascii="仿宋" w:hAnsi="仿宋" w:eastAsia="仿宋" w:cs="仿宋"/>
                <w:color w:val="000000" w:themeColor="text1"/>
                <w:sz w:val="24"/>
                <w:szCs w:val="24"/>
                <w:highlight w:val="none"/>
                <w14:textFill>
                  <w14:solidFill>
                    <w14:schemeClr w14:val="tx1"/>
                  </w14:solidFill>
                </w14:textFill>
              </w:rPr>
              <w:t>分）</w:t>
            </w:r>
          </w:p>
        </w:tc>
        <w:tc>
          <w:tcPr>
            <w:tcW w:w="7796" w:type="dxa"/>
            <w:gridSpan w:val="2"/>
            <w:noWrap w:val="0"/>
            <w:vAlign w:val="center"/>
          </w:tcPr>
          <w:p>
            <w:pPr>
              <w:spacing w:line="520" w:lineRule="exact"/>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1、供应商具有ISO9001质量管理体系认证、ISO20000信息技术服务管理体系认证、ISO27001信息安全管理体系认证证书，每提供1项得1分，共3分；</w:t>
            </w:r>
          </w:p>
          <w:p>
            <w:pPr>
              <w:spacing w:line="520" w:lineRule="exact"/>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2、供应商具有CCRC信息安全服务资质的信息系统安全集成服务资质证书得1分；</w:t>
            </w:r>
          </w:p>
          <w:p>
            <w:pPr>
              <w:spacing w:line="520" w:lineRule="exact"/>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3、供应商具有CCRC信息安全服务资质的安全运维服务资质证书得0.5分；</w:t>
            </w:r>
          </w:p>
          <w:p>
            <w:pPr>
              <w:spacing w:line="520" w:lineRule="exact"/>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4、供应商具有CCRC信息安全服务资质的信息安全应急处理服务资质证书得0.5分；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279" w:type="dxa"/>
            <w:noWrap w:val="0"/>
            <w:vAlign w:val="center"/>
          </w:tcPr>
          <w:p>
            <w:pPr>
              <w:spacing w:line="360" w:lineRule="auto"/>
              <w:ind w:firstLine="28" w:firstLineChars="0"/>
              <w:jc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现场演示（</w:t>
            </w: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r>
              <w:rPr>
                <w:rFonts w:hint="eastAsia" w:ascii="仿宋" w:hAnsi="仿宋" w:eastAsia="仿宋" w:cs="仿宋"/>
                <w:color w:val="000000" w:themeColor="text1"/>
                <w:sz w:val="24"/>
                <w:szCs w:val="24"/>
                <w:highlight w:val="none"/>
                <w14:textFill>
                  <w14:solidFill>
                    <w14:schemeClr w14:val="tx1"/>
                  </w14:solidFill>
                </w14:textFill>
              </w:rPr>
              <w:t>分）</w:t>
            </w:r>
          </w:p>
        </w:tc>
        <w:tc>
          <w:tcPr>
            <w:tcW w:w="7796" w:type="dxa"/>
            <w:gridSpan w:val="2"/>
            <w:noWrap w:val="0"/>
            <w:vAlign w:val="center"/>
          </w:tcPr>
          <w:p>
            <w:pPr>
              <w:spacing w:line="360" w:lineRule="auto"/>
              <w:jc w:val="left"/>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对采购内容中要求的演示项进行现场演示，演示的功能完整齐全、运行流畅，满足磋商文件要求，根据响应程度计</w:t>
            </w:r>
            <w:r>
              <w:rPr>
                <w:rFonts w:hint="eastAsia" w:ascii="仿宋" w:hAnsi="仿宋" w:eastAsia="仿宋" w:cs="仿宋"/>
                <w:color w:val="000000" w:themeColor="text1"/>
                <w:sz w:val="24"/>
                <w:szCs w:val="24"/>
                <w:highlight w:val="none"/>
                <w:lang w:val="en-US" w:eastAsia="zh-CN"/>
                <w14:textFill>
                  <w14:solidFill>
                    <w14:schemeClr w14:val="tx1"/>
                  </w14:solidFill>
                </w14:textFill>
              </w:rPr>
              <w:t>0-6分</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spacing w:line="360" w:lineRule="auto"/>
              <w:ind w:firstLine="28" w:firstLineChars="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eastAsia="zh-CN"/>
                <w14:textFill>
                  <w14:solidFill>
                    <w14:schemeClr w14:val="tx1"/>
                  </w14:solidFill>
                </w14:textFill>
              </w:rPr>
              <w:t>不限于视频演示、demo版本功能演示，不允许PPT或图片演示，无演示</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b/>
                <w:bCs/>
                <w:color w:val="000000" w:themeColor="text1"/>
                <w:sz w:val="24"/>
                <w:szCs w:val="24"/>
                <w:highlight w:val="none"/>
                <w:lang w:eastAsia="zh-CN"/>
                <w14:textFill>
                  <w14:solidFill>
                    <w14:schemeClr w14:val="tx1"/>
                  </w14:solidFill>
                </w14:textFill>
              </w:rPr>
              <w:t>，做无效响应文件处理，</w:t>
            </w:r>
            <w:r>
              <w:rPr>
                <w:rFonts w:hint="eastAsia" w:ascii="仿宋" w:hAnsi="仿宋" w:eastAsia="仿宋" w:cs="仿宋"/>
                <w:b/>
                <w:bCs/>
                <w:color w:val="000000" w:themeColor="text1"/>
                <w:sz w:val="24"/>
                <w:szCs w:val="24"/>
                <w:highlight w:val="none"/>
                <w14:textFill>
                  <w14:solidFill>
                    <w14:schemeClr w14:val="tx1"/>
                  </w14:solidFill>
                </w14:textFill>
              </w:rPr>
              <w:t>演示时间不超过1</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0</w:t>
            </w:r>
            <w:r>
              <w:rPr>
                <w:rFonts w:hint="eastAsia" w:ascii="仿宋" w:hAnsi="仿宋" w:eastAsia="仿宋" w:cs="仿宋"/>
                <w:b/>
                <w:bCs/>
                <w:color w:val="000000" w:themeColor="text1"/>
                <w:sz w:val="24"/>
                <w:szCs w:val="24"/>
                <w:highlight w:val="none"/>
                <w14:textFill>
                  <w14:solidFill>
                    <w14:schemeClr w14:val="tx1"/>
                  </w14:solidFill>
                </w14:textFill>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279" w:type="dxa"/>
            <w:noWrap w:val="0"/>
            <w:vAlign w:val="center"/>
          </w:tcPr>
          <w:p>
            <w:pPr>
              <w:spacing w:line="360" w:lineRule="auto"/>
              <w:jc w:val="center"/>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售后服务</w:t>
            </w:r>
            <w:r>
              <w:rPr>
                <w:rFonts w:hint="eastAsia" w:ascii="仿宋" w:hAnsi="仿宋" w:eastAsia="仿宋" w:cs="仿宋"/>
                <w:color w:val="000000" w:themeColor="text1"/>
                <w:sz w:val="24"/>
                <w:szCs w:val="24"/>
                <w:highlight w:val="none"/>
                <w:lang w:eastAsia="zh-CN"/>
                <w14:textFill>
                  <w14:solidFill>
                    <w14:schemeClr w14:val="tx1"/>
                  </w14:solidFill>
                </w14:textFill>
              </w:rPr>
              <w:t>及培训</w:t>
            </w:r>
          </w:p>
          <w:p>
            <w:pPr>
              <w:spacing w:line="360" w:lineRule="auto"/>
              <w:jc w:val="center"/>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9</w:t>
            </w:r>
            <w:r>
              <w:rPr>
                <w:rFonts w:hint="eastAsia" w:ascii="仿宋" w:hAnsi="仿宋" w:eastAsia="仿宋" w:cs="仿宋"/>
                <w:color w:val="000000" w:themeColor="text1"/>
                <w:sz w:val="24"/>
                <w:szCs w:val="24"/>
                <w:highlight w:val="none"/>
                <w14:textFill>
                  <w14:solidFill>
                    <w14:schemeClr w14:val="tx1"/>
                  </w14:solidFill>
                </w14:textFill>
              </w:rPr>
              <w:t>分）</w:t>
            </w:r>
          </w:p>
        </w:tc>
        <w:tc>
          <w:tcPr>
            <w:tcW w:w="7796" w:type="dxa"/>
            <w:gridSpan w:val="2"/>
            <w:noWrap w:val="0"/>
            <w:vAlign w:val="center"/>
          </w:tcPr>
          <w:p>
            <w:pPr>
              <w:widowControl/>
              <w:numPr>
                <w:ilvl w:val="0"/>
                <w:numId w:val="4"/>
              </w:numPr>
              <w:spacing w:line="360" w:lineRule="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针对本采购项目及采购人实际需求提供详细具体可行的售后服务措施承诺及详尽可行的售后服务实施计划，售后服务</w:t>
            </w:r>
            <w:r>
              <w:rPr>
                <w:rFonts w:hint="eastAsia" w:ascii="仿宋" w:hAnsi="仿宋" w:eastAsia="仿宋" w:cs="仿宋"/>
                <w:color w:val="000000" w:themeColor="text1"/>
                <w:sz w:val="24"/>
                <w:szCs w:val="24"/>
                <w:highlight w:val="none"/>
                <w:lang w:val="en-US" w:eastAsia="zh-CN"/>
                <w14:textFill>
                  <w14:solidFill>
                    <w14:schemeClr w14:val="tx1"/>
                  </w14:solidFill>
                </w14:textFill>
              </w:rPr>
              <w:t>完整、详细计(3-5]分，一般，得(0-3]分；</w:t>
            </w:r>
          </w:p>
          <w:p>
            <w:pPr>
              <w:widowControl/>
              <w:numPr>
                <w:ilvl w:val="0"/>
                <w:numId w:val="4"/>
              </w:numPr>
              <w:spacing w:line="360" w:lineRule="auto"/>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提供详细的培训计划，</w:t>
            </w:r>
            <w:r>
              <w:rPr>
                <w:rFonts w:hint="eastAsia" w:ascii="仿宋" w:hAnsi="仿宋" w:eastAsia="仿宋" w:cs="仿宋"/>
                <w:color w:val="000000" w:themeColor="text1"/>
                <w:sz w:val="24"/>
                <w:szCs w:val="24"/>
                <w:highlight w:val="none"/>
                <w14:textFill>
                  <w14:solidFill>
                    <w14:schemeClr w14:val="tx1"/>
                  </w14:solidFill>
                </w14:textFill>
              </w:rPr>
              <w:t>包括专业资质培训、安全意识培训、安全政策培训、安全技术培训、安全管理培训等</w:t>
            </w:r>
            <w:r>
              <w:rPr>
                <w:rFonts w:hint="eastAsia" w:ascii="仿宋" w:hAnsi="仿宋" w:eastAsia="仿宋" w:cs="仿宋"/>
                <w:color w:val="000000" w:themeColor="text1"/>
                <w:sz w:val="24"/>
                <w:szCs w:val="24"/>
                <w:highlight w:val="none"/>
                <w:lang w:eastAsia="zh-CN"/>
                <w14:textFill>
                  <w14:solidFill>
                    <w14:schemeClr w14:val="tx1"/>
                  </w14:solidFill>
                </w14:textFill>
              </w:rPr>
              <w:t>，服务期内提供至少2次安全培训服务</w:t>
            </w:r>
            <w:r>
              <w:rPr>
                <w:rFonts w:hint="eastAsia" w:ascii="仿宋" w:hAnsi="仿宋" w:eastAsia="仿宋" w:cs="仿宋"/>
                <w:color w:val="000000" w:themeColor="text1"/>
                <w:sz w:val="24"/>
                <w:szCs w:val="24"/>
                <w:highlight w:val="none"/>
                <w14:textFill>
                  <w14:solidFill>
                    <w14:schemeClr w14:val="tx1"/>
                  </w14:solidFill>
                </w14:textFill>
              </w:rPr>
              <w:t>。根据运维方案中培训内容、时间安排、培训讲师安排等方面进行综合评判，</w:t>
            </w:r>
            <w:r>
              <w:rPr>
                <w:rFonts w:hint="eastAsia" w:ascii="仿宋" w:hAnsi="仿宋" w:eastAsia="仿宋" w:cs="仿宋"/>
                <w:color w:val="000000" w:themeColor="text1"/>
                <w:sz w:val="24"/>
                <w:szCs w:val="24"/>
                <w:highlight w:val="none"/>
                <w:lang w:eastAsia="zh-CN"/>
                <w14:textFill>
                  <w14:solidFill>
                    <w14:schemeClr w14:val="tx1"/>
                  </w14:solidFill>
                </w14:textFill>
              </w:rPr>
              <w:t>计</w:t>
            </w:r>
            <w:r>
              <w:rPr>
                <w:rFonts w:hint="eastAsia" w:ascii="仿宋" w:hAnsi="仿宋" w:eastAsia="仿宋" w:cs="仿宋"/>
                <w:color w:val="000000" w:themeColor="text1"/>
                <w:sz w:val="24"/>
                <w:szCs w:val="24"/>
                <w:highlight w:val="none"/>
                <w:lang w:val="en-US" w:eastAsia="zh-CN"/>
                <w14:textFill>
                  <w14:solidFill>
                    <w14:schemeClr w14:val="tx1"/>
                  </w14:solidFill>
                </w14:textFill>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987" w:hRule="atLeast"/>
          <w:jc w:val="center"/>
        </w:trPr>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业绩</w:t>
            </w:r>
          </w:p>
          <w:p>
            <w:pPr>
              <w:spacing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5</w:t>
            </w:r>
            <w:r>
              <w:rPr>
                <w:rFonts w:hint="eastAsia" w:ascii="仿宋" w:hAnsi="仿宋" w:eastAsia="仿宋" w:cs="仿宋"/>
                <w:color w:val="000000" w:themeColor="text1"/>
                <w:sz w:val="24"/>
                <w:szCs w:val="24"/>
                <w:highlight w:val="none"/>
                <w14:textFill>
                  <w14:solidFill>
                    <w14:schemeClr w14:val="tx1"/>
                  </w14:solidFill>
                </w14:textFill>
              </w:rPr>
              <w:t>分）</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38"/>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提供201</w:t>
            </w:r>
            <w:r>
              <w:rPr>
                <w:rFonts w:hint="eastAsia" w:ascii="仿宋" w:hAnsi="仿宋" w:eastAsia="仿宋" w:cs="仿宋"/>
                <w:color w:val="000000" w:themeColor="text1"/>
                <w:sz w:val="24"/>
                <w:szCs w:val="24"/>
                <w:highlight w:val="none"/>
                <w:lang w:val="en-US" w:eastAsia="zh-CN"/>
                <w14:textFill>
                  <w14:solidFill>
                    <w14:schemeClr w14:val="tx1"/>
                  </w14:solidFill>
                </w14:textFill>
              </w:rPr>
              <w:t>9</w:t>
            </w:r>
            <w:r>
              <w:rPr>
                <w:rFonts w:hint="eastAsia" w:ascii="仿宋" w:hAnsi="仿宋" w:eastAsia="仿宋" w:cs="仿宋"/>
                <w:color w:val="000000" w:themeColor="text1"/>
                <w:sz w:val="24"/>
                <w:szCs w:val="24"/>
                <w:highlight w:val="none"/>
                <w14:textFill>
                  <w14:solidFill>
                    <w14:schemeClr w14:val="tx1"/>
                  </w14:solidFill>
                </w14:textFill>
              </w:rPr>
              <w:t>年1月1日至今</w:t>
            </w:r>
            <w:r>
              <w:rPr>
                <w:rFonts w:hint="eastAsia" w:ascii="仿宋" w:hAnsi="仿宋" w:eastAsia="仿宋" w:cs="仿宋"/>
                <w:color w:val="000000" w:themeColor="text1"/>
                <w:sz w:val="24"/>
                <w:szCs w:val="24"/>
                <w:highlight w:val="none"/>
                <w:lang w:eastAsia="zh-CN"/>
                <w14:textFill>
                  <w14:solidFill>
                    <w14:schemeClr w14:val="tx1"/>
                  </w14:solidFill>
                </w14:textFill>
              </w:rPr>
              <w:t>类似业绩</w:t>
            </w:r>
            <w:r>
              <w:rPr>
                <w:rFonts w:hint="eastAsia" w:ascii="仿宋" w:hAnsi="仿宋" w:eastAsia="仿宋" w:cs="仿宋"/>
                <w:color w:val="000000" w:themeColor="text1"/>
                <w:sz w:val="24"/>
                <w:szCs w:val="24"/>
                <w:highlight w:val="none"/>
                <w14:textFill>
                  <w14:solidFill>
                    <w14:schemeClr w14:val="tx1"/>
                  </w14:solidFill>
                </w14:textFill>
              </w:rPr>
              <w:t>合同，每份合同1分，最多</w:t>
            </w:r>
            <w:r>
              <w:rPr>
                <w:rFonts w:hint="eastAsia" w:ascii="仿宋" w:hAnsi="仿宋" w:eastAsia="仿宋" w:cs="仿宋"/>
                <w:color w:val="000000" w:themeColor="text1"/>
                <w:sz w:val="24"/>
                <w:szCs w:val="24"/>
                <w:highlight w:val="none"/>
                <w:lang w:val="en-US" w:eastAsia="zh-CN"/>
                <w14:textFill>
                  <w14:solidFill>
                    <w14:schemeClr w14:val="tx1"/>
                  </w14:solidFill>
                </w14:textFill>
              </w:rPr>
              <w:t>5</w:t>
            </w:r>
            <w:r>
              <w:rPr>
                <w:rFonts w:hint="eastAsia" w:ascii="仿宋" w:hAnsi="仿宋" w:eastAsia="仿宋" w:cs="仿宋"/>
                <w:color w:val="000000" w:themeColor="text1"/>
                <w:sz w:val="24"/>
                <w:szCs w:val="24"/>
                <w:highlight w:val="none"/>
                <w14:textFill>
                  <w14:solidFill>
                    <w14:schemeClr w14:val="tx1"/>
                  </w14:solidFill>
                </w14:textFill>
              </w:rPr>
              <w:t>分。</w:t>
            </w:r>
          </w:p>
        </w:tc>
      </w:tr>
    </w:tbl>
    <w:p>
      <w:pPr>
        <w:widowControl/>
        <w:autoSpaceDE w:val="0"/>
        <w:autoSpaceDN w:val="0"/>
        <w:spacing w:line="560" w:lineRule="exact"/>
        <w:textAlignment w:val="bottom"/>
        <w:rPr>
          <w:rFonts w:hint="eastAsia" w:ascii="仿宋" w:hAnsi="仿宋" w:eastAsia="仿宋" w:cs="仿宋"/>
          <w:color w:val="000000" w:themeColor="text1"/>
          <w:sz w:val="24"/>
          <w:highlight w:val="none"/>
          <w14:textFill>
            <w14:solidFill>
              <w14:schemeClr w14:val="tx1"/>
            </w14:solidFill>
          </w14:textFill>
        </w:rPr>
      </w:pPr>
    </w:p>
    <w:p>
      <w:pPr>
        <w:widowControl/>
        <w:autoSpaceDE w:val="0"/>
        <w:autoSpaceDN w:val="0"/>
        <w:spacing w:line="560" w:lineRule="exact"/>
        <w:textAlignment w:val="bottom"/>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注：1）评委打分超过得分界限或未按本方法赋分时，该评委的打分按废票处理。</w:t>
      </w:r>
    </w:p>
    <w:p>
      <w:pPr>
        <w:widowControl/>
        <w:autoSpaceDE w:val="0"/>
        <w:autoSpaceDN w:val="0"/>
        <w:spacing w:line="560" w:lineRule="exact"/>
        <w:ind w:firstLine="480" w:firstLineChars="200"/>
        <w:textAlignment w:val="bottom"/>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2）各种计算数字均保 留两位小数，第三位“四舍五入”。</w:t>
      </w:r>
    </w:p>
    <w:p>
      <w:pPr>
        <w:spacing w:line="560" w:lineRule="exact"/>
        <w:ind w:firstLine="482"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3）特殊情况处理：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a、若出现综合得分相同的，最后磋商报价得分高者为第一成交候选供应商，若综合评分和最后磋商报价的得分均相同的，服务</w:t>
      </w:r>
      <w:r>
        <w:rPr>
          <w:rFonts w:hint="eastAsia" w:ascii="仿宋" w:hAnsi="仿宋" w:eastAsia="仿宋" w:cs="仿宋"/>
          <w:color w:val="000000" w:themeColor="text1"/>
          <w:sz w:val="24"/>
          <w:highlight w:val="none"/>
          <w:lang w:eastAsia="zh-CN"/>
          <w14:textFill>
            <w14:solidFill>
              <w14:schemeClr w14:val="tx1"/>
            </w14:solidFill>
          </w14:textFill>
        </w:rPr>
        <w:t>方案</w:t>
      </w:r>
      <w:r>
        <w:rPr>
          <w:rFonts w:hint="eastAsia" w:ascii="仿宋" w:hAnsi="仿宋" w:eastAsia="仿宋" w:cs="仿宋"/>
          <w:color w:val="000000" w:themeColor="text1"/>
          <w:sz w:val="24"/>
          <w:highlight w:val="none"/>
          <w14:textFill>
            <w14:solidFill>
              <w14:schemeClr w14:val="tx1"/>
            </w14:solidFill>
          </w14:textFill>
        </w:rPr>
        <w:t>得分高者为第一成交候选供应商，若上述两项得分相同，则由全体磋商小组成员无记名投票，得票高者为第一成交候选供应商。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b、当供应商某评分项出现未报、漏报或零报价时，该分项得零分，并不参与磋商报价分的计算。</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c、评议过程中，若出现本评分方法以外的特殊情况时，将暂停评审，待磋商小组商榷后再进行复会。</w:t>
      </w:r>
    </w:p>
    <w:p>
      <w:pPr>
        <w:spacing w:line="560" w:lineRule="exact"/>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2-9、政府采购政策评分标准</w:t>
      </w:r>
    </w:p>
    <w:p>
      <w:pPr>
        <w:spacing w:line="560" w:lineRule="exact"/>
        <w:ind w:firstLine="597" w:firstLineChars="24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2-9-1、小微企业的价格评分标准</w:t>
      </w:r>
    </w:p>
    <w:p>
      <w:pPr>
        <w:spacing w:line="56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（1）根据《政府采购促进中小企业发展管理办法》（财库【</w:t>
      </w:r>
      <w:r>
        <w:rPr>
          <w:rFonts w:hint="eastAsia" w:ascii="仿宋" w:hAnsi="仿宋" w:eastAsia="仿宋" w:cs="仿宋"/>
          <w:color w:val="000000" w:themeColor="text1"/>
          <w:sz w:val="24"/>
          <w:highlight w:val="none"/>
          <w:lang w:val="en-US" w:eastAsia="zh-CN"/>
          <w14:textFill>
            <w14:solidFill>
              <w14:schemeClr w14:val="tx1"/>
            </w14:solidFill>
          </w14:textFill>
        </w:rPr>
        <w:t>2020</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46</w:t>
      </w:r>
      <w:r>
        <w:rPr>
          <w:rFonts w:hint="eastAsia" w:ascii="仿宋" w:hAnsi="仿宋" w:eastAsia="仿宋" w:cs="仿宋"/>
          <w:color w:val="000000" w:themeColor="text1"/>
          <w:sz w:val="24"/>
          <w:highlight w:val="none"/>
          <w:lang w:eastAsia="zh-CN"/>
          <w14:textFill>
            <w14:solidFill>
              <w14:schemeClr w14:val="tx1"/>
            </w14:solidFill>
          </w14:textFill>
        </w:rPr>
        <w:t>号）的办法及</w:t>
      </w:r>
      <w:bookmarkStart w:id="27" w:name="_Toc14639"/>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关于进一步加大政府采购支持中小企业力度的通知</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（财库</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2022</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19号）</w:t>
      </w:r>
      <w:bookmarkEnd w:id="27"/>
      <w:r>
        <w:rPr>
          <w:rFonts w:hint="eastAsia" w:ascii="仿宋" w:hAnsi="仿宋" w:eastAsia="仿宋" w:cs="仿宋"/>
          <w:color w:val="000000" w:themeColor="text1"/>
          <w:sz w:val="24"/>
          <w:highlight w:val="none"/>
          <w:lang w:val="en-US" w:eastAsia="zh-CN"/>
          <w14:textFill>
            <w14:solidFill>
              <w14:schemeClr w14:val="tx1"/>
            </w14:solidFill>
          </w14:textFill>
        </w:rPr>
        <w:t>的通知，对于非专门面向中小企业的项目，</w:t>
      </w:r>
      <w:r>
        <w:rPr>
          <w:rFonts w:hint="eastAsia" w:ascii="仿宋" w:hAnsi="仿宋" w:eastAsia="仿宋" w:cs="仿宋"/>
          <w:color w:val="000000" w:themeColor="text1"/>
          <w:sz w:val="24"/>
          <w:highlight w:val="none"/>
          <w:lang w:eastAsia="zh-CN"/>
          <w14:textFill>
            <w14:solidFill>
              <w14:schemeClr w14:val="tx1"/>
            </w14:solidFill>
          </w14:textFill>
        </w:rPr>
        <w:t>对小型和微型企业产品的价格给予</w:t>
      </w:r>
      <w:r>
        <w:rPr>
          <w:rFonts w:hint="eastAsia" w:ascii="仿宋" w:hAnsi="仿宋" w:eastAsia="仿宋" w:cs="仿宋"/>
          <w:color w:val="000000" w:themeColor="text1"/>
          <w:sz w:val="24"/>
          <w:highlight w:val="none"/>
          <w:lang w:val="en-US" w:eastAsia="zh-CN"/>
          <w14:textFill>
            <w14:solidFill>
              <w14:schemeClr w14:val="tx1"/>
            </w14:solidFill>
          </w14:textFill>
        </w:rPr>
        <w:t>10</w:t>
      </w:r>
      <w:r>
        <w:rPr>
          <w:rFonts w:hint="eastAsia" w:ascii="仿宋" w:hAnsi="仿宋" w:eastAsia="仿宋" w:cs="仿宋"/>
          <w:color w:val="000000" w:themeColor="text1"/>
          <w:sz w:val="24"/>
          <w:highlight w:val="none"/>
          <w:lang w:eastAsia="zh-CN"/>
          <w14:textFill>
            <w14:solidFill>
              <w14:schemeClr w14:val="tx1"/>
            </w14:solidFill>
          </w14:textFill>
        </w:rPr>
        <w:t>%的扣除，用扣除后的价格参与评审，其评审价=磋商报价*（1-</w:t>
      </w:r>
      <w:r>
        <w:rPr>
          <w:rFonts w:hint="eastAsia" w:ascii="仿宋" w:hAnsi="仿宋" w:eastAsia="仿宋" w:cs="仿宋"/>
          <w:color w:val="000000" w:themeColor="text1"/>
          <w:sz w:val="24"/>
          <w:highlight w:val="none"/>
          <w:lang w:val="en-US" w:eastAsia="zh-CN"/>
          <w14:textFill>
            <w14:solidFill>
              <w14:schemeClr w14:val="tx1"/>
            </w14:solidFill>
          </w14:textFill>
        </w:rPr>
        <w:t>10</w:t>
      </w:r>
      <w:r>
        <w:rPr>
          <w:rFonts w:hint="eastAsia" w:ascii="仿宋" w:hAnsi="仿宋" w:eastAsia="仿宋" w:cs="仿宋"/>
          <w:color w:val="000000" w:themeColor="text1"/>
          <w:sz w:val="24"/>
          <w:highlight w:val="none"/>
          <w:lang w:eastAsia="zh-CN"/>
          <w14:textFill>
            <w14:solidFill>
              <w14:schemeClr w14:val="tx1"/>
            </w14:solidFill>
          </w14:textFill>
        </w:rPr>
        <w:t>%）。</w:t>
      </w:r>
    </w:p>
    <w:p>
      <w:pPr>
        <w:spacing w:line="56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（2）联合体共同参加非专门面向中小企业的政府采购活动，联合协议中约定，小型和微型企业的协议合同金额占到联合体协议合同金额的30%以上的，可给予联合体</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lang w:eastAsia="zh-CN"/>
          <w14:textFill>
            <w14:solidFill>
              <w14:schemeClr w14:val="tx1"/>
            </w14:solidFill>
          </w14:textFill>
        </w:rPr>
        <w:t>%的价格扣除，用扣除后的价格参与评审，其评审价=磋商报价*（1-</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lang w:eastAsia="zh-CN"/>
          <w14:textFill>
            <w14:solidFill>
              <w14:schemeClr w14:val="tx1"/>
            </w14:solidFill>
          </w14:textFill>
        </w:rPr>
        <w:t>%）。</w:t>
      </w:r>
    </w:p>
    <w:p>
      <w:pPr>
        <w:spacing w:line="56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3）参加本项目的小微企业须提供《中小企业声明函》，未提供的不视为小微企业。本项目提供的货物不包括使用大型企业注册商标的货物，小型、微型企业提供中型企业制造的货物的，视同为中型企业。供应商须作出承诺，保证真实性，如有虚假，将依法承担相应责任。</w:t>
      </w:r>
    </w:p>
    <w:p>
      <w:pPr>
        <w:spacing w:line="56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小微企业按</w:t>
      </w:r>
      <w:r>
        <w:rPr>
          <w:rFonts w:hint="eastAsia" w:ascii="仿宋" w:hAnsi="仿宋" w:eastAsia="仿宋" w:cs="仿宋"/>
          <w:color w:val="000000" w:themeColor="text1"/>
          <w:sz w:val="24"/>
          <w:highlight w:val="none"/>
          <w:lang w:eastAsia="zh-CN"/>
          <w14:textFill>
            <w14:solidFill>
              <w14:schemeClr w14:val="tx1"/>
            </w14:solidFill>
          </w14:textFill>
        </w:rPr>
        <w:t>《政府采购促进中小企业发展管理办法》的通知—财库</w:t>
      </w:r>
      <w:r>
        <w:rPr>
          <w:rFonts w:hint="eastAsia" w:ascii="仿宋" w:hAnsi="仿宋" w:eastAsia="仿宋" w:cs="仿宋"/>
          <w:color w:val="000000" w:themeColor="text1"/>
          <w:sz w:val="24"/>
          <w:highlight w:val="none"/>
          <w:lang w:val="en-US" w:eastAsia="zh-CN"/>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20</w:t>
      </w:r>
      <w:r>
        <w:rPr>
          <w:rFonts w:hint="eastAsia" w:ascii="仿宋" w:hAnsi="仿宋" w:eastAsia="仿宋" w:cs="仿宋"/>
          <w:color w:val="000000" w:themeColor="text1"/>
          <w:sz w:val="24"/>
          <w:highlight w:val="none"/>
          <w:lang w:val="en-US" w:eastAsia="zh-CN"/>
          <w14:textFill>
            <w14:solidFill>
              <w14:schemeClr w14:val="tx1"/>
            </w14:solidFill>
          </w14:textFill>
        </w:rPr>
        <w:t>20]46</w:t>
      </w:r>
      <w:r>
        <w:rPr>
          <w:rFonts w:hint="eastAsia" w:ascii="仿宋" w:hAnsi="仿宋" w:eastAsia="仿宋" w:cs="仿宋"/>
          <w:color w:val="000000" w:themeColor="text1"/>
          <w:sz w:val="24"/>
          <w:highlight w:val="none"/>
          <w:lang w:eastAsia="zh-CN"/>
          <w14:textFill>
            <w14:solidFill>
              <w14:schemeClr w14:val="tx1"/>
            </w14:solidFill>
          </w14:textFill>
        </w:rPr>
        <w:t>号）和《工业和信息化部、国家统计局、国家发展和改革委员会、财政部关于印发&lt;中小企业划型标准规定&gt;的通知》（工信部联企业【2011】300号）文件规定标准确认。</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2-9-2、监狱企业的价格评分标准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（1）在政府采购活动中，监狱企业视同小型、微型企业，享受预留份额、评审中价格扣除等政府采购促进中小企业发展的政府采购政策。对监狱企业产品的价格给予</w:t>
      </w:r>
      <w:r>
        <w:rPr>
          <w:rFonts w:hint="eastAsia" w:ascii="仿宋" w:hAnsi="仿宋" w:eastAsia="仿宋" w:cs="仿宋"/>
          <w:color w:val="000000" w:themeColor="text1"/>
          <w:sz w:val="24"/>
          <w:highlight w:val="none"/>
          <w:lang w:val="en-US" w:eastAsia="zh-CN"/>
          <w14:textFill>
            <w14:solidFill>
              <w14:schemeClr w14:val="tx1"/>
            </w14:solidFill>
          </w14:textFill>
        </w:rPr>
        <w:t>10</w:t>
      </w:r>
      <w:r>
        <w:rPr>
          <w:rFonts w:hint="eastAsia" w:ascii="仿宋" w:hAnsi="仿宋" w:eastAsia="仿宋" w:cs="仿宋"/>
          <w:color w:val="000000" w:themeColor="text1"/>
          <w:sz w:val="24"/>
          <w:highlight w:val="none"/>
          <w14:textFill>
            <w14:solidFill>
              <w14:schemeClr w14:val="tx1"/>
            </w14:solidFill>
          </w14:textFill>
        </w:rPr>
        <w:t>%的扣除，用扣除后的价格参与评审，其评审价=磋商报价*（1-</w:t>
      </w:r>
      <w:r>
        <w:rPr>
          <w:rFonts w:hint="eastAsia" w:ascii="仿宋" w:hAnsi="仿宋" w:eastAsia="仿宋" w:cs="仿宋"/>
          <w:color w:val="000000" w:themeColor="text1"/>
          <w:sz w:val="24"/>
          <w:highlight w:val="none"/>
          <w:lang w:val="en-US" w:eastAsia="zh-CN"/>
          <w14:textFill>
            <w14:solidFill>
              <w14:schemeClr w14:val="tx1"/>
            </w14:solidFill>
          </w14:textFill>
        </w:rPr>
        <w:t>10</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（2）监狱企业属于小型、微型企业的，不重复享受政策。 </w:t>
      </w:r>
    </w:p>
    <w:p>
      <w:pPr>
        <w:spacing w:line="560" w:lineRule="exact"/>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（3）监狱企业参加政府采购活动时，应当提供由省级以上监狱管理局、戒毒管理局（含新疆生产建设兵团）出具的属于监狱企业的证明文件。</w:t>
      </w:r>
    </w:p>
    <w:p>
      <w:pPr>
        <w:spacing w:line="560" w:lineRule="exact"/>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（4）监狱企业按《财政部、司法部关于政府采购支持监狱企业发展有关问题的通知》（财库〔2014〕68号）文件规定标准执行。</w:t>
      </w:r>
    </w:p>
    <w:p>
      <w:pPr>
        <w:spacing w:line="560" w:lineRule="exact"/>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2-9-3、残疾人福利性单位的价格评分标准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（1）在政府采购活动中，残疾人福利性单位视同小型、微型企业，享受预留份额、评审中价格扣除等政府采购促进中小企业发展的政府采购政策。对残疾人福利性单位产品的价格给予</w:t>
      </w:r>
      <w:r>
        <w:rPr>
          <w:rFonts w:hint="eastAsia" w:ascii="仿宋" w:hAnsi="仿宋" w:eastAsia="仿宋" w:cs="仿宋"/>
          <w:color w:val="000000" w:themeColor="text1"/>
          <w:sz w:val="24"/>
          <w:highlight w:val="none"/>
          <w:lang w:val="en-US" w:eastAsia="zh-CN"/>
          <w14:textFill>
            <w14:solidFill>
              <w14:schemeClr w14:val="tx1"/>
            </w14:solidFill>
          </w14:textFill>
        </w:rPr>
        <w:t>10</w:t>
      </w:r>
      <w:r>
        <w:rPr>
          <w:rFonts w:hint="eastAsia" w:ascii="仿宋" w:hAnsi="仿宋" w:eastAsia="仿宋" w:cs="仿宋"/>
          <w:color w:val="000000" w:themeColor="text1"/>
          <w:sz w:val="24"/>
          <w:highlight w:val="none"/>
          <w14:textFill>
            <w14:solidFill>
              <w14:schemeClr w14:val="tx1"/>
            </w14:solidFill>
          </w14:textFill>
        </w:rPr>
        <w:t>%的扣除，用扣除后的价格参与评审，其评标价=</w:t>
      </w:r>
      <w:r>
        <w:rPr>
          <w:rFonts w:hint="eastAsia" w:ascii="仿宋" w:hAnsi="仿宋" w:eastAsia="仿宋" w:cs="仿宋"/>
          <w:color w:val="000000" w:themeColor="text1"/>
          <w:sz w:val="24"/>
          <w:highlight w:val="none"/>
          <w:lang w:val="en-US" w:eastAsia="zh-CN"/>
          <w14:textFill>
            <w14:solidFill>
              <w14:schemeClr w14:val="tx1"/>
            </w14:solidFill>
          </w14:textFill>
        </w:rPr>
        <w:t>磋商</w:t>
      </w:r>
      <w:r>
        <w:rPr>
          <w:rFonts w:hint="eastAsia" w:ascii="仿宋" w:hAnsi="仿宋" w:eastAsia="仿宋" w:cs="仿宋"/>
          <w:color w:val="000000" w:themeColor="text1"/>
          <w:sz w:val="24"/>
          <w:highlight w:val="none"/>
          <w14:textFill>
            <w14:solidFill>
              <w14:schemeClr w14:val="tx1"/>
            </w14:solidFill>
          </w14:textFill>
        </w:rPr>
        <w:t>报价*（1-</w:t>
      </w:r>
      <w:r>
        <w:rPr>
          <w:rFonts w:hint="eastAsia" w:ascii="仿宋" w:hAnsi="仿宋" w:eastAsia="仿宋" w:cs="仿宋"/>
          <w:color w:val="000000" w:themeColor="text1"/>
          <w:sz w:val="24"/>
          <w:highlight w:val="none"/>
          <w:lang w:val="en-US" w:eastAsia="zh-CN"/>
          <w14:textFill>
            <w14:solidFill>
              <w14:schemeClr w14:val="tx1"/>
            </w14:solidFill>
          </w14:textFill>
        </w:rPr>
        <w:t>10</w:t>
      </w:r>
      <w:r>
        <w:rPr>
          <w:rFonts w:hint="eastAsia" w:ascii="仿宋" w:hAnsi="仿宋" w:eastAsia="仿宋" w:cs="仿宋"/>
          <w:color w:val="000000" w:themeColor="text1"/>
          <w:sz w:val="24"/>
          <w:highlight w:val="none"/>
          <w14:textFill>
            <w14:solidFill>
              <w14:schemeClr w14:val="tx1"/>
            </w14:solidFill>
          </w14:textFill>
        </w:rPr>
        <w:t>%）。</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（2）残疾人福利性单位属于小型、微型企业的，不重复享受政策。</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（3）符合条件的残疾人福利性单位在参加政府采购活动时，应当提供本通知规定的《残疾人福利性单位声明函》，并对声明的真实性负责，未提供的不视为残疾人福利性单位。</w:t>
      </w:r>
    </w:p>
    <w:p>
      <w:pPr>
        <w:spacing w:line="560" w:lineRule="exact"/>
        <w:ind w:firstLine="597" w:firstLineChars="24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2-9-4、节能产品、环境标志产品政策</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（1）根据《财政部、国家发展改革委、生态环境部、市场监管总局&lt;关于调整优化节能产品、环境标志产品政府采购执行机制&gt;的通知》的</w:t>
      </w:r>
      <w:r>
        <w:rPr>
          <w:rFonts w:hint="eastAsia" w:ascii="仿宋" w:hAnsi="仿宋" w:eastAsia="仿宋" w:cs="仿宋"/>
          <w:color w:val="000000" w:themeColor="text1"/>
          <w:sz w:val="24"/>
          <w:highlight w:val="none"/>
          <w14:textFill>
            <w14:solidFill>
              <w14:schemeClr w14:val="tx1"/>
            </w14:solidFill>
          </w14:textFill>
        </w:rPr>
        <w:t>有关规定</w:t>
      </w:r>
      <w:r>
        <w:rPr>
          <w:rFonts w:hint="eastAsia" w:ascii="仿宋" w:hAnsi="仿宋" w:eastAsia="仿宋" w:cs="仿宋"/>
          <w:bCs/>
          <w:color w:val="000000" w:themeColor="text1"/>
          <w:sz w:val="24"/>
          <w:highlight w:val="none"/>
          <w14:textFill>
            <w14:solidFill>
              <w14:schemeClr w14:val="tx1"/>
            </w14:solidFill>
          </w14:textFill>
        </w:rPr>
        <w:t>，依据品目清单和认证证书实施政府采购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w:t>
      </w:r>
      <w:r>
        <w:rPr>
          <w:rFonts w:hint="eastAsia" w:ascii="仿宋" w:hAnsi="仿宋" w:eastAsia="仿宋" w:cs="仿宋"/>
          <w:bCs/>
          <w:color w:val="000000" w:themeColor="text1"/>
          <w:sz w:val="24"/>
          <w:highlight w:val="none"/>
          <w:lang w:eastAsia="zh-CN"/>
          <w14:textFill>
            <w14:solidFill>
              <w14:schemeClr w14:val="tx1"/>
            </w14:solidFill>
          </w14:textFill>
        </w:rPr>
        <w:t>供应商</w:t>
      </w:r>
      <w:r>
        <w:rPr>
          <w:rFonts w:hint="eastAsia" w:ascii="仿宋" w:hAnsi="仿宋" w:eastAsia="仿宋" w:cs="仿宋"/>
          <w:bCs/>
          <w:color w:val="000000" w:themeColor="text1"/>
          <w:sz w:val="24"/>
          <w:highlight w:val="none"/>
          <w14:textFill>
            <w14:solidFill>
              <w14:schemeClr w14:val="tx1"/>
            </w14:solidFill>
          </w14:textFill>
        </w:rPr>
        <w:t>在</w:t>
      </w:r>
      <w:r>
        <w:rPr>
          <w:rFonts w:hint="eastAsia" w:ascii="仿宋" w:hAnsi="仿宋" w:eastAsia="仿宋" w:cs="仿宋"/>
          <w:bCs/>
          <w:color w:val="000000" w:themeColor="text1"/>
          <w:sz w:val="24"/>
          <w:highlight w:val="none"/>
          <w:lang w:eastAsia="zh-CN"/>
          <w14:textFill>
            <w14:solidFill>
              <w14:schemeClr w14:val="tx1"/>
            </w14:solidFill>
          </w14:textFill>
        </w:rPr>
        <w:t>竞争性磋商响应</w:t>
      </w:r>
      <w:r>
        <w:rPr>
          <w:rFonts w:hint="eastAsia" w:ascii="仿宋" w:hAnsi="仿宋" w:eastAsia="仿宋" w:cs="仿宋"/>
          <w:bCs/>
          <w:color w:val="000000" w:themeColor="text1"/>
          <w:sz w:val="24"/>
          <w:highlight w:val="none"/>
          <w14:textFill>
            <w14:solidFill>
              <w14:schemeClr w14:val="tx1"/>
            </w14:solidFill>
          </w14:textFill>
        </w:rPr>
        <w:t>文件中对所投产品为节能、环境标志产品清单中的产品，在</w:t>
      </w:r>
      <w:r>
        <w:rPr>
          <w:rFonts w:hint="eastAsia" w:ascii="仿宋" w:hAnsi="仿宋" w:eastAsia="仿宋" w:cs="仿宋"/>
          <w:bCs/>
          <w:color w:val="000000" w:themeColor="text1"/>
          <w:sz w:val="24"/>
          <w:highlight w:val="none"/>
          <w:lang w:eastAsia="zh-CN"/>
          <w14:textFill>
            <w14:solidFill>
              <w14:schemeClr w14:val="tx1"/>
            </w14:solidFill>
          </w14:textFill>
        </w:rPr>
        <w:t>磋商</w:t>
      </w:r>
      <w:r>
        <w:rPr>
          <w:rFonts w:hint="eastAsia" w:ascii="仿宋" w:hAnsi="仿宋" w:eastAsia="仿宋" w:cs="仿宋"/>
          <w:bCs/>
          <w:color w:val="000000" w:themeColor="text1"/>
          <w:sz w:val="24"/>
          <w:highlight w:val="none"/>
          <w14:textFill>
            <w14:solidFill>
              <w14:schemeClr w14:val="tx1"/>
            </w14:solidFill>
          </w14:textFill>
        </w:rPr>
        <w:t>报价时必须对此类产品单独分项报价，并提供属于清单内产品的证明资料，否则评审时不给予计分。</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（3）产品同时属于“非强制采购节能产品”、环境标志产品的，评审时可同时享受优先待遇。</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（4）若节能、环境标志品目清单内的产品仅是构成投标产品的部件、组件或零件 </w:t>
      </w:r>
    </w:p>
    <w:p>
      <w:pPr>
        <w:autoSpaceDE w:val="0"/>
        <w:autoSpaceDN w:val="0"/>
        <w:adjustRightInd w:val="0"/>
        <w:spacing w:line="560" w:lineRule="exac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的，则该投标产品不享受鼓励优惠政策。 </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（5）节能、环境标志产品部分计分只对属于品目清单内的非强制类产品进行计分， </w:t>
      </w:r>
    </w:p>
    <w:p>
      <w:pPr>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强制类产品不给予计分。 </w:t>
      </w:r>
    </w:p>
    <w:p>
      <w:pPr>
        <w:spacing w:line="560" w:lineRule="exact"/>
        <w:ind w:firstLine="482" w:firstLineChars="200"/>
        <w:rPr>
          <w:rFonts w:hint="eastAsia" w:ascii="仿宋" w:hAnsi="仿宋" w:eastAsia="仿宋" w:cs="仿宋"/>
          <w:b/>
          <w:bCs/>
          <w:color w:val="000000" w:themeColor="text1"/>
          <w:sz w:val="24"/>
          <w:highlight w:val="none"/>
          <w:lang w:val="zh-CN"/>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2-10、</w:t>
      </w:r>
      <w:bookmarkStart w:id="28" w:name="_Toc14886425"/>
      <w:bookmarkStart w:id="29" w:name="_Toc22138"/>
      <w:r>
        <w:rPr>
          <w:rFonts w:hint="eastAsia" w:ascii="仿宋" w:hAnsi="仿宋" w:eastAsia="仿宋" w:cs="仿宋"/>
          <w:b/>
          <w:bCs/>
          <w:color w:val="000000" w:themeColor="text1"/>
          <w:sz w:val="24"/>
          <w:highlight w:val="none"/>
          <w:lang w:val="zh-CN"/>
          <w14:textFill>
            <w14:solidFill>
              <w14:schemeClr w14:val="tx1"/>
            </w14:solidFill>
          </w14:textFill>
        </w:rPr>
        <w:t>信用担保</w:t>
      </w:r>
      <w:bookmarkEnd w:id="28"/>
      <w:bookmarkEnd w:id="29"/>
      <w:r>
        <w:rPr>
          <w:rFonts w:hint="eastAsia" w:ascii="仿宋" w:hAnsi="仿宋" w:eastAsia="仿宋" w:cs="仿宋"/>
          <w:b/>
          <w:bCs/>
          <w:color w:val="000000" w:themeColor="text1"/>
          <w:sz w:val="24"/>
          <w:highlight w:val="none"/>
          <w:lang w:val="zh-CN"/>
          <w14:textFill>
            <w14:solidFill>
              <w14:schemeClr w14:val="tx1"/>
            </w14:solidFill>
          </w14:textFill>
        </w:rPr>
        <w:t>及融资</w:t>
      </w:r>
    </w:p>
    <w:p>
      <w:pPr>
        <w:adjustRightInd w:val="0"/>
        <w:snapToGrid w:val="0"/>
        <w:spacing w:line="560" w:lineRule="exact"/>
        <w:ind w:firstLine="480" w:firstLineChars="200"/>
        <w:rPr>
          <w:rFonts w:hint="eastAsia" w:ascii="仿宋" w:hAnsi="仿宋" w:eastAsia="仿宋" w:cs="仿宋"/>
          <w:bCs/>
          <w:color w:val="000000" w:themeColor="text1"/>
          <w:sz w:val="24"/>
          <w:highlight w:val="none"/>
          <w:lang w:eastAsia="zh-CN"/>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adjustRightInd w:val="0"/>
        <w:snapToGrid w:val="0"/>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省政府采购信用融资平台（含各市分平台）自主选择金融机构及其融资产品，凭政府采购中标（成交）通知书或政府采购合同向金融机构提出融资申请。</w:t>
      </w:r>
    </w:p>
    <w:p>
      <w:pPr>
        <w:spacing w:line="560" w:lineRule="exact"/>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3、定标</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3-1、定标程序</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磋商小组依据磋商文件的要求，对供应商进行认真评审。经过评审、澄清、磋商、最后报价等程序后，从响应文件满足磋商文件全部实质性要求的供应商中，按照评审得分由高到低顺序的顺序推荐3名以上成交候选供应商，并编写评审报告。</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磋商小组成员应当在评审报告上签字，对自己的评审意见承担法律责任。磋商小组成员对评审报告有异议的，磋商小组按照少数服从多数的原则推荐成交候选人，采购程序继续进行。对评审报告有异议的磋商小组成员，应当在评审报告上签署不同意见并说明理由，否则视为同意评审报告。</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采购代理机构应当自评审结束之日起2个工作日内将评审报告送交采购人。采购人在收到评审报告5个工作日内，根据磋商小组提交的评审报告和推荐的成交候选供应商，按照排序由高到低的原则确定成交供应商。成交候选人并列的，最后磋商报价低的成为成交供应商，若最后磋商报价得分相同，服务方案得分高的成为成交供应商。确定结果后，采购人向采购代理机构出具《成交复函》。采购人逾期未确定成交供应商且不提出异议的，视为确定评审报告推荐的排名第一的供应商为成交供应商。</w:t>
      </w:r>
    </w:p>
    <w:p>
      <w:pPr>
        <w:adjustRightInd w:val="0"/>
        <w:snapToGrid w:val="0"/>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（4）采购代理机构接到采购人的《成交复函》后，在2个工作日内，将成交结果在陕西</w:t>
      </w:r>
      <w:r>
        <w:rPr>
          <w:rFonts w:hint="eastAsia" w:ascii="仿宋" w:hAnsi="仿宋" w:eastAsia="仿宋" w:cs="仿宋"/>
          <w:color w:val="000000" w:themeColor="text1"/>
          <w:sz w:val="24"/>
          <w:highlight w:val="none"/>
          <w:lang w:eastAsia="zh-CN"/>
          <w14:textFill>
            <w14:solidFill>
              <w14:schemeClr w14:val="tx1"/>
            </w14:solidFill>
          </w14:textFill>
        </w:rPr>
        <w:t>采购与招标</w:t>
      </w:r>
      <w:r>
        <w:rPr>
          <w:rFonts w:hint="eastAsia" w:ascii="仿宋" w:hAnsi="仿宋" w:eastAsia="仿宋" w:cs="仿宋"/>
          <w:color w:val="000000" w:themeColor="text1"/>
          <w:sz w:val="24"/>
          <w:highlight w:val="none"/>
          <w14:textFill>
            <w14:solidFill>
              <w14:schemeClr w14:val="tx1"/>
            </w14:solidFill>
          </w14:textFill>
        </w:rPr>
        <w:t>网上发布公告。公告发布1个工作日，其他供应商若有异议，按《政府采购法》第52条执行。</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3-2、成交供应商确定后，采购人和采购代理机构对未成交原因不作任何解释，竞争性磋商响应文件不予退还（含纸质及电子版文件）。</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4、磋商无效的情形：</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4-1、未按照磋商文件的规定提交磋商保证金的；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4-2、磋商响应文件未按磋商文件要求签署、盖章的；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4-3、不具备磋商文件中规定的资格要求的；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4-4、报价超过磋商文件中规定的预算金额或者最高限价的；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4-5、磋商响应文件含有采购人不能接受的附加条件的；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4-6、提供虚假材料谋取成交的；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4-7、采取不正当手段诋毁、排挤其他供应商的；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4-8、法律、法规和磋商文件规定的其他无效情形。</w:t>
      </w:r>
    </w:p>
    <w:p>
      <w:pPr>
        <w:adjustRightInd w:val="0"/>
        <w:snapToGrid w:val="0"/>
        <w:spacing w:line="560" w:lineRule="exact"/>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5、成交通知书</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-1、成交通知书将在成交公告发布的同时由采购代理机构向成交人发出，成交供应商应在接到采购代理机构通知之日起七日内领取成交通知书。未在规定时间内领取成交通知书的，磋商保证金不予退还。提供磋商担保的供应商将由专业担保机构先行偿付采购人损失。</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5-2、成交通知书发出后，采购人不得违法改变成交结果，成交人无正当理由不得弃成交。</w:t>
      </w:r>
    </w:p>
    <w:p>
      <w:pPr>
        <w:pStyle w:val="4"/>
        <w:pageBreakBefore w:val="0"/>
        <w:widowControl w:val="0"/>
        <w:kinsoku/>
        <w:wordWrap/>
        <w:overflowPunct/>
        <w:topLinePunct w:val="0"/>
        <w:autoSpaceDE/>
        <w:autoSpaceDN/>
        <w:bidi w:val="0"/>
        <w:adjustRightInd w:val="0"/>
        <w:snapToGrid w:val="0"/>
        <w:spacing w:before="0" w:after="0" w:line="360" w:lineRule="auto"/>
        <w:textAlignment w:val="auto"/>
        <w:rPr>
          <w:rFonts w:hint="eastAsia" w:ascii="仿宋" w:hAnsi="仿宋" w:eastAsia="仿宋" w:cs="仿宋"/>
          <w:color w:val="000000" w:themeColor="text1"/>
          <w:kern w:val="0"/>
          <w:sz w:val="28"/>
          <w:szCs w:val="28"/>
          <w:highlight w:val="none"/>
          <w14:textFill>
            <w14:solidFill>
              <w14:schemeClr w14:val="tx1"/>
            </w14:solidFill>
          </w14:textFill>
        </w:rPr>
      </w:pPr>
      <w:bookmarkStart w:id="30" w:name="_Toc13764"/>
      <w:bookmarkStart w:id="31" w:name="_Toc25307"/>
      <w:bookmarkStart w:id="32" w:name="_Toc9489"/>
      <w:bookmarkStart w:id="33" w:name="_Toc643"/>
      <w:r>
        <w:rPr>
          <w:rFonts w:hint="eastAsia" w:ascii="仿宋" w:hAnsi="仿宋" w:eastAsia="仿宋" w:cs="仿宋"/>
          <w:color w:val="000000" w:themeColor="text1"/>
          <w:kern w:val="0"/>
          <w:sz w:val="28"/>
          <w:szCs w:val="28"/>
          <w:highlight w:val="none"/>
          <w14:textFill>
            <w14:solidFill>
              <w14:schemeClr w14:val="tx1"/>
            </w14:solidFill>
          </w14:textFill>
        </w:rPr>
        <w:t>八</w:t>
      </w:r>
      <w:r>
        <w:rPr>
          <w:rFonts w:hint="eastAsia" w:ascii="仿宋" w:hAnsi="仿宋" w:eastAsia="仿宋" w:cs="仿宋"/>
          <w:color w:val="000000" w:themeColor="text1"/>
          <w:kern w:val="0"/>
          <w:sz w:val="28"/>
          <w:szCs w:val="28"/>
          <w:highlight w:val="none"/>
          <w:u w:val="none" w:color="auto"/>
          <w14:textFill>
            <w14:solidFill>
              <w14:schemeClr w14:val="tx1"/>
            </w14:solidFill>
          </w14:textFill>
        </w:rPr>
        <w:t>、</w:t>
      </w:r>
      <w:r>
        <w:rPr>
          <w:rFonts w:hint="eastAsia" w:ascii="仿宋" w:hAnsi="仿宋" w:eastAsia="仿宋" w:cs="仿宋"/>
          <w:b/>
          <w:bCs/>
          <w:color w:val="000000" w:themeColor="text1"/>
          <w:kern w:val="0"/>
          <w:sz w:val="28"/>
          <w:szCs w:val="28"/>
          <w:highlight w:val="none"/>
          <w:u w:val="none" w:color="auto"/>
          <w14:textFill>
            <w14:solidFill>
              <w14:schemeClr w14:val="tx1"/>
            </w14:solidFill>
          </w14:textFill>
        </w:rPr>
        <w:t>履约保证金</w:t>
      </w:r>
      <w:bookmarkEnd w:id="30"/>
      <w:bookmarkEnd w:id="31"/>
      <w:bookmarkEnd w:id="32"/>
      <w:bookmarkEnd w:id="33"/>
    </w:p>
    <w:p>
      <w:pPr>
        <w:pageBreakBefore w:val="0"/>
        <w:widowControl w:val="0"/>
        <w:kinsoku/>
        <w:wordWrap/>
        <w:overflowPunct/>
        <w:topLinePunct w:val="0"/>
        <w:autoSpaceDE/>
        <w:autoSpaceDN/>
        <w:bidi w:val="0"/>
        <w:adjustRightInd w:val="0"/>
        <w:snapToGrid w:val="0"/>
        <w:spacing w:line="360" w:lineRule="auto"/>
        <w:ind w:firstLine="660" w:firstLineChars="275"/>
        <w:jc w:val="left"/>
        <w:textAlignment w:val="auto"/>
        <w:rPr>
          <w:rFonts w:hint="eastAsia" w:ascii="仿宋" w:hAnsi="仿宋" w:eastAsia="仿宋" w:cs="仿宋"/>
          <w:color w:val="000000" w:themeColor="text1"/>
          <w:sz w:val="24"/>
          <w:szCs w:val="24"/>
          <w:highlight w:val="none"/>
          <w:lang w:val="en-US"/>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r>
        <w:rPr>
          <w:rFonts w:hint="eastAsia" w:ascii="仿宋" w:hAnsi="仿宋" w:eastAsia="仿宋" w:cs="仿宋"/>
          <w:color w:val="000000" w:themeColor="text1"/>
          <w:sz w:val="24"/>
          <w:szCs w:val="24"/>
          <w:highlight w:val="none"/>
          <w:lang w:eastAsia="zh-CN"/>
          <w14:textFill>
            <w14:solidFill>
              <w14:schemeClr w14:val="tx1"/>
            </w14:solidFill>
          </w14:textFill>
        </w:rPr>
        <w:t>成交</w:t>
      </w:r>
      <w:r>
        <w:rPr>
          <w:rFonts w:hint="eastAsia" w:ascii="仿宋" w:hAnsi="仿宋" w:eastAsia="仿宋" w:cs="仿宋"/>
          <w:color w:val="000000" w:themeColor="text1"/>
          <w:sz w:val="24"/>
          <w:szCs w:val="24"/>
          <w:highlight w:val="none"/>
          <w14:textFill>
            <w14:solidFill>
              <w14:schemeClr w14:val="tx1"/>
            </w14:solidFill>
          </w14:textFill>
        </w:rPr>
        <w:t>后，</w:t>
      </w:r>
      <w:r>
        <w:rPr>
          <w:rFonts w:hint="eastAsia" w:ascii="仿宋" w:hAnsi="仿宋" w:eastAsia="仿宋" w:cs="仿宋"/>
          <w:color w:val="000000" w:themeColor="text1"/>
          <w:sz w:val="24"/>
          <w:szCs w:val="24"/>
          <w:highlight w:val="none"/>
          <w:lang w:eastAsia="zh-CN"/>
          <w14:textFill>
            <w14:solidFill>
              <w14:schemeClr w14:val="tx1"/>
            </w14:solidFill>
          </w14:textFill>
        </w:rPr>
        <w:t>成交</w:t>
      </w:r>
      <w:r>
        <w:rPr>
          <w:rFonts w:hint="eastAsia" w:ascii="仿宋" w:hAnsi="仿宋" w:eastAsia="仿宋" w:cs="仿宋"/>
          <w:color w:val="000000" w:themeColor="text1"/>
          <w:sz w:val="24"/>
          <w:szCs w:val="24"/>
          <w:highlight w:val="none"/>
          <w14:textFill>
            <w14:solidFill>
              <w14:schemeClr w14:val="tx1"/>
            </w14:solidFill>
          </w14:textFill>
        </w:rPr>
        <w:t>供应商与采购人洽谈合同条款，并签订供货合同，同时送代理机构归档，</w:t>
      </w:r>
      <w:r>
        <w:rPr>
          <w:rFonts w:hint="eastAsia" w:ascii="仿宋" w:hAnsi="仿宋" w:eastAsia="仿宋" w:cs="仿宋"/>
          <w:color w:val="000000" w:themeColor="text1"/>
          <w:sz w:val="24"/>
          <w:szCs w:val="24"/>
          <w:highlight w:val="none"/>
          <w:lang w:eastAsia="zh-CN"/>
          <w14:textFill>
            <w14:solidFill>
              <w14:schemeClr w14:val="tx1"/>
            </w14:solidFill>
          </w14:textFill>
        </w:rPr>
        <w:t>磋商文件</w:t>
      </w:r>
      <w:r>
        <w:rPr>
          <w:rFonts w:hint="eastAsia" w:ascii="仿宋" w:hAnsi="仿宋" w:eastAsia="仿宋" w:cs="仿宋"/>
          <w:color w:val="000000" w:themeColor="text1"/>
          <w:sz w:val="24"/>
          <w:szCs w:val="24"/>
          <w:highlight w:val="none"/>
          <w14:textFill>
            <w14:solidFill>
              <w14:schemeClr w14:val="tx1"/>
            </w14:solidFill>
          </w14:textFill>
        </w:rPr>
        <w:t>及</w:t>
      </w:r>
      <w:r>
        <w:rPr>
          <w:rFonts w:hint="eastAsia" w:ascii="仿宋" w:hAnsi="仿宋" w:eastAsia="仿宋" w:cs="仿宋"/>
          <w:color w:val="000000" w:themeColor="text1"/>
          <w:sz w:val="24"/>
          <w:szCs w:val="24"/>
          <w:highlight w:val="none"/>
          <w:lang w:eastAsia="zh-CN"/>
          <w14:textFill>
            <w14:solidFill>
              <w14:schemeClr w14:val="tx1"/>
            </w14:solidFill>
          </w14:textFill>
        </w:rPr>
        <w:t>成交</w:t>
      </w:r>
      <w:r>
        <w:rPr>
          <w:rFonts w:hint="eastAsia" w:ascii="仿宋" w:hAnsi="仿宋" w:eastAsia="仿宋" w:cs="仿宋"/>
          <w:color w:val="000000" w:themeColor="text1"/>
          <w:sz w:val="24"/>
          <w:szCs w:val="24"/>
          <w:highlight w:val="none"/>
          <w14:textFill>
            <w14:solidFill>
              <w14:schemeClr w14:val="tx1"/>
            </w14:solidFill>
          </w14:textFill>
        </w:rPr>
        <w:t>供应商</w:t>
      </w:r>
      <w:r>
        <w:rPr>
          <w:rFonts w:hint="eastAsia" w:ascii="仿宋" w:hAnsi="仿宋" w:eastAsia="仿宋" w:cs="仿宋"/>
          <w:color w:val="000000" w:themeColor="text1"/>
          <w:sz w:val="24"/>
          <w:szCs w:val="24"/>
          <w:highlight w:val="none"/>
          <w:lang w:eastAsia="zh-CN"/>
          <w14:textFill>
            <w14:solidFill>
              <w14:schemeClr w14:val="tx1"/>
            </w14:solidFill>
          </w14:textFill>
        </w:rPr>
        <w:t>响应</w:t>
      </w:r>
      <w:r>
        <w:rPr>
          <w:rFonts w:hint="eastAsia" w:ascii="仿宋" w:hAnsi="仿宋" w:eastAsia="仿宋" w:cs="仿宋"/>
          <w:color w:val="000000" w:themeColor="text1"/>
          <w:sz w:val="24"/>
          <w:szCs w:val="24"/>
          <w:highlight w:val="none"/>
          <w14:textFill>
            <w14:solidFill>
              <w14:schemeClr w14:val="tx1"/>
            </w14:solidFill>
          </w14:textFill>
        </w:rPr>
        <w:t>文件均作为合同的组成部分；</w:t>
      </w:r>
      <w:r>
        <w:rPr>
          <w:rFonts w:hint="eastAsia" w:ascii="仿宋" w:hAnsi="仿宋" w:eastAsia="仿宋" w:cs="仿宋"/>
          <w:color w:val="000000" w:themeColor="text1"/>
          <w:sz w:val="24"/>
          <w:szCs w:val="24"/>
          <w:highlight w:val="none"/>
          <w:lang w:eastAsia="zh-CN"/>
          <w14:textFill>
            <w14:solidFill>
              <w14:schemeClr w14:val="tx1"/>
            </w14:solidFill>
          </w14:textFill>
        </w:rPr>
        <w:t>供应商成交</w:t>
      </w:r>
      <w:r>
        <w:rPr>
          <w:rFonts w:hint="eastAsia" w:ascii="仿宋" w:hAnsi="仿宋" w:eastAsia="仿宋" w:cs="仿宋"/>
          <w:color w:val="000000" w:themeColor="text1"/>
          <w:sz w:val="24"/>
          <w:szCs w:val="24"/>
          <w:highlight w:val="none"/>
          <w14:textFill>
            <w14:solidFill>
              <w14:schemeClr w14:val="tx1"/>
            </w14:solidFill>
          </w14:textFill>
        </w:rPr>
        <w:t>后（无论整体或部分</w:t>
      </w:r>
      <w:r>
        <w:rPr>
          <w:rFonts w:hint="eastAsia" w:ascii="仿宋" w:hAnsi="仿宋" w:eastAsia="仿宋" w:cs="仿宋"/>
          <w:color w:val="000000" w:themeColor="text1"/>
          <w:sz w:val="24"/>
          <w:szCs w:val="24"/>
          <w:highlight w:val="none"/>
          <w:lang w:eastAsia="zh-CN"/>
          <w14:textFill>
            <w14:solidFill>
              <w14:schemeClr w14:val="tx1"/>
            </w14:solidFill>
          </w14:textFill>
        </w:rPr>
        <w:t>成交</w:t>
      </w:r>
      <w:r>
        <w:rPr>
          <w:rFonts w:hint="eastAsia" w:ascii="仿宋" w:hAnsi="仿宋" w:eastAsia="仿宋" w:cs="仿宋"/>
          <w:color w:val="000000" w:themeColor="text1"/>
          <w:sz w:val="24"/>
          <w:szCs w:val="24"/>
          <w:highlight w:val="none"/>
          <w14:textFill>
            <w14:solidFill>
              <w14:schemeClr w14:val="tx1"/>
            </w14:solidFill>
          </w14:textFill>
        </w:rPr>
        <w:t>），须向学校交纳合同履约保证金，</w:t>
      </w:r>
      <w:r>
        <w:rPr>
          <w:rFonts w:hint="eastAsia" w:ascii="仿宋" w:hAnsi="仿宋" w:eastAsia="仿宋" w:cs="仿宋"/>
          <w:color w:val="000000" w:themeColor="text1"/>
          <w:sz w:val="24"/>
          <w:szCs w:val="24"/>
          <w:highlight w:val="none"/>
          <w:lang w:val="en-US" w:eastAsia="zh-CN"/>
          <w14:textFill>
            <w14:solidFill>
              <w14:schemeClr w14:val="tx1"/>
            </w14:solidFill>
          </w14:textFill>
        </w:rPr>
        <w:t>履约保证金金额为成交金额的5%。</w:t>
      </w:r>
    </w:p>
    <w:p>
      <w:pPr>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转账账号：西北大学</w:t>
      </w:r>
    </w:p>
    <w:p>
      <w:pPr>
        <w:pageBreakBefore w:val="0"/>
        <w:widowControl w:val="0"/>
        <w:kinsoku/>
        <w:wordWrap/>
        <w:overflowPunct/>
        <w:topLinePunct w:val="0"/>
        <w:autoSpaceDE/>
        <w:autoSpaceDN/>
        <w:bidi w:val="0"/>
        <w:adjustRightInd w:val="0"/>
        <w:snapToGrid w:val="0"/>
        <w:spacing w:line="360" w:lineRule="auto"/>
        <w:ind w:firstLine="420" w:firstLineChars="175"/>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611301015018001145006</w:t>
      </w:r>
    </w:p>
    <w:p>
      <w:pPr>
        <w:pageBreakBefore w:val="0"/>
        <w:widowControl w:val="0"/>
        <w:kinsoku/>
        <w:wordWrap/>
        <w:overflowPunct/>
        <w:topLinePunct w:val="0"/>
        <w:autoSpaceDE/>
        <w:autoSpaceDN/>
        <w:bidi w:val="0"/>
        <w:adjustRightInd w:val="0"/>
        <w:snapToGrid w:val="0"/>
        <w:spacing w:line="360" w:lineRule="auto"/>
        <w:ind w:firstLine="420" w:firstLineChars="175"/>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交通银行太白路支行</w:t>
      </w:r>
    </w:p>
    <w:p>
      <w:pPr>
        <w:pageBreakBefore w:val="0"/>
        <w:widowControl w:val="0"/>
        <w:kinsoku/>
        <w:wordWrap/>
        <w:overflowPunct/>
        <w:topLinePunct w:val="0"/>
        <w:autoSpaceDE/>
        <w:autoSpaceDN/>
        <w:bidi w:val="0"/>
        <w:adjustRightInd w:val="0"/>
        <w:snapToGrid w:val="0"/>
        <w:spacing w:line="360" w:lineRule="auto"/>
        <w:ind w:firstLine="420" w:firstLineChars="175"/>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转账金额到账后，</w:t>
      </w:r>
      <w:r>
        <w:rPr>
          <w:rFonts w:hint="eastAsia" w:ascii="仿宋" w:hAnsi="仿宋" w:eastAsia="仿宋" w:cs="仿宋"/>
          <w:color w:val="000000" w:themeColor="text1"/>
          <w:sz w:val="24"/>
          <w:szCs w:val="24"/>
          <w:highlight w:val="none"/>
          <w:lang w:eastAsia="zh-CN"/>
          <w14:textFill>
            <w14:solidFill>
              <w14:schemeClr w14:val="tx1"/>
            </w14:solidFill>
          </w14:textFill>
        </w:rPr>
        <w:t>可持银行回执到西北大学采购与招标办公室换取收据。</w:t>
      </w:r>
    </w:p>
    <w:p>
      <w:pPr>
        <w:pageBreakBefore w:val="0"/>
        <w:widowControl w:val="0"/>
        <w:kinsoku/>
        <w:wordWrap/>
        <w:overflowPunct/>
        <w:topLinePunct w:val="0"/>
        <w:autoSpaceDE/>
        <w:autoSpaceDN/>
        <w:bidi w:val="0"/>
        <w:adjustRightInd w:val="0"/>
        <w:snapToGrid w:val="0"/>
        <w:spacing w:line="360" w:lineRule="auto"/>
        <w:ind w:firstLine="420" w:firstLineChars="175"/>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待合同执行完毕，合同履约保证金予以退还。如遇下列情况之一者，合同履约保证金不予退还，作为对招标人的赔偿：</w:t>
      </w:r>
    </w:p>
    <w:p>
      <w:pPr>
        <w:pageBreakBefore w:val="0"/>
        <w:widowControl w:val="0"/>
        <w:kinsoku/>
        <w:wordWrap/>
        <w:overflowPunct/>
        <w:topLinePunct w:val="0"/>
        <w:autoSpaceDE/>
        <w:autoSpaceDN/>
        <w:bidi w:val="0"/>
        <w:adjustRightInd w:val="0"/>
        <w:snapToGrid w:val="0"/>
        <w:spacing w:line="360" w:lineRule="auto"/>
        <w:ind w:firstLine="420" w:firstLineChars="175"/>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（1）合同签订后不能按合同时限要求</w:t>
      </w:r>
      <w:r>
        <w:rPr>
          <w:rFonts w:hint="eastAsia" w:ascii="仿宋" w:hAnsi="仿宋" w:eastAsia="仿宋" w:cs="仿宋"/>
          <w:color w:val="000000" w:themeColor="text1"/>
          <w:sz w:val="24"/>
          <w:szCs w:val="24"/>
          <w:highlight w:val="none"/>
          <w:lang w:eastAsia="zh-CN"/>
          <w14:textFill>
            <w14:solidFill>
              <w14:schemeClr w14:val="tx1"/>
            </w14:solidFill>
          </w14:textFill>
        </w:rPr>
        <w:t>提供服务</w:t>
      </w:r>
      <w:r>
        <w:rPr>
          <w:rFonts w:hint="eastAsia" w:ascii="仿宋" w:hAnsi="仿宋" w:eastAsia="仿宋" w:cs="仿宋"/>
          <w:color w:val="000000" w:themeColor="text1"/>
          <w:sz w:val="24"/>
          <w:szCs w:val="24"/>
          <w:highlight w:val="none"/>
          <w14:textFill>
            <w14:solidFill>
              <w14:schemeClr w14:val="tx1"/>
            </w14:solidFill>
          </w14:textFill>
        </w:rPr>
        <w:t>的；</w:t>
      </w:r>
    </w:p>
    <w:p>
      <w:pPr>
        <w:pageBreakBefore w:val="0"/>
        <w:widowControl w:val="0"/>
        <w:kinsoku/>
        <w:wordWrap/>
        <w:overflowPunct/>
        <w:topLinePunct w:val="0"/>
        <w:autoSpaceDE/>
        <w:autoSpaceDN/>
        <w:bidi w:val="0"/>
        <w:adjustRightInd w:val="0"/>
        <w:snapToGrid w:val="0"/>
        <w:spacing w:line="360" w:lineRule="auto"/>
        <w:ind w:firstLine="420" w:firstLineChars="175"/>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（2）所</w:t>
      </w:r>
      <w:r>
        <w:rPr>
          <w:rFonts w:hint="eastAsia" w:ascii="仿宋" w:hAnsi="仿宋" w:eastAsia="仿宋" w:cs="仿宋"/>
          <w:color w:val="000000" w:themeColor="text1"/>
          <w:sz w:val="24"/>
          <w:szCs w:val="24"/>
          <w:highlight w:val="none"/>
          <w:lang w:eastAsia="zh-CN"/>
          <w14:textFill>
            <w14:solidFill>
              <w14:schemeClr w14:val="tx1"/>
            </w14:solidFill>
          </w14:textFill>
        </w:rPr>
        <w:t>提</w:t>
      </w:r>
      <w:r>
        <w:rPr>
          <w:rFonts w:hint="eastAsia" w:ascii="仿宋" w:hAnsi="仿宋" w:eastAsia="仿宋" w:cs="仿宋"/>
          <w:color w:val="000000" w:themeColor="text1"/>
          <w:sz w:val="24"/>
          <w:szCs w:val="24"/>
          <w:highlight w:val="none"/>
          <w14:textFill>
            <w14:solidFill>
              <w14:schemeClr w14:val="tx1"/>
            </w14:solidFill>
          </w14:textFill>
        </w:rPr>
        <w:t>供</w:t>
      </w:r>
      <w:r>
        <w:rPr>
          <w:rFonts w:hint="eastAsia" w:ascii="仿宋" w:hAnsi="仿宋" w:eastAsia="仿宋" w:cs="仿宋"/>
          <w:color w:val="000000" w:themeColor="text1"/>
          <w:sz w:val="24"/>
          <w:szCs w:val="24"/>
          <w:highlight w:val="none"/>
          <w:lang w:eastAsia="zh-CN"/>
          <w14:textFill>
            <w14:solidFill>
              <w14:schemeClr w14:val="tx1"/>
            </w14:solidFill>
          </w14:textFill>
        </w:rPr>
        <w:t>服务</w:t>
      </w:r>
      <w:r>
        <w:rPr>
          <w:rFonts w:hint="eastAsia" w:ascii="仿宋" w:hAnsi="仿宋" w:eastAsia="仿宋" w:cs="仿宋"/>
          <w:color w:val="000000" w:themeColor="text1"/>
          <w:sz w:val="24"/>
          <w:szCs w:val="24"/>
          <w:highlight w:val="none"/>
          <w14:textFill>
            <w14:solidFill>
              <w14:schemeClr w14:val="tx1"/>
            </w14:solidFill>
          </w14:textFill>
        </w:rPr>
        <w:t>与合同不符或验收不合格的；</w:t>
      </w:r>
    </w:p>
    <w:p>
      <w:pPr>
        <w:pageBreakBefore w:val="0"/>
        <w:widowControl w:val="0"/>
        <w:kinsoku/>
        <w:wordWrap/>
        <w:overflowPunct/>
        <w:topLinePunct w:val="0"/>
        <w:autoSpaceDE/>
        <w:autoSpaceDN/>
        <w:bidi w:val="0"/>
        <w:adjustRightInd w:val="0"/>
        <w:snapToGrid w:val="0"/>
        <w:spacing w:line="360" w:lineRule="auto"/>
        <w:ind w:firstLine="420" w:firstLineChars="175"/>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（3）不能按合同履约的。</w:t>
      </w:r>
    </w:p>
    <w:p>
      <w:pPr>
        <w:pageBreakBefore w:val="0"/>
        <w:widowControl w:val="0"/>
        <w:kinsoku/>
        <w:wordWrap/>
        <w:overflowPunct/>
        <w:topLinePunct w:val="0"/>
        <w:autoSpaceDE/>
        <w:autoSpaceDN/>
        <w:bidi w:val="0"/>
        <w:adjustRightInd w:val="0"/>
        <w:snapToGrid w:val="0"/>
        <w:spacing w:line="360" w:lineRule="auto"/>
        <w:ind w:firstLine="420" w:firstLineChars="175"/>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2、根据需要，代理机构应协助采购人监督、协调和处理履约过程中出现的问题；</w:t>
      </w:r>
    </w:p>
    <w:p>
      <w:pPr>
        <w:pageBreakBefore w:val="0"/>
        <w:widowControl w:val="0"/>
        <w:kinsoku/>
        <w:wordWrap/>
        <w:overflowPunct/>
        <w:topLinePunct w:val="0"/>
        <w:autoSpaceDE/>
        <w:autoSpaceDN/>
        <w:bidi w:val="0"/>
        <w:adjustRightInd w:val="0"/>
        <w:snapToGrid w:val="0"/>
        <w:spacing w:line="360" w:lineRule="auto"/>
        <w:ind w:firstLine="420" w:firstLineChars="175"/>
        <w:jc w:val="left"/>
        <w:textAlignment w:val="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w:t>
      </w:r>
      <w:r>
        <w:rPr>
          <w:rFonts w:hint="eastAsia" w:ascii="仿宋" w:hAnsi="仿宋" w:eastAsia="仿宋" w:cs="仿宋"/>
          <w:color w:val="000000" w:themeColor="text1"/>
          <w:sz w:val="24"/>
          <w:szCs w:val="24"/>
          <w:highlight w:val="none"/>
          <w:lang w:eastAsia="zh-CN"/>
          <w14:textFill>
            <w14:solidFill>
              <w14:schemeClr w14:val="tx1"/>
            </w14:solidFill>
          </w14:textFill>
        </w:rPr>
        <w:t>陕西省财政厅政府采购管理处</w:t>
      </w:r>
      <w:r>
        <w:rPr>
          <w:rFonts w:hint="eastAsia" w:ascii="仿宋" w:hAnsi="仿宋" w:eastAsia="仿宋" w:cs="仿宋"/>
          <w:color w:val="000000" w:themeColor="text1"/>
          <w:sz w:val="24"/>
          <w:szCs w:val="24"/>
          <w:highlight w:val="none"/>
          <w14:textFill>
            <w14:solidFill>
              <w14:schemeClr w14:val="tx1"/>
            </w14:solidFill>
          </w14:textFill>
        </w:rPr>
        <w:t>在合同履行期间以及履行期后，可以随时检查项目的执行情况，对采购标准、采购内容进行调查核实，并对发现的问题进行处理。</w:t>
      </w:r>
    </w:p>
    <w:p>
      <w:pPr>
        <w:pStyle w:val="4"/>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bookmarkStart w:id="34" w:name="_Toc2"/>
      <w:r>
        <w:rPr>
          <w:rFonts w:hint="eastAsia" w:ascii="仿宋" w:hAnsi="仿宋" w:eastAsia="仿宋" w:cs="仿宋"/>
          <w:color w:val="000000" w:themeColor="text1"/>
          <w:sz w:val="28"/>
          <w:szCs w:val="28"/>
          <w:highlight w:val="none"/>
          <w:lang w:eastAsia="zh-CN"/>
          <w14:textFill>
            <w14:solidFill>
              <w14:schemeClr w14:val="tx1"/>
            </w14:solidFill>
          </w14:textFill>
        </w:rPr>
        <w:t>九</w:t>
      </w:r>
      <w:r>
        <w:rPr>
          <w:rFonts w:hint="eastAsia" w:ascii="仿宋" w:hAnsi="仿宋" w:eastAsia="仿宋" w:cs="仿宋"/>
          <w:color w:val="000000" w:themeColor="text1"/>
          <w:sz w:val="28"/>
          <w:szCs w:val="28"/>
          <w:highlight w:val="none"/>
          <w14:textFill>
            <w14:solidFill>
              <w14:schemeClr w14:val="tx1"/>
            </w14:solidFill>
          </w14:textFill>
        </w:rPr>
        <w:t>、合同</w:t>
      </w:r>
      <w:bookmarkEnd w:id="34"/>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成交供应商在收到成交通知书后三十（30）个日历日内，应按竞争性磋商文件的要求与采购人签订合同。成交供应商因自身原因不按规定与采购人签订合同，则采购人将废除授标，磋商保证金不予退还。给采购人造成损失超过磋商保证金额的，还应当对超过部分予以赔偿，并依法承担相应法律责任。</w:t>
      </w:r>
    </w:p>
    <w:p>
      <w:pPr>
        <w:adjustRightInd w:val="0"/>
        <w:snapToGrid w:val="0"/>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成交供应商因不可抗力或者自身原因不能履行政府采购合同的，采购人可以与排位在成交供应商之后第一位的成交候选供应商签订政府采购合同，以此类推，也可以重新开展采购活动。因自身原因拒绝签订政府采购合同的或者未按合同约定进行履约的，成交人不得参加对该项目重新开展的采购活动。</w:t>
      </w:r>
    </w:p>
    <w:p>
      <w:pPr>
        <w:adjustRightInd w:val="0"/>
        <w:snapToGrid w:val="0"/>
        <w:spacing w:line="560" w:lineRule="exact"/>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3、成交通知书将是合同的重要组成部分。竞争性磋商文件、成交供应商的竞争性磋商响应文件及评议过程中有关的澄清文件均作为合同附件。</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成交后，成交人应按照合同约定履行义务，完成磋商项目的服务，经采购人同意，成交人可以依法采取分包方式履行合同。接受分包的供应商应当具备相应的资格条件，并不得再次分包。分包履行的，成交人就采购项目和分包项目向采购人负责，分包供应商就分包项目承担责任。中小企业根据《政府采购促进中小企业发展管理办法》</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财库[2020]46号）规定的政策获取政府采购合同后，小型、微型企业不得分包或转包给大型、中型企业，中型企业不得分包或转包给大型企业。</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5、所签订的合同不得对磋商文件确定的事项和成交人磋商响应文件作实质性修改。</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6、采购人需追加与合同标的相同的货物、工程或服务的，在不改变合同其他条款的前提下，可以与供应商协商签订补充合同，但所有补充合同的采购金额不得超过原合同采购金额的百分之十。</w:t>
      </w:r>
    </w:p>
    <w:p>
      <w:pPr>
        <w:pStyle w:val="4"/>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bookmarkStart w:id="35" w:name="_Toc32533"/>
      <w:bookmarkStart w:id="36" w:name="_Toc494556650"/>
      <w:bookmarkStart w:id="37" w:name="_Toc493074178"/>
      <w:r>
        <w:rPr>
          <w:rFonts w:hint="eastAsia" w:ascii="仿宋" w:hAnsi="仿宋" w:eastAsia="仿宋" w:cs="仿宋"/>
          <w:color w:val="000000" w:themeColor="text1"/>
          <w:sz w:val="28"/>
          <w:szCs w:val="28"/>
          <w:highlight w:val="none"/>
          <w:lang w:eastAsia="zh-CN"/>
          <w14:textFill>
            <w14:solidFill>
              <w14:schemeClr w14:val="tx1"/>
            </w14:solidFill>
          </w14:textFill>
        </w:rPr>
        <w:t>十</w:t>
      </w:r>
      <w:r>
        <w:rPr>
          <w:rFonts w:hint="eastAsia" w:ascii="仿宋" w:hAnsi="仿宋" w:eastAsia="仿宋" w:cs="仿宋"/>
          <w:color w:val="000000" w:themeColor="text1"/>
          <w:sz w:val="28"/>
          <w:szCs w:val="28"/>
          <w:highlight w:val="none"/>
          <w14:textFill>
            <w14:solidFill>
              <w14:schemeClr w14:val="tx1"/>
            </w14:solidFill>
          </w14:textFill>
        </w:rPr>
        <w:t>、合同的履约验收</w:t>
      </w:r>
      <w:bookmarkEnd w:id="35"/>
      <w:bookmarkEnd w:id="36"/>
      <w:bookmarkEnd w:id="37"/>
    </w:p>
    <w:p>
      <w:pPr>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采购人应按照政府采购合同约定的技术、服务、安全标准组织对供应商每一项技术、服务、安全标准的履约情况进行验收，并出具验收书。</w:t>
      </w:r>
    </w:p>
    <w:p>
      <w:pPr>
        <w:pStyle w:val="4"/>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bookmarkStart w:id="38" w:name="_Toc17818"/>
      <w:r>
        <w:rPr>
          <w:rFonts w:hint="eastAsia" w:ascii="仿宋" w:hAnsi="仿宋" w:eastAsia="仿宋" w:cs="仿宋"/>
          <w:color w:val="000000" w:themeColor="text1"/>
          <w:sz w:val="28"/>
          <w:szCs w:val="28"/>
          <w:highlight w:val="none"/>
          <w14:textFill>
            <w14:solidFill>
              <w14:schemeClr w14:val="tx1"/>
            </w14:solidFill>
          </w14:textFill>
        </w:rPr>
        <w:t>十</w:t>
      </w:r>
      <w:r>
        <w:rPr>
          <w:rFonts w:hint="eastAsia" w:ascii="仿宋" w:hAnsi="仿宋" w:eastAsia="仿宋" w:cs="仿宋"/>
          <w:color w:val="000000" w:themeColor="text1"/>
          <w:sz w:val="28"/>
          <w:szCs w:val="28"/>
          <w:highlight w:val="none"/>
          <w:lang w:eastAsia="zh-CN"/>
          <w14:textFill>
            <w14:solidFill>
              <w14:schemeClr w14:val="tx1"/>
            </w14:solidFill>
          </w14:textFill>
        </w:rPr>
        <w:t>一</w:t>
      </w:r>
      <w:r>
        <w:rPr>
          <w:rFonts w:hint="eastAsia" w:ascii="仿宋" w:hAnsi="仿宋" w:eastAsia="仿宋" w:cs="仿宋"/>
          <w:color w:val="000000" w:themeColor="text1"/>
          <w:sz w:val="28"/>
          <w:szCs w:val="28"/>
          <w:highlight w:val="none"/>
          <w14:textFill>
            <w14:solidFill>
              <w14:schemeClr w14:val="tx1"/>
            </w14:solidFill>
          </w14:textFill>
        </w:rPr>
        <w:t>、招标服务费</w:t>
      </w:r>
      <w:bookmarkEnd w:id="38"/>
    </w:p>
    <w:p>
      <w:pPr>
        <w:adjustRightInd w:val="0"/>
        <w:snapToGrid w:val="0"/>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成交人在领取成交通知书时，依据《国家计委关于印发&lt;招标代理服务收费管理暂行办法&gt;的通知》(计价格〔2002〕1980号)、《国家发展改革委关于降低部分建设项目收费标准规范收费行为等有关问题的通知》(发改价格〔2011〕534号)</w:t>
      </w:r>
      <w:r>
        <w:rPr>
          <w:rFonts w:hint="eastAsia" w:ascii="仿宋" w:hAnsi="仿宋" w:eastAsia="仿宋" w:cs="仿宋"/>
          <w:color w:val="000000" w:themeColor="text1"/>
          <w:sz w:val="24"/>
          <w:highlight w:val="none"/>
          <w:lang w:eastAsia="zh-CN"/>
          <w14:textFill>
            <w14:solidFill>
              <w14:schemeClr w14:val="tx1"/>
            </w14:solidFill>
          </w14:textFill>
        </w:rPr>
        <w:t>以及</w:t>
      </w:r>
      <w:r>
        <w:rPr>
          <w:rFonts w:hint="eastAsia" w:ascii="仿宋" w:hAnsi="仿宋" w:eastAsia="仿宋" w:cs="仿宋"/>
          <w:color w:val="000000" w:themeColor="text1"/>
          <w:sz w:val="24"/>
          <w:highlight w:val="none"/>
          <w:lang w:val="en-US" w:eastAsia="zh-CN"/>
          <w14:textFill>
            <w14:solidFill>
              <w14:schemeClr w14:val="tx1"/>
            </w14:solidFill>
          </w14:textFill>
        </w:rPr>
        <w:t>财政部关于印发&lt;政府采购代理机构管理暂行办法&gt;的通知》（财库〔2018〕2号）</w:t>
      </w:r>
      <w:r>
        <w:rPr>
          <w:rFonts w:hint="eastAsia" w:ascii="仿宋" w:hAnsi="仿宋" w:eastAsia="仿宋" w:cs="仿宋"/>
          <w:color w:val="000000" w:themeColor="text1"/>
          <w:sz w:val="24"/>
          <w:highlight w:val="none"/>
          <w14:textFill>
            <w14:solidFill>
              <w14:schemeClr w14:val="tx1"/>
            </w14:solidFill>
          </w14:textFill>
        </w:rPr>
        <w:t>，向华招广和项目管理有限公司交纳招标服务费。</w:t>
      </w:r>
    </w:p>
    <w:p>
      <w:pPr>
        <w:adjustRightInd w:val="0"/>
        <w:snapToGrid w:val="0"/>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2、招标服务费应按竞争性磋商文件要求的方式交纳。</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3、成交供应商如未按上述第1条规定办理，采购代理机构将没收其磋商保证金。提供磋商担保的供应商将由专业担保机构先行偿付采购代理机构损失。</w:t>
      </w:r>
    </w:p>
    <w:p>
      <w:pPr>
        <w:pStyle w:val="4"/>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bookmarkStart w:id="39" w:name="_Toc458848974"/>
      <w:bookmarkStart w:id="40" w:name="_Toc458848826"/>
      <w:bookmarkStart w:id="41" w:name="_Toc458848741"/>
      <w:bookmarkStart w:id="42" w:name="_Toc3200"/>
      <w:r>
        <w:rPr>
          <w:rFonts w:hint="eastAsia" w:ascii="仿宋" w:hAnsi="仿宋" w:eastAsia="仿宋" w:cs="仿宋"/>
          <w:color w:val="000000" w:themeColor="text1"/>
          <w:sz w:val="28"/>
          <w:szCs w:val="28"/>
          <w:highlight w:val="none"/>
          <w14:textFill>
            <w14:solidFill>
              <w14:schemeClr w14:val="tx1"/>
            </w14:solidFill>
          </w14:textFill>
        </w:rPr>
        <w:t>十</w:t>
      </w:r>
      <w:r>
        <w:rPr>
          <w:rFonts w:hint="eastAsia" w:ascii="仿宋" w:hAnsi="仿宋" w:eastAsia="仿宋" w:cs="仿宋"/>
          <w:color w:val="000000" w:themeColor="text1"/>
          <w:sz w:val="28"/>
          <w:szCs w:val="28"/>
          <w:highlight w:val="none"/>
          <w:lang w:eastAsia="zh-CN"/>
          <w14:textFill>
            <w14:solidFill>
              <w14:schemeClr w14:val="tx1"/>
            </w14:solidFill>
          </w14:textFill>
        </w:rPr>
        <w:t>二</w:t>
      </w:r>
      <w:r>
        <w:rPr>
          <w:rFonts w:hint="eastAsia" w:ascii="仿宋" w:hAnsi="仿宋" w:eastAsia="仿宋" w:cs="仿宋"/>
          <w:color w:val="000000" w:themeColor="text1"/>
          <w:sz w:val="28"/>
          <w:szCs w:val="28"/>
          <w:highlight w:val="none"/>
          <w14:textFill>
            <w14:solidFill>
              <w14:schemeClr w14:val="tx1"/>
            </w14:solidFill>
          </w14:textFill>
        </w:rPr>
        <w:t>、</w:t>
      </w:r>
      <w:bookmarkEnd w:id="39"/>
      <w:bookmarkEnd w:id="40"/>
      <w:bookmarkEnd w:id="41"/>
      <w:r>
        <w:rPr>
          <w:rFonts w:hint="eastAsia" w:ascii="仿宋" w:hAnsi="仿宋" w:eastAsia="仿宋" w:cs="仿宋"/>
          <w:color w:val="000000" w:themeColor="text1"/>
          <w:sz w:val="28"/>
          <w:szCs w:val="28"/>
          <w:highlight w:val="none"/>
          <w14:textFill>
            <w14:solidFill>
              <w14:schemeClr w14:val="tx1"/>
            </w14:solidFill>
          </w14:textFill>
        </w:rPr>
        <w:t>重新组织采购活动</w:t>
      </w:r>
      <w:bookmarkEnd w:id="42"/>
    </w:p>
    <w:p>
      <w:pPr>
        <w:spacing w:line="560" w:lineRule="exact"/>
        <w:ind w:firstLine="720" w:firstLineChars="3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如果发生下列情况之一的，采购人或采购代理机构将按《政府采购竞争性磋商采购方式管理暂行办法》等有关规定重新组织采购：</w:t>
      </w:r>
    </w:p>
    <w:p>
      <w:pPr>
        <w:spacing w:line="560" w:lineRule="exact"/>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（1）、因情况变化，不再符合规定的竞争性磋商采购方式适用情形的；</w:t>
      </w:r>
    </w:p>
    <w:p>
      <w:pPr>
        <w:spacing w:line="560" w:lineRule="exact"/>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（2）、出现影响采购公正的违法、违规行为的；</w:t>
      </w:r>
    </w:p>
    <w:p>
      <w:pPr>
        <w:spacing w:line="560" w:lineRule="exact"/>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（3）、磋商小组三分之二以上的专家认定所有磋商报价存在价格不实的现象；</w:t>
      </w:r>
    </w:p>
    <w:p>
      <w:pPr>
        <w:spacing w:line="560" w:lineRule="exact"/>
        <w:ind w:firstLine="240" w:firstLineChars="100"/>
        <w:rPr>
          <w:rFonts w:hint="eastAsia" w:ascii="仿宋" w:hAnsi="仿宋" w:eastAsia="仿宋" w:cs="仿宋"/>
          <w:color w:val="000000" w:themeColor="text1"/>
          <w:sz w:val="24"/>
          <w:highlight w:val="none"/>
          <w14:textFill>
            <w14:solidFill>
              <w14:schemeClr w14:val="tx1"/>
            </w14:solidFill>
          </w14:textFill>
        </w:rPr>
      </w:pPr>
      <w:bookmarkStart w:id="43" w:name="_Toc458848975"/>
      <w:bookmarkStart w:id="44" w:name="_Toc458848827"/>
      <w:bookmarkStart w:id="45" w:name="_Toc458848742"/>
      <w:r>
        <w:rPr>
          <w:rFonts w:hint="eastAsia" w:ascii="仿宋" w:hAnsi="仿宋" w:eastAsia="仿宋" w:cs="仿宋"/>
          <w:color w:val="000000" w:themeColor="text1"/>
          <w:sz w:val="24"/>
          <w:highlight w:val="none"/>
          <w14:textFill>
            <w14:solidFill>
              <w14:schemeClr w14:val="tx1"/>
            </w14:solidFill>
          </w14:textFill>
        </w:rPr>
        <w:t>（4）、除《政府采购竞争性磋商采购方式管理暂行办法》（财库〔2014〕214号）第二十一条第三款及《财政部关于政府采购竞争性磋商采购方式管理暂行办法有关问题的补充通知》（财库〔2015〕124号）规定的情形外，在采购过程中符合要求的供应商或者报价未超过采购预算的供应商不足三家的。</w:t>
      </w:r>
    </w:p>
    <w:p>
      <w:pPr>
        <w:pStyle w:val="4"/>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bookmarkStart w:id="46" w:name="_Toc30555"/>
      <w:r>
        <w:rPr>
          <w:rFonts w:hint="eastAsia" w:ascii="仿宋" w:hAnsi="仿宋" w:eastAsia="仿宋" w:cs="仿宋"/>
          <w:color w:val="000000" w:themeColor="text1"/>
          <w:sz w:val="28"/>
          <w:szCs w:val="28"/>
          <w:highlight w:val="none"/>
          <w14:textFill>
            <w14:solidFill>
              <w14:schemeClr w14:val="tx1"/>
            </w14:solidFill>
          </w14:textFill>
        </w:rPr>
        <w:t>十</w:t>
      </w:r>
      <w:r>
        <w:rPr>
          <w:rFonts w:hint="eastAsia" w:ascii="仿宋" w:hAnsi="仿宋" w:eastAsia="仿宋" w:cs="仿宋"/>
          <w:color w:val="000000" w:themeColor="text1"/>
          <w:sz w:val="28"/>
          <w:szCs w:val="28"/>
          <w:highlight w:val="none"/>
          <w:lang w:eastAsia="zh-CN"/>
          <w14:textFill>
            <w14:solidFill>
              <w14:schemeClr w14:val="tx1"/>
            </w14:solidFill>
          </w14:textFill>
        </w:rPr>
        <w:t>三</w:t>
      </w:r>
      <w:r>
        <w:rPr>
          <w:rFonts w:hint="eastAsia" w:ascii="仿宋" w:hAnsi="仿宋" w:eastAsia="仿宋" w:cs="仿宋"/>
          <w:color w:val="000000" w:themeColor="text1"/>
          <w:sz w:val="28"/>
          <w:szCs w:val="28"/>
          <w:highlight w:val="none"/>
          <w14:textFill>
            <w14:solidFill>
              <w14:schemeClr w14:val="tx1"/>
            </w14:solidFill>
          </w14:textFill>
        </w:rPr>
        <w:t>、</w:t>
      </w:r>
      <w:bookmarkEnd w:id="43"/>
      <w:bookmarkEnd w:id="44"/>
      <w:bookmarkEnd w:id="45"/>
      <w:r>
        <w:rPr>
          <w:rFonts w:hint="eastAsia" w:ascii="仿宋" w:hAnsi="仿宋" w:eastAsia="仿宋" w:cs="仿宋"/>
          <w:color w:val="000000" w:themeColor="text1"/>
          <w:sz w:val="28"/>
          <w:szCs w:val="28"/>
          <w:highlight w:val="none"/>
          <w14:textFill>
            <w14:solidFill>
              <w14:schemeClr w14:val="tx1"/>
            </w14:solidFill>
          </w14:textFill>
        </w:rPr>
        <w:t>询问、质疑与投诉</w:t>
      </w:r>
      <w:bookmarkEnd w:id="46"/>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47" w:name="_Toc458848743"/>
      <w:bookmarkStart w:id="48" w:name="_Toc458848976"/>
      <w:bookmarkStart w:id="49" w:name="_Toc458848828"/>
      <w:r>
        <w:rPr>
          <w:rFonts w:hint="eastAsia" w:ascii="仿宋" w:hAnsi="仿宋" w:eastAsia="仿宋" w:cs="仿宋"/>
          <w:color w:val="000000" w:themeColor="text1"/>
          <w:sz w:val="24"/>
          <w:highlight w:val="none"/>
          <w14:textFill>
            <w14:solidFill>
              <w14:schemeClr w14:val="tx1"/>
            </w14:solidFill>
          </w14:textFill>
        </w:rPr>
        <w:t>1、询问</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供应商对政府采购活动事项有疑问的，可以向采购人、采购代理机构提出询问。</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2、质疑</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2-1、供应商认为磋商文件、磋商过程和成交结果使自己的权益受到损害的，可以采购人、采购代理机构提出质疑，具体时限为：</w:t>
      </w:r>
    </w:p>
    <w:p>
      <w:pPr>
        <w:spacing w:line="560" w:lineRule="exact"/>
        <w:ind w:left="479" w:leftChars="228"/>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（一）对可以质疑的采购文件提出质疑的，为收到采购文件之日起七个工作日内；</w:t>
      </w:r>
    </w:p>
    <w:p>
      <w:pPr>
        <w:spacing w:line="560" w:lineRule="exact"/>
        <w:ind w:left="479" w:leftChars="228"/>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（二）对采购过程提出质疑的，为各采购程序环节结束之日起七个工作日内；</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（三）对成交结果提出质疑的，为成交结果公告期限届满之日起七个工作日内。</w:t>
      </w:r>
    </w:p>
    <w:p>
      <w:pPr>
        <w:spacing w:line="560" w:lineRule="exact"/>
        <w:ind w:left="479" w:leftChars="228"/>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2-2、供应商须在法定质疑期内一次性提出针对同一采购程序环节的质疑。</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2-3、供应商必须按照财政部发布的《政府采购供应商质疑函范本》及其制作说明提出质疑。详见“中国政府采购网（www.ccgp.gov.cn）”下载专区。</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供应商提出质疑应当提交必要的证明材料，证据来源必须合法，采购人、采购代理机构有权将质疑函转发质疑事项各关联方，请其作出解释说明。质疑函内容不得含有虚假、恶意成分。对捏造事实、提供虚假材料或者以非法手段取得的证明材料，滥用维权扰乱采购秩序的恶意质疑者，采购人、采购代理机构将驳回。</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供应商可以委托代理人进行质疑，须提交授权委托书。其授权委托书应当载明代理人的姓名或者名称、代理事项、具体权限、期限和相关事项。供应商为自然人的，应当由本人签字；供应商为法人或者其他组织的，应当由法定代表人、主要负责人，或者其授权代表签字或盖章，并加盖公章（鲜章）。</w:t>
      </w:r>
    </w:p>
    <w:p>
      <w:pPr>
        <w:spacing w:line="56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2-6、供应商应在法定期限内以书面形式提出质疑，联系人：</w:t>
      </w:r>
      <w:r>
        <w:rPr>
          <w:rFonts w:hint="eastAsia" w:ascii="仿宋" w:hAnsi="仿宋" w:eastAsia="仿宋" w:cs="仿宋"/>
          <w:color w:val="000000" w:themeColor="text1"/>
          <w:sz w:val="24"/>
          <w:highlight w:val="none"/>
          <w:lang w:eastAsia="zh-CN"/>
          <w14:textFill>
            <w14:solidFill>
              <w14:schemeClr w14:val="tx1"/>
            </w14:solidFill>
          </w14:textFill>
        </w:rPr>
        <w:t>秦工</w:t>
      </w:r>
      <w:r>
        <w:rPr>
          <w:rFonts w:hint="eastAsia" w:ascii="仿宋" w:hAnsi="仿宋" w:eastAsia="仿宋" w:cs="仿宋"/>
          <w:color w:val="000000" w:themeColor="text1"/>
          <w:sz w:val="24"/>
          <w:highlight w:val="none"/>
          <w14:textFill>
            <w14:solidFill>
              <w14:schemeClr w14:val="tx1"/>
            </w14:solidFill>
          </w14:textFill>
        </w:rPr>
        <w:t>，联系方式：029-87592321，地址：华招广和项目管理有限公司（西安市朱雀大街南段1号汇成天玺C座18层1812室）。</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3、投诉</w:t>
      </w:r>
    </w:p>
    <w:p>
      <w:pPr>
        <w:pStyle w:val="33"/>
        <w:spacing w:line="560" w:lineRule="exact"/>
        <w:ind w:firstLine="480"/>
        <w:rPr>
          <w:rFonts w:hint="eastAsia" w:ascii="仿宋" w:hAnsi="仿宋" w:eastAsia="仿宋" w:cs="仿宋"/>
          <w:color w:val="000000" w:themeColor="text1"/>
          <w:kern w:val="2"/>
          <w:sz w:val="24"/>
          <w:szCs w:val="20"/>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3-1、质疑供应商对采购人、采购代理机构的答复不满意或者采购人、采购代理机构未在规定的时间内作出答复的，可按《政府采购法》第55条</w:t>
      </w:r>
      <w:r>
        <w:rPr>
          <w:rFonts w:hint="eastAsia" w:ascii="仿宋" w:hAnsi="仿宋" w:eastAsia="仿宋" w:cs="仿宋"/>
          <w:color w:val="000000" w:themeColor="text1"/>
          <w:kern w:val="2"/>
          <w:sz w:val="24"/>
          <w:szCs w:val="20"/>
          <w:highlight w:val="none"/>
          <w14:textFill>
            <w14:solidFill>
              <w14:schemeClr w14:val="tx1"/>
            </w14:solidFill>
          </w14:textFill>
        </w:rPr>
        <w:t>和《政府采购质疑和投诉办法》（财政部令第94号）第17条等有关规定执行。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3-2、本项目质疑供应商对采购人、采购代理机构的答复不满意或者采购人、采购代理机构未在规定时间内作出答复的，可在15个工作日内向</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u w:val="single"/>
          <w:lang w:eastAsia="zh-CN"/>
          <w14:textFill>
            <w14:solidFill>
              <w14:schemeClr w14:val="tx1"/>
            </w14:solidFill>
          </w14:textFill>
        </w:rPr>
        <w:t>陕西省财政厅政府采购管理处</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提起投诉。</w:t>
      </w:r>
    </w:p>
    <w:p>
      <w:pPr>
        <w:pStyle w:val="4"/>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bookmarkStart w:id="50" w:name="_Toc2905"/>
      <w:r>
        <w:rPr>
          <w:rFonts w:hint="eastAsia" w:ascii="仿宋" w:hAnsi="仿宋" w:eastAsia="仿宋" w:cs="仿宋"/>
          <w:color w:val="000000" w:themeColor="text1"/>
          <w:sz w:val="28"/>
          <w:szCs w:val="28"/>
          <w:highlight w:val="none"/>
          <w14:textFill>
            <w14:solidFill>
              <w14:schemeClr w14:val="tx1"/>
            </w14:solidFill>
          </w14:textFill>
        </w:rPr>
        <w:t>十</w:t>
      </w:r>
      <w:r>
        <w:rPr>
          <w:rFonts w:hint="eastAsia" w:ascii="仿宋" w:hAnsi="仿宋" w:eastAsia="仿宋" w:cs="仿宋"/>
          <w:color w:val="000000" w:themeColor="text1"/>
          <w:sz w:val="28"/>
          <w:szCs w:val="28"/>
          <w:highlight w:val="none"/>
          <w:lang w:eastAsia="zh-CN"/>
          <w14:textFill>
            <w14:solidFill>
              <w14:schemeClr w14:val="tx1"/>
            </w14:solidFill>
          </w14:textFill>
        </w:rPr>
        <w:t>四</w:t>
      </w:r>
      <w:r>
        <w:rPr>
          <w:rFonts w:hint="eastAsia" w:ascii="仿宋" w:hAnsi="仿宋" w:eastAsia="仿宋" w:cs="仿宋"/>
          <w:color w:val="000000" w:themeColor="text1"/>
          <w:sz w:val="28"/>
          <w:szCs w:val="28"/>
          <w:highlight w:val="none"/>
          <w14:textFill>
            <w14:solidFill>
              <w14:schemeClr w14:val="tx1"/>
            </w14:solidFill>
          </w14:textFill>
        </w:rPr>
        <w:t>、拒绝商业贿赂</w:t>
      </w:r>
      <w:bookmarkEnd w:id="47"/>
      <w:bookmarkEnd w:id="48"/>
      <w:bookmarkEnd w:id="49"/>
      <w:bookmarkEnd w:id="50"/>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1、遵照陕西省财政厅的规定，采购人、采购代理机构、供应商和评审专家在磋商活动中，都要签订相应的《拒绝政府采购领域商业贿赂承诺书》，并对违反承诺的行为承担全部责任。</w:t>
      </w:r>
    </w:p>
    <w:p>
      <w:pPr>
        <w:spacing w:line="560" w:lineRule="exact"/>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2、供应商必须填写一份《拒绝政府采购领域商业贿赂承诺书》并附在磋商响应文件中，同时应保证磋商响应文件正、副本中一致。</w:t>
      </w:r>
    </w:p>
    <w:p>
      <w:pPr>
        <w:pStyle w:val="3"/>
        <w:spacing w:before="0" w:after="0" w:line="480" w:lineRule="auto"/>
        <w:jc w:val="center"/>
        <w:rPr>
          <w:rFonts w:hint="eastAsia" w:ascii="仿宋" w:hAnsi="仿宋" w:eastAsia="仿宋" w:cs="仿宋"/>
          <w:color w:val="000000" w:themeColor="text1"/>
          <w:kern w:val="0"/>
          <w:highlight w:val="none"/>
          <w14:textFill>
            <w14:solidFill>
              <w14:schemeClr w14:val="tx1"/>
            </w14:solidFill>
          </w14:textFill>
        </w:rPr>
        <w:sectPr>
          <w:headerReference r:id="rId12" w:type="first"/>
          <w:footerReference r:id="rId14" w:type="first"/>
          <w:headerReference r:id="rId11" w:type="default"/>
          <w:footerReference r:id="rId13" w:type="default"/>
          <w:pgSz w:w="11905" w:h="16838"/>
          <w:pgMar w:top="1417" w:right="1361" w:bottom="1247" w:left="1361" w:header="850" w:footer="1020" w:gutter="0"/>
          <w:pgBorders>
            <w:top w:val="none" w:sz="0" w:space="0"/>
            <w:left w:val="none" w:sz="0" w:space="0"/>
            <w:bottom w:val="none" w:sz="0" w:space="0"/>
            <w:right w:val="none" w:sz="0" w:space="0"/>
          </w:pgBorders>
          <w:pgNumType w:fmt="decimal" w:start="1"/>
          <w:cols w:space="0" w:num="1"/>
          <w:rtlGutter w:val="0"/>
          <w:docGrid w:linePitch="312" w:charSpace="0"/>
        </w:sectPr>
      </w:pPr>
      <w:r>
        <w:rPr>
          <w:rFonts w:hint="eastAsia" w:ascii="仿宋" w:hAnsi="仿宋" w:eastAsia="仿宋" w:cs="仿宋"/>
          <w:color w:val="000000" w:themeColor="text1"/>
          <w:kern w:val="0"/>
          <w:highlight w:val="none"/>
          <w14:textFill>
            <w14:solidFill>
              <w14:schemeClr w14:val="tx1"/>
            </w14:solidFill>
          </w14:textFill>
        </w:rPr>
        <w:br w:type="page"/>
      </w:r>
      <w:bookmarkStart w:id="51" w:name="_Toc22561"/>
    </w:p>
    <w:p>
      <w:pPr>
        <w:pStyle w:val="3"/>
        <w:spacing w:before="0" w:after="0" w:line="480" w:lineRule="auto"/>
        <w:jc w:val="center"/>
        <w:rPr>
          <w:rFonts w:hint="eastAsia" w:ascii="仿宋" w:hAnsi="仿宋" w:eastAsia="仿宋" w:cs="仿宋"/>
          <w:color w:val="000000" w:themeColor="text1"/>
          <w:kern w:val="0"/>
          <w:highlight w:val="none"/>
          <w14:textFill>
            <w14:solidFill>
              <w14:schemeClr w14:val="tx1"/>
            </w14:solidFill>
          </w14:textFill>
        </w:rPr>
      </w:pPr>
      <w:r>
        <w:rPr>
          <w:rFonts w:hint="eastAsia" w:ascii="仿宋" w:hAnsi="仿宋" w:eastAsia="仿宋" w:cs="仿宋"/>
          <w:color w:val="000000" w:themeColor="text1"/>
          <w:kern w:val="0"/>
          <w:highlight w:val="none"/>
          <w14:textFill>
            <w14:solidFill>
              <w14:schemeClr w14:val="tx1"/>
            </w14:solidFill>
          </w14:textFill>
        </w:rPr>
        <w:t>第三章  服务内容及要求</w:t>
      </w:r>
      <w:bookmarkEnd w:id="51"/>
    </w:p>
    <w:tbl>
      <w:tblPr>
        <w:tblStyle w:val="21"/>
        <w:tblW w:w="5051"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67"/>
        <w:gridCol w:w="1382"/>
        <w:gridCol w:w="6707"/>
        <w:gridCol w:w="7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351" w:type="pct"/>
            <w:tcBorders>
              <w:right w:val="single" w:color="auto" w:sz="4" w:space="0"/>
            </w:tcBorders>
            <w:vAlign w:val="center"/>
          </w:tcPr>
          <w:p>
            <w:pPr>
              <w:spacing w:line="36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序号</w:t>
            </w:r>
          </w:p>
        </w:tc>
        <w:tc>
          <w:tcPr>
            <w:tcW w:w="728" w:type="pct"/>
            <w:tcBorders>
              <w:left w:val="single" w:color="auto" w:sz="4" w:space="0"/>
            </w:tcBorders>
            <w:vAlign w:val="center"/>
          </w:tcPr>
          <w:p>
            <w:pPr>
              <w:spacing w:line="36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服务名称</w:t>
            </w:r>
          </w:p>
        </w:tc>
        <w:tc>
          <w:tcPr>
            <w:tcW w:w="3532" w:type="pct"/>
            <w:tcBorders>
              <w:right w:val="single" w:color="auto" w:sz="4" w:space="0"/>
            </w:tcBorders>
            <w:vAlign w:val="center"/>
          </w:tcPr>
          <w:p>
            <w:pPr>
              <w:spacing w:line="36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服务内容</w:t>
            </w:r>
          </w:p>
        </w:tc>
        <w:tc>
          <w:tcPr>
            <w:tcW w:w="387" w:type="pct"/>
            <w:tcBorders>
              <w:left w:val="single" w:color="auto" w:sz="4" w:space="0"/>
            </w:tcBorders>
            <w:vAlign w:val="center"/>
          </w:tcPr>
          <w:p>
            <w:pPr>
              <w:spacing w:line="36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351" w:type="pct"/>
            <w:tcBorders>
              <w:right w:val="single" w:color="auto" w:sz="4" w:space="0"/>
            </w:tcBorders>
            <w:vAlign w:val="center"/>
          </w:tcPr>
          <w:p>
            <w:pPr>
              <w:spacing w:line="36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1</w:t>
            </w:r>
          </w:p>
        </w:tc>
        <w:tc>
          <w:tcPr>
            <w:tcW w:w="728" w:type="pct"/>
            <w:tcBorders>
              <w:left w:val="single" w:color="auto" w:sz="4" w:space="0"/>
            </w:tcBorders>
            <w:vAlign w:val="center"/>
          </w:tcPr>
          <w:p>
            <w:pPr>
              <w:spacing w:line="36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资产发现与识别服务</w:t>
            </w:r>
          </w:p>
        </w:tc>
        <w:tc>
          <w:tcPr>
            <w:tcW w:w="3532" w:type="pct"/>
            <w:tcBorders>
              <w:right w:val="single" w:color="auto" w:sz="4" w:space="0"/>
            </w:tcBorders>
            <w:vAlign w:val="center"/>
          </w:tcPr>
          <w:p>
            <w:pPr>
              <w:pStyle w:val="37"/>
              <w:widowControl/>
              <w:numPr>
                <w:ilvl w:val="0"/>
                <w:numId w:val="0"/>
              </w:numPr>
              <w:adjustRightInd w:val="0"/>
              <w:snapToGrid w:val="0"/>
              <w:spacing w:line="360" w:lineRule="auto"/>
              <w:ind w:leftChars="0"/>
              <w:jc w:val="left"/>
              <w:rPr>
                <w:rFonts w:hint="eastAsia" w:ascii="仿宋" w:hAnsi="仿宋" w:eastAsia="仿宋" w:cs="仿宋"/>
                <w:b/>
                <w:bCs/>
                <w:color w:val="000000" w:themeColor="text1"/>
                <w:kern w:val="0"/>
                <w:sz w:val="24"/>
                <w:szCs w:val="24"/>
                <w:highlight w:val="none"/>
                <w14:textFill>
                  <w14:solidFill>
                    <w14:schemeClr w14:val="tx1"/>
                  </w14:solidFill>
                </w14:textFill>
              </w:rPr>
            </w:pPr>
            <w:r>
              <w:rPr>
                <w:rFonts w:hint="eastAsia" w:ascii="仿宋" w:hAnsi="仿宋" w:eastAsia="仿宋" w:cs="仿宋"/>
                <w:b/>
                <w:bCs/>
                <w:color w:val="000000" w:themeColor="text1"/>
                <w:kern w:val="0"/>
                <w:sz w:val="24"/>
                <w:szCs w:val="24"/>
                <w:highlight w:val="none"/>
                <w14:textFill>
                  <w14:solidFill>
                    <w14:schemeClr w14:val="tx1"/>
                  </w14:solidFill>
                </w14:textFill>
              </w:rPr>
              <w:t>1.服务概述</w:t>
            </w:r>
          </w:p>
          <w:p>
            <w:pPr>
              <w:pStyle w:val="37"/>
              <w:widowControl/>
              <w:numPr>
                <w:ilvl w:val="0"/>
                <w:numId w:val="0"/>
              </w:numPr>
              <w:adjustRightInd w:val="0"/>
              <w:snapToGrid w:val="0"/>
              <w:spacing w:line="360" w:lineRule="auto"/>
              <w:ind w:leftChars="0"/>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1.1.依据国家相关法律规范及网信办、公安机关等上级监管单位对高校网络安全检查要求，通过聚合多种探测手段（访谈、扫描探测、流量监测等），开展校园内外网资产闭环管理流程，帮助学校提升网络资产攻击面管理能力。</w:t>
            </w:r>
          </w:p>
          <w:p>
            <w:pPr>
              <w:pStyle w:val="37"/>
              <w:widowControl/>
              <w:numPr>
                <w:ilvl w:val="0"/>
                <w:numId w:val="0"/>
              </w:numPr>
              <w:adjustRightInd w:val="0"/>
              <w:snapToGrid w:val="0"/>
              <w:spacing w:line="360" w:lineRule="auto"/>
              <w:ind w:leftChars="0"/>
              <w:jc w:val="left"/>
              <w:rPr>
                <w:rFonts w:hint="eastAsia" w:ascii="仿宋" w:hAnsi="仿宋" w:eastAsia="仿宋" w:cs="仿宋"/>
                <w:b/>
                <w:bCs/>
                <w:color w:val="000000" w:themeColor="text1"/>
                <w:kern w:val="0"/>
                <w:sz w:val="24"/>
                <w:szCs w:val="24"/>
                <w:highlight w:val="none"/>
                <w14:textFill>
                  <w14:solidFill>
                    <w14:schemeClr w14:val="tx1"/>
                  </w14:solidFill>
                </w14:textFill>
              </w:rPr>
            </w:pPr>
            <w:r>
              <w:rPr>
                <w:rFonts w:hint="eastAsia" w:ascii="仿宋" w:hAnsi="仿宋" w:eastAsia="仿宋" w:cs="仿宋"/>
                <w:b/>
                <w:bCs/>
                <w:color w:val="000000" w:themeColor="text1"/>
                <w:kern w:val="0"/>
                <w:sz w:val="24"/>
                <w:szCs w:val="24"/>
                <w:highlight w:val="none"/>
                <w14:textFill>
                  <w14:solidFill>
                    <w14:schemeClr w14:val="tx1"/>
                  </w14:solidFill>
                </w14:textFill>
              </w:rPr>
              <w:t>2.服务时效</w:t>
            </w:r>
          </w:p>
          <w:p>
            <w:pPr>
              <w:pStyle w:val="37"/>
              <w:widowControl/>
              <w:numPr>
                <w:ilvl w:val="0"/>
                <w:numId w:val="0"/>
              </w:numPr>
              <w:adjustRightInd w:val="0"/>
              <w:snapToGrid w:val="0"/>
              <w:spacing w:line="360" w:lineRule="auto"/>
              <w:ind w:leftChars="0"/>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2.1.针对校园互联网资产及内网资产提供不少于4次的全面梳理。</w:t>
            </w:r>
          </w:p>
          <w:p>
            <w:pPr>
              <w:pStyle w:val="37"/>
              <w:widowControl/>
              <w:numPr>
                <w:ilvl w:val="0"/>
                <w:numId w:val="0"/>
              </w:numPr>
              <w:adjustRightInd w:val="0"/>
              <w:snapToGrid w:val="0"/>
              <w:spacing w:line="360" w:lineRule="auto"/>
              <w:ind w:leftChars="0"/>
              <w:jc w:val="left"/>
              <w:rPr>
                <w:rFonts w:hint="eastAsia" w:ascii="仿宋" w:hAnsi="仿宋" w:eastAsia="仿宋" w:cs="仿宋"/>
                <w:b/>
                <w:bCs/>
                <w:color w:val="000000" w:themeColor="text1"/>
                <w:kern w:val="0"/>
                <w:sz w:val="24"/>
                <w:szCs w:val="24"/>
                <w:highlight w:val="none"/>
                <w14:textFill>
                  <w14:solidFill>
                    <w14:schemeClr w14:val="tx1"/>
                  </w14:solidFill>
                </w14:textFill>
              </w:rPr>
            </w:pPr>
            <w:r>
              <w:rPr>
                <w:rFonts w:hint="eastAsia" w:ascii="仿宋" w:hAnsi="仿宋" w:eastAsia="仿宋" w:cs="仿宋"/>
                <w:b/>
                <w:bCs/>
                <w:color w:val="000000" w:themeColor="text1"/>
                <w:kern w:val="0"/>
                <w:sz w:val="24"/>
                <w:szCs w:val="24"/>
                <w:highlight w:val="none"/>
                <w14:textFill>
                  <w14:solidFill>
                    <w14:schemeClr w14:val="tx1"/>
                  </w14:solidFill>
                </w14:textFill>
              </w:rPr>
              <w:t>3.服务内容</w:t>
            </w:r>
          </w:p>
          <w:p>
            <w:pPr>
              <w:pStyle w:val="37"/>
              <w:widowControl/>
              <w:numPr>
                <w:ilvl w:val="0"/>
                <w:numId w:val="0"/>
              </w:numPr>
              <w:adjustRightInd w:val="0"/>
              <w:snapToGrid w:val="0"/>
              <w:spacing w:line="360" w:lineRule="auto"/>
              <w:ind w:leftChars="0"/>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3.1.投标方需借助安全工具对用户资产进行全面发现和深度识别，并在后续服务过程中触发资产变更等相关服务流程，确保安全运维中心中资产信息的准确性和全面性。</w:t>
            </w:r>
          </w:p>
          <w:p>
            <w:pPr>
              <w:pStyle w:val="37"/>
              <w:widowControl/>
              <w:numPr>
                <w:ilvl w:val="0"/>
                <w:numId w:val="0"/>
              </w:numPr>
              <w:adjustRightInd w:val="0"/>
              <w:snapToGrid w:val="0"/>
              <w:spacing w:line="360" w:lineRule="auto"/>
              <w:ind w:leftChars="0"/>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3.2.投标方需结合安全工具发现的资产信息，首次进行服务范围内资产的全面梳理（梳理的信息包含支撑业务系统运转的操作系统、数据库、中间件、应用系统的版本、类型，IP地址；应用开放协议和端口；应用系统管理方式、资产的重要性以及网络拓扑），并将信息录入到安全运维平台中进行管理，当资产发生变更时，及时对变更的信息进行确认和更新。</w:t>
            </w:r>
          </w:p>
          <w:p>
            <w:pPr>
              <w:pStyle w:val="37"/>
              <w:widowControl/>
              <w:numPr>
                <w:ilvl w:val="0"/>
                <w:numId w:val="0"/>
              </w:numPr>
              <w:adjustRightInd w:val="0"/>
              <w:snapToGrid w:val="0"/>
              <w:spacing w:line="360" w:lineRule="auto"/>
              <w:ind w:leftChars="0"/>
              <w:jc w:val="left"/>
              <w:rPr>
                <w:rFonts w:hint="eastAsia" w:ascii="仿宋" w:hAnsi="仿宋" w:eastAsia="仿宋" w:cs="仿宋"/>
                <w:b/>
                <w:bCs/>
                <w:color w:val="000000" w:themeColor="text1"/>
                <w:kern w:val="0"/>
                <w:sz w:val="24"/>
                <w:szCs w:val="24"/>
                <w:highlight w:val="none"/>
                <w14:textFill>
                  <w14:solidFill>
                    <w14:schemeClr w14:val="tx1"/>
                  </w14:solidFill>
                </w14:textFill>
              </w:rPr>
            </w:pPr>
            <w:r>
              <w:rPr>
                <w:rFonts w:hint="eastAsia" w:ascii="仿宋" w:hAnsi="仿宋" w:eastAsia="仿宋" w:cs="仿宋"/>
                <w:b/>
                <w:bCs/>
                <w:color w:val="000000" w:themeColor="text1"/>
                <w:kern w:val="0"/>
                <w:sz w:val="24"/>
                <w:szCs w:val="24"/>
                <w:highlight w:val="none"/>
                <w14:textFill>
                  <w14:solidFill>
                    <w14:schemeClr w14:val="tx1"/>
                  </w14:solidFill>
                </w14:textFill>
              </w:rPr>
              <w:t>4.服务工具</w:t>
            </w:r>
          </w:p>
          <w:p>
            <w:pPr>
              <w:pStyle w:val="37"/>
              <w:widowControl/>
              <w:numPr>
                <w:ilvl w:val="0"/>
                <w:numId w:val="0"/>
              </w:numPr>
              <w:adjustRightInd w:val="0"/>
              <w:snapToGrid w:val="0"/>
              <w:spacing w:line="360" w:lineRule="auto"/>
              <w:ind w:leftChars="0"/>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4.1.包括但不限于部署资产扫描、安全运维中心等系统。提供投标现场所投服务工具的功能演示，包括但不限于视频演示、demo版本能演示，不允许PPT或图片演示。</w:t>
            </w:r>
          </w:p>
          <w:p>
            <w:pPr>
              <w:pStyle w:val="37"/>
              <w:widowControl/>
              <w:numPr>
                <w:ilvl w:val="0"/>
                <w:numId w:val="0"/>
              </w:numPr>
              <w:adjustRightInd w:val="0"/>
              <w:snapToGrid w:val="0"/>
              <w:spacing w:line="360" w:lineRule="auto"/>
              <w:ind w:leftChars="0"/>
              <w:jc w:val="left"/>
              <w:rPr>
                <w:rFonts w:hint="eastAsia" w:ascii="仿宋" w:hAnsi="仿宋" w:eastAsia="仿宋" w:cs="仿宋"/>
                <w:b/>
                <w:bCs/>
                <w:color w:val="000000" w:themeColor="text1"/>
                <w:kern w:val="0"/>
                <w:sz w:val="24"/>
                <w:szCs w:val="24"/>
                <w:highlight w:val="none"/>
                <w14:textFill>
                  <w14:solidFill>
                    <w14:schemeClr w14:val="tx1"/>
                  </w14:solidFill>
                </w14:textFill>
              </w:rPr>
            </w:pPr>
            <w:r>
              <w:rPr>
                <w:rFonts w:hint="eastAsia" w:ascii="仿宋" w:hAnsi="仿宋" w:eastAsia="仿宋" w:cs="仿宋"/>
                <w:b/>
                <w:bCs/>
                <w:color w:val="000000" w:themeColor="text1"/>
                <w:kern w:val="0"/>
                <w:sz w:val="24"/>
                <w:szCs w:val="24"/>
                <w:highlight w:val="none"/>
                <w14:textFill>
                  <w14:solidFill>
                    <w14:schemeClr w14:val="tx1"/>
                  </w14:solidFill>
                </w14:textFill>
              </w:rPr>
              <w:t>5.服务交付物</w:t>
            </w:r>
          </w:p>
          <w:p>
            <w:pPr>
              <w:pStyle w:val="37"/>
              <w:widowControl/>
              <w:numPr>
                <w:ilvl w:val="0"/>
                <w:numId w:val="0"/>
              </w:numPr>
              <w:adjustRightInd w:val="0"/>
              <w:snapToGrid w:val="0"/>
              <w:spacing w:line="360" w:lineRule="auto"/>
              <w:ind w:leftChars="0"/>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包括但不限于《资产台账》、《互联网暴露面资产风险表》、《内网资产风险表》</w:t>
            </w:r>
          </w:p>
        </w:tc>
        <w:tc>
          <w:tcPr>
            <w:tcW w:w="387" w:type="pct"/>
            <w:tcBorders>
              <w:left w:val="single" w:color="auto" w:sz="4" w:space="0"/>
            </w:tcBorders>
            <w:vAlign w:val="center"/>
          </w:tcPr>
          <w:p>
            <w:pPr>
              <w:spacing w:line="360"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351" w:type="pct"/>
            <w:tcBorders>
              <w:right w:val="single" w:color="auto" w:sz="4" w:space="0"/>
            </w:tcBorders>
            <w:vAlign w:val="center"/>
          </w:tcPr>
          <w:p>
            <w:pPr>
              <w:spacing w:line="360" w:lineRule="auto"/>
              <w:jc w:val="center"/>
              <w:rPr>
                <w:rFonts w:hint="eastAsia" w:ascii="仿宋" w:hAnsi="仿宋" w:eastAsia="仿宋" w:cs="仿宋"/>
                <w:b/>
                <w:sz w:val="24"/>
                <w:szCs w:val="24"/>
                <w:highlight w:val="none"/>
              </w:rPr>
            </w:pPr>
            <w:r>
              <w:rPr>
                <w:rFonts w:hint="eastAsia" w:ascii="仿宋" w:hAnsi="仿宋" w:eastAsia="仿宋" w:cs="仿宋"/>
                <w:b/>
                <w:szCs w:val="21"/>
                <w:highlight w:val="none"/>
              </w:rPr>
              <w:t>2</w:t>
            </w:r>
          </w:p>
        </w:tc>
        <w:tc>
          <w:tcPr>
            <w:tcW w:w="728" w:type="pct"/>
            <w:tcBorders>
              <w:left w:val="single" w:color="auto" w:sz="4" w:space="0"/>
            </w:tcBorders>
            <w:vAlign w:val="center"/>
          </w:tcPr>
          <w:p>
            <w:pPr>
              <w:spacing w:line="360" w:lineRule="auto"/>
              <w:jc w:val="center"/>
              <w:rPr>
                <w:rFonts w:hint="eastAsia" w:ascii="仿宋" w:hAnsi="仿宋" w:eastAsia="仿宋" w:cs="仿宋"/>
                <w:b/>
                <w:sz w:val="24"/>
                <w:szCs w:val="24"/>
                <w:highlight w:val="none"/>
              </w:rPr>
            </w:pPr>
            <w:r>
              <w:rPr>
                <w:rFonts w:hint="eastAsia" w:ascii="仿宋" w:hAnsi="仿宋" w:eastAsia="仿宋" w:cs="仿宋"/>
                <w:b/>
                <w:szCs w:val="21"/>
                <w:highlight w:val="none"/>
              </w:rPr>
              <w:t>WEB站点互联网防护服务</w:t>
            </w:r>
          </w:p>
        </w:tc>
        <w:tc>
          <w:tcPr>
            <w:tcW w:w="3532" w:type="pct"/>
            <w:tcBorders>
              <w:right w:val="single" w:color="auto" w:sz="4" w:space="0"/>
            </w:tcBorders>
            <w:vAlign w:val="center"/>
          </w:tcPr>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1.服务描述</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1.1.为不少于50个*.nwu.edu.cn西北大学二级域名站点，提供集漏洞监测、安全防御、安全审计一体的云盾SaaS服务。</w:t>
            </w:r>
          </w:p>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2.服务时效</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2.1.按需响应，不限次数。</w:t>
            </w:r>
          </w:p>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3.服务工具</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3.1.★SaaS服务，无需在网站前端安装任何安全设备、软件，通过DNS或BGP方式将流量指向到云端进行安全防护。提供证明材料。</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3.2.★功能要求：含1Gb DDOS攻击防御模块、云WAF标准模块、网页防篡改模块、可用性监测、实时攻击监测模块、一键关停、永久在线、手机APP、安全防护报告。在陕西省内教育网部署有防护节点。在全国范围内具备至少20个云防护和CDN加速节点。支持智能识别攻击者，对网站连接发起攻击的IP地址进行自动锁定禁止访问被攻击的网站。支持一键虚拟补丁功能，网站出现0day漏洞时能快速完成修复。提供证明材料。</w:t>
            </w:r>
          </w:p>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4.服务交付物</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4.1.包括但不限于《站点防护清单》、《站点防护安全态势报告》等。</w:t>
            </w:r>
          </w:p>
        </w:tc>
        <w:tc>
          <w:tcPr>
            <w:tcW w:w="387" w:type="pct"/>
            <w:tcBorders>
              <w:left w:val="single" w:color="auto" w:sz="4" w:space="0"/>
            </w:tcBorders>
            <w:vAlign w:val="center"/>
          </w:tcPr>
          <w:p>
            <w:pPr>
              <w:spacing w:line="360"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351" w:type="pct"/>
            <w:tcBorders>
              <w:right w:val="single" w:color="auto" w:sz="4" w:space="0"/>
            </w:tcBorders>
            <w:vAlign w:val="center"/>
          </w:tcPr>
          <w:p>
            <w:pPr>
              <w:spacing w:line="360" w:lineRule="auto"/>
              <w:jc w:val="center"/>
              <w:rPr>
                <w:rFonts w:hint="eastAsia" w:ascii="仿宋" w:hAnsi="仿宋" w:eastAsia="仿宋" w:cs="仿宋"/>
                <w:b/>
                <w:sz w:val="24"/>
                <w:szCs w:val="24"/>
                <w:highlight w:val="none"/>
              </w:rPr>
            </w:pPr>
            <w:r>
              <w:rPr>
                <w:rFonts w:hint="eastAsia" w:ascii="仿宋" w:hAnsi="仿宋" w:eastAsia="仿宋" w:cs="仿宋"/>
                <w:b/>
                <w:szCs w:val="21"/>
                <w:highlight w:val="none"/>
              </w:rPr>
              <w:t>3</w:t>
            </w:r>
          </w:p>
        </w:tc>
        <w:tc>
          <w:tcPr>
            <w:tcW w:w="728" w:type="pct"/>
            <w:tcBorders>
              <w:left w:val="single" w:color="auto" w:sz="4" w:space="0"/>
            </w:tcBorders>
            <w:vAlign w:val="center"/>
          </w:tcPr>
          <w:p>
            <w:pPr>
              <w:spacing w:line="360" w:lineRule="auto"/>
              <w:jc w:val="center"/>
              <w:rPr>
                <w:rFonts w:hint="eastAsia" w:ascii="仿宋" w:hAnsi="仿宋" w:eastAsia="仿宋" w:cs="仿宋"/>
                <w:b/>
                <w:sz w:val="24"/>
                <w:szCs w:val="24"/>
                <w:highlight w:val="none"/>
              </w:rPr>
            </w:pPr>
            <w:r>
              <w:rPr>
                <w:rFonts w:hint="eastAsia" w:ascii="仿宋" w:hAnsi="仿宋" w:eastAsia="仿宋" w:cs="仿宋"/>
                <w:b/>
                <w:szCs w:val="21"/>
                <w:highlight w:val="none"/>
              </w:rPr>
              <w:t>漏洞分析与管理服务</w:t>
            </w:r>
          </w:p>
        </w:tc>
        <w:tc>
          <w:tcPr>
            <w:tcW w:w="3532" w:type="pct"/>
            <w:tcBorders>
              <w:right w:val="single" w:color="auto" w:sz="4" w:space="0"/>
            </w:tcBorders>
            <w:vAlign w:val="center"/>
          </w:tcPr>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1.服务概述</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1.1.依据相关规范使用专业的国产漏洞扫描工具针对用户指定的不少于100个核心信息系统进行全面漏洞扫描工作，并将扫描结果进行系统化管理，清晰掌握信息系统上的漏洞信息，让漏洞修复与管理工作有的放矢。</w:t>
            </w:r>
          </w:p>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2.服务时效</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2.1.针对新上线系统，按需扫描，不限次数；针对用户指定的不少于100个核心信息系统进行不少于4次全面漏洞扫描。</w:t>
            </w:r>
          </w:p>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3.服务内容</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3.1.资产整理：整理需要保护的业务系统、IP、域名并形成资产信息梳理表，并录入系统。</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3.2.漏洞扫描：针对通用WEB漏洞扫描、系统漏洞扫描、数据库漏洞扫描；针对检测网站源码、数据库备份文件、SVN文件、系统重要配置、日志文件向外网泄漏行为进行信息泄漏检测。针对受保护的业务资产提供弱口令的探测服务，内置包含通用性字典弱口令探测，行业性字典弱口令探测。</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3.3.漏洞验证：提供漏洞验证服务，针对发现的漏洞进行验证，验证漏洞在已有的安全体系发生的风险及分析发生后可造成的危害。</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3.4.漏洞工单：针对已经验证的漏洞，自动生成漏洞工单，安全专家跟进漏洞状态，各个处理进度透明，方便服务使用方清晰了解当前漏洞的处置状态，将漏洞处理工作可视化。提供服务工具漏洞工单截图，需展示当前漏洞的处置状态。</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3.5.服务催单：针对服务平台生成的工单，服务使用方可按需催单，服务平台采用短信等方式通知安全专家，督促服务提供方第一时间处理。提供短信催单实际图片。</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3.6.漏洞复测：需提供漏洞复测措施，及时检验漏洞真实修复情况。复测措施可按需针对指定漏洞，指定资产等小范围进行，降低漏洞复测时的潜在影响范围，提供服务工具复测功能截图。</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3.7.漏洞管理：自动化持续跟踪漏洞情况，清晰直观地展示漏洞的修复情况，遗留情况以及漏洞对比情况，使得服务使用方可做到漏洞的可视、可管、可控；提供漏洞管理功能平台截图，直观展示漏洞管理情况。</w:t>
            </w:r>
          </w:p>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4.服务工具</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4.1.漏洞服务平台需能及时捕获互联网最新的安全漏洞，对服务购买方提供最新漏洞预警与排查服务，漏洞服务平台采用云端部署方式。</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4.2.本次服务扫描工具和服务平台之间需有联动配合措施，提高服务效率。扫描工具扫描出来的结果可同步到服务平台，服务平台统一分析与展示；服务平台可下发扫描任务到扫描工具上，提供工具下发扫描任务功能界面截图。</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4.3.★基本功能一：WEB漏洞检测。支持行业通用标准OWASP，支持通用WEB漏洞检测，如：SQL注入、XSS、目录遍历、本地/远程文件包含漏洞、安全配置错误、已知漏洞组件包含、敏感信息泄露等；支持信息泄漏类漏洞检测，如：mail地址、敏感目录暴露、内部IP地址、会话令牌、源码、数据库备份文件、SVN文件、系统重要配置、日志文件向外网泄漏等；支持对新爆发的0day漏洞检测，如：struts s2-045漏洞等。提供证明材料。</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4.4.★基本功能二：系统漏洞检测。支持多种系统漏洞检测技术，如：支持基于漏洞库的漏洞扫描技术、基于fuzz测试的漏洞扫描技术和基于banner信息的漏洞扫描技术等；支持对通用系统漏洞进行扫描，如：远程缓冲区溢出漏洞、远程拒绝服务攻击漏洞和远程代码执行漏洞等。提供证明材料。</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4.5.★基本功能三：弱口令排查能力。支持通用字典和行业专有字典，进行弱口令猜解；支持对多种服务协议弱口令猜解，如ftp\rdp\ssh\telnet\Mysql\Mssql等远程服务。提供证明材料。</w:t>
            </w:r>
          </w:p>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5.服务交付物</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5.1.包括但不限于《最新漏洞预警与排查报告》、《漏洞分析与管理服务报告》等。</w:t>
            </w:r>
          </w:p>
        </w:tc>
        <w:tc>
          <w:tcPr>
            <w:tcW w:w="387" w:type="pct"/>
            <w:tcBorders>
              <w:left w:val="single" w:color="auto" w:sz="4" w:space="0"/>
            </w:tcBorders>
            <w:vAlign w:val="center"/>
          </w:tcPr>
          <w:p>
            <w:pPr>
              <w:spacing w:line="360"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351" w:type="pct"/>
            <w:tcBorders>
              <w:right w:val="single" w:color="auto" w:sz="4" w:space="0"/>
            </w:tcBorders>
            <w:vAlign w:val="center"/>
          </w:tcPr>
          <w:p>
            <w:pPr>
              <w:spacing w:line="360" w:lineRule="auto"/>
              <w:jc w:val="center"/>
              <w:rPr>
                <w:rFonts w:hint="eastAsia" w:ascii="仿宋" w:hAnsi="仿宋" w:eastAsia="仿宋" w:cs="仿宋"/>
                <w:b/>
                <w:sz w:val="24"/>
                <w:szCs w:val="24"/>
                <w:highlight w:val="none"/>
              </w:rPr>
            </w:pPr>
            <w:r>
              <w:rPr>
                <w:rFonts w:hint="eastAsia" w:ascii="仿宋" w:hAnsi="仿宋" w:eastAsia="仿宋" w:cs="仿宋"/>
                <w:b/>
                <w:szCs w:val="21"/>
                <w:highlight w:val="none"/>
              </w:rPr>
              <w:t>4</w:t>
            </w:r>
          </w:p>
        </w:tc>
        <w:tc>
          <w:tcPr>
            <w:tcW w:w="728" w:type="pct"/>
            <w:tcBorders>
              <w:left w:val="single" w:color="auto" w:sz="4" w:space="0"/>
            </w:tcBorders>
            <w:vAlign w:val="center"/>
          </w:tcPr>
          <w:p>
            <w:pPr>
              <w:spacing w:line="360" w:lineRule="auto"/>
              <w:jc w:val="center"/>
              <w:rPr>
                <w:rFonts w:hint="eastAsia" w:ascii="仿宋" w:hAnsi="仿宋" w:eastAsia="仿宋" w:cs="仿宋"/>
                <w:b/>
                <w:sz w:val="24"/>
                <w:szCs w:val="24"/>
                <w:highlight w:val="none"/>
              </w:rPr>
            </w:pPr>
            <w:r>
              <w:rPr>
                <w:rFonts w:hint="eastAsia" w:ascii="仿宋" w:hAnsi="仿宋" w:eastAsia="仿宋" w:cs="仿宋"/>
                <w:b/>
                <w:szCs w:val="21"/>
                <w:highlight w:val="none"/>
              </w:rPr>
              <w:t>威胁监测与主动响应服务</w:t>
            </w:r>
          </w:p>
        </w:tc>
        <w:tc>
          <w:tcPr>
            <w:tcW w:w="3532" w:type="pct"/>
            <w:tcBorders>
              <w:right w:val="single" w:color="auto" w:sz="4" w:space="0"/>
            </w:tcBorders>
            <w:vAlign w:val="center"/>
          </w:tcPr>
          <w:p>
            <w:pPr>
              <w:pStyle w:val="37"/>
              <w:widowControl/>
              <w:numPr>
                <w:ilvl w:val="0"/>
                <w:numId w:val="0"/>
              </w:numPr>
              <w:adjustRightInd w:val="0"/>
              <w:snapToGrid w:val="0"/>
              <w:spacing w:line="360" w:lineRule="auto"/>
              <w:ind w:leftChars="0"/>
              <w:jc w:val="left"/>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1.服务概述</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1.1.通过部署安全感知平台，提供集检测、可视、响应处置于一体的大数据安全分析平台，对网络安全的整体状况进行定期的分析与总结，为网络安全工作提供数据参考。实时监测网络安全状态，发现各类安全事件，并自动生成工单。结合威胁情报，投标方需排查是否对信息资产造成威胁并通知用户，协助及时进行安全加固。</w:t>
            </w:r>
          </w:p>
          <w:p>
            <w:pPr>
              <w:pStyle w:val="37"/>
              <w:widowControl/>
              <w:numPr>
                <w:ilvl w:val="0"/>
                <w:numId w:val="0"/>
              </w:numPr>
              <w:adjustRightInd w:val="0"/>
              <w:snapToGrid w:val="0"/>
              <w:spacing w:line="360" w:lineRule="auto"/>
              <w:ind w:leftChars="0"/>
              <w:jc w:val="left"/>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2.服务频率</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2.1.按需响应；不少于100个校方指定的核心业务资产，提供7*24小时持续专家服务，威胁发现及时响应，4次服务进展阶段性汇报。</w:t>
            </w:r>
          </w:p>
          <w:p>
            <w:pPr>
              <w:pStyle w:val="37"/>
              <w:widowControl/>
              <w:numPr>
                <w:ilvl w:val="0"/>
                <w:numId w:val="0"/>
              </w:numPr>
              <w:adjustRightInd w:val="0"/>
              <w:snapToGrid w:val="0"/>
              <w:spacing w:line="360" w:lineRule="auto"/>
              <w:ind w:leftChars="0"/>
              <w:jc w:val="left"/>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3.服务内容</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3.1.实时监测网络安全状态</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①　对攻击事件自动化生成工单，及时进行分析与预警。攻击事件包含境外黑客攻击事件、暴力破解攻击事件、持续攻击事件。</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②　对病毒事件自动化生成工单，及时进行分析与预警。病毒类型包含勒索型、流行病毒、挖矿型、蠕虫型、外发DOS型、C&amp;C访问型、文件感染型、木马型。</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③　通过不同安全视角展示网络安全态势，包括不仅限于全网安全态势感知大屏、分支安全态势、安全事件态势、通报预警态势、资产态势大屏。</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3.2.主动分析威胁</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①　投标方需针对每一类威胁，进行深度分析验证，分析判断是否存在其他可疑主机，将深度关联分析的结果通过邮件、微信等方式告知用户，结合威胁情报，服务方需排查是否对用户资产造成威胁并通知用户，协助及时进行安全加固；投标方需每月主动分析病毒类的安全事件：提供病毒处置工具，并针对服务范围内的业务资产使用病毒处置工具进行病毒查杀，对于服务范围外的业务资产，安全专家协助用户查杀病毒；</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②　投标方需每月主动分析攻击类的安全事件：通过攻击日志分析，发现持续性攻击，立即采取行动实时对抗，当用户无防御措施时，提供攻击类安全事件的处置建议；</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③　投标方需每月主动分析漏洞利用类的安全事件并验证该漏洞是否利用成功，提供工具协助处置；</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④　投标方需每月主动分析失陷类的安全事件并协助用户处置，并提供溯源服务</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3.3.策略更新</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①　策略调配：新增资产、业务变更策略调优服务，业务变更时策略随业务变化而同步更新；</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②　策略定期管理：投标方需每月对安全组件上的安全策略进行统一管理工作，确保安全组件上的安全策略始终处于最优水平，针对威胁能起到最好的防护效果；</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③　策略调整：安全专家根据安全事件分析的结果以及处置方式，根据用户授权情况按需对安全组件上的安全策略进行调整工作。</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3.4.自动化分析</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①　行为分析：httpflow、dnsflow、adflow、icmpflow、maillflow等, 通过异常行为分析，包括不仅限于采用机器学习算法完成未知威胁的检测，提供工具功能截图。</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②　挖矿病毒分析：对常见的挖矿如：Bluehero挖矿蠕虫变种、虚拟货币挖矿、EnMiner挖矿病毒、PowerGhost挖矿病毒、DDG挖矿病毒、Docker挖矿、DDG挖矿变种、GroksterMiner挖矿病毒、Linux 挖矿木马、ZombieBoy挖矿木马等提供详细的背景介绍、感染现象、详细分析、相关IOC（MD5、C2、URL），提供工具功能截图。</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③　邮件分析：支持特征向量提取和聚类算法有效检出邮件威胁。支持对smtp、imap、pop3、webmail等邮件协议审计，提取邮件正文和附件中的流量，并对邮件附件、正文链接、邮件行为、发件人等多维度进行规则和机器学习检测，从而识别出钓鱼邮件、病毒邮件、垃圾邮件、鱼叉式钓鱼等恶意邮件，提供工具功能截图。</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3.5.网络攻防：</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①　备战阶段业务系统网暴露面分析，在实战阶段的实时攻击分析，包括不限于实时展受害者IP、攻击者IP、XFF、攻击结果、攻击次数、事件类型、威胁等级、联动响应、状态码。</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②　威胁情报实施补充，服务提供方需实时收集同步攻击者IP，并详细展示情报列表，包括IOC、区域、来源、更新时间、剩余封锁时间、状态和操作。</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③　自动化溯源，可自动化还原攻击过程，并可通过大数据分析和关联检索技术，能够直观的看到失陷主机的威胁影响面，并支持模式展示攻击、违规访问、风险访问、可疑行为、正常访问等详细信息，提供工具功能界面截图。</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3.6.事件管理</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①　基于主动响应和被动响应流程，对页面篡改、通报、断网、webshell、黑链等各类严重安全事件进行紧急响应和处置的解决方案。</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②　实时针对异常流量分析、攻击日志和病毒日志分析，经过海量数据脱敏、聚合发现安全事件。</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③　针对分析得到的勒索病毒、挖矿病毒、篡改事件、webshell、僵尸网络等安全事件，通过工具和方法对恶意文件、代码进行根除，帮助校方快速恢复业务，消除或减轻影响。</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④　加固建议指导：结合现有安全防御体系，指导用户进行安全加固、提供整改建议、防止再次入侵。</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⑤　自动化完成月度、季度、年度汇报材料，汇报形式包括但不限于PPT、Word，内容包括不限于网络安全整体解读、网络安全风险详情、告警及事件响应盘点等。</w:t>
            </w:r>
          </w:p>
          <w:p>
            <w:pPr>
              <w:pStyle w:val="37"/>
              <w:widowControl/>
              <w:numPr>
                <w:ilvl w:val="0"/>
                <w:numId w:val="0"/>
              </w:numPr>
              <w:adjustRightInd w:val="0"/>
              <w:snapToGrid w:val="0"/>
              <w:spacing w:line="360" w:lineRule="auto"/>
              <w:ind w:leftChars="0"/>
              <w:jc w:val="left"/>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4.服务工具</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4.1.★监测平台须需满足以下性能参数最低要求：2U机架式设备；冗余电源；硬盘容量≥32 TB SATA；内存≥96GB；系统盘≥240GB SSD；在带宽性能1Gbps时存储时长不得低于1200天；第三方设备日志数量接入≥1200个。提供证明材料。</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4.2.★采集工具须需满足以下性能参数最低要求：2U机架式设备；千兆电口≥6个；万兆光口≥2个；内存≥8GB，硬盘容量≥480GB SSD；吞吐性能≥3Gbps。提供证明材料。</w:t>
            </w:r>
          </w:p>
          <w:p>
            <w:pPr>
              <w:pStyle w:val="37"/>
              <w:widowControl/>
              <w:numPr>
                <w:ilvl w:val="0"/>
                <w:numId w:val="0"/>
              </w:numPr>
              <w:adjustRightInd w:val="0"/>
              <w:snapToGrid w:val="0"/>
              <w:spacing w:line="360" w:lineRule="auto"/>
              <w:ind w:leftChars="0"/>
              <w:jc w:val="left"/>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5.服务交付物</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val="0"/>
                <w:sz w:val="24"/>
                <w:szCs w:val="24"/>
                <w:highlight w:val="none"/>
                <w:lang w:val="en-US" w:eastAsia="zh-CN"/>
              </w:rPr>
              <w:t>5.1.包括但不限于《安全服务运营报告》、《威胁分析与处置报告》、《事件分析与处置报告》、《安全通告》、《季度汇报PPT》等。</w:t>
            </w:r>
          </w:p>
        </w:tc>
        <w:tc>
          <w:tcPr>
            <w:tcW w:w="387" w:type="pct"/>
            <w:tcBorders>
              <w:left w:val="single" w:color="auto" w:sz="4" w:space="0"/>
            </w:tcBorders>
            <w:vAlign w:val="center"/>
          </w:tcPr>
          <w:p>
            <w:pPr>
              <w:spacing w:line="360"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351" w:type="pct"/>
            <w:tcBorders>
              <w:right w:val="single" w:color="auto" w:sz="4" w:space="0"/>
            </w:tcBorders>
            <w:vAlign w:val="center"/>
          </w:tcPr>
          <w:p>
            <w:pPr>
              <w:spacing w:line="360" w:lineRule="auto"/>
              <w:jc w:val="center"/>
              <w:rPr>
                <w:rFonts w:hint="eastAsia" w:ascii="仿宋" w:hAnsi="仿宋" w:eastAsia="仿宋" w:cs="仿宋"/>
                <w:b/>
                <w:sz w:val="24"/>
                <w:szCs w:val="24"/>
                <w:highlight w:val="none"/>
              </w:rPr>
            </w:pPr>
            <w:r>
              <w:rPr>
                <w:rFonts w:hint="eastAsia" w:ascii="仿宋" w:hAnsi="仿宋" w:eastAsia="仿宋" w:cs="仿宋"/>
                <w:b/>
                <w:szCs w:val="21"/>
                <w:highlight w:val="none"/>
              </w:rPr>
              <w:t>5</w:t>
            </w:r>
          </w:p>
        </w:tc>
        <w:tc>
          <w:tcPr>
            <w:tcW w:w="728" w:type="pct"/>
            <w:tcBorders>
              <w:left w:val="single" w:color="auto" w:sz="4" w:space="0"/>
            </w:tcBorders>
            <w:vAlign w:val="center"/>
          </w:tcPr>
          <w:p>
            <w:pPr>
              <w:spacing w:line="360" w:lineRule="auto"/>
              <w:jc w:val="center"/>
              <w:rPr>
                <w:rFonts w:hint="eastAsia" w:ascii="仿宋" w:hAnsi="仿宋" w:eastAsia="仿宋" w:cs="仿宋"/>
                <w:b/>
                <w:sz w:val="24"/>
                <w:szCs w:val="24"/>
                <w:highlight w:val="none"/>
              </w:rPr>
            </w:pPr>
            <w:r>
              <w:rPr>
                <w:rFonts w:hint="eastAsia" w:ascii="仿宋" w:hAnsi="仿宋" w:eastAsia="仿宋" w:cs="仿宋"/>
                <w:b/>
                <w:szCs w:val="21"/>
                <w:highlight w:val="none"/>
              </w:rPr>
              <w:t>终端安全服务</w:t>
            </w:r>
          </w:p>
        </w:tc>
        <w:tc>
          <w:tcPr>
            <w:tcW w:w="3532" w:type="pct"/>
            <w:tcBorders>
              <w:right w:val="single" w:color="auto" w:sz="4" w:space="0"/>
            </w:tcBorders>
            <w:vAlign w:val="center"/>
          </w:tcPr>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1.服务概述</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1.1.结合学校业务重要等级提供在不少于200台业务系统服务器或用户终端中部署检测客户端，利用主机检测客户端开展威胁检测、病毒分析、安全防御服务。</w:t>
            </w:r>
          </w:p>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2.服务内容</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2.1.投标方按照学校网络实际情况，部署服务工具，做好相关系统的运行维护工作，利用工具开展终端安全相关数据分析。</w:t>
            </w:r>
          </w:p>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3.服务工具</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3.1.★本次配置不少于200个Windows服务器/Linux端授权。</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3.2.管理中心：支持云端部署及升级，设备规则库及版本保持最新版本。</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3.3.支持展示终端风险情况，包括但不限于未处理的勒索病毒数量、暴力破解数量、WebShell后门数量、高危漏洞及其各自影响的终端数量。提供功能界面截图。</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3.4.支持针对我校服务器信息收集，包括不仅限于主机名、在线/离线状态、IPv4地址、MAC地址、操作系统、终端agent版本、病毒库版本、最近登录时间、最近登录的用户名；并且需终端信息变更时能自动更新。</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3.5.支持针对勒索病毒展示攻击过程，建立多维度立体防护机制，提供事前入侵防御-事中反加密-事后检测响应的完整防护体系，展示勒索病毒处置情况，并且能对勒索病毒及变种实现专门有效防御。</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3.6.支持展示终端检测到的暴力破解事件及事件详情，包括：攻击源、攻击类型、最后攻击时间、发现方式、攻击内容、攻击历史。提供功能界面截图。</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3.7.终端部署：支持Web部署、本地部署、准入部署、域推部署、远程批量部署等部署方式。</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3.8.支持部署在主流Windows、Linux、虚拟化平台、国产操作系统。提供工具功能截图和国产操作系统互认证证明材料。</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3.9.支持图形化显示业务系统、服务器及流量详情。提供功能界面截图。</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3.10.支持与本次威胁监测与主动响应服务的安全感知平台进行安全联动，支持管理员在安全感知平台管理界面下发快速查杀任务，并查看任务状态、结果并进行处置。提供联动功能界面截图。</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3.11.支持针对勒索病毒整体防护体系能力，可直观展示最近七天勒索病毒防护效果，包括已处置的勒索病毒数量、已阻止的勒索病毒行为次数、已阻止的未知进程操作次数、已阻止的暴力破解攻击次数。提供功能界面截图。</w:t>
            </w:r>
          </w:p>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4.服务交付物</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4.1.包括但不限于《终端部署清单》、《终端安全分析报告》等。</w:t>
            </w:r>
          </w:p>
        </w:tc>
        <w:tc>
          <w:tcPr>
            <w:tcW w:w="387" w:type="pct"/>
            <w:tcBorders>
              <w:left w:val="single" w:color="auto" w:sz="4" w:space="0"/>
            </w:tcBorders>
            <w:vAlign w:val="center"/>
          </w:tcPr>
          <w:p>
            <w:pPr>
              <w:spacing w:line="360"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351" w:type="pct"/>
            <w:tcBorders>
              <w:right w:val="single" w:color="auto" w:sz="4" w:space="0"/>
            </w:tcBorders>
            <w:vAlign w:val="center"/>
          </w:tcPr>
          <w:p>
            <w:pPr>
              <w:spacing w:line="360" w:lineRule="auto"/>
              <w:jc w:val="center"/>
              <w:rPr>
                <w:rFonts w:hint="eastAsia" w:ascii="仿宋" w:hAnsi="仿宋" w:eastAsia="仿宋" w:cs="仿宋"/>
                <w:b/>
                <w:sz w:val="24"/>
                <w:szCs w:val="24"/>
                <w:highlight w:val="none"/>
              </w:rPr>
            </w:pPr>
            <w:r>
              <w:rPr>
                <w:rFonts w:hint="eastAsia" w:ascii="仿宋" w:hAnsi="仿宋" w:eastAsia="仿宋" w:cs="仿宋"/>
                <w:b/>
                <w:szCs w:val="21"/>
                <w:highlight w:val="none"/>
              </w:rPr>
              <w:t>6</w:t>
            </w:r>
          </w:p>
        </w:tc>
        <w:tc>
          <w:tcPr>
            <w:tcW w:w="728" w:type="pct"/>
            <w:tcBorders>
              <w:left w:val="single" w:color="auto" w:sz="4" w:space="0"/>
            </w:tcBorders>
            <w:vAlign w:val="center"/>
          </w:tcPr>
          <w:p>
            <w:pPr>
              <w:spacing w:line="360" w:lineRule="auto"/>
              <w:jc w:val="center"/>
              <w:rPr>
                <w:rFonts w:hint="eastAsia" w:ascii="仿宋" w:hAnsi="仿宋" w:eastAsia="仿宋" w:cs="仿宋"/>
                <w:b/>
                <w:sz w:val="24"/>
                <w:szCs w:val="24"/>
                <w:highlight w:val="none"/>
              </w:rPr>
            </w:pPr>
            <w:r>
              <w:rPr>
                <w:rFonts w:hint="eastAsia" w:ascii="仿宋" w:hAnsi="仿宋" w:eastAsia="仿宋" w:cs="仿宋"/>
                <w:b/>
                <w:szCs w:val="21"/>
                <w:highlight w:val="none"/>
              </w:rPr>
              <w:t>上网行为监测分析服务</w:t>
            </w:r>
          </w:p>
        </w:tc>
        <w:tc>
          <w:tcPr>
            <w:tcW w:w="3532" w:type="pct"/>
            <w:tcBorders>
              <w:right w:val="single" w:color="auto" w:sz="4" w:space="0"/>
            </w:tcBorders>
            <w:vAlign w:val="center"/>
          </w:tcPr>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1.服务概述</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1.1.针对校园网的互联网边界，开展基于URL、关键字信息等的网页过滤，并且对于恶意访问的行为进行拒绝；识别安全风险、高消耗带宽、外发泄密等高风险上网行为。</w:t>
            </w:r>
          </w:p>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2.服务频率</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2.1.按事件触发并提供溯源日志报告，按月统计形成分析报告。</w:t>
            </w:r>
          </w:p>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3.服务内容</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3.1.投标方按照学校网络实际情况，部署服务工具，做好相关系统的运行维护工作。包括且不限于以下分析内容：针对上网权限策略进行检测分析，查看各个应用是否匹配相关策略；支持针对用户认证的故障进行分析，并给出错误详情以及处置建议；用户在线流量时长分析、用户行为分析、终端接入分析等纬度的查询统计；对应用流量排行、网站分类流量排行、应用时长排行、网站分类时长排行进行统计和分析。</w:t>
            </w:r>
          </w:p>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4.服务工具</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4.1.★网络层吞吐量≥20G，应用层吞吐量≥9Gb，带宽性能≥5Gb，支持用户数≥50000，每秒新建连接数≥80000，最大并发连接数≥3200000，机架式设备，冗余电源，接口≥ 4千兆电口+4千兆光口SFP+2万兆光口SFP+；服务期内，设备规则库及版本保持最新版本。提供证明材料。</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4.2.支持实时提供在线用户趋势、设备流速趋势、用户流量排名、应用流量排名、用户实时流量和应用实时流量等信息；支持Web质量访问监测，对于Web访问的质量进行评级，并且可以以列表的形式展示具体用户，并且对于列表中的单一用户进行下钻分析。</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4.3.支持终端分类管理，并且进行终端可视化管理，显示终端的信息、厂商、系统、端口等，并且查看分布情况。</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4.4.支持海量URL地址库，其中URL的数量在三千万以上，分类数量在一百五十类型以上。</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4.5.支持应用规则识别库，支持多种类型的应用规则识别，超过万种应用规则、六千种以上的应用；支持网页审计功能，能够对于网页内容、URL等实现针对性的审计。</w:t>
            </w:r>
          </w:p>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5.服务交付物</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5.1.包括但不限于《上网用户行为分析报告》等。</w:t>
            </w:r>
          </w:p>
        </w:tc>
        <w:tc>
          <w:tcPr>
            <w:tcW w:w="387" w:type="pct"/>
            <w:tcBorders>
              <w:left w:val="single" w:color="auto" w:sz="4" w:space="0"/>
            </w:tcBorders>
            <w:vAlign w:val="center"/>
          </w:tcPr>
          <w:p>
            <w:pPr>
              <w:spacing w:line="360"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351" w:type="pct"/>
            <w:tcBorders>
              <w:right w:val="single" w:color="auto" w:sz="4" w:space="0"/>
            </w:tcBorders>
            <w:vAlign w:val="center"/>
          </w:tcPr>
          <w:p>
            <w:pPr>
              <w:spacing w:line="360" w:lineRule="auto"/>
              <w:jc w:val="center"/>
              <w:rPr>
                <w:rFonts w:hint="eastAsia" w:ascii="仿宋" w:hAnsi="仿宋" w:eastAsia="仿宋" w:cs="仿宋"/>
                <w:b/>
                <w:sz w:val="24"/>
                <w:szCs w:val="24"/>
                <w:highlight w:val="none"/>
              </w:rPr>
            </w:pPr>
            <w:r>
              <w:rPr>
                <w:rFonts w:hint="eastAsia" w:ascii="仿宋" w:hAnsi="仿宋" w:eastAsia="仿宋" w:cs="仿宋"/>
                <w:b/>
                <w:szCs w:val="21"/>
                <w:highlight w:val="none"/>
              </w:rPr>
              <w:t>7</w:t>
            </w:r>
          </w:p>
        </w:tc>
        <w:tc>
          <w:tcPr>
            <w:tcW w:w="728" w:type="pct"/>
            <w:tcBorders>
              <w:left w:val="single" w:color="auto" w:sz="4" w:space="0"/>
            </w:tcBorders>
            <w:vAlign w:val="center"/>
          </w:tcPr>
          <w:p>
            <w:pPr>
              <w:spacing w:line="360" w:lineRule="auto"/>
              <w:jc w:val="center"/>
              <w:rPr>
                <w:rFonts w:hint="eastAsia" w:ascii="仿宋" w:hAnsi="仿宋" w:eastAsia="仿宋" w:cs="仿宋"/>
                <w:b/>
                <w:sz w:val="24"/>
                <w:szCs w:val="24"/>
                <w:highlight w:val="none"/>
              </w:rPr>
            </w:pPr>
            <w:r>
              <w:rPr>
                <w:rFonts w:hint="eastAsia" w:ascii="仿宋" w:hAnsi="仿宋" w:eastAsia="仿宋" w:cs="仿宋"/>
                <w:b/>
                <w:szCs w:val="21"/>
                <w:highlight w:val="none"/>
              </w:rPr>
              <w:t>安全应急响应服务</w:t>
            </w:r>
          </w:p>
        </w:tc>
        <w:tc>
          <w:tcPr>
            <w:tcW w:w="3532" w:type="pct"/>
            <w:tcBorders>
              <w:right w:val="single" w:color="auto" w:sz="4" w:space="0"/>
            </w:tcBorders>
            <w:vAlign w:val="center"/>
          </w:tcPr>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1.服务概述</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1.1.针对信息系统突发的重大安全事件进行分级分类，以按照约定的时效进行故障排查定位和应急处理。</w:t>
            </w:r>
          </w:p>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2.服务频率</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2.1.按需触发，不限次数。</w:t>
            </w:r>
          </w:p>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3.服务内容</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3.1.为学校设计应急响应预案，需依据《信息安全事件分类分级指南（GB/T20986-2007）》进行设计，需协助我校完成以下工作：安全事件定义、安全事件分级、应急预案中各部门和相关人员工作职责、安全事件处置流程、及相关应急预案文档编制工作；</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3.2.投标方提供7*24小时的安全事件应急响应服务，协助学校进行网络安全事件应急响应处置，包括但不限于系统网页篡改应急服务、入侵类应急服务、恶意代码类应急服务（病毒、蠕虫、木马等）、拒绝服务攻击类应急服务。</w:t>
            </w:r>
          </w:p>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4.服务交付物</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4.1.按需提供《安全应急响应报告》。</w:t>
            </w:r>
          </w:p>
        </w:tc>
        <w:tc>
          <w:tcPr>
            <w:tcW w:w="387" w:type="pct"/>
            <w:tcBorders>
              <w:left w:val="single" w:color="auto" w:sz="4" w:space="0"/>
            </w:tcBorders>
            <w:vAlign w:val="center"/>
          </w:tcPr>
          <w:p>
            <w:pPr>
              <w:spacing w:line="360" w:lineRule="auto"/>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351" w:type="pct"/>
            <w:tcBorders>
              <w:right w:val="single" w:color="auto" w:sz="4" w:space="0"/>
            </w:tcBorders>
            <w:vAlign w:val="center"/>
          </w:tcPr>
          <w:p>
            <w:pPr>
              <w:spacing w:line="360" w:lineRule="auto"/>
              <w:jc w:val="center"/>
              <w:rPr>
                <w:rFonts w:hint="eastAsia" w:ascii="仿宋" w:hAnsi="仿宋" w:eastAsia="仿宋" w:cs="仿宋"/>
                <w:b/>
                <w:szCs w:val="21"/>
                <w:highlight w:val="none"/>
              </w:rPr>
            </w:pPr>
            <w:r>
              <w:rPr>
                <w:rFonts w:hint="eastAsia" w:ascii="仿宋" w:hAnsi="仿宋" w:eastAsia="仿宋" w:cs="仿宋"/>
                <w:b/>
                <w:szCs w:val="21"/>
                <w:highlight w:val="none"/>
              </w:rPr>
              <w:t>8</w:t>
            </w:r>
          </w:p>
        </w:tc>
        <w:tc>
          <w:tcPr>
            <w:tcW w:w="728" w:type="pct"/>
            <w:tcBorders>
              <w:left w:val="single" w:color="auto" w:sz="4" w:space="0"/>
            </w:tcBorders>
            <w:vAlign w:val="center"/>
          </w:tcPr>
          <w:p>
            <w:pPr>
              <w:spacing w:line="360" w:lineRule="auto"/>
              <w:jc w:val="center"/>
              <w:rPr>
                <w:rFonts w:hint="eastAsia" w:ascii="仿宋" w:hAnsi="仿宋" w:eastAsia="仿宋" w:cs="仿宋"/>
                <w:b/>
                <w:szCs w:val="21"/>
                <w:highlight w:val="none"/>
              </w:rPr>
            </w:pPr>
            <w:r>
              <w:rPr>
                <w:rFonts w:hint="eastAsia" w:ascii="仿宋" w:hAnsi="仿宋" w:eastAsia="仿宋" w:cs="仿宋"/>
                <w:b/>
                <w:szCs w:val="21"/>
                <w:highlight w:val="none"/>
              </w:rPr>
              <w:t>重要时期安全保障</w:t>
            </w:r>
          </w:p>
        </w:tc>
        <w:tc>
          <w:tcPr>
            <w:tcW w:w="3532" w:type="pct"/>
            <w:tcBorders>
              <w:right w:val="single" w:color="auto" w:sz="4" w:space="0"/>
            </w:tcBorders>
            <w:vAlign w:val="center"/>
          </w:tcPr>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1.服务概述</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1.1.投标方针对公安厅、网信办、教育厅等上级监管单位安全检查，辅助学校配合准备检查资料及迎接安全检查；同时针对学校参加的各类重要活动开展护网保障服务。</w:t>
            </w:r>
          </w:p>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2.服务频率</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2.1.针对学校参加的重大活动开展护网保障服务，根据国家重大节假日，重大活动，省教育厅、公安厅组织护网活动等按需触发，不限次数。</w:t>
            </w:r>
          </w:p>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3.服务内容</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3.1.安全迎检支撑服务：投标方针对省市级网信办、工信厅、公安厅、教育厅等上级监管单位针对高校网络安全检查要求（安全管理制度及责任落实、安全技术措施落实、等级保护制度落实等），提供专业的安全迎检支撑服务，包括迎检前安全检查及辅助学校准备迎检资料，迎检中配合工作；保障学校高质量响应网信办、公安机关、教育行业内部等针对信息系统安全工作的检查。</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3.2.重大活动保障服务：在重要时期提供专业的蓝队专家前往用户现场进行保障，开展重大活动保障工作，主要服务内容有：重保前安全自查，包括企业客户现网网络防护能力评估分析、业务资产脆弱性检查、安全设备策略检查；重保值守，包括暴露面网站安全监测、重保威胁事件痴线监测与分析、重保威胁事件持续防御、重保威胁事件遏制与响应、重保威胁事件溯源分析；重保复盘总结。</w:t>
            </w:r>
          </w:p>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4.服务交付物</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4.1.包括但不限于《重大活动安全保障日报》、《重大活动安全保障总结》等。</w:t>
            </w:r>
          </w:p>
        </w:tc>
        <w:tc>
          <w:tcPr>
            <w:tcW w:w="387" w:type="pct"/>
            <w:tcBorders>
              <w:left w:val="single" w:color="auto" w:sz="4" w:space="0"/>
            </w:tcBorders>
            <w:vAlign w:val="center"/>
          </w:tcPr>
          <w:p>
            <w:pPr>
              <w:spacing w:line="360" w:lineRule="auto"/>
              <w:jc w:val="center"/>
              <w:rPr>
                <w:rFonts w:hint="eastAsia" w:ascii="仿宋" w:hAnsi="仿宋" w:eastAsia="仿宋" w:cs="仿宋"/>
                <w:bCs/>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351" w:type="pct"/>
            <w:tcBorders>
              <w:right w:val="single" w:color="auto" w:sz="4" w:space="0"/>
            </w:tcBorders>
            <w:vAlign w:val="center"/>
          </w:tcPr>
          <w:p>
            <w:pPr>
              <w:spacing w:line="360" w:lineRule="auto"/>
              <w:jc w:val="center"/>
              <w:rPr>
                <w:rFonts w:hint="eastAsia" w:ascii="仿宋" w:hAnsi="仿宋" w:eastAsia="仿宋" w:cs="仿宋"/>
                <w:b/>
                <w:szCs w:val="21"/>
                <w:highlight w:val="none"/>
              </w:rPr>
            </w:pPr>
            <w:r>
              <w:rPr>
                <w:rFonts w:hint="eastAsia" w:ascii="仿宋" w:hAnsi="仿宋" w:eastAsia="仿宋" w:cs="仿宋"/>
                <w:b/>
                <w:szCs w:val="21"/>
                <w:highlight w:val="none"/>
              </w:rPr>
              <w:t>9</w:t>
            </w:r>
          </w:p>
        </w:tc>
        <w:tc>
          <w:tcPr>
            <w:tcW w:w="728" w:type="pct"/>
            <w:tcBorders>
              <w:left w:val="single" w:color="auto" w:sz="4" w:space="0"/>
            </w:tcBorders>
            <w:vAlign w:val="center"/>
          </w:tcPr>
          <w:p>
            <w:pPr>
              <w:spacing w:line="360" w:lineRule="auto"/>
              <w:jc w:val="center"/>
              <w:rPr>
                <w:rFonts w:hint="eastAsia" w:ascii="仿宋" w:hAnsi="仿宋" w:eastAsia="仿宋" w:cs="仿宋"/>
                <w:b/>
                <w:szCs w:val="21"/>
                <w:highlight w:val="none"/>
              </w:rPr>
            </w:pPr>
            <w:r>
              <w:rPr>
                <w:rFonts w:hint="eastAsia" w:ascii="仿宋" w:hAnsi="仿宋" w:eastAsia="仿宋" w:cs="仿宋"/>
                <w:b/>
                <w:szCs w:val="21"/>
                <w:highlight w:val="none"/>
              </w:rPr>
              <w:t>网络安全培训</w:t>
            </w:r>
          </w:p>
        </w:tc>
        <w:tc>
          <w:tcPr>
            <w:tcW w:w="3532" w:type="pct"/>
            <w:tcBorders>
              <w:right w:val="single" w:color="auto" w:sz="4" w:space="0"/>
            </w:tcBorders>
            <w:vAlign w:val="center"/>
          </w:tcPr>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1.服务概述</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1.1.投标方应对校方开展包括专业资质培训、安全意识培训、安全政策培训、安全技术培训、安全管理培训等几个方面的安全培训服务，通过定制培训内容，编写培训计划，提供相关教材。</w:t>
            </w:r>
          </w:p>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2.服务频率</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2.1.服务期内提供至少2次安全培训服务。</w:t>
            </w:r>
          </w:p>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3.服务内容</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3.1.安全意识培训：投标方应面向校方内部一般工作人员、非技术人员以及相关信息系统的用户进行安全意识培训，以提高人员信息安全意识和信息安全防护能力，使工作人员充分了解既定的安全策略并能够切实执行。</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3.2.安全政策培训：投标方应面向校方内部人员提供包括国家等级保护相关政策解读和规划、国外安全规划标准和要求（ISO27001等）等内容的培训，使校方内部人员全面了解国内外信息安全法规和政策。</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3.3.专业技能培训：投标方应面向校方网络和系统管理员、安全专职人员、技术开发人员等，通过培训掌握基本的安全攻防技术，提升其信息安全技术操作水平，培养解决信息安全问题和杜绝信息安全隐患的能力。</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3.4.安全管理培训：投标方应面向校方管理职能和信息系统负责人、安全管理人员，以提升其整体的信息安全管理水平和能力，帮助建立校方有效的信息安全管理体系。</w:t>
            </w:r>
          </w:p>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4.服务交付物</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4.1.包括但不限于培训方案、教材及推送素材等材料。</w:t>
            </w:r>
          </w:p>
        </w:tc>
        <w:tc>
          <w:tcPr>
            <w:tcW w:w="387" w:type="pct"/>
            <w:tcBorders>
              <w:left w:val="single" w:color="auto" w:sz="4" w:space="0"/>
            </w:tcBorders>
            <w:vAlign w:val="center"/>
          </w:tcPr>
          <w:p>
            <w:pPr>
              <w:spacing w:line="360" w:lineRule="auto"/>
              <w:jc w:val="center"/>
              <w:rPr>
                <w:rFonts w:hint="eastAsia" w:ascii="仿宋" w:hAnsi="仿宋" w:eastAsia="仿宋" w:cs="仿宋"/>
                <w:bCs/>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351" w:type="pct"/>
            <w:tcBorders>
              <w:right w:val="single" w:color="auto" w:sz="4" w:space="0"/>
            </w:tcBorders>
            <w:vAlign w:val="center"/>
          </w:tcPr>
          <w:p>
            <w:pPr>
              <w:spacing w:line="360" w:lineRule="auto"/>
              <w:jc w:val="center"/>
              <w:rPr>
                <w:rFonts w:hint="eastAsia" w:ascii="仿宋" w:hAnsi="仿宋" w:eastAsia="仿宋" w:cs="仿宋"/>
                <w:b/>
                <w:szCs w:val="21"/>
                <w:highlight w:val="none"/>
              </w:rPr>
            </w:pPr>
            <w:r>
              <w:rPr>
                <w:rFonts w:hint="eastAsia" w:ascii="仿宋" w:hAnsi="仿宋" w:eastAsia="仿宋" w:cs="仿宋"/>
                <w:b/>
                <w:szCs w:val="21"/>
                <w:highlight w:val="none"/>
              </w:rPr>
              <w:t>10</w:t>
            </w:r>
          </w:p>
        </w:tc>
        <w:tc>
          <w:tcPr>
            <w:tcW w:w="728" w:type="pct"/>
            <w:tcBorders>
              <w:left w:val="single" w:color="auto" w:sz="4" w:space="0"/>
            </w:tcBorders>
            <w:vAlign w:val="center"/>
          </w:tcPr>
          <w:p>
            <w:pPr>
              <w:spacing w:line="360" w:lineRule="auto"/>
              <w:jc w:val="center"/>
              <w:rPr>
                <w:rFonts w:hint="eastAsia" w:ascii="仿宋" w:hAnsi="仿宋" w:eastAsia="仿宋" w:cs="仿宋"/>
                <w:b/>
                <w:szCs w:val="21"/>
                <w:highlight w:val="none"/>
              </w:rPr>
            </w:pPr>
            <w:r>
              <w:rPr>
                <w:rFonts w:hint="eastAsia" w:ascii="仿宋" w:hAnsi="仿宋" w:eastAsia="仿宋" w:cs="仿宋"/>
                <w:b/>
                <w:szCs w:val="21"/>
                <w:highlight w:val="none"/>
              </w:rPr>
              <w:t>应急演练服务</w:t>
            </w:r>
          </w:p>
        </w:tc>
        <w:tc>
          <w:tcPr>
            <w:tcW w:w="3532" w:type="pct"/>
            <w:tcBorders>
              <w:right w:val="single" w:color="auto" w:sz="4" w:space="0"/>
            </w:tcBorders>
            <w:vAlign w:val="center"/>
          </w:tcPr>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1.服务内容</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1.1.投标方应结合校方网络安全要求制定对应的应急演练预案，演练预案包含但不限于以下内容：</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①　有害程序事件：内网传播型病毒应急演练、勒索病毒应急演练、挖矿病毒应急演练等；</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②　网络攻击事件：漏洞攻击应急演练、后门攻击应急演练等；</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③　信息破坏事件：网站篡改应急演练、信息泄露应急演练等；</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④　设备设施故障事件：网络设备故障应急演练、服务器故障应急演练等。</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1.2.投标方根据校方年度演练需求，参考演练预案制定演练方案，并提交至校方相关人员进行评审。</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1.3.投标方根据评审后的演练方案组织相关人员开展应急演练，并对应急演练过程进行记录，形成配套演练材料。</w:t>
            </w:r>
          </w:p>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2.服务频率</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2.1.服务期内提供至少2次应急演练服务。</w:t>
            </w:r>
          </w:p>
          <w:p>
            <w:pPr>
              <w:pStyle w:val="37"/>
              <w:widowControl/>
              <w:numPr>
                <w:ilvl w:val="0"/>
                <w:numId w:val="0"/>
              </w:numPr>
              <w:adjustRightInd w:val="0"/>
              <w:snapToGrid w:val="0"/>
              <w:spacing w:line="360" w:lineRule="auto"/>
              <w:ind w:leftChars="0"/>
              <w:jc w:val="left"/>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3.服务交付物</w:t>
            </w:r>
          </w:p>
          <w:p>
            <w:pPr>
              <w:pStyle w:val="37"/>
              <w:widowControl/>
              <w:numPr>
                <w:ilvl w:val="0"/>
                <w:numId w:val="0"/>
              </w:numPr>
              <w:adjustRightInd w:val="0"/>
              <w:snapToGrid w:val="0"/>
              <w:spacing w:line="360" w:lineRule="auto"/>
              <w:ind w:leftChars="0"/>
              <w:jc w:val="left"/>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3.1.主文档：《应急演练方案》、《应急演练报告》等；支撑文档：《应急演练脚本》、包括演练解说词、《应急演练记录》；包含现场照片，视频等。</w:t>
            </w:r>
          </w:p>
        </w:tc>
        <w:tc>
          <w:tcPr>
            <w:tcW w:w="387" w:type="pct"/>
            <w:tcBorders>
              <w:left w:val="single" w:color="auto" w:sz="4" w:space="0"/>
            </w:tcBorders>
            <w:vAlign w:val="center"/>
          </w:tcPr>
          <w:p>
            <w:pPr>
              <w:spacing w:line="360" w:lineRule="auto"/>
              <w:jc w:val="center"/>
              <w:rPr>
                <w:rFonts w:hint="eastAsia" w:ascii="仿宋" w:hAnsi="仿宋" w:eastAsia="仿宋" w:cs="仿宋"/>
                <w:bCs/>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5000" w:type="pct"/>
            <w:gridSpan w:val="4"/>
            <w:vAlign w:val="center"/>
          </w:tcPr>
          <w:p>
            <w:pPr>
              <w:spacing w:line="360" w:lineRule="auto"/>
              <w:jc w:val="both"/>
              <w:rPr>
                <w:rFonts w:hint="eastAsia" w:ascii="仿宋" w:hAnsi="仿宋" w:eastAsia="仿宋" w:cs="仿宋"/>
                <w:b/>
                <w:szCs w:val="21"/>
                <w:highlight w:val="none"/>
              </w:rPr>
            </w:pPr>
            <w:r>
              <w:rPr>
                <w:rFonts w:hint="eastAsia" w:ascii="仿宋" w:hAnsi="仿宋" w:eastAsia="仿宋" w:cs="仿宋"/>
                <w:b/>
                <w:szCs w:val="21"/>
                <w:highlight w:val="none"/>
              </w:rPr>
              <w:t>服务人员要求</w:t>
            </w:r>
          </w:p>
          <w:p>
            <w:pPr>
              <w:spacing w:line="360" w:lineRule="auto"/>
              <w:jc w:val="both"/>
              <w:rPr>
                <w:rFonts w:hint="eastAsia" w:ascii="仿宋" w:hAnsi="仿宋" w:eastAsia="仿宋" w:cs="仿宋"/>
                <w:bCs/>
                <w:sz w:val="24"/>
                <w:szCs w:val="24"/>
                <w:highlight w:val="none"/>
              </w:rPr>
            </w:pPr>
            <w:r>
              <w:rPr>
                <w:rFonts w:hint="eastAsia" w:ascii="仿宋" w:hAnsi="仿宋" w:eastAsia="仿宋" w:cs="仿宋"/>
                <w:bCs/>
                <w:sz w:val="24"/>
                <w:szCs w:val="24"/>
                <w:highlight w:val="none"/>
              </w:rPr>
              <w:t>1.岗位要求：</w:t>
            </w:r>
          </w:p>
          <w:p>
            <w:pPr>
              <w:spacing w:line="360" w:lineRule="auto"/>
              <w:jc w:val="both"/>
              <w:rPr>
                <w:rFonts w:hint="eastAsia" w:ascii="仿宋" w:hAnsi="仿宋" w:eastAsia="仿宋" w:cs="仿宋"/>
                <w:bCs/>
                <w:sz w:val="24"/>
                <w:szCs w:val="24"/>
                <w:highlight w:val="none"/>
              </w:rPr>
            </w:pPr>
            <w:r>
              <w:rPr>
                <w:rFonts w:hint="eastAsia" w:ascii="仿宋" w:hAnsi="仿宋" w:eastAsia="仿宋" w:cs="仿宋"/>
                <w:bCs/>
                <w:sz w:val="24"/>
                <w:szCs w:val="24"/>
                <w:highlight w:val="none"/>
              </w:rPr>
              <w:t>1.1.服务经理：在校方现场开展阶段性、周期性工作，负责起草符合校方实际的网络安全管理制度，负责制定服务期内阶段性工作计划，汇总各类报告与文档，协调运维人员与技术专家工作进度，协助校方做好服务质量的评价和改进。</w:t>
            </w:r>
          </w:p>
          <w:p>
            <w:pPr>
              <w:spacing w:line="360" w:lineRule="auto"/>
              <w:jc w:val="both"/>
              <w:rPr>
                <w:rFonts w:hint="eastAsia" w:ascii="仿宋" w:hAnsi="仿宋" w:eastAsia="仿宋" w:cs="仿宋"/>
                <w:bCs/>
                <w:sz w:val="24"/>
                <w:szCs w:val="24"/>
                <w:highlight w:val="none"/>
              </w:rPr>
            </w:pPr>
            <w:r>
              <w:rPr>
                <w:rFonts w:hint="eastAsia" w:ascii="仿宋" w:hAnsi="仿宋" w:eastAsia="仿宋" w:cs="仿宋"/>
                <w:bCs/>
                <w:sz w:val="24"/>
                <w:szCs w:val="24"/>
                <w:highlight w:val="none"/>
              </w:rPr>
              <w:t>1.2.驻场运维：在校方现场开展5×8的日常工作，按照工作计划和要求做好加班、值班工作；对校方的网络安全设备进行定期巡检，重点针对安全策略与监控数据进行检查，及时发现存在的隐患或问题，以各服务工具形成的工单的进行闭环处置；响应校方日常网络安全设施及服务工具的配置请求，如权限划分、策略变更、资源分配等；配合技术专家做好网络安全事件的预防、发现、分析、溯源等现场工作。</w:t>
            </w:r>
          </w:p>
          <w:p>
            <w:pPr>
              <w:spacing w:line="360" w:lineRule="auto"/>
              <w:jc w:val="both"/>
              <w:rPr>
                <w:rFonts w:hint="eastAsia" w:ascii="仿宋" w:hAnsi="仿宋" w:eastAsia="仿宋" w:cs="仿宋"/>
                <w:bCs/>
                <w:sz w:val="24"/>
                <w:szCs w:val="24"/>
                <w:highlight w:val="none"/>
              </w:rPr>
            </w:pPr>
            <w:r>
              <w:rPr>
                <w:rFonts w:hint="eastAsia" w:ascii="仿宋" w:hAnsi="仿宋" w:eastAsia="仿宋" w:cs="仿宋"/>
                <w:bCs/>
                <w:sz w:val="24"/>
                <w:szCs w:val="24"/>
                <w:highlight w:val="none"/>
              </w:rPr>
              <w:t>1.3.技术专家：根据工作开展实际要求，通过阶段性现场或7×24远程的方式，准确评估校方网络安全现状，处理好本技术领域网络安全策略的制定、数据分析、漏洞整改等工作，提出具体方案帮助校方用户系统管理员、应用开发人员开展安全加固与修复。</w:t>
            </w:r>
          </w:p>
          <w:p>
            <w:pPr>
              <w:spacing w:line="360" w:lineRule="auto"/>
              <w:jc w:val="both"/>
              <w:rPr>
                <w:rFonts w:hint="eastAsia" w:ascii="仿宋" w:hAnsi="仿宋" w:eastAsia="仿宋" w:cs="仿宋"/>
                <w:bCs/>
                <w:sz w:val="24"/>
                <w:szCs w:val="24"/>
                <w:highlight w:val="none"/>
              </w:rPr>
            </w:pPr>
            <w:r>
              <w:rPr>
                <w:rFonts w:hint="eastAsia" w:ascii="仿宋" w:hAnsi="仿宋" w:eastAsia="仿宋" w:cs="仿宋"/>
                <w:bCs/>
                <w:sz w:val="24"/>
                <w:szCs w:val="24"/>
                <w:highlight w:val="none"/>
              </w:rPr>
              <w:t>2.★数量要求： 服务经理不低于1人；驻场运维不低于1人；技术专家不低于6人。</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472" w:firstLineChars="196"/>
        <w:textAlignment w:val="auto"/>
        <w:rPr>
          <w:rFonts w:hint="eastAsia" w:ascii="仿宋" w:hAnsi="仿宋" w:eastAsia="仿宋" w:cs="仿宋"/>
          <w:b/>
          <w:bCs/>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lang w:eastAsia="zh-CN"/>
          <w14:textFill>
            <w14:solidFill>
              <w14:schemeClr w14:val="tx1"/>
            </w14:solidFill>
          </w14:textFill>
        </w:rPr>
        <w:t>注：</w:t>
      </w:r>
      <w:r>
        <w:rPr>
          <w:rFonts w:hint="eastAsia" w:ascii="仿宋" w:hAnsi="仿宋" w:eastAsia="仿宋" w:cs="仿宋"/>
          <w:b/>
          <w:bCs/>
          <w:color w:val="000000" w:themeColor="text1"/>
          <w:kern w:val="0"/>
          <w:sz w:val="24"/>
          <w:highlight w:val="none"/>
          <w:lang w:val="en-US" w:eastAsia="zh-CN"/>
          <w14:textFill>
            <w14:solidFill>
              <w14:schemeClr w14:val="tx1"/>
            </w14:solidFill>
          </w14:textFill>
        </w:rPr>
        <w:t>★项参数负偏离一项按无效投标处理</w:t>
      </w:r>
    </w:p>
    <w:p>
      <w:pPr>
        <w:spacing w:line="360" w:lineRule="auto"/>
        <w:rPr>
          <w:rFonts w:hint="eastAsia" w:ascii="仿宋" w:hAnsi="仿宋" w:eastAsia="仿宋" w:cs="仿宋"/>
          <w:color w:val="000000" w:themeColor="text1"/>
          <w:kern w:val="0"/>
          <w:highlight w:val="none"/>
          <w14:textFill>
            <w14:solidFill>
              <w14:schemeClr w14:val="tx1"/>
            </w14:solidFill>
          </w14:textFill>
        </w:rPr>
      </w:pPr>
      <w:r>
        <w:rPr>
          <w:rFonts w:hint="eastAsia" w:ascii="仿宋" w:hAnsi="仿宋" w:eastAsia="仿宋" w:cs="仿宋"/>
          <w:color w:val="000000" w:themeColor="text1"/>
          <w:kern w:val="0"/>
          <w:highlight w:val="none"/>
          <w14:textFill>
            <w14:solidFill>
              <w14:schemeClr w14:val="tx1"/>
            </w14:solidFill>
          </w14:textFill>
        </w:rPr>
        <w:br w:type="page"/>
      </w:r>
    </w:p>
    <w:p>
      <w:pPr>
        <w:pStyle w:val="3"/>
        <w:spacing w:before="0" w:after="0" w:line="360" w:lineRule="auto"/>
        <w:jc w:val="center"/>
        <w:rPr>
          <w:rFonts w:hint="eastAsia" w:ascii="仿宋" w:hAnsi="仿宋" w:eastAsia="仿宋" w:cs="仿宋"/>
          <w:color w:val="000000" w:themeColor="text1"/>
          <w:kern w:val="0"/>
          <w:highlight w:val="none"/>
          <w14:textFill>
            <w14:solidFill>
              <w14:schemeClr w14:val="tx1"/>
            </w14:solidFill>
          </w14:textFill>
        </w:rPr>
        <w:sectPr>
          <w:pgSz w:w="11905" w:h="16838"/>
          <w:pgMar w:top="1417" w:right="1361" w:bottom="1247" w:left="1361" w:header="850" w:footer="1020" w:gutter="0"/>
          <w:pgBorders>
            <w:top w:val="none" w:sz="0" w:space="0"/>
            <w:left w:val="none" w:sz="0" w:space="0"/>
            <w:bottom w:val="none" w:sz="0" w:space="0"/>
            <w:right w:val="none" w:sz="0" w:space="0"/>
          </w:pgBorders>
          <w:pgNumType w:fmt="decimal"/>
          <w:cols w:space="0" w:num="1"/>
          <w:rtlGutter w:val="0"/>
          <w:docGrid w:linePitch="312" w:charSpace="0"/>
        </w:sectPr>
      </w:pPr>
      <w:bookmarkStart w:id="52" w:name="_Toc1072"/>
    </w:p>
    <w:p>
      <w:pPr>
        <w:pStyle w:val="3"/>
        <w:spacing w:before="0" w:after="0"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highlight w:val="none"/>
          <w14:textFill>
            <w14:solidFill>
              <w14:schemeClr w14:val="tx1"/>
            </w14:solidFill>
          </w14:textFill>
        </w:rPr>
        <w:t>第四章   商务要求</w:t>
      </w:r>
      <w:bookmarkEnd w:id="52"/>
    </w:p>
    <w:p>
      <w:pPr>
        <w:spacing w:line="560" w:lineRule="exac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一、</w:t>
      </w:r>
      <w:r>
        <w:rPr>
          <w:rFonts w:hint="eastAsia" w:ascii="仿宋" w:hAnsi="仿宋" w:eastAsia="仿宋" w:cs="仿宋"/>
          <w:b/>
          <w:bCs/>
          <w:color w:val="000000" w:themeColor="text1"/>
          <w:sz w:val="24"/>
          <w:highlight w:val="none"/>
          <w:lang w:eastAsia="zh-CN"/>
          <w14:textFill>
            <w14:solidFill>
              <w14:schemeClr w14:val="tx1"/>
            </w14:solidFill>
          </w14:textFill>
        </w:rPr>
        <w:t>服务期</w:t>
      </w:r>
      <w:r>
        <w:rPr>
          <w:rFonts w:hint="eastAsia" w:ascii="仿宋" w:hAnsi="仿宋" w:eastAsia="仿宋" w:cs="仿宋"/>
          <w:b/>
          <w:bCs/>
          <w:color w:val="000000" w:themeColor="text1"/>
          <w:sz w:val="24"/>
          <w:highlight w:val="none"/>
          <w14:textFill>
            <w14:solidFill>
              <w14:schemeClr w14:val="tx1"/>
            </w14:solidFill>
          </w14:textFill>
        </w:rPr>
        <w:t>及地点：</w:t>
      </w:r>
      <w:bookmarkStart w:id="53" w:name="_Toc167714037"/>
      <w:bookmarkStart w:id="54" w:name="_Toc167712839"/>
      <w:bookmarkStart w:id="55" w:name="_Toc167715234"/>
    </w:p>
    <w:bookmarkEnd w:id="53"/>
    <w:bookmarkEnd w:id="54"/>
    <w:bookmarkEnd w:id="55"/>
    <w:p>
      <w:pPr>
        <w:adjustRightInd w:val="0"/>
        <w:snapToGrid w:val="0"/>
        <w:spacing w:line="560" w:lineRule="exact"/>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1、服务期：合同签订后15天内完成前期准备，经西北大学网络和数据中心书面确认具备正式开展服务的条件后，进入正式服务期，正式服务期为1年；</w:t>
      </w:r>
    </w:p>
    <w:p>
      <w:pPr>
        <w:adjustRightInd w:val="0"/>
        <w:snapToGrid w:val="0"/>
        <w:spacing w:line="56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2、地点：西北大学网络和数据中心指定地点</w:t>
      </w:r>
    </w:p>
    <w:p>
      <w:pPr>
        <w:adjustRightInd w:val="0"/>
        <w:snapToGrid w:val="0"/>
        <w:spacing w:line="560" w:lineRule="exac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二、付款方式：</w:t>
      </w:r>
    </w:p>
    <w:p>
      <w:pPr>
        <w:adjustRightInd w:val="0"/>
        <w:snapToGrid w:val="0"/>
        <w:spacing w:line="560" w:lineRule="exact"/>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bookmarkStart w:id="56" w:name="_Toc167712843"/>
      <w:bookmarkStart w:id="57" w:name="_Toc167715238"/>
      <w:bookmarkStart w:id="58" w:name="_Toc167714041"/>
      <w:r>
        <w:rPr>
          <w:rFonts w:hint="eastAsia" w:ascii="仿宋" w:hAnsi="仿宋" w:eastAsia="仿宋" w:cs="仿宋"/>
          <w:color w:val="000000" w:themeColor="text1"/>
          <w:sz w:val="24"/>
          <w:highlight w:val="none"/>
          <w:lang w:val="en-US" w:eastAsia="zh-CN"/>
          <w14:textFill>
            <w14:solidFill>
              <w14:schemeClr w14:val="tx1"/>
            </w14:solidFill>
          </w14:textFill>
        </w:rPr>
        <w:t>合同生效后，待完成服务前期准备并经西北大学网络和数据中心书面确认具备正式开展服务条件后，预付合同总额20%费用；正式服务期满6个月后，经西北大学网络和数据中心阶段性验收后，支付合同总额50%费用；正式服务期满一年后，由校方组织最终验收，依据服务评分，核算实际服务费用后支付尾款。</w:t>
      </w: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三</w:t>
      </w:r>
      <w:r>
        <w:rPr>
          <w:rFonts w:hint="eastAsia" w:ascii="仿宋" w:hAnsi="仿宋" w:eastAsia="仿宋" w:cs="仿宋"/>
          <w:b/>
          <w:color w:val="000000" w:themeColor="text1"/>
          <w:sz w:val="24"/>
          <w:highlight w:val="none"/>
          <w14:textFill>
            <w14:solidFill>
              <w14:schemeClr w14:val="tx1"/>
            </w14:solidFill>
          </w14:textFill>
        </w:rPr>
        <w:t>、质量保证：</w:t>
      </w:r>
    </w:p>
    <w:p>
      <w:pPr>
        <w:keepNext w:val="0"/>
        <w:keepLines w:val="0"/>
        <w:pageBreakBefore w:val="0"/>
        <w:widowControl w:val="0"/>
        <w:kinsoku/>
        <w:wordWrap/>
        <w:overflowPunct/>
        <w:topLinePunct w:val="0"/>
        <w:autoSpaceDE/>
        <w:autoSpaceDN/>
        <w:bidi w:val="0"/>
        <w:adjustRightInd w:val="0"/>
        <w:snapToGrid w:val="0"/>
        <w:spacing w:line="560" w:lineRule="exact"/>
        <w:ind w:firstLine="472" w:firstLineChars="196"/>
        <w:textAlignment w:val="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质保期：</w:t>
      </w:r>
      <w:r>
        <w:rPr>
          <w:rFonts w:hint="eastAsia" w:ascii="仿宋" w:hAnsi="仿宋" w:eastAsia="仿宋" w:cs="仿宋"/>
          <w:b/>
          <w:bCs/>
          <w:color w:val="000000" w:themeColor="text1"/>
          <w:kern w:val="0"/>
          <w:sz w:val="24"/>
          <w:highlight w:val="none"/>
          <w14:textFill>
            <w14:solidFill>
              <w14:schemeClr w14:val="tx1"/>
            </w14:solidFill>
          </w14:textFill>
        </w:rPr>
        <w:t>验收合格后1月</w:t>
      </w:r>
      <w:r>
        <w:rPr>
          <w:rFonts w:hint="eastAsia" w:ascii="仿宋" w:hAnsi="仿宋" w:eastAsia="仿宋" w:cs="仿宋"/>
          <w:color w:val="000000" w:themeColor="text1"/>
          <w:kern w:val="0"/>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470" w:firstLineChars="196"/>
        <w:textAlignment w:val="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响应时效：即时响应（包括电话响应）；电话响应无法解决4小时内到达现场；修复时间24小时内解决；如24小时内无法修复，应提供相应解决方案。</w:t>
      </w: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eastAsia="zh-CN"/>
          <w14:textFill>
            <w14:solidFill>
              <w14:schemeClr w14:val="tx1"/>
            </w14:solidFill>
          </w14:textFill>
        </w:rPr>
        <w:t>四</w:t>
      </w:r>
      <w:r>
        <w:rPr>
          <w:rFonts w:hint="eastAsia" w:ascii="仿宋" w:hAnsi="仿宋" w:eastAsia="仿宋" w:cs="仿宋"/>
          <w:b/>
          <w:color w:val="000000" w:themeColor="text1"/>
          <w:sz w:val="24"/>
          <w:highlight w:val="none"/>
          <w14:textFill>
            <w14:solidFill>
              <w14:schemeClr w14:val="tx1"/>
            </w14:solidFill>
          </w14:textFill>
        </w:rPr>
        <w:t>、验收标准：</w:t>
      </w:r>
    </w:p>
    <w:p>
      <w:pPr>
        <w:keepNext w:val="0"/>
        <w:keepLines w:val="0"/>
        <w:pageBreakBefore w:val="0"/>
        <w:widowControl w:val="0"/>
        <w:kinsoku/>
        <w:wordWrap/>
        <w:overflowPunct/>
        <w:topLinePunct w:val="0"/>
        <w:autoSpaceDE/>
        <w:autoSpaceDN/>
        <w:bidi w:val="0"/>
        <w:adjustRightInd w:val="0"/>
        <w:snapToGrid w:val="0"/>
        <w:spacing w:line="560" w:lineRule="exact"/>
        <w:ind w:firstLine="470" w:firstLineChars="196"/>
        <w:textAlignment w:val="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服务最终验收按照考核指标项（详见下表）赋分，各项分值合计100分。服务得分累计≥90分，按照合同总额全额支付；服务得分累计80-90（不含）分，扣除合同总额5%；服务得分累计70-80（不含）分，扣除合同总额10%；服务得分累计60-70（不含）分，扣除合同总额20%；服务得分累计＜60，扣除合同总额30%。</w:t>
      </w:r>
    </w:p>
    <w:tbl>
      <w:tblPr>
        <w:tblStyle w:val="21"/>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0"/>
        <w:gridCol w:w="1456"/>
        <w:gridCol w:w="537"/>
        <w:gridCol w:w="581"/>
        <w:gridCol w:w="1126"/>
        <w:gridCol w:w="556"/>
        <w:gridCol w:w="1347"/>
        <w:gridCol w:w="556"/>
        <w:gridCol w:w="1127"/>
        <w:gridCol w:w="560"/>
        <w:gridCol w:w="9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298" w:type="pct"/>
            <w:vMerge w:val="restart"/>
            <w:tcBorders>
              <w:top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编号</w:t>
            </w:r>
          </w:p>
        </w:tc>
        <w:tc>
          <w:tcPr>
            <w:tcW w:w="775" w:type="pct"/>
            <w:vMerge w:val="restart"/>
            <w:tcBorders>
              <w:top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服务名称</w:t>
            </w:r>
          </w:p>
        </w:tc>
        <w:tc>
          <w:tcPr>
            <w:tcW w:w="286" w:type="pct"/>
            <w:vMerge w:val="restart"/>
            <w:tcBorders>
              <w:top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分值小计</w:t>
            </w:r>
          </w:p>
        </w:tc>
        <w:tc>
          <w:tcPr>
            <w:tcW w:w="3638" w:type="pct"/>
            <w:gridSpan w:val="8"/>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服务评价细则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298" w:type="pct"/>
            <w:vMerge w:val="continue"/>
            <w:vAlign w:val="center"/>
          </w:tcPr>
          <w:p>
            <w:pPr>
              <w:spacing w:line="400" w:lineRule="exact"/>
              <w:jc w:val="center"/>
              <w:rPr>
                <w:rFonts w:hint="eastAsia" w:ascii="仿宋" w:hAnsi="仿宋" w:eastAsia="仿宋" w:cs="仿宋"/>
                <w:sz w:val="24"/>
                <w:szCs w:val="24"/>
                <w:highlight w:val="none"/>
              </w:rPr>
            </w:pPr>
          </w:p>
        </w:tc>
        <w:tc>
          <w:tcPr>
            <w:tcW w:w="775" w:type="pct"/>
            <w:vMerge w:val="continue"/>
            <w:vAlign w:val="center"/>
          </w:tcPr>
          <w:p>
            <w:pPr>
              <w:spacing w:line="400" w:lineRule="exact"/>
              <w:jc w:val="center"/>
              <w:rPr>
                <w:rFonts w:hint="eastAsia" w:ascii="仿宋" w:hAnsi="仿宋" w:eastAsia="仿宋" w:cs="仿宋"/>
                <w:sz w:val="24"/>
                <w:szCs w:val="24"/>
                <w:highlight w:val="none"/>
              </w:rPr>
            </w:pPr>
          </w:p>
        </w:tc>
        <w:tc>
          <w:tcPr>
            <w:tcW w:w="286" w:type="pct"/>
            <w:vMerge w:val="continue"/>
            <w:vAlign w:val="center"/>
          </w:tcPr>
          <w:p>
            <w:pPr>
              <w:spacing w:line="400" w:lineRule="exact"/>
              <w:jc w:val="center"/>
              <w:rPr>
                <w:rFonts w:hint="eastAsia" w:ascii="仿宋" w:hAnsi="仿宋" w:eastAsia="仿宋" w:cs="仿宋"/>
                <w:sz w:val="24"/>
                <w:szCs w:val="24"/>
                <w:highlight w:val="none"/>
              </w:rPr>
            </w:pPr>
          </w:p>
        </w:tc>
        <w:tc>
          <w:tcPr>
            <w:tcW w:w="908" w:type="pct"/>
            <w:gridSpan w:val="2"/>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时效性</w:t>
            </w:r>
          </w:p>
        </w:tc>
        <w:tc>
          <w:tcPr>
            <w:tcW w:w="1013" w:type="pct"/>
            <w:gridSpan w:val="2"/>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工具选型</w:t>
            </w:r>
          </w:p>
        </w:tc>
        <w:tc>
          <w:tcPr>
            <w:tcW w:w="896" w:type="pct"/>
            <w:gridSpan w:val="2"/>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完成质量</w:t>
            </w:r>
          </w:p>
        </w:tc>
        <w:tc>
          <w:tcPr>
            <w:tcW w:w="820" w:type="pct"/>
            <w:gridSpan w:val="2"/>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满意度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trPr>
        <w:tc>
          <w:tcPr>
            <w:tcW w:w="298" w:type="pct"/>
            <w:vMerge w:val="continue"/>
            <w:tcBorders>
              <w:bottom w:val="single" w:color="auto" w:sz="4" w:space="0"/>
            </w:tcBorders>
            <w:vAlign w:val="center"/>
          </w:tcPr>
          <w:p>
            <w:pPr>
              <w:spacing w:line="400" w:lineRule="exact"/>
              <w:jc w:val="center"/>
              <w:rPr>
                <w:rFonts w:hint="eastAsia" w:ascii="仿宋" w:hAnsi="仿宋" w:eastAsia="仿宋" w:cs="仿宋"/>
                <w:sz w:val="24"/>
                <w:szCs w:val="24"/>
                <w:highlight w:val="none"/>
              </w:rPr>
            </w:pPr>
          </w:p>
        </w:tc>
        <w:tc>
          <w:tcPr>
            <w:tcW w:w="775" w:type="pct"/>
            <w:vMerge w:val="continue"/>
            <w:tcBorders>
              <w:bottom w:val="single" w:color="auto" w:sz="4" w:space="0"/>
            </w:tcBorders>
            <w:vAlign w:val="center"/>
          </w:tcPr>
          <w:p>
            <w:pPr>
              <w:spacing w:line="400" w:lineRule="exact"/>
              <w:jc w:val="center"/>
              <w:rPr>
                <w:rFonts w:hint="eastAsia" w:ascii="仿宋" w:hAnsi="仿宋" w:eastAsia="仿宋" w:cs="仿宋"/>
                <w:sz w:val="24"/>
                <w:szCs w:val="24"/>
                <w:highlight w:val="none"/>
              </w:rPr>
            </w:pPr>
          </w:p>
        </w:tc>
        <w:tc>
          <w:tcPr>
            <w:tcW w:w="286" w:type="pct"/>
            <w:vMerge w:val="continue"/>
            <w:tcBorders>
              <w:bottom w:val="single" w:color="auto" w:sz="4" w:space="0"/>
            </w:tcBorders>
            <w:vAlign w:val="center"/>
          </w:tcPr>
          <w:p>
            <w:pPr>
              <w:spacing w:line="400" w:lineRule="exact"/>
              <w:jc w:val="center"/>
              <w:rPr>
                <w:rFonts w:hint="eastAsia" w:ascii="仿宋" w:hAnsi="仿宋" w:eastAsia="仿宋" w:cs="仿宋"/>
                <w:sz w:val="24"/>
                <w:szCs w:val="24"/>
                <w:highlight w:val="none"/>
              </w:rPr>
            </w:pPr>
          </w:p>
        </w:tc>
        <w:tc>
          <w:tcPr>
            <w:tcW w:w="309"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分项满分</w:t>
            </w:r>
          </w:p>
        </w:tc>
        <w:tc>
          <w:tcPr>
            <w:tcW w:w="599"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赋分规则</w:t>
            </w:r>
          </w:p>
        </w:tc>
        <w:tc>
          <w:tcPr>
            <w:tcW w:w="29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分项满分</w:t>
            </w:r>
          </w:p>
        </w:tc>
        <w:tc>
          <w:tcPr>
            <w:tcW w:w="71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赋分规则</w:t>
            </w:r>
          </w:p>
        </w:tc>
        <w:tc>
          <w:tcPr>
            <w:tcW w:w="29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分项满分</w:t>
            </w:r>
          </w:p>
        </w:tc>
        <w:tc>
          <w:tcPr>
            <w:tcW w:w="599"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赋分规则</w:t>
            </w:r>
          </w:p>
        </w:tc>
        <w:tc>
          <w:tcPr>
            <w:tcW w:w="298"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分项满分</w:t>
            </w:r>
          </w:p>
        </w:tc>
        <w:tc>
          <w:tcPr>
            <w:tcW w:w="522"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赋分规则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98"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775"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资产发现与识别服务</w:t>
            </w:r>
          </w:p>
        </w:tc>
        <w:tc>
          <w:tcPr>
            <w:tcW w:w="28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15</w:t>
            </w:r>
          </w:p>
        </w:tc>
        <w:tc>
          <w:tcPr>
            <w:tcW w:w="309"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599" w:type="pct"/>
            <w:vMerge w:val="restart"/>
            <w:tcBorders>
              <w:top w:val="single" w:color="auto" w:sz="4" w:space="0"/>
            </w:tcBorders>
            <w:vAlign w:val="center"/>
          </w:tcPr>
          <w:p>
            <w:pPr>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服务方需依照约定的服务频次开展各项每次服务：无执行计划扣分项满分的三分之一；未按计划执行扣分项满分的三分之一；未在规定时间内响应扣分项满分的三分之一。</w:t>
            </w:r>
          </w:p>
        </w:tc>
        <w:tc>
          <w:tcPr>
            <w:tcW w:w="29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716" w:type="pct"/>
            <w:vMerge w:val="restart"/>
            <w:tcBorders>
              <w:top w:val="single" w:color="auto" w:sz="4" w:space="0"/>
            </w:tcBorders>
            <w:vAlign w:val="center"/>
          </w:tcPr>
          <w:p>
            <w:pPr>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服务方需按照服务的内容及学校网络的实际情况，提供性能及功能可用的服务工具支撑各项工作：工具选型不满足实际使用扣分项满分的三分之一；工具配置不当导致不可用扣分项满分的三分之一；工具非人为损坏导致影响工作进展的扣分项满分的三分之一。</w:t>
            </w:r>
          </w:p>
        </w:tc>
        <w:tc>
          <w:tcPr>
            <w:tcW w:w="29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599" w:type="pct"/>
            <w:vMerge w:val="restart"/>
            <w:tcBorders>
              <w:top w:val="single" w:color="auto" w:sz="4" w:space="0"/>
            </w:tcBorders>
            <w:vAlign w:val="center"/>
          </w:tcPr>
          <w:p>
            <w:pPr>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服务方在开展服务过程中应遵循事件闭环原则：工作没有结论也未说明理由的扣分项满分的三分之一；工作结论不准确不严谨的扣分项满分的三分之一；没有工作过程支撑证明的扣分项满分的三分之一。</w:t>
            </w:r>
          </w:p>
        </w:tc>
        <w:tc>
          <w:tcPr>
            <w:tcW w:w="298"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522" w:type="pct"/>
            <w:vMerge w:val="restart"/>
            <w:tcBorders>
              <w:top w:val="single" w:color="auto" w:sz="4" w:space="0"/>
            </w:tcBorders>
            <w:vAlign w:val="center"/>
          </w:tcPr>
          <w:p>
            <w:pPr>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依照服务利益相关者满意度调研结果评分：满意率≥80%，得分项满分；满意率介于80%到60%，得分项满分的一半；满意率＜60%，不得分。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98"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775"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WEB站点互联网防护服务</w:t>
            </w:r>
          </w:p>
        </w:tc>
        <w:tc>
          <w:tcPr>
            <w:tcW w:w="28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w:t>
            </w:r>
          </w:p>
        </w:tc>
        <w:tc>
          <w:tcPr>
            <w:tcW w:w="309"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599" w:type="pct"/>
            <w:vMerge w:val="continue"/>
            <w:vAlign w:val="center"/>
          </w:tcPr>
          <w:p>
            <w:pPr>
              <w:spacing w:line="400" w:lineRule="exact"/>
              <w:jc w:val="center"/>
              <w:rPr>
                <w:rFonts w:hint="eastAsia" w:ascii="仿宋" w:hAnsi="仿宋" w:eastAsia="仿宋" w:cs="仿宋"/>
                <w:sz w:val="24"/>
                <w:szCs w:val="24"/>
                <w:highlight w:val="none"/>
              </w:rPr>
            </w:pPr>
          </w:p>
        </w:tc>
        <w:tc>
          <w:tcPr>
            <w:tcW w:w="29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716" w:type="pct"/>
            <w:vMerge w:val="continue"/>
            <w:vAlign w:val="center"/>
          </w:tcPr>
          <w:p>
            <w:pPr>
              <w:spacing w:line="400" w:lineRule="exact"/>
              <w:jc w:val="center"/>
              <w:rPr>
                <w:rFonts w:hint="eastAsia" w:ascii="仿宋" w:hAnsi="仿宋" w:eastAsia="仿宋" w:cs="仿宋"/>
                <w:sz w:val="24"/>
                <w:szCs w:val="24"/>
                <w:highlight w:val="none"/>
              </w:rPr>
            </w:pPr>
          </w:p>
        </w:tc>
        <w:tc>
          <w:tcPr>
            <w:tcW w:w="29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599" w:type="pct"/>
            <w:vMerge w:val="continue"/>
            <w:vAlign w:val="center"/>
          </w:tcPr>
          <w:p>
            <w:pPr>
              <w:spacing w:line="400" w:lineRule="exact"/>
              <w:jc w:val="center"/>
              <w:rPr>
                <w:rFonts w:hint="eastAsia" w:ascii="仿宋" w:hAnsi="仿宋" w:eastAsia="仿宋" w:cs="仿宋"/>
                <w:sz w:val="24"/>
                <w:szCs w:val="24"/>
                <w:highlight w:val="none"/>
              </w:rPr>
            </w:pPr>
          </w:p>
        </w:tc>
        <w:tc>
          <w:tcPr>
            <w:tcW w:w="298"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522" w:type="pct"/>
            <w:vMerge w:val="continue"/>
            <w:vAlign w:val="center"/>
          </w:tcPr>
          <w:p>
            <w:pPr>
              <w:spacing w:line="400" w:lineRule="exact"/>
              <w:jc w:val="center"/>
              <w:rPr>
                <w:rFonts w:hint="eastAsia"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98"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775"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漏洞分析与管理服务</w:t>
            </w:r>
          </w:p>
        </w:tc>
        <w:tc>
          <w:tcPr>
            <w:tcW w:w="28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w:t>
            </w:r>
          </w:p>
        </w:tc>
        <w:tc>
          <w:tcPr>
            <w:tcW w:w="309"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599" w:type="pct"/>
            <w:vMerge w:val="continue"/>
            <w:vAlign w:val="center"/>
          </w:tcPr>
          <w:p>
            <w:pPr>
              <w:spacing w:line="400" w:lineRule="exact"/>
              <w:jc w:val="center"/>
              <w:rPr>
                <w:rFonts w:hint="eastAsia" w:ascii="仿宋" w:hAnsi="仿宋" w:eastAsia="仿宋" w:cs="仿宋"/>
                <w:sz w:val="24"/>
                <w:szCs w:val="24"/>
                <w:highlight w:val="none"/>
              </w:rPr>
            </w:pPr>
          </w:p>
        </w:tc>
        <w:tc>
          <w:tcPr>
            <w:tcW w:w="29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716" w:type="pct"/>
            <w:vMerge w:val="continue"/>
            <w:vAlign w:val="center"/>
          </w:tcPr>
          <w:p>
            <w:pPr>
              <w:spacing w:line="400" w:lineRule="exact"/>
              <w:jc w:val="center"/>
              <w:rPr>
                <w:rFonts w:hint="eastAsia" w:ascii="仿宋" w:hAnsi="仿宋" w:eastAsia="仿宋" w:cs="仿宋"/>
                <w:sz w:val="24"/>
                <w:szCs w:val="24"/>
                <w:highlight w:val="none"/>
              </w:rPr>
            </w:pPr>
          </w:p>
        </w:tc>
        <w:tc>
          <w:tcPr>
            <w:tcW w:w="29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599" w:type="pct"/>
            <w:vMerge w:val="continue"/>
            <w:vAlign w:val="center"/>
          </w:tcPr>
          <w:p>
            <w:pPr>
              <w:spacing w:line="400" w:lineRule="exact"/>
              <w:jc w:val="center"/>
              <w:rPr>
                <w:rFonts w:hint="eastAsia" w:ascii="仿宋" w:hAnsi="仿宋" w:eastAsia="仿宋" w:cs="仿宋"/>
                <w:sz w:val="24"/>
                <w:szCs w:val="24"/>
                <w:highlight w:val="none"/>
              </w:rPr>
            </w:pPr>
          </w:p>
        </w:tc>
        <w:tc>
          <w:tcPr>
            <w:tcW w:w="298"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522" w:type="pct"/>
            <w:vMerge w:val="continue"/>
            <w:vAlign w:val="center"/>
          </w:tcPr>
          <w:p>
            <w:pPr>
              <w:spacing w:line="400" w:lineRule="exact"/>
              <w:jc w:val="center"/>
              <w:rPr>
                <w:rFonts w:hint="eastAsia"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98"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775"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威胁监测与主动响应服务</w:t>
            </w:r>
          </w:p>
        </w:tc>
        <w:tc>
          <w:tcPr>
            <w:tcW w:w="28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20</w:t>
            </w:r>
          </w:p>
        </w:tc>
        <w:tc>
          <w:tcPr>
            <w:tcW w:w="309"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599" w:type="pct"/>
            <w:vMerge w:val="continue"/>
            <w:vAlign w:val="center"/>
          </w:tcPr>
          <w:p>
            <w:pPr>
              <w:spacing w:line="400" w:lineRule="exact"/>
              <w:jc w:val="center"/>
              <w:rPr>
                <w:rFonts w:hint="eastAsia" w:ascii="仿宋" w:hAnsi="仿宋" w:eastAsia="仿宋" w:cs="仿宋"/>
                <w:sz w:val="24"/>
                <w:szCs w:val="24"/>
                <w:highlight w:val="none"/>
              </w:rPr>
            </w:pPr>
          </w:p>
        </w:tc>
        <w:tc>
          <w:tcPr>
            <w:tcW w:w="29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716" w:type="pct"/>
            <w:vMerge w:val="continue"/>
            <w:vAlign w:val="center"/>
          </w:tcPr>
          <w:p>
            <w:pPr>
              <w:spacing w:line="400" w:lineRule="exact"/>
              <w:jc w:val="center"/>
              <w:rPr>
                <w:rFonts w:hint="eastAsia" w:ascii="仿宋" w:hAnsi="仿宋" w:eastAsia="仿宋" w:cs="仿宋"/>
                <w:sz w:val="24"/>
                <w:szCs w:val="24"/>
                <w:highlight w:val="none"/>
              </w:rPr>
            </w:pPr>
          </w:p>
        </w:tc>
        <w:tc>
          <w:tcPr>
            <w:tcW w:w="29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8</w:t>
            </w:r>
          </w:p>
        </w:tc>
        <w:tc>
          <w:tcPr>
            <w:tcW w:w="599" w:type="pct"/>
            <w:vMerge w:val="continue"/>
            <w:vAlign w:val="center"/>
          </w:tcPr>
          <w:p>
            <w:pPr>
              <w:spacing w:line="400" w:lineRule="exact"/>
              <w:jc w:val="center"/>
              <w:rPr>
                <w:rFonts w:hint="eastAsia" w:ascii="仿宋" w:hAnsi="仿宋" w:eastAsia="仿宋" w:cs="仿宋"/>
                <w:sz w:val="24"/>
                <w:szCs w:val="24"/>
                <w:highlight w:val="none"/>
              </w:rPr>
            </w:pPr>
          </w:p>
        </w:tc>
        <w:tc>
          <w:tcPr>
            <w:tcW w:w="298"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522" w:type="pct"/>
            <w:vMerge w:val="continue"/>
            <w:vAlign w:val="center"/>
          </w:tcPr>
          <w:p>
            <w:pPr>
              <w:spacing w:line="400" w:lineRule="exact"/>
              <w:jc w:val="center"/>
              <w:rPr>
                <w:rFonts w:hint="eastAsia"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98"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775"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终端安全服务</w:t>
            </w:r>
          </w:p>
        </w:tc>
        <w:tc>
          <w:tcPr>
            <w:tcW w:w="28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w:t>
            </w:r>
          </w:p>
        </w:tc>
        <w:tc>
          <w:tcPr>
            <w:tcW w:w="309"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599" w:type="pct"/>
            <w:vMerge w:val="continue"/>
            <w:vAlign w:val="center"/>
          </w:tcPr>
          <w:p>
            <w:pPr>
              <w:spacing w:line="400" w:lineRule="exact"/>
              <w:jc w:val="center"/>
              <w:rPr>
                <w:rFonts w:hint="eastAsia" w:ascii="仿宋" w:hAnsi="仿宋" w:eastAsia="仿宋" w:cs="仿宋"/>
                <w:sz w:val="24"/>
                <w:szCs w:val="24"/>
                <w:highlight w:val="none"/>
              </w:rPr>
            </w:pPr>
          </w:p>
        </w:tc>
        <w:tc>
          <w:tcPr>
            <w:tcW w:w="29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716" w:type="pct"/>
            <w:vMerge w:val="continue"/>
            <w:vAlign w:val="center"/>
          </w:tcPr>
          <w:p>
            <w:pPr>
              <w:spacing w:line="400" w:lineRule="exact"/>
              <w:jc w:val="center"/>
              <w:rPr>
                <w:rFonts w:hint="eastAsia" w:ascii="仿宋" w:hAnsi="仿宋" w:eastAsia="仿宋" w:cs="仿宋"/>
                <w:sz w:val="24"/>
                <w:szCs w:val="24"/>
                <w:highlight w:val="none"/>
              </w:rPr>
            </w:pPr>
          </w:p>
        </w:tc>
        <w:tc>
          <w:tcPr>
            <w:tcW w:w="29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599" w:type="pct"/>
            <w:vMerge w:val="continue"/>
            <w:vAlign w:val="center"/>
          </w:tcPr>
          <w:p>
            <w:pPr>
              <w:spacing w:line="400" w:lineRule="exact"/>
              <w:jc w:val="center"/>
              <w:rPr>
                <w:rFonts w:hint="eastAsia" w:ascii="仿宋" w:hAnsi="仿宋" w:eastAsia="仿宋" w:cs="仿宋"/>
                <w:sz w:val="24"/>
                <w:szCs w:val="24"/>
                <w:highlight w:val="none"/>
              </w:rPr>
            </w:pPr>
          </w:p>
        </w:tc>
        <w:tc>
          <w:tcPr>
            <w:tcW w:w="298"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522" w:type="pct"/>
            <w:vMerge w:val="continue"/>
            <w:vAlign w:val="center"/>
          </w:tcPr>
          <w:p>
            <w:pPr>
              <w:spacing w:line="400" w:lineRule="exact"/>
              <w:jc w:val="center"/>
              <w:rPr>
                <w:rFonts w:hint="eastAsia"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98"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775"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上网行为监测分析服务</w:t>
            </w:r>
          </w:p>
        </w:tc>
        <w:tc>
          <w:tcPr>
            <w:tcW w:w="28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15</w:t>
            </w:r>
          </w:p>
        </w:tc>
        <w:tc>
          <w:tcPr>
            <w:tcW w:w="309"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599" w:type="pct"/>
            <w:vMerge w:val="continue"/>
            <w:vAlign w:val="center"/>
          </w:tcPr>
          <w:p>
            <w:pPr>
              <w:spacing w:line="400" w:lineRule="exact"/>
              <w:jc w:val="center"/>
              <w:rPr>
                <w:rFonts w:hint="eastAsia" w:ascii="仿宋" w:hAnsi="仿宋" w:eastAsia="仿宋" w:cs="仿宋"/>
                <w:sz w:val="24"/>
                <w:szCs w:val="24"/>
                <w:highlight w:val="none"/>
              </w:rPr>
            </w:pPr>
          </w:p>
        </w:tc>
        <w:tc>
          <w:tcPr>
            <w:tcW w:w="29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716" w:type="pct"/>
            <w:vMerge w:val="continue"/>
            <w:vAlign w:val="center"/>
          </w:tcPr>
          <w:p>
            <w:pPr>
              <w:spacing w:line="400" w:lineRule="exact"/>
              <w:jc w:val="center"/>
              <w:rPr>
                <w:rFonts w:hint="eastAsia" w:ascii="仿宋" w:hAnsi="仿宋" w:eastAsia="仿宋" w:cs="仿宋"/>
                <w:sz w:val="24"/>
                <w:szCs w:val="24"/>
                <w:highlight w:val="none"/>
              </w:rPr>
            </w:pPr>
          </w:p>
        </w:tc>
        <w:tc>
          <w:tcPr>
            <w:tcW w:w="29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599" w:type="pct"/>
            <w:vMerge w:val="continue"/>
            <w:vAlign w:val="center"/>
          </w:tcPr>
          <w:p>
            <w:pPr>
              <w:spacing w:line="400" w:lineRule="exact"/>
              <w:jc w:val="center"/>
              <w:rPr>
                <w:rFonts w:hint="eastAsia" w:ascii="仿宋" w:hAnsi="仿宋" w:eastAsia="仿宋" w:cs="仿宋"/>
                <w:sz w:val="24"/>
                <w:szCs w:val="24"/>
                <w:highlight w:val="none"/>
              </w:rPr>
            </w:pPr>
          </w:p>
        </w:tc>
        <w:tc>
          <w:tcPr>
            <w:tcW w:w="298"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522" w:type="pct"/>
            <w:vMerge w:val="continue"/>
            <w:vAlign w:val="center"/>
          </w:tcPr>
          <w:p>
            <w:pPr>
              <w:spacing w:line="400" w:lineRule="exact"/>
              <w:jc w:val="center"/>
              <w:rPr>
                <w:rFonts w:hint="eastAsia"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98"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775"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安全应急响应服务</w:t>
            </w:r>
          </w:p>
        </w:tc>
        <w:tc>
          <w:tcPr>
            <w:tcW w:w="28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309"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599" w:type="pct"/>
            <w:vMerge w:val="continue"/>
            <w:vAlign w:val="center"/>
          </w:tcPr>
          <w:p>
            <w:pPr>
              <w:spacing w:line="400" w:lineRule="exact"/>
              <w:jc w:val="center"/>
              <w:rPr>
                <w:rFonts w:hint="eastAsia" w:ascii="仿宋" w:hAnsi="仿宋" w:eastAsia="仿宋" w:cs="仿宋"/>
                <w:sz w:val="24"/>
                <w:szCs w:val="24"/>
                <w:highlight w:val="none"/>
              </w:rPr>
            </w:pPr>
          </w:p>
        </w:tc>
        <w:tc>
          <w:tcPr>
            <w:tcW w:w="29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716" w:type="pct"/>
            <w:vMerge w:val="continue"/>
            <w:vAlign w:val="center"/>
          </w:tcPr>
          <w:p>
            <w:pPr>
              <w:spacing w:line="400" w:lineRule="exact"/>
              <w:jc w:val="center"/>
              <w:rPr>
                <w:rFonts w:hint="eastAsia" w:ascii="仿宋" w:hAnsi="仿宋" w:eastAsia="仿宋" w:cs="仿宋"/>
                <w:sz w:val="24"/>
                <w:szCs w:val="24"/>
                <w:highlight w:val="none"/>
              </w:rPr>
            </w:pPr>
          </w:p>
        </w:tc>
        <w:tc>
          <w:tcPr>
            <w:tcW w:w="29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599" w:type="pct"/>
            <w:vMerge w:val="continue"/>
            <w:vAlign w:val="center"/>
          </w:tcPr>
          <w:p>
            <w:pPr>
              <w:spacing w:line="400" w:lineRule="exact"/>
              <w:jc w:val="center"/>
              <w:rPr>
                <w:rFonts w:hint="eastAsia" w:ascii="仿宋" w:hAnsi="仿宋" w:eastAsia="仿宋" w:cs="仿宋"/>
                <w:sz w:val="24"/>
                <w:szCs w:val="24"/>
                <w:highlight w:val="none"/>
              </w:rPr>
            </w:pPr>
          </w:p>
        </w:tc>
        <w:tc>
          <w:tcPr>
            <w:tcW w:w="298"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522" w:type="pct"/>
            <w:vMerge w:val="continue"/>
            <w:vAlign w:val="center"/>
          </w:tcPr>
          <w:p>
            <w:pPr>
              <w:spacing w:line="400" w:lineRule="exact"/>
              <w:jc w:val="center"/>
              <w:rPr>
                <w:rFonts w:hint="eastAsia"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98"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8</w:t>
            </w:r>
          </w:p>
        </w:tc>
        <w:tc>
          <w:tcPr>
            <w:tcW w:w="775"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重要时期安全保障</w:t>
            </w:r>
          </w:p>
        </w:tc>
        <w:tc>
          <w:tcPr>
            <w:tcW w:w="28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309"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599" w:type="pct"/>
            <w:vMerge w:val="continue"/>
            <w:vAlign w:val="center"/>
          </w:tcPr>
          <w:p>
            <w:pPr>
              <w:spacing w:line="400" w:lineRule="exact"/>
              <w:jc w:val="center"/>
              <w:rPr>
                <w:rFonts w:hint="eastAsia" w:ascii="仿宋" w:hAnsi="仿宋" w:eastAsia="仿宋" w:cs="仿宋"/>
                <w:sz w:val="24"/>
                <w:szCs w:val="24"/>
                <w:highlight w:val="none"/>
              </w:rPr>
            </w:pPr>
          </w:p>
        </w:tc>
        <w:tc>
          <w:tcPr>
            <w:tcW w:w="29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716" w:type="pct"/>
            <w:vMerge w:val="continue"/>
            <w:vAlign w:val="center"/>
          </w:tcPr>
          <w:p>
            <w:pPr>
              <w:spacing w:line="400" w:lineRule="exact"/>
              <w:jc w:val="center"/>
              <w:rPr>
                <w:rFonts w:hint="eastAsia" w:ascii="仿宋" w:hAnsi="仿宋" w:eastAsia="仿宋" w:cs="仿宋"/>
                <w:sz w:val="24"/>
                <w:szCs w:val="24"/>
                <w:highlight w:val="none"/>
              </w:rPr>
            </w:pPr>
          </w:p>
        </w:tc>
        <w:tc>
          <w:tcPr>
            <w:tcW w:w="29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599" w:type="pct"/>
            <w:vMerge w:val="continue"/>
            <w:vAlign w:val="center"/>
          </w:tcPr>
          <w:p>
            <w:pPr>
              <w:spacing w:line="400" w:lineRule="exact"/>
              <w:jc w:val="center"/>
              <w:rPr>
                <w:rFonts w:hint="eastAsia" w:ascii="仿宋" w:hAnsi="仿宋" w:eastAsia="仿宋" w:cs="仿宋"/>
                <w:sz w:val="24"/>
                <w:szCs w:val="24"/>
                <w:highlight w:val="none"/>
              </w:rPr>
            </w:pPr>
          </w:p>
        </w:tc>
        <w:tc>
          <w:tcPr>
            <w:tcW w:w="298"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522" w:type="pct"/>
            <w:vMerge w:val="continue"/>
            <w:vAlign w:val="center"/>
          </w:tcPr>
          <w:p>
            <w:pPr>
              <w:spacing w:line="400" w:lineRule="exact"/>
              <w:jc w:val="center"/>
              <w:rPr>
                <w:rFonts w:hint="eastAsia"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98"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9</w:t>
            </w:r>
          </w:p>
        </w:tc>
        <w:tc>
          <w:tcPr>
            <w:tcW w:w="775"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网络安全培训</w:t>
            </w:r>
          </w:p>
        </w:tc>
        <w:tc>
          <w:tcPr>
            <w:tcW w:w="28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309"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599" w:type="pct"/>
            <w:vMerge w:val="continue"/>
            <w:vAlign w:val="center"/>
          </w:tcPr>
          <w:p>
            <w:pPr>
              <w:spacing w:line="400" w:lineRule="exact"/>
              <w:jc w:val="center"/>
              <w:rPr>
                <w:rFonts w:hint="eastAsia" w:ascii="仿宋" w:hAnsi="仿宋" w:eastAsia="仿宋" w:cs="仿宋"/>
                <w:sz w:val="24"/>
                <w:szCs w:val="24"/>
                <w:highlight w:val="none"/>
              </w:rPr>
            </w:pPr>
          </w:p>
        </w:tc>
        <w:tc>
          <w:tcPr>
            <w:tcW w:w="29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716" w:type="pct"/>
            <w:vMerge w:val="continue"/>
            <w:vAlign w:val="center"/>
          </w:tcPr>
          <w:p>
            <w:pPr>
              <w:spacing w:line="400" w:lineRule="exact"/>
              <w:jc w:val="center"/>
              <w:rPr>
                <w:rFonts w:hint="eastAsia" w:ascii="仿宋" w:hAnsi="仿宋" w:eastAsia="仿宋" w:cs="仿宋"/>
                <w:sz w:val="24"/>
                <w:szCs w:val="24"/>
                <w:highlight w:val="none"/>
              </w:rPr>
            </w:pPr>
          </w:p>
        </w:tc>
        <w:tc>
          <w:tcPr>
            <w:tcW w:w="296"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599" w:type="pct"/>
            <w:vMerge w:val="continue"/>
            <w:vAlign w:val="center"/>
          </w:tcPr>
          <w:p>
            <w:pPr>
              <w:spacing w:line="400" w:lineRule="exact"/>
              <w:jc w:val="center"/>
              <w:rPr>
                <w:rFonts w:hint="eastAsia" w:ascii="仿宋" w:hAnsi="仿宋" w:eastAsia="仿宋" w:cs="仿宋"/>
                <w:sz w:val="24"/>
                <w:szCs w:val="24"/>
                <w:highlight w:val="none"/>
              </w:rPr>
            </w:pPr>
          </w:p>
        </w:tc>
        <w:tc>
          <w:tcPr>
            <w:tcW w:w="298" w:type="pct"/>
            <w:tcBorders>
              <w:top w:val="single" w:color="auto" w:sz="4" w:space="0"/>
              <w:bottom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522" w:type="pct"/>
            <w:vMerge w:val="continue"/>
            <w:vAlign w:val="center"/>
          </w:tcPr>
          <w:p>
            <w:pPr>
              <w:spacing w:line="400" w:lineRule="exact"/>
              <w:jc w:val="center"/>
              <w:rPr>
                <w:rFonts w:hint="eastAsia"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98" w:type="pct"/>
            <w:tcBorders>
              <w:top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w:t>
            </w:r>
          </w:p>
        </w:tc>
        <w:tc>
          <w:tcPr>
            <w:tcW w:w="775" w:type="pct"/>
            <w:tcBorders>
              <w:top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应急演练服务</w:t>
            </w:r>
          </w:p>
        </w:tc>
        <w:tc>
          <w:tcPr>
            <w:tcW w:w="286" w:type="pct"/>
            <w:tcBorders>
              <w:top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309" w:type="pct"/>
            <w:tcBorders>
              <w:top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599" w:type="pct"/>
            <w:vMerge w:val="continue"/>
            <w:vAlign w:val="center"/>
          </w:tcPr>
          <w:p>
            <w:pPr>
              <w:spacing w:line="400" w:lineRule="exact"/>
              <w:jc w:val="center"/>
              <w:rPr>
                <w:rFonts w:hint="eastAsia" w:ascii="仿宋" w:hAnsi="仿宋" w:eastAsia="仿宋" w:cs="仿宋"/>
                <w:sz w:val="24"/>
                <w:szCs w:val="24"/>
                <w:highlight w:val="none"/>
              </w:rPr>
            </w:pPr>
          </w:p>
        </w:tc>
        <w:tc>
          <w:tcPr>
            <w:tcW w:w="296" w:type="pct"/>
            <w:tcBorders>
              <w:top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716" w:type="pct"/>
            <w:vMerge w:val="continue"/>
            <w:vAlign w:val="center"/>
          </w:tcPr>
          <w:p>
            <w:pPr>
              <w:spacing w:line="400" w:lineRule="exact"/>
              <w:jc w:val="center"/>
              <w:rPr>
                <w:rFonts w:hint="eastAsia" w:ascii="仿宋" w:hAnsi="仿宋" w:eastAsia="仿宋" w:cs="仿宋"/>
                <w:sz w:val="24"/>
                <w:szCs w:val="24"/>
                <w:highlight w:val="none"/>
              </w:rPr>
            </w:pPr>
          </w:p>
        </w:tc>
        <w:tc>
          <w:tcPr>
            <w:tcW w:w="296" w:type="pct"/>
            <w:tcBorders>
              <w:top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599" w:type="pct"/>
            <w:vMerge w:val="continue"/>
            <w:vAlign w:val="center"/>
          </w:tcPr>
          <w:p>
            <w:pPr>
              <w:spacing w:line="400" w:lineRule="exact"/>
              <w:jc w:val="center"/>
              <w:rPr>
                <w:rFonts w:hint="eastAsia" w:ascii="仿宋" w:hAnsi="仿宋" w:eastAsia="仿宋" w:cs="仿宋"/>
                <w:sz w:val="24"/>
                <w:szCs w:val="24"/>
                <w:highlight w:val="none"/>
              </w:rPr>
            </w:pPr>
          </w:p>
        </w:tc>
        <w:tc>
          <w:tcPr>
            <w:tcW w:w="298" w:type="pct"/>
            <w:tcBorders>
              <w:top w:val="single" w:color="auto" w:sz="4" w:space="0"/>
            </w:tcBorders>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522" w:type="pct"/>
            <w:vMerge w:val="continue"/>
            <w:vAlign w:val="center"/>
          </w:tcPr>
          <w:p>
            <w:pPr>
              <w:spacing w:line="400" w:lineRule="exact"/>
              <w:jc w:val="center"/>
              <w:rPr>
                <w:rFonts w:hint="eastAsia" w:ascii="仿宋" w:hAnsi="仿宋" w:eastAsia="仿宋" w:cs="仿宋"/>
                <w:sz w:val="24"/>
                <w:szCs w:val="24"/>
                <w:highlight w:val="none"/>
              </w:rPr>
            </w:pPr>
          </w:p>
        </w:tc>
      </w:tr>
    </w:tbl>
    <w:p>
      <w:pPr>
        <w:keepNext w:val="0"/>
        <w:keepLines w:val="0"/>
        <w:pageBreakBefore w:val="0"/>
        <w:widowControl w:val="0"/>
        <w:kinsoku/>
        <w:wordWrap/>
        <w:overflowPunct/>
        <w:topLinePunct w:val="0"/>
        <w:autoSpaceDE/>
        <w:autoSpaceDN/>
        <w:bidi w:val="0"/>
        <w:spacing w:line="560" w:lineRule="exact"/>
        <w:textAlignment w:val="auto"/>
        <w:outlineLvl w:val="9"/>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五、</w:t>
      </w:r>
      <w:r>
        <w:rPr>
          <w:rFonts w:hint="eastAsia" w:ascii="仿宋" w:hAnsi="仿宋" w:eastAsia="仿宋" w:cs="仿宋"/>
          <w:b/>
          <w:color w:val="000000" w:themeColor="text1"/>
          <w:sz w:val="24"/>
          <w:highlight w:val="none"/>
          <w14:textFill>
            <w14:solidFill>
              <w14:schemeClr w14:val="tx1"/>
            </w14:solidFill>
          </w14:textFill>
        </w:rPr>
        <w:t>合同实施：</w:t>
      </w:r>
      <w:bookmarkStart w:id="59" w:name="_Toc167712869"/>
      <w:bookmarkStart w:id="60" w:name="_Toc167715264"/>
      <w:bookmarkStart w:id="61" w:name="_Toc167714067"/>
    </w:p>
    <w:bookmarkEnd w:id="59"/>
    <w:bookmarkEnd w:id="60"/>
    <w:bookmarkEnd w:id="61"/>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成交单位应在合同签订后七（7）个日历日内安排人员（项目组成人员简历表所列）与使用单位就服务、培训等工作进行安排、部署。</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2、若未能在项目周期内完成合同规定的义务，由此对采购人造成的延误和一切损失，由成交单位承担和赔偿。</w:t>
      </w:r>
      <w:bookmarkEnd w:id="56"/>
      <w:bookmarkEnd w:id="57"/>
      <w:bookmarkEnd w:id="58"/>
    </w:p>
    <w:p>
      <w:pPr>
        <w:spacing w:line="560" w:lineRule="exac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eastAsia="zh-CN"/>
          <w14:textFill>
            <w14:solidFill>
              <w14:schemeClr w14:val="tx1"/>
            </w14:solidFill>
          </w14:textFill>
        </w:rPr>
        <w:t>六</w:t>
      </w:r>
      <w:r>
        <w:rPr>
          <w:rFonts w:hint="eastAsia" w:ascii="仿宋" w:hAnsi="仿宋" w:eastAsia="仿宋" w:cs="仿宋"/>
          <w:b/>
          <w:bCs/>
          <w:color w:val="000000" w:themeColor="text1"/>
          <w:sz w:val="24"/>
          <w:highlight w:val="none"/>
          <w14:textFill>
            <w14:solidFill>
              <w14:schemeClr w14:val="tx1"/>
            </w14:solidFill>
          </w14:textFill>
        </w:rPr>
        <w:t>、违约责任</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1、按</w:t>
      </w:r>
      <w:r>
        <w:rPr>
          <w:rFonts w:hint="eastAsia" w:ascii="仿宋" w:hAnsi="仿宋" w:eastAsia="仿宋" w:cs="仿宋"/>
          <w:color w:val="000000" w:themeColor="text1"/>
          <w:sz w:val="24"/>
          <w:highlight w:val="none"/>
          <w:lang w:eastAsia="zh-CN"/>
          <w14:textFill>
            <w14:solidFill>
              <w14:schemeClr w14:val="tx1"/>
            </w14:solidFill>
          </w14:textFill>
        </w:rPr>
        <w:t>《中华人民共和国民法典》</w:t>
      </w:r>
      <w:r>
        <w:rPr>
          <w:rFonts w:hint="eastAsia" w:ascii="仿宋" w:hAnsi="仿宋" w:eastAsia="仿宋" w:cs="仿宋"/>
          <w:color w:val="000000" w:themeColor="text1"/>
          <w:sz w:val="24"/>
          <w:highlight w:val="none"/>
          <w14:textFill>
            <w14:solidFill>
              <w14:schemeClr w14:val="tx1"/>
            </w14:solidFill>
          </w14:textFill>
        </w:rPr>
        <w:t>中的相关条款执行。</w:t>
      </w:r>
    </w:p>
    <w:p>
      <w:pPr>
        <w:spacing w:line="560" w:lineRule="exact"/>
        <w:ind w:firstLine="422" w:firstLineChars="200"/>
        <w:jc w:val="left"/>
        <w:rPr>
          <w:rFonts w:hint="eastAsia" w:ascii="仿宋" w:hAnsi="仿宋" w:eastAsia="仿宋" w:cs="仿宋"/>
          <w:color w:val="000000" w:themeColor="text1"/>
          <w:kern w:val="0"/>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890270</wp:posOffset>
                </wp:positionV>
                <wp:extent cx="5487670" cy="493395"/>
                <wp:effectExtent l="4445" t="5080" r="13335" b="15875"/>
                <wp:wrapSquare wrapText="bothSides"/>
                <wp:docPr id="14" name="文本框 14"/>
                <wp:cNvGraphicFramePr/>
                <a:graphic xmlns:a="http://schemas.openxmlformats.org/drawingml/2006/main">
                  <a:graphicData uri="http://schemas.microsoft.com/office/word/2010/wordprocessingShape">
                    <wps:wsp>
                      <wps:cNvSpPr txBox="1"/>
                      <wps:spPr>
                        <a:xfrm>
                          <a:off x="1273175" y="2276475"/>
                          <a:ext cx="5487670" cy="493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3485"/>
                              </w:tabs>
                              <w:spacing w:line="520" w:lineRule="exact"/>
                              <w:jc w:val="center"/>
                              <w:rPr>
                                <w:rFonts w:hint="eastAsia" w:ascii="仿宋" w:hAnsi="仿宋" w:eastAsia="仿宋" w:cs="仿宋"/>
                                <w:b/>
                                <w:sz w:val="32"/>
                                <w:szCs w:val="32"/>
                              </w:rPr>
                            </w:pPr>
                            <w:r>
                              <w:rPr>
                                <w:rFonts w:hint="eastAsia" w:ascii="仿宋" w:hAnsi="仿宋" w:eastAsia="仿宋" w:cs="仿宋"/>
                                <w:b/>
                                <w:sz w:val="32"/>
                                <w:szCs w:val="32"/>
                              </w:rPr>
                              <w:t>注：商务要求为实质性要求，不得负偏离。</w:t>
                            </w:r>
                          </w:p>
                        </w:txbxContent>
                      </wps:txbx>
                      <wps:bodyPr wrap="square" upright="1">
                        <a:noAutofit/>
                      </wps:bodyPr>
                    </wps:wsp>
                  </a:graphicData>
                </a:graphic>
              </wp:anchor>
            </w:drawing>
          </mc:Choice>
          <mc:Fallback>
            <w:pict>
              <v:shape id="_x0000_s1026" o:spid="_x0000_s1026" o:spt="202" type="#_x0000_t202" style="position:absolute;left:0pt;margin-left:4.05pt;margin-top:70.1pt;height:38.85pt;width:432.1pt;mso-wrap-distance-bottom:0pt;mso-wrap-distance-left:9pt;mso-wrap-distance-right:9pt;mso-wrap-distance-top:0pt;z-index:251660288;mso-width-relative:page;mso-height-relative:page;" fillcolor="#FFFFFF" filled="t" stroked="t" coordsize="21600,21600" o:gfxdata="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u6ZYJ9gAAAAJAQAADwAAAAAAAAABACAAAAAiAAAAZHJzL2Rvd25yZXYu&#10;eG1sUEsBAhQAFAAAAAgAh07iQHKFR+Q0AgAAegQAAA4AAAAAAAAAAQAgAAAAJwEAAGRycy9lMm9E&#10;b2MueG1sUEsFBgAAAAAGAAYAWQEAAM0FAAAAAA==&#10;">
                <v:fill on="t" focussize="0,0"/>
                <v:stroke color="#000000" joinstyle="miter"/>
                <v:imagedata o:title=""/>
                <o:lock v:ext="edit" aspectratio="f"/>
                <v:textbox>
                  <w:txbxContent>
                    <w:p>
                      <w:pPr>
                        <w:tabs>
                          <w:tab w:val="left" w:pos="3485"/>
                        </w:tabs>
                        <w:spacing w:line="520" w:lineRule="exact"/>
                        <w:jc w:val="center"/>
                        <w:rPr>
                          <w:rFonts w:hint="eastAsia" w:ascii="仿宋" w:hAnsi="仿宋" w:eastAsia="仿宋" w:cs="仿宋"/>
                          <w:b/>
                          <w:sz w:val="32"/>
                          <w:szCs w:val="32"/>
                        </w:rPr>
                      </w:pPr>
                      <w:r>
                        <w:rPr>
                          <w:rFonts w:hint="eastAsia" w:ascii="仿宋" w:hAnsi="仿宋" w:eastAsia="仿宋" w:cs="仿宋"/>
                          <w:b/>
                          <w:sz w:val="32"/>
                          <w:szCs w:val="32"/>
                        </w:rPr>
                        <w:t>注：商务要求为实质性要求，不得负偏离。</w:t>
                      </w:r>
                    </w:p>
                  </w:txbxContent>
                </v:textbox>
                <w10:wrap type="square"/>
              </v:shape>
            </w:pict>
          </mc:Fallback>
        </mc:AlternateContent>
      </w:r>
      <w:r>
        <w:rPr>
          <w:rFonts w:hint="eastAsia" w:ascii="仿宋" w:hAnsi="仿宋" w:eastAsia="仿宋" w:cs="仿宋"/>
          <w:color w:val="000000" w:themeColor="text1"/>
          <w:sz w:val="24"/>
          <w:highlight w:val="none"/>
          <w14:textFill>
            <w14:solidFill>
              <w14:schemeClr w14:val="tx1"/>
            </w14:solidFill>
          </w14:textFill>
        </w:rPr>
        <w:t>2、按合同要求提供服务或服务质量不能满足技术要求，采购人有权终止合同，并对供方违约行为进行追究，同时按《政府采购法》的有关规定进行处罚。</w:t>
      </w:r>
      <w:r>
        <w:rPr>
          <w:rFonts w:hint="eastAsia" w:ascii="仿宋" w:hAnsi="仿宋" w:eastAsia="仿宋" w:cs="仿宋"/>
          <w:color w:val="000000" w:themeColor="text1"/>
          <w:kern w:val="0"/>
          <w:highlight w:val="none"/>
          <w14:textFill>
            <w14:solidFill>
              <w14:schemeClr w14:val="tx1"/>
            </w14:solidFill>
          </w14:textFill>
        </w:rPr>
        <w:br w:type="page"/>
      </w:r>
    </w:p>
    <w:p>
      <w:pPr>
        <w:spacing w:line="560" w:lineRule="exact"/>
        <w:jc w:val="center"/>
        <w:rPr>
          <w:rFonts w:hint="eastAsia" w:ascii="仿宋" w:hAnsi="仿宋" w:eastAsia="仿宋" w:cs="仿宋"/>
          <w:color w:val="000000" w:themeColor="text1"/>
          <w:kern w:val="0"/>
          <w:highlight w:val="none"/>
          <w14:textFill>
            <w14:solidFill>
              <w14:schemeClr w14:val="tx1"/>
            </w14:solidFill>
          </w14:textFill>
        </w:rPr>
      </w:pPr>
      <w:bookmarkStart w:id="62" w:name="_Toc705"/>
      <w:r>
        <w:rPr>
          <w:rStyle w:val="49"/>
          <w:rFonts w:hint="eastAsia" w:ascii="仿宋" w:hAnsi="仿宋" w:eastAsia="仿宋" w:cs="仿宋"/>
          <w:color w:val="000000" w:themeColor="text1"/>
          <w:highlight w:val="none"/>
          <w14:textFill>
            <w14:solidFill>
              <w14:schemeClr w14:val="tx1"/>
            </w14:solidFill>
          </w14:textFill>
        </w:rPr>
        <w:t>第五章  合同条款</w:t>
      </w:r>
      <w:bookmarkEnd w:id="62"/>
    </w:p>
    <w:p>
      <w:pPr>
        <w:ind w:firstLine="5520" w:firstLineChars="2300"/>
        <w:jc w:val="both"/>
        <w:rPr>
          <w:rFonts w:hint="eastAsia" w:ascii="仿宋" w:hAnsi="仿宋" w:eastAsia="仿宋" w:cs="仿宋"/>
          <w:b w:val="0"/>
          <w:bCs/>
          <w:color w:val="000000" w:themeColor="text1"/>
          <w:sz w:val="24"/>
          <w:szCs w:val="24"/>
          <w:highlight w:val="none"/>
          <w14:textFill>
            <w14:solidFill>
              <w14:schemeClr w14:val="tx1"/>
            </w14:solidFill>
          </w14:textFill>
        </w:rPr>
      </w:pPr>
    </w:p>
    <w:p>
      <w:pPr>
        <w:jc w:val="both"/>
        <w:rPr>
          <w:rFonts w:hint="eastAsia" w:ascii="仿宋" w:hAnsi="仿宋" w:eastAsia="仿宋" w:cs="仿宋"/>
          <w:highlight w:val="none"/>
          <w:lang w:val="en-US" w:eastAsia="zh-CN"/>
        </w:rPr>
      </w:pPr>
      <w:r>
        <w:rPr>
          <w:rFonts w:hint="eastAsia" w:ascii="仿宋" w:hAnsi="仿宋" w:eastAsia="仿宋" w:cs="仿宋"/>
          <w:sz w:val="24"/>
          <w:szCs w:val="24"/>
          <w:highlight w:val="none"/>
          <w:lang w:val="en-US" w:eastAsia="zh-CN"/>
        </w:rPr>
        <w:t xml:space="preserve"> </w:t>
      </w:r>
      <w:r>
        <w:rPr>
          <w:rFonts w:hint="eastAsia" w:ascii="仿宋" w:hAnsi="仿宋" w:eastAsia="仿宋" w:cs="仿宋"/>
          <w:highlight w:val="none"/>
          <w:lang w:val="en-US" w:eastAsia="zh-CN"/>
        </w:rPr>
        <w:t xml:space="preserve">                                               </w:t>
      </w:r>
    </w:p>
    <w:p>
      <w:pPr>
        <w:spacing w:line="480" w:lineRule="auto"/>
        <w:ind w:firstLine="0" w:firstLineChars="0"/>
        <w:jc w:val="right"/>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合同编号</w:t>
      </w:r>
      <w:r>
        <w:rPr>
          <w:rFonts w:hint="eastAsia" w:ascii="仿宋" w:hAnsi="仿宋" w:eastAsia="仿宋" w:cs="仿宋"/>
          <w:b w:val="0"/>
          <w:bCs/>
          <w:color w:val="auto"/>
          <w:sz w:val="24"/>
          <w:szCs w:val="24"/>
          <w:highlight w:val="none"/>
          <w:u w:val="none"/>
        </w:rPr>
        <w:t>：</w:t>
      </w:r>
      <w:r>
        <w:rPr>
          <w:rFonts w:hint="eastAsia" w:ascii="仿宋" w:hAnsi="仿宋" w:eastAsia="仿宋" w:cs="仿宋"/>
          <w:b w:val="0"/>
          <w:bCs/>
          <w:color w:val="auto"/>
          <w:sz w:val="24"/>
          <w:szCs w:val="24"/>
          <w:highlight w:val="none"/>
          <w:u w:val="single"/>
          <w:lang w:val="en-US" w:eastAsia="zh-CN"/>
        </w:rPr>
        <w:t>填写采购管理系统自动生成编号HT-20XXXX-XXX</w:t>
      </w:r>
      <w:r>
        <w:rPr>
          <w:rFonts w:hint="eastAsia" w:ascii="仿宋" w:hAnsi="仿宋" w:eastAsia="仿宋" w:cs="仿宋"/>
          <w:b w:val="0"/>
          <w:bCs/>
          <w:color w:val="auto"/>
          <w:sz w:val="24"/>
          <w:szCs w:val="24"/>
          <w:highlight w:val="none"/>
          <w:u w:val="single"/>
        </w:rPr>
        <w:t xml:space="preserve">      </w:t>
      </w:r>
      <w:r>
        <w:rPr>
          <w:rFonts w:hint="eastAsia" w:ascii="仿宋" w:hAnsi="仿宋" w:eastAsia="仿宋" w:cs="仿宋"/>
          <w:b w:val="0"/>
          <w:bCs/>
          <w:color w:val="auto"/>
          <w:sz w:val="24"/>
          <w:szCs w:val="24"/>
          <w:highlight w:val="none"/>
          <w:u w:val="single"/>
          <w:lang w:val="en-US" w:eastAsia="zh-CN"/>
        </w:rPr>
        <w:t xml:space="preserve">    </w:t>
      </w:r>
      <w:r>
        <w:rPr>
          <w:rFonts w:hint="eastAsia" w:ascii="仿宋" w:hAnsi="仿宋" w:eastAsia="仿宋" w:cs="仿宋"/>
          <w:b w:val="0"/>
          <w:bCs/>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before="313" w:beforeLines="100" w:line="240" w:lineRule="exact"/>
        <w:jc w:val="center"/>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西北大学服务类项目采购合同</w:t>
      </w:r>
    </w:p>
    <w:p>
      <w:pPr>
        <w:tabs>
          <w:tab w:val="left" w:pos="7665"/>
        </w:tabs>
        <w:spacing w:before="313" w:beforeLines="100"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特别说明：以下内容只作为合同基本条款，在签订具体项目购货合同时，请根据项目实际情况再签订技术协议作为合同的附件。</w:t>
      </w:r>
    </w:p>
    <w:p>
      <w:pPr>
        <w:keepNext w:val="0"/>
        <w:keepLines w:val="0"/>
        <w:pageBreakBefore w:val="0"/>
        <w:widowControl w:val="0"/>
        <w:tabs>
          <w:tab w:val="left" w:pos="7665"/>
        </w:tabs>
        <w:kinsoku/>
        <w:wordWrap/>
        <w:overflowPunct/>
        <w:topLinePunct w:val="0"/>
        <w:autoSpaceDE/>
        <w:autoSpaceDN/>
        <w:bidi w:val="0"/>
        <w:adjustRightInd/>
        <w:snapToGrid/>
        <w:spacing w:before="313" w:beforeLines="100"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根据《中华人民共和国政府采购法》、《中华人民共和国</w:t>
      </w:r>
      <w:r>
        <w:rPr>
          <w:rFonts w:hint="eastAsia" w:ascii="仿宋" w:hAnsi="仿宋" w:eastAsia="仿宋" w:cs="仿宋"/>
          <w:color w:val="auto"/>
          <w:sz w:val="24"/>
          <w:szCs w:val="24"/>
          <w:highlight w:val="none"/>
          <w:lang w:val="en-US" w:eastAsia="zh-CN"/>
        </w:rPr>
        <w:t>民法典</w:t>
      </w:r>
      <w:r>
        <w:rPr>
          <w:rFonts w:hint="eastAsia" w:ascii="仿宋" w:hAnsi="仿宋" w:eastAsia="仿宋" w:cs="仿宋"/>
          <w:color w:val="auto"/>
          <w:sz w:val="24"/>
          <w:szCs w:val="24"/>
          <w:highlight w:val="none"/>
        </w:rPr>
        <w:t>》及有关法律规定，遵循平等、自愿、公平和诚实信用的原则，西北大学（甲方）与××××公司（乙方）就西北大学××××学院（系）购</w:t>
      </w:r>
      <w:r>
        <w:rPr>
          <w:rFonts w:hint="eastAsia" w:ascii="仿宋" w:hAnsi="仿宋" w:eastAsia="仿宋" w:cs="仿宋"/>
          <w:color w:val="auto"/>
          <w:sz w:val="24"/>
          <w:szCs w:val="24"/>
          <w:highlight w:val="none"/>
          <w:lang w:val="en-US" w:eastAsia="zh-CN"/>
        </w:rPr>
        <w:t>买</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val="en-US" w:eastAsia="zh-CN"/>
        </w:rPr>
        <w:t>服务项目</w:t>
      </w:r>
      <w:r>
        <w:rPr>
          <w:rFonts w:hint="eastAsia" w:ascii="仿宋" w:hAnsi="仿宋" w:eastAsia="仿宋" w:cs="仿宋"/>
          <w:color w:val="auto"/>
          <w:sz w:val="24"/>
          <w:szCs w:val="24"/>
          <w:highlight w:val="none"/>
        </w:rPr>
        <w:t>（招标编号：</w:t>
      </w:r>
      <w:r>
        <w:rPr>
          <w:rFonts w:hint="eastAsia" w:ascii="仿宋" w:hAnsi="仿宋" w:eastAsia="仿宋" w:cs="仿宋"/>
          <w:b/>
          <w:bCs/>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）经双方协商达成如下合同条款：</w:t>
      </w:r>
    </w:p>
    <w:p>
      <w:pPr>
        <w:numPr>
          <w:ilvl w:val="0"/>
          <w:numId w:val="0"/>
        </w:numPr>
        <w:spacing w:line="520" w:lineRule="exact"/>
        <w:rPr>
          <w:rFonts w:hint="eastAsia" w:ascii="仿宋" w:hAnsi="仿宋" w:eastAsia="仿宋" w:cs="仿宋"/>
          <w:b w:val="0"/>
          <w:bCs/>
          <w:color w:val="auto"/>
          <w:sz w:val="24"/>
          <w:highlight w:val="none"/>
          <w:lang w:val="en-US" w:eastAsia="zh-CN"/>
        </w:rPr>
      </w:pPr>
      <w:r>
        <w:rPr>
          <w:rFonts w:hint="eastAsia" w:ascii="仿宋" w:hAnsi="仿宋" w:eastAsia="仿宋" w:cs="仿宋"/>
          <w:b/>
          <w:color w:val="auto"/>
          <w:sz w:val="24"/>
          <w:highlight w:val="none"/>
          <w:lang w:val="en-US" w:eastAsia="zh-CN"/>
        </w:rPr>
        <w:t>一、服务名称</w:t>
      </w:r>
    </w:p>
    <w:p>
      <w:pPr>
        <w:numPr>
          <w:ilvl w:val="0"/>
          <w:numId w:val="0"/>
        </w:numPr>
        <w:spacing w:line="520" w:lineRule="exact"/>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 xml:space="preserve">    （请按招标名称填写）</w:t>
      </w:r>
    </w:p>
    <w:p>
      <w:pPr>
        <w:numPr>
          <w:ilvl w:val="0"/>
          <w:numId w:val="0"/>
        </w:numPr>
        <w:spacing w:line="520" w:lineRule="exact"/>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二、服务内容、要求及标准</w:t>
      </w:r>
    </w:p>
    <w:p>
      <w:pPr>
        <w:numPr>
          <w:ilvl w:val="0"/>
          <w:numId w:val="0"/>
        </w:numPr>
        <w:spacing w:line="520" w:lineRule="exact"/>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 xml:space="preserve">    </w:t>
      </w:r>
      <w:r>
        <w:rPr>
          <w:rFonts w:hint="eastAsia" w:ascii="仿宋" w:hAnsi="仿宋" w:eastAsia="仿宋" w:cs="仿宋"/>
          <w:color w:val="auto"/>
          <w:sz w:val="24"/>
          <w:highlight w:val="none"/>
          <w:lang w:val="en-US" w:eastAsia="zh-CN"/>
        </w:rPr>
        <w:t>详见附件。</w:t>
      </w:r>
    </w:p>
    <w:p>
      <w:pPr>
        <w:tabs>
          <w:tab w:val="left" w:pos="7665"/>
        </w:tabs>
        <w:spacing w:line="36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lang w:val="en-US" w:eastAsia="zh-CN"/>
        </w:rPr>
        <w:t>三、</w:t>
      </w:r>
      <w:r>
        <w:rPr>
          <w:rFonts w:hint="eastAsia" w:ascii="仿宋" w:hAnsi="仿宋" w:eastAsia="仿宋" w:cs="仿宋"/>
          <w:b/>
          <w:color w:val="auto"/>
          <w:sz w:val="24"/>
          <w:szCs w:val="24"/>
          <w:highlight w:val="none"/>
        </w:rPr>
        <w:t>服务费用及支付方式</w:t>
      </w:r>
    </w:p>
    <w:p>
      <w:pPr>
        <w:tabs>
          <w:tab w:val="left" w:pos="7665"/>
        </w:tabs>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一）</w:t>
      </w:r>
      <w:r>
        <w:rPr>
          <w:rFonts w:hint="eastAsia" w:ascii="仿宋" w:hAnsi="仿宋" w:eastAsia="仿宋" w:cs="仿宋"/>
          <w:color w:val="auto"/>
          <w:sz w:val="24"/>
          <w:szCs w:val="24"/>
          <w:highlight w:val="none"/>
        </w:rPr>
        <w:t>服务费用</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b/>
          <w:bCs/>
          <w:color w:val="auto"/>
          <w:sz w:val="24"/>
          <w:szCs w:val="24"/>
          <w:highlight w:val="none"/>
          <w:lang w:val="en-US" w:eastAsia="zh-CN"/>
        </w:rPr>
        <w:t>大写金额</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w:t>
      </w:r>
      <w:r>
        <w:rPr>
          <w:rFonts w:hint="eastAsia" w:ascii="仿宋" w:hAnsi="仿宋" w:eastAsia="仿宋" w:cs="仿宋"/>
          <w:b/>
          <w:bCs/>
          <w:color w:val="auto"/>
          <w:sz w:val="24"/>
          <w:szCs w:val="24"/>
          <w:highlight w:val="none"/>
          <w:lang w:val="en-US" w:eastAsia="zh-CN"/>
        </w:rPr>
        <w:t>小写金额</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（请按实际</w:t>
      </w:r>
      <w:r>
        <w:rPr>
          <w:rFonts w:hint="eastAsia" w:ascii="仿宋" w:hAnsi="仿宋" w:eastAsia="仿宋" w:cs="仿宋"/>
          <w:color w:val="auto"/>
          <w:sz w:val="24"/>
          <w:szCs w:val="24"/>
          <w:highlight w:val="none"/>
          <w:lang w:val="en-US" w:eastAsia="zh-CN"/>
        </w:rPr>
        <w:t>招标</w:t>
      </w:r>
      <w:r>
        <w:rPr>
          <w:rFonts w:hint="eastAsia" w:ascii="仿宋" w:hAnsi="仿宋" w:eastAsia="仿宋" w:cs="仿宋"/>
          <w:color w:val="auto"/>
          <w:sz w:val="24"/>
          <w:szCs w:val="24"/>
          <w:highlight w:val="none"/>
        </w:rPr>
        <w:t>情况填写）</w:t>
      </w:r>
    </w:p>
    <w:p>
      <w:pPr>
        <w:tabs>
          <w:tab w:val="left" w:pos="7665"/>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rPr>
        <w:t>支付方式和要求</w:t>
      </w:r>
    </w:p>
    <w:p>
      <w:pPr>
        <w:adjustRightInd w:val="0"/>
        <w:snapToGrid w:val="0"/>
        <w:spacing w:line="5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合同生效后，待完成服务前期准备并经西北大学网络和数据中心书面确认具备正式开展服务条件后，预付合同总额20%费用；正式服务期满6个月后，经西北大学网络和数据中心阶段性验收后，支付合同总额50%费用；正式服务期满一年后，由校方组织最终验收，依据服务评分，核算实际服务费用后支付尾款。</w:t>
      </w:r>
    </w:p>
    <w:p>
      <w:pPr>
        <w:spacing w:line="520" w:lineRule="exac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四、服务期限</w:t>
      </w:r>
      <w:r>
        <w:rPr>
          <w:rFonts w:hint="eastAsia" w:ascii="仿宋" w:hAnsi="仿宋" w:eastAsia="仿宋" w:cs="仿宋"/>
          <w:b w:val="0"/>
          <w:bCs/>
          <w:color w:val="auto"/>
          <w:sz w:val="24"/>
          <w:szCs w:val="24"/>
          <w:highlight w:val="none"/>
        </w:rPr>
        <w:t>（请按实际</w:t>
      </w:r>
      <w:r>
        <w:rPr>
          <w:rFonts w:hint="eastAsia" w:ascii="仿宋" w:hAnsi="仿宋" w:eastAsia="仿宋" w:cs="仿宋"/>
          <w:b w:val="0"/>
          <w:bCs/>
          <w:color w:val="auto"/>
          <w:sz w:val="24"/>
          <w:szCs w:val="24"/>
          <w:highlight w:val="none"/>
          <w:lang w:val="en-US" w:eastAsia="zh-CN"/>
        </w:rPr>
        <w:t>招标</w:t>
      </w:r>
      <w:r>
        <w:rPr>
          <w:rFonts w:hint="eastAsia" w:ascii="仿宋" w:hAnsi="仿宋" w:eastAsia="仿宋" w:cs="仿宋"/>
          <w:b w:val="0"/>
          <w:bCs/>
          <w:color w:val="auto"/>
          <w:sz w:val="24"/>
          <w:szCs w:val="24"/>
          <w:highlight w:val="none"/>
        </w:rPr>
        <w:t>情况填写）</w:t>
      </w:r>
    </w:p>
    <w:p>
      <w:pPr>
        <w:tabs>
          <w:tab w:val="left" w:pos="7665"/>
        </w:tabs>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u w:val="single"/>
        </w:rPr>
        <w:t xml:space="preserve">      年   月   日</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lang w:val="en-US" w:eastAsia="zh-CN"/>
        </w:rPr>
        <w:t xml:space="preserve">至 </w:t>
      </w:r>
      <w:r>
        <w:rPr>
          <w:rFonts w:hint="eastAsia" w:ascii="仿宋" w:hAnsi="仿宋" w:eastAsia="仿宋" w:cs="仿宋"/>
          <w:color w:val="auto"/>
          <w:sz w:val="24"/>
          <w:szCs w:val="24"/>
          <w:highlight w:val="none"/>
          <w:u w:val="single"/>
        </w:rPr>
        <w:t xml:space="preserve">        年    月   日</w:t>
      </w:r>
      <w:r>
        <w:rPr>
          <w:rFonts w:hint="eastAsia" w:ascii="仿宋" w:hAnsi="仿宋" w:eastAsia="仿宋" w:cs="仿宋"/>
          <w:color w:val="auto"/>
          <w:sz w:val="24"/>
          <w:szCs w:val="24"/>
          <w:highlight w:val="none"/>
          <w:u w:val="single"/>
          <w:lang w:val="en-US" w:eastAsia="zh-CN"/>
        </w:rPr>
        <w:t xml:space="preserve"> </w:t>
      </w:r>
    </w:p>
    <w:p>
      <w:pPr>
        <w:numPr>
          <w:ilvl w:val="0"/>
          <w:numId w:val="5"/>
        </w:numPr>
        <w:spacing w:line="520" w:lineRule="exact"/>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知识产权</w:t>
      </w:r>
    </w:p>
    <w:p>
      <w:pPr>
        <w:tabs>
          <w:tab w:val="left" w:pos="7665"/>
        </w:tabs>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乙方应保证所提供的服务或其任何一部分均不会侵犯任何第三方的专利权、商标权或著作权。</w:t>
      </w:r>
    </w:p>
    <w:p>
      <w:pPr>
        <w:pStyle w:val="8"/>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乙方保证所提供的服务的所有权完全属于乙方且无任何抵押、查封等产权瑕疵。如有产权瑕疵的，视为乙方违约。乙方应负担由此而产生的一切损失。</w:t>
      </w:r>
    </w:p>
    <w:p>
      <w:pPr>
        <w:spacing w:line="520" w:lineRule="exact"/>
        <w:rPr>
          <w:rFonts w:hint="eastAsia" w:ascii="仿宋" w:hAnsi="仿宋" w:eastAsia="仿宋" w:cs="仿宋"/>
          <w:b/>
          <w:sz w:val="24"/>
          <w:highlight w:val="none"/>
        </w:rPr>
      </w:pPr>
      <w:r>
        <w:rPr>
          <w:rFonts w:hint="eastAsia" w:ascii="仿宋" w:hAnsi="仿宋" w:eastAsia="仿宋" w:cs="仿宋"/>
          <w:b/>
          <w:sz w:val="24"/>
          <w:highlight w:val="none"/>
          <w:lang w:val="en-US" w:eastAsia="zh-CN"/>
        </w:rPr>
        <w:t>六、</w:t>
      </w:r>
      <w:r>
        <w:rPr>
          <w:rFonts w:hint="eastAsia" w:ascii="仿宋" w:hAnsi="仿宋" w:eastAsia="仿宋" w:cs="仿宋"/>
          <w:b/>
          <w:sz w:val="24"/>
          <w:highlight w:val="none"/>
        </w:rPr>
        <w:t>验收要求</w:t>
      </w:r>
    </w:p>
    <w:p>
      <w:pPr>
        <w:widowControl/>
        <w:spacing w:line="52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（一）质量标准</w:t>
      </w:r>
    </w:p>
    <w:p>
      <w:pPr>
        <w:spacing w:line="52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乙方</w:t>
      </w:r>
      <w:r>
        <w:rPr>
          <w:rFonts w:hint="eastAsia" w:ascii="仿宋" w:hAnsi="仿宋" w:eastAsia="仿宋" w:cs="仿宋"/>
          <w:sz w:val="24"/>
          <w:highlight w:val="none"/>
        </w:rPr>
        <w:t>保证提供的服务质量应符合中华人民共和国相关标准及相应的技术规范</w:t>
      </w:r>
      <w:r>
        <w:rPr>
          <w:rFonts w:hint="eastAsia" w:ascii="仿宋" w:hAnsi="仿宋" w:eastAsia="仿宋" w:cs="仿宋"/>
          <w:sz w:val="24"/>
          <w:highlight w:val="none"/>
          <w:lang w:eastAsia="zh-CN"/>
        </w:rPr>
        <w:t>、</w:t>
      </w:r>
      <w:r>
        <w:rPr>
          <w:rFonts w:hint="eastAsia" w:ascii="仿宋" w:hAnsi="仿宋" w:eastAsia="仿宋" w:cs="仿宋"/>
          <w:sz w:val="24"/>
          <w:highlight w:val="none"/>
        </w:rPr>
        <w:t>本次采购相关文件中的全部相关要求及</w:t>
      </w:r>
      <w:r>
        <w:rPr>
          <w:rFonts w:hint="eastAsia" w:ascii="仿宋" w:hAnsi="仿宋" w:eastAsia="仿宋" w:cs="仿宋"/>
          <w:sz w:val="24"/>
          <w:highlight w:val="none"/>
          <w:lang w:val="en-US" w:eastAsia="zh-CN"/>
        </w:rPr>
        <w:t>乙方</w:t>
      </w:r>
      <w:r>
        <w:rPr>
          <w:rFonts w:hint="eastAsia" w:ascii="仿宋" w:hAnsi="仿宋" w:eastAsia="仿宋" w:cs="仿宋"/>
          <w:sz w:val="24"/>
          <w:highlight w:val="none"/>
        </w:rPr>
        <w:t>相关服务标准及相应的技术规范中之较高者。</w:t>
      </w:r>
    </w:p>
    <w:p>
      <w:pPr>
        <w:widowControl/>
        <w:spacing w:line="520" w:lineRule="exact"/>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（二）验收组织</w:t>
      </w:r>
    </w:p>
    <w:p>
      <w:pPr>
        <w:widowControl/>
        <w:spacing w:line="520" w:lineRule="exact"/>
        <w:jc w:val="left"/>
        <w:rPr>
          <w:rFonts w:hint="eastAsia" w:ascii="仿宋" w:hAnsi="仿宋" w:eastAsia="仿宋" w:cs="仿宋"/>
          <w:sz w:val="24"/>
          <w:highlight w:val="none"/>
        </w:rPr>
      </w:pPr>
      <w:r>
        <w:rPr>
          <w:rFonts w:hint="eastAsia" w:ascii="仿宋" w:hAnsi="仿宋" w:eastAsia="仿宋" w:cs="仿宋"/>
          <w:sz w:val="24"/>
          <w:highlight w:val="none"/>
        </w:rPr>
        <w:t xml:space="preserve">    </w:t>
      </w:r>
      <w:r>
        <w:rPr>
          <w:rFonts w:hint="eastAsia" w:ascii="仿宋" w:hAnsi="仿宋" w:eastAsia="仿宋" w:cs="仿宋"/>
          <w:sz w:val="24"/>
          <w:highlight w:val="none"/>
          <w:lang w:val="en-US" w:eastAsia="zh-CN"/>
        </w:rPr>
        <w:t>甲方</w:t>
      </w:r>
      <w:r>
        <w:rPr>
          <w:rFonts w:hint="eastAsia" w:ascii="仿宋" w:hAnsi="仿宋" w:eastAsia="仿宋" w:cs="仿宋"/>
          <w:sz w:val="24"/>
          <w:highlight w:val="none"/>
        </w:rPr>
        <w:t>负责</w:t>
      </w:r>
      <w:r>
        <w:rPr>
          <w:rFonts w:hint="eastAsia" w:ascii="仿宋" w:hAnsi="仿宋" w:eastAsia="仿宋" w:cs="仿宋"/>
          <w:sz w:val="24"/>
          <w:highlight w:val="none"/>
          <w:lang w:val="en-US" w:eastAsia="zh-CN"/>
        </w:rPr>
        <w:t>按规定</w:t>
      </w:r>
      <w:r>
        <w:rPr>
          <w:rFonts w:hint="eastAsia" w:ascii="仿宋" w:hAnsi="仿宋" w:eastAsia="仿宋" w:cs="仿宋"/>
          <w:sz w:val="24"/>
          <w:highlight w:val="none"/>
        </w:rPr>
        <w:t>组织验收工作</w:t>
      </w:r>
      <w:r>
        <w:rPr>
          <w:rFonts w:hint="eastAsia" w:ascii="仿宋" w:hAnsi="仿宋" w:eastAsia="仿宋" w:cs="仿宋"/>
          <w:sz w:val="24"/>
          <w:highlight w:val="none"/>
          <w:lang w:val="en-US" w:eastAsia="zh-CN"/>
        </w:rPr>
        <w:t>并出具验收书</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涉及</w:t>
      </w:r>
      <w:r>
        <w:rPr>
          <w:rFonts w:hint="eastAsia" w:ascii="仿宋" w:hAnsi="仿宋" w:eastAsia="仿宋" w:cs="仿宋"/>
          <w:sz w:val="24"/>
          <w:highlight w:val="none"/>
        </w:rPr>
        <w:t>向</w:t>
      </w:r>
      <w:r>
        <w:rPr>
          <w:rFonts w:hint="eastAsia" w:ascii="仿宋" w:hAnsi="仿宋" w:eastAsia="仿宋" w:cs="仿宋"/>
          <w:sz w:val="24"/>
          <w:highlight w:val="none"/>
          <w:lang w:val="en-US" w:eastAsia="zh-CN"/>
        </w:rPr>
        <w:t>学校师生</w:t>
      </w:r>
      <w:r>
        <w:rPr>
          <w:rFonts w:hint="eastAsia" w:ascii="仿宋" w:hAnsi="仿宋" w:eastAsia="仿宋" w:cs="仿宋"/>
          <w:sz w:val="24"/>
          <w:highlight w:val="none"/>
        </w:rPr>
        <w:t>提供的公共服务项目，验收时须邀请服务对象参与并出具意见。</w:t>
      </w:r>
    </w:p>
    <w:p>
      <w:pPr>
        <w:widowControl w:val="0"/>
        <w:spacing w:line="360" w:lineRule="auto"/>
        <w:jc w:val="both"/>
        <w:rPr>
          <w:rFonts w:hint="eastAsia" w:ascii="仿宋" w:hAnsi="仿宋" w:eastAsia="仿宋" w:cs="仿宋"/>
          <w:spacing w:val="8"/>
          <w:sz w:val="24"/>
          <w:szCs w:val="24"/>
          <w:highlight w:val="none"/>
        </w:rPr>
      </w:pPr>
      <w:r>
        <w:rPr>
          <w:rFonts w:hint="eastAsia" w:ascii="仿宋" w:hAnsi="仿宋" w:eastAsia="仿宋" w:cs="仿宋"/>
          <w:b/>
          <w:sz w:val="24"/>
          <w:highlight w:val="none"/>
          <w:lang w:val="en-US" w:eastAsia="zh-CN"/>
        </w:rPr>
        <w:t>七</w:t>
      </w:r>
      <w:r>
        <w:rPr>
          <w:rFonts w:hint="eastAsia" w:ascii="仿宋" w:hAnsi="仿宋" w:eastAsia="仿宋" w:cs="仿宋"/>
          <w:b/>
          <w:sz w:val="24"/>
          <w:highlight w:val="none"/>
        </w:rPr>
        <w:t>、</w:t>
      </w:r>
      <w:r>
        <w:rPr>
          <w:rFonts w:hint="eastAsia" w:ascii="仿宋" w:hAnsi="仿宋" w:eastAsia="仿宋" w:cs="仿宋"/>
          <w:b/>
          <w:spacing w:val="8"/>
          <w:sz w:val="24"/>
          <w:szCs w:val="24"/>
          <w:highlight w:val="none"/>
        </w:rPr>
        <w:t>甲方的权利和义务</w:t>
      </w:r>
    </w:p>
    <w:p>
      <w:pPr>
        <w:autoSpaceDE w:val="0"/>
        <w:autoSpaceDN w:val="0"/>
        <w:snapToGrid w:val="0"/>
        <w:spacing w:line="360" w:lineRule="auto"/>
        <w:ind w:firstLine="512" w:firstLineChars="200"/>
        <w:jc w:val="both"/>
        <w:rPr>
          <w:rFonts w:hint="eastAsia" w:ascii="仿宋" w:hAnsi="仿宋" w:eastAsia="仿宋" w:cs="仿宋"/>
          <w:spacing w:val="8"/>
          <w:sz w:val="24"/>
          <w:szCs w:val="24"/>
          <w:highlight w:val="none"/>
        </w:rPr>
      </w:pPr>
      <w:r>
        <w:rPr>
          <w:rFonts w:hint="eastAsia" w:ascii="仿宋" w:hAnsi="仿宋" w:eastAsia="仿宋" w:cs="仿宋"/>
          <w:spacing w:val="8"/>
          <w:sz w:val="24"/>
          <w:szCs w:val="24"/>
          <w:highlight w:val="none"/>
          <w:lang w:eastAsia="zh-CN"/>
        </w:rPr>
        <w:t>（</w:t>
      </w:r>
      <w:r>
        <w:rPr>
          <w:rFonts w:hint="eastAsia" w:ascii="仿宋" w:hAnsi="仿宋" w:eastAsia="仿宋" w:cs="仿宋"/>
          <w:spacing w:val="8"/>
          <w:sz w:val="24"/>
          <w:szCs w:val="24"/>
          <w:highlight w:val="none"/>
          <w:lang w:val="en-US" w:eastAsia="zh-CN"/>
        </w:rPr>
        <w:t>一）</w:t>
      </w:r>
      <w:r>
        <w:rPr>
          <w:rFonts w:hint="eastAsia" w:ascii="仿宋" w:hAnsi="仿宋" w:eastAsia="仿宋" w:cs="仿宋"/>
          <w:spacing w:val="8"/>
          <w:sz w:val="24"/>
          <w:szCs w:val="24"/>
          <w:highlight w:val="none"/>
        </w:rPr>
        <w:t>甲方有权对合同规定范围内乙方的服务行为进行监督和检查，拥有监管权。有权定期核对乙方提供服务所配备的人员数量。对甲方认为不合理的部分有权下达整改通知书，并要求乙方限期整改。</w:t>
      </w:r>
    </w:p>
    <w:p>
      <w:pPr>
        <w:autoSpaceDE w:val="0"/>
        <w:autoSpaceDN w:val="0"/>
        <w:snapToGrid w:val="0"/>
        <w:spacing w:line="360" w:lineRule="auto"/>
        <w:ind w:firstLine="512" w:firstLineChars="200"/>
        <w:jc w:val="both"/>
        <w:rPr>
          <w:rFonts w:hint="eastAsia" w:ascii="仿宋" w:hAnsi="仿宋" w:eastAsia="仿宋" w:cs="仿宋"/>
          <w:spacing w:val="8"/>
          <w:sz w:val="24"/>
          <w:szCs w:val="24"/>
          <w:highlight w:val="none"/>
        </w:rPr>
      </w:pPr>
      <w:r>
        <w:rPr>
          <w:rFonts w:hint="eastAsia" w:ascii="仿宋" w:hAnsi="仿宋" w:eastAsia="仿宋" w:cs="仿宋"/>
          <w:spacing w:val="8"/>
          <w:sz w:val="24"/>
          <w:szCs w:val="24"/>
          <w:highlight w:val="none"/>
          <w:lang w:eastAsia="zh-CN"/>
        </w:rPr>
        <w:t>（</w:t>
      </w:r>
      <w:r>
        <w:rPr>
          <w:rFonts w:hint="eastAsia" w:ascii="仿宋" w:hAnsi="仿宋" w:eastAsia="仿宋" w:cs="仿宋"/>
          <w:spacing w:val="8"/>
          <w:sz w:val="24"/>
          <w:szCs w:val="24"/>
          <w:highlight w:val="none"/>
          <w:lang w:val="en-US" w:eastAsia="zh-CN"/>
        </w:rPr>
        <w:t>二）</w:t>
      </w:r>
      <w:r>
        <w:rPr>
          <w:rFonts w:hint="eastAsia" w:ascii="仿宋" w:hAnsi="仿宋" w:eastAsia="仿宋" w:cs="仿宋"/>
          <w:spacing w:val="8"/>
          <w:sz w:val="24"/>
          <w:szCs w:val="24"/>
          <w:highlight w:val="none"/>
        </w:rPr>
        <w:t>甲方有权依据双方签订的合同约定对乙方提供的服务进行定期考评。当考评结果未达到标准时，有权依据约定的数额延迟付款或扣除履约保证金。</w:t>
      </w:r>
    </w:p>
    <w:p>
      <w:pPr>
        <w:autoSpaceDE w:val="0"/>
        <w:autoSpaceDN w:val="0"/>
        <w:snapToGrid w:val="0"/>
        <w:spacing w:line="360" w:lineRule="auto"/>
        <w:ind w:firstLine="512" w:firstLineChars="200"/>
        <w:jc w:val="both"/>
        <w:rPr>
          <w:rFonts w:hint="eastAsia" w:ascii="仿宋" w:hAnsi="仿宋" w:eastAsia="仿宋" w:cs="仿宋"/>
          <w:spacing w:val="8"/>
          <w:sz w:val="24"/>
          <w:szCs w:val="24"/>
          <w:highlight w:val="none"/>
        </w:rPr>
      </w:pPr>
      <w:r>
        <w:rPr>
          <w:rFonts w:hint="eastAsia" w:ascii="仿宋" w:hAnsi="仿宋" w:eastAsia="仿宋" w:cs="仿宋"/>
          <w:spacing w:val="8"/>
          <w:sz w:val="24"/>
          <w:szCs w:val="24"/>
          <w:highlight w:val="none"/>
          <w:lang w:eastAsia="zh-CN"/>
        </w:rPr>
        <w:t>（</w:t>
      </w:r>
      <w:r>
        <w:rPr>
          <w:rFonts w:hint="eastAsia" w:ascii="仿宋" w:hAnsi="仿宋" w:eastAsia="仿宋" w:cs="仿宋"/>
          <w:spacing w:val="8"/>
          <w:sz w:val="24"/>
          <w:szCs w:val="24"/>
          <w:highlight w:val="none"/>
          <w:lang w:val="en-US" w:eastAsia="zh-CN"/>
        </w:rPr>
        <w:t>三）</w:t>
      </w:r>
      <w:r>
        <w:rPr>
          <w:rFonts w:hint="eastAsia" w:ascii="仿宋" w:hAnsi="仿宋" w:eastAsia="仿宋" w:cs="仿宋"/>
          <w:spacing w:val="8"/>
          <w:sz w:val="24"/>
          <w:szCs w:val="24"/>
          <w:highlight w:val="none"/>
        </w:rPr>
        <w:t>负责检查监督乙方管理工作的实施及制度的执行情况。</w:t>
      </w:r>
    </w:p>
    <w:p>
      <w:pPr>
        <w:autoSpaceDE w:val="0"/>
        <w:autoSpaceDN w:val="0"/>
        <w:snapToGrid w:val="0"/>
        <w:spacing w:line="360" w:lineRule="auto"/>
        <w:ind w:firstLine="512" w:firstLineChars="200"/>
        <w:jc w:val="both"/>
        <w:rPr>
          <w:rFonts w:hint="eastAsia" w:ascii="仿宋" w:hAnsi="仿宋" w:eastAsia="仿宋" w:cs="仿宋"/>
          <w:spacing w:val="8"/>
          <w:sz w:val="24"/>
          <w:szCs w:val="24"/>
          <w:highlight w:val="none"/>
        </w:rPr>
      </w:pPr>
      <w:r>
        <w:rPr>
          <w:rFonts w:hint="eastAsia" w:ascii="仿宋" w:hAnsi="仿宋" w:eastAsia="仿宋" w:cs="仿宋"/>
          <w:spacing w:val="8"/>
          <w:sz w:val="24"/>
          <w:szCs w:val="24"/>
          <w:highlight w:val="none"/>
          <w:lang w:eastAsia="zh-CN"/>
        </w:rPr>
        <w:t>（</w:t>
      </w:r>
      <w:r>
        <w:rPr>
          <w:rFonts w:hint="eastAsia" w:ascii="仿宋" w:hAnsi="仿宋" w:eastAsia="仿宋" w:cs="仿宋"/>
          <w:spacing w:val="8"/>
          <w:sz w:val="24"/>
          <w:szCs w:val="24"/>
          <w:highlight w:val="none"/>
          <w:lang w:val="en-US" w:eastAsia="zh-CN"/>
        </w:rPr>
        <w:t>四）</w:t>
      </w:r>
      <w:r>
        <w:rPr>
          <w:rFonts w:hint="eastAsia" w:ascii="仿宋" w:hAnsi="仿宋" w:eastAsia="仿宋" w:cs="仿宋"/>
          <w:spacing w:val="8"/>
          <w:sz w:val="24"/>
          <w:szCs w:val="24"/>
          <w:highlight w:val="none"/>
        </w:rPr>
        <w:t>根据本合同规定，按时向乙方支付应付服务费用。</w:t>
      </w:r>
    </w:p>
    <w:p>
      <w:pPr>
        <w:autoSpaceDE w:val="0"/>
        <w:autoSpaceDN w:val="0"/>
        <w:snapToGrid w:val="0"/>
        <w:spacing w:line="360" w:lineRule="auto"/>
        <w:ind w:firstLine="512" w:firstLineChars="200"/>
        <w:jc w:val="both"/>
        <w:rPr>
          <w:rFonts w:hint="eastAsia" w:ascii="仿宋" w:hAnsi="仿宋" w:eastAsia="仿宋" w:cs="仿宋"/>
          <w:spacing w:val="8"/>
          <w:sz w:val="24"/>
          <w:szCs w:val="24"/>
          <w:highlight w:val="none"/>
        </w:rPr>
      </w:pPr>
      <w:r>
        <w:rPr>
          <w:rFonts w:hint="eastAsia" w:ascii="仿宋" w:hAnsi="仿宋" w:eastAsia="仿宋" w:cs="仿宋"/>
          <w:spacing w:val="8"/>
          <w:sz w:val="24"/>
          <w:szCs w:val="24"/>
          <w:highlight w:val="none"/>
          <w:lang w:eastAsia="zh-CN"/>
        </w:rPr>
        <w:t>（</w:t>
      </w:r>
      <w:r>
        <w:rPr>
          <w:rFonts w:hint="eastAsia" w:ascii="仿宋" w:hAnsi="仿宋" w:eastAsia="仿宋" w:cs="仿宋"/>
          <w:spacing w:val="8"/>
          <w:sz w:val="24"/>
          <w:szCs w:val="24"/>
          <w:highlight w:val="none"/>
          <w:lang w:val="en-US" w:eastAsia="zh-CN"/>
        </w:rPr>
        <w:t>五）</w:t>
      </w:r>
      <w:r>
        <w:rPr>
          <w:rFonts w:hint="eastAsia" w:ascii="仿宋" w:hAnsi="仿宋" w:eastAsia="仿宋" w:cs="仿宋"/>
          <w:spacing w:val="8"/>
          <w:sz w:val="24"/>
          <w:szCs w:val="24"/>
          <w:highlight w:val="none"/>
        </w:rPr>
        <w:t>国家法律、法规所规定由甲方承担的其它责任。</w:t>
      </w:r>
    </w:p>
    <w:p>
      <w:pPr>
        <w:tabs>
          <w:tab w:val="left" w:pos="1521"/>
        </w:tabs>
        <w:autoSpaceDE w:val="0"/>
        <w:autoSpaceDN w:val="0"/>
        <w:snapToGrid w:val="0"/>
        <w:spacing w:line="360" w:lineRule="auto"/>
        <w:jc w:val="both"/>
        <w:rPr>
          <w:rFonts w:hint="eastAsia" w:ascii="仿宋" w:hAnsi="仿宋" w:eastAsia="仿宋" w:cs="仿宋"/>
          <w:b/>
          <w:spacing w:val="8"/>
          <w:sz w:val="24"/>
          <w:szCs w:val="24"/>
          <w:highlight w:val="none"/>
        </w:rPr>
      </w:pPr>
      <w:r>
        <w:rPr>
          <w:rFonts w:hint="eastAsia" w:ascii="仿宋" w:hAnsi="仿宋" w:eastAsia="仿宋" w:cs="仿宋"/>
          <w:b/>
          <w:spacing w:val="8"/>
          <w:sz w:val="24"/>
          <w:szCs w:val="24"/>
          <w:highlight w:val="none"/>
          <w:lang w:val="en-US" w:eastAsia="zh-CN"/>
        </w:rPr>
        <w:t>八、</w:t>
      </w:r>
      <w:r>
        <w:rPr>
          <w:rFonts w:hint="eastAsia" w:ascii="仿宋" w:hAnsi="仿宋" w:eastAsia="仿宋" w:cs="仿宋"/>
          <w:b/>
          <w:spacing w:val="8"/>
          <w:sz w:val="24"/>
          <w:szCs w:val="24"/>
          <w:highlight w:val="none"/>
        </w:rPr>
        <w:t>乙方的权利和义务</w:t>
      </w:r>
    </w:p>
    <w:p>
      <w:pPr>
        <w:autoSpaceDE w:val="0"/>
        <w:autoSpaceDN w:val="0"/>
        <w:snapToGrid w:val="0"/>
        <w:spacing w:line="360" w:lineRule="auto"/>
        <w:ind w:firstLine="609" w:firstLineChars="238"/>
        <w:jc w:val="both"/>
        <w:rPr>
          <w:rFonts w:hint="eastAsia" w:ascii="仿宋" w:hAnsi="仿宋" w:eastAsia="仿宋" w:cs="仿宋"/>
          <w:spacing w:val="8"/>
          <w:sz w:val="24"/>
          <w:szCs w:val="24"/>
          <w:highlight w:val="none"/>
        </w:rPr>
      </w:pPr>
      <w:r>
        <w:rPr>
          <w:rFonts w:hint="eastAsia" w:ascii="仿宋" w:hAnsi="仿宋" w:eastAsia="仿宋" w:cs="仿宋"/>
          <w:spacing w:val="8"/>
          <w:sz w:val="24"/>
          <w:szCs w:val="24"/>
          <w:highlight w:val="none"/>
          <w:lang w:eastAsia="zh-CN"/>
        </w:rPr>
        <w:t>（</w:t>
      </w:r>
      <w:r>
        <w:rPr>
          <w:rFonts w:hint="eastAsia" w:ascii="仿宋" w:hAnsi="仿宋" w:eastAsia="仿宋" w:cs="仿宋"/>
          <w:spacing w:val="8"/>
          <w:sz w:val="24"/>
          <w:szCs w:val="24"/>
          <w:highlight w:val="none"/>
          <w:lang w:val="en-US" w:eastAsia="zh-CN"/>
        </w:rPr>
        <w:t xml:space="preserve">一） </w:t>
      </w:r>
      <w:r>
        <w:rPr>
          <w:rFonts w:hint="eastAsia" w:ascii="仿宋" w:hAnsi="仿宋" w:eastAsia="仿宋" w:cs="仿宋"/>
          <w:spacing w:val="8"/>
          <w:sz w:val="24"/>
          <w:szCs w:val="24"/>
          <w:highlight w:val="none"/>
        </w:rPr>
        <w:t>对本合同规定的委托服务范围内的项目享有管理权及服务义务。</w:t>
      </w:r>
    </w:p>
    <w:p>
      <w:pPr>
        <w:autoSpaceDE w:val="0"/>
        <w:autoSpaceDN w:val="0"/>
        <w:snapToGrid w:val="0"/>
        <w:spacing w:line="360" w:lineRule="auto"/>
        <w:ind w:firstLine="609" w:firstLineChars="238"/>
        <w:jc w:val="both"/>
        <w:rPr>
          <w:rFonts w:hint="eastAsia" w:ascii="仿宋" w:hAnsi="仿宋" w:eastAsia="仿宋" w:cs="仿宋"/>
          <w:spacing w:val="8"/>
          <w:sz w:val="24"/>
          <w:szCs w:val="24"/>
          <w:highlight w:val="none"/>
        </w:rPr>
      </w:pPr>
      <w:r>
        <w:rPr>
          <w:rFonts w:hint="eastAsia" w:ascii="仿宋" w:hAnsi="仿宋" w:eastAsia="仿宋" w:cs="仿宋"/>
          <w:spacing w:val="8"/>
          <w:sz w:val="24"/>
          <w:szCs w:val="24"/>
          <w:highlight w:val="none"/>
          <w:lang w:eastAsia="zh-CN"/>
        </w:rPr>
        <w:t>（</w:t>
      </w:r>
      <w:r>
        <w:rPr>
          <w:rFonts w:hint="eastAsia" w:ascii="仿宋" w:hAnsi="仿宋" w:eastAsia="仿宋" w:cs="仿宋"/>
          <w:spacing w:val="8"/>
          <w:sz w:val="24"/>
          <w:szCs w:val="24"/>
          <w:highlight w:val="none"/>
          <w:lang w:val="en-US" w:eastAsia="zh-CN"/>
        </w:rPr>
        <w:t>二）</w:t>
      </w:r>
      <w:r>
        <w:rPr>
          <w:rFonts w:hint="eastAsia" w:ascii="仿宋" w:hAnsi="仿宋" w:eastAsia="仿宋" w:cs="仿宋"/>
          <w:spacing w:val="8"/>
          <w:sz w:val="24"/>
          <w:szCs w:val="24"/>
          <w:highlight w:val="none"/>
        </w:rPr>
        <w:t>根据本合同的规定向甲方收取相关服务费用，并有权在本项目管理范围内管理及合理使用。</w:t>
      </w:r>
    </w:p>
    <w:p>
      <w:pPr>
        <w:autoSpaceDE w:val="0"/>
        <w:autoSpaceDN w:val="0"/>
        <w:snapToGrid w:val="0"/>
        <w:spacing w:line="360" w:lineRule="auto"/>
        <w:ind w:firstLine="609" w:firstLineChars="238"/>
        <w:jc w:val="both"/>
        <w:rPr>
          <w:rFonts w:hint="eastAsia" w:ascii="仿宋" w:hAnsi="仿宋" w:eastAsia="仿宋" w:cs="仿宋"/>
          <w:spacing w:val="8"/>
          <w:sz w:val="24"/>
          <w:szCs w:val="24"/>
          <w:highlight w:val="none"/>
        </w:rPr>
      </w:pPr>
      <w:r>
        <w:rPr>
          <w:rFonts w:hint="eastAsia" w:ascii="仿宋" w:hAnsi="仿宋" w:eastAsia="仿宋" w:cs="仿宋"/>
          <w:spacing w:val="8"/>
          <w:sz w:val="24"/>
          <w:szCs w:val="24"/>
          <w:highlight w:val="none"/>
          <w:lang w:eastAsia="zh-CN"/>
        </w:rPr>
        <w:t>（</w:t>
      </w:r>
      <w:r>
        <w:rPr>
          <w:rFonts w:hint="eastAsia" w:ascii="仿宋" w:hAnsi="仿宋" w:eastAsia="仿宋" w:cs="仿宋"/>
          <w:spacing w:val="8"/>
          <w:sz w:val="24"/>
          <w:szCs w:val="24"/>
          <w:highlight w:val="none"/>
          <w:lang w:val="en-US" w:eastAsia="zh-CN"/>
        </w:rPr>
        <w:t>三）</w:t>
      </w:r>
      <w:r>
        <w:rPr>
          <w:rFonts w:hint="eastAsia" w:ascii="仿宋" w:hAnsi="仿宋" w:eastAsia="仿宋" w:cs="仿宋"/>
          <w:spacing w:val="8"/>
          <w:sz w:val="24"/>
          <w:szCs w:val="24"/>
          <w:highlight w:val="none"/>
        </w:rPr>
        <w:t>及时向甲方通告本项目服务范围内有关服务的重大事项，及时配合处理投诉。</w:t>
      </w:r>
    </w:p>
    <w:p>
      <w:pPr>
        <w:autoSpaceDE w:val="0"/>
        <w:autoSpaceDN w:val="0"/>
        <w:snapToGrid w:val="0"/>
        <w:spacing w:line="360" w:lineRule="auto"/>
        <w:ind w:firstLine="609" w:firstLineChars="238"/>
        <w:jc w:val="both"/>
        <w:rPr>
          <w:rFonts w:hint="eastAsia" w:ascii="仿宋" w:hAnsi="仿宋" w:eastAsia="仿宋" w:cs="仿宋"/>
          <w:spacing w:val="8"/>
          <w:sz w:val="24"/>
          <w:szCs w:val="24"/>
          <w:highlight w:val="none"/>
        </w:rPr>
      </w:pPr>
      <w:r>
        <w:rPr>
          <w:rFonts w:hint="eastAsia" w:ascii="仿宋" w:hAnsi="仿宋" w:eastAsia="仿宋" w:cs="仿宋"/>
          <w:spacing w:val="8"/>
          <w:sz w:val="24"/>
          <w:szCs w:val="24"/>
          <w:highlight w:val="none"/>
          <w:lang w:eastAsia="zh-CN"/>
        </w:rPr>
        <w:t>（</w:t>
      </w:r>
      <w:r>
        <w:rPr>
          <w:rFonts w:hint="eastAsia" w:ascii="仿宋" w:hAnsi="仿宋" w:eastAsia="仿宋" w:cs="仿宋"/>
          <w:spacing w:val="8"/>
          <w:sz w:val="24"/>
          <w:szCs w:val="24"/>
          <w:highlight w:val="none"/>
          <w:lang w:val="en-US" w:eastAsia="zh-CN"/>
        </w:rPr>
        <w:t>四）</w:t>
      </w:r>
      <w:r>
        <w:rPr>
          <w:rFonts w:hint="eastAsia" w:ascii="仿宋" w:hAnsi="仿宋" w:eastAsia="仿宋" w:cs="仿宋"/>
          <w:spacing w:val="8"/>
          <w:sz w:val="24"/>
          <w:szCs w:val="24"/>
          <w:highlight w:val="none"/>
        </w:rPr>
        <w:t>接受项目行业管理部门及政府有关部门的指导，接受甲方的监督。</w:t>
      </w:r>
    </w:p>
    <w:p>
      <w:pPr>
        <w:autoSpaceDE w:val="0"/>
        <w:autoSpaceDN w:val="0"/>
        <w:snapToGrid w:val="0"/>
        <w:spacing w:line="360" w:lineRule="auto"/>
        <w:ind w:firstLine="609" w:firstLineChars="238"/>
        <w:jc w:val="both"/>
        <w:rPr>
          <w:rFonts w:hint="eastAsia" w:ascii="仿宋" w:hAnsi="仿宋" w:eastAsia="仿宋" w:cs="仿宋"/>
          <w:spacing w:val="8"/>
          <w:sz w:val="24"/>
          <w:szCs w:val="24"/>
          <w:highlight w:val="none"/>
        </w:rPr>
      </w:pPr>
      <w:r>
        <w:rPr>
          <w:rFonts w:hint="eastAsia" w:ascii="仿宋" w:hAnsi="仿宋" w:eastAsia="仿宋" w:cs="仿宋"/>
          <w:spacing w:val="8"/>
          <w:sz w:val="24"/>
          <w:szCs w:val="24"/>
          <w:highlight w:val="none"/>
          <w:lang w:eastAsia="zh-CN"/>
        </w:rPr>
        <w:t>（</w:t>
      </w:r>
      <w:r>
        <w:rPr>
          <w:rFonts w:hint="eastAsia" w:ascii="仿宋" w:hAnsi="仿宋" w:eastAsia="仿宋" w:cs="仿宋"/>
          <w:spacing w:val="8"/>
          <w:sz w:val="24"/>
          <w:szCs w:val="24"/>
          <w:highlight w:val="none"/>
          <w:lang w:val="en-US" w:eastAsia="zh-CN"/>
        </w:rPr>
        <w:t>五）</w:t>
      </w:r>
      <w:r>
        <w:rPr>
          <w:rFonts w:hint="eastAsia" w:ascii="仿宋" w:hAnsi="仿宋" w:eastAsia="仿宋" w:cs="仿宋"/>
          <w:spacing w:val="8"/>
          <w:sz w:val="24"/>
          <w:szCs w:val="24"/>
          <w:highlight w:val="none"/>
        </w:rPr>
        <w:t>国家法律、法规所规定由乙方承担的其它责任。</w:t>
      </w:r>
    </w:p>
    <w:p>
      <w:pPr>
        <w:spacing w:line="520" w:lineRule="exact"/>
        <w:rPr>
          <w:rFonts w:hint="eastAsia" w:ascii="仿宋" w:hAnsi="仿宋" w:eastAsia="仿宋" w:cs="仿宋"/>
          <w:b/>
          <w:sz w:val="24"/>
          <w:highlight w:val="none"/>
        </w:rPr>
      </w:pPr>
      <w:r>
        <w:rPr>
          <w:rFonts w:hint="eastAsia" w:ascii="仿宋" w:hAnsi="仿宋" w:eastAsia="仿宋" w:cs="仿宋"/>
          <w:b/>
          <w:sz w:val="24"/>
          <w:highlight w:val="none"/>
          <w:lang w:val="en-US" w:eastAsia="zh-CN"/>
        </w:rPr>
        <w:t>九、</w:t>
      </w:r>
      <w:r>
        <w:rPr>
          <w:rFonts w:hint="eastAsia" w:ascii="仿宋" w:hAnsi="仿宋" w:eastAsia="仿宋" w:cs="仿宋"/>
          <w:b/>
          <w:sz w:val="24"/>
          <w:highlight w:val="none"/>
        </w:rPr>
        <w:t>售后服务</w:t>
      </w:r>
    </w:p>
    <w:p>
      <w:pPr>
        <w:adjustRightInd w:val="0"/>
        <w:snapToGrid w:val="0"/>
        <w:spacing w:line="520" w:lineRule="exact"/>
        <w:ind w:firstLine="512" w:firstLineChars="200"/>
        <w:jc w:val="left"/>
        <w:rPr>
          <w:rFonts w:hint="eastAsia" w:ascii="仿宋" w:hAnsi="仿宋" w:eastAsia="仿宋" w:cs="仿宋"/>
          <w:sz w:val="24"/>
          <w:highlight w:val="none"/>
        </w:rPr>
      </w:pPr>
      <w:r>
        <w:rPr>
          <w:rFonts w:hint="eastAsia" w:ascii="仿宋" w:hAnsi="仿宋" w:eastAsia="仿宋" w:cs="仿宋"/>
          <w:spacing w:val="8"/>
          <w:sz w:val="24"/>
          <w:szCs w:val="24"/>
          <w:highlight w:val="none"/>
          <w:lang w:eastAsia="zh-CN"/>
        </w:rPr>
        <w:t>（</w:t>
      </w:r>
      <w:r>
        <w:rPr>
          <w:rFonts w:hint="eastAsia" w:ascii="仿宋" w:hAnsi="仿宋" w:eastAsia="仿宋" w:cs="仿宋"/>
          <w:spacing w:val="8"/>
          <w:sz w:val="24"/>
          <w:szCs w:val="24"/>
          <w:highlight w:val="none"/>
          <w:lang w:val="en-US" w:eastAsia="zh-CN"/>
        </w:rPr>
        <w:t>一）</w:t>
      </w:r>
      <w:r>
        <w:rPr>
          <w:rFonts w:hint="eastAsia" w:ascii="仿宋" w:hAnsi="仿宋" w:eastAsia="仿宋" w:cs="仿宋"/>
          <w:sz w:val="24"/>
          <w:highlight w:val="none"/>
          <w:lang w:val="en-US" w:eastAsia="zh-CN"/>
        </w:rPr>
        <w:t>乙方</w:t>
      </w:r>
      <w:r>
        <w:rPr>
          <w:rFonts w:hint="eastAsia" w:ascii="仿宋" w:hAnsi="仿宋" w:eastAsia="仿宋" w:cs="仿宋"/>
          <w:sz w:val="24"/>
          <w:highlight w:val="none"/>
        </w:rPr>
        <w:t>对合同服务的质量保</w:t>
      </w:r>
      <w:r>
        <w:rPr>
          <w:rFonts w:hint="eastAsia" w:ascii="仿宋" w:hAnsi="仿宋" w:eastAsia="仿宋" w:cs="仿宋"/>
          <w:sz w:val="24"/>
          <w:highlight w:val="none"/>
          <w:lang w:val="en-US" w:eastAsia="zh-CN"/>
        </w:rPr>
        <w:t>证</w:t>
      </w:r>
      <w:r>
        <w:rPr>
          <w:rFonts w:hint="eastAsia" w:ascii="仿宋" w:hAnsi="仿宋" w:eastAsia="仿宋" w:cs="仿宋"/>
          <w:sz w:val="24"/>
          <w:highlight w:val="none"/>
        </w:rPr>
        <w:t>期为验收</w:t>
      </w:r>
      <w:r>
        <w:rPr>
          <w:rFonts w:hint="eastAsia" w:ascii="仿宋" w:hAnsi="仿宋" w:eastAsia="仿宋" w:cs="仿宋"/>
          <w:sz w:val="24"/>
          <w:highlight w:val="none"/>
          <w:lang w:val="en-US" w:eastAsia="zh-CN"/>
        </w:rPr>
        <w:t>合格后之日</w:t>
      </w:r>
      <w:r>
        <w:rPr>
          <w:rFonts w:hint="eastAsia" w:ascii="仿宋" w:hAnsi="仿宋" w:eastAsia="仿宋" w:cs="仿宋"/>
          <w:sz w:val="24"/>
          <w:highlight w:val="none"/>
        </w:rPr>
        <w:t>起</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个月。</w:t>
      </w:r>
    </w:p>
    <w:p>
      <w:pPr>
        <w:adjustRightInd w:val="0"/>
        <w:snapToGrid w:val="0"/>
        <w:spacing w:line="520" w:lineRule="exact"/>
        <w:ind w:firstLine="512" w:firstLineChars="200"/>
        <w:jc w:val="left"/>
        <w:rPr>
          <w:rFonts w:hint="eastAsia" w:ascii="仿宋" w:hAnsi="仿宋" w:eastAsia="仿宋" w:cs="仿宋"/>
          <w:sz w:val="24"/>
          <w:highlight w:val="none"/>
        </w:rPr>
      </w:pPr>
      <w:r>
        <w:rPr>
          <w:rFonts w:hint="eastAsia" w:ascii="仿宋" w:hAnsi="仿宋" w:eastAsia="仿宋" w:cs="仿宋"/>
          <w:spacing w:val="8"/>
          <w:sz w:val="24"/>
          <w:szCs w:val="24"/>
          <w:highlight w:val="none"/>
          <w:lang w:eastAsia="zh-CN"/>
        </w:rPr>
        <w:t>（</w:t>
      </w:r>
      <w:r>
        <w:rPr>
          <w:rFonts w:hint="eastAsia" w:ascii="仿宋" w:hAnsi="仿宋" w:eastAsia="仿宋" w:cs="仿宋"/>
          <w:spacing w:val="8"/>
          <w:sz w:val="24"/>
          <w:szCs w:val="24"/>
          <w:highlight w:val="none"/>
          <w:lang w:val="en-US" w:eastAsia="zh-CN"/>
        </w:rPr>
        <w:t>二）</w:t>
      </w:r>
      <w:r>
        <w:rPr>
          <w:rFonts w:hint="eastAsia" w:ascii="仿宋" w:hAnsi="仿宋" w:eastAsia="仿宋" w:cs="仿宋"/>
          <w:sz w:val="24"/>
          <w:highlight w:val="none"/>
        </w:rPr>
        <w:t>根据</w:t>
      </w:r>
      <w:r>
        <w:rPr>
          <w:rFonts w:hint="eastAsia" w:ascii="仿宋" w:hAnsi="仿宋" w:eastAsia="仿宋" w:cs="仿宋"/>
          <w:sz w:val="24"/>
          <w:highlight w:val="none"/>
          <w:lang w:val="en-US" w:eastAsia="zh-CN"/>
        </w:rPr>
        <w:t>甲方</w:t>
      </w:r>
      <w:r>
        <w:rPr>
          <w:rFonts w:hint="eastAsia" w:ascii="仿宋" w:hAnsi="仿宋" w:eastAsia="仿宋" w:cs="仿宋"/>
          <w:sz w:val="24"/>
          <w:highlight w:val="none"/>
        </w:rPr>
        <w:t>按检验标准自己检验或委托有资质的相关质检机构检验的检验结果，发现服务的质量或性能与政府采购合同不符；或者在质量保证期内，证实服务存在缺陷（包括潜在的缺陷等），</w:t>
      </w:r>
      <w:r>
        <w:rPr>
          <w:rFonts w:hint="eastAsia" w:ascii="仿宋" w:hAnsi="仿宋" w:eastAsia="仿宋" w:cs="仿宋"/>
          <w:sz w:val="24"/>
          <w:highlight w:val="none"/>
          <w:lang w:val="en-US" w:eastAsia="zh-CN"/>
        </w:rPr>
        <w:t>甲方</w:t>
      </w:r>
      <w:r>
        <w:rPr>
          <w:rFonts w:hint="eastAsia" w:ascii="仿宋" w:hAnsi="仿宋" w:eastAsia="仿宋" w:cs="仿宋"/>
          <w:sz w:val="24"/>
          <w:highlight w:val="none"/>
        </w:rPr>
        <w:t>应尽快通知</w:t>
      </w:r>
      <w:r>
        <w:rPr>
          <w:rFonts w:hint="eastAsia" w:ascii="仿宋" w:hAnsi="仿宋" w:eastAsia="仿宋" w:cs="仿宋"/>
          <w:sz w:val="24"/>
          <w:highlight w:val="none"/>
          <w:lang w:val="en-US" w:eastAsia="zh-CN"/>
        </w:rPr>
        <w:t>乙方</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乙方</w:t>
      </w:r>
      <w:r>
        <w:rPr>
          <w:rFonts w:hint="eastAsia" w:ascii="仿宋" w:hAnsi="仿宋" w:eastAsia="仿宋" w:cs="仿宋"/>
          <w:sz w:val="24"/>
          <w:highlight w:val="none"/>
        </w:rPr>
        <w:t>在收到通</w:t>
      </w:r>
      <w:r>
        <w:rPr>
          <w:rFonts w:hint="eastAsia" w:ascii="仿宋" w:hAnsi="仿宋" w:eastAsia="仿宋" w:cs="仿宋"/>
          <w:sz w:val="24"/>
          <w:highlight w:val="none"/>
        </w:rPr>
        <w:t>知后</w:t>
      </w:r>
      <w:r>
        <w:rPr>
          <w:rFonts w:hint="eastAsia" w:ascii="仿宋" w:hAnsi="仿宋" w:eastAsia="仿宋" w:cs="仿宋"/>
          <w:sz w:val="24"/>
          <w:highlight w:val="none"/>
          <w:u w:val="none"/>
          <w:lang w:val="en-US" w:eastAsia="zh-CN"/>
        </w:rPr>
        <w:t>7</w:t>
      </w:r>
      <w:r>
        <w:rPr>
          <w:rFonts w:hint="eastAsia" w:ascii="仿宋" w:hAnsi="仿宋" w:eastAsia="仿宋" w:cs="仿宋"/>
          <w:sz w:val="24"/>
          <w:highlight w:val="none"/>
          <w:u w:val="none"/>
        </w:rPr>
        <w:t>天</w:t>
      </w:r>
      <w:r>
        <w:rPr>
          <w:rFonts w:hint="eastAsia" w:ascii="仿宋" w:hAnsi="仿宋" w:eastAsia="仿宋" w:cs="仿宋"/>
          <w:sz w:val="24"/>
          <w:highlight w:val="none"/>
        </w:rPr>
        <w:t>内免费维修或更换有缺陷的部分。</w:t>
      </w:r>
    </w:p>
    <w:p>
      <w:pPr>
        <w:spacing w:line="52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（三）如</w:t>
      </w:r>
      <w:r>
        <w:rPr>
          <w:rFonts w:hint="eastAsia" w:ascii="仿宋" w:hAnsi="仿宋" w:eastAsia="仿宋" w:cs="仿宋"/>
          <w:sz w:val="24"/>
          <w:highlight w:val="none"/>
          <w:lang w:val="en-US" w:eastAsia="zh-CN"/>
        </w:rPr>
        <w:t>乙方</w:t>
      </w:r>
      <w:r>
        <w:rPr>
          <w:rFonts w:hint="eastAsia" w:ascii="仿宋" w:hAnsi="仿宋" w:eastAsia="仿宋" w:cs="仿宋"/>
          <w:sz w:val="24"/>
          <w:highlight w:val="none"/>
        </w:rPr>
        <w:t>在收到通知后，没有弥补缺陷，</w:t>
      </w:r>
      <w:r>
        <w:rPr>
          <w:rFonts w:hint="eastAsia" w:ascii="仿宋" w:hAnsi="仿宋" w:eastAsia="仿宋" w:cs="仿宋"/>
          <w:sz w:val="24"/>
          <w:highlight w:val="none"/>
          <w:lang w:val="en-US" w:eastAsia="zh-CN"/>
        </w:rPr>
        <w:t>甲方</w:t>
      </w:r>
      <w:r>
        <w:rPr>
          <w:rFonts w:hint="eastAsia" w:ascii="仿宋" w:hAnsi="仿宋" w:eastAsia="仿宋" w:cs="仿宋"/>
          <w:sz w:val="24"/>
          <w:highlight w:val="none"/>
        </w:rPr>
        <w:t>可采取必要的补救措施，但由此引发的风险和费用将由</w:t>
      </w:r>
      <w:r>
        <w:rPr>
          <w:rFonts w:hint="eastAsia" w:ascii="仿宋" w:hAnsi="仿宋" w:eastAsia="仿宋" w:cs="仿宋"/>
          <w:sz w:val="24"/>
          <w:highlight w:val="none"/>
          <w:lang w:val="en-US" w:eastAsia="zh-CN"/>
        </w:rPr>
        <w:t>乙方</w:t>
      </w:r>
      <w:r>
        <w:rPr>
          <w:rFonts w:hint="eastAsia" w:ascii="仿宋" w:hAnsi="仿宋" w:eastAsia="仿宋" w:cs="仿宋"/>
          <w:sz w:val="24"/>
          <w:highlight w:val="none"/>
        </w:rPr>
        <w:t>承担。</w:t>
      </w:r>
    </w:p>
    <w:p>
      <w:pPr>
        <w:spacing w:line="520" w:lineRule="exact"/>
        <w:rPr>
          <w:rFonts w:hint="eastAsia" w:ascii="仿宋" w:hAnsi="仿宋" w:eastAsia="仿宋" w:cs="仿宋"/>
          <w:b/>
          <w:sz w:val="24"/>
          <w:highlight w:val="none"/>
        </w:rPr>
      </w:pPr>
      <w:r>
        <w:rPr>
          <w:rFonts w:hint="eastAsia" w:ascii="仿宋" w:hAnsi="仿宋" w:eastAsia="仿宋" w:cs="仿宋"/>
          <w:b/>
          <w:sz w:val="24"/>
          <w:highlight w:val="none"/>
          <w:lang w:val="en-US" w:eastAsia="zh-CN"/>
        </w:rPr>
        <w:t>十</w:t>
      </w:r>
      <w:r>
        <w:rPr>
          <w:rFonts w:hint="eastAsia" w:ascii="仿宋" w:hAnsi="仿宋" w:eastAsia="仿宋" w:cs="仿宋"/>
          <w:b/>
          <w:sz w:val="24"/>
          <w:highlight w:val="none"/>
        </w:rPr>
        <w:t>、履约保证金</w:t>
      </w:r>
    </w:p>
    <w:p>
      <w:pPr>
        <w:pStyle w:val="11"/>
        <w:spacing w:line="336" w:lineRule="auto"/>
        <w:ind w:firstLine="480" w:firstLineChars="200"/>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成交供应商在与采购人签订合同前，须缴纳履约保证金；履约保证金金额为成交金额的5%。待验收合格后凭验收单和缴款收据，履约保证金予以无</w:t>
      </w:r>
      <w:r>
        <w:rPr>
          <w:rFonts w:hint="eastAsia" w:ascii="仿宋" w:hAnsi="仿宋" w:eastAsia="仿宋" w:cs="仿宋"/>
          <w:kern w:val="2"/>
          <w:sz w:val="24"/>
          <w:szCs w:val="24"/>
          <w:highlight w:val="none"/>
          <w:lang w:val="en-US" w:eastAsia="zh-CN" w:bidi="ar-SA"/>
        </w:rPr>
        <w:t>息退还。</w:t>
      </w:r>
    </w:p>
    <w:p>
      <w:pPr>
        <w:spacing w:line="520" w:lineRule="exact"/>
        <w:rPr>
          <w:rFonts w:hint="eastAsia" w:ascii="仿宋" w:hAnsi="仿宋" w:eastAsia="仿宋" w:cs="仿宋"/>
          <w:b/>
          <w:sz w:val="24"/>
          <w:highlight w:val="none"/>
        </w:rPr>
      </w:pPr>
      <w:r>
        <w:rPr>
          <w:rFonts w:hint="eastAsia" w:ascii="仿宋" w:hAnsi="仿宋" w:eastAsia="仿宋" w:cs="仿宋"/>
          <w:b/>
          <w:sz w:val="24"/>
          <w:highlight w:val="none"/>
          <w:lang w:val="en-US" w:eastAsia="zh-CN"/>
        </w:rPr>
        <w:t>十一</w:t>
      </w:r>
      <w:r>
        <w:rPr>
          <w:rFonts w:hint="eastAsia" w:ascii="仿宋" w:hAnsi="仿宋" w:eastAsia="仿宋" w:cs="仿宋"/>
          <w:b/>
          <w:sz w:val="24"/>
          <w:highlight w:val="none"/>
        </w:rPr>
        <w:t>、违约责任</w:t>
      </w:r>
    </w:p>
    <w:p>
      <w:pPr>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（一）合同生效后，甲乙双方应按合同规定认真履约。合同履约责任只涉及合同甲乙双方，不考虑第三方因素。</w:t>
      </w:r>
    </w:p>
    <w:p>
      <w:pPr>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（二）</w:t>
      </w:r>
      <w:r>
        <w:rPr>
          <w:rFonts w:hint="eastAsia" w:ascii="仿宋" w:hAnsi="仿宋" w:eastAsia="仿宋" w:cs="仿宋"/>
          <w:sz w:val="24"/>
          <w:szCs w:val="24"/>
          <w:highlight w:val="none"/>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（三）如乙方提供的服务构成第三方知识产权侵权，由乙方承担全部责任。</w:t>
      </w:r>
    </w:p>
    <w:p>
      <w:pPr>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四）合同履约过程中，甲方应积极配合乙方进行验收以及验收前的外围配套等工作。否则，因此导致不能按期验收时，不能追究乙方责任；正常情况下应在验收合格后15天内按规定向乙方付款，最长时间不能超过30天。否则，每超过一周应向乙方支付合同应付款3‰的滞纳金。</w:t>
      </w:r>
    </w:p>
    <w:p>
      <w:pPr>
        <w:spacing w:line="360" w:lineRule="auto"/>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五）除不可抗力原因外，如遇下列情况之一者，乙方所缴纳的合同履约、产品质量保证金甲方有权不予退还，作为对甲方的赔偿：（1）合同签订后不能按合同时限要求提供服务；（2）所提供服务与合同不符；（3）不能按合同履约；（4）项目验收不合格。</w:t>
      </w:r>
    </w:p>
    <w:p>
      <w:pPr>
        <w:tabs>
          <w:tab w:val="left" w:pos="7665"/>
        </w:tabs>
        <w:spacing w:line="360" w:lineRule="auto"/>
        <w:rPr>
          <w:rFonts w:hint="eastAsia" w:ascii="仿宋" w:hAnsi="仿宋" w:eastAsia="仿宋" w:cs="仿宋"/>
          <w:b/>
          <w:sz w:val="24"/>
          <w:szCs w:val="24"/>
          <w:highlight w:val="none"/>
        </w:rPr>
      </w:pPr>
      <w:r>
        <w:rPr>
          <w:rFonts w:hint="eastAsia" w:ascii="仿宋" w:hAnsi="仿宋" w:eastAsia="仿宋" w:cs="仿宋"/>
          <w:b/>
          <w:spacing w:val="8"/>
          <w:sz w:val="24"/>
          <w:szCs w:val="24"/>
          <w:highlight w:val="none"/>
          <w:lang w:val="en-US" w:eastAsia="zh-CN"/>
        </w:rPr>
        <w:t>十二、</w:t>
      </w:r>
      <w:r>
        <w:rPr>
          <w:rFonts w:hint="eastAsia" w:ascii="仿宋" w:hAnsi="仿宋" w:eastAsia="仿宋" w:cs="仿宋"/>
          <w:b/>
          <w:spacing w:val="8"/>
          <w:sz w:val="24"/>
          <w:szCs w:val="24"/>
          <w:highlight w:val="none"/>
        </w:rPr>
        <w:t xml:space="preserve"> </w:t>
      </w:r>
      <w:r>
        <w:rPr>
          <w:rFonts w:hint="eastAsia" w:ascii="仿宋" w:hAnsi="仿宋" w:eastAsia="仿宋" w:cs="仿宋"/>
          <w:b/>
          <w:sz w:val="24"/>
          <w:szCs w:val="24"/>
          <w:highlight w:val="none"/>
        </w:rPr>
        <w:t>不可抗力事件处理</w:t>
      </w:r>
    </w:p>
    <w:p>
      <w:pPr>
        <w:tabs>
          <w:tab w:val="left" w:pos="7665"/>
        </w:tabs>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一）</w:t>
      </w:r>
      <w:r>
        <w:rPr>
          <w:rFonts w:hint="eastAsia" w:ascii="仿宋" w:hAnsi="仿宋" w:eastAsia="仿宋" w:cs="仿宋"/>
          <w:sz w:val="24"/>
          <w:szCs w:val="24"/>
          <w:highlight w:val="none"/>
        </w:rPr>
        <w:t>在合同有效期内，任何一方因不可抗力事件导致不能履行合同，则合同履行期可延长，其延长期与不可抗力影响期相同。</w:t>
      </w:r>
    </w:p>
    <w:p>
      <w:pPr>
        <w:tabs>
          <w:tab w:val="left" w:pos="7665"/>
        </w:tabs>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二）</w:t>
      </w:r>
      <w:r>
        <w:rPr>
          <w:rFonts w:hint="eastAsia" w:ascii="仿宋" w:hAnsi="仿宋" w:eastAsia="仿宋" w:cs="仿宋"/>
          <w:sz w:val="24"/>
          <w:szCs w:val="24"/>
          <w:highlight w:val="none"/>
        </w:rPr>
        <w:t>不可抗力事件发生后，应立即通知对方，并寄送有关权威机构出具的证明。</w:t>
      </w:r>
    </w:p>
    <w:p>
      <w:pPr>
        <w:tabs>
          <w:tab w:val="left" w:pos="7665"/>
        </w:tabs>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三）</w:t>
      </w:r>
      <w:r>
        <w:rPr>
          <w:rFonts w:hint="eastAsia" w:ascii="仿宋" w:hAnsi="仿宋" w:eastAsia="仿宋" w:cs="仿宋"/>
          <w:sz w:val="24"/>
          <w:szCs w:val="24"/>
          <w:highlight w:val="none"/>
        </w:rPr>
        <w:t>不可抗力事件</w:t>
      </w:r>
      <w:r>
        <w:rPr>
          <w:rFonts w:hint="eastAsia" w:ascii="仿宋" w:hAnsi="仿宋" w:eastAsia="仿宋" w:cs="仿宋"/>
          <w:sz w:val="24"/>
          <w:szCs w:val="24"/>
          <w:highlight w:val="none"/>
        </w:rPr>
        <w:t>延续</w:t>
      </w:r>
      <w:r>
        <w:rPr>
          <w:rFonts w:hint="eastAsia" w:ascii="仿宋" w:hAnsi="仿宋" w:eastAsia="仿宋" w:cs="仿宋"/>
          <w:sz w:val="24"/>
          <w:szCs w:val="24"/>
          <w:highlight w:val="none"/>
          <w:u w:val="single"/>
          <w:lang w:val="en-US" w:eastAsia="zh-CN"/>
        </w:rPr>
        <w:t>30</w:t>
      </w:r>
      <w:r>
        <w:rPr>
          <w:rFonts w:hint="eastAsia" w:ascii="仿宋" w:hAnsi="仿宋" w:eastAsia="仿宋" w:cs="仿宋"/>
          <w:sz w:val="24"/>
          <w:szCs w:val="24"/>
          <w:highlight w:val="none"/>
        </w:rPr>
        <w:t>天以上，</w:t>
      </w:r>
      <w:r>
        <w:rPr>
          <w:rFonts w:hint="eastAsia" w:ascii="仿宋" w:hAnsi="仿宋" w:eastAsia="仿宋" w:cs="仿宋"/>
          <w:sz w:val="24"/>
          <w:szCs w:val="24"/>
          <w:highlight w:val="none"/>
        </w:rPr>
        <w:t>双方应通过友好协商，确定是否继续履行合同。</w:t>
      </w:r>
    </w:p>
    <w:p>
      <w:pPr>
        <w:spacing w:line="520" w:lineRule="exac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lang w:val="en-US" w:eastAsia="zh-CN"/>
        </w:rPr>
        <w:t>十三、</w:t>
      </w:r>
      <w:r>
        <w:rPr>
          <w:rFonts w:hint="eastAsia" w:ascii="仿宋" w:hAnsi="仿宋" w:eastAsia="仿宋" w:cs="仿宋"/>
          <w:b/>
          <w:bCs/>
          <w:color w:val="000000"/>
          <w:sz w:val="24"/>
          <w:highlight w:val="none"/>
        </w:rPr>
        <w:t>合同的终止</w:t>
      </w:r>
    </w:p>
    <w:p>
      <w:pPr>
        <w:adjustRightInd w:val="0"/>
        <w:snapToGrid w:val="0"/>
        <w:spacing w:line="52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（一）本合同因下列原因而终止：</w:t>
      </w:r>
    </w:p>
    <w:p>
      <w:pPr>
        <w:adjustRightInd w:val="0"/>
        <w:snapToGrid w:val="0"/>
        <w:spacing w:line="520" w:lineRule="exact"/>
        <w:ind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rPr>
        <w:t>1、</w:t>
      </w:r>
      <w:r>
        <w:rPr>
          <w:rFonts w:hint="eastAsia" w:ascii="仿宋" w:hAnsi="仿宋" w:eastAsia="仿宋" w:cs="仿宋"/>
          <w:sz w:val="24"/>
          <w:highlight w:val="none"/>
        </w:rPr>
        <w:t>本合同正常履行完毕；</w:t>
      </w:r>
    </w:p>
    <w:p>
      <w:pPr>
        <w:adjustRightInd w:val="0"/>
        <w:snapToGrid w:val="0"/>
        <w:spacing w:line="52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2、合同双方协议终止本合同的履行；</w:t>
      </w:r>
    </w:p>
    <w:p>
      <w:pPr>
        <w:adjustRightInd w:val="0"/>
        <w:snapToGrid w:val="0"/>
        <w:spacing w:line="52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3、不可抗力事件导致本合同无法履行或履行不必要；</w:t>
      </w:r>
    </w:p>
    <w:p>
      <w:pPr>
        <w:adjustRightInd w:val="0"/>
        <w:snapToGrid w:val="0"/>
        <w:spacing w:line="52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4、符合本合同约定的其他终止合同的条款。</w:t>
      </w:r>
    </w:p>
    <w:p>
      <w:pPr>
        <w:adjustRightInd w:val="0"/>
        <w:snapToGrid w:val="0"/>
        <w:spacing w:line="520" w:lineRule="exact"/>
        <w:ind w:firstLine="480" w:firstLineChars="200"/>
        <w:rPr>
          <w:rFonts w:hint="eastAsia" w:ascii="仿宋" w:hAnsi="仿宋" w:eastAsia="仿宋" w:cs="仿宋"/>
          <w:bCs/>
          <w:color w:val="000000"/>
          <w:sz w:val="24"/>
          <w:highlight w:val="none"/>
        </w:rPr>
      </w:pPr>
      <w:r>
        <w:rPr>
          <w:rFonts w:hint="eastAsia" w:ascii="仿宋" w:hAnsi="仿宋" w:eastAsia="仿宋" w:cs="仿宋"/>
          <w:sz w:val="24"/>
          <w:highlight w:val="none"/>
        </w:rPr>
        <w:t>（二）对本合同终止有过错的一方应赔偿另一方因合同终止而受到的损失。对合同终止双方均无过错的，则各自承担所受到的损失。</w:t>
      </w:r>
    </w:p>
    <w:p>
      <w:pPr>
        <w:spacing w:line="520" w:lineRule="exact"/>
        <w:rPr>
          <w:rFonts w:hint="eastAsia" w:ascii="仿宋" w:hAnsi="仿宋" w:eastAsia="仿宋" w:cs="仿宋"/>
          <w:b/>
          <w:sz w:val="24"/>
          <w:highlight w:val="none"/>
          <w:lang w:val="en-US" w:eastAsia="zh-CN"/>
        </w:rPr>
      </w:pPr>
      <w:r>
        <w:rPr>
          <w:rFonts w:hint="eastAsia" w:ascii="仿宋" w:hAnsi="仿宋" w:eastAsia="仿宋" w:cs="仿宋"/>
          <w:b/>
          <w:bCs/>
          <w:color w:val="000000"/>
          <w:sz w:val="24"/>
          <w:highlight w:val="none"/>
        </w:rPr>
        <w:t>十</w:t>
      </w:r>
      <w:r>
        <w:rPr>
          <w:rFonts w:hint="eastAsia" w:ascii="仿宋" w:hAnsi="仿宋" w:eastAsia="仿宋" w:cs="仿宋"/>
          <w:b/>
          <w:bCs/>
          <w:color w:val="000000"/>
          <w:sz w:val="24"/>
          <w:highlight w:val="none"/>
          <w:lang w:val="en-US" w:eastAsia="zh-CN"/>
        </w:rPr>
        <w:t>四</w:t>
      </w:r>
      <w:r>
        <w:rPr>
          <w:rFonts w:hint="eastAsia" w:ascii="仿宋" w:hAnsi="仿宋" w:eastAsia="仿宋" w:cs="仿宋"/>
          <w:b/>
          <w:bCs/>
          <w:color w:val="000000"/>
          <w:sz w:val="24"/>
          <w:highlight w:val="none"/>
        </w:rPr>
        <w:t>、</w:t>
      </w:r>
      <w:r>
        <w:rPr>
          <w:rFonts w:hint="eastAsia" w:ascii="仿宋" w:hAnsi="仿宋" w:eastAsia="仿宋" w:cs="仿宋"/>
          <w:b/>
          <w:sz w:val="24"/>
          <w:highlight w:val="none"/>
        </w:rPr>
        <w:t>其他</w:t>
      </w:r>
      <w:r>
        <w:rPr>
          <w:rFonts w:hint="eastAsia" w:ascii="仿宋" w:hAnsi="仿宋" w:eastAsia="仿宋" w:cs="仿宋"/>
          <w:b/>
          <w:sz w:val="24"/>
          <w:highlight w:val="none"/>
          <w:lang w:val="en-US" w:eastAsia="zh-CN"/>
        </w:rPr>
        <w:t>事项</w:t>
      </w:r>
    </w:p>
    <w:p>
      <w:pPr>
        <w:adjustRightInd w:val="0"/>
        <w:snapToGrid w:val="0"/>
        <w:spacing w:line="52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一</w:t>
      </w:r>
      <w:r>
        <w:rPr>
          <w:rFonts w:hint="eastAsia" w:ascii="仿宋" w:hAnsi="仿宋" w:eastAsia="仿宋" w:cs="仿宋"/>
          <w:sz w:val="24"/>
          <w:highlight w:val="none"/>
          <w:lang w:eastAsia="zh-CN"/>
        </w:rPr>
        <w:t>）</w:t>
      </w:r>
      <w:r>
        <w:rPr>
          <w:rFonts w:hint="eastAsia" w:ascii="仿宋" w:hAnsi="仿宋" w:eastAsia="仿宋" w:cs="仿宋"/>
          <w:sz w:val="24"/>
          <w:highlight w:val="none"/>
        </w:rPr>
        <w:t>合同经双方签字盖章后生效。本合同一式柒份，甲方执伍份（</w:t>
      </w:r>
      <w:r>
        <w:rPr>
          <w:rFonts w:hint="eastAsia" w:ascii="仿宋" w:hAnsi="仿宋" w:eastAsia="仿宋" w:cs="仿宋"/>
          <w:sz w:val="24"/>
          <w:highlight w:val="none"/>
          <w:lang w:val="en-US" w:eastAsia="zh-CN"/>
        </w:rPr>
        <w:t>采招</w:t>
      </w:r>
      <w:r>
        <w:rPr>
          <w:rFonts w:hint="eastAsia" w:ascii="仿宋" w:hAnsi="仿宋" w:eastAsia="仿宋" w:cs="仿宋"/>
          <w:sz w:val="24"/>
          <w:highlight w:val="none"/>
        </w:rPr>
        <w:t>办1份，财</w:t>
      </w:r>
      <w:r>
        <w:rPr>
          <w:rFonts w:hint="eastAsia" w:ascii="仿宋" w:hAnsi="仿宋" w:eastAsia="仿宋" w:cs="仿宋"/>
          <w:sz w:val="24"/>
          <w:highlight w:val="none"/>
          <w:lang w:val="en-US" w:eastAsia="zh-CN"/>
        </w:rPr>
        <w:t>资部</w:t>
      </w:r>
      <w:r>
        <w:rPr>
          <w:rFonts w:hint="eastAsia" w:ascii="仿宋" w:hAnsi="仿宋" w:eastAsia="仿宋" w:cs="仿宋"/>
          <w:sz w:val="24"/>
          <w:highlight w:val="none"/>
        </w:rPr>
        <w:t>2份，使用单位2份），乙方执壹份，招标公司执壹份，执行完毕后自行失效。</w:t>
      </w:r>
    </w:p>
    <w:p>
      <w:pPr>
        <w:adjustRightInd w:val="0"/>
        <w:snapToGrid w:val="0"/>
        <w:spacing w:line="52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二）</w:t>
      </w:r>
      <w:r>
        <w:rPr>
          <w:rFonts w:hint="eastAsia" w:ascii="仿宋" w:hAnsi="仿宋" w:eastAsia="仿宋" w:cs="仿宋"/>
          <w:sz w:val="24"/>
          <w:highlight w:val="none"/>
        </w:rPr>
        <w:t>下述文件为本合同的一部分，并与本合同一起阅读和解释，且具有同等法律效力：</w:t>
      </w:r>
    </w:p>
    <w:p>
      <w:pPr>
        <w:adjustRightInd w:val="0"/>
        <w:snapToGrid w:val="0"/>
        <w:spacing w:line="52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1、</w:t>
      </w:r>
      <w:r>
        <w:rPr>
          <w:rFonts w:hint="eastAsia" w:ascii="仿宋" w:hAnsi="仿宋" w:eastAsia="仿宋" w:cs="仿宋"/>
          <w:sz w:val="24"/>
          <w:highlight w:val="none"/>
        </w:rPr>
        <w:t>合同附件1：</w:t>
      </w:r>
      <w:r>
        <w:rPr>
          <w:rFonts w:hint="eastAsia" w:ascii="仿宋" w:hAnsi="仿宋" w:eastAsia="仿宋" w:cs="仿宋"/>
          <w:sz w:val="24"/>
          <w:highlight w:val="none"/>
          <w:lang w:val="en-US" w:eastAsia="zh-CN"/>
        </w:rPr>
        <w:t>服务内容、要求及标准</w:t>
      </w:r>
      <w:r>
        <w:rPr>
          <w:rFonts w:hint="eastAsia" w:ascii="仿宋" w:hAnsi="仿宋" w:eastAsia="仿宋" w:cs="仿宋"/>
          <w:sz w:val="24"/>
          <w:highlight w:val="none"/>
        </w:rPr>
        <w:t>；</w:t>
      </w:r>
    </w:p>
    <w:p>
      <w:pPr>
        <w:adjustRightInd w:val="0"/>
        <w:snapToGrid w:val="0"/>
        <w:spacing w:line="52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rPr>
        <w:t>合同附件2：补充条款（如果有）；</w:t>
      </w:r>
    </w:p>
    <w:p>
      <w:pPr>
        <w:adjustRightInd w:val="0"/>
        <w:snapToGrid w:val="0"/>
        <w:spacing w:line="52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3、</w:t>
      </w:r>
      <w:r>
        <w:rPr>
          <w:rFonts w:hint="eastAsia" w:ascii="仿宋" w:hAnsi="仿宋" w:eastAsia="仿宋" w:cs="仿宋"/>
          <w:sz w:val="24"/>
          <w:highlight w:val="none"/>
        </w:rPr>
        <w:t>合同附件3：澄清函及最终报价和承诺；</w:t>
      </w:r>
    </w:p>
    <w:p>
      <w:pPr>
        <w:adjustRightInd w:val="0"/>
        <w:snapToGrid w:val="0"/>
        <w:spacing w:line="52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4、</w:t>
      </w:r>
      <w:r>
        <w:rPr>
          <w:rFonts w:hint="eastAsia" w:ascii="仿宋" w:hAnsi="仿宋" w:eastAsia="仿宋" w:cs="仿宋"/>
          <w:sz w:val="24"/>
          <w:highlight w:val="none"/>
        </w:rPr>
        <w:t>招标文件；</w:t>
      </w:r>
    </w:p>
    <w:p>
      <w:pPr>
        <w:adjustRightInd w:val="0"/>
        <w:snapToGrid w:val="0"/>
        <w:spacing w:line="52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5、</w:t>
      </w:r>
      <w:r>
        <w:rPr>
          <w:rFonts w:hint="eastAsia" w:ascii="仿宋" w:hAnsi="仿宋" w:eastAsia="仿宋" w:cs="仿宋"/>
          <w:sz w:val="24"/>
          <w:highlight w:val="none"/>
        </w:rPr>
        <w:t>投标文件；</w:t>
      </w:r>
    </w:p>
    <w:p>
      <w:pPr>
        <w:adjustRightInd w:val="0"/>
        <w:snapToGrid w:val="0"/>
        <w:spacing w:line="52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6、</w:t>
      </w:r>
      <w:r>
        <w:rPr>
          <w:rFonts w:hint="eastAsia" w:ascii="仿宋" w:hAnsi="仿宋" w:eastAsia="仿宋" w:cs="仿宋"/>
          <w:sz w:val="24"/>
          <w:highlight w:val="none"/>
        </w:rPr>
        <w:t>中标通知书。</w:t>
      </w:r>
    </w:p>
    <w:p>
      <w:pPr>
        <w:adjustRightInd w:val="0"/>
        <w:snapToGrid w:val="0"/>
        <w:spacing w:line="52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三）</w:t>
      </w:r>
      <w:r>
        <w:rPr>
          <w:rFonts w:hint="eastAsia" w:ascii="仿宋" w:hAnsi="仿宋" w:eastAsia="仿宋" w:cs="仿宋"/>
          <w:sz w:val="24"/>
          <w:highlight w:val="none"/>
        </w:rPr>
        <w:t>在本合同执行过程中，甲、乙双方协商签订的补充合同与原合同具有同等法律效力。</w:t>
      </w:r>
    </w:p>
    <w:p>
      <w:pPr>
        <w:adjustRightInd w:val="0"/>
        <w:snapToGrid w:val="0"/>
        <w:spacing w:line="52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四）</w:t>
      </w:r>
      <w:r>
        <w:rPr>
          <w:rFonts w:hint="eastAsia" w:ascii="仿宋" w:hAnsi="仿宋" w:eastAsia="仿宋" w:cs="仿宋"/>
          <w:sz w:val="24"/>
          <w:highlight w:val="none"/>
        </w:rPr>
        <w:t>未尽事宜，双方协商解决。</w:t>
      </w:r>
    </w:p>
    <w:p>
      <w:pPr>
        <w:adjustRightInd w:val="0"/>
        <w:snapToGrid w:val="0"/>
        <w:spacing w:line="52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五</w:t>
      </w:r>
      <w:r>
        <w:rPr>
          <w:rFonts w:hint="eastAsia" w:ascii="仿宋" w:hAnsi="仿宋" w:eastAsia="仿宋" w:cs="仿宋"/>
          <w:sz w:val="24"/>
          <w:highlight w:val="none"/>
          <w:lang w:eastAsia="zh-CN"/>
        </w:rPr>
        <w:t>）</w:t>
      </w:r>
      <w:r>
        <w:rPr>
          <w:rFonts w:hint="eastAsia" w:ascii="仿宋" w:hAnsi="仿宋" w:eastAsia="仿宋" w:cs="仿宋"/>
          <w:sz w:val="24"/>
          <w:highlight w:val="none"/>
        </w:rPr>
        <w:t>合同签订地点：西安.西北大学</w:t>
      </w:r>
    </w:p>
    <w:p>
      <w:pPr>
        <w:adjustRightInd w:val="0"/>
        <w:snapToGrid w:val="0"/>
        <w:spacing w:line="52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六</w:t>
      </w:r>
      <w:r>
        <w:rPr>
          <w:rFonts w:hint="eastAsia" w:ascii="仿宋" w:hAnsi="仿宋" w:eastAsia="仿宋" w:cs="仿宋"/>
          <w:sz w:val="24"/>
          <w:highlight w:val="none"/>
          <w:lang w:eastAsia="zh-CN"/>
        </w:rPr>
        <w:t>）</w:t>
      </w:r>
      <w:r>
        <w:rPr>
          <w:rFonts w:hint="eastAsia" w:ascii="仿宋" w:hAnsi="仿宋" w:eastAsia="仿宋" w:cs="仿宋"/>
          <w:sz w:val="24"/>
          <w:highlight w:val="none"/>
        </w:rPr>
        <w:t>合同签订时间：　　 　　年　  月　  日</w:t>
      </w:r>
    </w:p>
    <w:p>
      <w:pPr>
        <w:adjustRightInd w:val="0"/>
        <w:snapToGrid w:val="0"/>
        <w:spacing w:line="520" w:lineRule="exact"/>
        <w:ind w:firstLine="480" w:firstLineChars="200"/>
        <w:rPr>
          <w:rFonts w:hint="eastAsia" w:ascii="仿宋" w:hAnsi="仿宋" w:eastAsia="仿宋" w:cs="仿宋"/>
          <w:sz w:val="24"/>
          <w:highlight w:val="none"/>
        </w:rPr>
      </w:pPr>
    </w:p>
    <w:p>
      <w:pPr>
        <w:pStyle w:val="8"/>
        <w:rPr>
          <w:rFonts w:hint="eastAsia" w:ascii="仿宋" w:hAnsi="仿宋" w:eastAsia="仿宋" w:cs="仿宋"/>
          <w:sz w:val="24"/>
          <w:highlight w:val="none"/>
        </w:rPr>
      </w:pPr>
    </w:p>
    <w:p>
      <w:pPr>
        <w:rPr>
          <w:rFonts w:hint="eastAsia" w:ascii="仿宋" w:hAnsi="仿宋" w:eastAsia="仿宋" w:cs="仿宋"/>
          <w:sz w:val="24"/>
          <w:highlight w:val="none"/>
        </w:rPr>
      </w:pPr>
    </w:p>
    <w:p>
      <w:pPr>
        <w:pStyle w:val="8"/>
        <w:rPr>
          <w:rFonts w:hint="eastAsia" w:ascii="仿宋" w:hAnsi="仿宋" w:eastAsia="仿宋" w:cs="仿宋"/>
          <w:sz w:val="24"/>
          <w:highlight w:val="none"/>
        </w:rPr>
      </w:pPr>
    </w:p>
    <w:p>
      <w:pPr>
        <w:rPr>
          <w:rFonts w:hint="eastAsia" w:ascii="仿宋" w:hAnsi="仿宋" w:eastAsia="仿宋" w:cs="仿宋"/>
          <w:highlight w:val="none"/>
        </w:rPr>
      </w:pPr>
    </w:p>
    <w:p>
      <w:pPr>
        <w:adjustRightInd w:val="0"/>
        <w:snapToGrid w:val="0"/>
        <w:spacing w:line="520" w:lineRule="exact"/>
        <w:rPr>
          <w:rFonts w:hint="eastAsia" w:ascii="仿宋" w:hAnsi="仿宋" w:eastAsia="仿宋" w:cs="仿宋"/>
          <w:sz w:val="24"/>
          <w:highlight w:val="none"/>
        </w:rPr>
      </w:pPr>
      <w:r>
        <w:rPr>
          <w:rFonts w:hint="eastAsia" w:ascii="仿宋" w:hAnsi="仿宋" w:eastAsia="仿宋" w:cs="仿宋"/>
          <w:sz w:val="24"/>
          <w:highlight w:val="none"/>
        </w:rPr>
        <w:t>甲    方                                      乙    方（全填）</w:t>
      </w:r>
    </w:p>
    <w:p>
      <w:pPr>
        <w:adjustRightInd w:val="0"/>
        <w:snapToGrid w:val="0"/>
        <w:spacing w:line="520" w:lineRule="exact"/>
        <w:rPr>
          <w:rFonts w:hint="eastAsia" w:ascii="仿宋" w:hAnsi="仿宋" w:eastAsia="仿宋" w:cs="仿宋"/>
          <w:sz w:val="24"/>
          <w:highlight w:val="none"/>
        </w:rPr>
      </w:pPr>
      <w:r>
        <w:rPr>
          <w:rFonts w:hint="eastAsia" w:ascii="仿宋" w:hAnsi="仿宋" w:eastAsia="仿宋" w:cs="仿宋"/>
          <w:sz w:val="24"/>
          <w:highlight w:val="none"/>
        </w:rPr>
        <w:t>单位名称（盖章）：                             单位名称（盖章）：</w:t>
      </w:r>
    </w:p>
    <w:p>
      <w:pPr>
        <w:adjustRightInd w:val="0"/>
        <w:snapToGrid w:val="0"/>
        <w:spacing w:line="520" w:lineRule="exact"/>
        <w:rPr>
          <w:rFonts w:hint="eastAsia" w:ascii="仿宋" w:hAnsi="仿宋" w:eastAsia="仿宋" w:cs="仿宋"/>
          <w:sz w:val="24"/>
          <w:highlight w:val="none"/>
        </w:rPr>
      </w:pPr>
      <w:r>
        <w:rPr>
          <w:rFonts w:hint="eastAsia" w:ascii="仿宋" w:hAnsi="仿宋" w:eastAsia="仿宋" w:cs="仿宋"/>
          <w:sz w:val="24"/>
          <w:highlight w:val="none"/>
        </w:rPr>
        <w:t>地    址：                                    地    址：</w:t>
      </w:r>
    </w:p>
    <w:p>
      <w:pPr>
        <w:adjustRightInd w:val="0"/>
        <w:snapToGrid w:val="0"/>
        <w:spacing w:line="520" w:lineRule="exact"/>
        <w:rPr>
          <w:rFonts w:hint="eastAsia" w:ascii="仿宋" w:hAnsi="仿宋" w:eastAsia="仿宋" w:cs="仿宋"/>
          <w:sz w:val="24"/>
          <w:highlight w:val="none"/>
        </w:rPr>
      </w:pPr>
      <w:r>
        <w:rPr>
          <w:rFonts w:hint="eastAsia" w:ascii="仿宋" w:hAnsi="仿宋" w:eastAsia="仿宋" w:cs="仿宋"/>
          <w:sz w:val="24"/>
          <w:highlight w:val="none"/>
        </w:rPr>
        <w:t>法定代表人：                                 法定代表人：（盖章/签字）</w:t>
      </w:r>
    </w:p>
    <w:p>
      <w:pPr>
        <w:adjustRightInd w:val="0"/>
        <w:snapToGrid w:val="0"/>
        <w:spacing w:line="520" w:lineRule="exact"/>
        <w:rPr>
          <w:rFonts w:hint="eastAsia" w:ascii="仿宋" w:hAnsi="仿宋" w:eastAsia="仿宋" w:cs="仿宋"/>
          <w:sz w:val="24"/>
          <w:highlight w:val="none"/>
        </w:rPr>
      </w:pPr>
      <w:r>
        <w:rPr>
          <w:rFonts w:hint="eastAsia" w:ascii="仿宋" w:hAnsi="仿宋" w:eastAsia="仿宋" w:cs="仿宋"/>
          <w:sz w:val="24"/>
          <w:highlight w:val="none"/>
        </w:rPr>
        <w:t>委托代理人：（签字）                           委托代理人：（签字）</w:t>
      </w:r>
    </w:p>
    <w:p>
      <w:pPr>
        <w:adjustRightInd w:val="0"/>
        <w:snapToGrid w:val="0"/>
        <w:spacing w:line="520" w:lineRule="exact"/>
        <w:rPr>
          <w:rFonts w:hint="eastAsia" w:ascii="仿宋" w:hAnsi="仿宋" w:eastAsia="仿宋" w:cs="仿宋"/>
          <w:sz w:val="24"/>
          <w:highlight w:val="none"/>
        </w:rPr>
      </w:pPr>
      <w:r>
        <w:rPr>
          <w:rFonts w:hint="eastAsia" w:ascii="仿宋" w:hAnsi="仿宋" w:eastAsia="仿宋" w:cs="仿宋"/>
          <w:sz w:val="24"/>
          <w:highlight w:val="none"/>
        </w:rPr>
        <w:t>电话：　　　　　　　　　　　　　　　　　　　　电话：</w:t>
      </w:r>
    </w:p>
    <w:p>
      <w:pPr>
        <w:adjustRightInd w:val="0"/>
        <w:snapToGrid w:val="0"/>
        <w:spacing w:line="520" w:lineRule="exact"/>
        <w:rPr>
          <w:rFonts w:hint="eastAsia" w:ascii="仿宋" w:hAnsi="仿宋" w:eastAsia="仿宋" w:cs="仿宋"/>
          <w:sz w:val="24"/>
          <w:highlight w:val="none"/>
        </w:rPr>
      </w:pPr>
      <w:r>
        <w:rPr>
          <w:rFonts w:hint="eastAsia" w:ascii="仿宋" w:hAnsi="仿宋" w:eastAsia="仿宋" w:cs="仿宋"/>
          <w:sz w:val="24"/>
          <w:highlight w:val="none"/>
        </w:rPr>
        <w:t>传真：                                    　　传真：</w:t>
      </w:r>
    </w:p>
    <w:p>
      <w:pPr>
        <w:adjustRightInd w:val="0"/>
        <w:snapToGrid w:val="0"/>
        <w:spacing w:line="520" w:lineRule="exact"/>
        <w:rPr>
          <w:rFonts w:hint="eastAsia" w:ascii="仿宋" w:hAnsi="仿宋" w:eastAsia="仿宋" w:cs="仿宋"/>
          <w:sz w:val="24"/>
          <w:highlight w:val="none"/>
        </w:rPr>
      </w:pPr>
      <w:r>
        <w:rPr>
          <w:rFonts w:hint="eastAsia" w:ascii="仿宋" w:hAnsi="仿宋" w:eastAsia="仿宋" w:cs="仿宋"/>
          <w:sz w:val="24"/>
          <w:highlight w:val="none"/>
        </w:rPr>
        <w:t>邮编：　　　　　　　　　　　　　　　　　　　　邮编：</w:t>
      </w:r>
    </w:p>
    <w:p>
      <w:pPr>
        <w:adjustRightInd w:val="0"/>
        <w:snapToGrid w:val="0"/>
        <w:spacing w:line="52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开户银行及账号：</w:t>
      </w:r>
    </w:p>
    <w:p>
      <w:pPr>
        <w:adjustRightInd w:val="0"/>
        <w:snapToGrid w:val="0"/>
        <w:spacing w:line="520" w:lineRule="exact"/>
        <w:rPr>
          <w:rFonts w:hint="eastAsia" w:ascii="仿宋" w:hAnsi="仿宋" w:eastAsia="仿宋" w:cs="仿宋"/>
          <w:sz w:val="24"/>
          <w:highlight w:val="none"/>
          <w:lang w:val="en-US" w:eastAsia="zh-CN"/>
        </w:rPr>
      </w:pPr>
    </w:p>
    <w:p>
      <w:pPr>
        <w:adjustRightInd w:val="0"/>
        <w:snapToGrid w:val="0"/>
        <w:spacing w:line="520" w:lineRule="exact"/>
        <w:rPr>
          <w:rFonts w:hint="eastAsia" w:ascii="仿宋" w:hAnsi="仿宋" w:eastAsia="仿宋" w:cs="仿宋"/>
          <w:color w:val="000000" w:themeColor="text1"/>
          <w:sz w:val="24"/>
          <w:highlight w:val="none"/>
          <w:lang w:val="en-US" w:eastAsia="zh-CN"/>
          <w14:textFill>
            <w14:solidFill>
              <w14:schemeClr w14:val="tx1"/>
            </w14:solidFill>
          </w14:textFill>
        </w:rPr>
      </w:pPr>
    </w:p>
    <w:p>
      <w:pPr>
        <w:adjustRightInd w:val="0"/>
        <w:snapToGrid w:val="0"/>
        <w:spacing w:line="520" w:lineRule="exac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招标代理机构</w:t>
      </w:r>
      <w:r>
        <w:rPr>
          <w:rFonts w:hint="eastAsia" w:ascii="仿宋" w:hAnsi="仿宋" w:eastAsia="仿宋" w:cs="仿宋"/>
          <w:b/>
          <w:bCs/>
          <w:color w:val="000000" w:themeColor="text1"/>
          <w:sz w:val="24"/>
          <w:highlight w:val="none"/>
          <w:lang w:val="en-US" w:eastAsia="zh-CN"/>
          <w14:textFill>
            <w14:solidFill>
              <w14:schemeClr w14:val="tx1"/>
            </w14:solidFill>
          </w14:textFill>
        </w:rPr>
        <w:t>名称</w:t>
      </w:r>
      <w:r>
        <w:rPr>
          <w:rFonts w:hint="eastAsia" w:ascii="仿宋" w:hAnsi="仿宋" w:eastAsia="仿宋" w:cs="仿宋"/>
          <w:b/>
          <w:bCs/>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eastAsia="zh-CN"/>
          <w14:textFill>
            <w14:solidFill>
              <w14:schemeClr w14:val="tx1"/>
            </w14:solidFill>
          </w14:textFill>
        </w:rPr>
        <w:t>华招广和项目管理有限公司</w:t>
      </w:r>
    </w:p>
    <w:p>
      <w:pPr>
        <w:adjustRightInd w:val="0"/>
        <w:snapToGrid w:val="0"/>
        <w:spacing w:line="520" w:lineRule="exac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w:t>
      </w:r>
      <w:r>
        <w:rPr>
          <w:rFonts w:hint="eastAsia" w:ascii="仿宋" w:hAnsi="仿宋" w:eastAsia="仿宋" w:cs="仿宋"/>
          <w:color w:val="000000" w:themeColor="text1"/>
          <w:sz w:val="24"/>
          <w:highlight w:val="none"/>
          <w:lang w:eastAsia="zh-CN"/>
          <w14:textFill>
            <w14:solidFill>
              <w14:schemeClr w14:val="tx1"/>
            </w14:solidFill>
          </w14:textFill>
        </w:rPr>
        <w:t>秦工</w:t>
      </w:r>
    </w:p>
    <w:p>
      <w:pPr>
        <w:adjustRightInd w:val="0"/>
        <w:snapToGrid w:val="0"/>
        <w:spacing w:line="520" w:lineRule="exac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联系电话：</w:t>
      </w:r>
      <w:r>
        <w:rPr>
          <w:rFonts w:hint="eastAsia" w:ascii="仿宋" w:hAnsi="仿宋" w:eastAsia="仿宋" w:cs="仿宋"/>
          <w:color w:val="000000" w:themeColor="text1"/>
          <w:sz w:val="24"/>
          <w:szCs w:val="24"/>
          <w:highlight w:val="none"/>
          <w14:textFill>
            <w14:solidFill>
              <w14:schemeClr w14:val="tx1"/>
            </w14:solidFill>
          </w14:textFill>
        </w:rPr>
        <w:t>029-87592321</w:t>
      </w:r>
    </w:p>
    <w:p>
      <w:pPr>
        <w:adjustRightInd w:val="0"/>
        <w:snapToGrid w:val="0"/>
        <w:spacing w:line="520" w:lineRule="exact"/>
        <w:rPr>
          <w:rFonts w:hint="eastAsia" w:ascii="仿宋" w:hAnsi="仿宋" w:eastAsia="仿宋" w:cs="仿宋"/>
          <w:b/>
          <w:bCs/>
          <w:color w:val="000000" w:themeColor="text1"/>
          <w:sz w:val="24"/>
          <w:highlight w:val="none"/>
          <w14:textFill>
            <w14:solidFill>
              <w14:schemeClr w14:val="tx1"/>
            </w14:solidFill>
          </w14:textFill>
        </w:rPr>
      </w:pPr>
    </w:p>
    <w:p>
      <w:pPr>
        <w:pStyle w:val="3"/>
        <w:spacing w:before="0" w:after="0" w:line="240" w:lineRule="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highlight w:val="none"/>
          <w14:textFill>
            <w14:solidFill>
              <w14:schemeClr w14:val="tx1"/>
            </w14:solidFill>
          </w14:textFill>
        </w:rPr>
        <w:br w:type="page"/>
      </w:r>
    </w:p>
    <w:p>
      <w:pPr>
        <w:pStyle w:val="3"/>
        <w:spacing w:before="0" w:after="0" w:line="480" w:lineRule="auto"/>
        <w:jc w:val="center"/>
        <w:rPr>
          <w:rFonts w:hint="eastAsia" w:ascii="仿宋" w:hAnsi="仿宋" w:eastAsia="仿宋" w:cs="仿宋"/>
          <w:color w:val="000000" w:themeColor="text1"/>
          <w:kern w:val="0"/>
          <w:highlight w:val="none"/>
          <w14:textFill>
            <w14:solidFill>
              <w14:schemeClr w14:val="tx1"/>
            </w14:solidFill>
          </w14:textFill>
        </w:rPr>
      </w:pPr>
      <w:bookmarkStart w:id="63" w:name="_Toc4353"/>
      <w:r>
        <w:rPr>
          <w:rFonts w:hint="eastAsia" w:ascii="仿宋" w:hAnsi="仿宋" w:eastAsia="仿宋" w:cs="仿宋"/>
          <w:color w:val="000000" w:themeColor="text1"/>
          <w:kern w:val="0"/>
          <w:highlight w:val="none"/>
          <w14:textFill>
            <w14:solidFill>
              <w14:schemeClr w14:val="tx1"/>
            </w14:solidFill>
          </w14:textFill>
        </w:rPr>
        <w:t>第六章  竞争性磋商响应文件格式</w:t>
      </w:r>
      <w:bookmarkEnd w:id="63"/>
    </w:p>
    <w:p>
      <w:pPr>
        <w:spacing w:line="540" w:lineRule="exac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竞争性磋商响应文件编制说明</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1、竞争性磋商响应文件应当按照竞争性磋商文件给定的格式和要求编制，格式之外的可自行编写。</w:t>
      </w:r>
    </w:p>
    <w:p>
      <w:pPr>
        <w:spacing w:line="560" w:lineRule="exact"/>
        <w:ind w:firstLine="420" w:firstLineChars="17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供应商必须按照竞争性磋商文件的规定和要求在竞争性磋商响应文件中指定的页面落款处加盖公章（鲜章）并由法定代表人或被授权人签字（或盖章），否则将作为无效响应处理。竞争性磋商文件凡是要求法定代表人签字或盖章之处，非法人单位的负责人均参照执行。    </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3、纸质竞争性磋商响应文件均须A4纸打印（提倡双面打印），分别各自装订成册并编制目录和页码。</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4、竞争性磋商响应文件正本中的法人授权书须为原件，其它资质证明文件为复印件加盖供应商公章（鲜章）。副本可以是正本的复印件。</w:t>
      </w:r>
    </w:p>
    <w:p>
      <w:pPr>
        <w:spacing w:line="48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54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pStyle w:val="8"/>
        <w:rPr>
          <w:rFonts w:hint="eastAsia" w:ascii="仿宋" w:hAnsi="仿宋" w:eastAsia="仿宋" w:cs="仿宋"/>
          <w:color w:val="000000" w:themeColor="text1"/>
          <w:highlight w:val="none"/>
          <w14:textFill>
            <w14:solidFill>
              <w14:schemeClr w14:val="tx1"/>
            </w14:solidFill>
          </w14:textFill>
        </w:rPr>
      </w:pPr>
    </w:p>
    <w:p>
      <w:pPr>
        <w:spacing w:line="560" w:lineRule="exact"/>
        <w:ind w:firstLine="723" w:firstLineChars="200"/>
        <w:jc w:val="right"/>
        <w:rPr>
          <w:rFonts w:hint="eastAsia" w:ascii="仿宋" w:hAnsi="仿宋" w:eastAsia="仿宋" w:cs="仿宋"/>
          <w:b/>
          <w:color w:val="000000" w:themeColor="text1"/>
          <w:sz w:val="36"/>
          <w:szCs w:val="36"/>
          <w:highlight w:val="none"/>
          <w:bdr w:val="single" w:color="auto" w:sz="4" w:space="0"/>
          <w:shd w:val="pct10" w:color="auto" w:fill="FFFFFF"/>
          <w:lang w:eastAsia="zh-CN"/>
          <w14:textFill>
            <w14:solidFill>
              <w14:schemeClr w14:val="tx1"/>
            </w14:solidFill>
          </w14:textFill>
        </w:rPr>
      </w:pPr>
    </w:p>
    <w:p>
      <w:pPr>
        <w:rPr>
          <w:rFonts w:hint="eastAsia" w:ascii="仿宋" w:hAnsi="仿宋" w:eastAsia="仿宋" w:cs="仿宋"/>
          <w:b/>
          <w:color w:val="000000" w:themeColor="text1"/>
          <w:sz w:val="20"/>
          <w:szCs w:val="20"/>
          <w:highlight w:val="none"/>
          <w:u w:val="wavyHeavy" w:color="FF0000"/>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 xml:space="preserve">文件编号: </w:t>
      </w:r>
      <w:r>
        <w:rPr>
          <w:rFonts w:hint="eastAsia" w:ascii="仿宋" w:hAnsi="仿宋" w:eastAsia="仿宋" w:cs="仿宋"/>
          <w:b/>
          <w:color w:val="000000" w:themeColor="text1"/>
          <w:sz w:val="36"/>
          <w:szCs w:val="36"/>
          <w:highlight w:val="none"/>
          <w:lang w:eastAsia="zh-CN"/>
          <w14:textFill>
            <w14:solidFill>
              <w14:schemeClr w14:val="tx1"/>
            </w14:solidFill>
          </w14:textFill>
        </w:rPr>
        <w:t>HZGH-2022-079</w:t>
      </w:r>
    </w:p>
    <w:p>
      <w:pPr>
        <w:widowControl/>
        <w:tabs>
          <w:tab w:val="left" w:pos="1620"/>
        </w:tabs>
        <w:snapToGrid w:val="0"/>
        <w:spacing w:line="480" w:lineRule="exact"/>
        <w:ind w:left="561" w:leftChars="267" w:right="-197" w:rightChars="-94"/>
        <w:jc w:val="left"/>
        <w:rPr>
          <w:rFonts w:hint="eastAsia" w:ascii="仿宋" w:hAnsi="仿宋" w:eastAsia="仿宋" w:cs="仿宋"/>
          <w:b/>
          <w:color w:val="000000" w:themeColor="text1"/>
          <w:sz w:val="36"/>
          <w:szCs w:val="36"/>
          <w:highlight w:val="none"/>
          <w14:textFill>
            <w14:solidFill>
              <w14:schemeClr w14:val="tx1"/>
            </w14:solidFill>
          </w14:textFill>
        </w:rPr>
      </w:pPr>
    </w:p>
    <w:p>
      <w:pPr>
        <w:widowControl/>
        <w:tabs>
          <w:tab w:val="left" w:pos="1620"/>
        </w:tabs>
        <w:snapToGrid w:val="0"/>
        <w:spacing w:line="480" w:lineRule="exact"/>
        <w:ind w:left="561" w:leftChars="267" w:right="-197" w:rightChars="-94"/>
        <w:jc w:val="left"/>
        <w:rPr>
          <w:rFonts w:hint="eastAsia" w:ascii="仿宋" w:hAnsi="仿宋" w:eastAsia="仿宋" w:cs="仿宋"/>
          <w:b/>
          <w:color w:val="000000" w:themeColor="text1"/>
          <w:sz w:val="36"/>
          <w:szCs w:val="36"/>
          <w:highlight w:val="none"/>
          <w14:textFill>
            <w14:solidFill>
              <w14:schemeClr w14:val="tx1"/>
            </w14:solidFill>
          </w14:textFill>
        </w:rPr>
      </w:pPr>
    </w:p>
    <w:p>
      <w:pPr>
        <w:widowControl/>
        <w:tabs>
          <w:tab w:val="left" w:pos="1620"/>
        </w:tabs>
        <w:snapToGrid w:val="0"/>
        <w:spacing w:line="480" w:lineRule="exact"/>
        <w:ind w:left="561" w:leftChars="267" w:right="-197" w:rightChars="-94"/>
        <w:jc w:val="left"/>
        <w:rPr>
          <w:rFonts w:hint="eastAsia" w:ascii="仿宋" w:hAnsi="仿宋" w:eastAsia="仿宋" w:cs="仿宋"/>
          <w:b/>
          <w:color w:val="000000" w:themeColor="text1"/>
          <w:sz w:val="36"/>
          <w:szCs w:val="36"/>
          <w:highlight w:val="none"/>
          <w14:textFill>
            <w14:solidFill>
              <w14:schemeClr w14:val="tx1"/>
            </w14:solidFill>
          </w14:textFill>
        </w:rPr>
      </w:pPr>
    </w:p>
    <w:p>
      <w:pPr>
        <w:widowControl/>
        <w:tabs>
          <w:tab w:val="left" w:pos="1620"/>
        </w:tabs>
        <w:snapToGrid w:val="0"/>
        <w:spacing w:line="480" w:lineRule="exact"/>
        <w:ind w:left="561" w:leftChars="267" w:right="-197" w:rightChars="-94"/>
        <w:jc w:val="left"/>
        <w:rPr>
          <w:rFonts w:hint="eastAsia" w:ascii="仿宋" w:hAnsi="仿宋" w:eastAsia="仿宋" w:cs="仿宋"/>
          <w:b/>
          <w:color w:val="000000" w:themeColor="text1"/>
          <w:sz w:val="36"/>
          <w:szCs w:val="36"/>
          <w:highlight w:val="none"/>
          <w14:textFill>
            <w14:solidFill>
              <w14:schemeClr w14:val="tx1"/>
            </w14:solidFill>
          </w14:textFill>
        </w:rPr>
      </w:pPr>
    </w:p>
    <w:p>
      <w:pPr>
        <w:pStyle w:val="8"/>
        <w:spacing w:line="360" w:lineRule="auto"/>
        <w:jc w:val="center"/>
        <w:rPr>
          <w:rFonts w:hint="eastAsia" w:ascii="仿宋" w:hAnsi="仿宋" w:eastAsia="仿宋" w:cs="仿宋"/>
          <w:b/>
          <w:bCs/>
          <w:color w:val="000000" w:themeColor="text1"/>
          <w:spacing w:val="20"/>
          <w:kern w:val="0"/>
          <w:sz w:val="48"/>
          <w:szCs w:val="48"/>
          <w:highlight w:val="none"/>
          <w:lang w:val="en-US" w:eastAsia="zh-CN" w:bidi="ar-SA"/>
          <w14:textFill>
            <w14:solidFill>
              <w14:schemeClr w14:val="tx1"/>
            </w14:solidFill>
          </w14:textFill>
        </w:rPr>
      </w:pPr>
      <w:r>
        <w:rPr>
          <w:rFonts w:hint="eastAsia" w:ascii="仿宋" w:hAnsi="仿宋" w:eastAsia="仿宋" w:cs="仿宋"/>
          <w:b/>
          <w:bCs/>
          <w:color w:val="000000" w:themeColor="text1"/>
          <w:spacing w:val="20"/>
          <w:kern w:val="0"/>
          <w:sz w:val="48"/>
          <w:szCs w:val="48"/>
          <w:highlight w:val="none"/>
          <w:lang w:val="en-US" w:eastAsia="zh-CN" w:bidi="ar-SA"/>
          <w14:textFill>
            <w14:solidFill>
              <w14:schemeClr w14:val="tx1"/>
            </w14:solidFill>
          </w14:textFill>
        </w:rPr>
        <w:t>西北大学2022年网络安全服务项目</w:t>
      </w:r>
    </w:p>
    <w:p>
      <w:pPr>
        <w:spacing w:line="480" w:lineRule="exact"/>
        <w:ind w:firstLine="1446" w:firstLineChars="200"/>
        <w:jc w:val="center"/>
        <w:rPr>
          <w:rFonts w:hint="eastAsia" w:ascii="仿宋" w:hAnsi="仿宋" w:eastAsia="仿宋" w:cs="仿宋"/>
          <w:b/>
          <w:color w:val="000000" w:themeColor="text1"/>
          <w:sz w:val="72"/>
          <w:szCs w:val="72"/>
          <w:highlight w:val="none"/>
          <w14:textFill>
            <w14:solidFill>
              <w14:schemeClr w14:val="tx1"/>
            </w14:solidFill>
          </w14:textFill>
        </w:rPr>
      </w:pPr>
    </w:p>
    <w:p>
      <w:pPr>
        <w:spacing w:line="480" w:lineRule="exact"/>
        <w:ind w:firstLine="1446" w:firstLineChars="200"/>
        <w:jc w:val="center"/>
        <w:rPr>
          <w:rFonts w:hint="eastAsia" w:ascii="仿宋" w:hAnsi="仿宋" w:eastAsia="仿宋" w:cs="仿宋"/>
          <w:b/>
          <w:color w:val="000000" w:themeColor="text1"/>
          <w:sz w:val="72"/>
          <w:szCs w:val="72"/>
          <w:highlight w:val="none"/>
          <w14:textFill>
            <w14:solidFill>
              <w14:schemeClr w14:val="tx1"/>
            </w14:solidFill>
          </w14:textFill>
        </w:rPr>
      </w:pPr>
    </w:p>
    <w:p>
      <w:pPr>
        <w:jc w:val="center"/>
        <w:rPr>
          <w:rFonts w:hint="eastAsia" w:ascii="仿宋" w:hAnsi="仿宋" w:eastAsia="仿宋" w:cs="仿宋"/>
          <w:b/>
          <w:color w:val="000000" w:themeColor="text1"/>
          <w:sz w:val="52"/>
          <w:szCs w:val="52"/>
          <w:highlight w:val="none"/>
          <w14:textFill>
            <w14:solidFill>
              <w14:schemeClr w14:val="tx1"/>
            </w14:solidFill>
          </w14:textFill>
        </w:rPr>
      </w:pPr>
      <w:r>
        <w:rPr>
          <w:rFonts w:hint="eastAsia" w:ascii="仿宋" w:hAnsi="仿宋" w:eastAsia="仿宋" w:cs="仿宋"/>
          <w:b/>
          <w:color w:val="000000" w:themeColor="text1"/>
          <w:sz w:val="52"/>
          <w:szCs w:val="52"/>
          <w:highlight w:val="none"/>
          <w14:textFill>
            <w14:solidFill>
              <w14:schemeClr w14:val="tx1"/>
            </w14:solidFill>
          </w14:textFill>
        </w:rPr>
        <w:t>竞争性磋商响应文件</w:t>
      </w:r>
    </w:p>
    <w:p>
      <w:pPr>
        <w:spacing w:line="480" w:lineRule="exact"/>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rPr>
          <w:rFonts w:hint="eastAsia" w:ascii="仿宋" w:hAnsi="仿宋" w:eastAsia="仿宋" w:cs="仿宋"/>
          <w:b/>
          <w:color w:val="000000" w:themeColor="text1"/>
          <w:sz w:val="28"/>
          <w:szCs w:val="28"/>
          <w:highlight w:val="none"/>
          <w14:textFill>
            <w14:solidFill>
              <w14:schemeClr w14:val="tx1"/>
            </w14:solidFill>
          </w14:textFill>
        </w:rPr>
      </w:pPr>
    </w:p>
    <w:p>
      <w:pPr>
        <w:pStyle w:val="8"/>
        <w:rPr>
          <w:rFonts w:hint="eastAsia" w:ascii="仿宋" w:hAnsi="仿宋" w:eastAsia="仿宋" w:cs="仿宋"/>
          <w:color w:val="000000" w:themeColor="text1"/>
          <w:highlight w:val="none"/>
          <w14:textFill>
            <w14:solidFill>
              <w14:schemeClr w14:val="tx1"/>
            </w14:solidFill>
          </w14:textFill>
        </w:rPr>
      </w:pPr>
    </w:p>
    <w:p>
      <w:pPr>
        <w:spacing w:line="480" w:lineRule="exact"/>
        <w:rPr>
          <w:rFonts w:hint="eastAsia" w:ascii="仿宋" w:hAnsi="仿宋" w:eastAsia="仿宋" w:cs="仿宋"/>
          <w:b/>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ind w:firstLine="1687" w:firstLineChars="600"/>
        <w:textAlignment w:val="auto"/>
        <w:rPr>
          <w:rFonts w:hint="eastAsia" w:ascii="仿宋" w:hAnsi="仿宋" w:eastAsia="仿宋" w:cs="仿宋"/>
          <w:b/>
          <w:bCs/>
          <w:color w:val="000000" w:themeColor="text1"/>
          <w:sz w:val="28"/>
          <w:szCs w:val="28"/>
          <w:highlight w:val="none"/>
          <w:u w:val="singl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供   应   商：</w:t>
      </w:r>
      <w:r>
        <w:rPr>
          <w:rFonts w:hint="eastAsia" w:ascii="仿宋" w:hAnsi="仿宋" w:eastAsia="仿宋" w:cs="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b/>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661" w:firstLineChars="591"/>
        <w:textAlignment w:val="auto"/>
        <w:rPr>
          <w:rFonts w:hint="eastAsia" w:ascii="仿宋" w:hAnsi="仿宋" w:eastAsia="仿宋" w:cs="仿宋"/>
          <w:b/>
          <w:bCs/>
          <w:color w:val="000000" w:themeColor="text1"/>
          <w:sz w:val="28"/>
          <w:szCs w:val="28"/>
          <w:highlight w:val="none"/>
          <w:u w:val="singl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采购代理机构：</w:t>
      </w:r>
      <w:r>
        <w:rPr>
          <w:rFonts w:hint="eastAsia" w:ascii="仿宋" w:hAnsi="仿宋" w:eastAsia="仿宋" w:cs="仿宋"/>
          <w:b/>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661" w:firstLineChars="591"/>
        <w:textAlignment w:val="auto"/>
        <w:rPr>
          <w:rFonts w:hint="eastAsia" w:ascii="仿宋" w:hAnsi="仿宋" w:eastAsia="仿宋" w:cs="仿宋"/>
          <w:b/>
          <w:color w:val="000000" w:themeColor="text1"/>
          <w:sz w:val="13"/>
          <w:szCs w:val="13"/>
          <w:highlight w:val="none"/>
          <w:u w:val="singl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时        间：</w:t>
      </w:r>
      <w:r>
        <w:rPr>
          <w:rFonts w:hint="eastAsia" w:ascii="仿宋" w:hAnsi="仿宋" w:eastAsia="仿宋" w:cs="仿宋"/>
          <w:b/>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3697" w:firstLineChars="837"/>
        <w:textAlignment w:val="auto"/>
        <w:rPr>
          <w:rFonts w:hint="eastAsia" w:ascii="仿宋" w:hAnsi="仿宋" w:eastAsia="仿宋" w:cs="仿宋"/>
          <w:b/>
          <w:color w:val="000000" w:themeColor="text1"/>
          <w:sz w:val="44"/>
          <w:szCs w:val="44"/>
          <w:highlight w:val="none"/>
          <w14:textFill>
            <w14:solidFill>
              <w14:schemeClr w14:val="tx1"/>
            </w14:solidFill>
          </w14:textFill>
        </w:rPr>
      </w:pPr>
    </w:p>
    <w:p>
      <w:pPr>
        <w:spacing w:line="480" w:lineRule="exact"/>
        <w:ind w:firstLine="3697" w:firstLineChars="837"/>
        <w:rPr>
          <w:rFonts w:hint="eastAsia" w:ascii="仿宋" w:hAnsi="仿宋" w:eastAsia="仿宋" w:cs="仿宋"/>
          <w:b/>
          <w:color w:val="000000" w:themeColor="text1"/>
          <w:sz w:val="44"/>
          <w:szCs w:val="44"/>
          <w:highlight w:val="none"/>
          <w14:textFill>
            <w14:solidFill>
              <w14:schemeClr w14:val="tx1"/>
            </w14:solidFill>
          </w14:textFill>
        </w:rPr>
      </w:pPr>
    </w:p>
    <w:p>
      <w:pPr>
        <w:spacing w:line="480" w:lineRule="exact"/>
        <w:jc w:val="both"/>
        <w:rPr>
          <w:rFonts w:hint="eastAsia" w:ascii="仿宋" w:hAnsi="仿宋" w:eastAsia="仿宋" w:cs="仿宋"/>
          <w:b/>
          <w:color w:val="000000" w:themeColor="text1"/>
          <w:sz w:val="44"/>
          <w:szCs w:val="44"/>
          <w:highlight w:val="none"/>
          <w14:textFill>
            <w14:solidFill>
              <w14:schemeClr w14:val="tx1"/>
            </w14:solidFill>
          </w14:textFill>
        </w:rPr>
      </w:pPr>
    </w:p>
    <w:p>
      <w:pPr>
        <w:rPr>
          <w:rFonts w:hint="eastAsia"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color w:val="000000" w:themeColor="text1"/>
          <w:sz w:val="44"/>
          <w:szCs w:val="44"/>
          <w:highlight w:val="none"/>
          <w14:textFill>
            <w14:solidFill>
              <w14:schemeClr w14:val="tx1"/>
            </w14:solidFill>
          </w14:textFill>
        </w:rPr>
        <w:br w:type="page"/>
      </w:r>
    </w:p>
    <w:p>
      <w:pPr>
        <w:spacing w:line="480" w:lineRule="exact"/>
        <w:jc w:val="center"/>
        <w:rPr>
          <w:rFonts w:hint="eastAsia"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color w:val="000000" w:themeColor="text1"/>
          <w:sz w:val="44"/>
          <w:szCs w:val="44"/>
          <w:highlight w:val="none"/>
          <w14:textFill>
            <w14:solidFill>
              <w14:schemeClr w14:val="tx1"/>
            </w14:solidFill>
          </w14:textFill>
        </w:rPr>
        <w:t>目  录</w:t>
      </w:r>
    </w:p>
    <w:p>
      <w:pPr>
        <w:spacing w:line="480" w:lineRule="exact"/>
        <w:rPr>
          <w:rFonts w:hint="eastAsia" w:ascii="仿宋" w:hAnsi="仿宋" w:eastAsia="仿宋" w:cs="仿宋"/>
          <w:b/>
          <w:color w:val="000000" w:themeColor="text1"/>
          <w:sz w:val="36"/>
          <w:szCs w:val="36"/>
          <w:highlight w:val="none"/>
          <w14:textFill>
            <w14:solidFill>
              <w14:schemeClr w14:val="tx1"/>
            </w14:solidFill>
          </w14:textFill>
        </w:rPr>
      </w:pPr>
    </w:p>
    <w:p>
      <w:pPr>
        <w:spacing w:line="480" w:lineRule="auto"/>
        <w:ind w:left="0" w:leftChars="0" w:firstLine="2551" w:firstLineChars="1063"/>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1.竞争性磋商函（格式）</w:t>
      </w:r>
    </w:p>
    <w:p>
      <w:pPr>
        <w:spacing w:line="480" w:lineRule="auto"/>
        <w:ind w:left="0" w:leftChars="0" w:firstLine="2551" w:firstLineChars="1063"/>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2.磋商报价一览表（格式）</w:t>
      </w:r>
    </w:p>
    <w:p>
      <w:pPr>
        <w:spacing w:line="480" w:lineRule="auto"/>
        <w:ind w:left="0" w:leftChars="0" w:firstLine="2551" w:firstLineChars="1063"/>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.商务条款响应偏离表（格式）</w:t>
      </w:r>
    </w:p>
    <w:p>
      <w:pPr>
        <w:spacing w:line="480" w:lineRule="auto"/>
        <w:ind w:left="0" w:leftChars="0" w:firstLine="2551" w:firstLineChars="1063"/>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.服务条款响应偏离表（格式）</w:t>
      </w:r>
    </w:p>
    <w:p>
      <w:pPr>
        <w:spacing w:line="480" w:lineRule="auto"/>
        <w:ind w:left="0" w:leftChars="0" w:firstLine="2551" w:firstLineChars="1063"/>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.资格证明文件</w:t>
      </w:r>
    </w:p>
    <w:p>
      <w:pPr>
        <w:spacing w:line="480" w:lineRule="auto"/>
        <w:ind w:left="0" w:leftChars="0" w:firstLine="2551" w:firstLineChars="1063"/>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.201</w:t>
      </w:r>
      <w:r>
        <w:rPr>
          <w:rFonts w:hint="eastAsia" w:ascii="仿宋" w:hAnsi="仿宋" w:eastAsia="仿宋" w:cs="仿宋"/>
          <w:color w:val="000000" w:themeColor="text1"/>
          <w:sz w:val="24"/>
          <w:highlight w:val="none"/>
          <w:lang w:val="en-US" w:eastAsia="zh-CN"/>
          <w14:textFill>
            <w14:solidFill>
              <w14:schemeClr w14:val="tx1"/>
            </w14:solidFill>
          </w14:textFill>
        </w:rPr>
        <w:t>9</w:t>
      </w:r>
      <w:r>
        <w:rPr>
          <w:rFonts w:hint="eastAsia" w:ascii="仿宋" w:hAnsi="仿宋" w:eastAsia="仿宋" w:cs="仿宋"/>
          <w:color w:val="000000" w:themeColor="text1"/>
          <w:sz w:val="24"/>
          <w:highlight w:val="none"/>
          <w14:textFill>
            <w14:solidFill>
              <w14:schemeClr w14:val="tx1"/>
            </w14:solidFill>
          </w14:textFill>
        </w:rPr>
        <w:t>年1月1日至今</w:t>
      </w:r>
      <w:r>
        <w:rPr>
          <w:rFonts w:hint="eastAsia" w:ascii="仿宋" w:hAnsi="仿宋" w:eastAsia="仿宋" w:cs="仿宋"/>
          <w:color w:val="000000" w:themeColor="text1"/>
          <w:sz w:val="24"/>
          <w:highlight w:val="none"/>
          <w:lang w:eastAsia="zh-CN"/>
          <w14:textFill>
            <w14:solidFill>
              <w14:schemeClr w14:val="tx1"/>
            </w14:solidFill>
          </w14:textFill>
        </w:rPr>
        <w:t>类似</w:t>
      </w:r>
      <w:r>
        <w:rPr>
          <w:rFonts w:hint="eastAsia" w:ascii="仿宋" w:hAnsi="仿宋" w:eastAsia="仿宋" w:cs="仿宋"/>
          <w:color w:val="000000" w:themeColor="text1"/>
          <w:sz w:val="24"/>
          <w:highlight w:val="none"/>
          <w14:textFill>
            <w14:solidFill>
              <w14:schemeClr w14:val="tx1"/>
            </w14:solidFill>
          </w14:textFill>
        </w:rPr>
        <w:t>项目业绩（合同复印件加盖公章）</w:t>
      </w:r>
    </w:p>
    <w:p>
      <w:pPr>
        <w:spacing w:line="480" w:lineRule="auto"/>
        <w:ind w:left="0" w:leftChars="0" w:firstLine="2551" w:firstLineChars="1063"/>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.服务方案</w:t>
      </w:r>
    </w:p>
    <w:p>
      <w:pPr>
        <w:spacing w:line="480" w:lineRule="auto"/>
        <w:ind w:left="0" w:leftChars="0" w:firstLine="2551" w:firstLineChars="1063"/>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w:t>
      </w:r>
      <w:r>
        <w:rPr>
          <w:rFonts w:hint="eastAsia" w:ascii="仿宋" w:hAnsi="仿宋" w:eastAsia="仿宋" w:cs="仿宋"/>
          <w:color w:val="000000" w:themeColor="text1"/>
          <w:sz w:val="24"/>
          <w:highlight w:val="none"/>
          <w14:textFill>
            <w14:solidFill>
              <w14:schemeClr w14:val="tx1"/>
            </w14:solidFill>
          </w14:textFill>
        </w:rPr>
        <w:t>拟派项目组人员（格式自拟）</w:t>
      </w:r>
    </w:p>
    <w:p>
      <w:pPr>
        <w:spacing w:line="480" w:lineRule="auto"/>
        <w:ind w:left="0" w:leftChars="0" w:firstLine="2551" w:firstLineChars="1063"/>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9</w:t>
      </w:r>
      <w:r>
        <w:rPr>
          <w:rFonts w:hint="eastAsia" w:ascii="仿宋" w:hAnsi="仿宋" w:eastAsia="仿宋" w:cs="仿宋"/>
          <w:color w:val="000000" w:themeColor="text1"/>
          <w:sz w:val="24"/>
          <w:highlight w:val="none"/>
          <w14:textFill>
            <w14:solidFill>
              <w14:schemeClr w14:val="tx1"/>
            </w14:solidFill>
          </w14:textFill>
        </w:rPr>
        <w:t>.供应商认为有必要说明的事宜（若有）</w:t>
      </w:r>
    </w:p>
    <w:p>
      <w:pPr>
        <w:spacing w:line="480" w:lineRule="auto"/>
        <w:ind w:left="0" w:leftChars="0" w:firstLine="2551" w:firstLineChars="1063"/>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承诺书（格式）</w:t>
      </w:r>
    </w:p>
    <w:p>
      <w:pPr>
        <w:spacing w:line="480" w:lineRule="auto"/>
        <w:ind w:left="0" w:leftChars="0" w:firstLine="2551" w:firstLineChars="1063"/>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.《中小企业声明函》（格式，若有）</w:t>
      </w:r>
    </w:p>
    <w:p>
      <w:pPr>
        <w:spacing w:line="480" w:lineRule="auto"/>
        <w:ind w:left="0" w:leftChars="0" w:firstLine="2551" w:firstLineChars="1063"/>
        <w:jc w:val="lef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w:t>
      </w:r>
      <w:r>
        <w:rPr>
          <w:rFonts w:hint="eastAsia" w:ascii="仿宋" w:hAnsi="仿宋" w:eastAsia="仿宋" w:cs="仿宋"/>
          <w:bCs/>
          <w:color w:val="000000" w:themeColor="text1"/>
          <w:sz w:val="24"/>
          <w:highlight w:val="none"/>
          <w:lang w:val="en-US" w:eastAsia="zh-CN"/>
          <w14:textFill>
            <w14:solidFill>
              <w14:schemeClr w14:val="tx1"/>
            </w14:solidFill>
          </w14:textFill>
        </w:rPr>
        <w:t>2</w:t>
      </w:r>
      <w:r>
        <w:rPr>
          <w:rFonts w:hint="eastAsia" w:ascii="仿宋" w:hAnsi="仿宋" w:eastAsia="仿宋" w:cs="仿宋"/>
          <w:bCs/>
          <w:color w:val="000000" w:themeColor="text1"/>
          <w:sz w:val="24"/>
          <w:highlight w:val="none"/>
          <w14:textFill>
            <w14:solidFill>
              <w14:schemeClr w14:val="tx1"/>
            </w14:solidFill>
          </w14:textFill>
        </w:rPr>
        <w:t>.《残疾人福利性单位声明函》</w:t>
      </w:r>
      <w:r>
        <w:rPr>
          <w:rFonts w:hint="eastAsia" w:ascii="仿宋" w:hAnsi="仿宋" w:eastAsia="仿宋" w:cs="仿宋"/>
          <w:color w:val="000000" w:themeColor="text1"/>
          <w:sz w:val="24"/>
          <w:highlight w:val="none"/>
          <w14:textFill>
            <w14:solidFill>
              <w14:schemeClr w14:val="tx1"/>
            </w14:solidFill>
          </w14:textFill>
        </w:rPr>
        <w:t>（格式，若有）</w:t>
      </w:r>
    </w:p>
    <w:p>
      <w:pPr>
        <w:spacing w:line="480" w:lineRule="auto"/>
        <w:ind w:left="0" w:leftChars="0" w:firstLine="2551" w:firstLineChars="1063"/>
        <w:jc w:val="left"/>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13.</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监狱、戒毒企业</w:t>
      </w:r>
      <w:r>
        <w:rPr>
          <w:rFonts w:hint="eastAsia" w:ascii="仿宋" w:hAnsi="仿宋" w:eastAsia="仿宋" w:cs="仿宋"/>
          <w:color w:val="000000" w:themeColor="text1"/>
          <w:sz w:val="24"/>
          <w:highlight w:val="none"/>
          <w14:textFill>
            <w14:solidFill>
              <w14:schemeClr w14:val="tx1"/>
            </w14:solidFill>
          </w14:textFill>
        </w:rPr>
        <w:t>声明函》（格式，若有）</w:t>
      </w:r>
    </w:p>
    <w:p>
      <w:pPr>
        <w:spacing w:line="600" w:lineRule="exact"/>
        <w:rPr>
          <w:rFonts w:hint="eastAsia" w:ascii="仿宋" w:hAnsi="仿宋" w:eastAsia="仿宋" w:cs="仿宋"/>
          <w:b/>
          <w:color w:val="000000" w:themeColor="text1"/>
          <w:sz w:val="28"/>
          <w:szCs w:val="28"/>
          <w:highlight w:val="none"/>
          <w14:textFill>
            <w14:solidFill>
              <w14:schemeClr w14:val="tx1"/>
            </w14:solidFill>
          </w14:textFill>
        </w:rPr>
      </w:pPr>
    </w:p>
    <w:p>
      <w:pPr>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br w:type="page"/>
      </w:r>
    </w:p>
    <w:p>
      <w:pPr>
        <w:spacing w:line="600" w:lineRule="exac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1.竞争性磋商函</w:t>
      </w:r>
      <w:r>
        <w:rPr>
          <w:rFonts w:hint="eastAsia" w:ascii="仿宋" w:hAnsi="仿宋" w:eastAsia="仿宋" w:cs="仿宋"/>
          <w:bCs/>
          <w:color w:val="000000" w:themeColor="text1"/>
          <w:sz w:val="22"/>
          <w:szCs w:val="22"/>
          <w:highlight w:val="none"/>
          <w14:textFill>
            <w14:solidFill>
              <w14:schemeClr w14:val="tx1"/>
            </w14:solidFill>
          </w14:textFill>
        </w:rPr>
        <w:t>（格式）</w:t>
      </w:r>
    </w:p>
    <w:p>
      <w:pPr>
        <w:spacing w:line="480" w:lineRule="exact"/>
        <w:outlineLvl w:val="1"/>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rPr>
          <w:rFonts w:hint="eastAsia" w:ascii="仿宋" w:hAnsi="仿宋" w:eastAsia="仿宋" w:cs="仿宋"/>
          <w:b/>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40" w:lineRule="exact"/>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致：华招广和项目管理有限公司</w:t>
      </w:r>
    </w:p>
    <w:p>
      <w:pPr>
        <w:keepNext w:val="0"/>
        <w:keepLines w:val="0"/>
        <w:pageBreakBefore w:val="0"/>
        <w:widowControl w:val="0"/>
        <w:kinsoku/>
        <w:wordWrap/>
        <w:overflowPunct/>
        <w:topLinePunct w:val="0"/>
        <w:bidi w:val="0"/>
        <w:snapToGrid/>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根据贵单位</w:t>
      </w:r>
      <w:r>
        <w:rPr>
          <w:rFonts w:hint="eastAsia" w:ascii="仿宋" w:hAnsi="仿宋" w:eastAsia="仿宋" w:cs="仿宋"/>
          <w:color w:val="000000" w:themeColor="text1"/>
          <w:sz w:val="24"/>
          <w:highlight w:val="none"/>
          <w:u w:val="single"/>
          <w14:textFill>
            <w14:solidFill>
              <w14:schemeClr w14:val="tx1"/>
            </w14:solidFill>
          </w14:textFill>
        </w:rPr>
        <w:t xml:space="preserve">         （采购项目名称）    </w:t>
      </w:r>
      <w:r>
        <w:rPr>
          <w:rFonts w:hint="eastAsia" w:ascii="仿宋" w:hAnsi="仿宋" w:eastAsia="仿宋" w:cs="仿宋"/>
          <w:color w:val="000000" w:themeColor="text1"/>
          <w:sz w:val="24"/>
          <w:highlight w:val="none"/>
          <w14:textFill>
            <w14:solidFill>
              <w14:schemeClr w14:val="tx1"/>
            </w14:solidFill>
          </w14:textFill>
        </w:rPr>
        <w:t>项目</w:t>
      </w:r>
      <w:r>
        <w:rPr>
          <w:rFonts w:hint="eastAsia" w:ascii="仿宋" w:hAnsi="仿宋" w:eastAsia="仿宋" w:cs="仿宋"/>
          <w:color w:val="000000" w:themeColor="text1"/>
          <w:sz w:val="24"/>
          <w:highlight w:val="none"/>
          <w:u w:val="single"/>
          <w14:textFill>
            <w14:solidFill>
              <w14:schemeClr w14:val="tx1"/>
            </w14:solidFill>
          </w14:textFill>
        </w:rPr>
        <w:t>（项目编号）</w:t>
      </w:r>
      <w:r>
        <w:rPr>
          <w:rFonts w:hint="eastAsia" w:ascii="仿宋" w:hAnsi="仿宋" w:eastAsia="仿宋" w:cs="仿宋"/>
          <w:color w:val="000000" w:themeColor="text1"/>
          <w:sz w:val="24"/>
          <w:highlight w:val="none"/>
          <w14:textFill>
            <w14:solidFill>
              <w14:schemeClr w14:val="tx1"/>
            </w14:solidFill>
          </w14:textFill>
        </w:rPr>
        <w:t>的磋商公告，我方代表</w:t>
      </w:r>
      <w:r>
        <w:rPr>
          <w:rFonts w:hint="eastAsia" w:ascii="仿宋" w:hAnsi="仿宋" w:eastAsia="仿宋" w:cs="仿宋"/>
          <w:color w:val="000000" w:themeColor="text1"/>
          <w:sz w:val="24"/>
          <w:highlight w:val="none"/>
          <w:u w:val="single"/>
          <w14:textFill>
            <w14:solidFill>
              <w14:schemeClr w14:val="tx1"/>
            </w14:solidFill>
          </w14:textFill>
        </w:rPr>
        <w:t xml:space="preserve">   （姓名、职务）   </w:t>
      </w:r>
      <w:r>
        <w:rPr>
          <w:rFonts w:hint="eastAsia" w:ascii="仿宋" w:hAnsi="仿宋" w:eastAsia="仿宋" w:cs="仿宋"/>
          <w:color w:val="000000" w:themeColor="text1"/>
          <w:sz w:val="24"/>
          <w:highlight w:val="none"/>
          <w14:textFill>
            <w14:solidFill>
              <w14:schemeClr w14:val="tx1"/>
            </w14:solidFill>
          </w14:textFill>
        </w:rPr>
        <w:t>经正式授权并代表</w:t>
      </w:r>
      <w:r>
        <w:rPr>
          <w:rFonts w:hint="eastAsia" w:ascii="仿宋" w:hAnsi="仿宋" w:eastAsia="仿宋" w:cs="仿宋"/>
          <w:color w:val="000000" w:themeColor="text1"/>
          <w:sz w:val="24"/>
          <w:highlight w:val="none"/>
          <w:u w:val="single"/>
          <w14:textFill>
            <w14:solidFill>
              <w14:schemeClr w14:val="tx1"/>
            </w14:solidFill>
          </w14:textFill>
        </w:rPr>
        <w:t xml:space="preserve">     （供应商名称）     </w:t>
      </w:r>
      <w:r>
        <w:rPr>
          <w:rFonts w:hint="eastAsia" w:ascii="仿宋" w:hAnsi="仿宋" w:eastAsia="仿宋" w:cs="仿宋"/>
          <w:color w:val="000000" w:themeColor="text1"/>
          <w:sz w:val="24"/>
          <w:highlight w:val="none"/>
          <w14:textFill>
            <w14:solidFill>
              <w14:schemeClr w14:val="tx1"/>
            </w14:solidFill>
          </w14:textFill>
        </w:rPr>
        <w:t>就该项目进行磋商。</w:t>
      </w:r>
    </w:p>
    <w:p>
      <w:pPr>
        <w:keepNext w:val="0"/>
        <w:keepLines w:val="0"/>
        <w:pageBreakBefore w:val="0"/>
        <w:widowControl w:val="0"/>
        <w:kinsoku/>
        <w:wordWrap/>
        <w:overflowPunct/>
        <w:topLinePunct w:val="0"/>
        <w:bidi w:val="0"/>
        <w:snapToGrid/>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在此，我方郑重声明以下诸点，并负法律责任：</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1、我方提交的竞争性磋商响应文件正本一份，副本叁份，电子文件一份。</w:t>
      </w:r>
    </w:p>
    <w:p>
      <w:pPr>
        <w:keepNext w:val="0"/>
        <w:keepLines w:val="0"/>
        <w:pageBreakBefore w:val="0"/>
        <w:widowControl w:val="0"/>
        <w:kinsoku/>
        <w:wordWrap/>
        <w:overflowPunct/>
        <w:topLinePunct w:val="0"/>
        <w:bidi w:val="0"/>
        <w:snapToGrid/>
        <w:spacing w:line="640" w:lineRule="exact"/>
        <w:ind w:firstLine="470" w:firstLineChars="196"/>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2、我方所附磋商报价表中应提交和交付的货物/服务磋商总价为人民币：</w:t>
      </w:r>
      <w:r>
        <w:rPr>
          <w:rFonts w:hint="eastAsia" w:ascii="仿宋" w:hAnsi="仿宋" w:eastAsia="仿宋" w:cs="仿宋"/>
          <w:color w:val="000000" w:themeColor="text1"/>
          <w:sz w:val="24"/>
          <w:highlight w:val="none"/>
          <w:u w:val="single"/>
          <w14:textFill>
            <w14:solidFill>
              <w14:schemeClr w14:val="tx1"/>
            </w14:solidFill>
          </w14:textFill>
        </w:rPr>
        <w:t>（同时用汉字大写和数字表示的磋商总价）</w:t>
      </w:r>
      <w:r>
        <w:rPr>
          <w:rFonts w:hint="eastAsia" w:ascii="仿宋" w:hAnsi="仿宋" w:eastAsia="仿宋" w:cs="仿宋"/>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3、我方已详细审阅全部竞争性磋商文件，完全理解并同意放弃对这方面有不明及误解质疑的权力。</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4、我方完全理解并同意竞争性磋商</w:t>
      </w:r>
      <w:r>
        <w:rPr>
          <w:rFonts w:hint="eastAsia" w:ascii="仿宋" w:hAnsi="仿宋" w:eastAsia="仿宋" w:cs="仿宋"/>
          <w:color w:val="000000" w:themeColor="text1"/>
          <w:sz w:val="24"/>
          <w:highlight w:val="none"/>
          <w:lang w:eastAsia="zh-CN"/>
          <w14:textFill>
            <w14:solidFill>
              <w14:schemeClr w14:val="tx1"/>
            </w14:solidFill>
          </w14:textFill>
        </w:rPr>
        <w:t>文件</w:t>
      </w:r>
      <w:r>
        <w:rPr>
          <w:rFonts w:hint="eastAsia" w:ascii="仿宋" w:hAnsi="仿宋" w:eastAsia="仿宋" w:cs="仿宋"/>
          <w:color w:val="000000" w:themeColor="text1"/>
          <w:sz w:val="24"/>
          <w:highlight w:val="none"/>
          <w14:textFill>
            <w14:solidFill>
              <w14:schemeClr w14:val="tx1"/>
            </w14:solidFill>
          </w14:textFill>
        </w:rPr>
        <w:t>中有关没收磋商保证金、要求专业担保机构先行偿付和拒绝投标的条款。</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5、我方同意按照要求提供磋商有关的一切数据或资料。</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6、我方将按竞争性磋商文件的规定履行合同责任和义务。</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7、我方完全理解最低报价不是成交的唯一条件，采购人权选择质优价廉的货物/服务。</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8、我方同意按竞争性磋商文件规定，遵守贵方有关采购的各项规定。</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9、若我方被选为成交供应商，我方保证按有关规定向贵方支付招标服务费。</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10、磋商响应有效期为自提交磋商响应文件的截止之日起90个日历日。</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11、所有关于本项目的函电，请按下列地址联系：</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供应商名称（公章）：</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详 细 地 址：</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tabs>
          <w:tab w:val="left" w:pos="360"/>
        </w:tabs>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邮 政 编 码：</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ind w:firstLine="480" w:firstLineChars="200"/>
        <w:textAlignment w:val="auto"/>
        <w:rPr>
          <w:rFonts w:hint="eastAsia" w:ascii="仿宋" w:hAnsi="仿宋" w:eastAsia="仿宋" w:cs="仿宋"/>
          <w:color w:val="000000" w:themeColor="text1"/>
          <w:sz w:val="24"/>
          <w:highlight w:val="none"/>
          <w:u w:val="singl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电       话：</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ind w:firstLine="480" w:firstLineChars="200"/>
        <w:textAlignment w:val="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传       真：</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p>
    <w:p>
      <w:pPr>
        <w:keepNext w:val="0"/>
        <w:keepLines w:val="0"/>
        <w:pageBreakBefore w:val="0"/>
        <w:widowControl w:val="0"/>
        <w:tabs>
          <w:tab w:val="left" w:pos="360"/>
        </w:tabs>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电 子 邮 件：</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ind w:firstLine="480" w:firstLineChars="200"/>
        <w:textAlignment w:val="auto"/>
        <w:rPr>
          <w:rFonts w:hint="eastAsia" w:ascii="仿宋" w:hAnsi="仿宋" w:eastAsia="仿宋" w:cs="仿宋"/>
          <w:color w:val="000000" w:themeColor="text1"/>
          <w:sz w:val="24"/>
          <w:highlight w:val="none"/>
          <w:u w:val="singl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开 户 银 行：</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ind w:firstLine="480" w:firstLineChars="200"/>
        <w:textAlignment w:val="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帐       号：</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 xml:space="preserve">             </w:t>
      </w: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rPr>
          <w:rFonts w:hint="eastAsia" w:ascii="仿宋" w:hAnsi="仿宋" w:eastAsia="仿宋" w:cs="仿宋"/>
          <w:color w:val="000000" w:themeColor="text1"/>
          <w:sz w:val="24"/>
          <w:highlight w:val="none"/>
          <w:lang w:val="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640" w:lineRule="exact"/>
        <w:ind w:firstLine="3360" w:firstLineChars="14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授权</w:t>
      </w:r>
      <w:r>
        <w:rPr>
          <w:rFonts w:hint="eastAsia" w:ascii="仿宋" w:hAnsi="仿宋" w:eastAsia="仿宋" w:cs="仿宋"/>
          <w:color w:val="000000" w:themeColor="text1"/>
          <w:sz w:val="24"/>
          <w:highlight w:val="none"/>
          <w:lang w:val="zh-CN"/>
          <w14:textFill>
            <w14:solidFill>
              <w14:schemeClr w14:val="tx1"/>
            </w14:solidFill>
          </w14:textFill>
        </w:rPr>
        <w:t>代表签名：</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ind w:firstLine="3960" w:firstLineChars="1650"/>
        <w:textAlignment w:val="auto"/>
        <w:rPr>
          <w:rFonts w:hint="eastAsia" w:ascii="仿宋" w:hAnsi="仿宋" w:eastAsia="仿宋" w:cs="仿宋"/>
          <w:color w:val="000000" w:themeColor="text1"/>
          <w:sz w:val="24"/>
          <w:highlight w:val="none"/>
          <w:u w:val="singl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联系电话/手机：</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keepNext w:val="0"/>
        <w:keepLines w:val="0"/>
        <w:pageBreakBefore w:val="0"/>
        <w:widowControl w:val="0"/>
        <w:kinsoku/>
        <w:wordWrap/>
        <w:overflowPunct/>
        <w:topLinePunct w:val="0"/>
        <w:bidi w:val="0"/>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日</w:t>
      </w:r>
    </w:p>
    <w:p>
      <w:pPr>
        <w:keepNext w:val="0"/>
        <w:keepLines w:val="0"/>
        <w:pageBreakBefore w:val="0"/>
        <w:widowControl w:val="0"/>
        <w:kinsoku/>
        <w:wordWrap/>
        <w:overflowPunct/>
        <w:topLinePunct w:val="0"/>
        <w:bidi w:val="0"/>
        <w:snapToGrid/>
        <w:spacing w:line="640" w:lineRule="exact"/>
        <w:jc w:val="center"/>
        <w:textAlignment w:val="auto"/>
        <w:rPr>
          <w:rFonts w:hint="eastAsia" w:ascii="仿宋" w:hAnsi="仿宋" w:eastAsia="仿宋" w:cs="仿宋"/>
          <w:color w:val="000000" w:themeColor="text1"/>
          <w:sz w:val="28"/>
          <w:szCs w:val="28"/>
          <w:highlight w:val="none"/>
          <w14:textFill>
            <w14:solidFill>
              <w14:schemeClr w14:val="tx1"/>
            </w14:solidFill>
          </w14:textFill>
        </w:rPr>
        <w:sectPr>
          <w:pgSz w:w="11905" w:h="16838"/>
          <w:pgMar w:top="1417" w:right="1361" w:bottom="1247" w:left="1361" w:header="850" w:footer="1020" w:gutter="0"/>
          <w:pgBorders>
            <w:top w:val="none" w:sz="0" w:space="0"/>
            <w:left w:val="none" w:sz="0" w:space="0"/>
            <w:bottom w:val="none" w:sz="0" w:space="0"/>
            <w:right w:val="none" w:sz="0" w:space="0"/>
          </w:pgBorders>
          <w:pgNumType w:fmt="decimal"/>
          <w:cols w:space="0" w:num="1"/>
          <w:rtlGutter w:val="0"/>
          <w:docGrid w:linePitch="312" w:charSpace="0"/>
        </w:sectPr>
      </w:pPr>
    </w:p>
    <w:p>
      <w:pPr>
        <w:pStyle w:val="33"/>
        <w:ind w:firstLine="562"/>
        <w:rPr>
          <w:rFonts w:hint="eastAsia" w:ascii="仿宋" w:hAnsi="仿宋" w:eastAsia="仿宋" w:cs="仿宋"/>
          <w:b/>
          <w:color w:val="000000" w:themeColor="text1"/>
          <w:highlight w:val="none"/>
          <w14:textFill>
            <w14:solidFill>
              <w14:schemeClr w14:val="tx1"/>
            </w14:solidFill>
          </w14:textFill>
        </w:rPr>
      </w:pPr>
      <w:bookmarkStart w:id="64" w:name="_Toc194663919"/>
      <w:bookmarkStart w:id="65" w:name="_Toc193187098"/>
      <w:bookmarkStart w:id="66" w:name="_Toc188808834"/>
      <w:bookmarkStart w:id="67" w:name="_Toc193126882"/>
      <w:r>
        <w:rPr>
          <w:rFonts w:hint="eastAsia" w:ascii="仿宋" w:hAnsi="仿宋" w:eastAsia="仿宋" w:cs="仿宋"/>
          <w:b/>
          <w:color w:val="000000" w:themeColor="text1"/>
          <w:highlight w:val="none"/>
          <w14:textFill>
            <w14:solidFill>
              <w14:schemeClr w14:val="tx1"/>
            </w14:solidFill>
          </w14:textFill>
        </w:rPr>
        <w:t>2.磋商报价一览表</w:t>
      </w:r>
      <w:bookmarkEnd w:id="64"/>
      <w:bookmarkEnd w:id="65"/>
      <w:bookmarkEnd w:id="66"/>
      <w:bookmarkEnd w:id="67"/>
      <w:r>
        <w:rPr>
          <w:rFonts w:hint="eastAsia" w:ascii="仿宋" w:hAnsi="仿宋" w:eastAsia="仿宋" w:cs="仿宋"/>
          <w:bCs/>
          <w:color w:val="000000" w:themeColor="text1"/>
          <w:sz w:val="22"/>
          <w:highlight w:val="none"/>
          <w14:textFill>
            <w14:solidFill>
              <w14:schemeClr w14:val="tx1"/>
            </w14:solidFill>
          </w14:textFill>
        </w:rPr>
        <w:t>（格式）</w:t>
      </w:r>
    </w:p>
    <w:p>
      <w:pPr>
        <w:spacing w:line="48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供应商名称：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tbl>
      <w:tblPr>
        <w:tblStyle w:val="20"/>
        <w:tblW w:w="4999"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839"/>
        <w:gridCol w:w="3685"/>
        <w:gridCol w:w="37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997" w:type="pct"/>
            <w:vAlign w:val="center"/>
          </w:tcPr>
          <w:p>
            <w:pPr>
              <w:spacing w:line="480" w:lineRule="exact"/>
              <w:ind w:right="143" w:rightChars="68" w:firstLine="118" w:firstLineChars="49"/>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项目编号</w:t>
            </w:r>
          </w:p>
        </w:tc>
        <w:tc>
          <w:tcPr>
            <w:tcW w:w="1997" w:type="pct"/>
            <w:vAlign w:val="center"/>
          </w:tcPr>
          <w:p>
            <w:pPr>
              <w:spacing w:line="480" w:lineRule="exact"/>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磋商报价（人民币:</w:t>
            </w:r>
            <w:r>
              <w:rPr>
                <w:rFonts w:hint="eastAsia" w:ascii="仿宋" w:hAnsi="仿宋" w:eastAsia="仿宋" w:cs="仿宋"/>
                <w:b/>
                <w:color w:val="000000" w:themeColor="text1"/>
                <w:sz w:val="24"/>
                <w:highlight w:val="none"/>
                <w:lang w:val="en-US" w:eastAsia="zh-CN"/>
                <w14:textFill>
                  <w14:solidFill>
                    <w14:schemeClr w14:val="tx1"/>
                  </w14:solidFill>
                </w14:textFill>
              </w:rPr>
              <w:t>元</w:t>
            </w:r>
            <w:r>
              <w:rPr>
                <w:rFonts w:hint="eastAsia" w:ascii="仿宋" w:hAnsi="仿宋" w:eastAsia="仿宋" w:cs="仿宋"/>
                <w:b/>
                <w:color w:val="000000" w:themeColor="text1"/>
                <w:sz w:val="24"/>
                <w:highlight w:val="none"/>
                <w14:textFill>
                  <w14:solidFill>
                    <w14:schemeClr w14:val="tx1"/>
                  </w14:solidFill>
                </w14:textFill>
              </w:rPr>
              <w:t>）</w:t>
            </w:r>
          </w:p>
        </w:tc>
        <w:tc>
          <w:tcPr>
            <w:tcW w:w="2005" w:type="pct"/>
            <w:tcMar>
              <w:top w:w="57" w:type="dxa"/>
              <w:left w:w="28" w:type="dxa"/>
              <w:bottom w:w="57" w:type="dxa"/>
              <w:right w:w="28" w:type="dxa"/>
            </w:tcMar>
            <w:vAlign w:val="center"/>
          </w:tcPr>
          <w:p>
            <w:pPr>
              <w:spacing w:line="480" w:lineRule="exact"/>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服务期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119" w:hRule="atLeast"/>
          <w:jc w:val="center"/>
        </w:trPr>
        <w:tc>
          <w:tcPr>
            <w:tcW w:w="997" w:type="pct"/>
            <w:vMerge w:val="restart"/>
            <w:vAlign w:val="center"/>
          </w:tcPr>
          <w:p>
            <w:pPr>
              <w:spacing w:line="480" w:lineRule="exact"/>
              <w:ind w:left="210" w:leftChars="100"/>
              <w:jc w:val="center"/>
              <w:rPr>
                <w:rFonts w:hint="eastAsia" w:ascii="仿宋" w:hAnsi="仿宋" w:eastAsia="仿宋" w:cs="仿宋"/>
                <w:color w:val="000000" w:themeColor="text1"/>
                <w:sz w:val="24"/>
                <w:highlight w:val="none"/>
                <w14:textFill>
                  <w14:solidFill>
                    <w14:schemeClr w14:val="tx1"/>
                  </w14:solidFill>
                </w14:textFill>
              </w:rPr>
            </w:pPr>
          </w:p>
        </w:tc>
        <w:tc>
          <w:tcPr>
            <w:tcW w:w="1997" w:type="pct"/>
            <w:vAlign w:val="center"/>
          </w:tcPr>
          <w:p>
            <w:pPr>
              <w:spacing w:line="480" w:lineRule="exact"/>
              <w:ind w:left="210" w:leftChars="100"/>
              <w:jc w:val="center"/>
              <w:rPr>
                <w:rFonts w:hint="eastAsia" w:ascii="仿宋" w:hAnsi="仿宋" w:eastAsia="仿宋" w:cs="仿宋"/>
                <w:color w:val="000000" w:themeColor="text1"/>
                <w:sz w:val="24"/>
                <w:highlight w:val="none"/>
                <w14:textFill>
                  <w14:solidFill>
                    <w14:schemeClr w14:val="tx1"/>
                  </w14:solidFill>
                </w14:textFill>
              </w:rPr>
            </w:pPr>
          </w:p>
        </w:tc>
        <w:tc>
          <w:tcPr>
            <w:tcW w:w="2005" w:type="pct"/>
            <w:tcMar>
              <w:top w:w="57" w:type="dxa"/>
              <w:left w:w="28" w:type="dxa"/>
              <w:bottom w:w="57" w:type="dxa"/>
              <w:right w:w="28" w:type="dxa"/>
            </w:tcMar>
            <w:vAlign w:val="center"/>
          </w:tcPr>
          <w:p>
            <w:pPr>
              <w:spacing w:line="480" w:lineRule="exact"/>
              <w:ind w:left="210" w:leftChars="100"/>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844" w:hRule="atLeast"/>
          <w:jc w:val="center"/>
        </w:trPr>
        <w:tc>
          <w:tcPr>
            <w:tcW w:w="997" w:type="pct"/>
            <w:vMerge w:val="continue"/>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4002" w:type="pct"/>
            <w:gridSpan w:val="2"/>
            <w:vAlign w:val="top"/>
          </w:tcPr>
          <w:p>
            <w:pPr>
              <w:spacing w:line="480" w:lineRule="exact"/>
              <w:ind w:left="210" w:leftChars="1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（大写）                                </w:t>
            </w:r>
          </w:p>
        </w:tc>
      </w:tr>
    </w:tbl>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（全称、签章）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法定代表人或被授权人：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（盖章或签字）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p>
    <w:p>
      <w:pPr>
        <w:pStyle w:val="33"/>
        <w:ind w:left="0" w:leftChars="0"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lang w:eastAsia="zh-CN"/>
          <w14:textFill>
            <w14:solidFill>
              <w14:schemeClr w14:val="tx1"/>
            </w14:solidFill>
          </w14:textFill>
        </w:rPr>
        <w:t>附：</w:t>
      </w:r>
      <w:r>
        <w:rPr>
          <w:rFonts w:hint="eastAsia" w:ascii="仿宋" w:hAnsi="仿宋" w:eastAsia="仿宋" w:cs="仿宋"/>
          <w:b/>
          <w:color w:val="000000" w:themeColor="text1"/>
          <w:highlight w:val="none"/>
          <w14:textFill>
            <w14:solidFill>
              <w14:schemeClr w14:val="tx1"/>
            </w14:solidFill>
          </w14:textFill>
        </w:rPr>
        <w:t>分项报价表</w:t>
      </w:r>
    </w:p>
    <w:p>
      <w:pPr>
        <w:pStyle w:val="33"/>
        <w:ind w:firstLine="562"/>
        <w:rPr>
          <w:rFonts w:hint="eastAsia" w:ascii="仿宋" w:hAnsi="仿宋" w:eastAsia="仿宋" w:cs="仿宋"/>
          <w:b/>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格式自拟</w:t>
      </w:r>
      <w:r>
        <w:rPr>
          <w:rFonts w:hint="eastAsia" w:ascii="仿宋" w:hAnsi="仿宋" w:eastAsia="仿宋" w:cs="仿宋"/>
          <w:color w:val="000000" w:themeColor="text1"/>
          <w:sz w:val="24"/>
          <w:highlight w:val="none"/>
          <w14:textFill>
            <w14:solidFill>
              <w14:schemeClr w14:val="tx1"/>
            </w14:solidFill>
          </w14:textFill>
        </w:rPr>
        <w:t xml:space="preserve">    </w:t>
      </w: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p>
    <w:p>
      <w:pPr>
        <w:pStyle w:val="33"/>
        <w:ind w:firstLine="562"/>
        <w:rPr>
          <w:rFonts w:hint="eastAsia" w:ascii="仿宋" w:hAnsi="仿宋" w:eastAsia="仿宋" w:cs="仿宋"/>
          <w:b/>
          <w:color w:val="000000" w:themeColor="text1"/>
          <w:szCs w:val="28"/>
          <w:highlight w:val="none"/>
          <w:lang w:val="en-US" w:eastAsia="zh-CN"/>
          <w14:textFill>
            <w14:solidFill>
              <w14:schemeClr w14:val="tx1"/>
            </w14:solidFill>
          </w14:textFill>
        </w:rPr>
        <w:sectPr>
          <w:headerReference r:id="rId16" w:type="first"/>
          <w:footerReference r:id="rId18" w:type="first"/>
          <w:headerReference r:id="rId15" w:type="default"/>
          <w:footerReference r:id="rId17" w:type="default"/>
          <w:pgSz w:w="11905" w:h="16838"/>
          <w:pgMar w:top="1417" w:right="1361" w:bottom="1247" w:left="1361" w:header="850" w:footer="1020" w:gutter="0"/>
          <w:pgBorders>
            <w:top w:val="none" w:sz="0" w:space="0"/>
            <w:left w:val="none" w:sz="0" w:space="0"/>
            <w:bottom w:val="none" w:sz="0" w:space="0"/>
            <w:right w:val="none" w:sz="0" w:space="0"/>
          </w:pgBorders>
          <w:pgNumType w:fmt="decimal"/>
          <w:cols w:space="0" w:num="1"/>
          <w:rtlGutter w:val="0"/>
          <w:docGrid w:linePitch="312" w:charSpace="0"/>
        </w:sectPr>
      </w:pPr>
      <w:bookmarkStart w:id="68" w:name="_Toc13908"/>
      <w:bookmarkStart w:id="69" w:name="_Toc48995851"/>
      <w:bookmarkStart w:id="70" w:name="_Toc193187104"/>
      <w:bookmarkStart w:id="71" w:name="_Toc237"/>
      <w:bookmarkStart w:id="72" w:name="_Toc47261690"/>
      <w:bookmarkStart w:id="73" w:name="_Toc47261885"/>
      <w:bookmarkStart w:id="74" w:name="_Toc194663925"/>
      <w:bookmarkStart w:id="75" w:name="_Toc49019497"/>
      <w:bookmarkStart w:id="76" w:name="_Toc49019236"/>
      <w:bookmarkStart w:id="77" w:name="_Toc48791235"/>
      <w:bookmarkStart w:id="78" w:name="_Toc47262069"/>
      <w:bookmarkStart w:id="79" w:name="_Toc47418938"/>
      <w:bookmarkStart w:id="80" w:name="_Toc47418731"/>
      <w:bookmarkStart w:id="81" w:name="_Toc458617477"/>
      <w:bookmarkStart w:id="82" w:name="_Toc47418255"/>
      <w:bookmarkStart w:id="83" w:name="_Toc188808839"/>
      <w:bookmarkStart w:id="84" w:name="_Toc193126888"/>
    </w:p>
    <w:p>
      <w:pPr>
        <w:pStyle w:val="33"/>
        <w:ind w:firstLine="562"/>
        <w:rPr>
          <w:rFonts w:hint="eastAsia" w:ascii="仿宋" w:hAnsi="仿宋" w:eastAsia="仿宋" w:cs="仿宋"/>
          <w:b/>
          <w:color w:val="000000" w:themeColor="text1"/>
          <w:szCs w:val="28"/>
          <w:highlight w:val="none"/>
          <w14:textFill>
            <w14:solidFill>
              <w14:schemeClr w14:val="tx1"/>
            </w14:solidFill>
          </w14:textFill>
        </w:rPr>
      </w:pPr>
      <w:r>
        <w:rPr>
          <w:rFonts w:hint="eastAsia" w:ascii="仿宋" w:hAnsi="仿宋" w:eastAsia="仿宋" w:cs="仿宋"/>
          <w:b/>
          <w:color w:val="000000" w:themeColor="text1"/>
          <w:szCs w:val="28"/>
          <w:highlight w:val="none"/>
          <w:lang w:val="en-US" w:eastAsia="zh-CN"/>
          <w14:textFill>
            <w14:solidFill>
              <w14:schemeClr w14:val="tx1"/>
            </w14:solidFill>
          </w14:textFill>
        </w:rPr>
        <w:t>3</w:t>
      </w:r>
      <w:r>
        <w:rPr>
          <w:rFonts w:hint="eastAsia" w:ascii="仿宋" w:hAnsi="仿宋" w:eastAsia="仿宋" w:cs="仿宋"/>
          <w:b/>
          <w:color w:val="000000" w:themeColor="text1"/>
          <w:szCs w:val="28"/>
          <w:highlight w:val="none"/>
          <w14:textFill>
            <w14:solidFill>
              <w14:schemeClr w14:val="tx1"/>
            </w14:solidFill>
          </w14:textFill>
        </w:rPr>
        <w:t>、商务条款响应偏离表</w:t>
      </w:r>
      <w:r>
        <w:rPr>
          <w:rFonts w:hint="eastAsia" w:ascii="仿宋" w:hAnsi="仿宋" w:eastAsia="仿宋" w:cs="仿宋"/>
          <w:bCs/>
          <w:color w:val="000000" w:themeColor="text1"/>
          <w:sz w:val="22"/>
          <w:highlight w:val="none"/>
          <w14:textFill>
            <w14:solidFill>
              <w14:schemeClr w14:val="tx1"/>
            </w14:solidFill>
          </w14:textFill>
        </w:rPr>
        <w:t>（格式）</w:t>
      </w:r>
    </w:p>
    <w:p>
      <w:pPr>
        <w:spacing w:line="48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供应商名称：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项目编号：</w:t>
      </w:r>
      <w:r>
        <w:rPr>
          <w:rFonts w:hint="eastAsia" w:ascii="仿宋" w:hAnsi="仿宋" w:eastAsia="仿宋" w:cs="仿宋"/>
          <w:color w:val="000000" w:themeColor="text1"/>
          <w:sz w:val="24"/>
          <w:highlight w:val="none"/>
          <w:u w:val="single"/>
          <w14:textFill>
            <w14:solidFill>
              <w14:schemeClr w14:val="tx1"/>
            </w14:solidFill>
          </w14:textFill>
        </w:rPr>
        <w:t xml:space="preserve">             </w:t>
      </w:r>
    </w:p>
    <w:tbl>
      <w:tblPr>
        <w:tblStyle w:val="20"/>
        <w:tblW w:w="948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2754"/>
        <w:gridCol w:w="2829"/>
        <w:gridCol w:w="1394"/>
        <w:gridCol w:w="139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320" w:lineRule="exact"/>
              <w:ind w:left="-97" w:leftChars="-46"/>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 序号</w:t>
            </w:r>
          </w:p>
        </w:tc>
        <w:tc>
          <w:tcPr>
            <w:tcW w:w="2754"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磋商文件商务要求</w:t>
            </w:r>
          </w:p>
        </w:tc>
        <w:tc>
          <w:tcPr>
            <w:tcW w:w="2829"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磋商响应文件商务响应</w:t>
            </w:r>
          </w:p>
        </w:tc>
        <w:tc>
          <w:tcPr>
            <w:tcW w:w="1394"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偏离情况</w:t>
            </w:r>
          </w:p>
        </w:tc>
        <w:tc>
          <w:tcPr>
            <w:tcW w:w="1394"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109" w:type="dxa"/>
            <w:tcBorders>
              <w:bottom w:val="single" w:color="auto" w:sz="4" w:space="0"/>
            </w:tcBorders>
            <w:tcMar>
              <w:top w:w="57" w:type="dxa"/>
              <w:left w:w="28" w:type="dxa"/>
              <w:bottom w:w="57" w:type="dxa"/>
              <w:right w:w="28" w:type="dxa"/>
            </w:tcMar>
            <w:vAlign w:val="center"/>
          </w:tcPr>
          <w:p>
            <w:pPr>
              <w:spacing w:line="480" w:lineRule="exact"/>
              <w:ind w:left="210" w:leftChars="100"/>
              <w:jc w:val="center"/>
              <w:rPr>
                <w:rFonts w:hint="eastAsia" w:ascii="仿宋" w:hAnsi="仿宋" w:eastAsia="仿宋" w:cs="仿宋"/>
                <w:color w:val="000000" w:themeColor="text1"/>
                <w:sz w:val="24"/>
                <w:highlight w:val="none"/>
                <w14:textFill>
                  <w14:solidFill>
                    <w14:schemeClr w14:val="tx1"/>
                  </w14:solidFill>
                </w14:textFill>
              </w:rPr>
            </w:pPr>
          </w:p>
        </w:tc>
        <w:tc>
          <w:tcPr>
            <w:tcW w:w="2754" w:type="dxa"/>
            <w:tcBorders>
              <w:bottom w:val="single" w:color="auto" w:sz="4" w:space="0"/>
            </w:tcBorders>
            <w:tcMar>
              <w:top w:w="57" w:type="dxa"/>
              <w:left w:w="28" w:type="dxa"/>
              <w:bottom w:w="57" w:type="dxa"/>
              <w:right w:w="28" w:type="dxa"/>
            </w:tcMar>
            <w:vAlign w:val="center"/>
          </w:tcPr>
          <w:p>
            <w:pPr>
              <w:adjustRightInd w:val="0"/>
              <w:snapToGrid w:val="0"/>
              <w:spacing w:line="56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09" w:type="dxa"/>
            <w:tcBorders>
              <w:bottom w:val="single" w:color="auto" w:sz="4" w:space="0"/>
            </w:tcBorders>
            <w:tcMar>
              <w:top w:w="57" w:type="dxa"/>
              <w:left w:w="28" w:type="dxa"/>
              <w:bottom w:w="57" w:type="dxa"/>
              <w:right w:w="28" w:type="dxa"/>
            </w:tcMar>
            <w:vAlign w:val="center"/>
          </w:tcPr>
          <w:p>
            <w:pPr>
              <w:spacing w:line="480" w:lineRule="exact"/>
              <w:ind w:left="210" w:leftChars="100"/>
              <w:jc w:val="center"/>
              <w:rPr>
                <w:rFonts w:hint="eastAsia" w:ascii="仿宋" w:hAnsi="仿宋" w:eastAsia="仿宋" w:cs="仿宋"/>
                <w:color w:val="000000" w:themeColor="text1"/>
                <w:sz w:val="24"/>
                <w:highlight w:val="none"/>
                <w14:textFill>
                  <w14:solidFill>
                    <w14:schemeClr w14:val="tx1"/>
                  </w14:solidFill>
                </w14:textFill>
              </w:rPr>
            </w:pPr>
          </w:p>
        </w:tc>
        <w:tc>
          <w:tcPr>
            <w:tcW w:w="2754" w:type="dxa"/>
            <w:tcBorders>
              <w:bottom w:val="single" w:color="auto" w:sz="4" w:space="0"/>
            </w:tcBorders>
            <w:tcMar>
              <w:top w:w="57" w:type="dxa"/>
              <w:left w:w="28" w:type="dxa"/>
              <w:bottom w:w="57" w:type="dxa"/>
              <w:right w:w="28" w:type="dxa"/>
            </w:tcMar>
            <w:vAlign w:val="center"/>
          </w:tcPr>
          <w:p>
            <w:pPr>
              <w:adjustRightInd w:val="0"/>
              <w:snapToGrid w:val="0"/>
              <w:spacing w:line="56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56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56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56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bl>
    <w:p>
      <w:pPr>
        <w:spacing w:line="440" w:lineRule="exact"/>
        <w:rPr>
          <w:rFonts w:hint="eastAsia" w:ascii="仿宋" w:hAnsi="仿宋" w:eastAsia="仿宋" w:cs="仿宋"/>
          <w:b/>
          <w:bCs/>
          <w:color w:val="000000" w:themeColor="text1"/>
          <w:sz w:val="24"/>
          <w:highlight w:val="none"/>
          <w:lang w:eastAsia="zh-CN"/>
          <w14:textFill>
            <w14:solidFill>
              <w14:schemeClr w14:val="tx1"/>
            </w14:solidFill>
          </w14:textFill>
        </w:rPr>
      </w:pPr>
      <w:r>
        <w:rPr>
          <w:rFonts w:hint="eastAsia" w:ascii="仿宋" w:hAnsi="仿宋" w:eastAsia="仿宋" w:cs="仿宋"/>
          <w:b/>
          <w:bCs/>
          <w:color w:val="000000" w:themeColor="text1"/>
          <w:sz w:val="24"/>
          <w:highlight w:val="none"/>
          <w:lang w:eastAsia="zh-CN"/>
          <w14:textFill>
            <w14:solidFill>
              <w14:schemeClr w14:val="tx1"/>
            </w14:solidFill>
          </w14:textFill>
        </w:rPr>
        <w:t>注：本表按照竞争性磋商文件第四章《商务要求》逐条响应，否则按无效投标处理</w:t>
      </w:r>
      <w:r>
        <w:rPr>
          <w:rFonts w:hint="eastAsia" w:ascii="仿宋" w:hAnsi="仿宋" w:eastAsia="仿宋" w:cs="仿宋"/>
          <w:b/>
          <w:bCs/>
          <w:color w:val="000000" w:themeColor="text1"/>
          <w:sz w:val="24"/>
          <w:highlight w:val="none"/>
          <w:lang w:val="en-US" w:eastAsia="zh-CN"/>
          <w14:textFill>
            <w14:solidFill>
              <w14:schemeClr w14:val="tx1"/>
            </w14:solidFill>
          </w14:textFill>
        </w:rPr>
        <w:t>，偏离情况填写：优于、等于或低于，偏离说明对偏离情况做出详细说明。</w:t>
      </w:r>
    </w:p>
    <w:p>
      <w:pPr>
        <w:spacing w:line="440" w:lineRule="exact"/>
        <w:rPr>
          <w:rFonts w:hint="eastAsia" w:ascii="仿宋" w:hAnsi="仿宋" w:eastAsia="仿宋" w:cs="仿宋"/>
          <w:color w:val="000000" w:themeColor="text1"/>
          <w:sz w:val="24"/>
          <w:highlight w:val="none"/>
          <w14:textFill>
            <w14:solidFill>
              <w14:schemeClr w14:val="tx1"/>
            </w14:solidFill>
          </w14:textFill>
        </w:rPr>
      </w:pPr>
    </w:p>
    <w:p>
      <w:pPr>
        <w:spacing w:line="4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法定代表人或被授权人（签字或盖章）</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(供应商单位公章)      </w:t>
      </w:r>
    </w:p>
    <w:p>
      <w:pPr>
        <w:spacing w:line="4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日 期：            </w:t>
      </w:r>
    </w:p>
    <w:p>
      <w:pPr>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sectPr>
          <w:pgSz w:w="11905" w:h="16838"/>
          <w:pgMar w:top="1417" w:right="1361" w:bottom="1247" w:left="1361" w:header="850" w:footer="1020" w:gutter="0"/>
          <w:pgBorders>
            <w:top w:val="none" w:sz="0" w:space="0"/>
            <w:left w:val="none" w:sz="0" w:space="0"/>
            <w:bottom w:val="none" w:sz="0" w:space="0"/>
            <w:right w:val="none" w:sz="0" w:space="0"/>
          </w:pgBorders>
          <w:pgNumType w:fmt="decimal"/>
          <w:cols w:space="0" w:num="1"/>
          <w:rtlGutter w:val="0"/>
          <w:docGrid w:linePitch="312" w:charSpace="0"/>
        </w:sectPr>
      </w:pPr>
    </w:p>
    <w:p>
      <w:pPr>
        <w:pStyle w:val="33"/>
        <w:ind w:firstLine="562"/>
        <w:rPr>
          <w:rFonts w:hint="eastAsia" w:ascii="仿宋" w:hAnsi="仿宋" w:eastAsia="仿宋" w:cs="仿宋"/>
          <w:b/>
          <w:color w:val="000000" w:themeColor="text1"/>
          <w:szCs w:val="28"/>
          <w:highlight w:val="none"/>
          <w14:textFill>
            <w14:solidFill>
              <w14:schemeClr w14:val="tx1"/>
            </w14:solidFill>
          </w14:textFill>
        </w:rPr>
      </w:pPr>
      <w:r>
        <w:rPr>
          <w:rFonts w:hint="eastAsia" w:ascii="仿宋" w:hAnsi="仿宋" w:eastAsia="仿宋" w:cs="仿宋"/>
          <w:b/>
          <w:color w:val="000000" w:themeColor="text1"/>
          <w:szCs w:val="28"/>
          <w:highlight w:val="none"/>
          <w:lang w:val="en-US" w:eastAsia="zh-CN"/>
          <w14:textFill>
            <w14:solidFill>
              <w14:schemeClr w14:val="tx1"/>
            </w14:solidFill>
          </w14:textFill>
        </w:rPr>
        <w:t>4</w:t>
      </w:r>
      <w:r>
        <w:rPr>
          <w:rFonts w:hint="eastAsia" w:ascii="仿宋" w:hAnsi="仿宋" w:eastAsia="仿宋" w:cs="仿宋"/>
          <w:b/>
          <w:color w:val="000000" w:themeColor="text1"/>
          <w:szCs w:val="28"/>
          <w:highlight w:val="none"/>
          <w14:textFill>
            <w14:solidFill>
              <w14:schemeClr w14:val="tx1"/>
            </w14:solidFill>
          </w14:textFill>
        </w:rPr>
        <w:t>、服务条款响应偏离表</w:t>
      </w:r>
      <w:r>
        <w:rPr>
          <w:rFonts w:hint="eastAsia" w:ascii="仿宋" w:hAnsi="仿宋" w:eastAsia="仿宋" w:cs="仿宋"/>
          <w:bCs/>
          <w:color w:val="000000" w:themeColor="text1"/>
          <w:sz w:val="22"/>
          <w:highlight w:val="none"/>
          <w14:textFill>
            <w14:solidFill>
              <w14:schemeClr w14:val="tx1"/>
            </w14:solidFill>
          </w14:textFill>
        </w:rPr>
        <w:t>（格式）</w:t>
      </w:r>
    </w:p>
    <w:p>
      <w:pPr>
        <w:spacing w:line="240" w:lineRule="exact"/>
        <w:ind w:left="210" w:leftChars="100"/>
        <w:rPr>
          <w:rFonts w:hint="eastAsia" w:ascii="仿宋" w:hAnsi="仿宋" w:eastAsia="仿宋" w:cs="仿宋"/>
          <w:b/>
          <w:bCs/>
          <w:color w:val="000000" w:themeColor="text1"/>
          <w:sz w:val="24"/>
          <w:highlight w:val="none"/>
          <w14:textFill>
            <w14:solidFill>
              <w14:schemeClr w14:val="tx1"/>
            </w14:solidFill>
          </w14:textFill>
        </w:rPr>
      </w:pPr>
    </w:p>
    <w:p>
      <w:pPr>
        <w:spacing w:line="48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供应商名称：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项目编号：</w:t>
      </w:r>
      <w:r>
        <w:rPr>
          <w:rFonts w:hint="eastAsia" w:ascii="仿宋" w:hAnsi="仿宋" w:eastAsia="仿宋" w:cs="仿宋"/>
          <w:color w:val="000000" w:themeColor="text1"/>
          <w:sz w:val="24"/>
          <w:highlight w:val="none"/>
          <w:u w:val="single"/>
          <w14:textFill>
            <w14:solidFill>
              <w14:schemeClr w14:val="tx1"/>
            </w14:solidFill>
          </w14:textFill>
        </w:rPr>
        <w:t xml:space="preserve">             </w:t>
      </w:r>
    </w:p>
    <w:tbl>
      <w:tblPr>
        <w:tblStyle w:val="20"/>
        <w:tblW w:w="958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116"/>
        <w:gridCol w:w="2300"/>
        <w:gridCol w:w="2767"/>
        <w:gridCol w:w="1314"/>
        <w:gridCol w:w="129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320" w:lineRule="exact"/>
              <w:ind w:left="-97" w:leftChars="-46"/>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 序号</w:t>
            </w:r>
          </w:p>
        </w:tc>
        <w:tc>
          <w:tcPr>
            <w:tcW w:w="1116" w:type="dxa"/>
            <w:tcMar>
              <w:top w:w="57" w:type="dxa"/>
              <w:left w:w="28" w:type="dxa"/>
              <w:bottom w:w="57" w:type="dxa"/>
              <w:right w:w="28" w:type="dxa"/>
            </w:tcMar>
            <w:vAlign w:val="center"/>
          </w:tcPr>
          <w:p>
            <w:pPr>
              <w:spacing w:line="320" w:lineRule="exact"/>
              <w:ind w:left="-97" w:leftChars="-46"/>
              <w:jc w:val="center"/>
              <w:rPr>
                <w:rFonts w:hint="eastAsia" w:ascii="仿宋" w:hAnsi="仿宋" w:eastAsia="仿宋" w:cs="仿宋"/>
                <w:b/>
                <w:color w:val="000000" w:themeColor="text1"/>
                <w:sz w:val="24"/>
                <w:highlight w:val="none"/>
                <w:lang w:eastAsia="zh-CN"/>
                <w14:textFill>
                  <w14:solidFill>
                    <w14:schemeClr w14:val="tx1"/>
                  </w14:solidFill>
                </w14:textFill>
              </w:rPr>
            </w:pPr>
            <w:r>
              <w:rPr>
                <w:rFonts w:hint="eastAsia" w:ascii="仿宋" w:hAnsi="仿宋" w:eastAsia="仿宋" w:cs="仿宋"/>
                <w:b/>
                <w:color w:val="000000" w:themeColor="text1"/>
                <w:sz w:val="24"/>
                <w:highlight w:val="none"/>
                <w:lang w:eastAsia="zh-CN"/>
                <w14:textFill>
                  <w14:solidFill>
                    <w14:schemeClr w14:val="tx1"/>
                  </w14:solidFill>
                </w14:textFill>
              </w:rPr>
              <w:t>服务内容</w:t>
            </w:r>
          </w:p>
        </w:tc>
        <w:tc>
          <w:tcPr>
            <w:tcW w:w="2300"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磋商文件服务要求</w:t>
            </w:r>
          </w:p>
        </w:tc>
        <w:tc>
          <w:tcPr>
            <w:tcW w:w="2767"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磋商响应文件服务响应</w:t>
            </w:r>
          </w:p>
        </w:tc>
        <w:tc>
          <w:tcPr>
            <w:tcW w:w="1314"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偏离情况</w:t>
            </w:r>
          </w:p>
        </w:tc>
        <w:tc>
          <w:tcPr>
            <w:tcW w:w="1299"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8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8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8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bl>
    <w:p>
      <w:pPr>
        <w:spacing w:line="240" w:lineRule="auto"/>
        <w:ind w:left="210" w:leftChars="100"/>
        <w:rPr>
          <w:rFonts w:hint="eastAsia" w:ascii="仿宋" w:hAnsi="仿宋" w:eastAsia="仿宋" w:cs="仿宋"/>
          <w:b/>
          <w:bCs/>
          <w:color w:val="000000" w:themeColor="text1"/>
          <w:sz w:val="22"/>
          <w:szCs w:val="22"/>
          <w:highlight w:val="none"/>
          <w:u w:val="none"/>
          <w:lang w:val="en-US" w:eastAsia="zh-CN"/>
          <w14:textFill>
            <w14:solidFill>
              <w14:schemeClr w14:val="tx1"/>
            </w14:solidFill>
          </w14:textFill>
        </w:rPr>
      </w:pPr>
      <w:r>
        <w:rPr>
          <w:rFonts w:hint="eastAsia" w:ascii="仿宋" w:hAnsi="仿宋" w:eastAsia="仿宋" w:cs="仿宋"/>
          <w:b/>
          <w:bCs/>
          <w:color w:val="000000" w:themeColor="text1"/>
          <w:sz w:val="22"/>
          <w:szCs w:val="22"/>
          <w:highlight w:val="none"/>
          <w:u w:val="none"/>
          <w:lang w:eastAsia="zh-CN"/>
          <w14:textFill>
            <w14:solidFill>
              <w14:schemeClr w14:val="tx1"/>
            </w14:solidFill>
          </w14:textFill>
        </w:rPr>
        <w:t>注：本表请按项目的实际技术要求，逐条对应磋商文件第三章《</w:t>
      </w:r>
      <w:r>
        <w:rPr>
          <w:rFonts w:hint="eastAsia" w:ascii="仿宋" w:hAnsi="仿宋" w:eastAsia="仿宋" w:cs="仿宋"/>
          <w:b/>
          <w:bCs/>
          <w:color w:val="000000" w:themeColor="text1"/>
          <w:sz w:val="22"/>
          <w:szCs w:val="22"/>
          <w:highlight w:val="none"/>
          <w:u w:val="none"/>
          <w:lang w:val="en-US" w:eastAsia="zh-CN"/>
          <w14:textFill>
            <w14:solidFill>
              <w14:schemeClr w14:val="tx1"/>
            </w14:solidFill>
          </w14:textFill>
        </w:rPr>
        <w:t>服务内容及要求</w:t>
      </w:r>
      <w:r>
        <w:rPr>
          <w:rFonts w:hint="eastAsia" w:ascii="仿宋" w:hAnsi="仿宋" w:eastAsia="仿宋" w:cs="仿宋"/>
          <w:b/>
          <w:bCs/>
          <w:color w:val="000000" w:themeColor="text1"/>
          <w:sz w:val="22"/>
          <w:szCs w:val="22"/>
          <w:highlight w:val="none"/>
          <w:u w:val="none"/>
          <w:lang w:eastAsia="zh-CN"/>
          <w14:textFill>
            <w14:solidFill>
              <w14:schemeClr w14:val="tx1"/>
            </w14:solidFill>
          </w14:textFill>
        </w:rPr>
        <w:t>》</w:t>
      </w:r>
      <w:r>
        <w:rPr>
          <w:rFonts w:hint="eastAsia" w:ascii="仿宋" w:hAnsi="仿宋" w:eastAsia="仿宋" w:cs="仿宋"/>
          <w:b/>
          <w:bCs/>
          <w:color w:val="000000" w:themeColor="text1"/>
          <w:sz w:val="22"/>
          <w:szCs w:val="22"/>
          <w:highlight w:val="none"/>
          <w:u w:val="none"/>
          <w:lang w:val="en-US" w:eastAsia="zh-CN"/>
          <w14:textFill>
            <w14:solidFill>
              <w14:schemeClr w14:val="tx1"/>
            </w14:solidFill>
          </w14:textFill>
        </w:rPr>
        <w:t>认真填写，偏离情况填写：优于、等于或低于，偏离说明对偏离情况做出详细说明。</w:t>
      </w:r>
    </w:p>
    <w:p>
      <w:pPr>
        <w:spacing w:line="440" w:lineRule="exact"/>
        <w:rPr>
          <w:rFonts w:hint="eastAsia" w:ascii="仿宋" w:hAnsi="仿宋" w:eastAsia="仿宋" w:cs="仿宋"/>
          <w:color w:val="000000" w:themeColor="text1"/>
          <w:sz w:val="24"/>
          <w:highlight w:val="none"/>
          <w:lang w:val="zh-CN"/>
          <w14:textFill>
            <w14:solidFill>
              <w14:schemeClr w14:val="tx1"/>
            </w14:solidFill>
          </w14:textFill>
        </w:rPr>
      </w:pPr>
    </w:p>
    <w:p>
      <w:pPr>
        <w:spacing w:line="4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法定代表人或被授权人（签字或盖章）</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(供应商单位公章)      </w:t>
      </w:r>
    </w:p>
    <w:p>
      <w:pPr>
        <w:spacing w:line="4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日 期：            </w:t>
      </w:r>
    </w:p>
    <w:p>
      <w:pPr>
        <w:pStyle w:val="33"/>
        <w:ind w:firstLineChars="7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kern w:val="0"/>
          <w:sz w:val="28"/>
          <w:szCs w:val="22"/>
          <w:highlight w:val="none"/>
          <w14:textFill>
            <w14:solidFill>
              <w14:schemeClr w14:val="tx1"/>
            </w14:solidFill>
          </w14:textFill>
        </w:rPr>
        <w:br w:type="page"/>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Fonts w:hint="eastAsia" w:ascii="仿宋" w:hAnsi="仿宋" w:eastAsia="仿宋" w:cs="仿宋"/>
          <w:b/>
          <w:color w:val="000000" w:themeColor="text1"/>
          <w:kern w:val="0"/>
          <w:sz w:val="28"/>
          <w:szCs w:val="22"/>
          <w:highlight w:val="none"/>
          <w:lang w:val="en-US" w:eastAsia="zh-CN"/>
          <w14:textFill>
            <w14:solidFill>
              <w14:schemeClr w14:val="tx1"/>
            </w14:solidFill>
          </w14:textFill>
        </w:rPr>
        <w:t>5</w:t>
      </w:r>
      <w:r>
        <w:rPr>
          <w:rFonts w:hint="eastAsia" w:ascii="仿宋" w:hAnsi="仿宋" w:eastAsia="仿宋" w:cs="仿宋"/>
          <w:b/>
          <w:color w:val="000000" w:themeColor="text1"/>
          <w:szCs w:val="28"/>
          <w:highlight w:val="none"/>
          <w14:textFill>
            <w14:solidFill>
              <w14:schemeClr w14:val="tx1"/>
            </w14:solidFill>
          </w14:textFill>
        </w:rPr>
        <w:t>.资格证明文件</w:t>
      </w:r>
    </w:p>
    <w:p>
      <w:pPr>
        <w:spacing w:line="560" w:lineRule="exact"/>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bookmarkStart w:id="85" w:name="_Toc193126891"/>
      <w:bookmarkStart w:id="86" w:name="_Toc188808842"/>
      <w:r>
        <w:rPr>
          <w:rFonts w:hint="eastAsia" w:ascii="仿宋" w:hAnsi="仿宋" w:eastAsia="仿宋" w:cs="仿宋"/>
          <w:color w:val="000000" w:themeColor="text1"/>
          <w:sz w:val="24"/>
          <w:highlight w:val="none"/>
          <w:lang w:val="en-US" w:eastAsia="zh-CN"/>
          <w14:textFill>
            <w14:solidFill>
              <w14:schemeClr w14:val="tx1"/>
            </w14:solidFill>
          </w14:textFill>
        </w:rPr>
        <w:t>（1）、基本资格条件：符合《中华人民共和国政府采购法》第二十二条的规定：</w:t>
      </w:r>
    </w:p>
    <w:p>
      <w:pPr>
        <w:spacing w:line="560" w:lineRule="exact"/>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具有独立承担民事责任能力的法人、其他组织或自然人，并出具合法有效的营业执照或事业单位法人证书等国家规定的相关证明，自然人参与的提供其身份证明。 </w:t>
      </w:r>
    </w:p>
    <w:p>
      <w:pPr>
        <w:spacing w:line="560" w:lineRule="exact"/>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2、财务状况报告：提供具有财务审计资质单位出具的2020年度或2021年度财务报告（成立时间至开标时间不足一年的可提供成立后任意时段的资产负债表）或开标前六个月内其基本账户银行出具的资信证明（附开户许可证或基本账户证明）或政府采购信用担保机构出具的磋商担保函。 </w:t>
      </w:r>
    </w:p>
    <w:p>
      <w:pPr>
        <w:spacing w:line="560" w:lineRule="exact"/>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3、税收缴纳证明：提供2022年1月1日至今任意一个月的缴费凭据；（依法免税的供应商应提供相关文件证明）</w:t>
      </w:r>
    </w:p>
    <w:p>
      <w:pPr>
        <w:spacing w:line="560" w:lineRule="exact"/>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4、社会保障资金缴纳证明：提供2022年1月1日至今任意一个月的社保缴费凭据或社保机构开具的社会保险参保缴费情况证明；（依法不需要缴纳社会保障资金的供应商应提供相关证明）。</w:t>
      </w:r>
    </w:p>
    <w:p>
      <w:pPr>
        <w:spacing w:line="560" w:lineRule="exact"/>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5、提供具有履行本合同所必需的设备和专业技术能力的说明及承诺；（格式自拟，加盖供应商公章）</w:t>
      </w:r>
    </w:p>
    <w:p>
      <w:pPr>
        <w:spacing w:line="560" w:lineRule="exact"/>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6、提供参加政府采购活动前三年内在经营活动中没有重大违法记录的书面声明。（格式自拟，加盖供应商公章）</w:t>
      </w:r>
    </w:p>
    <w:p>
      <w:pPr>
        <w:spacing w:line="560" w:lineRule="exact"/>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（2）、特定资格条件：</w:t>
      </w:r>
    </w:p>
    <w:p>
      <w:pPr>
        <w:spacing w:line="560" w:lineRule="exact"/>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1、法定代表人或负责人参与磋商时需提供法定代表人或负责人资格证明书（附法定代表人或负责人身份证复印件）；（法定代表人或负责人须提供身份证原件，身份证原件可由本人持有）</w:t>
      </w:r>
      <w:r>
        <w:rPr>
          <w:rFonts w:hint="eastAsia" w:ascii="仿宋" w:hAnsi="仿宋" w:eastAsia="仿宋" w:cs="仿宋"/>
          <w:b/>
          <w:bCs/>
          <w:color w:val="000000" w:themeColor="text1"/>
          <w:sz w:val="24"/>
          <w:highlight w:val="none"/>
          <w14:textFill>
            <w14:solidFill>
              <w14:schemeClr w14:val="tx1"/>
            </w14:solidFill>
          </w14:textFill>
        </w:rPr>
        <w:t>(格式后附）</w:t>
      </w:r>
    </w:p>
    <w:p>
      <w:pPr>
        <w:spacing w:line="560" w:lineRule="exact"/>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2、被授权人参与磋商时需提供法定代表人或负责人授权委托书（附法定代表人或负责人及被授权人身份证复印件）；（被授权人须提供身份证原件，身份证原件可由本人持有）</w:t>
      </w:r>
      <w:r>
        <w:rPr>
          <w:rFonts w:hint="eastAsia" w:ascii="仿宋" w:hAnsi="仿宋" w:eastAsia="仿宋" w:cs="仿宋"/>
          <w:b/>
          <w:bCs/>
          <w:color w:val="000000" w:themeColor="text1"/>
          <w:sz w:val="24"/>
          <w:highlight w:val="none"/>
          <w14:textFill>
            <w14:solidFill>
              <w14:schemeClr w14:val="tx1"/>
            </w14:solidFill>
          </w14:textFill>
        </w:rPr>
        <w:t>(格式后附）</w:t>
      </w:r>
    </w:p>
    <w:p>
      <w:pPr>
        <w:spacing w:line="560" w:lineRule="exact"/>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3、磋商保证金交纳凭证；（保证金交纳凭证复印件加盖公章）</w:t>
      </w:r>
    </w:p>
    <w:p>
      <w:pPr>
        <w:spacing w:line="560" w:lineRule="exact"/>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w:t>
      </w:r>
    </w:p>
    <w:p>
      <w:pPr>
        <w:spacing w:line="560" w:lineRule="exact"/>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5、单位负责人为同一人或者存在直接控股、管理关系的不同供应商，不得参加同一合同项下的政府采购活动；（提供书面承诺函，格式自拟加盖供应商公章）</w:t>
      </w:r>
    </w:p>
    <w:p>
      <w:pPr>
        <w:widowControl/>
        <w:spacing w:line="560" w:lineRule="exact"/>
        <w:ind w:right="-197" w:rightChars="-94" w:firstLine="482" w:firstLineChars="200"/>
        <w:jc w:val="left"/>
        <w:rPr>
          <w:rFonts w:hint="eastAsia" w:ascii="仿宋" w:hAnsi="仿宋" w:eastAsia="仿宋" w:cs="仿宋"/>
          <w:b/>
          <w:bCs/>
          <w:color w:val="000000" w:themeColor="text1"/>
          <w:sz w:val="24"/>
          <w:highlight w:val="none"/>
          <w:lang w:val="en-US" w:eastAsia="zh-CN"/>
          <w14:textFill>
            <w14:solidFill>
              <w14:schemeClr w14:val="tx1"/>
            </w14:solidFill>
          </w14:textFill>
        </w:rPr>
      </w:pPr>
    </w:p>
    <w:p>
      <w:pPr>
        <w:pStyle w:val="33"/>
        <w:ind w:firstLine="0" w:firstLineChars="0"/>
        <w:rPr>
          <w:rFonts w:hint="eastAsia" w:ascii="仿宋" w:hAnsi="仿宋" w:eastAsia="仿宋" w:cs="仿宋"/>
          <w:b/>
          <w:color w:val="000000" w:themeColor="text1"/>
          <w:highlight w:val="none"/>
          <w14:textFill>
            <w14:solidFill>
              <w14:schemeClr w14:val="tx1"/>
            </w14:solidFill>
          </w14:textFill>
        </w:rPr>
      </w:pPr>
    </w:p>
    <w:p>
      <w:pPr>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br w:type="page"/>
      </w:r>
    </w:p>
    <w:p>
      <w:pPr>
        <w:spacing w:line="480" w:lineRule="exact"/>
        <w:ind w:left="210" w:leftChars="100"/>
        <w:jc w:val="center"/>
        <w:rPr>
          <w:rFonts w:hint="eastAsia" w:ascii="仿宋" w:hAnsi="仿宋" w:eastAsia="仿宋" w:cs="仿宋"/>
          <w:b/>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法定代表人资格证明书</w:t>
      </w:r>
    </w:p>
    <w:tbl>
      <w:tblPr>
        <w:tblStyle w:val="20"/>
        <w:tblW w:w="10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470"/>
        <w:gridCol w:w="1965"/>
        <w:gridCol w:w="1336"/>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9" w:type="dxa"/>
            <w:gridSpan w:val="5"/>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致：华招广和项目管理有限公司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项目名称</w:t>
            </w:r>
          </w:p>
        </w:tc>
        <w:tc>
          <w:tcPr>
            <w:tcW w:w="8538" w:type="dxa"/>
            <w:gridSpan w:val="4"/>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文件编号</w:t>
            </w:r>
          </w:p>
        </w:tc>
        <w:tc>
          <w:tcPr>
            <w:tcW w:w="8538" w:type="dxa"/>
            <w:gridSpan w:val="4"/>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权   限</w:t>
            </w:r>
          </w:p>
        </w:tc>
        <w:tc>
          <w:tcPr>
            <w:tcW w:w="8538" w:type="dxa"/>
            <w:gridSpan w:val="4"/>
            <w:vAlign w:val="center"/>
          </w:tcPr>
          <w:p>
            <w:pPr>
              <w:tabs>
                <w:tab w:val="right" w:leader="dot" w:pos="9022"/>
              </w:tabs>
              <w:autoSpaceDE w:val="0"/>
              <w:autoSpaceDN w:val="0"/>
              <w:adjustRightInd w:val="0"/>
              <w:spacing w:line="4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办理本次采购项目的磋商、联系、洽谈、签约、执行等具体事务，签署全部有关文件、文书、协议及合同。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有效期</w:t>
            </w:r>
          </w:p>
        </w:tc>
        <w:tc>
          <w:tcPr>
            <w:tcW w:w="8538" w:type="dxa"/>
            <w:gridSpan w:val="4"/>
            <w:vAlign w:val="center"/>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自提交磋商响应文件的截止之日起90个日历日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adjustRightInd w:val="0"/>
              <w:spacing w:line="500" w:lineRule="exact"/>
              <w:ind w:firstLine="240" w:firstLineChars="100"/>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企业</w:t>
            </w:r>
          </w:p>
          <w:p>
            <w:pPr>
              <w:tabs>
                <w:tab w:val="right" w:leader="dot" w:pos="9022"/>
              </w:tabs>
              <w:autoSpaceDE w:val="0"/>
              <w:autoSpaceDN w:val="0"/>
              <w:adjustRightInd w:val="0"/>
              <w:spacing w:line="500" w:lineRule="exact"/>
              <w:ind w:firstLine="240" w:firstLineChars="100"/>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信息</w:t>
            </w:r>
          </w:p>
        </w:tc>
        <w:tc>
          <w:tcPr>
            <w:tcW w:w="2470"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 xml:space="preserve">企 业 名 称 </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 定 地 址</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营业执照注册证号</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spacing w:line="5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工商登记机关</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spacing w:line="5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网        址</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表人</w:t>
            </w:r>
          </w:p>
        </w:tc>
        <w:tc>
          <w:tcPr>
            <w:tcW w:w="2470" w:type="dxa"/>
          </w:tcPr>
          <w:p>
            <w:pPr>
              <w:tabs>
                <w:tab w:val="right" w:leader="dot" w:pos="9022"/>
              </w:tabs>
              <w:autoSpaceDE w:val="0"/>
              <w:autoSpaceDN w:val="0"/>
              <w:adjustRightInd w:val="0"/>
              <w:spacing w:line="500" w:lineRule="exact"/>
              <w:ind w:firstLine="240" w:firstLineChars="100"/>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姓    名</w:t>
            </w:r>
          </w:p>
        </w:tc>
        <w:tc>
          <w:tcPr>
            <w:tcW w:w="1965"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36"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性    别</w:t>
            </w:r>
          </w:p>
        </w:tc>
        <w:tc>
          <w:tcPr>
            <w:tcW w:w="2767"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autoSpaceDE w:val="0"/>
              <w:autoSpaceDN w:val="0"/>
              <w:adjustRightInd w:val="0"/>
              <w:spacing w:line="500" w:lineRule="exact"/>
              <w:ind w:firstLine="240" w:firstLineChars="100"/>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职    务</w:t>
            </w:r>
          </w:p>
        </w:tc>
        <w:tc>
          <w:tcPr>
            <w:tcW w:w="1965"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36"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联系电话</w:t>
            </w:r>
          </w:p>
        </w:tc>
        <w:tc>
          <w:tcPr>
            <w:tcW w:w="2767"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autoSpaceDE w:val="0"/>
              <w:autoSpaceDN w:val="0"/>
              <w:adjustRightInd w:val="0"/>
              <w:spacing w:line="500" w:lineRule="exact"/>
              <w:ind w:firstLine="240" w:firstLineChars="100"/>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传    真</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autoSpaceDE w:val="0"/>
              <w:autoSpaceDN w:val="0"/>
              <w:adjustRightInd w:val="0"/>
              <w:spacing w:line="500" w:lineRule="exact"/>
              <w:ind w:firstLine="240" w:firstLineChars="100"/>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通讯地址</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9" w:hRule="atLeast"/>
          <w:jc w:val="center"/>
        </w:trPr>
        <w:tc>
          <w:tcPr>
            <w:tcW w:w="10159" w:type="dxa"/>
            <w:gridSpan w:val="5"/>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法定代表人身份证复印件</w:t>
            </w:r>
          </w:p>
          <w:p>
            <w:pPr>
              <w:tabs>
                <w:tab w:val="right" w:leader="dot" w:pos="9022"/>
              </w:tabs>
              <w:autoSpaceDE w:val="0"/>
              <w:autoSpaceDN w:val="0"/>
              <w:adjustRightInd w:val="0"/>
              <w:spacing w:line="500" w:lineRule="exact"/>
              <w:jc w:val="center"/>
              <w:rPr>
                <w:rFonts w:hint="eastAsia" w:ascii="仿宋" w:hAnsi="仿宋" w:eastAsia="仿宋" w:cs="仿宋"/>
                <w:color w:val="000000" w:themeColor="text1"/>
                <w:spacing w:val="-4"/>
                <w:sz w:val="24"/>
                <w:highlight w:val="none"/>
                <w14:textFill>
                  <w14:solidFill>
                    <w14:schemeClr w14:val="tx1"/>
                  </w14:solidFill>
                </w14:textFill>
              </w:rPr>
            </w:pP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color w:val="000000" w:themeColor="text1"/>
                <w:spacing w:val="-4"/>
                <w:sz w:val="24"/>
                <w:highlight w:val="none"/>
                <w14:textFill>
                  <w14:solidFill>
                    <w14:schemeClr w14:val="tx1"/>
                  </w14:solidFill>
                </w14:textFill>
              </w:rPr>
              <w:t>二代身份证正、反两面都需复印</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（粘贴处）</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0159" w:type="dxa"/>
            <w:gridSpan w:val="5"/>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法定代表人签字或盖章：</w:t>
            </w:r>
          </w:p>
        </w:tc>
      </w:tr>
    </w:tbl>
    <w:p>
      <w:pPr>
        <w:pStyle w:val="33"/>
        <w:ind w:firstLine="0" w:firstLineChars="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供应商名称：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（供应商单位公章）   日 期：</w:t>
      </w:r>
    </w:p>
    <w:p>
      <w:pPr>
        <w:rPr>
          <w:rFonts w:hint="eastAsia" w:ascii="仿宋" w:hAnsi="仿宋" w:eastAsia="仿宋" w:cs="仿宋"/>
          <w:color w:val="000000" w:themeColor="text1"/>
          <w:kern w:val="0"/>
          <w:sz w:val="24"/>
          <w:highlight w:val="none"/>
          <w:u w:val="none"/>
          <w14:textFill>
            <w14:solidFill>
              <w14:schemeClr w14:val="tx1"/>
            </w14:solidFill>
          </w14:textFill>
        </w:rPr>
      </w:pPr>
    </w:p>
    <w:p>
      <w:pPr>
        <w:ind w:firstLine="723" w:firstLineChars="300"/>
        <w:rPr>
          <w:rFonts w:hint="eastAsia" w:ascii="仿宋" w:hAnsi="仿宋" w:eastAsia="仿宋" w:cs="仿宋"/>
          <w:b/>
          <w:bCs/>
          <w:color w:val="000000" w:themeColor="text1"/>
          <w:kern w:val="0"/>
          <w:sz w:val="24"/>
          <w:highlight w:val="none"/>
          <w:u w:val="none"/>
          <w14:textFill>
            <w14:solidFill>
              <w14:schemeClr w14:val="tx1"/>
            </w14:solidFill>
          </w14:textFill>
        </w:rPr>
      </w:pPr>
      <w:r>
        <w:rPr>
          <w:rFonts w:hint="eastAsia" w:ascii="仿宋" w:hAnsi="仿宋" w:eastAsia="仿宋" w:cs="仿宋"/>
          <w:b/>
          <w:bCs/>
          <w:color w:val="000000" w:themeColor="text1"/>
          <w:kern w:val="0"/>
          <w:sz w:val="24"/>
          <w:highlight w:val="none"/>
          <w:u w:val="none"/>
          <w14:textFill>
            <w14:solidFill>
              <w14:schemeClr w14:val="tx1"/>
            </w14:solidFill>
          </w14:textFill>
        </w:rPr>
        <w:t>（法定代表人直接投标，只须提供法定代表人证明书及身份证原件）</w:t>
      </w: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p>
    <w:p>
      <w:pPr>
        <w:spacing w:line="480" w:lineRule="exact"/>
        <w:ind w:left="210" w:leftChars="100"/>
        <w:jc w:val="center"/>
        <w:rPr>
          <w:rFonts w:hint="eastAsia" w:ascii="仿宋" w:hAnsi="仿宋" w:eastAsia="仿宋" w:cs="仿宋"/>
          <w:b/>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法定代表人授权委托书</w:t>
      </w:r>
    </w:p>
    <w:tbl>
      <w:tblPr>
        <w:tblStyle w:val="20"/>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355"/>
        <w:gridCol w:w="1134"/>
        <w:gridCol w:w="708"/>
        <w:gridCol w:w="851"/>
        <w:gridCol w:w="1559"/>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5" w:type="dxa"/>
            <w:gridSpan w:val="7"/>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致：华招广和项目管理有限公司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被授</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权项</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目与</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内容</w:t>
            </w:r>
          </w:p>
        </w:tc>
        <w:tc>
          <w:tcPr>
            <w:tcW w:w="1355"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项目名称</w:t>
            </w:r>
          </w:p>
        </w:tc>
        <w:tc>
          <w:tcPr>
            <w:tcW w:w="7138" w:type="dxa"/>
            <w:gridSpan w:val="5"/>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文件编号</w:t>
            </w:r>
          </w:p>
        </w:tc>
        <w:tc>
          <w:tcPr>
            <w:tcW w:w="7138" w:type="dxa"/>
            <w:gridSpan w:val="5"/>
          </w:tcPr>
          <w:p>
            <w:pPr>
              <w:tabs>
                <w:tab w:val="right" w:leader="dot" w:pos="9022"/>
              </w:tabs>
              <w:autoSpaceDE w:val="0"/>
              <w:autoSpaceDN w:val="0"/>
              <w:adjustRightInd w:val="0"/>
              <w:spacing w:line="500" w:lineRule="exact"/>
              <w:ind w:firstLine="1200" w:firstLineChars="500"/>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授权范围</w:t>
            </w:r>
          </w:p>
        </w:tc>
        <w:tc>
          <w:tcPr>
            <w:tcW w:w="7138" w:type="dxa"/>
            <w:gridSpan w:val="5"/>
          </w:tcPr>
          <w:p>
            <w:pPr>
              <w:tabs>
                <w:tab w:val="right" w:leader="dot" w:pos="9022"/>
              </w:tabs>
              <w:autoSpaceDE w:val="0"/>
              <w:autoSpaceDN w:val="0"/>
              <w:adjustRightInd w:val="0"/>
              <w:spacing w:line="4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全权办理本次采购项目的磋商、联系、洽谈、签约、执行等具体事务，签署全部有关文件、文书、协议及合同。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法律责任</w:t>
            </w:r>
          </w:p>
        </w:tc>
        <w:tc>
          <w:tcPr>
            <w:tcW w:w="7138" w:type="dxa"/>
            <w:gridSpan w:val="5"/>
          </w:tcPr>
          <w:p>
            <w:pPr>
              <w:tabs>
                <w:tab w:val="right" w:leader="dot" w:pos="9022"/>
              </w:tabs>
              <w:autoSpaceDE w:val="0"/>
              <w:autoSpaceDN w:val="0"/>
              <w:adjustRightInd w:val="0"/>
              <w:spacing w:line="4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vAlign w:val="center"/>
          </w:tcPr>
          <w:p>
            <w:pPr>
              <w:tabs>
                <w:tab w:val="right" w:leader="dot" w:pos="9022"/>
              </w:tabs>
              <w:autoSpaceDE w:val="0"/>
              <w:autoSpaceDN w:val="0"/>
              <w:adjustRightInd w:val="0"/>
              <w:spacing w:line="5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授权期限</w:t>
            </w:r>
          </w:p>
        </w:tc>
        <w:tc>
          <w:tcPr>
            <w:tcW w:w="7138" w:type="dxa"/>
            <w:gridSpan w:val="5"/>
            <w:vAlign w:val="center"/>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本授权书自提交磋商响应文件的截止之日起90个日历日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企业信息</w:t>
            </w:r>
          </w:p>
        </w:tc>
        <w:tc>
          <w:tcPr>
            <w:tcW w:w="2489" w:type="dxa"/>
            <w:gridSpan w:val="2"/>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 xml:space="preserve">企 业 名 称 </w:t>
            </w:r>
          </w:p>
        </w:tc>
        <w:tc>
          <w:tcPr>
            <w:tcW w:w="6004" w:type="dxa"/>
            <w:gridSpan w:val="4"/>
            <w:vAlign w:val="center"/>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2489" w:type="dxa"/>
            <w:gridSpan w:val="2"/>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 定 地 址</w:t>
            </w:r>
          </w:p>
        </w:tc>
        <w:tc>
          <w:tcPr>
            <w:tcW w:w="6004" w:type="dxa"/>
            <w:gridSpan w:val="4"/>
            <w:vAlign w:val="center"/>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2489" w:type="dxa"/>
            <w:gridSpan w:val="2"/>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营业执照注册证号</w:t>
            </w:r>
          </w:p>
        </w:tc>
        <w:tc>
          <w:tcPr>
            <w:tcW w:w="6004" w:type="dxa"/>
            <w:gridSpan w:val="4"/>
            <w:vAlign w:val="center"/>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法定代表人</w:t>
            </w: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姓名</w:t>
            </w:r>
          </w:p>
        </w:tc>
        <w:tc>
          <w:tcPr>
            <w:tcW w:w="2693" w:type="dxa"/>
            <w:gridSpan w:val="3"/>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1559"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性    别</w:t>
            </w:r>
          </w:p>
        </w:tc>
        <w:tc>
          <w:tcPr>
            <w:tcW w:w="2886"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职务</w:t>
            </w:r>
          </w:p>
        </w:tc>
        <w:tc>
          <w:tcPr>
            <w:tcW w:w="2693" w:type="dxa"/>
            <w:gridSpan w:val="3"/>
            <w:vAlign w:val="center"/>
          </w:tcPr>
          <w:p>
            <w:pPr>
              <w:tabs>
                <w:tab w:val="right" w:leader="dot" w:pos="9022"/>
              </w:tabs>
              <w:autoSpaceDE w:val="0"/>
              <w:autoSpaceDN w:val="0"/>
              <w:adjustRightInd w:val="0"/>
              <w:spacing w:line="4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1559" w:type="dxa"/>
            <w:vAlign w:val="center"/>
          </w:tcPr>
          <w:p>
            <w:pPr>
              <w:tabs>
                <w:tab w:val="right" w:leader="dot" w:pos="9022"/>
              </w:tabs>
              <w:autoSpaceDE w:val="0"/>
              <w:autoSpaceDN w:val="0"/>
              <w:adjustRightInd w:val="0"/>
              <w:spacing w:line="4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手机号码</w:t>
            </w:r>
          </w:p>
        </w:tc>
        <w:tc>
          <w:tcPr>
            <w:tcW w:w="2886" w:type="dxa"/>
            <w:vAlign w:val="center"/>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被授权人</w:t>
            </w: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姓名</w:t>
            </w:r>
          </w:p>
        </w:tc>
        <w:tc>
          <w:tcPr>
            <w:tcW w:w="2693" w:type="dxa"/>
            <w:gridSpan w:val="3"/>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1559"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性    别</w:t>
            </w:r>
          </w:p>
        </w:tc>
        <w:tc>
          <w:tcPr>
            <w:tcW w:w="2886"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职务</w:t>
            </w:r>
          </w:p>
        </w:tc>
        <w:tc>
          <w:tcPr>
            <w:tcW w:w="2693" w:type="dxa"/>
            <w:gridSpan w:val="3"/>
            <w:vAlign w:val="center"/>
          </w:tcPr>
          <w:p>
            <w:pPr>
              <w:tabs>
                <w:tab w:val="right" w:leader="dot" w:pos="9022"/>
              </w:tabs>
              <w:autoSpaceDE w:val="0"/>
              <w:autoSpaceDN w:val="0"/>
              <w:adjustRightInd w:val="0"/>
              <w:spacing w:line="4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1559" w:type="dxa"/>
            <w:vAlign w:val="center"/>
          </w:tcPr>
          <w:p>
            <w:pPr>
              <w:tabs>
                <w:tab w:val="right" w:leader="dot" w:pos="9022"/>
              </w:tabs>
              <w:autoSpaceDE w:val="0"/>
              <w:autoSpaceDN w:val="0"/>
              <w:adjustRightInd w:val="0"/>
              <w:spacing w:line="4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手机号码</w:t>
            </w:r>
          </w:p>
        </w:tc>
        <w:tc>
          <w:tcPr>
            <w:tcW w:w="2886" w:type="dxa"/>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通讯地址</w:t>
            </w:r>
          </w:p>
        </w:tc>
        <w:tc>
          <w:tcPr>
            <w:tcW w:w="8493" w:type="dxa"/>
            <w:gridSpan w:val="6"/>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6" w:hRule="atLeast"/>
          <w:jc w:val="center"/>
        </w:trPr>
        <w:tc>
          <w:tcPr>
            <w:tcW w:w="4899" w:type="dxa"/>
            <w:gridSpan w:val="4"/>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法定代表人身份证复印件</w:t>
            </w:r>
          </w:p>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二代身份证正、反两面都需复印</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（粘贴处）</w:t>
            </w:r>
          </w:p>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5296" w:type="dxa"/>
            <w:gridSpan w:val="3"/>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被授权人身份证复印件</w:t>
            </w:r>
          </w:p>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二代身份证正、反两面都需复印</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（粘贴处）</w:t>
            </w:r>
          </w:p>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899" w:type="dxa"/>
            <w:gridSpan w:val="4"/>
            <w:tcBorders>
              <w:bottom w:val="single" w:color="auto" w:sz="4" w:space="0"/>
            </w:tcBorders>
            <w:vAlign w:val="center"/>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法定代表人签字或盖章：</w:t>
            </w:r>
          </w:p>
        </w:tc>
        <w:tc>
          <w:tcPr>
            <w:tcW w:w="5296" w:type="dxa"/>
            <w:gridSpan w:val="3"/>
            <w:tcBorders>
              <w:bottom w:val="single" w:color="auto" w:sz="4" w:space="0"/>
            </w:tcBorders>
            <w:vAlign w:val="center"/>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被授权人签字或盖章：</w:t>
            </w:r>
          </w:p>
        </w:tc>
      </w:tr>
    </w:tbl>
    <w:p>
      <w:pPr>
        <w:autoSpaceDE w:val="0"/>
        <w:autoSpaceDN w:val="0"/>
        <w:adjustRightInd w:val="0"/>
        <w:snapToGrid w:val="0"/>
        <w:spacing w:line="48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供应商名称：</w:t>
      </w:r>
      <w:r>
        <w:rPr>
          <w:rFonts w:hint="eastAsia" w:ascii="仿宋" w:hAnsi="仿宋" w:eastAsia="仿宋" w:cs="仿宋"/>
          <w:bCs/>
          <w:caps/>
          <w:color w:val="000000" w:themeColor="text1"/>
          <w:sz w:val="24"/>
          <w:highlight w:val="none"/>
          <w:u w:val="single"/>
          <w14:textFill>
            <w14:solidFill>
              <w14:schemeClr w14:val="tx1"/>
            </w14:solidFill>
          </w14:textFill>
        </w:rPr>
        <w:t xml:space="preserve">             </w:t>
      </w:r>
      <w:r>
        <w:rPr>
          <w:rFonts w:hint="eastAsia" w:ascii="仿宋" w:hAnsi="仿宋" w:eastAsia="仿宋" w:cs="仿宋"/>
          <w:bCs/>
          <w:caps/>
          <w:color w:val="000000" w:themeColor="text1"/>
          <w:sz w:val="24"/>
          <w:highlight w:val="none"/>
          <w14:textFill>
            <w14:solidFill>
              <w14:schemeClr w14:val="tx1"/>
            </w14:solidFill>
          </w14:textFill>
        </w:rPr>
        <w:t xml:space="preserve">（供应商单位公章）     日 期：  </w:t>
      </w:r>
    </w:p>
    <w:p>
      <w:pPr>
        <w:pStyle w:val="33"/>
        <w:ind w:firstLine="0" w:firstLineChars="0"/>
        <w:rPr>
          <w:rFonts w:hint="eastAsia" w:ascii="仿宋" w:hAnsi="仿宋" w:eastAsia="仿宋" w:cs="仿宋"/>
          <w:color w:val="000000" w:themeColor="text1"/>
          <w:kern w:val="0"/>
          <w:sz w:val="24"/>
          <w:highlight w:val="none"/>
          <w:u w:val="none"/>
          <w14:textFill>
            <w14:solidFill>
              <w14:schemeClr w14:val="tx1"/>
            </w14:solidFill>
          </w14:textFill>
        </w:rPr>
      </w:pPr>
    </w:p>
    <w:p>
      <w:pPr>
        <w:pStyle w:val="33"/>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u w:val="none"/>
          <w14:textFill>
            <w14:solidFill>
              <w14:schemeClr w14:val="tx1"/>
            </w14:solidFill>
          </w14:textFill>
        </w:rPr>
        <w:t>（</w:t>
      </w:r>
      <w:r>
        <w:rPr>
          <w:rFonts w:hint="eastAsia" w:ascii="仿宋" w:hAnsi="仿宋" w:eastAsia="仿宋" w:cs="仿宋"/>
          <w:b/>
          <w:bCs/>
          <w:color w:val="000000" w:themeColor="text1"/>
          <w:kern w:val="0"/>
          <w:sz w:val="24"/>
          <w:highlight w:val="none"/>
          <w:u w:val="none"/>
          <w:lang w:eastAsia="zh-CN"/>
          <w14:textFill>
            <w14:solidFill>
              <w14:schemeClr w14:val="tx1"/>
            </w14:solidFill>
          </w14:textFill>
        </w:rPr>
        <w:t>被授权人投标时</w:t>
      </w:r>
      <w:r>
        <w:rPr>
          <w:rFonts w:hint="eastAsia" w:ascii="仿宋" w:hAnsi="仿宋" w:eastAsia="仿宋" w:cs="仿宋"/>
          <w:b/>
          <w:bCs/>
          <w:color w:val="000000" w:themeColor="text1"/>
          <w:kern w:val="0"/>
          <w:sz w:val="24"/>
          <w:highlight w:val="none"/>
          <w:u w:val="none"/>
          <w14:textFill>
            <w14:solidFill>
              <w14:schemeClr w14:val="tx1"/>
            </w14:solidFill>
          </w14:textFill>
        </w:rPr>
        <w:t>，须提供</w:t>
      </w:r>
      <w:r>
        <w:rPr>
          <w:rFonts w:hint="eastAsia" w:ascii="仿宋" w:hAnsi="仿宋" w:eastAsia="仿宋" w:cs="仿宋"/>
          <w:b/>
          <w:bCs/>
          <w:color w:val="000000" w:themeColor="text1"/>
          <w:kern w:val="0"/>
          <w:sz w:val="24"/>
          <w:highlight w:val="none"/>
          <w:u w:val="none"/>
          <w:lang w:eastAsia="zh-CN"/>
          <w14:textFill>
            <w14:solidFill>
              <w14:schemeClr w14:val="tx1"/>
            </w14:solidFill>
          </w14:textFill>
        </w:rPr>
        <w:t>法定代表人授权委托书</w:t>
      </w:r>
      <w:r>
        <w:rPr>
          <w:rFonts w:hint="eastAsia" w:ascii="仿宋" w:hAnsi="仿宋" w:eastAsia="仿宋" w:cs="仿宋"/>
          <w:b/>
          <w:bCs/>
          <w:color w:val="000000" w:themeColor="text1"/>
          <w:kern w:val="0"/>
          <w:sz w:val="24"/>
          <w:highlight w:val="none"/>
          <w:u w:val="none"/>
          <w14:textFill>
            <w14:solidFill>
              <w14:schemeClr w14:val="tx1"/>
            </w14:solidFill>
          </w14:textFill>
        </w:rPr>
        <w:t>及</w:t>
      </w:r>
      <w:r>
        <w:rPr>
          <w:rFonts w:hint="eastAsia" w:ascii="仿宋" w:hAnsi="仿宋" w:eastAsia="仿宋" w:cs="仿宋"/>
          <w:b/>
          <w:bCs/>
          <w:color w:val="000000" w:themeColor="text1"/>
          <w:kern w:val="0"/>
          <w:sz w:val="24"/>
          <w:highlight w:val="none"/>
          <w:u w:val="none"/>
          <w:lang w:eastAsia="zh-CN"/>
          <w14:textFill>
            <w14:solidFill>
              <w14:schemeClr w14:val="tx1"/>
            </w14:solidFill>
          </w14:textFill>
        </w:rPr>
        <w:t>被授权人身份证</w:t>
      </w:r>
      <w:r>
        <w:rPr>
          <w:rFonts w:hint="eastAsia" w:ascii="仿宋" w:hAnsi="仿宋" w:eastAsia="仿宋" w:cs="仿宋"/>
          <w:b/>
          <w:bCs/>
          <w:color w:val="000000" w:themeColor="text1"/>
          <w:kern w:val="0"/>
          <w:sz w:val="24"/>
          <w:highlight w:val="none"/>
          <w:u w:val="none"/>
          <w14:textFill>
            <w14:solidFill>
              <w14:schemeClr w14:val="tx1"/>
            </w14:solidFill>
          </w14:textFill>
        </w:rPr>
        <w:t>原件）</w:t>
      </w:r>
    </w:p>
    <w:p>
      <w:pPr>
        <w:pStyle w:val="33"/>
        <w:ind w:firstLine="562"/>
        <w:rPr>
          <w:rFonts w:hint="eastAsia" w:ascii="仿宋" w:hAnsi="仿宋" w:eastAsia="仿宋" w:cs="仿宋"/>
          <w:b/>
          <w:color w:val="000000" w:themeColor="text1"/>
          <w:highlight w:val="none"/>
          <w14:textFill>
            <w14:solidFill>
              <w14:schemeClr w14:val="tx1"/>
            </w14:solidFill>
          </w14:textFill>
        </w:rPr>
      </w:pPr>
    </w:p>
    <w:p>
      <w:pPr>
        <w:pStyle w:val="33"/>
        <w:ind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6</w:t>
      </w:r>
      <w:r>
        <w:rPr>
          <w:rFonts w:hint="eastAsia" w:ascii="仿宋" w:hAnsi="仿宋" w:eastAsia="仿宋" w:cs="仿宋"/>
          <w:b/>
          <w:color w:val="000000" w:themeColor="text1"/>
          <w:highlight w:val="none"/>
          <w:lang w:eastAsia="zh-CN"/>
          <w14:textFill>
            <w14:solidFill>
              <w14:schemeClr w14:val="tx1"/>
            </w14:solidFill>
          </w14:textFill>
        </w:rPr>
        <w:t>、</w:t>
      </w:r>
      <w:r>
        <w:rPr>
          <w:rFonts w:hint="eastAsia" w:ascii="仿宋" w:hAnsi="仿宋" w:eastAsia="仿宋" w:cs="仿宋"/>
          <w:b/>
          <w:color w:val="000000" w:themeColor="text1"/>
          <w:highlight w:val="none"/>
          <w14:textFill>
            <w14:solidFill>
              <w14:schemeClr w14:val="tx1"/>
            </w14:solidFill>
          </w14:textFill>
        </w:rPr>
        <w:t>201</w:t>
      </w:r>
      <w:r>
        <w:rPr>
          <w:rFonts w:hint="eastAsia" w:ascii="仿宋" w:hAnsi="仿宋" w:eastAsia="仿宋" w:cs="仿宋"/>
          <w:b/>
          <w:color w:val="000000" w:themeColor="text1"/>
          <w:highlight w:val="none"/>
          <w:lang w:val="en-US" w:eastAsia="zh-CN"/>
          <w14:textFill>
            <w14:solidFill>
              <w14:schemeClr w14:val="tx1"/>
            </w14:solidFill>
          </w14:textFill>
        </w:rPr>
        <w:t>9</w:t>
      </w:r>
      <w:r>
        <w:rPr>
          <w:rFonts w:hint="eastAsia" w:ascii="仿宋" w:hAnsi="仿宋" w:eastAsia="仿宋" w:cs="仿宋"/>
          <w:b/>
          <w:color w:val="000000" w:themeColor="text1"/>
          <w:highlight w:val="none"/>
          <w14:textFill>
            <w14:solidFill>
              <w14:schemeClr w14:val="tx1"/>
            </w14:solidFill>
          </w14:textFill>
        </w:rPr>
        <w:t>年1月1日至今</w:t>
      </w:r>
      <w:r>
        <w:rPr>
          <w:rFonts w:hint="eastAsia" w:ascii="仿宋" w:hAnsi="仿宋" w:eastAsia="仿宋" w:cs="仿宋"/>
          <w:b/>
          <w:color w:val="000000" w:themeColor="text1"/>
          <w:highlight w:val="none"/>
          <w:lang w:eastAsia="zh-CN"/>
          <w14:textFill>
            <w14:solidFill>
              <w14:schemeClr w14:val="tx1"/>
            </w14:solidFill>
          </w14:textFill>
        </w:rPr>
        <w:t>类似</w:t>
      </w:r>
      <w:r>
        <w:rPr>
          <w:rFonts w:hint="eastAsia" w:ascii="仿宋" w:hAnsi="仿宋" w:eastAsia="仿宋" w:cs="仿宋"/>
          <w:b/>
          <w:color w:val="000000" w:themeColor="text1"/>
          <w:highlight w:val="none"/>
          <w14:textFill>
            <w14:solidFill>
              <w14:schemeClr w14:val="tx1"/>
            </w14:solidFill>
          </w14:textFill>
        </w:rPr>
        <w:t>项目业绩（提供合同复印件加盖公章）</w:t>
      </w:r>
    </w:p>
    <w:p>
      <w:pPr>
        <w:pStyle w:val="33"/>
        <w:ind w:firstLine="0" w:firstLineChars="0"/>
        <w:rPr>
          <w:rFonts w:hint="eastAsia" w:ascii="仿宋" w:hAnsi="仿宋" w:eastAsia="仿宋" w:cs="仿宋"/>
          <w:b/>
          <w:color w:val="000000" w:themeColor="text1"/>
          <w:highlight w:val="none"/>
          <w14:textFill>
            <w14:solidFill>
              <w14:schemeClr w14:val="tx1"/>
            </w14:solidFill>
          </w14:textFill>
        </w:rPr>
      </w:pPr>
    </w:p>
    <w:p>
      <w:pPr>
        <w:pStyle w:val="33"/>
        <w:ind w:firstLine="0" w:firstLineChars="0"/>
        <w:rPr>
          <w:rFonts w:hint="eastAsia" w:ascii="仿宋" w:hAnsi="仿宋" w:eastAsia="仿宋" w:cs="仿宋"/>
          <w:b/>
          <w:color w:val="000000" w:themeColor="text1"/>
          <w:highlight w:val="none"/>
          <w14:textFill>
            <w14:solidFill>
              <w14:schemeClr w14:val="tx1"/>
            </w14:solidFill>
          </w14:textFill>
        </w:rPr>
      </w:pPr>
    </w:p>
    <w:p>
      <w:pPr>
        <w:pStyle w:val="33"/>
        <w:ind w:firstLine="0" w:firstLineChars="0"/>
        <w:rPr>
          <w:rFonts w:hint="eastAsia" w:ascii="仿宋" w:hAnsi="仿宋" w:eastAsia="仿宋" w:cs="仿宋"/>
          <w:b/>
          <w:color w:val="000000" w:themeColor="text1"/>
          <w:highlight w:val="none"/>
          <w14:textFill>
            <w14:solidFill>
              <w14:schemeClr w14:val="tx1"/>
            </w14:solidFill>
          </w14:textFill>
        </w:rPr>
      </w:pPr>
    </w:p>
    <w:p>
      <w:pPr>
        <w:pStyle w:val="33"/>
        <w:ind w:firstLine="0" w:firstLineChars="0"/>
        <w:rPr>
          <w:rFonts w:hint="eastAsia" w:ascii="仿宋" w:hAnsi="仿宋" w:eastAsia="仿宋" w:cs="仿宋"/>
          <w:b/>
          <w:color w:val="000000" w:themeColor="text1"/>
          <w:highlight w:val="none"/>
          <w14:textFill>
            <w14:solidFill>
              <w14:schemeClr w14:val="tx1"/>
            </w14:solidFill>
          </w14:textFill>
        </w:rPr>
      </w:pPr>
    </w:p>
    <w:p>
      <w:pPr>
        <w:pStyle w:val="33"/>
        <w:ind w:firstLine="0" w:firstLineChars="0"/>
        <w:rPr>
          <w:rFonts w:hint="eastAsia" w:ascii="仿宋" w:hAnsi="仿宋" w:eastAsia="仿宋" w:cs="仿宋"/>
          <w:b/>
          <w:color w:val="000000" w:themeColor="text1"/>
          <w:highlight w:val="none"/>
          <w14:textFill>
            <w14:solidFill>
              <w14:schemeClr w14:val="tx1"/>
            </w14:solidFill>
          </w14:textFill>
        </w:rPr>
      </w:pPr>
    </w:p>
    <w:p>
      <w:pPr>
        <w:pStyle w:val="33"/>
        <w:ind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7</w:t>
      </w:r>
      <w:r>
        <w:rPr>
          <w:rFonts w:hint="eastAsia" w:ascii="仿宋" w:hAnsi="仿宋" w:eastAsia="仿宋" w:cs="仿宋"/>
          <w:b/>
          <w:color w:val="000000" w:themeColor="text1"/>
          <w:highlight w:val="none"/>
          <w14:textFill>
            <w14:solidFill>
              <w14:schemeClr w14:val="tx1"/>
            </w14:solidFill>
          </w14:textFill>
        </w:rPr>
        <w:t>、服务方案</w:t>
      </w:r>
    </w:p>
    <w:p>
      <w:pPr>
        <w:pStyle w:val="33"/>
        <w:ind w:firstLine="480"/>
        <w:rPr>
          <w:rFonts w:hint="eastAsia" w:ascii="仿宋" w:hAnsi="仿宋" w:eastAsia="仿宋" w:cs="仿宋"/>
          <w:b/>
          <w:color w:val="000000" w:themeColor="text1"/>
          <w:sz w:val="24"/>
          <w:szCs w:val="24"/>
          <w:highlight w:val="none"/>
          <w14:textFill>
            <w14:solidFill>
              <w14:schemeClr w14:val="tx1"/>
            </w14:solidFill>
          </w14:textFill>
        </w:rPr>
      </w:pPr>
      <w:bookmarkStart w:id="87" w:name="_Toc408785221"/>
      <w:r>
        <w:rPr>
          <w:rFonts w:hint="eastAsia" w:ascii="仿宋" w:hAnsi="仿宋" w:eastAsia="仿宋" w:cs="仿宋"/>
          <w:color w:val="000000" w:themeColor="text1"/>
          <w:sz w:val="24"/>
          <w:szCs w:val="24"/>
          <w:highlight w:val="none"/>
          <w14:textFill>
            <w14:solidFill>
              <w14:schemeClr w14:val="tx1"/>
            </w14:solidFill>
          </w14:textFill>
        </w:rPr>
        <w:t xml:space="preserve">       </w:t>
      </w:r>
    </w:p>
    <w:p>
      <w:pPr>
        <w:pStyle w:val="33"/>
        <w:ind w:firstLine="482"/>
        <w:rPr>
          <w:rFonts w:hint="eastAsia" w:ascii="仿宋" w:hAnsi="仿宋" w:eastAsia="仿宋" w:cs="仿宋"/>
          <w:b/>
          <w:color w:val="000000" w:themeColor="text1"/>
          <w:sz w:val="24"/>
          <w:szCs w:val="24"/>
          <w:highlight w:val="none"/>
          <w14:textFill>
            <w14:solidFill>
              <w14:schemeClr w14:val="tx1"/>
            </w14:solidFill>
          </w14:textFill>
        </w:rPr>
      </w:pPr>
    </w:p>
    <w:bookmarkEnd w:id="87"/>
    <w:p>
      <w:pPr>
        <w:spacing w:line="480" w:lineRule="exact"/>
        <w:outlineLvl w:val="1"/>
        <w:rPr>
          <w:rFonts w:hint="eastAsia" w:ascii="仿宋" w:hAnsi="仿宋" w:eastAsia="仿宋" w:cs="仿宋"/>
          <w:b/>
          <w:color w:val="000000" w:themeColor="text1"/>
          <w:sz w:val="28"/>
          <w:szCs w:val="28"/>
          <w:highlight w:val="none"/>
          <w14:textFill>
            <w14:solidFill>
              <w14:schemeClr w14:val="tx1"/>
            </w14:solidFill>
          </w14:textFill>
        </w:rPr>
      </w:pPr>
    </w:p>
    <w:p>
      <w:pPr>
        <w:pStyle w:val="8"/>
        <w:rPr>
          <w:rFonts w:hint="eastAsia" w:ascii="仿宋" w:hAnsi="仿宋" w:eastAsia="仿宋" w:cs="仿宋"/>
          <w:color w:val="000000" w:themeColor="text1"/>
          <w:highlight w:val="none"/>
          <w14:textFill>
            <w14:solidFill>
              <w14:schemeClr w14:val="tx1"/>
            </w14:solidFill>
          </w14:textFill>
        </w:rPr>
      </w:pPr>
    </w:p>
    <w:p>
      <w:pPr>
        <w:spacing w:line="480" w:lineRule="exact"/>
        <w:outlineLvl w:val="1"/>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pPr>
    </w:p>
    <w:p>
      <w:pPr>
        <w:bidi w:val="0"/>
        <w:rPr>
          <w:rFonts w:hint="eastAsia" w:ascii="仿宋" w:hAnsi="仿宋" w:eastAsia="仿宋" w:cs="仿宋"/>
          <w:b/>
          <w:color w:val="000000" w:themeColor="text1"/>
          <w:szCs w:val="28"/>
          <w:highlight w:val="none"/>
          <w14:textFill>
            <w14:solidFill>
              <w14:schemeClr w14:val="tx1"/>
            </w14:solidFill>
          </w14:textFill>
        </w:rPr>
      </w:pPr>
      <w:r>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t>8、拟派项目组人员（格式自拟）</w:t>
      </w:r>
    </w:p>
    <w:p>
      <w:pPr>
        <w:autoSpaceDE w:val="0"/>
        <w:autoSpaceDN w:val="0"/>
        <w:adjustRightInd w:val="0"/>
        <w:snapToGrid w:val="0"/>
        <w:spacing w:after="100" w:afterAutospacing="1"/>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pPr>
      <w:bookmarkStart w:id="88" w:name="_Toc194663942"/>
      <w:bookmarkStart w:id="89" w:name="_Toc188808855"/>
      <w:bookmarkStart w:id="90" w:name="_Toc193126905"/>
      <w:bookmarkStart w:id="91" w:name="_Toc193187111"/>
    </w:p>
    <w:p>
      <w:pPr>
        <w:autoSpaceDE w:val="0"/>
        <w:autoSpaceDN w:val="0"/>
        <w:adjustRightInd w:val="0"/>
        <w:snapToGrid w:val="0"/>
        <w:spacing w:after="100" w:afterAutospacing="1"/>
        <w:rPr>
          <w:rFonts w:hint="eastAsia" w:ascii="仿宋" w:hAnsi="仿宋" w:eastAsia="仿宋" w:cs="仿宋"/>
          <w:b/>
          <w:color w:val="000000" w:themeColor="text1"/>
          <w:kern w:val="0"/>
          <w:sz w:val="28"/>
          <w:szCs w:val="22"/>
          <w:highlight w:val="none"/>
          <w:lang w:val="en-US" w:eastAsia="zh-CN" w:bidi="ar-SA"/>
          <w14:textFill>
            <w14:solidFill>
              <w14:schemeClr w14:val="tx1"/>
            </w14:solidFill>
          </w14:textFill>
        </w:rPr>
      </w:pPr>
    </w:p>
    <w:p>
      <w:pPr>
        <w:pStyle w:val="33"/>
        <w:ind w:firstLine="0" w:firstLineChars="0"/>
        <w:rPr>
          <w:rFonts w:hint="eastAsia" w:ascii="仿宋" w:hAnsi="仿宋" w:eastAsia="仿宋" w:cs="仿宋"/>
          <w:b/>
          <w:color w:val="000000" w:themeColor="text1"/>
          <w:highlight w:val="none"/>
          <w14:textFill>
            <w14:solidFill>
              <w14:schemeClr w14:val="tx1"/>
            </w14:solidFill>
          </w14:textFill>
        </w:rPr>
      </w:pPr>
    </w:p>
    <w:p>
      <w:pPr>
        <w:pStyle w:val="33"/>
        <w:ind w:firstLine="0" w:firstLineChars="0"/>
        <w:rPr>
          <w:rFonts w:hint="eastAsia" w:ascii="仿宋" w:hAnsi="仿宋" w:eastAsia="仿宋" w:cs="仿宋"/>
          <w:b/>
          <w:color w:val="000000" w:themeColor="text1"/>
          <w:highlight w:val="none"/>
          <w14:textFill>
            <w14:solidFill>
              <w14:schemeClr w14:val="tx1"/>
            </w14:solidFill>
          </w14:textFill>
        </w:rPr>
      </w:pPr>
    </w:p>
    <w:p>
      <w:pPr>
        <w:pStyle w:val="33"/>
        <w:ind w:firstLine="0" w:firstLineChars="0"/>
        <w:rPr>
          <w:rFonts w:hint="eastAsia" w:ascii="仿宋" w:hAnsi="仿宋" w:eastAsia="仿宋" w:cs="仿宋"/>
          <w:b/>
          <w:color w:val="000000" w:themeColor="text1"/>
          <w:highlight w:val="none"/>
          <w14:textFill>
            <w14:solidFill>
              <w14:schemeClr w14:val="tx1"/>
            </w14:solidFill>
          </w14:textFill>
        </w:rPr>
      </w:pPr>
    </w:p>
    <w:p>
      <w:pPr>
        <w:pStyle w:val="33"/>
        <w:ind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9</w:t>
      </w:r>
      <w:r>
        <w:rPr>
          <w:rFonts w:hint="eastAsia" w:ascii="仿宋" w:hAnsi="仿宋" w:eastAsia="仿宋" w:cs="仿宋"/>
          <w:b/>
          <w:color w:val="000000" w:themeColor="text1"/>
          <w:highlight w:val="none"/>
          <w14:textFill>
            <w14:solidFill>
              <w14:schemeClr w14:val="tx1"/>
            </w14:solidFill>
          </w14:textFill>
        </w:rPr>
        <w:t>.供应商认为有必要说明的事宜</w:t>
      </w:r>
    </w:p>
    <w:p>
      <w:pPr>
        <w:spacing w:line="480" w:lineRule="exact"/>
        <w:outlineLvl w:val="1"/>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outlineLvl w:val="1"/>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outlineLvl w:val="1"/>
        <w:rPr>
          <w:rFonts w:hint="eastAsia" w:ascii="仿宋" w:hAnsi="仿宋" w:eastAsia="仿宋" w:cs="仿宋"/>
          <w:b/>
          <w:color w:val="000000" w:themeColor="text1"/>
          <w:sz w:val="28"/>
          <w:szCs w:val="28"/>
          <w:highlight w:val="none"/>
          <w14:textFill>
            <w14:solidFill>
              <w14:schemeClr w14:val="tx1"/>
            </w14:solidFill>
          </w14:textFill>
        </w:rPr>
      </w:pPr>
    </w:p>
    <w:p>
      <w:pPr>
        <w:pStyle w:val="8"/>
        <w:rPr>
          <w:rFonts w:hint="eastAsia" w:ascii="仿宋" w:hAnsi="仿宋" w:eastAsia="仿宋" w:cs="仿宋"/>
          <w:b/>
          <w:color w:val="000000" w:themeColor="text1"/>
          <w:sz w:val="28"/>
          <w:szCs w:val="28"/>
          <w:highlight w:val="none"/>
          <w14:textFill>
            <w14:solidFill>
              <w14:schemeClr w14:val="tx1"/>
            </w14:solidFill>
          </w14:textFill>
        </w:rPr>
      </w:pPr>
    </w:p>
    <w:p>
      <w:pPr>
        <w:rPr>
          <w:rFonts w:hint="eastAsia" w:ascii="仿宋" w:hAnsi="仿宋" w:eastAsia="仿宋" w:cs="仿宋"/>
          <w:b/>
          <w:color w:val="000000" w:themeColor="text1"/>
          <w:sz w:val="28"/>
          <w:szCs w:val="28"/>
          <w:highlight w:val="none"/>
          <w14:textFill>
            <w14:solidFill>
              <w14:schemeClr w14:val="tx1"/>
            </w14:solidFill>
          </w14:textFill>
        </w:rPr>
      </w:pPr>
    </w:p>
    <w:p>
      <w:pPr>
        <w:pStyle w:val="8"/>
        <w:rPr>
          <w:rFonts w:hint="eastAsia" w:ascii="仿宋" w:hAnsi="仿宋" w:eastAsia="仿宋" w:cs="仿宋"/>
          <w:b/>
          <w:color w:val="000000" w:themeColor="text1"/>
          <w:sz w:val="28"/>
          <w:szCs w:val="28"/>
          <w:highlight w:val="none"/>
          <w14:textFill>
            <w14:solidFill>
              <w14:schemeClr w14:val="tx1"/>
            </w14:solidFill>
          </w14:textFill>
        </w:rPr>
      </w:pPr>
    </w:p>
    <w:p>
      <w:pPr>
        <w:pStyle w:val="8"/>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pStyle w:val="30"/>
        <w:rPr>
          <w:rFonts w:hint="eastAsia" w:ascii="仿宋" w:hAnsi="仿宋" w:eastAsia="仿宋" w:cs="仿宋"/>
          <w:color w:val="000000" w:themeColor="text1"/>
          <w:highlight w:val="none"/>
          <w14:textFill>
            <w14:solidFill>
              <w14:schemeClr w14:val="tx1"/>
            </w14:solidFill>
          </w14:textFill>
        </w:rPr>
      </w:pPr>
    </w:p>
    <w:p>
      <w:pPr>
        <w:pStyle w:val="30"/>
        <w:rPr>
          <w:rFonts w:hint="eastAsia" w:ascii="仿宋" w:hAnsi="仿宋" w:eastAsia="仿宋" w:cs="仿宋"/>
          <w:color w:val="000000" w:themeColor="text1"/>
          <w:highlight w:val="none"/>
          <w14:textFill>
            <w14:solidFill>
              <w14:schemeClr w14:val="tx1"/>
            </w14:solidFill>
          </w14:textFill>
        </w:rPr>
      </w:pPr>
    </w:p>
    <w:p>
      <w:pPr>
        <w:pStyle w:val="30"/>
        <w:rPr>
          <w:rFonts w:hint="eastAsia" w:ascii="仿宋" w:hAnsi="仿宋" w:eastAsia="仿宋" w:cs="仿宋"/>
          <w:color w:val="000000" w:themeColor="text1"/>
          <w:highlight w:val="none"/>
          <w14:textFill>
            <w14:solidFill>
              <w14:schemeClr w14:val="tx1"/>
            </w14:solidFill>
          </w14:textFill>
        </w:rPr>
      </w:pPr>
    </w:p>
    <w:p>
      <w:pPr>
        <w:pStyle w:val="30"/>
        <w:rPr>
          <w:rFonts w:hint="eastAsia" w:ascii="仿宋" w:hAnsi="仿宋" w:eastAsia="仿宋" w:cs="仿宋"/>
          <w:color w:val="000000" w:themeColor="text1"/>
          <w:highlight w:val="none"/>
          <w14:textFill>
            <w14:solidFill>
              <w14:schemeClr w14:val="tx1"/>
            </w14:solidFill>
          </w14:textFill>
        </w:rPr>
      </w:pPr>
    </w:p>
    <w:p>
      <w:pPr>
        <w:pStyle w:val="30"/>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b/>
          <w:color w:val="000000" w:themeColor="text1"/>
          <w:szCs w:val="28"/>
          <w:highlight w:val="none"/>
          <w14:textFill>
            <w14:solidFill>
              <w14:schemeClr w14:val="tx1"/>
            </w14:solidFill>
          </w14:textFill>
        </w:rPr>
      </w:pPr>
      <w:r>
        <w:rPr>
          <w:rFonts w:hint="eastAsia" w:ascii="仿宋" w:hAnsi="仿宋" w:eastAsia="仿宋" w:cs="仿宋"/>
          <w:b/>
          <w:color w:val="000000" w:themeColor="text1"/>
          <w:szCs w:val="28"/>
          <w:highlight w:val="none"/>
          <w14:textFill>
            <w14:solidFill>
              <w14:schemeClr w14:val="tx1"/>
            </w14:solidFill>
          </w14:textFill>
        </w:rPr>
        <w:br w:type="page"/>
      </w:r>
    </w:p>
    <w:p>
      <w:pPr>
        <w:pStyle w:val="33"/>
        <w:ind w:firstLineChars="71"/>
        <w:rPr>
          <w:rFonts w:hint="eastAsia" w:ascii="仿宋" w:hAnsi="仿宋" w:eastAsia="仿宋" w:cs="仿宋"/>
          <w:b/>
          <w:color w:val="000000" w:themeColor="text1"/>
          <w:szCs w:val="28"/>
          <w:highlight w:val="none"/>
          <w14:textFill>
            <w14:solidFill>
              <w14:schemeClr w14:val="tx1"/>
            </w14:solidFill>
          </w14:textFill>
        </w:rPr>
      </w:pPr>
      <w:r>
        <w:rPr>
          <w:rFonts w:hint="eastAsia" w:ascii="仿宋" w:hAnsi="仿宋" w:eastAsia="仿宋" w:cs="仿宋"/>
          <w:b/>
          <w:color w:val="000000" w:themeColor="text1"/>
          <w:szCs w:val="28"/>
          <w:highlight w:val="none"/>
          <w14:textFill>
            <w14:solidFill>
              <w14:schemeClr w14:val="tx1"/>
            </w14:solidFill>
          </w14:textFill>
        </w:rPr>
        <w:t>1</w:t>
      </w:r>
      <w:r>
        <w:rPr>
          <w:rFonts w:hint="eastAsia" w:ascii="仿宋" w:hAnsi="仿宋" w:eastAsia="仿宋" w:cs="仿宋"/>
          <w:b/>
          <w:color w:val="000000" w:themeColor="text1"/>
          <w:szCs w:val="28"/>
          <w:highlight w:val="none"/>
          <w:lang w:val="en-US" w:eastAsia="zh-CN"/>
          <w14:textFill>
            <w14:solidFill>
              <w14:schemeClr w14:val="tx1"/>
            </w14:solidFill>
          </w14:textFill>
        </w:rPr>
        <w:t>0</w:t>
      </w:r>
      <w:r>
        <w:rPr>
          <w:rFonts w:hint="eastAsia" w:ascii="仿宋" w:hAnsi="仿宋" w:eastAsia="仿宋" w:cs="仿宋"/>
          <w:b/>
          <w:color w:val="000000" w:themeColor="text1"/>
          <w:szCs w:val="28"/>
          <w:highlight w:val="none"/>
          <w14:textFill>
            <w14:solidFill>
              <w14:schemeClr w14:val="tx1"/>
            </w14:solidFill>
          </w14:textFill>
        </w:rPr>
        <w:t>.</w:t>
      </w:r>
      <w:r>
        <w:rPr>
          <w:rFonts w:hint="eastAsia" w:ascii="仿宋" w:hAnsi="仿宋" w:eastAsia="仿宋" w:cs="仿宋"/>
          <w:b/>
          <w:color w:val="000000" w:themeColor="text1"/>
          <w:szCs w:val="28"/>
          <w:highlight w:val="none"/>
          <w:lang w:eastAsia="zh-CN"/>
          <w14:textFill>
            <w14:solidFill>
              <w14:schemeClr w14:val="tx1"/>
            </w14:solidFill>
          </w14:textFill>
        </w:rPr>
        <w:t>供应商</w:t>
      </w:r>
      <w:r>
        <w:rPr>
          <w:rFonts w:hint="eastAsia" w:ascii="仿宋" w:hAnsi="仿宋" w:eastAsia="仿宋" w:cs="仿宋"/>
          <w:b/>
          <w:color w:val="000000" w:themeColor="text1"/>
          <w:szCs w:val="28"/>
          <w:highlight w:val="none"/>
          <w14:textFill>
            <w14:solidFill>
              <w14:schemeClr w14:val="tx1"/>
            </w14:solidFill>
          </w14:textFill>
        </w:rPr>
        <w:t>承诺书</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（格式）</w:t>
      </w:r>
    </w:p>
    <w:p>
      <w:pPr>
        <w:widowControl/>
        <w:spacing w:line="480" w:lineRule="exact"/>
        <w:jc w:val="left"/>
        <w:rPr>
          <w:rFonts w:hint="eastAsia" w:ascii="仿宋" w:hAnsi="仿宋" w:eastAsia="仿宋" w:cs="仿宋"/>
          <w:b/>
          <w:color w:val="000000" w:themeColor="text1"/>
          <w:kern w:val="0"/>
          <w:highlight w:val="none"/>
          <w14:textFill>
            <w14:solidFill>
              <w14:schemeClr w14:val="tx1"/>
            </w14:solidFill>
          </w14:textFill>
        </w:rPr>
      </w:pPr>
    </w:p>
    <w:p>
      <w:pPr>
        <w:widowControl/>
        <w:spacing w:line="400" w:lineRule="exact"/>
        <w:jc w:val="center"/>
        <w:rPr>
          <w:rFonts w:hint="eastAsia" w:ascii="仿宋" w:hAnsi="仿宋" w:eastAsia="仿宋" w:cs="仿宋"/>
          <w:b/>
          <w:bCs/>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陕西省政府采购供应商</w:t>
      </w:r>
    </w:p>
    <w:p>
      <w:pPr>
        <w:widowControl/>
        <w:spacing w:line="400" w:lineRule="exact"/>
        <w:jc w:val="center"/>
        <w:rPr>
          <w:rFonts w:hint="eastAsia" w:ascii="仿宋" w:hAnsi="仿宋" w:eastAsia="仿宋" w:cs="仿宋"/>
          <w:b/>
          <w:bCs/>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拒绝政府采购领域商业贿赂承诺书Ⅰ</w:t>
      </w:r>
    </w:p>
    <w:p>
      <w:pPr>
        <w:widowControl/>
        <w:spacing w:line="400" w:lineRule="exact"/>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为响应党中央、国务院关于治理政府采购领域商业贿赂行为的号召，</w:t>
      </w:r>
      <w:r>
        <w:rPr>
          <w:rFonts w:hint="eastAsia" w:ascii="仿宋" w:hAnsi="仿宋" w:eastAsia="仿宋" w:cs="仿宋"/>
          <w:color w:val="000000" w:themeColor="text1"/>
          <w:kern w:val="0"/>
          <w:sz w:val="24"/>
          <w:highlight w:val="none"/>
          <w14:textFill>
            <w14:solidFill>
              <w14:schemeClr w14:val="tx1"/>
            </w14:solidFill>
          </w14:textFill>
        </w:rPr>
        <w:t xml:space="preserve">，我单位作为     </w:t>
      </w:r>
      <w:r>
        <w:rPr>
          <w:rFonts w:hint="eastAsia" w:ascii="仿宋" w:hAnsi="仿宋" w:eastAsia="仿宋" w:cs="仿宋"/>
          <w:color w:val="000000" w:themeColor="text1"/>
          <w:kern w:val="0"/>
          <w:sz w:val="24"/>
          <w:highlight w:val="none"/>
          <w:u w:val="single"/>
          <w14:textFill>
            <w14:solidFill>
              <w14:schemeClr w14:val="tx1"/>
            </w14:solidFill>
          </w14:textFill>
        </w:rPr>
        <w:t xml:space="preserve">（项目名称）         </w:t>
      </w:r>
      <w:r>
        <w:rPr>
          <w:rFonts w:hint="eastAsia" w:ascii="仿宋" w:hAnsi="仿宋" w:eastAsia="仿宋" w:cs="仿宋"/>
          <w:color w:val="000000" w:themeColor="text1"/>
          <w:kern w:val="0"/>
          <w:sz w:val="24"/>
          <w:highlight w:val="none"/>
          <w14:textFill>
            <w14:solidFill>
              <w14:schemeClr w14:val="tx1"/>
            </w14:solidFill>
          </w14:textFill>
        </w:rPr>
        <w:t xml:space="preserve"> 的供应商，</w:t>
      </w:r>
      <w:r>
        <w:rPr>
          <w:rFonts w:hint="eastAsia" w:ascii="仿宋" w:hAnsi="仿宋" w:eastAsia="仿宋" w:cs="仿宋"/>
          <w:color w:val="000000" w:themeColor="text1"/>
          <w:sz w:val="24"/>
          <w:highlight w:val="none"/>
          <w14:textFill>
            <w14:solidFill>
              <w14:schemeClr w14:val="tx1"/>
            </w14:solidFill>
          </w14:textFill>
        </w:rPr>
        <w:t xml:space="preserve">在此庄严承诺：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1、在参与政府采购活动中遵纪守法、诚信经营、公平竞标。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2、不向采购人、采购代理机构和政府采购评审专家进行任何形式的商业贿赂以谋取交易机会。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3、不向政府采购采购代理机构和采购人提供虚假资质文件或采用虚假应标方式参与政府采购市场竞争并谋取成交。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4、不采取“围标、陪标”等商业欺诈手段获得政府采购定单。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5、不采取不正当手段低毁、排挤其他供应商。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6、不在提供商品和服务时“偷梁换柱、以次充好”损害采购人的合法权益。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7、不与采购人、采购代理机构政府采购评审专家或其它供应商恶意串通，进行质疑和投诉，维护政府采购市场秩序。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8、尊重和接受政府采购监督管理部门的监督和政府采购代理机构采购要求，承担因违约行为给采购人造成的损失。 </w:t>
      </w:r>
    </w:p>
    <w:p>
      <w:pPr>
        <w:widowControl/>
        <w:spacing w:line="48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9、不发生其他有悖于政府采购公开、公平、公正和诚信原则的行为。 </w:t>
      </w:r>
    </w:p>
    <w:p>
      <w:pPr>
        <w:widowControl/>
        <w:spacing w:line="480" w:lineRule="exact"/>
        <w:ind w:firstLine="480" w:firstLineChars="200"/>
        <w:rPr>
          <w:rFonts w:hint="eastAsia" w:ascii="仿宋" w:hAnsi="仿宋" w:eastAsia="仿宋" w:cs="仿宋"/>
          <w:color w:val="000000" w:themeColor="text1"/>
          <w:kern w:val="0"/>
          <w:sz w:val="24"/>
          <w:highlight w:val="none"/>
          <w:lang w:eastAsia="zh-CN"/>
          <w14:textFill>
            <w14:solidFill>
              <w14:schemeClr w14:val="tx1"/>
            </w14:solidFill>
          </w14:textFill>
        </w:rPr>
      </w:pPr>
    </w:p>
    <w:p>
      <w:pPr>
        <w:widowControl/>
        <w:spacing w:line="480" w:lineRule="exact"/>
        <w:ind w:firstLine="480" w:firstLineChars="200"/>
        <w:rPr>
          <w:rFonts w:hint="eastAsia" w:ascii="仿宋" w:hAnsi="仿宋" w:eastAsia="仿宋" w:cs="仿宋"/>
          <w:color w:val="000000" w:themeColor="text1"/>
          <w:kern w:val="0"/>
          <w:sz w:val="24"/>
          <w:highlight w:val="none"/>
          <w:lang w:eastAsia="zh-CN"/>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承诺单位：</w:t>
      </w:r>
      <w:r>
        <w:rPr>
          <w:rFonts w:hint="eastAsia" w:ascii="仿宋" w:hAnsi="仿宋" w:eastAsia="仿宋" w:cs="仿宋"/>
          <w:color w:val="000000" w:themeColor="text1"/>
          <w:kern w:val="0"/>
          <w:sz w:val="24"/>
          <w:highlight w:val="none"/>
          <w:u w:val="single"/>
          <w14:textFill>
            <w14:solidFill>
              <w14:schemeClr w14:val="tx1"/>
            </w14:solidFill>
          </w14:textFill>
        </w:rPr>
        <w:t>　　                 　</w:t>
      </w:r>
      <w:r>
        <w:rPr>
          <w:rFonts w:hint="eastAsia" w:ascii="仿宋" w:hAnsi="仿宋" w:eastAsia="仿宋" w:cs="仿宋"/>
          <w:color w:val="000000" w:themeColor="text1"/>
          <w:kern w:val="0"/>
          <w:sz w:val="24"/>
          <w:highlight w:val="none"/>
          <w14:textFill>
            <w14:solidFill>
              <w14:schemeClr w14:val="tx1"/>
            </w14:solidFill>
          </w14:textFill>
        </w:rPr>
        <w:t xml:space="preserve">（盖章） </w:t>
      </w:r>
    </w:p>
    <w:p>
      <w:pPr>
        <w:widowControl/>
        <w:spacing w:line="480" w:lineRule="exact"/>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全权代表：</w:t>
      </w:r>
      <w:r>
        <w:rPr>
          <w:rFonts w:hint="eastAsia" w:ascii="仿宋" w:hAnsi="仿宋" w:eastAsia="仿宋" w:cs="仿宋"/>
          <w:color w:val="000000" w:themeColor="text1"/>
          <w:kern w:val="0"/>
          <w:sz w:val="24"/>
          <w:highlight w:val="none"/>
          <w:u w:val="single"/>
          <w14:textFill>
            <w14:solidFill>
              <w14:schemeClr w14:val="tx1"/>
            </w14:solidFill>
          </w14:textFill>
        </w:rPr>
        <w:t>　　　　　     　　　　</w:t>
      </w:r>
      <w:r>
        <w:rPr>
          <w:rFonts w:hint="eastAsia" w:ascii="仿宋" w:hAnsi="仿宋" w:eastAsia="仿宋" w:cs="仿宋"/>
          <w:color w:val="000000" w:themeColor="text1"/>
          <w:kern w:val="0"/>
          <w:sz w:val="24"/>
          <w:highlight w:val="none"/>
          <w14:textFill>
            <w14:solidFill>
              <w14:schemeClr w14:val="tx1"/>
            </w14:solidFill>
          </w14:textFill>
        </w:rPr>
        <w:t xml:space="preserve">（签字） </w:t>
      </w:r>
    </w:p>
    <w:p>
      <w:pPr>
        <w:widowControl/>
        <w:spacing w:line="480" w:lineRule="exact"/>
        <w:ind w:firstLine="240" w:firstLineChars="100"/>
        <w:rPr>
          <w:rFonts w:hint="eastAsia" w:ascii="仿宋" w:hAnsi="仿宋" w:eastAsia="仿宋" w:cs="仿宋"/>
          <w:color w:val="000000" w:themeColor="text1"/>
          <w:kern w:val="0"/>
          <w:sz w:val="24"/>
          <w:highlight w:val="none"/>
          <w:u w:val="singl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地　　址：</w:t>
      </w:r>
      <w:r>
        <w:rPr>
          <w:rFonts w:hint="eastAsia" w:ascii="仿宋" w:hAnsi="仿宋" w:eastAsia="仿宋" w:cs="仿宋"/>
          <w:color w:val="000000" w:themeColor="text1"/>
          <w:kern w:val="0"/>
          <w:sz w:val="24"/>
          <w:highlight w:val="none"/>
          <w:u w:val="single"/>
          <w14:textFill>
            <w14:solidFill>
              <w14:schemeClr w14:val="tx1"/>
            </w14:solidFill>
          </w14:textFill>
        </w:rPr>
        <w:t xml:space="preserve">                              </w:t>
      </w:r>
    </w:p>
    <w:p>
      <w:pPr>
        <w:widowControl/>
        <w:spacing w:line="480" w:lineRule="exact"/>
        <w:ind w:firstLine="240" w:firstLineChars="100"/>
        <w:rPr>
          <w:rFonts w:hint="eastAsia" w:ascii="仿宋" w:hAnsi="仿宋" w:eastAsia="仿宋" w:cs="仿宋"/>
          <w:color w:val="000000" w:themeColor="text1"/>
          <w:kern w:val="0"/>
          <w:sz w:val="24"/>
          <w:highlight w:val="none"/>
          <w:u w:val="singl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邮    编：</w:t>
      </w:r>
      <w:r>
        <w:rPr>
          <w:rFonts w:hint="eastAsia" w:ascii="仿宋" w:hAnsi="仿宋" w:eastAsia="仿宋" w:cs="仿宋"/>
          <w:color w:val="000000" w:themeColor="text1"/>
          <w:kern w:val="0"/>
          <w:sz w:val="24"/>
          <w:highlight w:val="none"/>
          <w:u w:val="single"/>
          <w14:textFill>
            <w14:solidFill>
              <w14:schemeClr w14:val="tx1"/>
            </w14:solidFill>
          </w14:textFill>
        </w:rPr>
        <w:t>　　                     　　</w:t>
      </w:r>
    </w:p>
    <w:p>
      <w:pPr>
        <w:widowControl/>
        <w:spacing w:line="480" w:lineRule="exact"/>
        <w:ind w:firstLine="240" w:firstLineChars="1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电　　话：</w:t>
      </w:r>
      <w:r>
        <w:rPr>
          <w:rFonts w:hint="eastAsia" w:ascii="仿宋" w:hAnsi="仿宋" w:eastAsia="仿宋" w:cs="仿宋"/>
          <w:color w:val="000000" w:themeColor="text1"/>
          <w:kern w:val="0"/>
          <w:sz w:val="24"/>
          <w:highlight w:val="none"/>
          <w:u w:val="single"/>
          <w14:textFill>
            <w14:solidFill>
              <w14:schemeClr w14:val="tx1"/>
            </w14:solidFill>
          </w14:textFill>
        </w:rPr>
        <w:t>　　　                　　　　</w:t>
      </w:r>
      <w:r>
        <w:rPr>
          <w:rFonts w:hint="eastAsia" w:ascii="仿宋" w:hAnsi="仿宋" w:eastAsia="仿宋" w:cs="仿宋"/>
          <w:color w:val="000000" w:themeColor="text1"/>
          <w:kern w:val="0"/>
          <w:sz w:val="24"/>
          <w:highlight w:val="none"/>
          <w14:textFill>
            <w14:solidFill>
              <w14:schemeClr w14:val="tx1"/>
            </w14:solidFill>
          </w14:textFill>
        </w:rPr>
        <w:t xml:space="preserve">　　 </w:t>
      </w: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br w:type="page"/>
      </w:r>
      <w:r>
        <w:rPr>
          <w:rFonts w:hint="eastAsia" w:ascii="仿宋" w:hAnsi="仿宋" w:eastAsia="仿宋" w:cs="仿宋"/>
          <w:b/>
          <w:color w:val="000000" w:themeColor="text1"/>
          <w:sz w:val="32"/>
          <w:szCs w:val="32"/>
          <w:highlight w:val="none"/>
          <w14:textFill>
            <w14:solidFill>
              <w14:schemeClr w14:val="tx1"/>
            </w14:solidFill>
          </w14:textFill>
        </w:rPr>
        <w:t>承诺书Ⅱ</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，本公司承诺：在参加本项目</w:t>
            </w:r>
            <w:r>
              <w:rPr>
                <w:rFonts w:hint="eastAsia" w:ascii="仿宋" w:hAnsi="仿宋" w:eastAsia="仿宋" w:cs="仿宋"/>
                <w:color w:val="000000" w:themeColor="text1"/>
                <w:sz w:val="24"/>
                <w:highlight w:val="none"/>
                <w:lang w:eastAsia="zh-CN"/>
                <w14:textFill>
                  <w14:solidFill>
                    <w14:schemeClr w14:val="tx1"/>
                  </w14:solidFill>
                </w14:textFill>
              </w:rPr>
              <w:t>谈判</w:t>
            </w:r>
            <w:r>
              <w:rPr>
                <w:rFonts w:hint="eastAsia" w:ascii="仿宋" w:hAnsi="仿宋" w:eastAsia="仿宋" w:cs="仿宋"/>
                <w:color w:val="000000" w:themeColor="text1"/>
                <w:sz w:val="24"/>
                <w:highlight w:val="none"/>
                <w14:textFill>
                  <w14:solidFill>
                    <w14:schemeClr w14:val="tx1"/>
                  </w14:solidFill>
                </w14:textFill>
              </w:rPr>
              <w:t>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240" w:firstLineChars="100"/>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承诺书Ⅲ</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r>
              <w:rPr>
                <w:rFonts w:hint="eastAsia" w:ascii="仿宋" w:hAnsi="仿宋" w:eastAsia="仿宋" w:cs="仿宋"/>
                <w:color w:val="000000" w:themeColor="text1"/>
                <w:sz w:val="24"/>
                <w:highlight w:val="none"/>
                <w14:textFill>
                  <w14:solidFill>
                    <w14:schemeClr w14:val="tx1"/>
                  </w14:solidFill>
                </w14:textFill>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，本公司郑重申告并承诺：近三年受到有关行政主管部门的行政处理、不良行为记录为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spacing w:line="360" w:lineRule="atLeast"/>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br w:type="page"/>
      </w:r>
      <w:r>
        <w:rPr>
          <w:rFonts w:hint="eastAsia" w:ascii="仿宋" w:hAnsi="仿宋" w:eastAsia="仿宋" w:cs="仿宋"/>
          <w:b/>
          <w:color w:val="000000" w:themeColor="text1"/>
          <w:sz w:val="32"/>
          <w:szCs w:val="32"/>
          <w:highlight w:val="none"/>
          <w14:textFill>
            <w14:solidFill>
              <w14:schemeClr w14:val="tx1"/>
            </w14:solidFill>
          </w14:textFill>
        </w:rPr>
        <w:t>承诺书Ⅳ</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，本公司郑重申告：近三年因</w:t>
            </w:r>
            <w:r>
              <w:rPr>
                <w:rFonts w:hint="eastAsia" w:ascii="仿宋" w:hAnsi="仿宋" w:eastAsia="仿宋" w:cs="仿宋"/>
                <w:color w:val="000000" w:themeColor="text1"/>
                <w:sz w:val="24"/>
                <w:highlight w:val="none"/>
                <w:lang w:eastAsia="zh-CN"/>
                <w14:textFill>
                  <w14:solidFill>
                    <w14:schemeClr w14:val="tx1"/>
                  </w14:solidFill>
                </w14:textFill>
              </w:rPr>
              <w:t>服务质量</w:t>
            </w:r>
            <w:r>
              <w:rPr>
                <w:rFonts w:hint="eastAsia" w:ascii="仿宋" w:hAnsi="仿宋" w:eastAsia="仿宋" w:cs="仿宋"/>
                <w:color w:val="000000" w:themeColor="text1"/>
                <w:sz w:val="24"/>
                <w:highlight w:val="none"/>
                <w14:textFill>
                  <w14:solidFill>
                    <w14:schemeClr w14:val="tx1"/>
                  </w14:solidFill>
                </w14:textFill>
              </w:rPr>
              <w:t>等问题的不法行为记录为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次（没有填零），如有隐瞒实情，愿承担一切责任及后果。</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本公司承诺：本次投标产品为正品行货。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spacing w:line="360" w:lineRule="auto"/>
        <w:ind w:right="480"/>
        <w:rPr>
          <w:rFonts w:hint="eastAsia" w:ascii="仿宋" w:hAnsi="仿宋" w:eastAsia="仿宋" w:cs="仿宋"/>
          <w:color w:val="000000" w:themeColor="text1"/>
          <w:sz w:val="24"/>
          <w:szCs w:val="28"/>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承诺书</w:t>
      </w:r>
      <w:r>
        <w:rPr>
          <w:rFonts w:hint="eastAsia" w:ascii="仿宋" w:hAnsi="仿宋" w:eastAsia="仿宋" w:cs="仿宋"/>
          <w:b/>
          <w:color w:val="000000" w:themeColor="text1"/>
          <w:sz w:val="36"/>
          <w:szCs w:val="36"/>
          <w:highlight w:val="none"/>
          <w14:textFill>
            <w14:solidFill>
              <w14:schemeClr w14:val="tx1"/>
            </w14:solidFill>
          </w14:textFill>
        </w:rPr>
        <w:fldChar w:fldCharType="begin"/>
      </w:r>
      <w:r>
        <w:rPr>
          <w:rFonts w:hint="eastAsia" w:ascii="仿宋" w:hAnsi="仿宋" w:eastAsia="仿宋" w:cs="仿宋"/>
          <w:b/>
          <w:color w:val="000000" w:themeColor="text1"/>
          <w:sz w:val="36"/>
          <w:szCs w:val="36"/>
          <w:highlight w:val="none"/>
          <w14:textFill>
            <w14:solidFill>
              <w14:schemeClr w14:val="tx1"/>
            </w14:solidFill>
          </w14:textFill>
        </w:rPr>
        <w:instrText xml:space="preserve"> = 5 \* ROMAN </w:instrText>
      </w:r>
      <w:r>
        <w:rPr>
          <w:rFonts w:hint="eastAsia" w:ascii="仿宋" w:hAnsi="仿宋" w:eastAsia="仿宋" w:cs="仿宋"/>
          <w:b/>
          <w:color w:val="000000" w:themeColor="text1"/>
          <w:sz w:val="36"/>
          <w:szCs w:val="36"/>
          <w:highlight w:val="none"/>
          <w14:textFill>
            <w14:solidFill>
              <w14:schemeClr w14:val="tx1"/>
            </w14:solidFill>
          </w14:textFill>
        </w:rPr>
        <w:fldChar w:fldCharType="separate"/>
      </w:r>
      <w:r>
        <w:rPr>
          <w:rFonts w:hint="eastAsia" w:ascii="仿宋" w:hAnsi="仿宋" w:eastAsia="仿宋" w:cs="仿宋"/>
          <w:b/>
          <w:color w:val="000000" w:themeColor="text1"/>
          <w:sz w:val="36"/>
          <w:szCs w:val="36"/>
          <w:highlight w:val="none"/>
          <w14:textFill>
            <w14:solidFill>
              <w14:schemeClr w14:val="tx1"/>
            </w14:solidFill>
          </w14:textFill>
        </w:rPr>
        <w:t>V</w:t>
      </w:r>
      <w:r>
        <w:rPr>
          <w:rFonts w:hint="eastAsia" w:ascii="仿宋" w:hAnsi="仿宋" w:eastAsia="仿宋" w:cs="仿宋"/>
          <w:b/>
          <w:color w:val="000000" w:themeColor="text1"/>
          <w:sz w:val="36"/>
          <w:szCs w:val="36"/>
          <w:highlight w:val="none"/>
          <w14:textFill>
            <w14:solidFill>
              <w14:schemeClr w14:val="tx1"/>
            </w14:solidFill>
          </w14:textFill>
        </w:rPr>
        <w:fldChar w:fldCharType="end"/>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，本公司承诺：参加本次</w:t>
            </w:r>
            <w:r>
              <w:rPr>
                <w:rFonts w:hint="eastAsia" w:ascii="仿宋" w:hAnsi="仿宋" w:eastAsia="仿宋" w:cs="仿宋"/>
                <w:color w:val="000000" w:themeColor="text1"/>
                <w:sz w:val="24"/>
                <w:highlight w:val="none"/>
                <w:lang w:eastAsia="zh-CN"/>
                <w14:textFill>
                  <w14:solidFill>
                    <w14:schemeClr w14:val="tx1"/>
                  </w14:solidFill>
                </w14:textFill>
              </w:rPr>
              <w:t>磋商活动</w:t>
            </w:r>
            <w:r>
              <w:rPr>
                <w:rFonts w:hint="eastAsia" w:ascii="仿宋" w:hAnsi="仿宋" w:eastAsia="仿宋" w:cs="仿宋"/>
                <w:color w:val="000000" w:themeColor="text1"/>
                <w:sz w:val="24"/>
                <w:highlight w:val="none"/>
                <w14:textFill>
                  <w14:solidFill>
                    <w14:schemeClr w14:val="tx1"/>
                  </w14:solidFill>
                </w14:textFill>
              </w:rPr>
              <w:t>提交的所有资格条件证明文件、业绩证明文件及其他证明文件是真实的、有效的，如有隐瞒实情，愿承担一切责任及后果。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spacing w:line="500" w:lineRule="exact"/>
        <w:rPr>
          <w:rFonts w:hint="eastAsia" w:ascii="仿宋" w:hAnsi="仿宋" w:eastAsia="仿宋" w:cs="仿宋"/>
          <w:b/>
          <w:bCs/>
          <w:color w:val="000000" w:themeColor="text1"/>
          <w:sz w:val="32"/>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u w:val="none"/>
          <w14:textFill>
            <w14:solidFill>
              <w14:schemeClr w14:val="tx1"/>
            </w14:solidFill>
          </w14:textFill>
        </w:rPr>
      </w:pPr>
      <w:r>
        <w:rPr>
          <w:rFonts w:hint="eastAsia" w:ascii="仿宋" w:hAnsi="仿宋" w:eastAsia="仿宋" w:cs="仿宋"/>
          <w:b/>
          <w:color w:val="000000" w:themeColor="text1"/>
          <w:sz w:val="32"/>
          <w:szCs w:val="32"/>
          <w:highlight w:val="none"/>
          <w:u w:val="none"/>
          <w14:textFill>
            <w14:solidFill>
              <w14:schemeClr w14:val="tx1"/>
            </w14:solidFill>
          </w14:textFill>
        </w:rPr>
        <w:t>承诺书Ⅵ</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，本公司承诺：</w:t>
            </w:r>
            <w:r>
              <w:rPr>
                <w:rFonts w:hint="eastAsia" w:ascii="仿宋" w:hAnsi="仿宋" w:eastAsia="仿宋" w:cs="仿宋"/>
                <w:color w:val="000000" w:themeColor="text1"/>
                <w:sz w:val="24"/>
                <w:highlight w:val="none"/>
                <w:lang w:eastAsia="zh-CN"/>
                <w14:textFill>
                  <w14:solidFill>
                    <w14:schemeClr w14:val="tx1"/>
                  </w14:solidFill>
                </w14:textFill>
              </w:rPr>
              <w:t>我单位法人代表及主要负责人所在的公司在近三年内没有违法违规行为，</w:t>
            </w:r>
            <w:r>
              <w:rPr>
                <w:rFonts w:hint="eastAsia" w:ascii="仿宋" w:hAnsi="仿宋" w:eastAsia="仿宋" w:cs="仿宋"/>
                <w:color w:val="000000" w:themeColor="text1"/>
                <w:sz w:val="24"/>
                <w:highlight w:val="none"/>
                <w14:textFill>
                  <w14:solidFill>
                    <w14:schemeClr w14:val="tx1"/>
                  </w14:solidFill>
                </w14:textFill>
              </w:rPr>
              <w:t>如有</w:t>
            </w:r>
            <w:r>
              <w:rPr>
                <w:rFonts w:hint="eastAsia" w:ascii="仿宋" w:hAnsi="仿宋" w:eastAsia="仿宋" w:cs="仿宋"/>
                <w:color w:val="000000" w:themeColor="text1"/>
                <w:sz w:val="24"/>
                <w:highlight w:val="none"/>
                <w:lang w:eastAsia="zh-CN"/>
                <w14:textFill>
                  <w14:solidFill>
                    <w14:schemeClr w14:val="tx1"/>
                  </w14:solidFill>
                </w14:textFill>
              </w:rPr>
              <w:t>，我单位自愿放弃本次项目的磋商。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widowControl/>
        <w:spacing w:line="480" w:lineRule="exact"/>
        <w:ind w:firstLine="240" w:firstLineChars="100"/>
        <w:rPr>
          <w:rFonts w:hint="eastAsia" w:ascii="仿宋" w:hAnsi="仿宋" w:eastAsia="仿宋" w:cs="仿宋"/>
          <w:color w:val="000000" w:themeColor="text1"/>
          <w:kern w:val="0"/>
          <w:sz w:val="24"/>
          <w:highlight w:val="none"/>
          <w14:textFill>
            <w14:solidFill>
              <w14:schemeClr w14:val="tx1"/>
            </w14:solidFill>
          </w14:textFill>
        </w:rPr>
      </w:pPr>
    </w:p>
    <w:p>
      <w:pPr>
        <w:widowControl/>
        <w:spacing w:line="400" w:lineRule="exact"/>
        <w:ind w:firstLine="960" w:firstLineChars="400"/>
        <w:rPr>
          <w:rFonts w:hint="eastAsia" w:ascii="仿宋" w:hAnsi="仿宋" w:eastAsia="仿宋" w:cs="仿宋"/>
          <w:color w:val="000000" w:themeColor="text1"/>
          <w:kern w:val="0"/>
          <w:sz w:val="24"/>
          <w:highlight w:val="none"/>
          <w14:textFill>
            <w14:solidFill>
              <w14:schemeClr w14:val="tx1"/>
            </w14:solidFill>
          </w14:textFill>
        </w:rPr>
      </w:pPr>
    </w:p>
    <w:p>
      <w:pPr>
        <w:widowControl/>
        <w:spacing w:line="400" w:lineRule="exact"/>
        <w:ind w:firstLine="960" w:firstLineChars="400"/>
        <w:rPr>
          <w:rFonts w:hint="eastAsia" w:ascii="仿宋" w:hAnsi="仿宋" w:eastAsia="仿宋" w:cs="仿宋"/>
          <w:color w:val="000000" w:themeColor="text1"/>
          <w:kern w:val="0"/>
          <w:sz w:val="24"/>
          <w:highlight w:val="none"/>
          <w14:textFill>
            <w14:solidFill>
              <w14:schemeClr w14:val="tx1"/>
            </w14:solidFill>
          </w14:textFill>
        </w:rPr>
      </w:pPr>
    </w:p>
    <w:p>
      <w:pPr>
        <w:widowControl/>
        <w:spacing w:line="400" w:lineRule="exact"/>
        <w:ind w:firstLine="960" w:firstLineChars="400"/>
        <w:rPr>
          <w:rFonts w:hint="eastAsia" w:ascii="仿宋" w:hAnsi="仿宋" w:eastAsia="仿宋" w:cs="仿宋"/>
          <w:color w:val="000000" w:themeColor="text1"/>
          <w:kern w:val="0"/>
          <w:sz w:val="24"/>
          <w:highlight w:val="none"/>
          <w14:textFill>
            <w14:solidFill>
              <w14:schemeClr w14:val="tx1"/>
            </w14:solidFill>
          </w14:textFill>
        </w:rPr>
      </w:pPr>
    </w:p>
    <w:p>
      <w:pPr>
        <w:pStyle w:val="33"/>
        <w:ind w:firstLine="174" w:firstLineChars="62"/>
        <w:rPr>
          <w:rFonts w:hint="eastAsia" w:ascii="仿宋" w:hAnsi="仿宋" w:eastAsia="仿宋" w:cs="仿宋"/>
          <w:b/>
          <w:bCs/>
          <w:color w:val="000000" w:themeColor="text1"/>
          <w:szCs w:val="28"/>
          <w:highlight w:val="none"/>
          <w14:textFill>
            <w14:solidFill>
              <w14:schemeClr w14:val="tx1"/>
            </w14:solidFill>
          </w14:textFill>
        </w:rPr>
      </w:pPr>
      <w:r>
        <w:rPr>
          <w:rFonts w:hint="eastAsia" w:ascii="仿宋" w:hAnsi="仿宋" w:eastAsia="仿宋" w:cs="仿宋"/>
          <w:b/>
          <w:bCs/>
          <w:color w:val="000000" w:themeColor="text1"/>
          <w:szCs w:val="28"/>
          <w:highlight w:val="none"/>
          <w14:textFill>
            <w14:solidFill>
              <w14:schemeClr w14:val="tx1"/>
            </w14:solidFill>
          </w14:textFill>
        </w:rPr>
        <w:br w:type="page"/>
      </w:r>
      <w:r>
        <w:rPr>
          <w:rFonts w:hint="eastAsia" w:ascii="仿宋" w:hAnsi="仿宋" w:eastAsia="仿宋" w:cs="仿宋"/>
          <w:b/>
          <w:bCs/>
          <w:color w:val="000000" w:themeColor="text1"/>
          <w:szCs w:val="28"/>
          <w:highlight w:val="none"/>
          <w14:textFill>
            <w14:solidFill>
              <w14:schemeClr w14:val="tx1"/>
            </w14:solidFill>
          </w14:textFill>
        </w:rPr>
        <w:t>1</w:t>
      </w:r>
      <w:r>
        <w:rPr>
          <w:rFonts w:hint="eastAsia" w:ascii="仿宋" w:hAnsi="仿宋" w:eastAsia="仿宋" w:cs="仿宋"/>
          <w:b/>
          <w:bCs/>
          <w:color w:val="000000" w:themeColor="text1"/>
          <w:szCs w:val="28"/>
          <w:highlight w:val="none"/>
          <w:lang w:val="en-US" w:eastAsia="zh-CN"/>
          <w14:textFill>
            <w14:solidFill>
              <w14:schemeClr w14:val="tx1"/>
            </w14:solidFill>
          </w14:textFill>
        </w:rPr>
        <w:t>1</w:t>
      </w:r>
      <w:r>
        <w:rPr>
          <w:rFonts w:hint="eastAsia" w:ascii="仿宋" w:hAnsi="仿宋" w:eastAsia="仿宋" w:cs="仿宋"/>
          <w:b/>
          <w:bCs/>
          <w:color w:val="000000" w:themeColor="text1"/>
          <w:szCs w:val="28"/>
          <w:highlight w:val="none"/>
          <w14:textFill>
            <w14:solidFill>
              <w14:schemeClr w14:val="tx1"/>
            </w14:solidFill>
          </w14:textFill>
        </w:rPr>
        <w:t>.《</w:t>
      </w:r>
      <w:r>
        <w:rPr>
          <w:rFonts w:hint="eastAsia" w:ascii="仿宋" w:hAnsi="仿宋" w:eastAsia="仿宋" w:cs="仿宋"/>
          <w:b/>
          <w:bCs/>
          <w:color w:val="000000" w:themeColor="text1"/>
          <w:szCs w:val="28"/>
          <w:highlight w:val="none"/>
          <w:lang w:eastAsia="zh-CN"/>
          <w14:textFill>
            <w14:solidFill>
              <w14:schemeClr w14:val="tx1"/>
            </w14:solidFill>
          </w14:textFill>
        </w:rPr>
        <w:t>中小</w:t>
      </w:r>
      <w:r>
        <w:rPr>
          <w:rFonts w:hint="eastAsia" w:ascii="仿宋" w:hAnsi="仿宋" w:eastAsia="仿宋" w:cs="仿宋"/>
          <w:b/>
          <w:bCs/>
          <w:color w:val="000000" w:themeColor="text1"/>
          <w:szCs w:val="28"/>
          <w:highlight w:val="none"/>
          <w14:textFill>
            <w14:solidFill>
              <w14:schemeClr w14:val="tx1"/>
            </w14:solidFill>
          </w14:textFill>
        </w:rPr>
        <w:t>企业声明函》</w:t>
      </w:r>
      <w:bookmarkStart w:id="92" w:name="OLE_LINK19"/>
      <w:r>
        <w:rPr>
          <w:rFonts w:hint="eastAsia" w:ascii="仿宋" w:hAnsi="仿宋" w:eastAsia="仿宋" w:cs="仿宋"/>
          <w:b w:val="0"/>
          <w:bCs/>
          <w:color w:val="000000" w:themeColor="text1"/>
          <w:sz w:val="24"/>
          <w:szCs w:val="24"/>
          <w:highlight w:val="none"/>
          <w:lang w:eastAsia="zh-CN"/>
          <w14:textFill>
            <w14:solidFill>
              <w14:schemeClr w14:val="tx1"/>
            </w14:solidFill>
          </w14:textFill>
        </w:rPr>
        <w:t>（格式</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若有）</w:t>
      </w:r>
    </w:p>
    <w:bookmarkEnd w:id="92"/>
    <w:p>
      <w:pPr>
        <w:spacing w:line="480" w:lineRule="exact"/>
        <w:jc w:val="center"/>
        <w:rPr>
          <w:rFonts w:hint="eastAsia" w:ascii="仿宋" w:hAnsi="仿宋" w:eastAsia="仿宋" w:cs="仿宋"/>
          <w:b/>
          <w:bCs/>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lang w:val="en-US" w:eastAsia="zh-CN"/>
          <w14:textFill>
            <w14:solidFill>
              <w14:schemeClr w14:val="tx1"/>
            </w14:solidFill>
          </w14:textFill>
        </w:rPr>
        <w:t>中小企业声明函</w:t>
      </w:r>
      <w:r>
        <w:rPr>
          <w:rFonts w:hint="eastAsia" w:ascii="仿宋" w:hAnsi="仿宋" w:eastAsia="仿宋" w:cs="仿宋"/>
          <w:b/>
          <w:bCs/>
          <w:color w:val="000000" w:themeColor="text1"/>
          <w:kern w:val="0"/>
          <w:sz w:val="18"/>
          <w:szCs w:val="18"/>
          <w:highlight w:val="none"/>
          <w:lang w:val="en-US" w:eastAsia="zh-CN"/>
          <w14:textFill>
            <w14:solidFill>
              <w14:schemeClr w14:val="tx1"/>
            </w14:solidFill>
          </w14:textFill>
        </w:rPr>
        <w:t>(服务)</w:t>
      </w:r>
      <w:r>
        <w:rPr>
          <w:rFonts w:hint="eastAsia" w:ascii="仿宋" w:hAnsi="仿宋" w:eastAsia="仿宋" w:cs="仿宋"/>
          <w:b/>
          <w:color w:val="000000" w:themeColor="text1"/>
          <w:spacing w:val="6"/>
          <w:sz w:val="20"/>
          <w:szCs w:val="20"/>
          <w:highlight w:val="none"/>
          <w:lang w:val="zh-CN"/>
          <w14:textFill>
            <w14:solidFill>
              <w14:schemeClr w14:val="tx1"/>
            </w14:solidFill>
          </w14:textFill>
        </w:rPr>
        <w:t>（非</w:t>
      </w:r>
      <w:r>
        <w:rPr>
          <w:rFonts w:hint="eastAsia" w:ascii="仿宋" w:hAnsi="仿宋" w:eastAsia="仿宋" w:cs="仿宋"/>
          <w:b/>
          <w:color w:val="000000" w:themeColor="text1"/>
          <w:spacing w:val="6"/>
          <w:sz w:val="20"/>
          <w:szCs w:val="20"/>
          <w:highlight w:val="none"/>
          <w:lang w:eastAsia="zh-CN"/>
          <w14:textFill>
            <w14:solidFill>
              <w14:schemeClr w14:val="tx1"/>
            </w14:solidFill>
          </w14:textFill>
        </w:rPr>
        <w:t>中小</w:t>
      </w:r>
      <w:r>
        <w:rPr>
          <w:rFonts w:hint="eastAsia" w:ascii="仿宋" w:hAnsi="仿宋" w:eastAsia="仿宋" w:cs="仿宋"/>
          <w:b/>
          <w:color w:val="000000" w:themeColor="text1"/>
          <w:spacing w:val="6"/>
          <w:sz w:val="20"/>
          <w:szCs w:val="20"/>
          <w:highlight w:val="none"/>
          <w14:textFill>
            <w14:solidFill>
              <w14:schemeClr w14:val="tx1"/>
            </w14:solidFill>
          </w14:textFill>
        </w:rPr>
        <w:t>企业</w:t>
      </w:r>
      <w:r>
        <w:rPr>
          <w:rFonts w:hint="eastAsia" w:ascii="仿宋" w:hAnsi="仿宋" w:eastAsia="仿宋" w:cs="仿宋"/>
          <w:b/>
          <w:color w:val="000000" w:themeColor="text1"/>
          <w:spacing w:val="6"/>
          <w:sz w:val="20"/>
          <w:szCs w:val="20"/>
          <w:highlight w:val="none"/>
          <w:lang w:val="zh-CN"/>
          <w14:textFill>
            <w14:solidFill>
              <w14:schemeClr w14:val="tx1"/>
            </w14:solidFill>
          </w14:textFill>
        </w:rPr>
        <w:t>不</w:t>
      </w:r>
      <w:r>
        <w:rPr>
          <w:rFonts w:hint="eastAsia" w:ascii="仿宋" w:hAnsi="仿宋" w:eastAsia="仿宋" w:cs="仿宋"/>
          <w:b/>
          <w:color w:val="000000" w:themeColor="text1"/>
          <w:spacing w:val="6"/>
          <w:sz w:val="20"/>
          <w:szCs w:val="20"/>
          <w:highlight w:val="none"/>
          <w14:textFill>
            <w14:solidFill>
              <w14:schemeClr w14:val="tx1"/>
            </w14:solidFill>
          </w14:textFill>
        </w:rPr>
        <w:t>填写</w:t>
      </w:r>
      <w:r>
        <w:rPr>
          <w:rFonts w:hint="eastAsia" w:ascii="仿宋" w:hAnsi="仿宋" w:eastAsia="仿宋" w:cs="仿宋"/>
          <w:b/>
          <w:color w:val="000000" w:themeColor="text1"/>
          <w:spacing w:val="6"/>
          <w:sz w:val="20"/>
          <w:szCs w:val="20"/>
          <w:highlight w:val="none"/>
          <w:lang w:val="zh-CN"/>
          <w14:textFill>
            <w14:solidFill>
              <w14:schemeClr w14:val="tx1"/>
            </w14:solidFill>
          </w14:textFill>
        </w:rPr>
        <w:t>）</w:t>
      </w:r>
    </w:p>
    <w:p>
      <w:pPr>
        <w:spacing w:line="480" w:lineRule="exact"/>
        <w:jc w:val="center"/>
        <w:rPr>
          <w:rFonts w:hint="eastAsia" w:ascii="仿宋" w:hAnsi="仿宋" w:eastAsia="仿宋" w:cs="仿宋"/>
          <w:b/>
          <w:bCs/>
          <w:color w:val="000000" w:themeColor="text1"/>
          <w:kern w:val="0"/>
          <w:sz w:val="24"/>
          <w:highlight w:val="none"/>
          <w14:textFill>
            <w14:solidFill>
              <w14:schemeClr w14:val="tx1"/>
            </w14:solidFill>
          </w14:textFill>
        </w:rPr>
      </w:pPr>
    </w:p>
    <w:p>
      <w:pPr>
        <w:spacing w:line="480" w:lineRule="exac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致：华招广和项目管理有限公司</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本公司郑重声明，根据《政府采购促进中小企业发展管理办法》（财库﹝2020﹞46号）的规定，本公司参加</w:t>
      </w:r>
      <w:r>
        <w:rPr>
          <w:rFonts w:hint="eastAsia" w:ascii="仿宋" w:hAnsi="仿宋" w:eastAsia="仿宋" w:cs="仿宋"/>
          <w:i w:val="0"/>
          <w:iCs/>
          <w:color w:val="000000" w:themeColor="text1"/>
          <w:kern w:val="0"/>
          <w:sz w:val="24"/>
          <w:szCs w:val="24"/>
          <w:highlight w:val="none"/>
          <w:u w:val="single"/>
          <w:lang w:val="en-US" w:eastAsia="zh-CN" w:bidi="ar"/>
          <w14:textFill>
            <w14:solidFill>
              <w14:schemeClr w14:val="tx1"/>
            </w14:solidFill>
          </w14:textFill>
        </w:rPr>
        <w:t>（单位名称）</w:t>
      </w: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的</w:t>
      </w:r>
      <w:r>
        <w:rPr>
          <w:rFonts w:hint="eastAsia" w:ascii="仿宋" w:hAnsi="仿宋" w:eastAsia="仿宋" w:cs="仿宋"/>
          <w:i w:val="0"/>
          <w:iCs/>
          <w:color w:val="000000" w:themeColor="text1"/>
          <w:kern w:val="0"/>
          <w:sz w:val="24"/>
          <w:szCs w:val="24"/>
          <w:highlight w:val="none"/>
          <w:u w:val="single"/>
          <w:lang w:val="en-US" w:eastAsia="zh-CN" w:bidi="ar"/>
          <w14:textFill>
            <w14:solidFill>
              <w14:schemeClr w14:val="tx1"/>
            </w14:solidFill>
          </w14:textFill>
        </w:rPr>
        <w:t>（项目名称）</w:t>
      </w: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采购活动，工程的施工单位全部为符合政策要求的中小企业（或者：服务全部由符合政策要求的中小企业承接）。相关企业的具体情况如下：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1.</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（标的名称）</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，属于</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（采购文件中明确的所属行业）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行业；承建（承接）企业为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（企业名称）</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，从业人员</w:t>
      </w:r>
      <w:r>
        <w:rPr>
          <w:rFonts w:hint="eastAsia" w:ascii="仿宋" w:hAnsi="仿宋" w:eastAsia="仿宋" w:cs="仿宋"/>
          <w:i w:val="0"/>
          <w:iCs w:val="0"/>
          <w:color w:val="000000" w:themeColor="text1"/>
          <w:kern w:val="0"/>
          <w:sz w:val="24"/>
          <w:szCs w:val="24"/>
          <w:highlight w:val="none"/>
          <w:u w:val="non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人，营业收入为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万元，资产总额为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万元</w:t>
      </w:r>
      <w:r>
        <w:rPr>
          <w:rFonts w:hint="eastAsia" w:ascii="仿宋" w:hAnsi="仿宋" w:eastAsia="仿宋" w:cs="仿宋"/>
          <w:i w:val="0"/>
          <w:iCs w:val="0"/>
          <w:color w:val="000000" w:themeColor="text1"/>
          <w:kern w:val="0"/>
          <w:sz w:val="24"/>
          <w:szCs w:val="24"/>
          <w:highlight w:val="none"/>
          <w:vertAlign w:val="superscript"/>
          <w:lang w:val="en-US" w:eastAsia="zh-CN" w:bidi="ar"/>
          <w14:textFill>
            <w14:solidFill>
              <w14:schemeClr w14:val="tx1"/>
            </w14:solidFill>
          </w14:textFill>
        </w:rPr>
        <w:t>1</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，属于</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（中型企业、小型企业、微型企业）</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2.</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（标的名称）</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，属于</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（采购文件中明确的所属行业）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行业；承建（承接）企业为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（企业名称）</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，从业人员</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人，营业收入为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万元，资产总额为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万元，属于</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（中型企业、小型企业、微型企业）</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 xml:space="preserve">                                企业名称（盖章）：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 xml:space="preserve">                          日 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p>
    <w:p>
      <w:pPr>
        <w:spacing w:line="480" w:lineRule="exact"/>
        <w:rPr>
          <w:rFonts w:hint="eastAsia" w:ascii="仿宋" w:hAnsi="仿宋" w:eastAsia="仿宋" w:cs="仿宋"/>
          <w:b w:val="0"/>
          <w:bCs/>
          <w:color w:val="000000" w:themeColor="text1"/>
          <w:sz w:val="44"/>
          <w:szCs w:val="44"/>
          <w:highlight w:val="none"/>
          <w:vertAlign w:val="superscript"/>
          <w:lang w:val="en-US" w:eastAsia="zh-CN"/>
          <w14:textFill>
            <w14:solidFill>
              <w14:schemeClr w14:val="tx1"/>
            </w14:solidFill>
          </w14:textFill>
        </w:rPr>
      </w:pPr>
    </w:p>
    <w:p>
      <w:pPr>
        <w:spacing w:line="480" w:lineRule="exact"/>
        <w:rPr>
          <w:rFonts w:hint="eastAsia" w:ascii="仿宋" w:hAnsi="仿宋" w:eastAsia="仿宋" w:cs="仿宋"/>
          <w:b w:val="0"/>
          <w:bCs/>
          <w:color w:val="000000" w:themeColor="text1"/>
          <w:sz w:val="44"/>
          <w:szCs w:val="44"/>
          <w:highlight w:val="none"/>
          <w:vertAlign w:val="superscript"/>
          <w:lang w:val="en-US" w:eastAsia="zh-CN"/>
          <w14:textFill>
            <w14:solidFill>
              <w14:schemeClr w14:val="tx1"/>
            </w14:solidFill>
          </w14:textFill>
        </w:rPr>
      </w:pPr>
      <w:r>
        <w:rPr>
          <w:rFonts w:hint="eastAsia" w:ascii="仿宋" w:hAnsi="仿宋" w:eastAsia="仿宋" w:cs="仿宋"/>
          <w:b w:val="0"/>
          <w:bCs/>
          <w:color w:val="000000" w:themeColor="text1"/>
          <w:sz w:val="44"/>
          <w:szCs w:val="44"/>
          <w:highlight w:val="none"/>
          <w:vertAlign w:val="superscript"/>
          <w:lang w:val="en-US" w:eastAsia="zh-CN"/>
          <w14:textFill>
            <w14:solidFill>
              <w14:schemeClr w14:val="tx1"/>
            </w14:solidFill>
          </w14:textFill>
        </w:rPr>
        <w:t>1</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从业人员、营业收入、资产总额填报上一年度数据，无上一年度数据的新成立企业可不填报。</w:t>
      </w:r>
    </w:p>
    <w:p>
      <w:pPr>
        <w:pStyle w:val="33"/>
        <w:ind w:firstLine="149" w:firstLineChars="62"/>
        <w:rPr>
          <w:rFonts w:hint="eastAsia" w:ascii="仿宋" w:hAnsi="仿宋" w:eastAsia="仿宋" w:cs="仿宋"/>
          <w:b/>
          <w:bCs/>
          <w:color w:val="000000" w:themeColor="text1"/>
          <w:szCs w:val="28"/>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br w:type="page"/>
      </w:r>
      <w:r>
        <w:rPr>
          <w:rFonts w:hint="eastAsia" w:ascii="仿宋" w:hAnsi="仿宋" w:eastAsia="仿宋" w:cs="仿宋"/>
          <w:b/>
          <w:bCs/>
          <w:color w:val="000000" w:themeColor="text1"/>
          <w:szCs w:val="28"/>
          <w:highlight w:val="none"/>
          <w14:textFill>
            <w14:solidFill>
              <w14:schemeClr w14:val="tx1"/>
            </w14:solidFill>
          </w14:textFill>
        </w:rPr>
        <w:t>1</w:t>
      </w:r>
      <w:r>
        <w:rPr>
          <w:rFonts w:hint="eastAsia" w:ascii="仿宋" w:hAnsi="仿宋" w:eastAsia="仿宋" w:cs="仿宋"/>
          <w:b/>
          <w:bCs/>
          <w:color w:val="000000" w:themeColor="text1"/>
          <w:szCs w:val="28"/>
          <w:highlight w:val="none"/>
          <w:lang w:val="en-US" w:eastAsia="zh-CN"/>
          <w14:textFill>
            <w14:solidFill>
              <w14:schemeClr w14:val="tx1"/>
            </w14:solidFill>
          </w14:textFill>
        </w:rPr>
        <w:t>2</w:t>
      </w:r>
      <w:r>
        <w:rPr>
          <w:rFonts w:hint="eastAsia" w:ascii="仿宋" w:hAnsi="仿宋" w:eastAsia="仿宋" w:cs="仿宋"/>
          <w:b/>
          <w:bCs/>
          <w:color w:val="000000" w:themeColor="text1"/>
          <w:szCs w:val="28"/>
          <w:highlight w:val="none"/>
          <w14:textFill>
            <w14:solidFill>
              <w14:schemeClr w14:val="tx1"/>
            </w14:solidFill>
          </w14:textFill>
        </w:rPr>
        <w:t>.《残疾人福利性单位声明函》</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（格式，若有）</w:t>
      </w:r>
    </w:p>
    <w:p>
      <w:pPr>
        <w:spacing w:line="588" w:lineRule="exact"/>
        <w:jc w:val="center"/>
        <w:rPr>
          <w:rFonts w:hint="eastAsia" w:ascii="仿宋" w:hAnsi="仿宋" w:eastAsia="仿宋" w:cs="仿宋"/>
          <w:b/>
          <w:color w:val="000000" w:themeColor="text1"/>
          <w:spacing w:val="6"/>
          <w:sz w:val="24"/>
          <w:szCs w:val="24"/>
          <w:highlight w:val="none"/>
          <w14:textFill>
            <w14:solidFill>
              <w14:schemeClr w14:val="tx1"/>
            </w14:solidFill>
          </w14:textFill>
        </w:rPr>
      </w:pPr>
    </w:p>
    <w:p>
      <w:pPr>
        <w:spacing w:line="588" w:lineRule="exact"/>
        <w:jc w:val="center"/>
        <w:rPr>
          <w:rFonts w:hint="eastAsia" w:ascii="仿宋" w:hAnsi="仿宋" w:eastAsia="仿宋" w:cs="仿宋"/>
          <w:b/>
          <w:color w:val="000000" w:themeColor="text1"/>
          <w:spacing w:val="6"/>
          <w:szCs w:val="24"/>
          <w:highlight w:val="none"/>
          <w14:textFill>
            <w14:solidFill>
              <w14:schemeClr w14:val="tx1"/>
            </w14:solidFill>
          </w14:textFill>
        </w:rPr>
      </w:pPr>
      <w:r>
        <w:rPr>
          <w:rFonts w:hint="eastAsia" w:ascii="仿宋" w:hAnsi="仿宋" w:eastAsia="仿宋" w:cs="仿宋"/>
          <w:b/>
          <w:color w:val="000000" w:themeColor="text1"/>
          <w:spacing w:val="6"/>
          <w:szCs w:val="24"/>
          <w:highlight w:val="none"/>
          <w14:textFill>
            <w14:solidFill>
              <w14:schemeClr w14:val="tx1"/>
            </w14:solidFill>
          </w14:textFill>
        </w:rPr>
        <w:t>残疾人福利性单位声明函</w:t>
      </w:r>
      <w:r>
        <w:rPr>
          <w:rFonts w:hint="eastAsia" w:ascii="仿宋" w:hAnsi="仿宋" w:eastAsia="仿宋" w:cs="仿宋"/>
          <w:b/>
          <w:color w:val="000000" w:themeColor="text1"/>
          <w:spacing w:val="6"/>
          <w:sz w:val="20"/>
          <w:szCs w:val="20"/>
          <w:highlight w:val="none"/>
          <w:lang w:val="zh-CN"/>
          <w14:textFill>
            <w14:solidFill>
              <w14:schemeClr w14:val="tx1"/>
            </w14:solidFill>
          </w14:textFill>
        </w:rPr>
        <w:t>（非</w:t>
      </w:r>
      <w:r>
        <w:rPr>
          <w:rFonts w:hint="eastAsia" w:ascii="仿宋" w:hAnsi="仿宋" w:eastAsia="仿宋" w:cs="仿宋"/>
          <w:b/>
          <w:color w:val="000000" w:themeColor="text1"/>
          <w:spacing w:val="6"/>
          <w:sz w:val="20"/>
          <w:szCs w:val="20"/>
          <w:highlight w:val="none"/>
          <w14:textFill>
            <w14:solidFill>
              <w14:schemeClr w14:val="tx1"/>
            </w14:solidFill>
          </w14:textFill>
        </w:rPr>
        <w:t>残疾人福利企业</w:t>
      </w:r>
      <w:r>
        <w:rPr>
          <w:rFonts w:hint="eastAsia" w:ascii="仿宋" w:hAnsi="仿宋" w:eastAsia="仿宋" w:cs="仿宋"/>
          <w:b/>
          <w:color w:val="000000" w:themeColor="text1"/>
          <w:spacing w:val="6"/>
          <w:sz w:val="20"/>
          <w:szCs w:val="20"/>
          <w:highlight w:val="none"/>
          <w:lang w:val="zh-CN"/>
          <w14:textFill>
            <w14:solidFill>
              <w14:schemeClr w14:val="tx1"/>
            </w14:solidFill>
          </w14:textFill>
        </w:rPr>
        <w:t>不</w:t>
      </w:r>
      <w:r>
        <w:rPr>
          <w:rFonts w:hint="eastAsia" w:ascii="仿宋" w:hAnsi="仿宋" w:eastAsia="仿宋" w:cs="仿宋"/>
          <w:b/>
          <w:color w:val="000000" w:themeColor="text1"/>
          <w:spacing w:val="6"/>
          <w:sz w:val="20"/>
          <w:szCs w:val="20"/>
          <w:highlight w:val="none"/>
          <w14:textFill>
            <w14:solidFill>
              <w14:schemeClr w14:val="tx1"/>
            </w14:solidFill>
          </w14:textFill>
        </w:rPr>
        <w:t>填写</w:t>
      </w:r>
      <w:r>
        <w:rPr>
          <w:rFonts w:hint="eastAsia" w:ascii="仿宋" w:hAnsi="仿宋" w:eastAsia="仿宋" w:cs="仿宋"/>
          <w:b/>
          <w:color w:val="000000" w:themeColor="text1"/>
          <w:spacing w:val="6"/>
          <w:sz w:val="20"/>
          <w:szCs w:val="20"/>
          <w:highlight w:val="none"/>
          <w:lang w:val="zh-CN"/>
          <w14:textFill>
            <w14:solidFill>
              <w14:schemeClr w14:val="tx1"/>
            </w14:solidFill>
          </w14:textFill>
        </w:rPr>
        <w:t>）</w:t>
      </w:r>
    </w:p>
    <w:p>
      <w:pPr>
        <w:spacing w:line="588" w:lineRule="exact"/>
        <w:rPr>
          <w:rFonts w:hint="eastAsia" w:ascii="仿宋" w:hAnsi="仿宋" w:eastAsia="仿宋" w:cs="仿宋"/>
          <w:b/>
          <w:color w:val="000000" w:themeColor="text1"/>
          <w:spacing w:val="6"/>
          <w:szCs w:val="24"/>
          <w:highlight w:val="none"/>
          <w14:textFill>
            <w14:solidFill>
              <w14:schemeClr w14:val="tx1"/>
            </w14:solidFill>
          </w14:textFill>
        </w:rPr>
      </w:pPr>
    </w:p>
    <w:p>
      <w:pPr>
        <w:spacing w:line="588" w:lineRule="exact"/>
        <w:ind w:firstLine="444" w:firstLineChars="200"/>
        <w:rPr>
          <w:rFonts w:hint="eastAsia" w:ascii="仿宋" w:hAnsi="仿宋" w:eastAsia="仿宋" w:cs="仿宋"/>
          <w:color w:val="000000" w:themeColor="text1"/>
          <w:spacing w:val="6"/>
          <w:szCs w:val="24"/>
          <w:highlight w:val="none"/>
          <w14:textFill>
            <w14:solidFill>
              <w14:schemeClr w14:val="tx1"/>
            </w14:solidFill>
          </w14:textFill>
        </w:rPr>
      </w:pPr>
      <w:r>
        <w:rPr>
          <w:rFonts w:hint="eastAsia" w:ascii="仿宋" w:hAnsi="仿宋" w:eastAsia="仿宋" w:cs="仿宋"/>
          <w:color w:val="000000" w:themeColor="text1"/>
          <w:spacing w:val="6"/>
          <w:szCs w:val="24"/>
          <w:highlight w:val="none"/>
          <w14:textFill>
            <w14:solidFill>
              <w14:schemeClr w14:val="tx1"/>
            </w14:solidFill>
          </w14:textFill>
        </w:rPr>
        <w:t>本单位郑重声明，根据《财政部 民政部 中国残疾人联合会关于促进残疾人就业政府采购政策的通知》（财库</w:t>
      </w:r>
      <w:r>
        <w:rPr>
          <w:rFonts w:hint="eastAsia" w:ascii="仿宋" w:hAnsi="仿宋" w:eastAsia="仿宋" w:cs="仿宋"/>
          <w:color w:val="000000" w:themeColor="text1"/>
          <w:szCs w:val="24"/>
          <w:highlight w:val="none"/>
          <w14:textFill>
            <w14:solidFill>
              <w14:schemeClr w14:val="tx1"/>
            </w14:solidFill>
          </w14:textFill>
        </w:rPr>
        <w:t>〔2017〕 141</w:t>
      </w:r>
      <w:r>
        <w:rPr>
          <w:rFonts w:hint="eastAsia" w:ascii="仿宋" w:hAnsi="仿宋" w:eastAsia="仿宋" w:cs="仿宋"/>
          <w:color w:val="000000" w:themeColor="text1"/>
          <w:spacing w:val="6"/>
          <w:szCs w:val="24"/>
          <w:highlight w:val="none"/>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eastAsia" w:ascii="仿宋" w:hAnsi="仿宋" w:eastAsia="仿宋" w:cs="仿宋"/>
          <w:color w:val="000000" w:themeColor="text1"/>
          <w:spacing w:val="6"/>
          <w:szCs w:val="24"/>
          <w:highlight w:val="none"/>
          <w14:textFill>
            <w14:solidFill>
              <w14:schemeClr w14:val="tx1"/>
            </w14:solidFill>
          </w14:textFill>
        </w:rPr>
      </w:pPr>
      <w:r>
        <w:rPr>
          <w:rFonts w:hint="eastAsia" w:ascii="仿宋" w:hAnsi="仿宋" w:eastAsia="仿宋" w:cs="仿宋"/>
          <w:color w:val="000000" w:themeColor="text1"/>
          <w:spacing w:val="6"/>
          <w:szCs w:val="24"/>
          <w:highlight w:val="none"/>
          <w14:textFill>
            <w14:solidFill>
              <w14:schemeClr w14:val="tx1"/>
            </w14:solidFill>
          </w14:textFill>
        </w:rPr>
        <w:t>本单位对上述声明的真实性负责。如有虚假，将依法承担相应责任。</w:t>
      </w:r>
    </w:p>
    <w:p>
      <w:pPr>
        <w:spacing w:line="588" w:lineRule="exact"/>
        <w:ind w:firstLine="444" w:firstLineChars="200"/>
        <w:rPr>
          <w:rFonts w:hint="eastAsia" w:ascii="仿宋" w:hAnsi="仿宋" w:eastAsia="仿宋" w:cs="仿宋"/>
          <w:color w:val="000000" w:themeColor="text1"/>
          <w:spacing w:val="6"/>
          <w:szCs w:val="24"/>
          <w:highlight w:val="none"/>
          <w14:textFill>
            <w14:solidFill>
              <w14:schemeClr w14:val="tx1"/>
            </w14:solidFill>
          </w14:textFill>
        </w:rPr>
      </w:pPr>
    </w:p>
    <w:p>
      <w:pPr>
        <w:spacing w:line="588" w:lineRule="exact"/>
        <w:ind w:firstLine="444" w:firstLineChars="200"/>
        <w:rPr>
          <w:rFonts w:hint="eastAsia" w:ascii="仿宋" w:hAnsi="仿宋" w:eastAsia="仿宋" w:cs="仿宋"/>
          <w:color w:val="000000" w:themeColor="text1"/>
          <w:spacing w:val="6"/>
          <w:szCs w:val="24"/>
          <w:highlight w:val="none"/>
          <w14:textFill>
            <w14:solidFill>
              <w14:schemeClr w14:val="tx1"/>
            </w14:solidFill>
          </w14:textFill>
        </w:rPr>
      </w:pPr>
    </w:p>
    <w:p>
      <w:pPr>
        <w:tabs>
          <w:tab w:val="left" w:pos="4860"/>
        </w:tabs>
        <w:spacing w:line="588" w:lineRule="exact"/>
        <w:ind w:right="1560" w:firstLine="444" w:firstLineChars="200"/>
        <w:jc w:val="center"/>
        <w:rPr>
          <w:rFonts w:hint="eastAsia" w:ascii="仿宋" w:hAnsi="仿宋" w:eastAsia="仿宋" w:cs="仿宋"/>
          <w:color w:val="000000" w:themeColor="text1"/>
          <w:spacing w:val="6"/>
          <w:szCs w:val="24"/>
          <w:highlight w:val="none"/>
          <w14:textFill>
            <w14:solidFill>
              <w14:schemeClr w14:val="tx1"/>
            </w14:solidFill>
          </w14:textFill>
        </w:rPr>
      </w:pPr>
      <w:r>
        <w:rPr>
          <w:rFonts w:hint="eastAsia" w:ascii="仿宋" w:hAnsi="仿宋" w:eastAsia="仿宋" w:cs="仿宋"/>
          <w:color w:val="000000" w:themeColor="text1"/>
          <w:spacing w:val="6"/>
          <w:szCs w:val="24"/>
          <w:highlight w:val="none"/>
          <w14:textFill>
            <w14:solidFill>
              <w14:schemeClr w14:val="tx1"/>
            </w14:solidFill>
          </w14:textFill>
        </w:rPr>
        <w:t xml:space="preserve">                                  单位名称（盖章）：</w:t>
      </w:r>
    </w:p>
    <w:p>
      <w:pPr>
        <w:tabs>
          <w:tab w:val="left" w:pos="4860"/>
        </w:tabs>
        <w:spacing w:line="588" w:lineRule="exact"/>
        <w:ind w:right="1560" w:firstLine="444" w:firstLineChars="200"/>
        <w:jc w:val="center"/>
        <w:rPr>
          <w:rFonts w:hint="eastAsia" w:ascii="仿宋" w:hAnsi="仿宋" w:eastAsia="仿宋" w:cs="仿宋"/>
          <w:color w:val="000000" w:themeColor="text1"/>
          <w:spacing w:val="6"/>
          <w:szCs w:val="24"/>
          <w:highlight w:val="none"/>
          <w14:textFill>
            <w14:solidFill>
              <w14:schemeClr w14:val="tx1"/>
            </w14:solidFill>
          </w14:textFill>
        </w:rPr>
      </w:pPr>
      <w:r>
        <w:rPr>
          <w:rFonts w:hint="eastAsia" w:ascii="仿宋" w:hAnsi="仿宋" w:eastAsia="仿宋" w:cs="仿宋"/>
          <w:color w:val="000000" w:themeColor="text1"/>
          <w:spacing w:val="6"/>
          <w:szCs w:val="24"/>
          <w:highlight w:val="none"/>
          <w14:textFill>
            <w14:solidFill>
              <w14:schemeClr w14:val="tx1"/>
            </w14:solidFill>
          </w14:textFill>
        </w:rPr>
        <w:t xml:space="preserve">                         日  期：</w:t>
      </w: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pStyle w:val="13"/>
        <w:rPr>
          <w:rFonts w:hint="eastAsia" w:ascii="仿宋" w:hAnsi="仿宋" w:eastAsia="仿宋" w:cs="仿宋"/>
          <w:b/>
          <w:bCs w:val="0"/>
          <w:color w:val="000000" w:themeColor="text1"/>
          <w:kern w:val="0"/>
          <w:sz w:val="21"/>
          <w:szCs w:val="20"/>
          <w:highlight w:val="none"/>
          <w:lang w:val="zh-CN"/>
          <w14:textFill>
            <w14:solidFill>
              <w14:schemeClr w14:val="tx1"/>
            </w14:solidFill>
          </w14:textFill>
        </w:rPr>
      </w:pPr>
      <w:r>
        <w:rPr>
          <w:rFonts w:hint="eastAsia" w:ascii="仿宋" w:hAnsi="仿宋" w:eastAsia="仿宋" w:cs="仿宋"/>
          <w:b/>
          <w:bCs w:val="0"/>
          <w:color w:val="000000" w:themeColor="text1"/>
          <w:kern w:val="0"/>
          <w:sz w:val="21"/>
          <w:szCs w:val="20"/>
          <w:highlight w:val="none"/>
          <w:lang w:val="zh-CN"/>
          <w14:textFill>
            <w14:solidFill>
              <w14:schemeClr w14:val="tx1"/>
            </w14:solidFill>
          </w14:textFill>
        </w:rPr>
        <w:t>备注：投标人提供的《残疾人福利性单位声明函》必须真实有效，如果被举报经查实出具虚假声明函的，将被取消投标资格，并按有关规定予以处理。</w:t>
      </w:r>
    </w:p>
    <w:p>
      <w:pPr>
        <w:rPr>
          <w:rFonts w:hint="eastAsia" w:ascii="仿宋" w:hAnsi="仿宋" w:eastAsia="仿宋" w:cs="仿宋"/>
          <w:b/>
          <w:bCs w:val="0"/>
          <w:color w:val="000000" w:themeColor="text1"/>
          <w:kern w:val="0"/>
          <w:sz w:val="21"/>
          <w:szCs w:val="20"/>
          <w:highlight w:val="none"/>
          <w:lang w:val="zh-CN"/>
          <w14:textFill>
            <w14:solidFill>
              <w14:schemeClr w14:val="tx1"/>
            </w14:solidFill>
          </w14:textFill>
        </w:rPr>
      </w:pPr>
      <w:r>
        <w:rPr>
          <w:rFonts w:hint="eastAsia" w:ascii="仿宋" w:hAnsi="仿宋" w:eastAsia="仿宋" w:cs="仿宋"/>
          <w:b/>
          <w:bCs w:val="0"/>
          <w:color w:val="000000" w:themeColor="text1"/>
          <w:kern w:val="0"/>
          <w:sz w:val="21"/>
          <w:szCs w:val="20"/>
          <w:highlight w:val="none"/>
          <w:lang w:val="zh-CN"/>
          <w14:textFill>
            <w14:solidFill>
              <w14:schemeClr w14:val="tx1"/>
            </w14:solidFill>
          </w14:textFill>
        </w:rPr>
        <w:br w:type="page"/>
      </w:r>
    </w:p>
    <w:p>
      <w:pPr>
        <w:pStyle w:val="33"/>
        <w:pageBreakBefore w:val="0"/>
        <w:bidi w:val="0"/>
        <w:spacing w:line="560" w:lineRule="exact"/>
        <w:ind w:left="0" w:leftChars="0" w:firstLine="0" w:firstLineChars="0"/>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Cs w:val="28"/>
          <w:highlight w:val="none"/>
          <w:lang w:val="en-US" w:eastAsia="zh-CN"/>
          <w14:textFill>
            <w14:solidFill>
              <w14:schemeClr w14:val="tx1"/>
            </w14:solidFill>
          </w14:textFill>
        </w:rPr>
        <w:t>13.</w:t>
      </w:r>
      <w:r>
        <w:rPr>
          <w:rFonts w:hint="eastAsia" w:ascii="仿宋" w:hAnsi="仿宋" w:eastAsia="仿宋" w:cs="仿宋"/>
          <w:b/>
          <w:bCs/>
          <w:color w:val="000000" w:themeColor="text1"/>
          <w:szCs w:val="28"/>
          <w:highlight w:val="none"/>
          <w14:textFill>
            <w14:solidFill>
              <w14:schemeClr w14:val="tx1"/>
            </w14:solidFill>
          </w14:textFill>
        </w:rPr>
        <w:t>《</w:t>
      </w:r>
      <w:r>
        <w:rPr>
          <w:rFonts w:hint="eastAsia" w:ascii="仿宋" w:hAnsi="仿宋" w:eastAsia="仿宋" w:cs="仿宋"/>
          <w:b/>
          <w:bCs/>
          <w:color w:val="000000" w:themeColor="text1"/>
          <w:szCs w:val="28"/>
          <w:highlight w:val="none"/>
          <w:lang w:eastAsia="zh-CN"/>
          <w14:textFill>
            <w14:solidFill>
              <w14:schemeClr w14:val="tx1"/>
            </w14:solidFill>
          </w14:textFill>
        </w:rPr>
        <w:t>监狱、戒毒企业</w:t>
      </w:r>
      <w:r>
        <w:rPr>
          <w:rFonts w:hint="eastAsia" w:ascii="仿宋" w:hAnsi="仿宋" w:eastAsia="仿宋" w:cs="仿宋"/>
          <w:b/>
          <w:bCs/>
          <w:color w:val="000000" w:themeColor="text1"/>
          <w:szCs w:val="28"/>
          <w:highlight w:val="none"/>
          <w14:textFill>
            <w14:solidFill>
              <w14:schemeClr w14:val="tx1"/>
            </w14:solidFill>
          </w14:textFill>
        </w:rPr>
        <w:t>声明函》</w:t>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格式，若有</w:t>
      </w:r>
      <w:r>
        <w:rPr>
          <w:rFonts w:hint="eastAsia" w:ascii="仿宋" w:hAnsi="仿宋" w:eastAsia="仿宋" w:cs="仿宋"/>
          <w:b w:val="0"/>
          <w:bCs w:val="0"/>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640" w:lineRule="exact"/>
        <w:ind w:firstLine="1687" w:firstLineChars="600"/>
        <w:textAlignment w:val="auto"/>
        <w:rPr>
          <w:rFonts w:hint="eastAsia" w:ascii="仿宋" w:hAnsi="仿宋" w:eastAsia="仿宋" w:cs="仿宋"/>
          <w:b/>
          <w:color w:val="000000" w:themeColor="text1"/>
          <w:kern w:val="0"/>
          <w:sz w:val="28"/>
          <w:szCs w:val="28"/>
          <w:highlight w:val="none"/>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40" w:lineRule="exact"/>
        <w:ind w:firstLine="1687" w:firstLineChars="600"/>
        <w:textAlignment w:val="auto"/>
        <w:rPr>
          <w:rFonts w:hint="eastAsia" w:ascii="仿宋" w:hAnsi="仿宋" w:eastAsia="仿宋" w:cs="仿宋"/>
          <w:b/>
          <w:strike w:val="0"/>
          <w:dstrike w:val="0"/>
          <w:color w:val="000000" w:themeColor="text1"/>
          <w:spacing w:val="6"/>
          <w:sz w:val="21"/>
          <w:szCs w:val="21"/>
          <w:highlight w:val="none"/>
          <w:u w:val="double"/>
          <w:lang w:val="zh-CN"/>
          <w14:textFill>
            <w14:solidFill>
              <w14:schemeClr w14:val="tx1"/>
            </w14:solidFill>
          </w14:textFill>
        </w:rPr>
      </w:pPr>
      <w:r>
        <w:rPr>
          <w:rFonts w:hint="eastAsia" w:ascii="仿宋" w:hAnsi="仿宋" w:eastAsia="仿宋" w:cs="仿宋"/>
          <w:b/>
          <w:color w:val="000000" w:themeColor="text1"/>
          <w:kern w:val="0"/>
          <w:sz w:val="28"/>
          <w:szCs w:val="28"/>
          <w:highlight w:val="none"/>
          <w:lang w:val="zh-CN"/>
          <w14:textFill>
            <w14:solidFill>
              <w14:schemeClr w14:val="tx1"/>
            </w14:solidFill>
          </w14:textFill>
        </w:rPr>
        <w:t>监狱、戒毒企业声明函</w:t>
      </w:r>
      <w:r>
        <w:rPr>
          <w:rFonts w:hint="eastAsia" w:ascii="仿宋" w:hAnsi="仿宋" w:eastAsia="仿宋" w:cs="仿宋"/>
          <w:b/>
          <w:strike w:val="0"/>
          <w:dstrike w:val="0"/>
          <w:color w:val="000000" w:themeColor="text1"/>
          <w:spacing w:val="6"/>
          <w:sz w:val="18"/>
          <w:szCs w:val="18"/>
          <w:highlight w:val="none"/>
          <w:u w:val="none"/>
          <w:lang w:val="zh-CN"/>
          <w14:textFill>
            <w14:solidFill>
              <w14:schemeClr w14:val="tx1"/>
            </w14:solidFill>
          </w14:textFill>
        </w:rPr>
        <w:t>（非监狱、戒毒企业不填写）</w:t>
      </w:r>
    </w:p>
    <w:p>
      <w:pPr>
        <w:keepNext w:val="0"/>
        <w:keepLines w:val="0"/>
        <w:pageBreakBefore w:val="0"/>
        <w:widowControl w:val="0"/>
        <w:kinsoku/>
        <w:wordWrap/>
        <w:overflowPunct/>
        <w:topLinePunct w:val="0"/>
        <w:autoSpaceDE/>
        <w:autoSpaceDN/>
        <w:bidi w:val="0"/>
        <w:adjustRightInd/>
        <w:spacing w:line="640" w:lineRule="exact"/>
        <w:ind w:firstLine="444" w:firstLineChars="200"/>
        <w:textAlignment w:val="auto"/>
        <w:rPr>
          <w:rFonts w:hint="eastAsia" w:ascii="仿宋" w:hAnsi="仿宋" w:eastAsia="仿宋" w:cs="仿宋"/>
          <w:color w:val="000000" w:themeColor="text1"/>
          <w:spacing w:val="6"/>
          <w:szCs w:val="24"/>
          <w:highlight w:val="none"/>
          <w14:textFill>
            <w14:solidFill>
              <w14:schemeClr w14:val="tx1"/>
            </w14:solidFill>
          </w14:textFill>
        </w:rPr>
      </w:pPr>
      <w:r>
        <w:rPr>
          <w:rFonts w:hint="eastAsia" w:ascii="仿宋" w:hAnsi="仿宋" w:eastAsia="仿宋" w:cs="仿宋"/>
          <w:color w:val="000000" w:themeColor="text1"/>
          <w:spacing w:val="6"/>
          <w:szCs w:val="24"/>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本单位郑重声明，根据《</w:t>
      </w:r>
      <w:r>
        <w:rPr>
          <w:rFonts w:hint="eastAsia" w:ascii="仿宋" w:hAnsi="仿宋" w:eastAsia="仿宋" w:cs="仿宋"/>
          <w:color w:val="000000" w:themeColor="text1"/>
          <w:spacing w:val="-4"/>
          <w:kern w:val="0"/>
          <w:sz w:val="24"/>
          <w:highlight w:val="none"/>
          <w14:textFill>
            <w14:solidFill>
              <w14:schemeClr w14:val="tx1"/>
            </w14:solidFill>
          </w14:textFill>
        </w:rPr>
        <w:t>财政部 司法部 关于政府采购支持监狱企业发展有关问题的通知</w:t>
      </w:r>
      <w:r>
        <w:rPr>
          <w:rFonts w:hint="eastAsia" w:ascii="仿宋" w:hAnsi="仿宋" w:eastAsia="仿宋" w:cs="仿宋"/>
          <w:color w:val="000000" w:themeColor="text1"/>
          <w:sz w:val="24"/>
          <w:highlight w:val="none"/>
          <w14:textFill>
            <w14:solidFill>
              <w14:schemeClr w14:val="tx1"/>
            </w14:solidFill>
          </w14:textFill>
        </w:rPr>
        <w:t>》（财库〔2014〕68号）的规定，本单位为符合条件的监狱、戒毒企业，且本单位参加的</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项目采购活动提供本单位制造的货物（由本单位承担工程/提供服务），或者提供其他监狱、戒毒企业制造的货物（不包括使用非监狱、戒毒企业注册商标的货物）。</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tabs>
          <w:tab w:val="left" w:pos="4860"/>
          <w:tab w:val="left" w:pos="8040"/>
          <w:tab w:val="left" w:pos="8160"/>
        </w:tabs>
        <w:kinsoku/>
        <w:wordWrap/>
        <w:overflowPunct/>
        <w:topLinePunct w:val="0"/>
        <w:autoSpaceDE/>
        <w:autoSpaceDN/>
        <w:bidi w:val="0"/>
        <w:adjustRightInd/>
        <w:spacing w:line="640" w:lineRule="exact"/>
        <w:ind w:right="862" w:firstLine="480" w:firstLineChars="200"/>
        <w:jc w:val="center"/>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全称（公章）：</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tabs>
          <w:tab w:val="left" w:pos="4860"/>
        </w:tabs>
        <w:kinsoku/>
        <w:wordWrap/>
        <w:overflowPunct/>
        <w:topLinePunct w:val="0"/>
        <w:autoSpaceDE/>
        <w:autoSpaceDN/>
        <w:bidi w:val="0"/>
        <w:adjustRightInd/>
        <w:spacing w:line="640" w:lineRule="exact"/>
        <w:ind w:right="1560" w:firstLine="480" w:firstLineChars="200"/>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  期：</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日</w:t>
      </w:r>
    </w:p>
    <w:p>
      <w:pPr>
        <w:pStyle w:val="13"/>
        <w:rPr>
          <w:rFonts w:hint="eastAsia" w:ascii="仿宋" w:hAnsi="仿宋" w:eastAsia="仿宋" w:cs="仿宋"/>
          <w:color w:val="000000" w:themeColor="text1"/>
          <w:kern w:val="0"/>
          <w:sz w:val="28"/>
          <w:szCs w:val="28"/>
          <w:highlight w:val="none"/>
          <w14:textFill>
            <w14:solidFill>
              <w14:schemeClr w14:val="tx1"/>
            </w14:solidFill>
          </w14:textFill>
        </w:rPr>
      </w:pPr>
    </w:p>
    <w:p>
      <w:pPr>
        <w:pStyle w:val="13"/>
        <w:rPr>
          <w:rFonts w:hint="eastAsia" w:ascii="仿宋" w:hAnsi="仿宋" w:eastAsia="仿宋" w:cs="仿宋"/>
          <w:color w:val="000000" w:themeColor="text1"/>
          <w:kern w:val="0"/>
          <w:sz w:val="28"/>
          <w:szCs w:val="28"/>
          <w:highlight w:val="none"/>
          <w14:textFill>
            <w14:solidFill>
              <w14:schemeClr w14:val="tx1"/>
            </w14:solidFill>
          </w14:textFill>
        </w:rPr>
      </w:pPr>
    </w:p>
    <w:p>
      <w:pPr>
        <w:pStyle w:val="13"/>
        <w:rPr>
          <w:rFonts w:hint="eastAsia" w:ascii="仿宋" w:hAnsi="仿宋" w:eastAsia="仿宋" w:cs="仿宋"/>
          <w:color w:val="000000" w:themeColor="text1"/>
          <w:kern w:val="0"/>
          <w:sz w:val="28"/>
          <w:szCs w:val="28"/>
          <w:highlight w:val="none"/>
          <w14:textFill>
            <w14:solidFill>
              <w14:schemeClr w14:val="tx1"/>
            </w14:solidFill>
          </w14:textFill>
        </w:rPr>
      </w:pPr>
    </w:p>
    <w:p>
      <w:pPr>
        <w:pStyle w:val="13"/>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b/>
          <w:bCs w:val="0"/>
          <w:color w:val="000000" w:themeColor="text1"/>
          <w:kern w:val="0"/>
          <w:sz w:val="21"/>
          <w:szCs w:val="20"/>
          <w:highlight w:val="none"/>
          <w:lang w:val="zh-CN"/>
          <w14:textFill>
            <w14:solidFill>
              <w14:schemeClr w14:val="tx1"/>
            </w14:solidFill>
          </w14:textFill>
        </w:rPr>
        <w:t>备注：供应商提供的《</w:t>
      </w:r>
      <w:r>
        <w:rPr>
          <w:rFonts w:hint="eastAsia" w:ascii="仿宋" w:hAnsi="仿宋" w:eastAsia="仿宋" w:cs="仿宋"/>
          <w:b/>
          <w:bCs w:val="0"/>
          <w:color w:val="000000" w:themeColor="text1"/>
          <w:sz w:val="21"/>
          <w:szCs w:val="20"/>
          <w:highlight w:val="none"/>
          <w14:textFill>
            <w14:solidFill>
              <w14:schemeClr w14:val="tx1"/>
            </w14:solidFill>
          </w14:textFill>
        </w:rPr>
        <w:t>监狱、戒毒企业</w:t>
      </w:r>
      <w:r>
        <w:rPr>
          <w:rFonts w:hint="eastAsia" w:ascii="仿宋" w:hAnsi="仿宋" w:eastAsia="仿宋" w:cs="仿宋"/>
          <w:b/>
          <w:bCs w:val="0"/>
          <w:color w:val="000000" w:themeColor="text1"/>
          <w:kern w:val="0"/>
          <w:sz w:val="21"/>
          <w:szCs w:val="20"/>
          <w:highlight w:val="none"/>
          <w:lang w:val="zh-CN"/>
          <w14:textFill>
            <w14:solidFill>
              <w14:schemeClr w14:val="tx1"/>
            </w14:solidFill>
          </w14:textFill>
        </w:rPr>
        <w:t>声明函》必须真实有效，供应商</w:t>
      </w:r>
      <w:r>
        <w:rPr>
          <w:rFonts w:hint="eastAsia" w:ascii="仿宋" w:hAnsi="仿宋" w:eastAsia="仿宋" w:cs="仿宋"/>
          <w:b/>
          <w:bCs w:val="0"/>
          <w:color w:val="000000" w:themeColor="text1"/>
          <w:sz w:val="21"/>
          <w:szCs w:val="20"/>
          <w:highlight w:val="none"/>
          <w14:textFill>
            <w14:solidFill>
              <w14:schemeClr w14:val="tx1"/>
            </w14:solidFill>
          </w14:textFill>
        </w:rPr>
        <w:t>应当提供由省级以上监狱管理局、戒毒管理局(含新疆生产建设兵团)出具的属于监狱企业的证明文件。</w:t>
      </w:r>
    </w:p>
    <w:p>
      <w:pPr>
        <w:pStyle w:val="13"/>
        <w:rPr>
          <w:rFonts w:hint="eastAsia" w:ascii="仿宋" w:hAnsi="仿宋" w:eastAsia="仿宋" w:cs="仿宋"/>
          <w:color w:val="000000" w:themeColor="text1"/>
          <w:kern w:val="0"/>
          <w:sz w:val="28"/>
          <w:szCs w:val="28"/>
          <w:highlight w:val="none"/>
          <w14:textFill>
            <w14:solidFill>
              <w14:schemeClr w14:val="tx1"/>
            </w14:solidFill>
          </w14:textFill>
        </w:rPr>
      </w:pPr>
    </w:p>
    <w:p>
      <w:pPr>
        <w:pStyle w:val="13"/>
        <w:rPr>
          <w:rFonts w:hint="eastAsia" w:ascii="仿宋" w:hAnsi="仿宋" w:eastAsia="仿宋" w:cs="仿宋"/>
          <w:color w:val="000000" w:themeColor="text1"/>
          <w:kern w:val="0"/>
          <w:sz w:val="28"/>
          <w:szCs w:val="28"/>
          <w:highlight w:val="none"/>
          <w14:textFill>
            <w14:solidFill>
              <w14:schemeClr w14:val="tx1"/>
            </w14:solidFill>
          </w14:textFill>
        </w:rPr>
      </w:pPr>
    </w:p>
    <w:p>
      <w:pPr>
        <w:pStyle w:val="33"/>
        <w:spacing w:line="560" w:lineRule="exact"/>
        <w:ind w:firstLine="0" w:firstLineChars="0"/>
        <w:jc w:val="center"/>
        <w:rPr>
          <w:rFonts w:hint="eastAsia" w:ascii="仿宋" w:hAnsi="仿宋" w:eastAsia="仿宋" w:cs="仿宋"/>
          <w:b/>
          <w:bCs/>
          <w:color w:val="000000" w:themeColor="text1"/>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br w:type="page"/>
      </w:r>
      <w:r>
        <w:rPr>
          <w:rFonts w:hint="eastAsia" w:ascii="仿宋" w:hAnsi="仿宋" w:eastAsia="仿宋" w:cs="仿宋"/>
          <w:b/>
          <w:bCs/>
          <w:color w:val="000000" w:themeColor="text1"/>
          <w:szCs w:val="28"/>
          <w:highlight w:val="none"/>
          <w:lang w:eastAsia="zh-CN"/>
          <w14:textFill>
            <w14:solidFill>
              <w14:schemeClr w14:val="tx1"/>
            </w14:solidFill>
          </w14:textFill>
        </w:rPr>
        <w:t>封袋正面标识式样</w:t>
      </w:r>
    </w:p>
    <w:p>
      <w:pPr>
        <w:rPr>
          <w:rFonts w:hint="eastAsia" w:ascii="仿宋" w:hAnsi="仿宋" w:eastAsia="仿宋" w:cs="仿宋"/>
          <w:color w:val="000000" w:themeColor="text1"/>
          <w:highlight w:val="none"/>
          <w14:textFill>
            <w14:solidFill>
              <w14:schemeClr w14:val="tx1"/>
            </w14:solidFill>
          </w14:textFill>
        </w:rPr>
      </w:pPr>
    </w:p>
    <w:p>
      <w:pPr>
        <w:spacing w:line="460" w:lineRule="exac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eastAsia="zh-CN"/>
          <w14:textFill>
            <w14:solidFill>
              <w14:schemeClr w14:val="tx1"/>
            </w14:solidFill>
          </w14:textFill>
        </w:rPr>
        <w:t>竞争性磋商响应</w:t>
      </w:r>
      <w:r>
        <w:rPr>
          <w:rFonts w:hint="eastAsia" w:ascii="仿宋" w:hAnsi="仿宋" w:eastAsia="仿宋" w:cs="仿宋"/>
          <w:b/>
          <w:color w:val="000000" w:themeColor="text1"/>
          <w:sz w:val="24"/>
          <w:highlight w:val="none"/>
          <w14:textFill>
            <w14:solidFill>
              <w14:schemeClr w14:val="tx1"/>
            </w14:solidFill>
          </w14:textFill>
        </w:rPr>
        <w:t>文件封袋正面标识式样</w:t>
      </w:r>
    </w:p>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144145</wp:posOffset>
                </wp:positionH>
                <wp:positionV relativeFrom="paragraph">
                  <wp:posOffset>157480</wp:posOffset>
                </wp:positionV>
                <wp:extent cx="5678805" cy="7706360"/>
                <wp:effectExtent l="5080" t="4445" r="12065" b="23495"/>
                <wp:wrapNone/>
                <wp:docPr id="5" name="文本框 5"/>
                <wp:cNvGraphicFramePr/>
                <a:graphic xmlns:a="http://schemas.openxmlformats.org/drawingml/2006/main">
                  <a:graphicData uri="http://schemas.microsoft.com/office/word/2010/wordprocessingShape">
                    <wps:wsp>
                      <wps:cNvSpPr txBox="1"/>
                      <wps:spPr>
                        <a:xfrm>
                          <a:off x="0" y="0"/>
                          <a:ext cx="5678805" cy="7706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color w:val="00B0F0"/>
                                <w:sz w:val="28"/>
                                <w:szCs w:val="28"/>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pStyle w:val="8"/>
                              <w:rPr>
                                <w:rFonts w:hint="eastAsia"/>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lang w:eastAsia="zh-CN"/>
                              </w:rPr>
                              <w:t>竞争性磋商响应</w:t>
                            </w:r>
                            <w:r>
                              <w:rPr>
                                <w:rFonts w:hint="eastAsia" w:ascii="仿宋" w:hAnsi="仿宋" w:eastAsia="仿宋" w:cs="仿宋"/>
                                <w:b/>
                                <w:sz w:val="44"/>
                                <w:szCs w:val="44"/>
                              </w:rPr>
                              <w:t>文件（正本或副本）</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全称（公章）：</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8"/>
                              <w:jc w:val="center"/>
                              <w:rPr>
                                <w:rFonts w:hint="eastAsia" w:ascii="仿宋" w:hAnsi="仿宋" w:eastAsia="仿宋" w:cs="仿宋"/>
                                <w:color w:val="auto"/>
                              </w:rPr>
                            </w:pPr>
                          </w:p>
                          <w:p>
                            <w:pPr>
                              <w:pStyle w:val="8"/>
                              <w:jc w:val="center"/>
                              <w:rPr>
                                <w:rFonts w:hint="eastAsia" w:ascii="仿宋" w:hAnsi="仿宋" w:eastAsia="仿宋" w:cs="仿宋"/>
                                <w:color w:val="auto"/>
                              </w:rPr>
                            </w:pPr>
                          </w:p>
                          <w:p>
                            <w:pPr>
                              <w:rPr>
                                <w:rFonts w:hint="eastAsia" w:ascii="仿宋" w:hAnsi="仿宋" w:eastAsia="仿宋" w:cs="仿宋"/>
                                <w:color w:val="auto"/>
                              </w:rPr>
                            </w:pPr>
                          </w:p>
                          <w:p>
                            <w:pPr>
                              <w:pStyle w:val="8"/>
                              <w:rPr>
                                <w:rFonts w:hint="eastAsia"/>
                              </w:rPr>
                            </w:pPr>
                          </w:p>
                          <w:p>
                            <w:pPr>
                              <w:pStyle w:val="8"/>
                              <w:jc w:val="center"/>
                              <w:rPr>
                                <w:rFonts w:hint="eastAsia" w:ascii="仿宋" w:hAnsi="仿宋" w:eastAsia="仿宋" w:cs="仿宋"/>
                                <w:color w:val="auto"/>
                              </w:rPr>
                            </w:pPr>
                          </w:p>
                          <w:p>
                            <w:pPr>
                              <w:pStyle w:val="8"/>
                              <w:jc w:val="center"/>
                              <w:rPr>
                                <w:rFonts w:hint="eastAsia" w:ascii="仿宋" w:hAnsi="仿宋" w:eastAsia="仿宋" w:cs="仿宋"/>
                                <w:color w:val="auto"/>
                              </w:rPr>
                            </w:pPr>
                            <w:r>
                              <w:rPr>
                                <w:rFonts w:hint="eastAsia" w:ascii="仿宋" w:hAnsi="仿宋" w:eastAsia="仿宋" w:cs="仿宋"/>
                                <w:color w:val="auto"/>
                              </w:rPr>
                              <w:t>在****年*月*日*时*分之前不得启封</w:t>
                            </w:r>
                          </w:p>
                          <w:p>
                            <w:pPr>
                              <w:pStyle w:val="8"/>
                              <w:rPr>
                                <w:rFonts w:hint="eastAsia" w:ascii="仿宋" w:hAnsi="仿宋" w:eastAsia="仿宋" w:cs="仿宋"/>
                                <w:color w:val="00B0F0"/>
                              </w:rPr>
                            </w:pPr>
                          </w:p>
                          <w:p>
                            <w:pPr>
                              <w:rPr>
                                <w:rFonts w:hint="eastAsia" w:ascii="仿宋" w:hAnsi="仿宋" w:eastAsia="仿宋" w:cs="仿宋"/>
                                <w:color w:val="00B0F0"/>
                                <w:sz w:val="28"/>
                                <w:szCs w:val="28"/>
                              </w:rPr>
                            </w:pPr>
                            <w:r>
                              <w:rPr>
                                <w:rFonts w:hint="eastAsia" w:ascii="仿宋" w:hAnsi="仿宋" w:eastAsia="仿宋" w:cs="仿宋"/>
                                <w:color w:val="00B0F0"/>
                                <w:sz w:val="28"/>
                                <w:szCs w:val="28"/>
                              </w:rPr>
                              <w:t xml:space="preserve">                                </w:t>
                            </w:r>
                          </w:p>
                        </w:txbxContent>
                      </wps:txbx>
                      <wps:bodyPr upright="1"/>
                    </wps:wsp>
                  </a:graphicData>
                </a:graphic>
              </wp:anchor>
            </w:drawing>
          </mc:Choice>
          <mc:Fallback>
            <w:pict>
              <v:shape id="_x0000_s1026" o:spid="_x0000_s1026" o:spt="202" type="#_x0000_t202" style="position:absolute;left:0pt;margin-left:11.35pt;margin-top:12.4pt;height:606.8pt;width:447.15pt;z-index:251665408;mso-width-relative:page;mso-height-relative:page;" fillcolor="#FFFFFF" filled="t" stroked="t" coordsize="21600,21600" o:gfxdata="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cQcYB2QAAAAoBAAAPAAAAAAAAAAEA&#10;IAAAACIAAABkcnMvZG93bnJldi54bWxQSwECFAAUAAAACACHTuJA/Kc8Zg4CAAA3BAAADgAAAAAA&#10;AAABACAAAAAoAQAAZHJzL2Uyb0RvYy54bWxQSwUGAAAAAAYABgBZAQAAqAUAAAAA&#10;">
                <v:fill on="t" focussize="0,0"/>
                <v:stroke color="#000000" joinstyle="miter"/>
                <v:imagedata o:title=""/>
                <o:lock v:ext="edit" aspectratio="f"/>
                <v:textbox>
                  <w:txbxContent>
                    <w:p>
                      <w:pPr>
                        <w:rPr>
                          <w:rFonts w:hint="eastAsia" w:ascii="仿宋" w:hAnsi="仿宋" w:eastAsia="仿宋" w:cs="仿宋"/>
                          <w:color w:val="00B0F0"/>
                          <w:sz w:val="28"/>
                          <w:szCs w:val="28"/>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pStyle w:val="8"/>
                        <w:rPr>
                          <w:rFonts w:hint="eastAsia"/>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lang w:eastAsia="zh-CN"/>
                        </w:rPr>
                        <w:t>竞争性磋商响应</w:t>
                      </w:r>
                      <w:r>
                        <w:rPr>
                          <w:rFonts w:hint="eastAsia" w:ascii="仿宋" w:hAnsi="仿宋" w:eastAsia="仿宋" w:cs="仿宋"/>
                          <w:b/>
                          <w:sz w:val="44"/>
                          <w:szCs w:val="44"/>
                        </w:rPr>
                        <w:t>文件（正本或副本）</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全称（公章）：</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8"/>
                        <w:jc w:val="center"/>
                        <w:rPr>
                          <w:rFonts w:hint="eastAsia" w:ascii="仿宋" w:hAnsi="仿宋" w:eastAsia="仿宋" w:cs="仿宋"/>
                          <w:color w:val="auto"/>
                        </w:rPr>
                      </w:pPr>
                    </w:p>
                    <w:p>
                      <w:pPr>
                        <w:pStyle w:val="8"/>
                        <w:jc w:val="center"/>
                        <w:rPr>
                          <w:rFonts w:hint="eastAsia" w:ascii="仿宋" w:hAnsi="仿宋" w:eastAsia="仿宋" w:cs="仿宋"/>
                          <w:color w:val="auto"/>
                        </w:rPr>
                      </w:pPr>
                    </w:p>
                    <w:p>
                      <w:pPr>
                        <w:rPr>
                          <w:rFonts w:hint="eastAsia" w:ascii="仿宋" w:hAnsi="仿宋" w:eastAsia="仿宋" w:cs="仿宋"/>
                          <w:color w:val="auto"/>
                        </w:rPr>
                      </w:pPr>
                    </w:p>
                    <w:p>
                      <w:pPr>
                        <w:pStyle w:val="8"/>
                        <w:rPr>
                          <w:rFonts w:hint="eastAsia"/>
                        </w:rPr>
                      </w:pPr>
                    </w:p>
                    <w:p>
                      <w:pPr>
                        <w:pStyle w:val="8"/>
                        <w:jc w:val="center"/>
                        <w:rPr>
                          <w:rFonts w:hint="eastAsia" w:ascii="仿宋" w:hAnsi="仿宋" w:eastAsia="仿宋" w:cs="仿宋"/>
                          <w:color w:val="auto"/>
                        </w:rPr>
                      </w:pPr>
                    </w:p>
                    <w:p>
                      <w:pPr>
                        <w:pStyle w:val="8"/>
                        <w:jc w:val="center"/>
                        <w:rPr>
                          <w:rFonts w:hint="eastAsia" w:ascii="仿宋" w:hAnsi="仿宋" w:eastAsia="仿宋" w:cs="仿宋"/>
                          <w:color w:val="auto"/>
                        </w:rPr>
                      </w:pPr>
                      <w:r>
                        <w:rPr>
                          <w:rFonts w:hint="eastAsia" w:ascii="仿宋" w:hAnsi="仿宋" w:eastAsia="仿宋" w:cs="仿宋"/>
                          <w:color w:val="auto"/>
                        </w:rPr>
                        <w:t>在****年*月*日*时*分之前不得启封</w:t>
                      </w:r>
                    </w:p>
                    <w:p>
                      <w:pPr>
                        <w:pStyle w:val="8"/>
                        <w:rPr>
                          <w:rFonts w:hint="eastAsia" w:ascii="仿宋" w:hAnsi="仿宋" w:eastAsia="仿宋" w:cs="仿宋"/>
                          <w:color w:val="00B0F0"/>
                        </w:rPr>
                      </w:pPr>
                    </w:p>
                    <w:p>
                      <w:pPr>
                        <w:rPr>
                          <w:rFonts w:hint="eastAsia" w:ascii="仿宋" w:hAnsi="仿宋" w:eastAsia="仿宋" w:cs="仿宋"/>
                          <w:color w:val="00B0F0"/>
                          <w:sz w:val="28"/>
                          <w:szCs w:val="28"/>
                        </w:rPr>
                      </w:pPr>
                      <w:r>
                        <w:rPr>
                          <w:rFonts w:hint="eastAsia" w:ascii="仿宋" w:hAnsi="仿宋" w:eastAsia="仿宋" w:cs="仿宋"/>
                          <w:color w:val="00B0F0"/>
                          <w:sz w:val="28"/>
                          <w:szCs w:val="28"/>
                        </w:rPr>
                        <w:t xml:space="preserve">                                </w:t>
                      </w:r>
                    </w:p>
                  </w:txbxContent>
                </v:textbox>
              </v:shape>
            </w:pict>
          </mc:Fallback>
        </mc:AlternateContent>
      </w:r>
    </w:p>
    <w:p>
      <w:pPr>
        <w:snapToGrid w:val="0"/>
        <w:spacing w:line="560" w:lineRule="exact"/>
        <w:jc w:val="center"/>
        <w:rPr>
          <w:rFonts w:hint="eastAsia" w:ascii="仿宋" w:hAnsi="仿宋" w:eastAsia="仿宋" w:cs="仿宋"/>
          <w:b/>
          <w:bCs/>
          <w:color w:val="000000" w:themeColor="text1"/>
          <w:kern w:val="0"/>
          <w:sz w:val="28"/>
          <w:szCs w:val="28"/>
          <w:highlight w:val="none"/>
          <w14:textFill>
            <w14:solidFill>
              <w14:schemeClr w14:val="tx1"/>
            </w14:solidFill>
          </w14:textFill>
        </w:rPr>
      </w:pPr>
    </w:p>
    <w:p>
      <w:pPr>
        <w:widowControl/>
        <w:spacing w:line="560" w:lineRule="exact"/>
        <w:ind w:left="420" w:leftChars="200"/>
        <w:rPr>
          <w:rFonts w:hint="eastAsia" w:ascii="仿宋" w:hAnsi="仿宋" w:eastAsia="仿宋" w:cs="仿宋"/>
          <w:color w:val="000000" w:themeColor="text1"/>
          <w:szCs w:val="24"/>
          <w:highlight w:val="none"/>
          <w14:textFill>
            <w14:solidFill>
              <w14:schemeClr w14:val="tx1"/>
            </w14:solidFill>
          </w14:textFill>
        </w:rPr>
      </w:pPr>
    </w:p>
    <w:p>
      <w:pPr>
        <w:widowControl/>
        <w:spacing w:line="560" w:lineRule="exact"/>
        <w:ind w:left="420" w:leftChars="20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 xml:space="preserve"> </w:t>
      </w:r>
    </w:p>
    <w:p>
      <w:pPr>
        <w:pStyle w:val="8"/>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spacing w:line="560" w:lineRule="exact"/>
        <w:rPr>
          <w:rFonts w:hint="eastAsia" w:ascii="仿宋" w:hAnsi="仿宋" w:eastAsia="仿宋" w:cs="仿宋"/>
          <w:b/>
          <w:color w:val="000000" w:themeColor="text1"/>
          <w:sz w:val="44"/>
          <w:szCs w:val="44"/>
          <w:highlight w:val="none"/>
          <w14:textFill>
            <w14:solidFill>
              <w14:schemeClr w14:val="tx1"/>
            </w14:solidFill>
          </w14:textFill>
        </w:rPr>
      </w:pPr>
    </w:p>
    <w:p>
      <w:pPr>
        <w:pStyle w:val="8"/>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color w:val="000000" w:themeColor="text1"/>
          <w:sz w:val="44"/>
          <w:szCs w:val="44"/>
          <w:highlight w:val="none"/>
          <w14:textFill>
            <w14:solidFill>
              <w14:schemeClr w14:val="tx1"/>
            </w14:solidFill>
          </w14:textFill>
        </w:rPr>
        <w:br w:type="page"/>
      </w:r>
    </w:p>
    <w:p>
      <w:pPr>
        <w:rPr>
          <w:rFonts w:hint="eastAsia" w:ascii="仿宋" w:hAnsi="仿宋" w:eastAsia="仿宋" w:cs="仿宋"/>
          <w:b/>
          <w:color w:val="000000" w:themeColor="text1"/>
          <w:sz w:val="24"/>
          <w:highlight w:val="none"/>
          <w:lang w:eastAsia="zh-CN"/>
          <w14:textFill>
            <w14:solidFill>
              <w14:schemeClr w14:val="tx1"/>
            </w14:solidFill>
          </w14:textFill>
        </w:rPr>
      </w:pPr>
    </w:p>
    <w:p>
      <w:pPr>
        <w:pStyle w:val="2"/>
        <w:rPr>
          <w:rFonts w:hint="eastAsia" w:ascii="仿宋" w:hAnsi="仿宋" w:eastAsia="仿宋" w:cs="仿宋"/>
          <w:highlight w:val="none"/>
          <w:lang w:eastAsia="zh-CN"/>
        </w:rPr>
      </w:pPr>
    </w:p>
    <w:bookmarkEnd w:id="85"/>
    <w:bookmarkEnd w:id="86"/>
    <w:bookmarkEnd w:id="88"/>
    <w:bookmarkEnd w:id="89"/>
    <w:bookmarkEnd w:id="90"/>
    <w:bookmarkEnd w:id="91"/>
    <w:p>
      <w:pPr>
        <w:pStyle w:val="13"/>
        <w:rPr>
          <w:rFonts w:hint="eastAsia" w:ascii="仿宋" w:hAnsi="仿宋" w:eastAsia="仿宋" w:cs="仿宋"/>
          <w:color w:val="000000" w:themeColor="text1"/>
          <w:sz w:val="24"/>
          <w:highlight w:val="none"/>
          <w14:textFill>
            <w14:solidFill>
              <w14:schemeClr w14:val="tx1"/>
            </w14:solidFill>
          </w14:textFill>
        </w:rPr>
      </w:pPr>
    </w:p>
    <w:p>
      <w:pPr>
        <w:pStyle w:val="13"/>
        <w:rPr>
          <w:rFonts w:hint="eastAsia" w:ascii="仿宋" w:hAnsi="仿宋" w:eastAsia="仿宋" w:cs="仿宋"/>
          <w:color w:val="000000" w:themeColor="text1"/>
          <w:sz w:val="24"/>
          <w:highlight w:val="none"/>
          <w14:textFill>
            <w14:solidFill>
              <w14:schemeClr w14:val="tx1"/>
            </w14:solidFill>
          </w14:textFill>
        </w:rPr>
      </w:pPr>
    </w:p>
    <w:p>
      <w:pPr>
        <w:pStyle w:val="13"/>
        <w:rPr>
          <w:rFonts w:hint="eastAsia" w:ascii="仿宋" w:hAnsi="仿宋" w:eastAsia="仿宋" w:cs="仿宋"/>
          <w:color w:val="000000" w:themeColor="text1"/>
          <w:sz w:val="24"/>
          <w:highlight w:val="none"/>
          <w14:textFill>
            <w14:solidFill>
              <w14:schemeClr w14:val="tx1"/>
            </w14:solidFill>
          </w14:textFill>
        </w:rPr>
      </w:pPr>
    </w:p>
    <w:p>
      <w:pPr>
        <w:pStyle w:val="13"/>
        <w:rPr>
          <w:rFonts w:hint="eastAsia" w:ascii="仿宋" w:hAnsi="仿宋" w:eastAsia="仿宋" w:cs="仿宋"/>
          <w:color w:val="000000" w:themeColor="text1"/>
          <w:sz w:val="24"/>
          <w:highlight w:val="none"/>
          <w14:textFill>
            <w14:solidFill>
              <w14:schemeClr w14:val="tx1"/>
            </w14:solidFill>
          </w14:textFill>
        </w:rPr>
      </w:pPr>
    </w:p>
    <w:p>
      <w:pPr>
        <w:pStyle w:val="13"/>
        <w:rPr>
          <w:rFonts w:hint="eastAsia" w:ascii="仿宋" w:hAnsi="仿宋" w:eastAsia="仿宋" w:cs="仿宋"/>
          <w:color w:val="000000" w:themeColor="text1"/>
          <w:sz w:val="24"/>
          <w:highlight w:val="none"/>
          <w14:textFill>
            <w14:solidFill>
              <w14:schemeClr w14:val="tx1"/>
            </w14:solidFill>
          </w14:textFill>
        </w:rPr>
      </w:pPr>
    </w:p>
    <w:p>
      <w:pPr>
        <w:pStyle w:val="13"/>
        <w:rPr>
          <w:rFonts w:hint="eastAsia" w:ascii="仿宋" w:hAnsi="仿宋" w:eastAsia="仿宋" w:cs="仿宋"/>
          <w:color w:val="000000" w:themeColor="text1"/>
          <w:sz w:val="24"/>
          <w:highlight w:val="none"/>
          <w14:textFill>
            <w14:solidFill>
              <w14:schemeClr w14:val="tx1"/>
            </w14:solidFill>
          </w14:textFill>
        </w:rPr>
      </w:pPr>
    </w:p>
    <w:p>
      <w:pPr>
        <w:pStyle w:val="13"/>
        <w:rPr>
          <w:rFonts w:hint="eastAsia" w:ascii="仿宋" w:hAnsi="仿宋" w:eastAsia="仿宋" w:cs="仿宋"/>
          <w:color w:val="000000" w:themeColor="text1"/>
          <w:sz w:val="24"/>
          <w:highlight w:val="none"/>
          <w14:textFill>
            <w14:solidFill>
              <w14:schemeClr w14:val="tx1"/>
            </w14:solidFill>
          </w14:textFill>
        </w:rPr>
      </w:pPr>
    </w:p>
    <w:p>
      <w:pPr>
        <w:pStyle w:val="13"/>
        <w:rPr>
          <w:rFonts w:hint="eastAsia" w:ascii="仿宋" w:hAnsi="仿宋" w:eastAsia="仿宋" w:cs="仿宋"/>
          <w:color w:val="000000" w:themeColor="text1"/>
          <w:sz w:val="24"/>
          <w:highlight w:val="none"/>
          <w14:textFill>
            <w14:solidFill>
              <w14:schemeClr w14:val="tx1"/>
            </w14:solidFill>
          </w14:textFill>
        </w:rPr>
      </w:pPr>
    </w:p>
    <w:p>
      <w:pPr>
        <w:pStyle w:val="13"/>
        <w:rPr>
          <w:rFonts w:hint="eastAsia" w:ascii="仿宋" w:hAnsi="仿宋" w:eastAsia="仿宋" w:cs="仿宋"/>
          <w:color w:val="000000" w:themeColor="text1"/>
          <w:sz w:val="24"/>
          <w:highlight w:val="none"/>
          <w14:textFill>
            <w14:solidFill>
              <w14:schemeClr w14:val="tx1"/>
            </w14:solidFill>
          </w14:textFill>
        </w:rPr>
      </w:pPr>
    </w:p>
    <w:p>
      <w:pPr>
        <w:pStyle w:val="13"/>
        <w:rPr>
          <w:rFonts w:hint="eastAsia" w:ascii="仿宋" w:hAnsi="仿宋" w:eastAsia="仿宋" w:cs="仿宋"/>
          <w:color w:val="000000" w:themeColor="text1"/>
          <w:sz w:val="24"/>
          <w:highlight w:val="none"/>
          <w14:textFill>
            <w14:solidFill>
              <w14:schemeClr w14:val="tx1"/>
            </w14:solidFill>
          </w14:textFill>
        </w:rPr>
      </w:pPr>
    </w:p>
    <w:p>
      <w:pPr>
        <w:jc w:val="center"/>
        <w:rPr>
          <w:rFonts w:hint="eastAsia" w:ascii="仿宋" w:hAnsi="仿宋" w:eastAsia="仿宋" w:cs="仿宋"/>
          <w:b/>
          <w:bCs/>
          <w:i/>
          <w:iCs/>
          <w:color w:val="000000" w:themeColor="text1"/>
          <w:sz w:val="48"/>
          <w:szCs w:val="48"/>
          <w:highlight w:val="none"/>
          <w14:textFill>
            <w14:solidFill>
              <w14:schemeClr w14:val="tx1"/>
            </w14:solidFill>
          </w14:textFill>
        </w:rPr>
      </w:pPr>
      <w:r>
        <w:rPr>
          <w:rFonts w:hint="eastAsia" w:ascii="仿宋" w:hAnsi="仿宋" w:eastAsia="仿宋" w:cs="仿宋"/>
          <w:b/>
          <w:bCs/>
          <w:i/>
          <w:iCs/>
          <w:color w:val="000000" w:themeColor="text1"/>
          <w:sz w:val="48"/>
          <w:szCs w:val="48"/>
          <w:highlight w:val="none"/>
          <w:lang w:val="zh-CN"/>
          <w14:textFill>
            <w14:solidFill>
              <w14:schemeClr w14:val="tx1"/>
            </w14:solidFill>
          </w14:textFill>
        </w:rPr>
        <w:t>为政府采购</w:t>
      </w:r>
      <w:r>
        <w:rPr>
          <w:rFonts w:hint="eastAsia" w:ascii="仿宋" w:hAnsi="仿宋" w:eastAsia="仿宋" w:cs="仿宋"/>
          <w:b/>
          <w:bCs/>
          <w:i/>
          <w:iCs/>
          <w:color w:val="000000" w:themeColor="text1"/>
          <w:sz w:val="48"/>
          <w:szCs w:val="48"/>
          <w:highlight w:val="none"/>
          <w14:textFill>
            <w14:solidFill>
              <w14:schemeClr w14:val="tx1"/>
            </w14:solidFill>
          </w14:textFill>
        </w:rPr>
        <w:t xml:space="preserve">  我们更专心</w:t>
      </w:r>
    </w:p>
    <w:p>
      <w:pPr>
        <w:rPr>
          <w:rFonts w:hint="eastAsia" w:ascii="仿宋" w:hAnsi="仿宋" w:eastAsia="仿宋" w:cs="仿宋"/>
          <w:i/>
          <w:iCs/>
          <w:color w:val="000000" w:themeColor="text1"/>
          <w:sz w:val="28"/>
          <w:szCs w:val="22"/>
          <w:highlight w:val="none"/>
          <w14:textFill>
            <w14:solidFill>
              <w14:schemeClr w14:val="tx1"/>
            </w14:solidFill>
          </w14:textFill>
        </w:rPr>
      </w:pPr>
      <w:r>
        <w:rPr>
          <w:rFonts w:hint="eastAsia" w:ascii="仿宋" w:hAnsi="仿宋" w:eastAsia="仿宋" w:cs="仿宋"/>
          <w:b/>
          <w:bCs/>
          <w:i/>
          <w:iCs/>
          <w:color w:val="000000" w:themeColor="text1"/>
          <w:sz w:val="48"/>
          <w:szCs w:val="48"/>
          <w:highlight w:val="none"/>
          <w14:textFill>
            <w14:solidFill>
              <w14:schemeClr w14:val="tx1"/>
            </w14:solidFill>
          </w14:textFill>
        </w:rPr>
        <w:t xml:space="preserve">        </w:t>
      </w:r>
      <w:r>
        <w:rPr>
          <w:rFonts w:hint="eastAsia" w:ascii="仿宋" w:hAnsi="仿宋" w:eastAsia="仿宋" w:cs="仿宋"/>
          <w:b/>
          <w:bCs/>
          <w:i/>
          <w:iCs/>
          <w:color w:val="000000" w:themeColor="text1"/>
          <w:sz w:val="48"/>
          <w:szCs w:val="48"/>
          <w:highlight w:val="none"/>
          <w:u w:val="single"/>
          <w14:textFill>
            <w14:solidFill>
              <w14:schemeClr w14:val="tx1"/>
            </w14:solidFill>
          </w14:textFill>
        </w:rPr>
        <w:t xml:space="preserve">                      </w:t>
      </w:r>
      <w:r>
        <w:rPr>
          <w:rFonts w:hint="eastAsia" w:ascii="仿宋" w:hAnsi="仿宋" w:eastAsia="仿宋" w:cs="仿宋"/>
          <w:b/>
          <w:bCs/>
          <w:i/>
          <w:iCs/>
          <w:color w:val="000000" w:themeColor="text1"/>
          <w:sz w:val="48"/>
          <w:szCs w:val="48"/>
          <w:highlight w:val="none"/>
          <w14:textFill>
            <w14:solidFill>
              <w14:schemeClr w14:val="tx1"/>
            </w14:solidFill>
          </w14:textFill>
        </w:rPr>
        <w:t xml:space="preserve">      </w:t>
      </w:r>
    </w:p>
    <w:p>
      <w:pPr>
        <w:jc w:val="center"/>
        <w:rPr>
          <w:rFonts w:hint="eastAsia" w:ascii="仿宋" w:hAnsi="仿宋" w:eastAsia="仿宋" w:cs="仿宋"/>
          <w:b/>
          <w:bCs/>
          <w:i/>
          <w:iCs/>
          <w:color w:val="000000" w:themeColor="text1"/>
          <w:sz w:val="48"/>
          <w:szCs w:val="48"/>
          <w:highlight w:val="none"/>
          <w14:textFill>
            <w14:solidFill>
              <w14:schemeClr w14:val="tx1"/>
            </w14:solidFill>
          </w14:textFill>
        </w:rPr>
      </w:pPr>
      <w:r>
        <w:rPr>
          <w:rFonts w:hint="eastAsia" w:ascii="仿宋" w:hAnsi="仿宋" w:eastAsia="仿宋" w:cs="仿宋"/>
          <w:b/>
          <w:bCs/>
          <w:i/>
          <w:iCs/>
          <w:color w:val="000000" w:themeColor="text1"/>
          <w:sz w:val="48"/>
          <w:szCs w:val="48"/>
          <w:highlight w:val="none"/>
          <w14:textFill>
            <w14:solidFill>
              <w14:schemeClr w14:val="tx1"/>
            </w14:solidFill>
          </w14:textFill>
        </w:rPr>
        <w:t>做政府采购  我们更用心</w:t>
      </w:r>
    </w:p>
    <w:p>
      <w:pPr>
        <w:rPr>
          <w:rFonts w:hint="eastAsia" w:ascii="仿宋" w:hAnsi="仿宋" w:eastAsia="仿宋" w:cs="仿宋"/>
          <w:color w:val="000000" w:themeColor="text1"/>
          <w:highlight w:val="none"/>
          <w:lang w:val="zh-CN"/>
          <w14:textFill>
            <w14:solidFill>
              <w14:schemeClr w14:val="tx1"/>
            </w14:solidFill>
          </w14:textFill>
        </w:rPr>
      </w:pPr>
    </w:p>
    <w:p>
      <w:pPr>
        <w:rPr>
          <w:rFonts w:hint="eastAsia" w:ascii="仿宋" w:hAnsi="仿宋" w:eastAsia="仿宋" w:cs="仿宋"/>
          <w:color w:val="000000" w:themeColor="text1"/>
          <w:highlight w:val="none"/>
          <w:lang w:val="zh-CN"/>
          <w14:textFill>
            <w14:solidFill>
              <w14:schemeClr w14:val="tx1"/>
            </w14:solidFill>
          </w14:textFill>
        </w:rPr>
      </w:pPr>
    </w:p>
    <w:p>
      <w:pPr>
        <w:rPr>
          <w:rFonts w:hint="eastAsia" w:ascii="仿宋" w:hAnsi="仿宋" w:eastAsia="仿宋" w:cs="仿宋"/>
          <w:color w:val="000000" w:themeColor="text1"/>
          <w:highlight w:val="none"/>
          <w:lang w:val="zh-CN"/>
          <w14:textFill>
            <w14:solidFill>
              <w14:schemeClr w14:val="tx1"/>
            </w14:solidFill>
          </w14:textFill>
        </w:rPr>
      </w:pPr>
    </w:p>
    <w:p>
      <w:pPr>
        <w:pStyle w:val="31"/>
        <w:rPr>
          <w:rFonts w:hint="eastAsia" w:ascii="仿宋" w:hAnsi="仿宋" w:eastAsia="仿宋" w:cs="仿宋"/>
          <w:color w:val="000000" w:themeColor="text1"/>
          <w:highlight w:val="none"/>
          <w:lang w:val="zh-CN"/>
          <w14:textFill>
            <w14:solidFill>
              <w14:schemeClr w14:val="tx1"/>
            </w14:solidFill>
          </w14:textFill>
        </w:rPr>
      </w:pPr>
    </w:p>
    <w:p>
      <w:pPr>
        <w:pStyle w:val="31"/>
        <w:rPr>
          <w:rFonts w:hint="eastAsia" w:ascii="仿宋" w:hAnsi="仿宋" w:eastAsia="仿宋" w:cs="仿宋"/>
          <w:color w:val="000000" w:themeColor="text1"/>
          <w:highlight w:val="none"/>
          <w:lang w:val="zh-CN"/>
          <w14:textFill>
            <w14:solidFill>
              <w14:schemeClr w14:val="tx1"/>
            </w14:solidFill>
          </w14:textFill>
        </w:rPr>
      </w:pPr>
    </w:p>
    <w:p>
      <w:pPr>
        <w:pStyle w:val="31"/>
        <w:rPr>
          <w:rFonts w:hint="eastAsia" w:ascii="仿宋" w:hAnsi="仿宋" w:eastAsia="仿宋" w:cs="仿宋"/>
          <w:color w:val="000000" w:themeColor="text1"/>
          <w:highlight w:val="none"/>
          <w:lang w:val="zh-CN"/>
          <w14:textFill>
            <w14:solidFill>
              <w14:schemeClr w14:val="tx1"/>
            </w14:solidFill>
          </w14:textFill>
        </w:rPr>
      </w:pPr>
    </w:p>
    <w:p>
      <w:pPr>
        <w:pStyle w:val="31"/>
        <w:rPr>
          <w:rFonts w:hint="eastAsia" w:ascii="仿宋" w:hAnsi="仿宋" w:eastAsia="仿宋" w:cs="仿宋"/>
          <w:color w:val="000000" w:themeColor="text1"/>
          <w:highlight w:val="none"/>
          <w:lang w:val="zh-CN"/>
          <w14:textFill>
            <w14:solidFill>
              <w14:schemeClr w14:val="tx1"/>
            </w14:solidFill>
          </w14:textFill>
        </w:rPr>
      </w:pPr>
    </w:p>
    <w:p>
      <w:pPr>
        <w:pStyle w:val="31"/>
        <w:rPr>
          <w:rFonts w:hint="eastAsia" w:ascii="仿宋" w:hAnsi="仿宋" w:eastAsia="仿宋" w:cs="仿宋"/>
          <w:color w:val="000000" w:themeColor="text1"/>
          <w:highlight w:val="none"/>
          <w:lang w:val="zh-CN"/>
          <w14:textFill>
            <w14:solidFill>
              <w14:schemeClr w14:val="tx1"/>
            </w14:solidFill>
          </w14:textFill>
        </w:rPr>
      </w:pPr>
    </w:p>
    <w:p>
      <w:pPr>
        <w:pStyle w:val="31"/>
        <w:rPr>
          <w:rFonts w:hint="eastAsia" w:ascii="仿宋" w:hAnsi="仿宋" w:eastAsia="仿宋" w:cs="仿宋"/>
          <w:color w:val="000000" w:themeColor="text1"/>
          <w:highlight w:val="none"/>
          <w:lang w:val="zh-CN"/>
          <w14:textFill>
            <w14:solidFill>
              <w14:schemeClr w14:val="tx1"/>
            </w14:solidFill>
          </w14:textFill>
        </w:rPr>
      </w:pPr>
    </w:p>
    <w:p>
      <w:pPr>
        <w:pStyle w:val="31"/>
        <w:rPr>
          <w:rFonts w:hint="eastAsia" w:ascii="仿宋" w:hAnsi="仿宋" w:eastAsia="仿宋" w:cs="仿宋"/>
          <w:color w:val="000000" w:themeColor="text1"/>
          <w:highlight w:val="none"/>
          <w:lang w:val="zh-CN"/>
          <w14:textFill>
            <w14:solidFill>
              <w14:schemeClr w14:val="tx1"/>
            </w14:solidFill>
          </w14:textFill>
        </w:rPr>
      </w:pPr>
    </w:p>
    <w:p>
      <w:pPr>
        <w:rPr>
          <w:rFonts w:hint="eastAsia" w:ascii="仿宋" w:hAnsi="仿宋" w:eastAsia="仿宋" w:cs="仿宋"/>
          <w:color w:val="000000" w:themeColor="text1"/>
          <w:highlight w:val="none"/>
          <w:lang w:val="zh-CN"/>
          <w14:textFill>
            <w14:solidFill>
              <w14:schemeClr w14:val="tx1"/>
            </w14:solidFill>
          </w14:textFill>
        </w:rPr>
      </w:pPr>
    </w:p>
    <w:p>
      <w:pPr>
        <w:rPr>
          <w:rFonts w:hint="eastAsia" w:ascii="仿宋" w:hAnsi="仿宋" w:eastAsia="仿宋" w:cs="仿宋"/>
          <w:color w:val="000000" w:themeColor="text1"/>
          <w:sz w:val="40"/>
          <w:szCs w:val="40"/>
          <w:highlight w:val="none"/>
          <w:lang w:val="zh-CN"/>
          <w14:textFill>
            <w14:solidFill>
              <w14:schemeClr w14:val="tx1"/>
            </w14:solidFill>
          </w14:textFill>
        </w:rPr>
      </w:pPr>
      <w:r>
        <w:rPr>
          <w:rFonts w:hint="eastAsia" w:ascii="仿宋" w:hAnsi="仿宋" w:eastAsia="仿宋" w:cs="仿宋"/>
          <w:color w:val="000000" w:themeColor="text1"/>
          <w:sz w:val="40"/>
          <w:szCs w:val="40"/>
          <w:highlight w:val="none"/>
          <w:lang w:val="zh-CN"/>
          <w14:textFill>
            <w14:solidFill>
              <w14:schemeClr w14:val="tx1"/>
            </w14:solidFill>
          </w14:textFill>
        </w:rPr>
        <w:t>华招广和项目管理有限公司</w:t>
      </w:r>
    </w:p>
    <w:p>
      <w:pPr>
        <w:autoSpaceDE w:val="0"/>
        <w:autoSpaceDN w:val="0"/>
        <w:spacing w:line="560" w:lineRule="exact"/>
        <w:rPr>
          <w:rFonts w:hint="eastAsia" w:ascii="仿宋" w:hAnsi="仿宋" w:eastAsia="仿宋" w:cs="仿宋"/>
          <w:color w:val="000000" w:themeColor="text1"/>
          <w:highlight w:val="none"/>
          <w:u w:val="single"/>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autoSpaceDE w:val="0"/>
        <w:autoSpaceDN w:val="0"/>
        <w:spacing w:line="560" w:lineRule="exac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lang w:val="zh-CN"/>
          <w14:textFill>
            <w14:solidFill>
              <w14:schemeClr w14:val="tx1"/>
            </w14:solidFill>
          </w14:textFill>
        </w:rPr>
        <w:t>地</w:t>
      </w:r>
      <w:r>
        <w:rPr>
          <w:rFonts w:hint="eastAsia" w:ascii="仿宋" w:hAnsi="仿宋" w:eastAsia="仿宋" w:cs="仿宋"/>
          <w:bCs/>
          <w:color w:val="000000" w:themeColor="text1"/>
          <w:sz w:val="24"/>
          <w:highlight w:val="none"/>
          <w14:textFill>
            <w14:solidFill>
              <w14:schemeClr w14:val="tx1"/>
            </w14:solidFill>
          </w14:textFill>
        </w:rPr>
        <w:t xml:space="preserve">    </w:t>
      </w:r>
      <w:r>
        <w:rPr>
          <w:rFonts w:hint="eastAsia" w:ascii="仿宋" w:hAnsi="仿宋" w:eastAsia="仿宋" w:cs="仿宋"/>
          <w:bCs/>
          <w:color w:val="000000" w:themeColor="text1"/>
          <w:sz w:val="24"/>
          <w:highlight w:val="none"/>
          <w:lang w:val="zh-CN"/>
          <w14:textFill>
            <w14:solidFill>
              <w14:schemeClr w14:val="tx1"/>
            </w14:solidFill>
          </w14:textFill>
        </w:rPr>
        <w:t>址：</w:t>
      </w:r>
      <w:r>
        <w:rPr>
          <w:rFonts w:hint="eastAsia" w:ascii="仿宋" w:hAnsi="仿宋" w:eastAsia="仿宋" w:cs="仿宋"/>
          <w:bCs/>
          <w:color w:val="000000" w:themeColor="text1"/>
          <w:sz w:val="24"/>
          <w:highlight w:val="none"/>
          <w14:textFill>
            <w14:solidFill>
              <w14:schemeClr w14:val="tx1"/>
            </w14:solidFill>
          </w14:textFill>
        </w:rPr>
        <w:t>西安市朱雀大街南段1号汇成天玺C座18层</w:t>
      </w:r>
    </w:p>
    <w:p>
      <w:pPr>
        <w:autoSpaceDE w:val="0"/>
        <w:autoSpaceDN w:val="0"/>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邮    编：710000</w:t>
      </w:r>
    </w:p>
    <w:p>
      <w:pPr>
        <w:autoSpaceDE w:val="0"/>
        <w:autoSpaceDN w:val="0"/>
        <w:spacing w:line="560" w:lineRule="exac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电    话：029-87592321</w:t>
      </w:r>
    </w:p>
    <w:p>
      <w:pPr>
        <w:autoSpaceDE w:val="0"/>
        <w:autoSpaceDN w:val="0"/>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电子邮箱：hzghxmglyxgs@163.com</w:t>
      </w:r>
    </w:p>
    <w:p>
      <w:pPr>
        <w:autoSpaceDE w:val="0"/>
        <w:autoSpaceDN w:val="0"/>
        <w:spacing w:line="560" w:lineRule="exact"/>
        <w:rPr>
          <w:rFonts w:hint="eastAsia" w:ascii="仿宋" w:hAnsi="仿宋" w:eastAsia="仿宋" w:cs="仿宋"/>
          <w:color w:val="000000" w:themeColor="text1"/>
          <w:highlight w:val="none"/>
          <w:u w:val="single"/>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pStyle w:val="13"/>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sectPr>
      <w:footerReference r:id="rId19" w:type="default"/>
      <w:pgSz w:w="11905" w:h="16838"/>
      <w:pgMar w:top="1417" w:right="1361" w:bottom="1247" w:left="1361" w:header="850" w:footer="1020" w:gutter="0"/>
      <w:pgBorders>
        <w:top w:val="none" w:sz="0" w:space="0"/>
        <w:left w:val="none" w:sz="0" w:space="0"/>
        <w:bottom w:val="none" w:sz="0" w:space="0"/>
        <w:right w:val="none" w:sz="0" w:space="0"/>
      </w:pgBorders>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ascii="楷体" w:hAnsi="楷体" w:eastAsia="楷体" w:cs="楷体"/>
        <w:b/>
        <w:sz w:val="18"/>
        <w:szCs w:val="18"/>
        <w:u w:val="single"/>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hint="eastAsia" w:ascii="仿宋" w:hAnsi="仿宋" w:eastAsia="仿宋" w:cs="仿宋"/>
        <w:b/>
        <w:sz w:val="18"/>
        <w:szCs w:val="18"/>
        <w:u w:val="single"/>
      </w:rPr>
    </w:pPr>
    <w:r>
      <w:rPr>
        <w:rFonts w:hint="eastAsia" w:ascii="仿宋" w:hAnsi="仿宋" w:eastAsia="仿宋" w:cs="仿宋"/>
        <w:sz w:val="18"/>
      </w:rPr>
      <mc:AlternateContent>
        <mc:Choice Requires="wps">
          <w:drawing>
            <wp:anchor distT="0" distB="0" distL="114300" distR="114300" simplePos="0" relativeHeight="251663360" behindDoc="0" locked="0" layoutInCell="1" allowOverlap="1">
              <wp:simplePos x="0" y="0"/>
              <wp:positionH relativeFrom="margin">
                <wp:posOffset>2679065</wp:posOffset>
              </wp:positionH>
              <wp:positionV relativeFrom="paragraph">
                <wp:posOffset>179705</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pPr>
                          <w:r>
                            <w:t xml:space="preserve">第 </w:t>
                          </w:r>
                          <w:r>
                            <w:fldChar w:fldCharType="begin"/>
                          </w:r>
                          <w:r>
                            <w:instrText xml:space="preserve"> PAGE  \* MERGEFORMAT </w:instrText>
                          </w:r>
                          <w:r>
                            <w:fldChar w:fldCharType="separate"/>
                          </w:r>
                          <w:r>
                            <w:t>65</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left:210.95pt;margin-top:14.15pt;height:144pt;width:144pt;mso-position-horizontal-relative:margin;mso-wrap-style:none;z-index:251663360;mso-width-relative:page;mso-height-relative:page;" filled="f" stroked="f" coordsize="21600,21600" o:gfxdata="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&#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NDo2B2gAAAAoBAAAPAAAAAAAAAAEAIAAAACIAAABk&#10;cnMvZG93bnJldi54bWxQSwECFAAUAAAACACHTuJA3cXsccsBAACZAwAADgAAAAAAAAABACAAAAAp&#10;AQAAZHJzL2Uyb0RvYy54bWxQSwUGAAAAAAYABgBZAQAAZgUAAAAA&#10;">
              <v:fill on="f" focussize="0,0"/>
              <v:stroke on="f" weight="1.2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65</w:t>
                    </w:r>
                    <w:r>
                      <w:fldChar w:fldCharType="end"/>
                    </w:r>
                    <w:r>
                      <w:t xml:space="preserve"> 页</w:t>
                    </w:r>
                  </w:p>
                </w:txbxContent>
              </v:textbox>
            </v:shape>
          </w:pict>
        </mc:Fallback>
      </mc:AlternateContent>
    </w:r>
    <w:r>
      <w:rPr>
        <w:rFonts w:hint="eastAsia" w:ascii="仿宋" w:hAnsi="仿宋" w:eastAsia="仿宋" w:cs="仿宋"/>
        <w:b/>
        <w:sz w:val="18"/>
        <w:szCs w:val="18"/>
        <w:u w:val="single"/>
      </w:rPr>
      <w:t>华招广和项目管理有限公司        西安市朱雀大街南段1号汇成天玺C座18层          电话：029-87592321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b/>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hint="eastAsia" w:ascii="仿宋" w:hAnsi="仿宋" w:eastAsia="仿宋" w:cs="仿宋"/>
        <w:b/>
        <w:sz w:val="18"/>
        <w:szCs w:val="18"/>
      </w:rPr>
    </w:pPr>
    <w:r>
      <w:rPr>
        <w:rFonts w:hint="eastAsia" w:ascii="仿宋" w:hAnsi="仿宋" w:eastAsia="仿宋" w:cs="仿宋"/>
        <w:b/>
        <w:sz w:val="18"/>
        <w:szCs w:val="18"/>
        <w:u w:val="single"/>
      </w:rPr>
      <w:t>华招广和项目管理有限公司        西安市朱雀大街南段1号汇成天玺C座18层          电话：029-87592321</w:t>
    </w:r>
  </w:p>
  <w:p>
    <w:pPr>
      <w:spacing w:line="280" w:lineRule="exact"/>
      <w:jc w:val="center"/>
      <w:rPr>
        <w:rFonts w:ascii="楷体" w:hAnsi="楷体" w:eastAsia="楷体" w:cs="楷体"/>
        <w:b/>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rPr>
                              <w:rFonts w:ascii="楷体" w:hAnsi="楷体" w:eastAsia="楷体" w:cs="楷体"/>
                            </w:rPr>
                          </w:pPr>
                          <w:r>
                            <w:rPr>
                              <w:rFonts w:ascii="楷体" w:hAnsi="楷体" w:eastAsia="楷体" w:cs="楷体"/>
                            </w:rPr>
                            <w:t xml:space="preserve">第 </w:t>
                          </w:r>
                          <w:r>
                            <w:rPr>
                              <w:rFonts w:ascii="楷体" w:hAnsi="楷体" w:eastAsia="楷体" w:cs="楷体"/>
                            </w:rPr>
                            <w:fldChar w:fldCharType="begin"/>
                          </w:r>
                          <w:r>
                            <w:rPr>
                              <w:rFonts w:ascii="楷体" w:hAnsi="楷体" w:eastAsia="楷体" w:cs="楷体"/>
                            </w:rPr>
                            <w:instrText xml:space="preserve"> PAGE  \* MERGEFORMAT </w:instrText>
                          </w:r>
                          <w:r>
                            <w:rPr>
                              <w:rFonts w:ascii="楷体" w:hAnsi="楷体" w:eastAsia="楷体" w:cs="楷体"/>
                            </w:rPr>
                            <w:fldChar w:fldCharType="separate"/>
                          </w:r>
                          <w:r>
                            <w:rPr>
                              <w:rFonts w:ascii="楷体" w:hAnsi="楷体" w:eastAsia="楷体" w:cs="楷体"/>
                            </w:rPr>
                            <w:t>4</w:t>
                          </w:r>
                          <w:r>
                            <w:rPr>
                              <w:rFonts w:ascii="楷体" w:hAnsi="楷体" w:eastAsia="楷体" w:cs="楷体"/>
                            </w:rPr>
                            <w:fldChar w:fldCharType="end"/>
                          </w:r>
                          <w:r>
                            <w:rPr>
                              <w:rFonts w:ascii="楷体" w:hAnsi="楷体" w:eastAsia="楷体" w:cs="楷体"/>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ApKqhpywEAAJkDAAAOAAAAAAAAAAEAIAAAACIBAABkcnMv&#10;ZTJvRG9jLnhtbFBLBQYAAAAABgAGAFkBAABfBQAAAAA=&#10;">
              <v:fill on="f" focussize="0,0"/>
              <v:stroke on="f" weight="1.25pt"/>
              <v:imagedata o:title=""/>
              <o:lock v:ext="edit" aspectratio="f"/>
              <v:textbox inset="0mm,0mm,0mm,0mm" style="mso-fit-shape-to-text:t;">
                <w:txbxContent>
                  <w:p>
                    <w:pPr>
                      <w:pStyle w:val="13"/>
                      <w:rPr>
                        <w:rFonts w:ascii="楷体" w:hAnsi="楷体" w:eastAsia="楷体" w:cs="楷体"/>
                      </w:rPr>
                    </w:pPr>
                    <w:r>
                      <w:rPr>
                        <w:rFonts w:ascii="楷体" w:hAnsi="楷体" w:eastAsia="楷体" w:cs="楷体"/>
                      </w:rPr>
                      <w:t xml:space="preserve">第 </w:t>
                    </w:r>
                    <w:r>
                      <w:rPr>
                        <w:rFonts w:ascii="楷体" w:hAnsi="楷体" w:eastAsia="楷体" w:cs="楷体"/>
                      </w:rPr>
                      <w:fldChar w:fldCharType="begin"/>
                    </w:r>
                    <w:r>
                      <w:rPr>
                        <w:rFonts w:ascii="楷体" w:hAnsi="楷体" w:eastAsia="楷体" w:cs="楷体"/>
                      </w:rPr>
                      <w:instrText xml:space="preserve"> PAGE  \* MERGEFORMAT </w:instrText>
                    </w:r>
                    <w:r>
                      <w:rPr>
                        <w:rFonts w:ascii="楷体" w:hAnsi="楷体" w:eastAsia="楷体" w:cs="楷体"/>
                      </w:rPr>
                      <w:fldChar w:fldCharType="separate"/>
                    </w:r>
                    <w:r>
                      <w:rPr>
                        <w:rFonts w:ascii="楷体" w:hAnsi="楷体" w:eastAsia="楷体" w:cs="楷体"/>
                      </w:rPr>
                      <w:t>4</w:t>
                    </w:r>
                    <w:r>
                      <w:rPr>
                        <w:rFonts w:ascii="楷体" w:hAnsi="楷体" w:eastAsia="楷体" w:cs="楷体"/>
                      </w:rPr>
                      <w:fldChar w:fldCharType="end"/>
                    </w:r>
                    <w:r>
                      <w:rPr>
                        <w:rFonts w:ascii="楷体" w:hAnsi="楷体" w:eastAsia="楷体" w:cs="楷体"/>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hint="eastAsia" w:ascii="仿宋" w:hAnsi="仿宋" w:eastAsia="仿宋" w:cs="仿宋"/>
        <w:b/>
        <w:sz w:val="18"/>
        <w:szCs w:val="18"/>
        <w:u w:val="single"/>
      </w:rPr>
    </w:pPr>
    <w:r>
      <w:rPr>
        <w:rFonts w:hint="eastAsia" w:ascii="仿宋" w:hAnsi="仿宋" w:eastAsia="仿宋" w:cs="仿宋"/>
        <w:b/>
        <w:sz w:val="18"/>
        <w:szCs w:val="18"/>
        <w:u w:val="single"/>
      </w:rPr>
      <w:t>华招广和项目管理有限公司        西安市朱雀大街南段1号汇成天玺C座18层          电话：029-87592321</w:t>
    </w:r>
  </w:p>
  <w:p>
    <w:pPr>
      <w:spacing w:line="280" w:lineRule="exact"/>
      <w:jc w:val="center"/>
      <w:rPr>
        <w:rFonts w:ascii="楷体" w:hAnsi="楷体" w:eastAsia="楷体" w:cs="楷体"/>
        <w:b/>
        <w:sz w:val="18"/>
        <w:szCs w:val="18"/>
        <w:u w:val="single"/>
      </w:rPr>
    </w:pPr>
    <w:r>
      <w:rPr>
        <w:sz w:val="18"/>
      </w:rPr>
      <mc:AlternateContent>
        <mc:Choice Requires="wps">
          <w:drawing>
            <wp:anchor distT="0" distB="0" distL="114300" distR="114300" simplePos="0" relativeHeight="251662336" behindDoc="0" locked="0" layoutInCell="1" allowOverlap="1">
              <wp:simplePos x="0" y="0"/>
              <wp:positionH relativeFrom="margin">
                <wp:posOffset>2486025</wp:posOffset>
              </wp:positionH>
              <wp:positionV relativeFrom="paragraph">
                <wp:posOffset>28575</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76</w:t>
                          </w:r>
                          <w: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left:195.75pt;margin-top:2.25pt;height:144pt;width:144pt;mso-position-horizontal-relative:margin;mso-wrap-style:none;z-index:251662336;mso-width-relative:page;mso-height-relative:page;" filled="f" stroked="f" coordsize="21600,21600" o:gfxdata="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&#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xQ3Ot2gAAAAkBAAAPAAAAAAAAAAEAIAAAACIAAABk&#10;cnMvZG93bnJldi54bWxQSwECFAAUAAAACACHTuJAfwe2bcsBAACZAwAADgAAAAAAAAABACAAAAAp&#10;AQAAZHJzL2Uyb0RvYy54bWxQSwUGAAAAAAYABgBZAQAAZgUAAAAA&#10;">
              <v:fill on="f" focussize="0,0"/>
              <v:stroke on="f" weight="1.2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76</w:t>
                    </w:r>
                    <w:r>
                      <w:fldChar w:fldCharType="end"/>
                    </w:r>
                    <w:r>
                      <w:rPr>
                        <w:rFonts w:hint="eastAsia"/>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ascii="楷体" w:hAnsi="楷体" w:eastAsia="楷体" w:cs="楷体"/>
        <w:b/>
        <w:sz w:val="18"/>
        <w:szCs w:val="18"/>
        <w:u w:val="single"/>
      </w:rPr>
    </w:pPr>
    <w:r>
      <w:rPr>
        <w:sz w:val="18"/>
      </w:rPr>
      <mc:AlternateContent>
        <mc:Choice Requires="wps">
          <w:drawing>
            <wp:anchor distT="0" distB="0" distL="114300" distR="114300" simplePos="0" relativeHeight="251664384" behindDoc="0" locked="0" layoutInCell="1" allowOverlap="1">
              <wp:simplePos x="0" y="0"/>
              <wp:positionH relativeFrom="margin">
                <wp:posOffset>2658110</wp:posOffset>
              </wp:positionH>
              <wp:positionV relativeFrom="paragraph">
                <wp:posOffset>211455</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rPr>
                              <w:rFonts w:ascii="楷体" w:hAnsi="楷体" w:eastAsia="楷体" w:cs="楷体"/>
                            </w:rPr>
                          </w:pPr>
                          <w:r>
                            <w:rPr>
                              <w:rFonts w:ascii="楷体" w:hAnsi="楷体" w:eastAsia="楷体" w:cs="楷体"/>
                            </w:rPr>
                            <w:t xml:space="preserve">第 </w:t>
                          </w:r>
                          <w:r>
                            <w:rPr>
                              <w:rFonts w:ascii="楷体" w:hAnsi="楷体" w:eastAsia="楷体" w:cs="楷体"/>
                            </w:rPr>
                            <w:fldChar w:fldCharType="begin"/>
                          </w:r>
                          <w:r>
                            <w:rPr>
                              <w:rFonts w:ascii="楷体" w:hAnsi="楷体" w:eastAsia="楷体" w:cs="楷体"/>
                            </w:rPr>
                            <w:instrText xml:space="preserve"> PAGE  \* MERGEFORMAT </w:instrText>
                          </w:r>
                          <w:r>
                            <w:rPr>
                              <w:rFonts w:ascii="楷体" w:hAnsi="楷体" w:eastAsia="楷体" w:cs="楷体"/>
                            </w:rPr>
                            <w:fldChar w:fldCharType="separate"/>
                          </w:r>
                          <w:r>
                            <w:rPr>
                              <w:rFonts w:ascii="楷体" w:hAnsi="楷体" w:eastAsia="楷体" w:cs="楷体"/>
                            </w:rPr>
                            <w:t>62</w:t>
                          </w:r>
                          <w:r>
                            <w:rPr>
                              <w:rFonts w:ascii="楷体" w:hAnsi="楷体" w:eastAsia="楷体" w:cs="楷体"/>
                            </w:rPr>
                            <w:fldChar w:fldCharType="end"/>
                          </w:r>
                          <w:r>
                            <w:rPr>
                              <w:rFonts w:ascii="楷体" w:hAnsi="楷体" w:eastAsia="楷体" w:cs="楷体"/>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left:209.3pt;margin-top:16.65pt;height:144pt;width:144pt;mso-position-horizontal-relative:margin;mso-wrap-style:none;z-index:251664384;mso-width-relative:page;mso-height-relative:page;" filled="f" stroked="f" coordsize="21600,21600" o:gfxdata="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&#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bewbbZAAAACgEAAA8AAAAAAAAAAQAgAAAAIgAAAGRy&#10;cy9kb3ducmV2LnhtbFBLAQIUABQAAAAIAIdO4kDTXYplywEAAJkDAAAOAAAAAAAAAAEAIAAAACgB&#10;AABkcnMvZTJvRG9jLnhtbFBLBQYAAAAABgAGAFkBAABlBQAAAAA=&#10;">
              <v:fill on="f" focussize="0,0"/>
              <v:stroke on="f" weight="1.25pt"/>
              <v:imagedata o:title=""/>
              <o:lock v:ext="edit" aspectratio="f"/>
              <v:textbox inset="0mm,0mm,0mm,0mm" style="mso-fit-shape-to-text:t;">
                <w:txbxContent>
                  <w:p>
                    <w:pPr>
                      <w:pStyle w:val="13"/>
                      <w:rPr>
                        <w:rFonts w:ascii="楷体" w:hAnsi="楷体" w:eastAsia="楷体" w:cs="楷体"/>
                      </w:rPr>
                    </w:pPr>
                    <w:r>
                      <w:rPr>
                        <w:rFonts w:ascii="楷体" w:hAnsi="楷体" w:eastAsia="楷体" w:cs="楷体"/>
                      </w:rPr>
                      <w:t xml:space="preserve">第 </w:t>
                    </w:r>
                    <w:r>
                      <w:rPr>
                        <w:rFonts w:ascii="楷体" w:hAnsi="楷体" w:eastAsia="楷体" w:cs="楷体"/>
                      </w:rPr>
                      <w:fldChar w:fldCharType="begin"/>
                    </w:r>
                    <w:r>
                      <w:rPr>
                        <w:rFonts w:ascii="楷体" w:hAnsi="楷体" w:eastAsia="楷体" w:cs="楷体"/>
                      </w:rPr>
                      <w:instrText xml:space="preserve"> PAGE  \* MERGEFORMAT </w:instrText>
                    </w:r>
                    <w:r>
                      <w:rPr>
                        <w:rFonts w:ascii="楷体" w:hAnsi="楷体" w:eastAsia="楷体" w:cs="楷体"/>
                      </w:rPr>
                      <w:fldChar w:fldCharType="separate"/>
                    </w:r>
                    <w:r>
                      <w:rPr>
                        <w:rFonts w:ascii="楷体" w:hAnsi="楷体" w:eastAsia="楷体" w:cs="楷体"/>
                      </w:rPr>
                      <w:t>62</w:t>
                    </w:r>
                    <w:r>
                      <w:rPr>
                        <w:rFonts w:ascii="楷体" w:hAnsi="楷体" w:eastAsia="楷体" w:cs="楷体"/>
                      </w:rPr>
                      <w:fldChar w:fldCharType="end"/>
                    </w:r>
                    <w:r>
                      <w:rPr>
                        <w:rFonts w:ascii="楷体" w:hAnsi="楷体" w:eastAsia="楷体" w:cs="楷体"/>
                      </w:rPr>
                      <w:t xml:space="preserve"> 页</w:t>
                    </w:r>
                  </w:p>
                </w:txbxContent>
              </v:textbox>
            </v:shape>
          </w:pict>
        </mc:Fallback>
      </mc:AlternateContent>
    </w:r>
    <w:r>
      <w:rPr>
        <w:rFonts w:hint="eastAsia" w:ascii="楷体" w:hAnsi="楷体" w:eastAsia="楷体" w:cs="楷体"/>
        <w:b/>
        <w:sz w:val="18"/>
        <w:szCs w:val="18"/>
        <w:u w:val="single"/>
      </w:rPr>
      <w:t>华招广和项目管理有限公司        西安市朱雀大街南段1号汇成天玺C座18层          电话：029-87592321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ind w:firstLine="103" w:firstLineChars="49"/>
      <w:rPr>
        <w:b/>
        <w:szCs w:val="21"/>
      </w:rPr>
    </w:pPr>
    <w:r>
      <w:rPr>
        <w:rFonts w:hint="eastAsia"/>
        <w:b/>
        <w:szCs w:val="21"/>
      </w:rPr>
      <w:t>--------------</w:t>
    </w:r>
    <w:r>
      <w:rPr>
        <w:rFonts w:hint="eastAsia"/>
        <w:b/>
      </w:rPr>
      <w:t>-</w:t>
    </w:r>
    <w:r>
      <w:rPr>
        <w:rFonts w:hint="eastAsia"/>
        <w:b/>
        <w:szCs w:val="21"/>
      </w:rPr>
      <w:t>--------------------------------------------------</w:t>
    </w:r>
    <w:r>
      <w:rPr>
        <w:szCs w:val="21"/>
      </w:rPr>
      <w:fldChar w:fldCharType="begin"/>
    </w:r>
    <w:r>
      <w:rPr>
        <w:rStyle w:val="24"/>
        <w:szCs w:val="21"/>
      </w:rPr>
      <w:instrText xml:space="preserve"> PAGE </w:instrText>
    </w:r>
    <w:r>
      <w:rPr>
        <w:szCs w:val="21"/>
      </w:rPr>
      <w:fldChar w:fldCharType="separate"/>
    </w:r>
    <w:r>
      <w:rPr>
        <w:rStyle w:val="24"/>
        <w:szCs w:val="21"/>
      </w:rPr>
      <w:t>41</w:t>
    </w:r>
    <w:r>
      <w:rPr>
        <w:szCs w:val="21"/>
      </w:rPr>
      <w:fldChar w:fldCharType="end"/>
    </w:r>
    <w:r>
      <w:rPr>
        <w:rStyle w:val="24"/>
        <w:rFonts w:hint="eastAsia"/>
        <w:szCs w:val="21"/>
      </w:rPr>
      <w:t xml:space="preserve"> </w:t>
    </w:r>
    <w:r>
      <w:rPr>
        <w:rFonts w:hint="eastAsia"/>
        <w:b/>
        <w:szCs w:val="21"/>
      </w:rPr>
      <w:t>---------------------------------------------------------</w:t>
    </w:r>
  </w:p>
  <w:p>
    <w:pPr>
      <w:spacing w:line="280" w:lineRule="exact"/>
      <w:jc w:val="center"/>
      <w:rPr>
        <w:b/>
        <w:szCs w:val="21"/>
      </w:rPr>
    </w:pPr>
    <w:r>
      <w:rPr>
        <w:rFonts w:hint="eastAsia"/>
        <w:b/>
        <w:szCs w:val="21"/>
      </w:rPr>
      <w:t>华招广和项目管理有限公司  SHAANXI SHANGDE TENDERING CO，LTD</w:t>
    </w:r>
  </w:p>
  <w:p>
    <w:pPr>
      <w:spacing w:line="280" w:lineRule="exact"/>
      <w:jc w:val="center"/>
      <w:rPr>
        <w:rStyle w:val="24"/>
        <w:b/>
        <w:szCs w:val="21"/>
      </w:rPr>
    </w:pPr>
    <w:r>
      <w:rPr>
        <w:rFonts w:hint="eastAsia"/>
        <w:b/>
      </w:rPr>
      <w:t>地 址：西安市南二环西段华融国际A座25层D区   电 话：029-85350801/2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ascii="楷体" w:hAnsi="楷体" w:eastAsia="楷体" w:cs="楷体"/>
        <w:b/>
        <w:sz w:val="18"/>
        <w:szCs w:val="18"/>
        <w:u w:val="single"/>
        <w:shd w:val="pct10"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ascii="宋体" w:hAnsi="宋体"/>
        <w:b/>
        <w:kern w:val="144"/>
        <w:sz w:val="21"/>
        <w:szCs w:val="21"/>
        <w:u w:val="single"/>
        <w:shd w:val="pct10" w:color="auto" w:fill="FFFFF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ascii="黑体" w:eastAsia="黑体"/>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center"/>
    </w:pPr>
    <w:r>
      <w:rPr>
        <w:rFonts w:hint="eastAsia" w:ascii="仿宋" w:hAnsi="仿宋" w:eastAsia="仿宋" w:cs="仿宋"/>
        <w:b/>
        <w:u w:val="single"/>
        <w:lang w:eastAsia="zh-CN"/>
      </w:rPr>
      <w:t>西北大学2022年网络安全服务项目</w:t>
    </w:r>
    <w:r>
      <w:rPr>
        <w:rFonts w:hint="eastAsia" w:ascii="仿宋" w:hAnsi="仿宋" w:eastAsia="仿宋" w:cs="仿宋"/>
        <w:b/>
        <w:u w:val="single"/>
      </w:rPr>
      <w:t xml:space="preserve"> </w:t>
    </w:r>
    <w:r>
      <w:rPr>
        <w:rFonts w:hint="eastAsia" w:ascii="仿宋" w:hAnsi="仿宋" w:eastAsia="仿宋" w:cs="仿宋"/>
        <w:b/>
        <w:u w:val="single"/>
        <w:lang w:val="en-US" w:eastAsia="zh-CN"/>
      </w:rPr>
      <w:t xml:space="preserve">                                                    </w:t>
    </w:r>
    <w:r>
      <w:rPr>
        <w:rFonts w:hint="eastAsia" w:ascii="仿宋" w:hAnsi="仿宋" w:eastAsia="仿宋" w:cs="仿宋"/>
        <w:b/>
        <w:u w:val="single"/>
        <w:lang w:eastAsia="zh-CN"/>
      </w:rPr>
      <w:t>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pPr>
    <w:r>
      <w:rPr>
        <w:rFonts w:hint="eastAsia" w:ascii="仿宋" w:hAnsi="仿宋" w:eastAsia="仿宋" w:cs="仿宋"/>
        <w:b/>
        <w:u w:val="single"/>
        <w:lang w:eastAsia="zh-CN"/>
      </w:rPr>
      <w:t>西北大学2022年网络安全服务项目</w:t>
    </w:r>
    <w:r>
      <w:rPr>
        <w:rFonts w:hint="eastAsia" w:ascii="仿宋" w:hAnsi="仿宋" w:eastAsia="仿宋" w:cs="仿宋"/>
        <w:b/>
        <w:u w:val="single"/>
      </w:rPr>
      <w:t xml:space="preserve">   </w:t>
    </w:r>
    <w:r>
      <w:rPr>
        <w:rFonts w:hint="eastAsia" w:ascii="仿宋" w:hAnsi="仿宋" w:eastAsia="仿宋" w:cs="仿宋"/>
        <w:b/>
        <w:u w:val="single"/>
        <w:lang w:val="en-US" w:eastAsia="zh-CN"/>
      </w:rPr>
      <w:t xml:space="preserve">                       </w:t>
    </w:r>
    <w:r>
      <w:rPr>
        <w:rFonts w:hint="eastAsia" w:ascii="仿宋" w:hAnsi="仿宋" w:eastAsia="仿宋" w:cs="仿宋"/>
        <w:b/>
        <w:u w:val="single"/>
        <w:lang w:eastAsia="zh-CN"/>
      </w:rPr>
      <w:t>竞争性磋商文件</w:t>
    </w:r>
    <w:r>
      <w:rPr>
        <w:rFonts w:hint="eastAsia" w:ascii="楷体" w:hAnsi="楷体" w:eastAsia="楷体" w:cs="楷体"/>
        <w:b/>
        <w:u w:val="single"/>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center"/>
    </w:pPr>
    <w:r>
      <w:rPr>
        <w:rFonts w:hint="eastAsia" w:ascii="仿宋" w:hAnsi="仿宋" w:eastAsia="仿宋" w:cs="仿宋"/>
        <w:b/>
        <w:u w:val="single"/>
        <w:lang w:eastAsia="zh-CN"/>
      </w:rPr>
      <w:t>西北大学2022年网络安全服务项目</w:t>
    </w:r>
    <w:r>
      <w:rPr>
        <w:rFonts w:hint="eastAsia" w:ascii="仿宋" w:hAnsi="仿宋" w:eastAsia="仿宋" w:cs="仿宋"/>
        <w:b/>
        <w:u w:val="single"/>
      </w:rPr>
      <w:t xml:space="preserve">    </w:t>
    </w:r>
    <w:r>
      <w:rPr>
        <w:rFonts w:hint="eastAsia" w:ascii="仿宋" w:hAnsi="仿宋" w:eastAsia="仿宋" w:cs="仿宋"/>
        <w:b/>
        <w:u w:val="single"/>
        <w:lang w:val="en-US" w:eastAsia="zh-CN"/>
      </w:rPr>
      <w:t xml:space="preserve">                                                  </w:t>
    </w:r>
    <w:r>
      <w:rPr>
        <w:rFonts w:hint="eastAsia" w:ascii="仿宋" w:hAnsi="仿宋" w:eastAsia="仿宋" w:cs="仿宋"/>
        <w:b/>
        <w:u w:val="single"/>
        <w:lang w:eastAsia="zh-CN"/>
      </w:rPr>
      <w:t>竞争性磋商文件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b/>
        <w:sz w:val="21"/>
        <w:szCs w:val="21"/>
        <w:shd w:val="pct10" w:color="auto" w:fill="FFFFFF"/>
      </w:rPr>
    </w:pPr>
    <w:r>
      <w:rPr>
        <w:rFonts w:hint="eastAsia" w:ascii="宋体" w:hAnsi="宋体"/>
        <w:b/>
        <w:sz w:val="21"/>
        <w:szCs w:val="21"/>
        <w:shd w:val="pct10" w:color="auto" w:fill="FFFFFF"/>
      </w:rPr>
      <w:t>西安市经开区高陵区重大项目测量评估公司入围项目              文件编号:SDZB2017-2361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1C707A"/>
    <w:multiLevelType w:val="singleLevel"/>
    <w:tmpl w:val="B21C707A"/>
    <w:lvl w:ilvl="0" w:tentative="0">
      <w:start w:val="1"/>
      <w:numFmt w:val="decimal"/>
      <w:suff w:val="nothing"/>
      <w:lvlText w:val="%1、"/>
      <w:lvlJc w:val="left"/>
    </w:lvl>
  </w:abstractNum>
  <w:abstractNum w:abstractNumId="1">
    <w:nsid w:val="E54FDB6D"/>
    <w:multiLevelType w:val="singleLevel"/>
    <w:tmpl w:val="E54FDB6D"/>
    <w:lvl w:ilvl="0" w:tentative="0">
      <w:start w:val="1"/>
      <w:numFmt w:val="decimal"/>
      <w:suff w:val="nothing"/>
      <w:lvlText w:val="%1、"/>
      <w:lvlJc w:val="left"/>
    </w:lvl>
  </w:abstractNum>
  <w:abstractNum w:abstractNumId="2">
    <w:nsid w:val="1A101170"/>
    <w:multiLevelType w:val="singleLevel"/>
    <w:tmpl w:val="1A101170"/>
    <w:lvl w:ilvl="0" w:tentative="0">
      <w:start w:val="5"/>
      <w:numFmt w:val="chineseCounting"/>
      <w:suff w:val="nothing"/>
      <w:lvlText w:val="%1、"/>
      <w:lvlJc w:val="left"/>
      <w:rPr>
        <w:rFonts w:hint="eastAsia"/>
      </w:rPr>
    </w:lvl>
  </w:abstractNum>
  <w:abstractNum w:abstractNumId="3">
    <w:nsid w:val="387E75B3"/>
    <w:multiLevelType w:val="singleLevel"/>
    <w:tmpl w:val="387E75B3"/>
    <w:lvl w:ilvl="0" w:tentative="0">
      <w:start w:val="1"/>
      <w:numFmt w:val="decimal"/>
      <w:suff w:val="nothing"/>
      <w:lvlText w:val="%1、"/>
      <w:lvlJc w:val="left"/>
    </w:lvl>
  </w:abstractNum>
  <w:abstractNum w:abstractNumId="4">
    <w:nsid w:val="7EF8DB20"/>
    <w:multiLevelType w:val="singleLevel"/>
    <w:tmpl w:val="7EF8DB20"/>
    <w:lvl w:ilvl="0" w:tentative="0">
      <w:start w:val="1"/>
      <w:numFmt w:val="decimal"/>
      <w:suff w:val="nothing"/>
      <w:lvlText w:val="%1、"/>
      <w:lvlJc w:val="left"/>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1NjllZTBmZjRkODQ4Yzg1ZWZjMzk1NDljZWE0OWQifQ=="/>
  </w:docVars>
  <w:rsids>
    <w:rsidRoot w:val="5CA52231"/>
    <w:rsid w:val="00295C4C"/>
    <w:rsid w:val="00314C9C"/>
    <w:rsid w:val="004006FE"/>
    <w:rsid w:val="004E284B"/>
    <w:rsid w:val="00574C91"/>
    <w:rsid w:val="00607635"/>
    <w:rsid w:val="00716A3F"/>
    <w:rsid w:val="0099218B"/>
    <w:rsid w:val="00C56673"/>
    <w:rsid w:val="01AF53D2"/>
    <w:rsid w:val="026F22F1"/>
    <w:rsid w:val="02AA1D26"/>
    <w:rsid w:val="030C1D6D"/>
    <w:rsid w:val="03AC6219"/>
    <w:rsid w:val="042841F4"/>
    <w:rsid w:val="046B31A0"/>
    <w:rsid w:val="049D460E"/>
    <w:rsid w:val="056A6367"/>
    <w:rsid w:val="06707460"/>
    <w:rsid w:val="067F0181"/>
    <w:rsid w:val="06AC3D9C"/>
    <w:rsid w:val="06E36671"/>
    <w:rsid w:val="0708446E"/>
    <w:rsid w:val="070D24BE"/>
    <w:rsid w:val="071E7D6B"/>
    <w:rsid w:val="07826662"/>
    <w:rsid w:val="07FA3B8F"/>
    <w:rsid w:val="09C126F0"/>
    <w:rsid w:val="0A2B539E"/>
    <w:rsid w:val="0A462C8E"/>
    <w:rsid w:val="0A47098D"/>
    <w:rsid w:val="0AC611DC"/>
    <w:rsid w:val="0B5F7256"/>
    <w:rsid w:val="0B7432FA"/>
    <w:rsid w:val="0BCE259C"/>
    <w:rsid w:val="0C2F6DC8"/>
    <w:rsid w:val="0C654222"/>
    <w:rsid w:val="0D2378B7"/>
    <w:rsid w:val="0E2F54AF"/>
    <w:rsid w:val="0E535B99"/>
    <w:rsid w:val="0EF84A2E"/>
    <w:rsid w:val="0F160CF9"/>
    <w:rsid w:val="0FD64A17"/>
    <w:rsid w:val="12D77F2E"/>
    <w:rsid w:val="13767449"/>
    <w:rsid w:val="138A771E"/>
    <w:rsid w:val="13C705E7"/>
    <w:rsid w:val="13D50BD8"/>
    <w:rsid w:val="1452697E"/>
    <w:rsid w:val="14FE0622"/>
    <w:rsid w:val="159E5B20"/>
    <w:rsid w:val="166925C4"/>
    <w:rsid w:val="16A10FD1"/>
    <w:rsid w:val="188341B0"/>
    <w:rsid w:val="18903171"/>
    <w:rsid w:val="18BC147C"/>
    <w:rsid w:val="19521B57"/>
    <w:rsid w:val="196873D3"/>
    <w:rsid w:val="19925274"/>
    <w:rsid w:val="1A90518D"/>
    <w:rsid w:val="1B2E333A"/>
    <w:rsid w:val="1B5D5967"/>
    <w:rsid w:val="1B8018F0"/>
    <w:rsid w:val="1BA87E45"/>
    <w:rsid w:val="1C2C6107"/>
    <w:rsid w:val="1C3F3B57"/>
    <w:rsid w:val="1CE9176D"/>
    <w:rsid w:val="1DAE3C1B"/>
    <w:rsid w:val="1DC36079"/>
    <w:rsid w:val="1DCE7A7B"/>
    <w:rsid w:val="1DFA6949"/>
    <w:rsid w:val="1E0D2086"/>
    <w:rsid w:val="1E5B27C9"/>
    <w:rsid w:val="1E802221"/>
    <w:rsid w:val="1EC5245F"/>
    <w:rsid w:val="1EE018EF"/>
    <w:rsid w:val="1F8F4563"/>
    <w:rsid w:val="203972BE"/>
    <w:rsid w:val="20620780"/>
    <w:rsid w:val="2090323C"/>
    <w:rsid w:val="21A513FE"/>
    <w:rsid w:val="21EE1D82"/>
    <w:rsid w:val="22AA45D0"/>
    <w:rsid w:val="22AE562D"/>
    <w:rsid w:val="22FB4A29"/>
    <w:rsid w:val="23214339"/>
    <w:rsid w:val="234C60E3"/>
    <w:rsid w:val="23667A8F"/>
    <w:rsid w:val="243F7A48"/>
    <w:rsid w:val="2498323C"/>
    <w:rsid w:val="24D24F1B"/>
    <w:rsid w:val="254B7584"/>
    <w:rsid w:val="26A12822"/>
    <w:rsid w:val="26B00013"/>
    <w:rsid w:val="26D23436"/>
    <w:rsid w:val="26E01831"/>
    <w:rsid w:val="26EB6A05"/>
    <w:rsid w:val="27222C9B"/>
    <w:rsid w:val="27323271"/>
    <w:rsid w:val="2780447D"/>
    <w:rsid w:val="28001784"/>
    <w:rsid w:val="284A0F2F"/>
    <w:rsid w:val="285F3C13"/>
    <w:rsid w:val="2884639A"/>
    <w:rsid w:val="28D12747"/>
    <w:rsid w:val="28D322DB"/>
    <w:rsid w:val="296F5970"/>
    <w:rsid w:val="29C075C6"/>
    <w:rsid w:val="29C673A2"/>
    <w:rsid w:val="2A022918"/>
    <w:rsid w:val="2A4C49A4"/>
    <w:rsid w:val="2BCD3D86"/>
    <w:rsid w:val="2C8206F9"/>
    <w:rsid w:val="2D200D0E"/>
    <w:rsid w:val="2E0F6C05"/>
    <w:rsid w:val="2E98219C"/>
    <w:rsid w:val="2F7B08D4"/>
    <w:rsid w:val="30882EF9"/>
    <w:rsid w:val="309515EA"/>
    <w:rsid w:val="30E42811"/>
    <w:rsid w:val="312D5C40"/>
    <w:rsid w:val="31444B66"/>
    <w:rsid w:val="318F07B1"/>
    <w:rsid w:val="322F33E6"/>
    <w:rsid w:val="3306189B"/>
    <w:rsid w:val="33C8035F"/>
    <w:rsid w:val="34285437"/>
    <w:rsid w:val="34985C81"/>
    <w:rsid w:val="34B67359"/>
    <w:rsid w:val="35474D1B"/>
    <w:rsid w:val="35635AE6"/>
    <w:rsid w:val="35FC0885"/>
    <w:rsid w:val="36425514"/>
    <w:rsid w:val="36607BFC"/>
    <w:rsid w:val="36647515"/>
    <w:rsid w:val="368944FD"/>
    <w:rsid w:val="36960592"/>
    <w:rsid w:val="369D3C69"/>
    <w:rsid w:val="36E81B47"/>
    <w:rsid w:val="371D7721"/>
    <w:rsid w:val="37D82BA9"/>
    <w:rsid w:val="385B7D01"/>
    <w:rsid w:val="38C816DF"/>
    <w:rsid w:val="3B0648C2"/>
    <w:rsid w:val="3B0C31DF"/>
    <w:rsid w:val="3B2A69F2"/>
    <w:rsid w:val="3B512CC7"/>
    <w:rsid w:val="3BF0451E"/>
    <w:rsid w:val="3BFB756A"/>
    <w:rsid w:val="3CF66938"/>
    <w:rsid w:val="3DAA35EA"/>
    <w:rsid w:val="3E36075F"/>
    <w:rsid w:val="3E8F35BB"/>
    <w:rsid w:val="3EFA6BAE"/>
    <w:rsid w:val="3F7A43AD"/>
    <w:rsid w:val="420B00B0"/>
    <w:rsid w:val="423073A2"/>
    <w:rsid w:val="429E1EE3"/>
    <w:rsid w:val="42B36D52"/>
    <w:rsid w:val="42B90888"/>
    <w:rsid w:val="4360708A"/>
    <w:rsid w:val="43BB7949"/>
    <w:rsid w:val="43FA5AE3"/>
    <w:rsid w:val="44F30C3C"/>
    <w:rsid w:val="45283340"/>
    <w:rsid w:val="45612478"/>
    <w:rsid w:val="45BF1A3F"/>
    <w:rsid w:val="45D4091B"/>
    <w:rsid w:val="45FC0156"/>
    <w:rsid w:val="46322C1D"/>
    <w:rsid w:val="463C7F6E"/>
    <w:rsid w:val="472724CC"/>
    <w:rsid w:val="474536FB"/>
    <w:rsid w:val="478B389E"/>
    <w:rsid w:val="47DA4224"/>
    <w:rsid w:val="48962D4B"/>
    <w:rsid w:val="497436F9"/>
    <w:rsid w:val="49D768C0"/>
    <w:rsid w:val="4A03006A"/>
    <w:rsid w:val="4AF94070"/>
    <w:rsid w:val="4C5A1013"/>
    <w:rsid w:val="4CC90623"/>
    <w:rsid w:val="4DB747B0"/>
    <w:rsid w:val="4E0C743C"/>
    <w:rsid w:val="4E9F6F1B"/>
    <w:rsid w:val="4EC14B14"/>
    <w:rsid w:val="4F141B05"/>
    <w:rsid w:val="4F7810D0"/>
    <w:rsid w:val="50C93BEC"/>
    <w:rsid w:val="50CC1400"/>
    <w:rsid w:val="51091CF1"/>
    <w:rsid w:val="514345C9"/>
    <w:rsid w:val="519C1B26"/>
    <w:rsid w:val="51E27AE8"/>
    <w:rsid w:val="52DE7D41"/>
    <w:rsid w:val="535A5075"/>
    <w:rsid w:val="53656C8D"/>
    <w:rsid w:val="54834756"/>
    <w:rsid w:val="54BA1808"/>
    <w:rsid w:val="553B5415"/>
    <w:rsid w:val="553C5232"/>
    <w:rsid w:val="554B2CF1"/>
    <w:rsid w:val="557638DC"/>
    <w:rsid w:val="57D4548E"/>
    <w:rsid w:val="58F61C6D"/>
    <w:rsid w:val="5B191112"/>
    <w:rsid w:val="5CA52231"/>
    <w:rsid w:val="5CB315BE"/>
    <w:rsid w:val="5E1B365D"/>
    <w:rsid w:val="5E245395"/>
    <w:rsid w:val="5E68355E"/>
    <w:rsid w:val="5E693E0B"/>
    <w:rsid w:val="5EF51B46"/>
    <w:rsid w:val="5F787E38"/>
    <w:rsid w:val="5F94286C"/>
    <w:rsid w:val="5F9A1C0C"/>
    <w:rsid w:val="5FDD3295"/>
    <w:rsid w:val="607F6F95"/>
    <w:rsid w:val="615D15B4"/>
    <w:rsid w:val="619C3FB1"/>
    <w:rsid w:val="62014DE8"/>
    <w:rsid w:val="62954FBF"/>
    <w:rsid w:val="63245663"/>
    <w:rsid w:val="63420DA4"/>
    <w:rsid w:val="634A61D5"/>
    <w:rsid w:val="637D74E4"/>
    <w:rsid w:val="639A0688"/>
    <w:rsid w:val="63DD2A68"/>
    <w:rsid w:val="64166B12"/>
    <w:rsid w:val="651265B7"/>
    <w:rsid w:val="653918E3"/>
    <w:rsid w:val="65DD5C72"/>
    <w:rsid w:val="66E43193"/>
    <w:rsid w:val="67267CB5"/>
    <w:rsid w:val="67341171"/>
    <w:rsid w:val="677775CA"/>
    <w:rsid w:val="681F1432"/>
    <w:rsid w:val="6894063F"/>
    <w:rsid w:val="689762C3"/>
    <w:rsid w:val="698915CD"/>
    <w:rsid w:val="69C87321"/>
    <w:rsid w:val="6A6804B7"/>
    <w:rsid w:val="6A9D515D"/>
    <w:rsid w:val="6B6B0DB4"/>
    <w:rsid w:val="6C3D0FAE"/>
    <w:rsid w:val="6D165605"/>
    <w:rsid w:val="6D226F33"/>
    <w:rsid w:val="6DD77ECE"/>
    <w:rsid w:val="6E910FE5"/>
    <w:rsid w:val="6E9B76DB"/>
    <w:rsid w:val="701D3C4D"/>
    <w:rsid w:val="70200256"/>
    <w:rsid w:val="706528CC"/>
    <w:rsid w:val="70865CFA"/>
    <w:rsid w:val="713B5572"/>
    <w:rsid w:val="716B7692"/>
    <w:rsid w:val="736A2FD2"/>
    <w:rsid w:val="73B26F4B"/>
    <w:rsid w:val="75B46528"/>
    <w:rsid w:val="75D648AF"/>
    <w:rsid w:val="764B713D"/>
    <w:rsid w:val="77B455D4"/>
    <w:rsid w:val="77B6365C"/>
    <w:rsid w:val="77C117B8"/>
    <w:rsid w:val="77D63E3F"/>
    <w:rsid w:val="78867CF8"/>
    <w:rsid w:val="78960CB4"/>
    <w:rsid w:val="7906616A"/>
    <w:rsid w:val="79083935"/>
    <w:rsid w:val="790C129E"/>
    <w:rsid w:val="79616F10"/>
    <w:rsid w:val="7A476702"/>
    <w:rsid w:val="7A4D2C2F"/>
    <w:rsid w:val="7D144297"/>
    <w:rsid w:val="7D43638A"/>
    <w:rsid w:val="7E532D12"/>
    <w:rsid w:val="7EB03176"/>
    <w:rsid w:val="7F23573B"/>
    <w:rsid w:val="7F4A2BC9"/>
    <w:rsid w:val="7F543DBA"/>
    <w:rsid w:val="7FCB6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9"/>
    <w:qFormat/>
    <w:uiPriority w:val="99"/>
    <w:pPr>
      <w:keepNext/>
      <w:keepLines/>
      <w:spacing w:before="340" w:after="330" w:line="576" w:lineRule="auto"/>
      <w:outlineLvl w:val="0"/>
    </w:pPr>
    <w:rPr>
      <w:b/>
      <w:bCs/>
      <w:kern w:val="44"/>
      <w:sz w:val="44"/>
      <w:szCs w:val="44"/>
    </w:rPr>
  </w:style>
  <w:style w:type="paragraph" w:styleId="4">
    <w:name w:val="heading 2"/>
    <w:basedOn w:val="1"/>
    <w:next w:val="1"/>
    <w:qFormat/>
    <w:uiPriority w:val="99"/>
    <w:pPr>
      <w:keepNext/>
      <w:keepLines/>
      <w:spacing w:before="260" w:after="260" w:line="413" w:lineRule="auto"/>
      <w:outlineLvl w:val="1"/>
    </w:pPr>
    <w:rPr>
      <w:rFonts w:ascii="Arial" w:hAnsi="Arial" w:eastAsia="黑体"/>
      <w:b/>
      <w:bCs/>
      <w:sz w:val="32"/>
      <w:szCs w:val="32"/>
    </w:rPr>
  </w:style>
  <w:style w:type="paragraph" w:styleId="2">
    <w:name w:val="heading 4"/>
    <w:basedOn w:val="1"/>
    <w:next w:val="1"/>
    <w:qFormat/>
    <w:uiPriority w:val="99"/>
    <w:pPr>
      <w:keepNext/>
      <w:keepLines/>
      <w:adjustRightInd w:val="0"/>
      <w:spacing w:before="280" w:after="290" w:line="376" w:lineRule="atLeast"/>
      <w:textAlignment w:val="baseline"/>
      <w:outlineLvl w:val="3"/>
    </w:pPr>
    <w:rPr>
      <w:rFonts w:ascii="Arial" w:hAnsi="Arial"/>
      <w:b/>
      <w:spacing w:val="20"/>
      <w:sz w:val="28"/>
      <w:szCs w:val="20"/>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5">
    <w:name w:val="Normal Indent"/>
    <w:basedOn w:val="1"/>
    <w:qFormat/>
    <w:uiPriority w:val="99"/>
    <w:pPr>
      <w:ind w:firstLine="420"/>
    </w:pPr>
  </w:style>
  <w:style w:type="paragraph" w:styleId="6">
    <w:name w:val="toa heading"/>
    <w:basedOn w:val="1"/>
    <w:next w:val="1"/>
    <w:unhideWhenUsed/>
    <w:qFormat/>
    <w:uiPriority w:val="99"/>
    <w:pPr>
      <w:spacing w:before="120"/>
    </w:pPr>
    <w:rPr>
      <w:rFonts w:ascii="Cambria" w:hAnsi="Cambria"/>
      <w:sz w:val="24"/>
    </w:rPr>
  </w:style>
  <w:style w:type="paragraph" w:styleId="7">
    <w:name w:val="annotation text"/>
    <w:basedOn w:val="1"/>
    <w:link w:val="45"/>
    <w:qFormat/>
    <w:uiPriority w:val="0"/>
    <w:pPr>
      <w:jc w:val="left"/>
    </w:pPr>
  </w:style>
  <w:style w:type="paragraph" w:styleId="8">
    <w:name w:val="Body Text"/>
    <w:basedOn w:val="1"/>
    <w:next w:val="1"/>
    <w:unhideWhenUsed/>
    <w:qFormat/>
    <w:uiPriority w:val="99"/>
    <w:pPr>
      <w:spacing w:after="120"/>
    </w:pPr>
    <w:rPr>
      <w:rFonts w:eastAsia="Times New Roman"/>
    </w:rPr>
  </w:style>
  <w:style w:type="paragraph" w:styleId="9">
    <w:name w:val="Body Text Indent"/>
    <w:basedOn w:val="1"/>
    <w:qFormat/>
    <w:uiPriority w:val="0"/>
    <w:pPr>
      <w:spacing w:after="120" w:afterLines="0"/>
      <w:ind w:left="420" w:leftChars="200"/>
    </w:pPr>
  </w:style>
  <w:style w:type="paragraph" w:styleId="10">
    <w:name w:val="Block Text"/>
    <w:basedOn w:val="1"/>
    <w:qFormat/>
    <w:uiPriority w:val="99"/>
    <w:pPr>
      <w:spacing w:after="120" w:line="240" w:lineRule="auto"/>
      <w:ind w:left="1440" w:leftChars="700" w:right="1440" w:rightChars="700"/>
    </w:pPr>
    <w:rPr>
      <w:rFonts w:ascii="Calibri" w:hAnsi="Calibri"/>
      <w:szCs w:val="22"/>
    </w:rPr>
  </w:style>
  <w:style w:type="paragraph" w:styleId="11">
    <w:name w:val="Plain Text"/>
    <w:basedOn w:val="1"/>
    <w:qFormat/>
    <w:uiPriority w:val="0"/>
    <w:rPr>
      <w:rFonts w:ascii="宋体" w:hAnsi="Courier New"/>
      <w:szCs w:val="20"/>
    </w:rPr>
  </w:style>
  <w:style w:type="paragraph" w:styleId="12">
    <w:name w:val="Balloon Text"/>
    <w:basedOn w:val="1"/>
    <w:link w:val="47"/>
    <w:qFormat/>
    <w:uiPriority w:val="0"/>
    <w:rPr>
      <w:sz w:val="18"/>
      <w:szCs w:val="1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style>
  <w:style w:type="paragraph" w:styleId="16">
    <w:name w:val="toc 2"/>
    <w:basedOn w:val="1"/>
    <w:next w:val="1"/>
    <w:qFormat/>
    <w:uiPriority w:val="39"/>
    <w:pPr>
      <w:ind w:left="420" w:leftChars="200"/>
    </w:pPr>
  </w:style>
  <w:style w:type="paragraph" w:styleId="17">
    <w:name w:val="Normal (Web)"/>
    <w:basedOn w:val="1"/>
    <w:next w:val="1"/>
    <w:qFormat/>
    <w:uiPriority w:val="0"/>
    <w:pPr>
      <w:spacing w:beforeAutospacing="1" w:afterAutospacing="1"/>
      <w:jc w:val="left"/>
    </w:pPr>
    <w:rPr>
      <w:kern w:val="0"/>
      <w:sz w:val="24"/>
    </w:rPr>
  </w:style>
  <w:style w:type="paragraph" w:styleId="18">
    <w:name w:val="annotation subject"/>
    <w:basedOn w:val="7"/>
    <w:next w:val="7"/>
    <w:link w:val="46"/>
    <w:qFormat/>
    <w:uiPriority w:val="0"/>
    <w:rPr>
      <w:b/>
      <w:bCs/>
    </w:rPr>
  </w:style>
  <w:style w:type="paragraph" w:styleId="19">
    <w:name w:val="Body Text First Indent 2"/>
    <w:basedOn w:val="9"/>
    <w:qFormat/>
    <w:uiPriority w:val="99"/>
    <w:pPr>
      <w:ind w:firstLine="420" w:firstLineChars="200"/>
    </w:pPr>
    <w:rPr>
      <w:szCs w:val="21"/>
    </w:rPr>
  </w:style>
  <w:style w:type="table" w:styleId="21">
    <w:name w:val="Table Grid"/>
    <w:basedOn w:val="2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3">
    <w:name w:val="Strong"/>
    <w:basedOn w:val="22"/>
    <w:qFormat/>
    <w:uiPriority w:val="0"/>
    <w:rPr>
      <w:b/>
      <w:bCs/>
    </w:rPr>
  </w:style>
  <w:style w:type="character" w:styleId="24">
    <w:name w:val="page number"/>
    <w:basedOn w:val="22"/>
    <w:qFormat/>
    <w:uiPriority w:val="0"/>
  </w:style>
  <w:style w:type="character" w:styleId="25">
    <w:name w:val="FollowedHyperlink"/>
    <w:basedOn w:val="22"/>
    <w:qFormat/>
    <w:uiPriority w:val="0"/>
    <w:rPr>
      <w:color w:val="800080"/>
      <w:u w:val="none"/>
    </w:rPr>
  </w:style>
  <w:style w:type="character" w:styleId="26">
    <w:name w:val="Emphasis"/>
    <w:basedOn w:val="22"/>
    <w:qFormat/>
    <w:uiPriority w:val="0"/>
  </w:style>
  <w:style w:type="character" w:styleId="27">
    <w:name w:val="Hyperlink"/>
    <w:basedOn w:val="22"/>
    <w:qFormat/>
    <w:uiPriority w:val="0"/>
    <w:rPr>
      <w:color w:val="0000FF"/>
      <w:u w:val="none"/>
    </w:rPr>
  </w:style>
  <w:style w:type="character" w:styleId="28">
    <w:name w:val="annotation reference"/>
    <w:basedOn w:val="22"/>
    <w:qFormat/>
    <w:uiPriority w:val="0"/>
    <w:rPr>
      <w:sz w:val="21"/>
      <w:szCs w:val="21"/>
    </w:rPr>
  </w:style>
  <w:style w:type="paragraph" w:customStyle="1" w:styleId="29">
    <w:name w:val="No Spacing1"/>
    <w:qFormat/>
    <w:uiPriority w:val="0"/>
    <w:rPr>
      <w:rFonts w:ascii="Calibri" w:hAnsi="Calibri" w:eastAsia="宋体" w:cs="Calibri"/>
      <w:sz w:val="22"/>
      <w:szCs w:val="22"/>
      <w:lang w:val="en-US" w:eastAsia="zh-CN" w:bidi="ar-SA"/>
    </w:rPr>
  </w:style>
  <w:style w:type="paragraph" w:customStyle="1" w:styleId="30">
    <w:name w:val="Normal Indent1"/>
    <w:basedOn w:val="1"/>
    <w:qFormat/>
    <w:uiPriority w:val="0"/>
    <w:pPr>
      <w:ind w:firstLine="420"/>
    </w:pPr>
    <w:rPr>
      <w:sz w:val="21"/>
    </w:rPr>
  </w:style>
  <w:style w:type="paragraph" w:customStyle="1" w:styleId="31">
    <w:name w:val="正文缩进1"/>
    <w:basedOn w:val="1"/>
    <w:qFormat/>
    <w:uiPriority w:val="0"/>
    <w:pPr>
      <w:autoSpaceDE w:val="0"/>
      <w:autoSpaceDN w:val="0"/>
      <w:adjustRightInd w:val="0"/>
      <w:ind w:firstLine="420"/>
      <w:jc w:val="left"/>
    </w:pPr>
    <w:rPr>
      <w:rFonts w:ascii="宋体"/>
      <w:kern w:val="0"/>
      <w:sz w:val="24"/>
    </w:rPr>
  </w:style>
  <w:style w:type="paragraph" w:customStyle="1" w:styleId="3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3">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34">
    <w:name w:val="title1"/>
    <w:basedOn w:val="1"/>
    <w:qFormat/>
    <w:uiPriority w:val="0"/>
    <w:pPr>
      <w:spacing w:before="150" w:line="450" w:lineRule="atLeast"/>
      <w:jc w:val="left"/>
    </w:pPr>
    <w:rPr>
      <w:b/>
      <w:kern w:val="0"/>
      <w:sz w:val="24"/>
    </w:rPr>
  </w:style>
  <w:style w:type="paragraph" w:customStyle="1" w:styleId="35">
    <w:name w:val="p15"/>
    <w:basedOn w:val="1"/>
    <w:qFormat/>
    <w:uiPriority w:val="99"/>
    <w:pPr>
      <w:widowControl/>
    </w:pPr>
    <w:rPr>
      <w:kern w:val="0"/>
      <w:szCs w:val="21"/>
    </w:rPr>
  </w:style>
  <w:style w:type="character" w:customStyle="1" w:styleId="36">
    <w:name w:val="font21"/>
    <w:basedOn w:val="22"/>
    <w:qFormat/>
    <w:uiPriority w:val="99"/>
    <w:rPr>
      <w:rFonts w:ascii="宋体" w:hAnsi="宋体" w:eastAsia="宋体"/>
      <w:color w:val="000000"/>
      <w:sz w:val="20"/>
      <w:u w:val="none"/>
    </w:rPr>
  </w:style>
  <w:style w:type="paragraph" w:customStyle="1" w:styleId="37">
    <w:name w:val="List Paragraph"/>
    <w:basedOn w:val="1"/>
    <w:qFormat/>
    <w:uiPriority w:val="34"/>
    <w:pPr>
      <w:ind w:firstLine="420" w:firstLineChars="200"/>
    </w:pPr>
    <w:rPr>
      <w:rFonts w:ascii="Calibri" w:hAnsi="Calibri"/>
      <w:szCs w:val="22"/>
    </w:rPr>
  </w:style>
  <w:style w:type="paragraph" w:customStyle="1" w:styleId="38">
    <w:name w:val="title11"/>
    <w:basedOn w:val="1"/>
    <w:qFormat/>
    <w:uiPriority w:val="0"/>
    <w:pPr>
      <w:spacing w:before="100"/>
      <w:jc w:val="left"/>
    </w:pPr>
    <w:rPr>
      <w:b/>
      <w:kern w:val="0"/>
      <w:sz w:val="15"/>
      <w:szCs w:val="15"/>
    </w:rPr>
  </w:style>
  <w:style w:type="paragraph" w:customStyle="1" w:styleId="39">
    <w:name w:val="title13"/>
    <w:basedOn w:val="1"/>
    <w:qFormat/>
    <w:uiPriority w:val="0"/>
    <w:pPr>
      <w:spacing w:before="100"/>
      <w:jc w:val="left"/>
    </w:pPr>
    <w:rPr>
      <w:b/>
      <w:kern w:val="0"/>
      <w:sz w:val="15"/>
      <w:szCs w:val="15"/>
    </w:rPr>
  </w:style>
  <w:style w:type="character" w:customStyle="1" w:styleId="40">
    <w:name w:val="phone"/>
    <w:basedOn w:val="22"/>
    <w:qFormat/>
    <w:uiPriority w:val="0"/>
    <w:rPr>
      <w:color w:val="FF8833"/>
      <w:sz w:val="12"/>
      <w:szCs w:val="12"/>
    </w:rPr>
  </w:style>
  <w:style w:type="character" w:customStyle="1" w:styleId="41">
    <w:name w:val="number"/>
    <w:basedOn w:val="22"/>
    <w:qFormat/>
    <w:uiPriority w:val="0"/>
    <w:rPr>
      <w:color w:val="FF8833"/>
      <w:sz w:val="12"/>
      <w:szCs w:val="12"/>
    </w:rPr>
  </w:style>
  <w:style w:type="character" w:customStyle="1" w:styleId="42">
    <w:name w:val="stclosebtn"/>
    <w:basedOn w:val="22"/>
    <w:qFormat/>
    <w:uiPriority w:val="0"/>
  </w:style>
  <w:style w:type="character" w:customStyle="1" w:styleId="43">
    <w:name w:val="proollist"/>
    <w:basedOn w:val="22"/>
    <w:qFormat/>
    <w:uiPriority w:val="0"/>
  </w:style>
  <w:style w:type="character" w:customStyle="1" w:styleId="44">
    <w:name w:val="beforeinfotext"/>
    <w:basedOn w:val="22"/>
    <w:qFormat/>
    <w:uiPriority w:val="0"/>
    <w:rPr>
      <w:color w:val="666666"/>
    </w:rPr>
  </w:style>
  <w:style w:type="character" w:customStyle="1" w:styleId="45">
    <w:name w:val="批注文字 Char"/>
    <w:basedOn w:val="22"/>
    <w:link w:val="7"/>
    <w:qFormat/>
    <w:uiPriority w:val="0"/>
    <w:rPr>
      <w:kern w:val="2"/>
      <w:sz w:val="21"/>
      <w:szCs w:val="24"/>
    </w:rPr>
  </w:style>
  <w:style w:type="character" w:customStyle="1" w:styleId="46">
    <w:name w:val="批注主题 Char"/>
    <w:basedOn w:val="45"/>
    <w:link w:val="18"/>
    <w:qFormat/>
    <w:uiPriority w:val="0"/>
    <w:rPr>
      <w:b/>
      <w:bCs/>
      <w:kern w:val="2"/>
      <w:sz w:val="21"/>
      <w:szCs w:val="24"/>
    </w:rPr>
  </w:style>
  <w:style w:type="character" w:customStyle="1" w:styleId="47">
    <w:name w:val="批注框文本 Char"/>
    <w:basedOn w:val="22"/>
    <w:link w:val="12"/>
    <w:qFormat/>
    <w:uiPriority w:val="0"/>
    <w:rPr>
      <w:kern w:val="2"/>
      <w:sz w:val="18"/>
      <w:szCs w:val="18"/>
    </w:rPr>
  </w:style>
  <w:style w:type="paragraph" w:customStyle="1" w:styleId="48">
    <w:name w:val="正文首行缩进两字符"/>
    <w:basedOn w:val="1"/>
    <w:qFormat/>
    <w:uiPriority w:val="0"/>
    <w:pPr>
      <w:spacing w:line="360" w:lineRule="auto"/>
      <w:ind w:firstLine="200" w:firstLineChars="200"/>
    </w:pPr>
    <w:rPr>
      <w:rFonts w:ascii="Times New Roman" w:hAnsi="Times New Roman"/>
    </w:rPr>
  </w:style>
  <w:style w:type="character" w:customStyle="1" w:styleId="49">
    <w:name w:val="标题 1 Char"/>
    <w:link w:val="3"/>
    <w:qFormat/>
    <w:uiPriority w:val="99"/>
    <w:rPr>
      <w:b/>
      <w:bCs/>
      <w:kern w:val="44"/>
      <w:sz w:val="44"/>
      <w:szCs w:val="44"/>
    </w:rPr>
  </w:style>
  <w:style w:type="paragraph" w:customStyle="1" w:styleId="50">
    <w:name w:val="正文 New"/>
    <w:qFormat/>
    <w:uiPriority w:val="99"/>
    <w:pPr>
      <w:widowControl w:val="0"/>
      <w:jc w:val="both"/>
    </w:pPr>
    <w:rPr>
      <w:rFonts w:ascii="Calibri" w:hAnsi="Calibri" w:eastAsiaTheme="minorEastAsia" w:cstheme="minorBidi"/>
      <w:sz w:val="21"/>
      <w:szCs w:val="22"/>
      <w:lang w:val="en-US" w:eastAsia="zh-CN" w:bidi="ar-SA"/>
    </w:rPr>
  </w:style>
  <w:style w:type="paragraph" w:customStyle="1" w:styleId="51">
    <w:name w:val="列出段落1"/>
    <w:basedOn w:val="1"/>
    <w:qFormat/>
    <w:uiPriority w:val="0"/>
    <w:pPr>
      <w:ind w:firstLine="420" w:firstLineChars="200"/>
    </w:pPr>
    <w:rPr>
      <w:rFonts w:ascii="Calibri" w:hAnsi="Calibri" w:cs="黑体"/>
    </w:rPr>
  </w:style>
  <w:style w:type="table" w:customStyle="1" w:styleId="52">
    <w:name w:val="网格型浅色1"/>
    <w:basedOn w:val="20"/>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53">
    <w:name w:val="表格"/>
    <w:basedOn w:val="1"/>
    <w:qFormat/>
    <w:uiPriority w:val="0"/>
    <w:pPr>
      <w:adjustRightInd w:val="0"/>
      <w:snapToGrid w:val="0"/>
      <w:spacing w:line="336" w:lineRule="auto"/>
      <w:jc w:val="center"/>
    </w:pPr>
    <w:rPr>
      <w:rFonts w:ascii="宋体" w:hAnsi="宋体" w:eastAsia="宋体" w:cs="宋体"/>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jpe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89</Pages>
  <Words>39291</Words>
  <Characters>41440</Characters>
  <Lines>289</Lines>
  <Paragraphs>81</Paragraphs>
  <TotalTime>5</TotalTime>
  <ScaleCrop>false</ScaleCrop>
  <LinksUpToDate>false</LinksUpToDate>
  <CharactersWithSpaces>43576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2020-12-10T01:31:00Z</dcterms:created>
  <dc:creator>Administrator</dc:creator>
  <cp:lastModifiedBy>QinL109</cp:lastModifiedBy>
  <cp:lastPrinted>2021-10-25T08:50:00Z</cp:lastPrinted>
  <dcterms:modified xsi:type="dcterms:W3CDTF">2022-09-16T09:13:49Z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D2D16B882E4A40DF96511E49F7A19AF6</vt:lpwstr>
  </property>
</Properties>
</file>