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right"/>
        <w:rPr>
          <w:rFonts w:ascii="宋体" w:cs="Times New Roman"/>
          <w:b/>
          <w:bCs/>
          <w:highlight w:val="none"/>
        </w:rPr>
      </w:pPr>
      <w:r>
        <w:rPr>
          <w:rFonts w:hint="eastAsia" w:ascii="宋体" w:cs="Times New Roman"/>
          <w:sz w:val="28"/>
          <w:szCs w:val="28"/>
          <w:highlight w:val="none"/>
        </w:rPr>
        <w:t xml:space="preserve"> </w:t>
      </w:r>
      <w:r>
        <w:rPr>
          <w:rFonts w:ascii="宋体" w:cs="Times New Roman"/>
          <w:sz w:val="28"/>
          <w:szCs w:val="28"/>
          <w:highlight w:val="none"/>
        </w:rPr>
        <w:drawing>
          <wp:inline distT="0" distB="0" distL="114300" distR="114300">
            <wp:extent cx="882650" cy="854710"/>
            <wp:effectExtent l="0" t="0" r="0" b="0"/>
            <wp:docPr id="9" name="图片 2" descr="徽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 descr="徽标"/>
                    <pic:cNvPicPr>
                      <a:picLocks noChangeAspect="1"/>
                    </pic:cNvPicPr>
                  </pic:nvPicPr>
                  <pic:blipFill>
                    <a:blip r:embed="rId6"/>
                    <a:stretch>
                      <a:fillRect/>
                    </a:stretch>
                  </pic:blipFill>
                  <pic:spPr>
                    <a:xfrm>
                      <a:off x="0" y="0"/>
                      <a:ext cx="882650" cy="854710"/>
                    </a:xfrm>
                    <a:prstGeom prst="rect">
                      <a:avLst/>
                    </a:prstGeom>
                    <a:noFill/>
                    <a:ln>
                      <a:noFill/>
                    </a:ln>
                  </pic:spPr>
                </pic:pic>
              </a:graphicData>
            </a:graphic>
          </wp:inline>
        </w:drawing>
      </w:r>
    </w:p>
    <w:p>
      <w:pPr>
        <w:spacing w:line="360" w:lineRule="auto"/>
        <w:rPr>
          <w:rFonts w:ascii="宋体" w:cs="Times New Roman"/>
          <w:b/>
          <w:bCs/>
          <w:highlight w:val="none"/>
        </w:rPr>
      </w:pPr>
    </w:p>
    <w:p>
      <w:pPr>
        <w:spacing w:line="360" w:lineRule="auto"/>
        <w:rPr>
          <w:rFonts w:ascii="宋体" w:cs="Times New Roman"/>
          <w:b/>
          <w:bCs/>
          <w:highlight w:val="none"/>
        </w:rPr>
      </w:pPr>
    </w:p>
    <w:p>
      <w:pPr>
        <w:spacing w:line="360" w:lineRule="auto"/>
        <w:rPr>
          <w:rFonts w:ascii="宋体" w:cs="Times New Roman"/>
          <w:b/>
          <w:bCs/>
          <w:highlight w:val="none"/>
        </w:rPr>
      </w:pPr>
    </w:p>
    <w:p>
      <w:pPr>
        <w:tabs>
          <w:tab w:val="left" w:pos="420"/>
          <w:tab w:val="left" w:pos="6660"/>
        </w:tabs>
        <w:spacing w:line="360" w:lineRule="auto"/>
        <w:jc w:val="center"/>
        <w:rPr>
          <w:rFonts w:hint="eastAsia" w:ascii="宋体" w:hAnsi="宋体" w:cs="宋体"/>
          <w:b/>
          <w:bCs/>
          <w:sz w:val="52"/>
          <w:szCs w:val="52"/>
          <w:highlight w:val="none"/>
        </w:rPr>
      </w:pPr>
      <w:r>
        <w:rPr>
          <w:rFonts w:hint="eastAsia" w:ascii="宋体" w:hAnsi="宋体" w:cs="宋体"/>
          <w:b/>
          <w:bCs/>
          <w:sz w:val="52"/>
          <w:szCs w:val="52"/>
          <w:highlight w:val="none"/>
        </w:rPr>
        <w:t>公开招标文件</w:t>
      </w:r>
    </w:p>
    <w:p>
      <w:pPr>
        <w:spacing w:line="360" w:lineRule="auto"/>
        <w:jc w:val="center"/>
        <w:rPr>
          <w:rFonts w:hint="eastAsia" w:ascii="宋体" w:hAnsi="宋体" w:cs="宋体"/>
          <w:highlight w:val="none"/>
        </w:rPr>
      </w:pPr>
    </w:p>
    <w:p>
      <w:pPr>
        <w:spacing w:line="360" w:lineRule="auto"/>
        <w:jc w:val="center"/>
        <w:rPr>
          <w:rFonts w:hint="eastAsia" w:ascii="宋体" w:hAnsi="宋体" w:cs="宋体"/>
          <w:highlight w:val="none"/>
        </w:rPr>
      </w:pPr>
    </w:p>
    <w:p>
      <w:pPr>
        <w:spacing w:line="360" w:lineRule="auto"/>
        <w:jc w:val="center"/>
        <w:rPr>
          <w:rFonts w:hint="eastAsia" w:ascii="宋体" w:hAnsi="宋体" w:cs="宋体"/>
          <w:highlight w:val="none"/>
        </w:rPr>
      </w:pPr>
    </w:p>
    <w:p>
      <w:pPr>
        <w:spacing w:line="360" w:lineRule="auto"/>
        <w:jc w:val="center"/>
        <w:rPr>
          <w:rFonts w:hint="eastAsia" w:ascii="宋体" w:hAnsi="宋体" w:cs="宋体"/>
          <w:highlight w:val="none"/>
        </w:rPr>
      </w:pPr>
    </w:p>
    <w:p>
      <w:pPr>
        <w:spacing w:line="360" w:lineRule="auto"/>
        <w:jc w:val="center"/>
        <w:rPr>
          <w:rFonts w:hint="eastAsia" w:ascii="宋体" w:hAnsi="宋体" w:cs="宋体"/>
          <w:highlight w:val="none"/>
        </w:rPr>
      </w:pPr>
    </w:p>
    <w:p>
      <w:pPr>
        <w:spacing w:line="360" w:lineRule="auto"/>
        <w:jc w:val="center"/>
        <w:rPr>
          <w:rFonts w:hint="eastAsia" w:ascii="宋体" w:hAnsi="宋体" w:cs="宋体"/>
          <w:highlight w:val="none"/>
        </w:rPr>
      </w:pPr>
    </w:p>
    <w:p>
      <w:pPr>
        <w:spacing w:line="360" w:lineRule="auto"/>
        <w:jc w:val="center"/>
        <w:rPr>
          <w:rFonts w:hint="eastAsia" w:ascii="宋体" w:hAnsi="宋体" w:cs="宋体"/>
          <w:highlight w:val="none"/>
        </w:rPr>
      </w:pPr>
    </w:p>
    <w:p>
      <w:pPr>
        <w:spacing w:line="360" w:lineRule="auto"/>
        <w:jc w:val="center"/>
        <w:rPr>
          <w:rFonts w:hint="eastAsia" w:ascii="宋体" w:hAnsi="宋体" w:cs="宋体"/>
          <w:b/>
          <w:bCs/>
          <w:sz w:val="28"/>
          <w:szCs w:val="28"/>
          <w:highlight w:val="none"/>
          <w:u w:val="single"/>
        </w:rPr>
      </w:pPr>
      <w:r>
        <w:rPr>
          <w:rFonts w:hint="eastAsia" w:ascii="宋体" w:hAnsi="宋体" w:cs="宋体"/>
          <w:b/>
          <w:bCs/>
          <w:sz w:val="28"/>
          <w:szCs w:val="28"/>
          <w:highlight w:val="none"/>
        </w:rPr>
        <w:t>采购项目编号：</w:t>
      </w:r>
      <w:r>
        <w:rPr>
          <w:rFonts w:hint="eastAsia" w:ascii="宋体" w:hAnsi="宋体" w:cs="宋体"/>
          <w:b/>
          <w:bCs/>
          <w:sz w:val="28"/>
          <w:szCs w:val="28"/>
          <w:highlight w:val="none"/>
          <w:u w:val="single"/>
          <w:lang w:val="en-US" w:eastAsia="zh-CN"/>
        </w:rPr>
        <w:t>DQ-2022197-ZB</w:t>
      </w:r>
      <w:r>
        <w:rPr>
          <w:rFonts w:hint="eastAsia" w:ascii="宋体" w:hAnsi="宋体" w:cs="宋体"/>
          <w:b/>
          <w:bCs/>
          <w:sz w:val="28"/>
          <w:szCs w:val="28"/>
          <w:highlight w:val="none"/>
          <w:u w:val="single"/>
        </w:rPr>
        <w:fldChar w:fldCharType="begin"/>
      </w:r>
      <w:r>
        <w:rPr>
          <w:rFonts w:hint="eastAsia" w:ascii="宋体" w:hAnsi="宋体" w:cs="宋体"/>
          <w:b/>
          <w:bCs/>
          <w:sz w:val="28"/>
          <w:szCs w:val="28"/>
          <w:highlight w:val="none"/>
          <w:u w:val="single"/>
        </w:rPr>
        <w:instrText xml:space="preserve"> DOCVARIABLE  采购编号  \* MERGEFORMAT </w:instrText>
      </w:r>
      <w:r>
        <w:rPr>
          <w:rFonts w:hint="eastAsia" w:ascii="宋体" w:hAnsi="宋体" w:cs="宋体"/>
          <w:b/>
          <w:bCs/>
          <w:sz w:val="28"/>
          <w:szCs w:val="28"/>
          <w:highlight w:val="none"/>
          <w:u w:val="single"/>
        </w:rPr>
        <w:fldChar w:fldCharType="end"/>
      </w:r>
    </w:p>
    <w:p>
      <w:pPr>
        <w:spacing w:line="360" w:lineRule="auto"/>
        <w:jc w:val="center"/>
        <w:rPr>
          <w:rFonts w:hint="eastAsia" w:ascii="宋体" w:hAnsi="宋体" w:eastAsia="宋体" w:cs="宋体"/>
          <w:b/>
          <w:bCs/>
          <w:spacing w:val="-20"/>
          <w:sz w:val="28"/>
          <w:szCs w:val="28"/>
          <w:highlight w:val="none"/>
          <w:lang w:eastAsia="zh-CN"/>
        </w:rPr>
      </w:pPr>
      <w:r>
        <w:rPr>
          <w:rFonts w:hint="eastAsia" w:ascii="宋体" w:hAnsi="宋体" w:cs="宋体"/>
          <w:b/>
          <w:bCs/>
          <w:sz w:val="28"/>
          <w:szCs w:val="28"/>
          <w:highlight w:val="none"/>
        </w:rPr>
        <w:t>采购项目名称：</w:t>
      </w:r>
      <w:r>
        <w:rPr>
          <w:rFonts w:hint="eastAsia" w:ascii="宋体" w:hAnsi="宋体" w:cs="宋体"/>
          <w:b/>
          <w:bCs/>
          <w:sz w:val="28"/>
          <w:szCs w:val="28"/>
          <w:highlight w:val="none"/>
          <w:u w:val="single"/>
          <w:lang w:eastAsia="zh-CN"/>
        </w:rPr>
        <w:t>陕西省工人疗养院劳模楼室内装修及施工监理项目（2包）</w:t>
      </w:r>
    </w:p>
    <w:p>
      <w:pPr>
        <w:spacing w:line="360" w:lineRule="auto"/>
        <w:jc w:val="center"/>
        <w:rPr>
          <w:rFonts w:hint="eastAsia" w:ascii="宋体" w:hAnsi="宋体" w:cs="宋体"/>
          <w:b/>
          <w:bCs/>
          <w:sz w:val="28"/>
          <w:szCs w:val="28"/>
          <w:highlight w:val="none"/>
          <w:u w:val="single"/>
        </w:rPr>
      </w:pPr>
    </w:p>
    <w:p>
      <w:pPr>
        <w:spacing w:line="360" w:lineRule="auto"/>
        <w:jc w:val="center"/>
        <w:rPr>
          <w:rFonts w:hint="eastAsia" w:ascii="宋体" w:hAnsi="宋体" w:cs="宋体"/>
          <w:b/>
          <w:bCs/>
          <w:highlight w:val="none"/>
        </w:rPr>
      </w:pPr>
    </w:p>
    <w:p>
      <w:pPr>
        <w:spacing w:line="360" w:lineRule="auto"/>
        <w:jc w:val="center"/>
        <w:rPr>
          <w:rFonts w:hint="eastAsia" w:ascii="宋体" w:hAnsi="宋体" w:cs="宋体"/>
          <w:b/>
          <w:bCs/>
          <w:highlight w:val="none"/>
        </w:rPr>
      </w:pPr>
    </w:p>
    <w:p>
      <w:pPr>
        <w:spacing w:line="360" w:lineRule="auto"/>
        <w:jc w:val="center"/>
        <w:rPr>
          <w:rFonts w:hint="eastAsia" w:ascii="宋体" w:hAnsi="宋体" w:cs="宋体"/>
          <w:b/>
          <w:bCs/>
          <w:highlight w:val="none"/>
        </w:rPr>
      </w:pPr>
    </w:p>
    <w:p>
      <w:pPr>
        <w:spacing w:line="360" w:lineRule="auto"/>
        <w:jc w:val="center"/>
        <w:rPr>
          <w:rFonts w:hint="eastAsia" w:ascii="宋体" w:hAnsi="宋体" w:cs="宋体"/>
          <w:b/>
          <w:bCs/>
          <w:highlight w:val="none"/>
        </w:rPr>
      </w:pPr>
    </w:p>
    <w:p>
      <w:pPr>
        <w:spacing w:line="360" w:lineRule="auto"/>
        <w:jc w:val="center"/>
        <w:rPr>
          <w:rFonts w:hint="eastAsia" w:ascii="宋体" w:hAnsi="宋体" w:cs="宋体"/>
          <w:b/>
          <w:bCs/>
          <w:highlight w:val="none"/>
        </w:rPr>
      </w:pPr>
    </w:p>
    <w:p>
      <w:pPr>
        <w:spacing w:line="360" w:lineRule="auto"/>
        <w:jc w:val="center"/>
        <w:rPr>
          <w:rFonts w:hint="eastAsia" w:ascii="宋体" w:hAnsi="宋体" w:cs="宋体"/>
          <w:b/>
          <w:bCs/>
          <w:highlight w:val="none"/>
        </w:rPr>
      </w:pPr>
    </w:p>
    <w:p>
      <w:pPr>
        <w:spacing w:line="360" w:lineRule="auto"/>
        <w:jc w:val="center"/>
        <w:rPr>
          <w:rFonts w:hint="eastAsia" w:ascii="宋体" w:hAnsi="宋体" w:cs="宋体"/>
          <w:b/>
          <w:bCs/>
          <w:highlight w:val="none"/>
        </w:rPr>
      </w:pPr>
    </w:p>
    <w:p>
      <w:pPr>
        <w:spacing w:line="360" w:lineRule="auto"/>
        <w:jc w:val="center"/>
        <w:rPr>
          <w:rFonts w:hint="eastAsia" w:ascii="宋体" w:hAnsi="宋体" w:cs="宋体"/>
          <w:b/>
          <w:bCs/>
          <w:highlight w:val="none"/>
        </w:rPr>
      </w:pPr>
    </w:p>
    <w:p>
      <w:pPr>
        <w:spacing w:line="360" w:lineRule="auto"/>
        <w:jc w:val="center"/>
        <w:rPr>
          <w:rFonts w:hint="eastAsia" w:ascii="宋体" w:hAnsi="宋体" w:cs="宋体"/>
          <w:b/>
          <w:bCs/>
          <w:sz w:val="24"/>
          <w:szCs w:val="24"/>
          <w:highlight w:val="none"/>
        </w:rPr>
      </w:pPr>
      <w:r>
        <w:rPr>
          <w:rFonts w:hint="eastAsia" w:ascii="宋体" w:hAnsi="宋体" w:cs="宋体"/>
          <w:b/>
          <w:bCs/>
          <w:sz w:val="24"/>
          <w:szCs w:val="24"/>
          <w:highlight w:val="none"/>
        </w:rPr>
        <w:t>陕西德勤招标有限公司编制</w:t>
      </w:r>
    </w:p>
    <w:p>
      <w:pPr>
        <w:spacing w:line="360" w:lineRule="auto"/>
        <w:jc w:val="center"/>
        <w:rPr>
          <w:rFonts w:hint="default" w:ascii="宋体" w:hAnsi="宋体" w:eastAsia="宋体" w:cs="宋体"/>
          <w:highlight w:val="none"/>
          <w:lang w:val="en-US" w:eastAsia="zh-CN"/>
        </w:rPr>
      </w:pPr>
      <w:r>
        <w:rPr>
          <w:rFonts w:hint="eastAsia" w:ascii="宋体" w:hAnsi="宋体" w:cs="宋体"/>
          <w:b/>
          <w:bCs/>
          <w:sz w:val="24"/>
          <w:szCs w:val="24"/>
          <w:highlight w:val="none"/>
          <w:lang w:eastAsia="zh-CN"/>
        </w:rPr>
        <w:t>发布日期：</w:t>
      </w:r>
      <w:r>
        <w:rPr>
          <w:rFonts w:hint="eastAsia" w:ascii="宋体" w:hAnsi="宋体" w:cs="宋体"/>
          <w:b/>
          <w:bCs/>
          <w:sz w:val="24"/>
          <w:szCs w:val="24"/>
          <w:highlight w:val="none"/>
          <w:lang w:val="en-US" w:eastAsia="zh-CN"/>
        </w:rPr>
        <w:t>2022年12月26日</w:t>
      </w:r>
    </w:p>
    <w:p>
      <w:pPr>
        <w:spacing w:line="360" w:lineRule="auto"/>
        <w:jc w:val="center"/>
        <w:rPr>
          <w:rFonts w:hint="eastAsia" w:ascii="黑体" w:hAnsi="黑体" w:eastAsia="黑体" w:cs="黑体"/>
          <w:b/>
          <w:bCs/>
          <w:color w:val="auto"/>
          <w:sz w:val="32"/>
          <w:szCs w:val="32"/>
          <w:highlight w:val="none"/>
          <w:lang w:eastAsia="zh-CN"/>
        </w:rPr>
      </w:pPr>
      <w:r>
        <w:rPr>
          <w:rFonts w:hint="eastAsia" w:ascii="黑体" w:hAnsi="黑体" w:eastAsia="黑体" w:cs="黑体"/>
          <w:b/>
          <w:sz w:val="32"/>
          <w:szCs w:val="32"/>
          <w:highlight w:val="none"/>
        </w:rPr>
        <w:br w:type="page"/>
      </w:r>
      <w:bookmarkStart w:id="0" w:name="_Toc205"/>
      <w:bookmarkStart w:id="1" w:name="_Toc28018"/>
      <w:r>
        <w:rPr>
          <w:rFonts w:hint="eastAsia" w:ascii="黑体" w:hAnsi="黑体" w:eastAsia="黑体" w:cs="黑体"/>
          <w:b/>
          <w:bCs/>
          <w:color w:val="auto"/>
          <w:sz w:val="32"/>
          <w:szCs w:val="32"/>
          <w:highlight w:val="none"/>
          <w:lang w:val="en-US" w:eastAsia="zh-CN"/>
        </w:rPr>
        <w:t>温馨提示</w:t>
      </w:r>
    </w:p>
    <w:p>
      <w:pPr>
        <w:spacing w:line="360" w:lineRule="auto"/>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（本提示内容非采购文件的组成部分，仅为善意提醒。如有不一致，以采购文件为准）。</w:t>
      </w:r>
    </w:p>
    <w:p>
      <w:pPr>
        <w:widowControl/>
        <w:spacing w:line="360" w:lineRule="auto"/>
        <w:ind w:firstLine="480" w:firstLineChars="200"/>
        <w:jc w:val="left"/>
        <w:rPr>
          <w:rFonts w:hint="eastAsia" w:ascii="宋体" w:hAnsi="宋体" w:eastAsia="宋体" w:cs="宋体"/>
          <w:color w:val="auto"/>
          <w:kern w:val="0"/>
          <w:sz w:val="24"/>
          <w:szCs w:val="24"/>
          <w:highlight w:val="none"/>
          <w:u w:val="none"/>
          <w:lang w:val="en-US" w:eastAsia="zh-CN"/>
        </w:rPr>
      </w:pPr>
      <w:r>
        <w:rPr>
          <w:rFonts w:hint="eastAsia" w:ascii="宋体" w:hAnsi="宋体" w:cs="宋体"/>
          <w:color w:val="auto"/>
          <w:kern w:val="0"/>
          <w:sz w:val="24"/>
          <w:szCs w:val="24"/>
          <w:highlight w:val="none"/>
          <w:u w:val="none"/>
          <w:lang w:val="en-US" w:eastAsia="zh-CN"/>
        </w:rPr>
        <w:t>一、</w:t>
      </w:r>
      <w:r>
        <w:rPr>
          <w:rFonts w:hint="eastAsia" w:ascii="宋体" w:hAnsi="宋体" w:eastAsia="宋体" w:cs="宋体"/>
          <w:color w:val="auto"/>
          <w:kern w:val="0"/>
          <w:sz w:val="24"/>
          <w:szCs w:val="24"/>
          <w:highlight w:val="none"/>
          <w:u w:val="none"/>
          <w:lang w:val="en-US" w:eastAsia="zh-CN"/>
        </w:rPr>
        <w:t>如无另行说明，投标/</w:t>
      </w:r>
      <w:r>
        <w:rPr>
          <w:rFonts w:hint="eastAsia" w:ascii="宋体" w:hAnsi="宋体" w:cs="宋体"/>
          <w:color w:val="auto"/>
          <w:kern w:val="0"/>
          <w:sz w:val="24"/>
          <w:szCs w:val="24"/>
          <w:highlight w:val="none"/>
          <w:u w:val="none"/>
          <w:lang w:val="en-US" w:eastAsia="zh-CN"/>
        </w:rPr>
        <w:t>响应</w:t>
      </w:r>
      <w:r>
        <w:rPr>
          <w:rFonts w:hint="eastAsia" w:ascii="宋体" w:hAnsi="宋体" w:eastAsia="宋体" w:cs="宋体"/>
          <w:color w:val="auto"/>
          <w:kern w:val="0"/>
          <w:sz w:val="24"/>
          <w:szCs w:val="24"/>
          <w:highlight w:val="none"/>
          <w:u w:val="none"/>
          <w:lang w:val="en-US" w:eastAsia="zh-CN"/>
        </w:rPr>
        <w:t>文件递交时间为投标/</w:t>
      </w:r>
      <w:r>
        <w:rPr>
          <w:rFonts w:hint="eastAsia" w:ascii="宋体" w:hAnsi="宋体" w:cs="宋体"/>
          <w:color w:val="auto"/>
          <w:kern w:val="0"/>
          <w:sz w:val="24"/>
          <w:szCs w:val="24"/>
          <w:highlight w:val="none"/>
          <w:u w:val="none"/>
          <w:lang w:val="en-US" w:eastAsia="zh-CN"/>
        </w:rPr>
        <w:t>响应</w:t>
      </w:r>
      <w:r>
        <w:rPr>
          <w:rFonts w:hint="eastAsia" w:ascii="宋体" w:hAnsi="宋体" w:eastAsia="宋体" w:cs="宋体"/>
          <w:color w:val="auto"/>
          <w:kern w:val="0"/>
          <w:sz w:val="24"/>
          <w:szCs w:val="24"/>
          <w:highlight w:val="none"/>
          <w:u w:val="none"/>
          <w:lang w:val="en-US" w:eastAsia="zh-CN"/>
        </w:rPr>
        <w:t>文件递交截止时间之前</w:t>
      </w:r>
      <w:r>
        <w:rPr>
          <w:rFonts w:hint="eastAsia" w:ascii="宋体" w:hAnsi="宋体" w:cs="宋体"/>
          <w:color w:val="auto"/>
          <w:kern w:val="0"/>
          <w:sz w:val="24"/>
          <w:szCs w:val="24"/>
          <w:highlight w:val="none"/>
          <w:u w:val="none"/>
          <w:lang w:val="en-US" w:eastAsia="zh-CN"/>
        </w:rPr>
        <w:t>60</w:t>
      </w:r>
      <w:r>
        <w:rPr>
          <w:rFonts w:hint="eastAsia" w:ascii="宋体" w:hAnsi="宋体" w:eastAsia="宋体" w:cs="宋体"/>
          <w:color w:val="auto"/>
          <w:kern w:val="0"/>
          <w:sz w:val="24"/>
          <w:szCs w:val="24"/>
          <w:highlight w:val="none"/>
          <w:u w:val="none"/>
          <w:lang w:val="en-US" w:eastAsia="zh-CN"/>
        </w:rPr>
        <w:t>分钟内。</w:t>
      </w:r>
    </w:p>
    <w:p>
      <w:pPr>
        <w:widowControl/>
        <w:spacing w:line="360" w:lineRule="auto"/>
        <w:ind w:firstLine="480" w:firstLineChars="200"/>
        <w:jc w:val="left"/>
        <w:rPr>
          <w:rFonts w:hint="eastAsia" w:ascii="宋体" w:hAnsi="宋体" w:eastAsia="宋体" w:cs="宋体"/>
          <w:color w:val="auto"/>
          <w:kern w:val="0"/>
          <w:sz w:val="24"/>
          <w:szCs w:val="24"/>
          <w:highlight w:val="none"/>
          <w:u w:val="none"/>
          <w:lang w:val="en-US" w:eastAsia="zh-CN"/>
        </w:rPr>
      </w:pPr>
      <w:r>
        <w:rPr>
          <w:rFonts w:hint="eastAsia" w:ascii="宋体" w:hAnsi="宋体" w:cs="宋体"/>
          <w:color w:val="auto"/>
          <w:kern w:val="0"/>
          <w:sz w:val="24"/>
          <w:szCs w:val="24"/>
          <w:highlight w:val="none"/>
          <w:u w:val="none"/>
          <w:lang w:val="en-US" w:eastAsia="zh-CN"/>
        </w:rPr>
        <w:t>二、</w:t>
      </w:r>
      <w:r>
        <w:rPr>
          <w:rFonts w:hint="eastAsia" w:ascii="宋体" w:hAnsi="宋体" w:eastAsia="宋体" w:cs="宋体"/>
          <w:color w:val="auto"/>
          <w:kern w:val="0"/>
          <w:sz w:val="24"/>
          <w:szCs w:val="24"/>
          <w:highlight w:val="none"/>
          <w:u w:val="none"/>
          <w:lang w:val="en-US" w:eastAsia="zh-CN"/>
        </w:rPr>
        <w:t>每个供应商每个项目的保证金缴纳账户是唯一的，本</w:t>
      </w:r>
      <w:r>
        <w:rPr>
          <w:rFonts w:hint="eastAsia" w:ascii="宋体" w:hAnsi="宋体" w:cs="宋体"/>
          <w:color w:val="auto"/>
          <w:kern w:val="0"/>
          <w:sz w:val="24"/>
          <w:szCs w:val="24"/>
          <w:highlight w:val="none"/>
          <w:u w:val="none"/>
          <w:lang w:val="en-US" w:eastAsia="zh-CN"/>
        </w:rPr>
        <w:t>公司</w:t>
      </w:r>
      <w:r>
        <w:rPr>
          <w:rFonts w:hint="eastAsia" w:ascii="宋体" w:hAnsi="宋体" w:eastAsia="宋体" w:cs="宋体"/>
          <w:color w:val="auto"/>
          <w:kern w:val="0"/>
          <w:sz w:val="24"/>
          <w:szCs w:val="24"/>
          <w:highlight w:val="none"/>
          <w:u w:val="none"/>
          <w:lang w:val="en-US" w:eastAsia="zh-CN"/>
        </w:rPr>
        <w:t>将根据唯一保证金缴纳账户的缴纳情况，确认供应商是否已按规定缴纳项目保证金。所以请各供应商缴纳保证金前务必核对正确的缴纳账户，错缴误缴导致未按项目缴纳保证金的情况将由供应商自行负责。</w:t>
      </w:r>
    </w:p>
    <w:p>
      <w:pPr>
        <w:widowControl/>
        <w:spacing w:line="360" w:lineRule="auto"/>
        <w:ind w:firstLine="480" w:firstLineChars="200"/>
        <w:jc w:val="left"/>
        <w:rPr>
          <w:rFonts w:hint="eastAsia" w:ascii="宋体" w:hAnsi="宋体" w:eastAsia="宋体" w:cs="宋体"/>
          <w:color w:val="auto"/>
          <w:kern w:val="0"/>
          <w:sz w:val="24"/>
          <w:szCs w:val="24"/>
          <w:highlight w:val="none"/>
          <w:u w:val="none"/>
          <w:lang w:val="en-US" w:eastAsia="zh-CN"/>
        </w:rPr>
      </w:pPr>
      <w:r>
        <w:rPr>
          <w:rFonts w:hint="eastAsia" w:ascii="宋体" w:hAnsi="宋体" w:eastAsia="宋体" w:cs="宋体"/>
          <w:color w:val="auto"/>
          <w:kern w:val="0"/>
          <w:sz w:val="24"/>
          <w:szCs w:val="24"/>
          <w:highlight w:val="none"/>
          <w:u w:val="none"/>
          <w:lang w:val="en-US" w:eastAsia="zh-CN"/>
        </w:rPr>
        <w:t>三、为了提高政府采购效率，节约社会交易成本与时间，本公司希望购买了采购文件而决定不参加本次投标/响应的供应商，在投标/响应文件递交截止时间的3日前，按《投标/采购邀请函》中的联系方式，以</w:t>
      </w:r>
      <w:r>
        <w:rPr>
          <w:rFonts w:hint="eastAsia" w:ascii="宋体" w:hAnsi="宋体" w:cs="宋体"/>
          <w:color w:val="auto"/>
          <w:kern w:val="0"/>
          <w:sz w:val="24"/>
          <w:szCs w:val="24"/>
          <w:highlight w:val="none"/>
          <w:u w:val="none"/>
          <w:lang w:val="en-US" w:eastAsia="zh-CN"/>
        </w:rPr>
        <w:t>电话或</w:t>
      </w:r>
      <w:r>
        <w:rPr>
          <w:rFonts w:hint="eastAsia" w:ascii="宋体" w:hAnsi="宋体" w:eastAsia="宋体" w:cs="宋体"/>
          <w:color w:val="auto"/>
          <w:kern w:val="0"/>
          <w:sz w:val="24"/>
          <w:szCs w:val="24"/>
          <w:highlight w:val="none"/>
          <w:u w:val="none"/>
          <w:lang w:val="en-US" w:eastAsia="zh-CN"/>
        </w:rPr>
        <w:t>电子邮件形式告知本公司。对您的支持与配合，谨此致谢。</w:t>
      </w:r>
    </w:p>
    <w:p>
      <w:pPr>
        <w:widowControl/>
        <w:spacing w:line="360" w:lineRule="auto"/>
        <w:ind w:firstLine="480" w:firstLineChars="200"/>
        <w:jc w:val="left"/>
        <w:rPr>
          <w:rFonts w:hint="eastAsia" w:ascii="宋体" w:hAnsi="宋体" w:eastAsia="宋体" w:cs="宋体"/>
          <w:color w:val="auto"/>
          <w:kern w:val="0"/>
          <w:sz w:val="24"/>
          <w:szCs w:val="24"/>
          <w:highlight w:val="none"/>
          <w:u w:val="none"/>
          <w:lang w:val="en-US" w:eastAsia="zh-CN"/>
        </w:rPr>
      </w:pPr>
      <w:r>
        <w:rPr>
          <w:rFonts w:hint="eastAsia" w:ascii="宋体" w:hAnsi="宋体" w:cs="宋体"/>
          <w:color w:val="auto"/>
          <w:kern w:val="0"/>
          <w:sz w:val="24"/>
          <w:szCs w:val="24"/>
          <w:highlight w:val="none"/>
          <w:u w:val="none"/>
          <w:lang w:val="en-US" w:eastAsia="zh-CN"/>
        </w:rPr>
        <w:t>四</w:t>
      </w:r>
      <w:r>
        <w:rPr>
          <w:rFonts w:hint="default" w:ascii="宋体" w:hAnsi="宋体" w:cs="宋体"/>
          <w:color w:val="auto"/>
          <w:kern w:val="0"/>
          <w:sz w:val="24"/>
          <w:szCs w:val="24"/>
          <w:highlight w:val="none"/>
          <w:u w:val="none"/>
          <w:lang w:eastAsia="zh-CN"/>
        </w:rPr>
        <w:t>、</w:t>
      </w:r>
      <w:r>
        <w:rPr>
          <w:rFonts w:hint="eastAsia" w:ascii="宋体" w:hAnsi="宋体" w:eastAsia="宋体" w:cs="宋体"/>
          <w:color w:val="auto"/>
          <w:kern w:val="0"/>
          <w:sz w:val="24"/>
          <w:szCs w:val="24"/>
          <w:highlight w:val="none"/>
          <w:u w:val="none"/>
          <w:lang w:val="en-US" w:eastAsia="zh-CN"/>
        </w:rPr>
        <w:t>供应商如需对项目提出询问或质疑，应按采购文件中要求的询问函和质疑函的格式提交。</w:t>
      </w:r>
    </w:p>
    <w:p>
      <w:pPr>
        <w:widowControl/>
        <w:spacing w:line="360" w:lineRule="auto"/>
        <w:ind w:firstLine="480" w:firstLineChars="200"/>
        <w:jc w:val="left"/>
        <w:rPr>
          <w:rStyle w:val="45"/>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u w:val="none"/>
          <w:lang w:val="en-US" w:eastAsia="zh-CN"/>
        </w:rPr>
        <w:t>五、</w:t>
      </w:r>
      <w:r>
        <w:rPr>
          <w:rStyle w:val="45"/>
          <w:rFonts w:hint="eastAsia" w:ascii="宋体" w:hAnsi="宋体" w:cs="宋体"/>
          <w:color w:val="auto"/>
          <w:kern w:val="0"/>
          <w:sz w:val="24"/>
          <w:szCs w:val="24"/>
          <w:highlight w:val="none"/>
          <w:lang w:val="en-US" w:eastAsia="zh-CN" w:bidi="ar"/>
        </w:rPr>
        <w:t>若遇高峰期停车困难</w:t>
      </w:r>
      <w:r>
        <w:rPr>
          <w:rStyle w:val="45"/>
          <w:rFonts w:hint="eastAsia" w:ascii="宋体" w:hAnsi="宋体" w:eastAsia="宋体" w:cs="宋体"/>
          <w:color w:val="auto"/>
          <w:kern w:val="0"/>
          <w:sz w:val="24"/>
          <w:szCs w:val="24"/>
          <w:highlight w:val="none"/>
          <w:lang w:val="en-US" w:eastAsia="zh-CN" w:bidi="ar"/>
        </w:rPr>
        <w:t>，</w:t>
      </w:r>
      <w:r>
        <w:rPr>
          <w:rStyle w:val="45"/>
          <w:rFonts w:hint="eastAsia" w:ascii="宋体" w:hAnsi="宋体" w:cs="宋体"/>
          <w:color w:val="auto"/>
          <w:kern w:val="0"/>
          <w:sz w:val="24"/>
          <w:szCs w:val="24"/>
          <w:highlight w:val="none"/>
          <w:lang w:val="en-US" w:eastAsia="zh-CN" w:bidi="ar"/>
        </w:rPr>
        <w:t>可至公司周边</w:t>
      </w:r>
      <w:r>
        <w:rPr>
          <w:rStyle w:val="45"/>
          <w:rFonts w:hint="eastAsia" w:ascii="宋体" w:hAnsi="宋体" w:eastAsia="宋体" w:cs="宋体"/>
          <w:color w:val="auto"/>
          <w:kern w:val="0"/>
          <w:sz w:val="24"/>
          <w:szCs w:val="24"/>
          <w:highlight w:val="none"/>
          <w:lang w:val="en-US" w:eastAsia="zh-CN" w:bidi="ar"/>
        </w:rPr>
        <w:t>停车场停车，如绿地SOHO同盟、旺都、绿地领海、绿地蓝海及其他对外营业的停车场等。</w:t>
      </w:r>
    </w:p>
    <w:p>
      <w:pPr>
        <w:widowControl/>
        <w:spacing w:line="360" w:lineRule="auto"/>
        <w:ind w:firstLine="480" w:firstLineChars="200"/>
        <w:jc w:val="left"/>
        <w:rPr>
          <w:rStyle w:val="45"/>
          <w:rFonts w:hint="eastAsia" w:ascii="宋体" w:hAnsi="宋体" w:eastAsia="宋体" w:cs="宋体"/>
          <w:color w:val="auto"/>
          <w:kern w:val="0"/>
          <w:sz w:val="24"/>
          <w:szCs w:val="24"/>
          <w:highlight w:val="none"/>
          <w:lang w:val="en-US" w:eastAsia="zh-CN" w:bidi="ar"/>
        </w:rPr>
      </w:pPr>
      <w:r>
        <w:rPr>
          <w:rStyle w:val="45"/>
          <w:rFonts w:hint="eastAsia" w:ascii="宋体" w:hAnsi="宋体" w:eastAsia="宋体" w:cs="宋体"/>
          <w:color w:val="auto"/>
          <w:kern w:val="0"/>
          <w:sz w:val="24"/>
          <w:szCs w:val="24"/>
          <w:highlight w:val="none"/>
          <w:lang w:val="en-US" w:eastAsia="zh-CN" w:bidi="ar"/>
        </w:rPr>
        <w:t>六、请供应商务必按照《陕西省财政厅关于政府采购供应商注册登记有关事项的通知》要求，通过陕西省政府采购网（http://www.ccgp-shaanxi.gov.cn/）进行陕西政府采购统一身份认证注册登记加入陕西省政府采购供应商库。</w:t>
      </w:r>
    </w:p>
    <w:p>
      <w:pPr>
        <w:widowControl/>
        <w:spacing w:line="360" w:lineRule="auto"/>
        <w:ind w:firstLine="480" w:firstLineChars="200"/>
        <w:jc w:val="both"/>
        <w:rPr>
          <w:rFonts w:hint="eastAsia" w:ascii="宋体" w:hAnsi="宋体" w:eastAsia="宋体" w:cs="宋体"/>
          <w:color w:val="auto"/>
          <w:kern w:val="0"/>
          <w:sz w:val="24"/>
          <w:szCs w:val="24"/>
          <w:highlight w:val="none"/>
          <w:u w:val="none"/>
          <w:lang w:val="en-US" w:eastAsia="zh-CN"/>
        </w:rPr>
      </w:pPr>
    </w:p>
    <w:p>
      <w:pPr>
        <w:jc w:val="center"/>
        <w:rPr>
          <w:rFonts w:hint="eastAsia" w:ascii="黑体" w:hAnsi="黑体" w:eastAsia="黑体" w:cs="黑体"/>
          <w:b/>
          <w:sz w:val="32"/>
          <w:szCs w:val="32"/>
          <w:highlight w:val="none"/>
        </w:rPr>
      </w:pPr>
      <w:r>
        <w:rPr>
          <w:rStyle w:val="89"/>
          <w:rFonts w:hint="eastAsia" w:ascii="黑体" w:hAnsi="黑体" w:eastAsia="黑体" w:cs="黑体"/>
          <w:sz w:val="32"/>
          <w:szCs w:val="32"/>
          <w:highlight w:val="none"/>
        </w:rPr>
        <w:br w:type="page"/>
      </w:r>
      <w:r>
        <w:rPr>
          <w:rStyle w:val="89"/>
          <w:rFonts w:hint="eastAsia" w:ascii="黑体" w:hAnsi="黑体" w:eastAsia="黑体" w:cs="黑体"/>
          <w:sz w:val="32"/>
          <w:szCs w:val="32"/>
          <w:highlight w:val="none"/>
        </w:rPr>
        <w:t>目录</w:t>
      </w:r>
      <w:bookmarkEnd w:id="0"/>
      <w:bookmarkEnd w:id="1"/>
    </w:p>
    <w:p>
      <w:pPr>
        <w:pStyle w:val="25"/>
        <w:tabs>
          <w:tab w:val="right" w:leader="dot" w:pos="9746"/>
          <w:tab w:val="clear" w:pos="9742"/>
        </w:tabs>
      </w:pPr>
      <w:r>
        <w:rPr>
          <w:rFonts w:hint="eastAsia" w:eastAsia="黑体"/>
          <w:b w:val="0"/>
          <w:bCs w:val="0"/>
          <w:highlight w:val="none"/>
        </w:rPr>
        <w:fldChar w:fldCharType="begin"/>
      </w:r>
      <w:r>
        <w:rPr>
          <w:rFonts w:hint="eastAsia" w:eastAsia="黑体"/>
          <w:b w:val="0"/>
          <w:bCs w:val="0"/>
          <w:highlight w:val="none"/>
        </w:rPr>
        <w:instrText xml:space="preserve">TOC \o "1-3" \h \u </w:instrText>
      </w:r>
      <w:r>
        <w:rPr>
          <w:rFonts w:hint="eastAsia" w:eastAsia="黑体"/>
          <w:b w:val="0"/>
          <w:bCs w:val="0"/>
          <w:highlight w:val="none"/>
        </w:rPr>
        <w:fldChar w:fldCharType="separate"/>
      </w:r>
      <w:r>
        <w:rPr>
          <w:rFonts w:hint="eastAsia" w:eastAsia="黑体"/>
          <w:bCs w:val="0"/>
          <w:highlight w:val="none"/>
        </w:rPr>
        <w:fldChar w:fldCharType="begin"/>
      </w:r>
      <w:r>
        <w:rPr>
          <w:rFonts w:hint="eastAsia" w:eastAsia="黑体"/>
          <w:bCs w:val="0"/>
          <w:highlight w:val="none"/>
        </w:rPr>
        <w:instrText xml:space="preserve"> HYPERLINK \l _Toc14562 </w:instrText>
      </w:r>
      <w:r>
        <w:rPr>
          <w:rFonts w:hint="eastAsia" w:eastAsia="黑体"/>
          <w:bCs w:val="0"/>
          <w:highlight w:val="none"/>
        </w:rPr>
        <w:fldChar w:fldCharType="separate"/>
      </w:r>
      <w:r>
        <w:rPr>
          <w:rFonts w:hint="eastAsia" w:ascii="黑体" w:hAnsi="黑体" w:eastAsia="黑体" w:cs="黑体"/>
          <w:szCs w:val="32"/>
          <w:highlight w:val="none"/>
        </w:rPr>
        <w:t>第一部分 投标邀请函</w:t>
      </w:r>
      <w:r>
        <w:tab/>
      </w:r>
      <w:r>
        <w:fldChar w:fldCharType="begin"/>
      </w:r>
      <w:r>
        <w:instrText xml:space="preserve"> PAGEREF _Toc14562 \h </w:instrText>
      </w:r>
      <w:r>
        <w:fldChar w:fldCharType="separate"/>
      </w:r>
      <w:r>
        <w:t>4</w:t>
      </w:r>
      <w:r>
        <w:fldChar w:fldCharType="end"/>
      </w:r>
      <w:r>
        <w:rPr>
          <w:rFonts w:hint="eastAsia" w:eastAsia="黑体"/>
          <w:bCs w:val="0"/>
          <w:highlight w:val="none"/>
        </w:rPr>
        <w:fldChar w:fldCharType="end"/>
      </w:r>
    </w:p>
    <w:p>
      <w:pPr>
        <w:pStyle w:val="25"/>
        <w:tabs>
          <w:tab w:val="right" w:leader="dot" w:pos="9746"/>
          <w:tab w:val="clear" w:pos="9742"/>
        </w:tabs>
      </w:pPr>
      <w:r>
        <w:rPr>
          <w:rFonts w:hint="eastAsia" w:ascii="黑体" w:hAnsi="黑体" w:eastAsia="黑体" w:cs="黑体"/>
          <w:highlight w:val="none"/>
        </w:rPr>
        <w:fldChar w:fldCharType="begin"/>
      </w:r>
      <w:r>
        <w:rPr>
          <w:rFonts w:hint="eastAsia" w:ascii="黑体" w:hAnsi="黑体" w:eastAsia="黑体" w:cs="黑体"/>
          <w:highlight w:val="none"/>
        </w:rPr>
        <w:instrText xml:space="preserve"> HYPERLINK \l _Toc21437 </w:instrText>
      </w:r>
      <w:r>
        <w:rPr>
          <w:rFonts w:hint="eastAsia" w:ascii="黑体" w:hAnsi="黑体" w:eastAsia="黑体" w:cs="黑体"/>
          <w:highlight w:val="none"/>
        </w:rPr>
        <w:fldChar w:fldCharType="separate"/>
      </w:r>
      <w:r>
        <w:rPr>
          <w:rFonts w:hint="eastAsia" w:ascii="黑体" w:hAnsi="黑体" w:eastAsia="黑体" w:cs="黑体"/>
          <w:szCs w:val="32"/>
          <w:highlight w:val="none"/>
        </w:rPr>
        <w:t>第二部分 用户需求书</w:t>
      </w:r>
      <w:r>
        <w:tab/>
      </w:r>
      <w:r>
        <w:fldChar w:fldCharType="begin"/>
      </w:r>
      <w:r>
        <w:instrText xml:space="preserve"> PAGEREF _Toc21437 \h </w:instrText>
      </w:r>
      <w:r>
        <w:fldChar w:fldCharType="separate"/>
      </w:r>
      <w:r>
        <w:t>8</w:t>
      </w:r>
      <w:r>
        <w:fldChar w:fldCharType="end"/>
      </w:r>
      <w:r>
        <w:rPr>
          <w:rFonts w:hint="eastAsia" w:ascii="黑体" w:hAnsi="黑体" w:eastAsia="黑体" w:cs="黑体"/>
          <w:highlight w:val="none"/>
        </w:rPr>
        <w:fldChar w:fldCharType="end"/>
      </w:r>
    </w:p>
    <w:p>
      <w:pPr>
        <w:pStyle w:val="25"/>
        <w:tabs>
          <w:tab w:val="right" w:leader="dot" w:pos="9746"/>
          <w:tab w:val="clear" w:pos="9742"/>
        </w:tabs>
      </w:pPr>
      <w:r>
        <w:rPr>
          <w:rFonts w:hint="eastAsia" w:ascii="黑体" w:hAnsi="黑体" w:eastAsia="黑体" w:cs="黑体"/>
          <w:highlight w:val="none"/>
        </w:rPr>
        <w:fldChar w:fldCharType="begin"/>
      </w:r>
      <w:r>
        <w:rPr>
          <w:rFonts w:hint="eastAsia" w:ascii="黑体" w:hAnsi="黑体" w:eastAsia="黑体" w:cs="黑体"/>
          <w:highlight w:val="none"/>
        </w:rPr>
        <w:instrText xml:space="preserve"> HYPERLINK \l _Toc15721 </w:instrText>
      </w:r>
      <w:r>
        <w:rPr>
          <w:rFonts w:hint="eastAsia" w:ascii="黑体" w:hAnsi="黑体" w:eastAsia="黑体" w:cs="黑体"/>
          <w:highlight w:val="none"/>
        </w:rPr>
        <w:fldChar w:fldCharType="separate"/>
      </w:r>
      <w:r>
        <w:rPr>
          <w:rFonts w:hint="eastAsia" w:ascii="黑体" w:hAnsi="黑体" w:eastAsia="黑体" w:cs="黑体"/>
          <w:szCs w:val="32"/>
          <w:highlight w:val="none"/>
        </w:rPr>
        <w:t>第三部分 投标供应商须知</w:t>
      </w:r>
      <w:r>
        <w:tab/>
      </w:r>
      <w:r>
        <w:fldChar w:fldCharType="begin"/>
      </w:r>
      <w:r>
        <w:instrText xml:space="preserve"> PAGEREF _Toc15721 \h </w:instrText>
      </w:r>
      <w:r>
        <w:fldChar w:fldCharType="separate"/>
      </w:r>
      <w:r>
        <w:t>15</w:t>
      </w:r>
      <w:r>
        <w:fldChar w:fldCharType="end"/>
      </w:r>
      <w:r>
        <w:rPr>
          <w:rFonts w:hint="eastAsia" w:ascii="黑体" w:hAnsi="黑体" w:eastAsia="黑体" w:cs="黑体"/>
          <w:highlight w:val="none"/>
        </w:rPr>
        <w:fldChar w:fldCharType="end"/>
      </w:r>
    </w:p>
    <w:p>
      <w:pPr>
        <w:pStyle w:val="25"/>
        <w:tabs>
          <w:tab w:val="right" w:leader="dot" w:pos="9746"/>
          <w:tab w:val="clear" w:pos="9742"/>
        </w:tabs>
      </w:pPr>
      <w:r>
        <w:rPr>
          <w:rFonts w:hint="eastAsia" w:ascii="黑体" w:hAnsi="黑体" w:eastAsia="黑体" w:cs="黑体"/>
          <w:highlight w:val="none"/>
        </w:rPr>
        <w:fldChar w:fldCharType="begin"/>
      </w:r>
      <w:r>
        <w:rPr>
          <w:rFonts w:hint="eastAsia" w:ascii="黑体" w:hAnsi="黑体" w:eastAsia="黑体" w:cs="黑体"/>
          <w:highlight w:val="none"/>
        </w:rPr>
        <w:instrText xml:space="preserve"> HYPERLINK \l _Toc26847 </w:instrText>
      </w:r>
      <w:r>
        <w:rPr>
          <w:rFonts w:hint="eastAsia" w:ascii="黑体" w:hAnsi="黑体" w:eastAsia="黑体" w:cs="黑体"/>
          <w:highlight w:val="none"/>
        </w:rPr>
        <w:fldChar w:fldCharType="separate"/>
      </w:r>
      <w:r>
        <w:rPr>
          <w:rFonts w:hint="eastAsia" w:ascii="黑体" w:hAnsi="黑体" w:eastAsia="黑体" w:cs="黑体"/>
          <w:bCs/>
          <w:szCs w:val="32"/>
          <w:highlight w:val="none"/>
        </w:rPr>
        <w:t>第四部分</w:t>
      </w:r>
      <w:r>
        <w:rPr>
          <w:rFonts w:ascii="黑体" w:hAnsi="黑体" w:eastAsia="黑体" w:cs="黑体"/>
          <w:bCs/>
          <w:szCs w:val="32"/>
          <w:highlight w:val="none"/>
        </w:rPr>
        <w:t xml:space="preserve"> </w:t>
      </w:r>
      <w:r>
        <w:rPr>
          <w:rFonts w:hint="eastAsia" w:ascii="黑体" w:hAnsi="黑体" w:eastAsia="黑体" w:cs="黑体"/>
          <w:bCs/>
          <w:szCs w:val="32"/>
          <w:highlight w:val="none"/>
        </w:rPr>
        <w:t>开标、评标、定标</w:t>
      </w:r>
      <w:r>
        <w:tab/>
      </w:r>
      <w:r>
        <w:fldChar w:fldCharType="begin"/>
      </w:r>
      <w:r>
        <w:instrText xml:space="preserve"> PAGEREF _Toc26847 \h </w:instrText>
      </w:r>
      <w:r>
        <w:fldChar w:fldCharType="separate"/>
      </w:r>
      <w:r>
        <w:t>32</w:t>
      </w:r>
      <w:r>
        <w:fldChar w:fldCharType="end"/>
      </w:r>
      <w:r>
        <w:rPr>
          <w:rFonts w:hint="eastAsia" w:ascii="黑体" w:hAnsi="黑体" w:eastAsia="黑体" w:cs="黑体"/>
          <w:highlight w:val="none"/>
        </w:rPr>
        <w:fldChar w:fldCharType="end"/>
      </w:r>
    </w:p>
    <w:p>
      <w:pPr>
        <w:pStyle w:val="25"/>
        <w:tabs>
          <w:tab w:val="right" w:leader="dot" w:pos="9746"/>
          <w:tab w:val="clear" w:pos="9742"/>
        </w:tabs>
      </w:pPr>
      <w:r>
        <w:rPr>
          <w:rFonts w:hint="eastAsia" w:ascii="黑体" w:hAnsi="黑体" w:eastAsia="黑体" w:cs="黑体"/>
          <w:highlight w:val="none"/>
        </w:rPr>
        <w:fldChar w:fldCharType="begin"/>
      </w:r>
      <w:r>
        <w:rPr>
          <w:rFonts w:hint="eastAsia" w:ascii="黑体" w:hAnsi="黑体" w:eastAsia="黑体" w:cs="黑体"/>
          <w:highlight w:val="none"/>
        </w:rPr>
        <w:instrText xml:space="preserve"> HYPERLINK \l _Toc10107 </w:instrText>
      </w:r>
      <w:r>
        <w:rPr>
          <w:rFonts w:hint="eastAsia" w:ascii="黑体" w:hAnsi="黑体" w:eastAsia="黑体" w:cs="黑体"/>
          <w:highlight w:val="none"/>
        </w:rPr>
        <w:fldChar w:fldCharType="separate"/>
      </w:r>
      <w:r>
        <w:rPr>
          <w:rFonts w:hint="eastAsia" w:ascii="黑体" w:hAnsi="黑体" w:eastAsia="黑体" w:cs="黑体"/>
          <w:szCs w:val="32"/>
          <w:highlight w:val="none"/>
        </w:rPr>
        <w:t>第五部分</w:t>
      </w:r>
      <w:r>
        <w:rPr>
          <w:rFonts w:ascii="黑体" w:hAnsi="黑体" w:eastAsia="黑体" w:cs="黑体"/>
          <w:szCs w:val="32"/>
          <w:highlight w:val="none"/>
        </w:rPr>
        <w:t xml:space="preserve"> </w:t>
      </w:r>
      <w:r>
        <w:rPr>
          <w:rFonts w:hint="eastAsia" w:ascii="黑体" w:hAnsi="黑体" w:eastAsia="黑体" w:cs="黑体"/>
          <w:szCs w:val="32"/>
          <w:highlight w:val="none"/>
        </w:rPr>
        <w:t>政府采购合同格式</w:t>
      </w:r>
      <w:r>
        <w:tab/>
      </w:r>
      <w:r>
        <w:fldChar w:fldCharType="begin"/>
      </w:r>
      <w:r>
        <w:instrText xml:space="preserve"> PAGEREF _Toc10107 \h </w:instrText>
      </w:r>
      <w:r>
        <w:fldChar w:fldCharType="separate"/>
      </w:r>
      <w:r>
        <w:t>46</w:t>
      </w:r>
      <w:r>
        <w:fldChar w:fldCharType="end"/>
      </w:r>
      <w:r>
        <w:rPr>
          <w:rFonts w:hint="eastAsia" w:ascii="黑体" w:hAnsi="黑体" w:eastAsia="黑体" w:cs="黑体"/>
          <w:highlight w:val="none"/>
        </w:rPr>
        <w:fldChar w:fldCharType="end"/>
      </w:r>
    </w:p>
    <w:p>
      <w:pPr>
        <w:pStyle w:val="25"/>
        <w:tabs>
          <w:tab w:val="right" w:leader="dot" w:pos="9746"/>
          <w:tab w:val="clear" w:pos="9742"/>
        </w:tabs>
        <w:rPr>
          <w:rFonts w:ascii="宋体" w:cs="Times New Roman"/>
          <w:highlight w:val="none"/>
        </w:rPr>
      </w:pPr>
      <w:r>
        <w:rPr>
          <w:rFonts w:hint="eastAsia" w:ascii="黑体" w:hAnsi="黑体" w:eastAsia="黑体" w:cs="黑体"/>
          <w:highlight w:val="none"/>
        </w:rPr>
        <w:fldChar w:fldCharType="begin"/>
      </w:r>
      <w:r>
        <w:rPr>
          <w:rFonts w:hint="eastAsia" w:ascii="黑体" w:hAnsi="黑体" w:eastAsia="黑体" w:cs="黑体"/>
          <w:highlight w:val="none"/>
        </w:rPr>
        <w:instrText xml:space="preserve"> HYPERLINK \l _Toc31073 </w:instrText>
      </w:r>
      <w:r>
        <w:rPr>
          <w:rFonts w:hint="eastAsia" w:ascii="黑体" w:hAnsi="黑体" w:eastAsia="黑体" w:cs="黑体"/>
          <w:highlight w:val="none"/>
        </w:rPr>
        <w:fldChar w:fldCharType="separate"/>
      </w:r>
      <w:r>
        <w:rPr>
          <w:rFonts w:hint="eastAsia" w:ascii="黑体" w:hAnsi="黑体" w:eastAsia="黑体" w:cs="黑体"/>
          <w:szCs w:val="32"/>
          <w:highlight w:val="none"/>
        </w:rPr>
        <w:t>第六部分 投标</w:t>
      </w:r>
      <w:r>
        <w:rPr>
          <w:rFonts w:hint="eastAsia" w:ascii="黑体" w:hAnsi="黑体" w:eastAsia="黑体" w:cs="黑体"/>
          <w:szCs w:val="32"/>
          <w:highlight w:val="none"/>
          <w:lang w:val="zh-CN"/>
        </w:rPr>
        <w:t>文件格式</w:t>
      </w:r>
      <w:r>
        <w:tab/>
      </w:r>
      <w:r>
        <w:fldChar w:fldCharType="begin"/>
      </w:r>
      <w:r>
        <w:instrText xml:space="preserve"> PAGEREF _Toc31073 \h </w:instrText>
      </w:r>
      <w:r>
        <w:fldChar w:fldCharType="separate"/>
      </w:r>
      <w:r>
        <w:t>66</w:t>
      </w:r>
      <w:r>
        <w:fldChar w:fldCharType="end"/>
      </w:r>
      <w:r>
        <w:rPr>
          <w:rFonts w:hint="eastAsia" w:ascii="黑体" w:hAnsi="黑体" w:eastAsia="黑体" w:cs="黑体"/>
          <w:highlight w:val="none"/>
        </w:rPr>
        <w:fldChar w:fldCharType="end"/>
      </w:r>
      <w:r>
        <w:rPr>
          <w:rFonts w:hint="eastAsia" w:ascii="黑体" w:hAnsi="黑体" w:eastAsia="黑体" w:cs="黑体"/>
          <w:highlight w:val="none"/>
        </w:rPr>
        <w:fldChar w:fldCharType="end"/>
      </w:r>
    </w:p>
    <w:p>
      <w:pPr>
        <w:spacing w:line="360" w:lineRule="auto"/>
        <w:jc w:val="center"/>
        <w:outlineLvl w:val="0"/>
        <w:rPr>
          <w:rFonts w:hint="eastAsia" w:ascii="宋体" w:hAnsi="宋体" w:cs="宋体"/>
          <w:sz w:val="24"/>
          <w:highlight w:val="none"/>
        </w:rPr>
      </w:pPr>
      <w:r>
        <w:rPr>
          <w:rStyle w:val="89"/>
          <w:rFonts w:hint="eastAsia" w:ascii="黑体" w:hAnsi="黑体" w:eastAsia="黑体" w:cs="黑体"/>
          <w:sz w:val="32"/>
          <w:szCs w:val="32"/>
          <w:highlight w:val="none"/>
        </w:rPr>
        <w:br w:type="page"/>
      </w:r>
      <w:bookmarkStart w:id="2" w:name="_Toc14562"/>
      <w:r>
        <w:rPr>
          <w:rStyle w:val="89"/>
          <w:rFonts w:hint="eastAsia" w:ascii="黑体" w:hAnsi="黑体" w:eastAsia="黑体" w:cs="黑体"/>
          <w:sz w:val="32"/>
          <w:szCs w:val="32"/>
          <w:highlight w:val="none"/>
        </w:rPr>
        <w:t>第一部分 投标邀请函</w:t>
      </w:r>
      <w:bookmarkEnd w:id="2"/>
    </w:p>
    <w:p>
      <w:pPr>
        <w:spacing w:line="360" w:lineRule="auto"/>
        <w:ind w:firstLine="480" w:firstLineChars="200"/>
        <w:rPr>
          <w:rFonts w:ascii="黑体" w:hAnsi="仿宋" w:eastAsia="黑体" w:cs="黑体"/>
          <w:b/>
          <w:bCs/>
          <w:color w:val="auto"/>
          <w:sz w:val="24"/>
          <w:szCs w:val="24"/>
          <w:highlight w:val="none"/>
        </w:rPr>
      </w:pPr>
      <w:bookmarkStart w:id="3" w:name="_Toc8480"/>
      <w:r>
        <w:rPr>
          <w:rFonts w:hint="eastAsia" w:ascii="宋体" w:hAnsi="宋体" w:cs="宋体"/>
          <w:color w:val="auto"/>
          <w:sz w:val="24"/>
          <w:highlight w:val="none"/>
        </w:rPr>
        <w:t>陕西德勤招标有限公司受</w:t>
      </w:r>
      <w:r>
        <w:rPr>
          <w:rFonts w:hint="eastAsia" w:ascii="宋体" w:hAnsi="宋体" w:cs="宋体"/>
          <w:color w:val="auto"/>
          <w:sz w:val="24"/>
          <w:highlight w:val="none"/>
          <w:lang w:val="en-US" w:eastAsia="zh-CN"/>
        </w:rPr>
        <w:t>陕西省工人疗养院</w:t>
      </w:r>
      <w:r>
        <w:rPr>
          <w:rFonts w:hint="eastAsia" w:ascii="宋体" w:hAnsi="宋体" w:cs="宋体"/>
          <w:color w:val="auto"/>
          <w:sz w:val="24"/>
          <w:highlight w:val="none"/>
        </w:rPr>
        <w:t>的委托，经政府采购管理部门批准，按照政府采购程序，对“</w:t>
      </w:r>
      <w:r>
        <w:rPr>
          <w:rFonts w:hint="eastAsia" w:ascii="宋体" w:hAnsi="宋体" w:cs="宋体"/>
          <w:color w:val="auto"/>
          <w:sz w:val="24"/>
          <w:highlight w:val="none"/>
          <w:lang w:val="en-US" w:eastAsia="zh-CN"/>
        </w:rPr>
        <w:t>陕西省工人疗养院劳模楼室内装修及施工监理项目（2包）</w:t>
      </w:r>
      <w:r>
        <w:rPr>
          <w:rFonts w:hint="eastAsia" w:ascii="宋体" w:hAnsi="宋体" w:cs="宋体"/>
          <w:color w:val="auto"/>
          <w:sz w:val="24"/>
          <w:highlight w:val="none"/>
        </w:rPr>
        <w:t>”组织公开招标，欢迎符合资格条件的、有能力提供本项目所需服务的供应商投标。</w:t>
      </w:r>
    </w:p>
    <w:p>
      <w:pPr>
        <w:spacing w:line="360" w:lineRule="auto"/>
        <w:ind w:firstLine="482" w:firstLineChars="200"/>
        <w:rPr>
          <w:rFonts w:ascii="黑体" w:hAnsi="仿宋" w:eastAsia="黑体" w:cs="黑体"/>
          <w:b/>
          <w:bCs/>
          <w:color w:val="auto"/>
          <w:sz w:val="24"/>
          <w:szCs w:val="24"/>
          <w:highlight w:val="none"/>
        </w:rPr>
      </w:pPr>
      <w:r>
        <w:rPr>
          <w:rFonts w:hint="eastAsia" w:ascii="黑体" w:hAnsi="仿宋" w:eastAsia="黑体" w:cs="黑体"/>
          <w:b/>
          <w:bCs/>
          <w:color w:val="auto"/>
          <w:sz w:val="24"/>
          <w:szCs w:val="24"/>
          <w:highlight w:val="none"/>
        </w:rPr>
        <w:t>一、项目基本情况：</w:t>
      </w:r>
    </w:p>
    <w:p>
      <w:pPr>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1.项目编号：</w:t>
      </w:r>
      <w:r>
        <w:rPr>
          <w:rFonts w:hint="eastAsia" w:ascii="宋体" w:hAnsi="宋体" w:cs="宋体"/>
          <w:color w:val="auto"/>
          <w:sz w:val="24"/>
          <w:highlight w:val="none"/>
          <w:lang w:val="en-US" w:eastAsia="zh-CN"/>
        </w:rPr>
        <w:t>DQ-2022197-ZB</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2.项目名称：</w:t>
      </w:r>
      <w:r>
        <w:rPr>
          <w:rFonts w:hint="eastAsia" w:ascii="宋体" w:hAnsi="宋体" w:cs="宋体"/>
          <w:color w:val="auto"/>
          <w:sz w:val="24"/>
          <w:highlight w:val="none"/>
          <w:lang w:val="en-US" w:eastAsia="zh-CN"/>
        </w:rPr>
        <w:t>陕西省工人疗养院劳模楼室内装修及施工监理项目（2包）</w:t>
      </w:r>
    </w:p>
    <w:p>
      <w:pPr>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3.预算金额：</w:t>
      </w:r>
      <w:r>
        <w:rPr>
          <w:rFonts w:hint="eastAsia" w:ascii="宋体" w:hAnsi="宋体" w:cs="宋体"/>
          <w:color w:val="auto"/>
          <w:sz w:val="24"/>
          <w:highlight w:val="none"/>
          <w:lang w:val="en-US" w:eastAsia="zh-CN"/>
        </w:rPr>
        <w:t>400,000.00元</w:t>
      </w:r>
    </w:p>
    <w:p>
      <w:pPr>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4.最高限价：400,000.00元</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5</w:t>
      </w:r>
      <w:r>
        <w:rPr>
          <w:rFonts w:hint="eastAsia" w:ascii="宋体" w:hAnsi="宋体" w:cs="宋体"/>
          <w:color w:val="auto"/>
          <w:sz w:val="24"/>
          <w:highlight w:val="none"/>
        </w:rPr>
        <w:t>.采购需求：</w:t>
      </w:r>
    </w:p>
    <w:p>
      <w:pPr>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陕西省工人疗养院接待中心（文创商店）土建工程、文创接待中心装修工程、劳模楼室内提升改造工程等施工监理</w:t>
      </w:r>
      <w:r>
        <w:rPr>
          <w:rFonts w:hint="eastAsia" w:ascii="宋体" w:hAnsi="宋体" w:eastAsia="宋体" w:cs="宋体"/>
          <w:color w:val="auto"/>
          <w:sz w:val="24"/>
          <w:highlight w:val="none"/>
          <w:lang w:val="en-US" w:eastAsia="zh-CN"/>
        </w:rPr>
        <w:t>。</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6</w:t>
      </w:r>
      <w:r>
        <w:rPr>
          <w:rFonts w:hint="eastAsia" w:ascii="宋体" w:hAnsi="宋体" w:cs="宋体"/>
          <w:color w:val="auto"/>
          <w:sz w:val="24"/>
          <w:highlight w:val="none"/>
          <w:lang w:eastAsia="zh-CN"/>
        </w:rPr>
        <w:t>.</w:t>
      </w:r>
      <w:r>
        <w:rPr>
          <w:rFonts w:hint="eastAsia" w:ascii="宋体" w:hAnsi="宋体" w:cs="宋体"/>
          <w:color w:val="auto"/>
          <w:sz w:val="24"/>
          <w:highlight w:val="none"/>
        </w:rPr>
        <w:t>合同履行期限：</w:t>
      </w:r>
      <w:r>
        <w:rPr>
          <w:rFonts w:hint="eastAsia" w:ascii="宋体" w:hAnsi="宋体" w:cs="宋体"/>
          <w:color w:val="auto"/>
          <w:sz w:val="24"/>
          <w:highlight w:val="none"/>
          <w:lang w:val="en-US" w:eastAsia="zh-CN"/>
        </w:rPr>
        <w:t>（1）</w:t>
      </w:r>
      <w:r>
        <w:rPr>
          <w:rFonts w:hint="eastAsia" w:ascii="宋体" w:hAnsi="宋体" w:cs="宋体"/>
          <w:color w:val="auto"/>
          <w:sz w:val="24"/>
          <w:highlight w:val="none"/>
          <w:lang w:val="zh-CN"/>
        </w:rPr>
        <w:t>从双方签订监理合同起至施工项目全部完工并办理竣工验收、竣工结算、备案管理、审计、保修期结束为止；包括但不限于设计阶段、设备/材料采购阶段、工程施工阶段、工程验收阶段、工程质保期阶段等。</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lang w:eastAsia="zh-CN"/>
        </w:rPr>
        <w:t>）</w:t>
      </w:r>
      <w:r>
        <w:rPr>
          <w:rFonts w:hint="eastAsia" w:ascii="宋体" w:hAnsi="宋体" w:cs="宋体"/>
          <w:color w:val="auto"/>
          <w:sz w:val="24"/>
          <w:highlight w:val="none"/>
          <w:lang w:val="zh-CN"/>
        </w:rPr>
        <w:t>保修阶段监理服务期：与施工保修期一致。</w:t>
      </w:r>
      <w:r>
        <w:rPr>
          <w:rFonts w:hint="eastAsia" w:ascii="宋体" w:hAnsi="宋体" w:cs="宋体"/>
          <w:color w:val="auto"/>
          <w:sz w:val="24"/>
          <w:highlight w:val="none"/>
        </w:rPr>
        <w:t>（具体服务起止日期可随合同签订时间相应顺延）</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7</w:t>
      </w:r>
      <w:r>
        <w:rPr>
          <w:rFonts w:hint="eastAsia" w:ascii="宋体" w:hAnsi="宋体" w:cs="宋体"/>
          <w:color w:val="auto"/>
          <w:sz w:val="24"/>
          <w:highlight w:val="none"/>
          <w:lang w:eastAsia="zh-CN"/>
        </w:rPr>
        <w:t>.</w:t>
      </w:r>
      <w:r>
        <w:rPr>
          <w:rFonts w:hint="eastAsia" w:ascii="宋体" w:hAnsi="宋体" w:cs="宋体"/>
          <w:color w:val="auto"/>
          <w:sz w:val="24"/>
          <w:highlight w:val="none"/>
        </w:rPr>
        <w:t>本项目是否接受联合体投标：否</w:t>
      </w:r>
    </w:p>
    <w:p>
      <w:pPr>
        <w:spacing w:line="360" w:lineRule="auto"/>
        <w:ind w:firstLine="482" w:firstLineChars="200"/>
        <w:rPr>
          <w:rFonts w:hint="eastAsia" w:ascii="宋体" w:hAnsi="宋体" w:eastAsia="黑体" w:cs="宋体"/>
          <w:color w:val="auto"/>
          <w:sz w:val="24"/>
          <w:highlight w:val="none"/>
          <w:lang w:val="en-US" w:eastAsia="zh-CN"/>
        </w:rPr>
      </w:pPr>
      <w:r>
        <w:rPr>
          <w:rFonts w:hint="eastAsia" w:ascii="黑体" w:hAnsi="仿宋" w:eastAsia="黑体" w:cs="黑体"/>
          <w:b/>
          <w:bCs/>
          <w:color w:val="auto"/>
          <w:sz w:val="24"/>
          <w:szCs w:val="24"/>
          <w:highlight w:val="none"/>
          <w:lang w:val="en-US" w:eastAsia="zh-CN"/>
        </w:rPr>
        <w:t>二</w:t>
      </w:r>
      <w:r>
        <w:rPr>
          <w:rFonts w:hint="eastAsia" w:ascii="黑体" w:hAnsi="仿宋" w:eastAsia="黑体" w:cs="黑体"/>
          <w:b/>
          <w:bCs/>
          <w:color w:val="auto"/>
          <w:sz w:val="24"/>
          <w:szCs w:val="24"/>
          <w:highlight w:val="none"/>
        </w:rPr>
        <w:t>、所属行业：</w:t>
      </w:r>
      <w:r>
        <w:rPr>
          <w:rFonts w:hint="eastAsia" w:ascii="宋体" w:hAnsi="宋体" w:eastAsia="宋体" w:cs="宋体"/>
          <w:color w:val="auto"/>
          <w:sz w:val="24"/>
          <w:highlight w:val="none"/>
          <w:lang w:val="en-US" w:eastAsia="zh-CN"/>
        </w:rPr>
        <w:t>建筑业</w:t>
      </w:r>
    </w:p>
    <w:p>
      <w:pPr>
        <w:spacing w:line="360" w:lineRule="auto"/>
        <w:ind w:firstLine="482" w:firstLineChars="200"/>
        <w:rPr>
          <w:rFonts w:hint="eastAsia" w:ascii="宋体" w:hAnsi="宋体" w:eastAsia="宋体" w:cs="宋体"/>
          <w:color w:val="auto"/>
          <w:sz w:val="24"/>
          <w:highlight w:val="none"/>
        </w:rPr>
      </w:pPr>
      <w:r>
        <w:rPr>
          <w:rFonts w:hint="eastAsia" w:ascii="黑体" w:hAnsi="仿宋" w:eastAsia="黑体" w:cs="黑体"/>
          <w:b/>
          <w:bCs/>
          <w:color w:val="auto"/>
          <w:sz w:val="24"/>
          <w:szCs w:val="24"/>
          <w:highlight w:val="none"/>
          <w:lang w:val="en-US" w:eastAsia="zh-CN"/>
        </w:rPr>
        <w:t>三</w:t>
      </w:r>
      <w:r>
        <w:rPr>
          <w:rFonts w:hint="eastAsia" w:ascii="黑体" w:hAnsi="仿宋" w:eastAsia="黑体" w:cs="黑体"/>
          <w:b/>
          <w:bCs/>
          <w:color w:val="auto"/>
          <w:sz w:val="24"/>
          <w:szCs w:val="24"/>
          <w:highlight w:val="none"/>
        </w:rPr>
        <w:t>、项目属性：</w:t>
      </w:r>
      <w:r>
        <w:rPr>
          <w:rFonts w:hint="eastAsia" w:ascii="宋体" w:hAnsi="宋体" w:eastAsia="宋体" w:cs="宋体"/>
          <w:color w:val="auto"/>
          <w:sz w:val="24"/>
          <w:highlight w:val="none"/>
          <w:lang w:val="en-US" w:eastAsia="zh-CN"/>
        </w:rPr>
        <w:t>服务类</w:t>
      </w:r>
    </w:p>
    <w:p>
      <w:pPr>
        <w:spacing w:line="360" w:lineRule="auto"/>
        <w:ind w:firstLine="482" w:firstLineChars="200"/>
        <w:rPr>
          <w:rFonts w:ascii="黑体" w:hAnsi="仿宋" w:eastAsia="黑体" w:cs="黑体"/>
          <w:b/>
          <w:bCs/>
          <w:color w:val="auto"/>
          <w:sz w:val="24"/>
          <w:szCs w:val="24"/>
          <w:highlight w:val="none"/>
        </w:rPr>
      </w:pPr>
      <w:r>
        <w:rPr>
          <w:rFonts w:hint="eastAsia" w:ascii="黑体" w:hAnsi="仿宋" w:eastAsia="黑体" w:cs="黑体"/>
          <w:b/>
          <w:bCs/>
          <w:color w:val="auto"/>
          <w:sz w:val="24"/>
          <w:szCs w:val="24"/>
          <w:highlight w:val="none"/>
          <w:lang w:val="en-US" w:eastAsia="zh-CN"/>
        </w:rPr>
        <w:t>四</w:t>
      </w:r>
      <w:r>
        <w:rPr>
          <w:rFonts w:hint="eastAsia" w:ascii="黑体" w:hAnsi="仿宋" w:eastAsia="黑体" w:cs="黑体"/>
          <w:b/>
          <w:bCs/>
          <w:color w:val="auto"/>
          <w:sz w:val="24"/>
          <w:szCs w:val="24"/>
          <w:highlight w:val="none"/>
        </w:rPr>
        <w:t>、</w:t>
      </w:r>
      <w:r>
        <w:rPr>
          <w:rFonts w:hint="eastAsia" w:ascii="黑体" w:hAnsi="仿宋" w:eastAsia="黑体" w:cs="黑体"/>
          <w:b/>
          <w:bCs/>
          <w:color w:val="auto"/>
          <w:sz w:val="24"/>
          <w:szCs w:val="24"/>
          <w:highlight w:val="none"/>
          <w:lang w:val="en-US" w:eastAsia="zh-CN"/>
        </w:rPr>
        <w:t>投标</w:t>
      </w:r>
      <w:r>
        <w:rPr>
          <w:rFonts w:hint="eastAsia" w:ascii="黑体" w:hAnsi="仿宋" w:eastAsia="黑体" w:cs="黑体"/>
          <w:b/>
          <w:bCs/>
          <w:color w:val="auto"/>
          <w:sz w:val="24"/>
          <w:szCs w:val="24"/>
          <w:highlight w:val="none"/>
        </w:rPr>
        <w:t>供应商的资格要求：</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1.满足《中华人民共和国政府采购法》第二十二条规定</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2.落实政府采购政策需满足的资格要求：</w:t>
      </w:r>
    </w:p>
    <w:p>
      <w:pPr>
        <w:spacing w:line="360" w:lineRule="auto"/>
        <w:ind w:firstLine="480" w:firstLineChars="200"/>
        <w:rPr>
          <w:rFonts w:hint="eastAsia" w:ascii="宋体" w:hAnsi="宋体" w:eastAsia="宋体" w:cs="宋体"/>
          <w:spacing w:val="0"/>
          <w:w w:val="100"/>
          <w:sz w:val="24"/>
          <w:szCs w:val="24"/>
          <w:highlight w:val="none"/>
          <w:lang w:val="en-US" w:eastAsia="zh-CN"/>
        </w:rPr>
      </w:pP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lang w:val="en-US" w:eastAsia="zh-CN"/>
        </w:rPr>
        <w:t>.1</w:t>
      </w:r>
      <w:r>
        <w:rPr>
          <w:rFonts w:hint="eastAsia" w:ascii="宋体" w:hAnsi="宋体" w:eastAsia="宋体" w:cs="宋体"/>
          <w:spacing w:val="0"/>
          <w:w w:val="100"/>
          <w:sz w:val="24"/>
          <w:szCs w:val="24"/>
          <w:highlight w:val="none"/>
          <w:lang w:val="en-US" w:eastAsia="zh-CN"/>
        </w:rPr>
        <w:t>《关于在政府采购活动中查询及使用信用记录有关问题的通知》（财库〔2016〕125号）。</w:t>
      </w:r>
    </w:p>
    <w:p>
      <w:pPr>
        <w:spacing w:line="360" w:lineRule="auto"/>
        <w:ind w:firstLine="480" w:firstLineChars="200"/>
        <w:rPr>
          <w:rFonts w:hint="eastAsia" w:ascii="宋体" w:hAnsi="宋体" w:eastAsia="宋体" w:cs="宋体"/>
          <w:spacing w:val="0"/>
          <w:w w:val="100"/>
          <w:sz w:val="24"/>
          <w:szCs w:val="24"/>
          <w:highlight w:val="none"/>
          <w:lang w:val="en-US" w:eastAsia="zh-CN"/>
        </w:rPr>
      </w:pPr>
      <w:r>
        <w:rPr>
          <w:rFonts w:hint="eastAsia" w:ascii="宋体" w:hAnsi="宋体" w:cs="宋体"/>
          <w:spacing w:val="0"/>
          <w:w w:val="100"/>
          <w:sz w:val="24"/>
          <w:szCs w:val="24"/>
          <w:highlight w:val="none"/>
          <w:lang w:val="en-US" w:eastAsia="zh-CN"/>
        </w:rPr>
        <w:t>2.2</w:t>
      </w:r>
      <w:r>
        <w:rPr>
          <w:rFonts w:hint="eastAsia" w:ascii="宋体" w:hAnsi="宋体" w:eastAsia="宋体" w:cs="宋体"/>
          <w:spacing w:val="0"/>
          <w:w w:val="100"/>
          <w:sz w:val="24"/>
          <w:szCs w:val="24"/>
          <w:highlight w:val="none"/>
          <w:lang w:val="en-US" w:eastAsia="zh-CN"/>
        </w:rPr>
        <w:t>《政府采购促进中小企业发展管理办法》（财库〔2020〕46号）、《关于政府采购支持监狱企业发展有关问题的通知》（财库〔2014〕68号）、《关于促进残疾人就业政府采购政策的通知》（财库〔2017〕141号）、《财政部关于进一步加大政府采购支持中小企业力度的通知》（财库〔2022〕19号）、《陕西省财政厅关于进一步加大政府采购支持中小企业力度的通知》（陕财办采〔2022〕5号）。</w:t>
      </w:r>
    </w:p>
    <w:p>
      <w:pPr>
        <w:spacing w:line="360" w:lineRule="auto"/>
        <w:ind w:firstLine="480" w:firstLineChars="200"/>
        <w:rPr>
          <w:rFonts w:hint="eastAsia" w:ascii="宋体" w:hAnsi="宋体" w:eastAsia="宋体" w:cs="宋体"/>
          <w:spacing w:val="0"/>
          <w:w w:val="100"/>
          <w:sz w:val="24"/>
          <w:szCs w:val="24"/>
          <w:highlight w:val="none"/>
          <w:lang w:val="en-US" w:eastAsia="zh-CN"/>
        </w:rPr>
      </w:pPr>
      <w:r>
        <w:rPr>
          <w:rFonts w:hint="eastAsia" w:ascii="宋体" w:hAnsi="宋体" w:cs="宋体"/>
          <w:spacing w:val="0"/>
          <w:w w:val="100"/>
          <w:sz w:val="24"/>
          <w:szCs w:val="24"/>
          <w:highlight w:val="none"/>
          <w:lang w:val="en-US" w:eastAsia="zh-CN"/>
        </w:rPr>
        <w:t>2</w:t>
      </w:r>
      <w:r>
        <w:rPr>
          <w:rFonts w:hint="eastAsia" w:ascii="宋体" w:hAnsi="宋体" w:eastAsia="宋体" w:cs="宋体"/>
          <w:spacing w:val="0"/>
          <w:w w:val="100"/>
          <w:sz w:val="24"/>
          <w:szCs w:val="24"/>
          <w:highlight w:val="none"/>
          <w:lang w:val="en-US" w:eastAsia="zh-CN"/>
        </w:rPr>
        <w:t>.3财政部、国家发展改革委《关于印发〈节能产品政府采购实施意见〉的通知》（财库〔2004〕185号）、财政部、国家环保总局联合印发《关于环境标志产品政府采购实施的意见》（财库〔2006〕90号）、国务院办公厅《关于建立政府强制采购节能产品制度的通知》（国办发〔2007〕51号）。财政部、国家发改委、生态环境部、市场监管总局联合印发《关于调整优化节能产品、环境标志产品政府采购执行机制的通知》（财库〔2019〕9号）</w:t>
      </w:r>
      <w:r>
        <w:rPr>
          <w:rFonts w:hint="eastAsia" w:ascii="宋体" w:hAnsi="宋体" w:cs="宋体"/>
          <w:spacing w:val="0"/>
          <w:w w:val="100"/>
          <w:sz w:val="24"/>
          <w:szCs w:val="24"/>
          <w:highlight w:val="none"/>
          <w:lang w:val="en-US" w:eastAsia="zh-CN"/>
        </w:rPr>
        <w:t>、《市场监督总局关于发布参与实施政府采购节能产品、环境标志产品认证机构名录的公告》</w:t>
      </w:r>
      <w:r>
        <w:rPr>
          <w:rFonts w:hint="eastAsia" w:ascii="宋体" w:hAnsi="宋体" w:eastAsia="宋体" w:cs="宋体"/>
          <w:spacing w:val="0"/>
          <w:w w:val="100"/>
          <w:sz w:val="24"/>
          <w:szCs w:val="24"/>
          <w:highlight w:val="none"/>
          <w:lang w:val="en-US" w:eastAsia="zh-CN"/>
        </w:rPr>
        <w:t>（</w:t>
      </w:r>
      <w:r>
        <w:rPr>
          <w:rFonts w:hint="eastAsia" w:ascii="宋体" w:hAnsi="宋体" w:cs="宋体"/>
          <w:spacing w:val="0"/>
          <w:w w:val="100"/>
          <w:sz w:val="24"/>
          <w:szCs w:val="24"/>
          <w:highlight w:val="none"/>
          <w:lang w:val="en-US" w:eastAsia="zh-CN"/>
        </w:rPr>
        <w:t>2019年第16号）、陕西省财政厅《关于进一步加强政府绿色采购有关问题的通知》陕财办采〔2021〕29号</w:t>
      </w:r>
      <w:r>
        <w:rPr>
          <w:rFonts w:hint="eastAsia" w:ascii="宋体" w:hAnsi="宋体" w:eastAsia="宋体" w:cs="宋体"/>
          <w:spacing w:val="0"/>
          <w:w w:val="100"/>
          <w:sz w:val="24"/>
          <w:szCs w:val="24"/>
          <w:highlight w:val="none"/>
          <w:lang w:val="en-US" w:eastAsia="zh-CN"/>
        </w:rPr>
        <w:t>。</w:t>
      </w:r>
    </w:p>
    <w:p>
      <w:pPr>
        <w:spacing w:line="360" w:lineRule="auto"/>
        <w:ind w:firstLine="480" w:firstLineChars="200"/>
        <w:rPr>
          <w:rFonts w:hint="eastAsia" w:ascii="宋体" w:hAnsi="宋体" w:eastAsia="宋体" w:cs="宋体"/>
          <w:spacing w:val="0"/>
          <w:w w:val="100"/>
          <w:sz w:val="24"/>
          <w:szCs w:val="24"/>
          <w:highlight w:val="none"/>
          <w:lang w:val="en-US" w:eastAsia="zh-CN"/>
        </w:rPr>
      </w:pPr>
      <w:r>
        <w:rPr>
          <w:rFonts w:hint="eastAsia" w:ascii="宋体" w:hAnsi="宋体" w:cs="宋体"/>
          <w:spacing w:val="0"/>
          <w:w w:val="100"/>
          <w:sz w:val="24"/>
          <w:szCs w:val="24"/>
          <w:highlight w:val="none"/>
          <w:lang w:val="en-US" w:eastAsia="zh-CN"/>
        </w:rPr>
        <w:t>2</w:t>
      </w:r>
      <w:r>
        <w:rPr>
          <w:rFonts w:hint="eastAsia" w:ascii="宋体" w:hAnsi="宋体" w:eastAsia="宋体" w:cs="宋体"/>
          <w:spacing w:val="0"/>
          <w:w w:val="100"/>
          <w:sz w:val="24"/>
          <w:szCs w:val="24"/>
          <w:highlight w:val="none"/>
          <w:lang w:val="en-US" w:eastAsia="zh-CN"/>
        </w:rPr>
        <w:t>.4《财政部 农业农村部 国家乡村振兴局关于运用政府采购政策支持乡村产业振兴的通知》（财库〔2021〕19号）、《财政部 农业农村部 国家乡村振兴局 中华全国供销合作总社关于印发&lt;关于深入开展政府采购脱贫地区农副产品工作推进乡村产业振兴的实施意见&gt;的通知》（财库〔2021〕20号）。</w:t>
      </w:r>
    </w:p>
    <w:p>
      <w:pPr>
        <w:spacing w:line="360" w:lineRule="auto"/>
        <w:ind w:firstLine="480" w:firstLineChars="200"/>
        <w:jc w:val="both"/>
        <w:rPr>
          <w:rFonts w:hint="eastAsia" w:ascii="宋体" w:hAnsi="宋体" w:eastAsia="宋体" w:cs="宋体"/>
          <w:spacing w:val="0"/>
          <w:w w:val="100"/>
          <w:sz w:val="24"/>
          <w:szCs w:val="24"/>
          <w:highlight w:val="none"/>
          <w:lang w:val="en-US" w:eastAsia="zh-CN"/>
        </w:rPr>
      </w:pPr>
      <w:r>
        <w:rPr>
          <w:rFonts w:hint="eastAsia" w:ascii="宋体" w:hAnsi="宋体" w:cs="宋体"/>
          <w:spacing w:val="0"/>
          <w:w w:val="100"/>
          <w:sz w:val="24"/>
          <w:szCs w:val="24"/>
          <w:highlight w:val="none"/>
          <w:lang w:val="en-US" w:eastAsia="zh-CN"/>
        </w:rPr>
        <w:t>2</w:t>
      </w:r>
      <w:r>
        <w:rPr>
          <w:rFonts w:hint="eastAsia" w:ascii="宋体" w:hAnsi="宋体" w:eastAsia="宋体" w:cs="宋体"/>
          <w:spacing w:val="0"/>
          <w:w w:val="100"/>
          <w:sz w:val="24"/>
          <w:szCs w:val="24"/>
          <w:highlight w:val="none"/>
          <w:lang w:val="en-US" w:eastAsia="zh-CN"/>
        </w:rPr>
        <w:t>.5《陕西省财政厅关于加快推进我省中小企业政府采购信用融资工作的通知》(陕财办采〔2020〕15号)、《陕西省中小企业政府采购信用融资办法》(陕财办采〔2018〕23号)(办理平台(http://www.ccgp-shaanxi.gov.cn/zcdservice/zcd/shanxi/)。</w:t>
      </w:r>
    </w:p>
    <w:p>
      <w:pPr>
        <w:spacing w:line="360" w:lineRule="auto"/>
        <w:ind w:firstLine="480" w:firstLineChars="200"/>
        <w:rPr>
          <w:rFonts w:hint="eastAsia" w:ascii="宋体" w:hAnsi="宋体" w:eastAsia="宋体" w:cs="宋体"/>
          <w:spacing w:val="0"/>
          <w:w w:val="100"/>
          <w:sz w:val="24"/>
          <w:szCs w:val="24"/>
          <w:highlight w:val="none"/>
          <w:lang w:eastAsia="zh-CN"/>
        </w:rPr>
      </w:pPr>
      <w:r>
        <w:rPr>
          <w:rFonts w:hint="eastAsia" w:ascii="宋体" w:hAnsi="宋体" w:cs="宋体"/>
          <w:spacing w:val="0"/>
          <w:w w:val="100"/>
          <w:sz w:val="24"/>
          <w:szCs w:val="24"/>
          <w:highlight w:val="none"/>
          <w:lang w:val="en-US" w:eastAsia="zh-CN"/>
        </w:rPr>
        <w:t>2.6</w:t>
      </w:r>
      <w:r>
        <w:rPr>
          <w:rFonts w:hint="eastAsia" w:ascii="宋体" w:hAnsi="宋体" w:eastAsia="宋体" w:cs="宋体"/>
          <w:spacing w:val="0"/>
          <w:w w:val="100"/>
          <w:sz w:val="24"/>
          <w:szCs w:val="24"/>
          <w:highlight w:val="none"/>
        </w:rPr>
        <w:t>其他需要落实的政府采购政策</w:t>
      </w:r>
      <w:r>
        <w:rPr>
          <w:rFonts w:hint="eastAsia" w:ascii="宋体" w:hAnsi="宋体" w:eastAsia="宋体" w:cs="宋体"/>
          <w:spacing w:val="0"/>
          <w:w w:val="100"/>
          <w:sz w:val="24"/>
          <w:szCs w:val="24"/>
          <w:highlight w:val="none"/>
          <w:lang w:eastAsia="zh-CN"/>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3.本项目的特定资格要求：</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3.1符合《政府采购法》第二十二条规定：</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1）具有独立承担民事责任的能力，且应是中华人民共和国境内注册的法人、其他组织或自然人；</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2）具有良好的商业信誉和健全的财务会计制度；</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3）具有履行合同所必须的设备和专业技术能力；</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4）具有依法缴纳税收和社会保障资金的良好记录；</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5）参加本次政府采购活动前三年内，在经营活动中没有重大违法记录；</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6）供应商必须符合法律、行政法规规定的其他条件。</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供应商未被列入“信用中国”网站(</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Fonts w:hint="eastAsia" w:ascii="宋体" w:hAnsi="宋体" w:cs="宋体"/>
          <w:color w:val="auto"/>
          <w:sz w:val="24"/>
          <w:highlight w:val="none"/>
        </w:rPr>
        <w:t>www.creditchina.gov.cn</w:t>
      </w:r>
      <w:r>
        <w:rPr>
          <w:rFonts w:hint="eastAsia" w:ascii="宋体" w:hAnsi="宋体" w:cs="宋体"/>
          <w:color w:val="auto"/>
          <w:sz w:val="24"/>
          <w:highlight w:val="none"/>
        </w:rPr>
        <w:fldChar w:fldCharType="end"/>
      </w:r>
      <w:r>
        <w:rPr>
          <w:rFonts w:hint="eastAsia" w:ascii="宋体" w:hAnsi="宋体" w:cs="宋体"/>
          <w:color w:val="auto"/>
          <w:sz w:val="24"/>
          <w:highlight w:val="none"/>
        </w:rPr>
        <w:t>)“记录失信被执行人或重大税收违法案件当事人名单或政府采购严重违法失信行为”记录名单；不处于中国政府采购网(</w:t>
      </w:r>
      <w:r>
        <w:rPr>
          <w:color w:val="auto"/>
          <w:highlight w:val="none"/>
        </w:rPr>
        <w:fldChar w:fldCharType="begin"/>
      </w:r>
      <w:r>
        <w:rPr>
          <w:color w:val="auto"/>
          <w:highlight w:val="none"/>
        </w:rPr>
        <w:instrText xml:space="preserve"> HYPERLINK "http://www.ccgp.gov.cn/" </w:instrText>
      </w:r>
      <w:r>
        <w:rPr>
          <w:color w:val="auto"/>
          <w:highlight w:val="none"/>
        </w:rPr>
        <w:fldChar w:fldCharType="separate"/>
      </w:r>
      <w:r>
        <w:rPr>
          <w:rFonts w:hint="eastAsia" w:ascii="宋体" w:hAnsi="宋体" w:cs="宋体"/>
          <w:color w:val="auto"/>
          <w:sz w:val="24"/>
          <w:highlight w:val="none"/>
        </w:rPr>
        <w:t>www.ccgp.gov.cn</w:t>
      </w:r>
      <w:r>
        <w:rPr>
          <w:rFonts w:hint="eastAsia" w:ascii="宋体" w:hAnsi="宋体" w:cs="宋体"/>
          <w:color w:val="auto"/>
          <w:sz w:val="24"/>
          <w:highlight w:val="none"/>
        </w:rPr>
        <w:fldChar w:fldCharType="end"/>
      </w:r>
      <w:r>
        <w:rPr>
          <w:rFonts w:hint="eastAsia" w:ascii="宋体" w:hAnsi="宋体" w:cs="宋体"/>
          <w:color w:val="auto"/>
          <w:sz w:val="24"/>
          <w:highlight w:val="none"/>
        </w:rPr>
        <w:t>)“政府采购严重违法失信行为信息记录”中的禁止参加政府采购活动期间；</w:t>
      </w:r>
    </w:p>
    <w:p>
      <w:pPr>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w:t>
      </w: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lang w:val="en-US" w:eastAsia="zh-CN"/>
        </w:rPr>
        <w:t>供应商须具有有效的工程监理综合资质或房屋建筑工程监理乙级以上（含乙级）资质；</w:t>
      </w:r>
    </w:p>
    <w:p>
      <w:pPr>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3.4供应商拟派项目负责人须具备注册监理工程师执业资格，且未同时担任其他项目总监理工程师，无不良信用记录；</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单位负责人为同一人或者存在直接控股、管理关系的不同供应商，不得同时参加本采购项目投标；</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为本项目提供整体设计、规范编制或者项目管理、检测等服务的供应商，不得再参与本项目投标；</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已登记报名并获取本项目采购文件。</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cs="宋体"/>
          <w:color w:val="auto"/>
          <w:sz w:val="24"/>
          <w:highlight w:val="none"/>
          <w:lang w:val="en-US" w:eastAsia="zh-CN"/>
        </w:rPr>
        <w:t>8</w:t>
      </w:r>
      <w:r>
        <w:rPr>
          <w:rFonts w:hint="eastAsia" w:ascii="宋体" w:hAnsi="宋体" w:eastAsia="宋体" w:cs="宋体"/>
          <w:color w:val="auto"/>
          <w:sz w:val="24"/>
          <w:highlight w:val="none"/>
        </w:rPr>
        <w:t>本</w:t>
      </w:r>
      <w:r>
        <w:rPr>
          <w:rFonts w:hint="eastAsia" w:ascii="宋体" w:hAnsi="宋体" w:eastAsia="宋体" w:cs="宋体"/>
          <w:color w:val="auto"/>
          <w:sz w:val="24"/>
          <w:highlight w:val="none"/>
          <w:lang w:val="en-US" w:eastAsia="zh-CN"/>
        </w:rPr>
        <w:t>项目</w:t>
      </w:r>
      <w:r>
        <w:rPr>
          <w:rFonts w:hint="eastAsia" w:ascii="宋体" w:hAnsi="宋体" w:eastAsia="宋体" w:cs="宋体"/>
          <w:color w:val="auto"/>
          <w:sz w:val="24"/>
          <w:highlight w:val="none"/>
        </w:rPr>
        <w:t>不接受联合体</w:t>
      </w:r>
      <w:r>
        <w:rPr>
          <w:rFonts w:hint="eastAsia" w:ascii="宋体" w:hAnsi="宋体" w:eastAsia="宋体" w:cs="宋体"/>
          <w:color w:val="auto"/>
          <w:sz w:val="24"/>
          <w:highlight w:val="none"/>
          <w:lang w:val="en-US" w:eastAsia="zh-CN"/>
        </w:rPr>
        <w:t>投标</w:t>
      </w:r>
      <w:r>
        <w:rPr>
          <w:rFonts w:hint="eastAsia" w:ascii="宋体" w:hAnsi="宋体" w:eastAsia="宋体" w:cs="宋体"/>
          <w:color w:val="auto"/>
          <w:sz w:val="24"/>
          <w:highlight w:val="none"/>
        </w:rPr>
        <w:t>。</w:t>
      </w:r>
    </w:p>
    <w:p>
      <w:pPr>
        <w:spacing w:line="360" w:lineRule="auto"/>
        <w:ind w:firstLine="480" w:firstLineChars="200"/>
        <w:rPr>
          <w:rFonts w:hint="default" w:eastAsia="宋体"/>
          <w:lang w:val="en-US" w:eastAsia="zh-CN"/>
        </w:rPr>
      </w:pPr>
      <w:r>
        <w:rPr>
          <w:rFonts w:hint="eastAsia" w:ascii="宋体" w:hAnsi="宋体" w:cs="宋体"/>
          <w:color w:val="auto"/>
          <w:sz w:val="24"/>
          <w:highlight w:val="none"/>
          <w:lang w:val="en-US" w:eastAsia="zh-CN"/>
        </w:rPr>
        <w:t>3.9本包专门面向中小企业采购，供应商应为中小微企业、监狱企业或残疾人福利性企业。</w:t>
      </w:r>
    </w:p>
    <w:p>
      <w:pPr>
        <w:spacing w:line="360" w:lineRule="auto"/>
        <w:ind w:firstLine="482" w:firstLineChars="200"/>
        <w:rPr>
          <w:rFonts w:ascii="黑体" w:hAnsi="仿宋" w:eastAsia="黑体" w:cs="黑体"/>
          <w:b/>
          <w:bCs/>
          <w:color w:val="auto"/>
          <w:sz w:val="24"/>
          <w:szCs w:val="24"/>
          <w:highlight w:val="none"/>
        </w:rPr>
      </w:pPr>
      <w:r>
        <w:rPr>
          <w:rFonts w:hint="eastAsia" w:ascii="黑体" w:hAnsi="仿宋" w:eastAsia="黑体" w:cs="黑体"/>
          <w:b/>
          <w:bCs/>
          <w:color w:val="auto"/>
          <w:sz w:val="24"/>
          <w:szCs w:val="24"/>
          <w:highlight w:val="none"/>
          <w:lang w:val="en-US" w:eastAsia="zh-CN"/>
        </w:rPr>
        <w:t>五</w:t>
      </w:r>
      <w:r>
        <w:rPr>
          <w:rFonts w:hint="eastAsia" w:ascii="黑体" w:hAnsi="仿宋" w:eastAsia="黑体" w:cs="黑体"/>
          <w:b/>
          <w:bCs/>
          <w:color w:val="auto"/>
          <w:sz w:val="24"/>
          <w:szCs w:val="24"/>
          <w:highlight w:val="none"/>
        </w:rPr>
        <w:t>、采购文件获取方式</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时间：即日起至202</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年</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日17时止</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地点：陕西省西安市高新区丈八一路1号汇鑫</w:t>
      </w:r>
      <w:r>
        <w:rPr>
          <w:rFonts w:hint="eastAsia" w:ascii="宋体" w:hAnsi="宋体" w:cs="宋体"/>
          <w:color w:val="auto"/>
          <w:sz w:val="24"/>
          <w:highlight w:val="none"/>
          <w:lang w:val="en-US" w:eastAsia="zh-CN"/>
        </w:rPr>
        <w:t>中心</w:t>
      </w:r>
      <w:r>
        <w:rPr>
          <w:rFonts w:hint="eastAsia" w:ascii="宋体" w:hAnsi="宋体" w:cs="宋体"/>
          <w:color w:val="auto"/>
          <w:sz w:val="24"/>
          <w:highlight w:val="none"/>
        </w:rPr>
        <w:t>D座2206室</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方式：线下发售</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售价：人民币</w:t>
      </w:r>
      <w:r>
        <w:rPr>
          <w:rFonts w:hint="eastAsia" w:ascii="宋体" w:hAnsi="宋体" w:cs="宋体"/>
          <w:color w:val="auto"/>
          <w:sz w:val="24"/>
          <w:highlight w:val="none"/>
          <w:lang w:val="en-US" w:eastAsia="zh-CN"/>
        </w:rPr>
        <w:t>30</w:t>
      </w:r>
      <w:r>
        <w:rPr>
          <w:rFonts w:hint="eastAsia" w:ascii="宋体" w:hAnsi="宋体" w:cs="宋体"/>
          <w:color w:val="auto"/>
          <w:sz w:val="24"/>
          <w:highlight w:val="none"/>
        </w:rPr>
        <w:t>0元，售后不退。</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注：购买</w:t>
      </w:r>
      <w:r>
        <w:rPr>
          <w:rFonts w:hint="eastAsia" w:ascii="宋体" w:hAnsi="宋体" w:cs="宋体"/>
          <w:color w:val="auto"/>
          <w:sz w:val="24"/>
          <w:highlight w:val="none"/>
          <w:lang w:eastAsia="zh-CN"/>
        </w:rPr>
        <w:t>招标</w:t>
      </w:r>
      <w:r>
        <w:rPr>
          <w:rFonts w:hint="eastAsia" w:ascii="宋体" w:hAnsi="宋体" w:cs="宋体"/>
          <w:color w:val="auto"/>
          <w:sz w:val="24"/>
          <w:highlight w:val="none"/>
        </w:rPr>
        <w:t>文件时须携带单位介绍信、身份证原件及复印件。（谢绝邮寄）</w:t>
      </w:r>
    </w:p>
    <w:p>
      <w:pPr>
        <w:spacing w:line="360" w:lineRule="auto"/>
        <w:ind w:firstLine="482" w:firstLineChars="200"/>
        <w:rPr>
          <w:rFonts w:ascii="黑体" w:hAnsi="仿宋" w:eastAsia="黑体" w:cs="黑体"/>
          <w:b/>
          <w:bCs/>
          <w:color w:val="auto"/>
          <w:sz w:val="24"/>
          <w:szCs w:val="24"/>
          <w:highlight w:val="none"/>
        </w:rPr>
      </w:pPr>
      <w:r>
        <w:rPr>
          <w:rFonts w:hint="eastAsia" w:ascii="黑体" w:hAnsi="仿宋" w:eastAsia="黑体" w:cs="黑体"/>
          <w:b/>
          <w:bCs/>
          <w:color w:val="auto"/>
          <w:sz w:val="24"/>
          <w:szCs w:val="24"/>
          <w:highlight w:val="none"/>
          <w:lang w:val="en-US" w:eastAsia="zh-CN"/>
        </w:rPr>
        <w:t>六</w:t>
      </w:r>
      <w:r>
        <w:rPr>
          <w:rFonts w:hint="eastAsia" w:ascii="黑体" w:hAnsi="仿宋" w:eastAsia="黑体" w:cs="黑体"/>
          <w:b/>
          <w:bCs/>
          <w:color w:val="auto"/>
          <w:sz w:val="24"/>
          <w:szCs w:val="24"/>
          <w:highlight w:val="none"/>
        </w:rPr>
        <w:t>、</w:t>
      </w:r>
      <w:r>
        <w:rPr>
          <w:rFonts w:hint="eastAsia" w:ascii="黑体" w:hAnsi="仿宋" w:eastAsia="黑体" w:cs="黑体"/>
          <w:b/>
          <w:bCs/>
          <w:color w:val="auto"/>
          <w:sz w:val="24"/>
          <w:szCs w:val="24"/>
          <w:highlight w:val="none"/>
          <w:lang w:val="en-US" w:eastAsia="zh-CN"/>
        </w:rPr>
        <w:t>投标</w:t>
      </w:r>
      <w:r>
        <w:rPr>
          <w:rFonts w:hint="eastAsia" w:ascii="黑体" w:hAnsi="仿宋" w:eastAsia="黑体" w:cs="黑体"/>
          <w:b/>
          <w:bCs/>
          <w:color w:val="auto"/>
          <w:sz w:val="24"/>
          <w:szCs w:val="24"/>
          <w:highlight w:val="none"/>
        </w:rPr>
        <w:t>文件递交</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截止时间：202</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年</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17</w:t>
      </w:r>
      <w:r>
        <w:rPr>
          <w:rFonts w:hint="eastAsia" w:ascii="宋体" w:hAnsi="宋体" w:cs="宋体"/>
          <w:color w:val="auto"/>
          <w:sz w:val="24"/>
          <w:highlight w:val="none"/>
        </w:rPr>
        <w:t>日</w:t>
      </w:r>
      <w:r>
        <w:rPr>
          <w:rFonts w:hint="eastAsia" w:ascii="宋体" w:hAnsi="宋体" w:cs="宋体"/>
          <w:color w:val="auto"/>
          <w:sz w:val="24"/>
          <w:highlight w:val="none"/>
          <w:lang w:val="en-US" w:eastAsia="zh-CN"/>
        </w:rPr>
        <w:t>9</w:t>
      </w:r>
      <w:r>
        <w:rPr>
          <w:rFonts w:hint="eastAsia" w:ascii="宋体" w:hAnsi="宋体" w:cs="宋体"/>
          <w:color w:val="auto"/>
          <w:sz w:val="24"/>
          <w:highlight w:val="none"/>
        </w:rPr>
        <w:t>时</w:t>
      </w:r>
      <w:r>
        <w:rPr>
          <w:rFonts w:hint="eastAsia" w:ascii="宋体" w:hAnsi="宋体" w:cs="宋体"/>
          <w:color w:val="auto"/>
          <w:sz w:val="24"/>
          <w:highlight w:val="none"/>
          <w:lang w:val="en-US" w:eastAsia="zh-CN"/>
        </w:rPr>
        <w:t>30</w:t>
      </w:r>
      <w:r>
        <w:rPr>
          <w:rFonts w:hint="eastAsia" w:ascii="宋体" w:hAnsi="宋体" w:cs="宋体"/>
          <w:color w:val="auto"/>
          <w:sz w:val="24"/>
          <w:highlight w:val="none"/>
        </w:rPr>
        <w:t>分止</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地点：陕西省西安市高新区丈八一路1号汇鑫</w:t>
      </w:r>
      <w:r>
        <w:rPr>
          <w:rFonts w:hint="eastAsia" w:ascii="宋体" w:hAnsi="宋体" w:cs="宋体"/>
          <w:color w:val="auto"/>
          <w:sz w:val="24"/>
          <w:highlight w:val="none"/>
          <w:lang w:val="en-US" w:eastAsia="zh-CN"/>
        </w:rPr>
        <w:t>中心</w:t>
      </w:r>
      <w:r>
        <w:rPr>
          <w:rFonts w:hint="eastAsia" w:ascii="宋体" w:hAnsi="宋体" w:cs="宋体"/>
          <w:color w:val="auto"/>
          <w:sz w:val="24"/>
          <w:highlight w:val="none"/>
        </w:rPr>
        <w:t>D座2206室陕西德勤招标有限公司第一会议室</w:t>
      </w:r>
    </w:p>
    <w:p>
      <w:pPr>
        <w:spacing w:line="360" w:lineRule="auto"/>
        <w:ind w:firstLine="482" w:firstLineChars="200"/>
        <w:rPr>
          <w:rFonts w:ascii="黑体" w:hAnsi="仿宋" w:eastAsia="黑体" w:cs="黑体"/>
          <w:b/>
          <w:bCs/>
          <w:color w:val="auto"/>
          <w:sz w:val="24"/>
          <w:szCs w:val="24"/>
          <w:highlight w:val="none"/>
        </w:rPr>
      </w:pPr>
      <w:r>
        <w:rPr>
          <w:rFonts w:hint="eastAsia" w:ascii="黑体" w:hAnsi="仿宋" w:eastAsia="黑体" w:cs="黑体"/>
          <w:b/>
          <w:bCs/>
          <w:color w:val="auto"/>
          <w:sz w:val="24"/>
          <w:szCs w:val="24"/>
          <w:highlight w:val="none"/>
          <w:lang w:val="en-US" w:eastAsia="zh-CN"/>
        </w:rPr>
        <w:t>七</w:t>
      </w:r>
      <w:r>
        <w:rPr>
          <w:rFonts w:hint="eastAsia" w:ascii="黑体" w:hAnsi="仿宋" w:eastAsia="黑体" w:cs="黑体"/>
          <w:b/>
          <w:bCs/>
          <w:color w:val="auto"/>
          <w:sz w:val="24"/>
          <w:szCs w:val="24"/>
          <w:highlight w:val="none"/>
        </w:rPr>
        <w:t>、公告期限</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本公告期限为自发布之日起5个工作日。</w:t>
      </w:r>
    </w:p>
    <w:p>
      <w:pPr>
        <w:spacing w:line="360" w:lineRule="auto"/>
        <w:ind w:firstLine="482" w:firstLineChars="200"/>
        <w:rPr>
          <w:rFonts w:ascii="黑体" w:hAnsi="仿宋" w:eastAsia="黑体" w:cs="黑体"/>
          <w:b/>
          <w:bCs/>
          <w:color w:val="auto"/>
          <w:sz w:val="24"/>
          <w:szCs w:val="24"/>
          <w:highlight w:val="none"/>
        </w:rPr>
      </w:pPr>
      <w:r>
        <w:rPr>
          <w:rFonts w:hint="eastAsia" w:ascii="黑体" w:hAnsi="仿宋" w:eastAsia="黑体" w:cs="黑体"/>
          <w:b/>
          <w:bCs/>
          <w:color w:val="auto"/>
          <w:sz w:val="24"/>
          <w:szCs w:val="24"/>
          <w:highlight w:val="none"/>
          <w:lang w:val="en-US" w:eastAsia="zh-CN"/>
        </w:rPr>
        <w:t>八</w:t>
      </w:r>
      <w:r>
        <w:rPr>
          <w:rFonts w:hint="eastAsia" w:ascii="黑体" w:hAnsi="仿宋" w:eastAsia="黑体" w:cs="黑体"/>
          <w:b/>
          <w:bCs/>
          <w:color w:val="auto"/>
          <w:sz w:val="24"/>
          <w:szCs w:val="24"/>
          <w:highlight w:val="none"/>
        </w:rPr>
        <w:t>、其它补充事宜</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本包专门面向中小企业采购</w:t>
      </w:r>
      <w:r>
        <w:rPr>
          <w:rFonts w:hint="eastAsia" w:ascii="宋体" w:hAnsi="宋体" w:cs="宋体"/>
          <w:color w:val="auto"/>
          <w:sz w:val="24"/>
          <w:highlight w:val="none"/>
        </w:rPr>
        <w:t>。</w:t>
      </w:r>
    </w:p>
    <w:p>
      <w:pPr>
        <w:spacing w:line="360" w:lineRule="auto"/>
        <w:ind w:firstLine="482" w:firstLineChars="200"/>
        <w:rPr>
          <w:rFonts w:ascii="黑体" w:hAnsi="仿宋" w:eastAsia="黑体" w:cs="黑体"/>
          <w:b/>
          <w:bCs/>
          <w:color w:val="auto"/>
          <w:sz w:val="24"/>
          <w:szCs w:val="24"/>
          <w:highlight w:val="none"/>
        </w:rPr>
      </w:pPr>
      <w:bookmarkStart w:id="4" w:name="_Toc21944"/>
      <w:bookmarkStart w:id="5" w:name="_Toc14544"/>
      <w:bookmarkStart w:id="6" w:name="_Toc17151"/>
      <w:bookmarkStart w:id="7" w:name="_Toc28218"/>
      <w:r>
        <w:rPr>
          <w:rFonts w:hint="eastAsia" w:ascii="黑体" w:hAnsi="仿宋" w:eastAsia="黑体" w:cs="黑体"/>
          <w:b/>
          <w:bCs/>
          <w:color w:val="auto"/>
          <w:sz w:val="24"/>
          <w:szCs w:val="24"/>
          <w:highlight w:val="none"/>
          <w:lang w:val="en-US" w:eastAsia="zh-CN"/>
        </w:rPr>
        <w:t>九</w:t>
      </w:r>
      <w:r>
        <w:rPr>
          <w:rFonts w:hint="eastAsia" w:ascii="黑体" w:hAnsi="仿宋" w:eastAsia="黑体" w:cs="黑体"/>
          <w:b/>
          <w:bCs/>
          <w:color w:val="auto"/>
          <w:sz w:val="24"/>
          <w:szCs w:val="24"/>
          <w:highlight w:val="none"/>
        </w:rPr>
        <w:t>、对本次采购提出询问，请按以下方式联系。</w:t>
      </w:r>
    </w:p>
    <w:p>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1.采购人信息：</w:t>
      </w:r>
      <w:r>
        <w:rPr>
          <w:rFonts w:hint="eastAsia" w:ascii="宋体" w:hAnsi="宋体" w:cs="宋体"/>
          <w:color w:val="auto"/>
          <w:sz w:val="24"/>
          <w:highlight w:val="none"/>
          <w:lang w:val="en-US" w:eastAsia="zh-CN"/>
        </w:rPr>
        <w:t>陕西省工人疗养院</w:t>
      </w:r>
    </w:p>
    <w:p>
      <w:pPr>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地址：</w:t>
      </w:r>
      <w:r>
        <w:rPr>
          <w:rStyle w:val="45"/>
          <w:rFonts w:hint="eastAsia" w:ascii="宋体" w:hAnsi="宋体" w:eastAsia="宋体" w:cs="宋体"/>
          <w:color w:val="auto"/>
          <w:kern w:val="0"/>
          <w:sz w:val="24"/>
          <w:szCs w:val="24"/>
          <w:highlight w:val="none"/>
          <w:lang w:val="en-US" w:eastAsia="zh-CN" w:bidi="ar"/>
        </w:rPr>
        <w:t>西安市临潼区骊山街道康复路28号</w:t>
      </w:r>
    </w:p>
    <w:p>
      <w:pPr>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联系人：</w:t>
      </w:r>
      <w:r>
        <w:rPr>
          <w:rStyle w:val="45"/>
          <w:rFonts w:hint="eastAsia" w:ascii="宋体" w:hAnsi="宋体" w:eastAsia="宋体" w:cs="宋体"/>
          <w:color w:val="auto"/>
          <w:kern w:val="0"/>
          <w:sz w:val="24"/>
          <w:szCs w:val="24"/>
          <w:highlight w:val="none"/>
          <w:lang w:val="en-US" w:eastAsia="zh-CN" w:bidi="ar"/>
        </w:rPr>
        <w:t>李老师</w:t>
      </w:r>
    </w:p>
    <w:p>
      <w:pPr>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电话：</w:t>
      </w:r>
      <w:r>
        <w:rPr>
          <w:rStyle w:val="45"/>
          <w:rFonts w:hint="eastAsia" w:ascii="宋体" w:hAnsi="宋体" w:eastAsia="宋体" w:cs="宋体"/>
          <w:color w:val="auto"/>
          <w:kern w:val="0"/>
          <w:sz w:val="24"/>
          <w:szCs w:val="24"/>
          <w:highlight w:val="none"/>
          <w:lang w:val="en-US" w:eastAsia="zh-CN" w:bidi="ar"/>
        </w:rPr>
        <w:t>029-83852552</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2.项目联系方式</w:t>
      </w:r>
    </w:p>
    <w:p>
      <w:pPr>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项目联系人：</w:t>
      </w:r>
      <w:r>
        <w:rPr>
          <w:rFonts w:hint="eastAsia" w:ascii="宋体" w:hAnsi="宋体" w:cs="宋体"/>
          <w:color w:val="auto"/>
          <w:sz w:val="24"/>
          <w:highlight w:val="none"/>
          <w:lang w:val="en-US" w:eastAsia="zh-CN"/>
        </w:rPr>
        <w:t>贾旭鸣、李浩、党徽</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电 话：029-81106093</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传 真：029-81106093</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3.采购代理机构信息</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名称：陕西德勤招标有限公司</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联系地址：陕西省西安市高新区丈八一路1号汇鑫</w:t>
      </w:r>
      <w:r>
        <w:rPr>
          <w:rFonts w:hint="eastAsia" w:ascii="宋体" w:hAnsi="宋体" w:cs="宋体"/>
          <w:color w:val="auto"/>
          <w:sz w:val="24"/>
          <w:highlight w:val="none"/>
          <w:lang w:val="en-US" w:eastAsia="zh-CN"/>
        </w:rPr>
        <w:t>中心</w:t>
      </w:r>
      <w:r>
        <w:rPr>
          <w:rFonts w:hint="eastAsia" w:ascii="宋体" w:hAnsi="宋体" w:cs="宋体"/>
          <w:color w:val="auto"/>
          <w:sz w:val="24"/>
          <w:highlight w:val="none"/>
        </w:rPr>
        <w:t>D座2206室</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联系方式：</w:t>
      </w:r>
      <w:bookmarkEnd w:id="4"/>
      <w:bookmarkEnd w:id="5"/>
      <w:bookmarkEnd w:id="6"/>
      <w:bookmarkEnd w:id="7"/>
      <w:r>
        <w:rPr>
          <w:rFonts w:hint="eastAsia" w:ascii="宋体" w:hAnsi="宋体" w:cs="宋体"/>
          <w:color w:val="auto"/>
          <w:sz w:val="24"/>
          <w:highlight w:val="none"/>
        </w:rPr>
        <w:t>029-81106093</w:t>
      </w:r>
    </w:p>
    <w:p>
      <w:pPr>
        <w:spacing w:line="360" w:lineRule="auto"/>
        <w:ind w:firstLine="480" w:firstLineChars="200"/>
        <w:jc w:val="left"/>
        <w:rPr>
          <w:rFonts w:ascii="宋体" w:hAnsi="宋体" w:cs="宋体"/>
          <w:color w:val="auto"/>
          <w:sz w:val="24"/>
          <w:szCs w:val="24"/>
          <w:highlight w:val="none"/>
        </w:rPr>
      </w:pPr>
    </w:p>
    <w:p>
      <w:pPr>
        <w:spacing w:line="360" w:lineRule="auto"/>
        <w:ind w:firstLine="480" w:firstLineChars="200"/>
        <w:jc w:val="right"/>
        <w:rPr>
          <w:rFonts w:ascii="宋体" w:hAnsi="宋体" w:cs="宋体"/>
          <w:color w:val="auto"/>
          <w:sz w:val="24"/>
          <w:szCs w:val="24"/>
          <w:highlight w:val="none"/>
        </w:rPr>
      </w:pPr>
      <w:r>
        <w:rPr>
          <w:rFonts w:hint="eastAsia" w:ascii="宋体" w:hAnsi="宋体" w:cs="宋体"/>
          <w:color w:val="auto"/>
          <w:sz w:val="24"/>
          <w:szCs w:val="24"/>
          <w:highlight w:val="none"/>
        </w:rPr>
        <w:t>陕西德勤招标有限公司</w:t>
      </w:r>
      <w:bookmarkEnd w:id="3"/>
    </w:p>
    <w:p>
      <w:pPr>
        <w:jc w:val="right"/>
        <w:rPr>
          <w:rFonts w:ascii="宋体" w:hAnsi="宋体" w:cs="宋体"/>
          <w:color w:val="auto"/>
          <w:sz w:val="24"/>
          <w:szCs w:val="24"/>
          <w:highlight w:val="none"/>
        </w:rPr>
      </w:pPr>
      <w:r>
        <w:rPr>
          <w:rFonts w:hint="eastAsia" w:ascii="宋体" w:hAnsi="宋体" w:cs="宋体"/>
          <w:color w:val="auto"/>
          <w:sz w:val="24"/>
          <w:szCs w:val="24"/>
          <w:highlight w:val="none"/>
        </w:rPr>
        <w:t>202</w:t>
      </w: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rPr>
        <w:t>年</w:t>
      </w:r>
      <w:r>
        <w:rPr>
          <w:rFonts w:hint="eastAsia" w:ascii="宋体" w:hAnsi="宋体" w:cs="宋体"/>
          <w:color w:val="auto"/>
          <w:sz w:val="24"/>
          <w:szCs w:val="24"/>
          <w:highlight w:val="none"/>
          <w:lang w:val="en-US" w:eastAsia="zh-CN"/>
        </w:rPr>
        <w:t>12</w:t>
      </w:r>
      <w:r>
        <w:rPr>
          <w:rFonts w:hint="eastAsia" w:ascii="宋体" w:hAnsi="宋体" w:cs="宋体"/>
          <w:color w:val="auto"/>
          <w:sz w:val="24"/>
          <w:szCs w:val="24"/>
          <w:highlight w:val="none"/>
        </w:rPr>
        <w:t>月</w:t>
      </w:r>
      <w:r>
        <w:rPr>
          <w:rFonts w:hint="eastAsia" w:ascii="宋体" w:hAnsi="宋体" w:cs="宋体"/>
          <w:color w:val="auto"/>
          <w:sz w:val="24"/>
          <w:szCs w:val="24"/>
          <w:highlight w:val="none"/>
          <w:lang w:val="en-US" w:eastAsia="zh-CN"/>
        </w:rPr>
        <w:t>26</w:t>
      </w:r>
      <w:r>
        <w:rPr>
          <w:rFonts w:hint="eastAsia" w:ascii="宋体" w:hAnsi="宋体" w:cs="宋体"/>
          <w:color w:val="auto"/>
          <w:sz w:val="24"/>
          <w:szCs w:val="24"/>
          <w:highlight w:val="none"/>
        </w:rPr>
        <w:t>日</w:t>
      </w:r>
    </w:p>
    <w:p>
      <w:pPr>
        <w:spacing w:line="360" w:lineRule="auto"/>
        <w:jc w:val="center"/>
        <w:outlineLvl w:val="0"/>
        <w:rPr>
          <w:rFonts w:hint="eastAsia" w:ascii="黑体" w:hAnsi="黑体" w:eastAsia="黑体" w:cs="黑体"/>
          <w:b/>
          <w:bCs/>
          <w:sz w:val="24"/>
          <w:szCs w:val="24"/>
          <w:highlight w:val="none"/>
        </w:rPr>
      </w:pPr>
      <w:r>
        <w:rPr>
          <w:rStyle w:val="52"/>
          <w:rFonts w:hint="eastAsia" w:ascii="黑体" w:hAnsi="黑体" w:eastAsia="黑体" w:cs="黑体"/>
          <w:sz w:val="32"/>
          <w:szCs w:val="32"/>
          <w:highlight w:val="none"/>
        </w:rPr>
        <w:br w:type="page"/>
      </w:r>
      <w:bookmarkStart w:id="8" w:name="_Toc21437"/>
      <w:r>
        <w:rPr>
          <w:rStyle w:val="52"/>
          <w:rFonts w:hint="eastAsia" w:ascii="黑体" w:hAnsi="黑体" w:eastAsia="黑体" w:cs="黑体"/>
          <w:sz w:val="32"/>
          <w:szCs w:val="32"/>
          <w:highlight w:val="none"/>
        </w:rPr>
        <w:t>第二部分 用户需求书</w:t>
      </w:r>
      <w:bookmarkEnd w:id="8"/>
    </w:p>
    <w:p>
      <w:pPr>
        <w:spacing w:line="360" w:lineRule="auto"/>
        <w:ind w:firstLine="481"/>
        <w:jc w:val="left"/>
        <w:outlineLvl w:val="9"/>
        <w:rPr>
          <w:rFonts w:hint="eastAsia" w:ascii="黑体" w:hAnsi="仿宋" w:eastAsia="黑体" w:cs="仿宋"/>
          <w:b/>
          <w:color w:val="000000"/>
          <w:sz w:val="24"/>
          <w:highlight w:val="none"/>
        </w:rPr>
      </w:pPr>
      <w:bookmarkStart w:id="9" w:name="_Toc7868"/>
      <w:bookmarkStart w:id="10" w:name="_Toc104082077"/>
      <w:bookmarkStart w:id="11" w:name="_Toc25135"/>
      <w:r>
        <w:rPr>
          <w:rFonts w:hint="eastAsia" w:ascii="黑体" w:hAnsi="仿宋" w:eastAsia="黑体" w:cs="仿宋"/>
          <w:b/>
          <w:color w:val="000000"/>
          <w:sz w:val="24"/>
          <w:highlight w:val="none"/>
        </w:rPr>
        <w:t>一、项目概况</w:t>
      </w:r>
      <w:bookmarkEnd w:id="9"/>
      <w:bookmarkEnd w:id="10"/>
      <w:bookmarkEnd w:id="11"/>
    </w:p>
    <w:p>
      <w:pPr>
        <w:spacing w:line="360" w:lineRule="auto"/>
        <w:ind w:firstLine="482" w:firstLineChars="200"/>
        <w:outlineLvl w:val="9"/>
        <w:rPr>
          <w:rFonts w:ascii="宋体" w:cs="宋体"/>
          <w:b/>
          <w:bCs/>
          <w:sz w:val="24"/>
          <w:highlight w:val="none"/>
        </w:rPr>
      </w:pPr>
      <w:bookmarkStart w:id="12" w:name="_Toc6221"/>
      <w:bookmarkStart w:id="13" w:name="_Toc32516"/>
      <w:bookmarkStart w:id="14" w:name="_Toc1439"/>
      <w:bookmarkStart w:id="15" w:name="_Toc6093"/>
      <w:bookmarkStart w:id="16" w:name="_Toc104082078"/>
      <w:r>
        <w:rPr>
          <w:rFonts w:ascii="宋体" w:hAnsi="宋体" w:cs="宋体"/>
          <w:b/>
          <w:bCs/>
          <w:sz w:val="24"/>
          <w:highlight w:val="none"/>
        </w:rPr>
        <w:t>1.</w:t>
      </w:r>
      <w:r>
        <w:rPr>
          <w:rFonts w:hint="eastAsia" w:ascii="宋体" w:hAnsi="宋体" w:cs="宋体"/>
          <w:b/>
          <w:bCs/>
          <w:sz w:val="24"/>
          <w:highlight w:val="none"/>
        </w:rPr>
        <w:t>项目背景</w:t>
      </w:r>
      <w:bookmarkEnd w:id="12"/>
      <w:bookmarkEnd w:id="13"/>
      <w:bookmarkEnd w:id="14"/>
      <w:bookmarkEnd w:id="15"/>
    </w:p>
    <w:p>
      <w:pPr>
        <w:spacing w:line="360" w:lineRule="auto"/>
        <w:ind w:firstLine="480" w:firstLineChars="200"/>
        <w:outlineLvl w:val="9"/>
        <w:rPr>
          <w:rFonts w:hint="eastAsia" w:ascii="宋体" w:hAnsi="宋体" w:cs="宋体"/>
          <w:sz w:val="24"/>
          <w:highlight w:val="none"/>
        </w:rPr>
      </w:pPr>
      <w:r>
        <w:rPr>
          <w:rFonts w:hint="eastAsia" w:ascii="宋体" w:hAnsi="宋体" w:cs="宋体"/>
          <w:color w:val="auto"/>
          <w:sz w:val="24"/>
          <w:highlight w:val="none"/>
          <w:lang w:val="en-US" w:eastAsia="zh-CN"/>
        </w:rPr>
        <w:t>陕西省工人疗养院接待中心（文创商店）土建工程、文创接待中心装修工程、劳模楼室内提升改造工程等施工监理</w:t>
      </w:r>
      <w:r>
        <w:rPr>
          <w:rFonts w:hint="eastAsia" w:ascii="宋体" w:hAnsi="宋体" w:eastAsia="宋体" w:cs="宋体"/>
          <w:color w:val="auto"/>
          <w:sz w:val="24"/>
          <w:highlight w:val="none"/>
        </w:rPr>
        <w:t>。</w:t>
      </w:r>
    </w:p>
    <w:bookmarkEnd w:id="16"/>
    <w:p>
      <w:pPr>
        <w:spacing w:line="360" w:lineRule="auto"/>
        <w:ind w:firstLine="482" w:firstLineChars="200"/>
        <w:outlineLvl w:val="9"/>
        <w:rPr>
          <w:rFonts w:hint="eastAsia" w:ascii="宋体" w:hAnsi="宋体" w:cs="宋体"/>
          <w:b/>
          <w:bCs/>
          <w:sz w:val="24"/>
          <w:highlight w:val="none"/>
          <w:lang w:val="zh-CN"/>
        </w:rPr>
      </w:pPr>
      <w:bookmarkStart w:id="17" w:name="_Toc5842"/>
      <w:bookmarkStart w:id="18" w:name="_Toc25679"/>
      <w:r>
        <w:rPr>
          <w:rFonts w:hint="eastAsia" w:ascii="宋体" w:hAnsi="宋体" w:cs="宋体"/>
          <w:b/>
          <w:bCs/>
          <w:sz w:val="24"/>
          <w:highlight w:val="none"/>
          <w:lang w:val="en-US" w:eastAsia="zh-CN"/>
        </w:rPr>
        <w:t>2</w:t>
      </w:r>
      <w:r>
        <w:rPr>
          <w:rFonts w:hint="eastAsia" w:ascii="宋体" w:hAnsi="宋体" w:cs="宋体"/>
          <w:b/>
          <w:bCs/>
          <w:sz w:val="24"/>
          <w:highlight w:val="none"/>
        </w:rPr>
        <w:t>.</w:t>
      </w:r>
      <w:r>
        <w:rPr>
          <w:rFonts w:hint="eastAsia" w:ascii="宋体" w:hAnsi="宋体" w:cs="宋体"/>
          <w:b/>
          <w:bCs/>
          <w:sz w:val="24"/>
          <w:highlight w:val="none"/>
          <w:lang w:val="zh-CN"/>
        </w:rPr>
        <w:t>监理内容</w:t>
      </w:r>
      <w:bookmarkEnd w:id="17"/>
      <w:bookmarkEnd w:id="18"/>
    </w:p>
    <w:p>
      <w:pPr>
        <w:spacing w:line="360" w:lineRule="auto"/>
        <w:ind w:firstLine="480" w:firstLineChars="200"/>
        <w:outlineLvl w:val="9"/>
        <w:rPr>
          <w:rFonts w:hint="eastAsia" w:ascii="宋体" w:hAnsi="宋体" w:cs="宋体"/>
          <w:color w:val="000000"/>
          <w:sz w:val="24"/>
          <w:highlight w:val="none"/>
        </w:rPr>
      </w:pPr>
      <w:r>
        <w:rPr>
          <w:rFonts w:hint="eastAsia" w:ascii="宋体" w:hAnsi="宋体" w:cs="宋体"/>
          <w:color w:val="000000"/>
          <w:sz w:val="24"/>
          <w:highlight w:val="none"/>
        </w:rPr>
        <w:t>本项目监理内容为：</w:t>
      </w:r>
      <w:r>
        <w:rPr>
          <w:rFonts w:hint="eastAsia" w:ascii="宋体" w:hAnsi="宋体" w:cs="宋体"/>
          <w:color w:val="auto"/>
          <w:sz w:val="24"/>
          <w:highlight w:val="none"/>
          <w:lang w:val="en-US" w:eastAsia="zh-CN"/>
        </w:rPr>
        <w:t>陕西省工人疗养院接待中心（文创商店）土建工程、文创接待中心装修工程、劳模楼室内提升改造工程等施工监理。</w:t>
      </w:r>
    </w:p>
    <w:p>
      <w:pPr>
        <w:spacing w:line="360" w:lineRule="auto"/>
        <w:ind w:firstLine="480" w:firstLineChars="200"/>
        <w:outlineLvl w:val="9"/>
        <w:rPr>
          <w:rFonts w:hint="eastAsia" w:ascii="宋体" w:hAnsi="宋体" w:cs="宋体"/>
          <w:color w:val="000000"/>
          <w:sz w:val="24"/>
          <w:highlight w:val="none"/>
        </w:rPr>
      </w:pPr>
      <w:r>
        <w:rPr>
          <w:rFonts w:hint="eastAsia" w:ascii="宋体" w:hAnsi="宋体" w:cs="宋体"/>
          <w:color w:val="000000"/>
          <w:sz w:val="24"/>
          <w:highlight w:val="none"/>
          <w:lang w:val="en-US" w:eastAsia="zh-CN"/>
        </w:rPr>
        <w:t>2</w:t>
      </w:r>
      <w:r>
        <w:rPr>
          <w:rFonts w:hint="eastAsia" w:ascii="宋体" w:hAnsi="宋体" w:cs="宋体"/>
          <w:color w:val="000000"/>
          <w:sz w:val="24"/>
          <w:highlight w:val="none"/>
        </w:rPr>
        <w:t>.1施工阶段监理服务期：从业主下达开工令或开工报告审批之日起至施工项目全部完工并办理竣工验收、竣工结算、完成审计、备案管理为止；</w:t>
      </w:r>
    </w:p>
    <w:p>
      <w:pPr>
        <w:spacing w:line="360" w:lineRule="auto"/>
        <w:ind w:firstLine="480" w:firstLineChars="200"/>
        <w:outlineLvl w:val="9"/>
        <w:rPr>
          <w:rFonts w:hint="eastAsia" w:ascii="宋体" w:hAnsi="宋体" w:cs="宋体"/>
          <w:color w:val="000000"/>
          <w:sz w:val="24"/>
          <w:highlight w:val="none"/>
        </w:rPr>
      </w:pPr>
      <w:r>
        <w:rPr>
          <w:rFonts w:hint="eastAsia" w:ascii="宋体" w:hAnsi="宋体" w:cs="宋体"/>
          <w:color w:val="000000"/>
          <w:sz w:val="24"/>
          <w:highlight w:val="none"/>
          <w:lang w:val="en-US" w:eastAsia="zh-CN"/>
        </w:rPr>
        <w:t>2</w:t>
      </w:r>
      <w:r>
        <w:rPr>
          <w:rFonts w:hint="eastAsia" w:ascii="宋体" w:hAnsi="宋体" w:cs="宋体"/>
          <w:color w:val="000000"/>
          <w:sz w:val="24"/>
          <w:highlight w:val="none"/>
        </w:rPr>
        <w:t>.2保修阶段监理服务期：从工程竣工验收合格、备案管理完成之日起并完成保修期服务为止。</w:t>
      </w:r>
    </w:p>
    <w:p>
      <w:pPr>
        <w:spacing w:line="360" w:lineRule="auto"/>
        <w:ind w:firstLine="480" w:firstLineChars="200"/>
        <w:outlineLvl w:val="9"/>
        <w:rPr>
          <w:rFonts w:hint="eastAsia" w:ascii="宋体" w:hAnsi="宋体" w:cs="宋体"/>
          <w:color w:val="000000"/>
          <w:sz w:val="24"/>
          <w:highlight w:val="none"/>
        </w:rPr>
      </w:pPr>
      <w:r>
        <w:rPr>
          <w:rFonts w:hint="eastAsia" w:ascii="宋体" w:hAnsi="宋体" w:cs="宋体"/>
          <w:color w:val="000000"/>
          <w:sz w:val="24"/>
          <w:highlight w:val="none"/>
          <w:lang w:val="en-US" w:eastAsia="zh-CN"/>
        </w:rPr>
        <w:t>2</w:t>
      </w:r>
      <w:r>
        <w:rPr>
          <w:rFonts w:hint="eastAsia" w:ascii="宋体" w:hAnsi="宋体" w:cs="宋体"/>
          <w:color w:val="000000"/>
          <w:sz w:val="24"/>
          <w:highlight w:val="none"/>
        </w:rPr>
        <w:t>.3竣工结算期：按监理合同要求。</w:t>
      </w:r>
    </w:p>
    <w:p>
      <w:pPr>
        <w:spacing w:line="360" w:lineRule="auto"/>
        <w:ind w:firstLine="482" w:firstLineChars="200"/>
        <w:outlineLvl w:val="9"/>
        <w:rPr>
          <w:rFonts w:hint="eastAsia" w:ascii="宋体" w:hAnsi="宋体" w:cs="宋体"/>
          <w:b/>
          <w:bCs/>
          <w:color w:val="000000"/>
          <w:sz w:val="24"/>
          <w:highlight w:val="none"/>
        </w:rPr>
      </w:pPr>
      <w:r>
        <w:rPr>
          <w:rFonts w:hint="eastAsia" w:ascii="宋体" w:hAnsi="宋体" w:cs="宋体"/>
          <w:b/>
          <w:bCs/>
          <w:color w:val="000000"/>
          <w:sz w:val="24"/>
          <w:highlight w:val="none"/>
          <w:lang w:val="en-US" w:eastAsia="zh-CN"/>
        </w:rPr>
        <w:t>3</w:t>
      </w:r>
      <w:r>
        <w:rPr>
          <w:rFonts w:hint="eastAsia" w:ascii="宋体" w:hAnsi="宋体" w:cs="宋体"/>
          <w:b/>
          <w:bCs/>
          <w:color w:val="000000"/>
          <w:sz w:val="24"/>
          <w:highlight w:val="none"/>
        </w:rPr>
        <w:t>.监理服务期</w:t>
      </w:r>
    </w:p>
    <w:p>
      <w:pPr>
        <w:spacing w:line="360" w:lineRule="auto"/>
        <w:ind w:firstLine="480" w:firstLineChars="200"/>
        <w:outlineLvl w:val="9"/>
        <w:rPr>
          <w:rFonts w:hint="eastAsia" w:ascii="宋体" w:hAnsi="宋体" w:cs="宋体"/>
          <w:color w:val="000000"/>
          <w:sz w:val="24"/>
          <w:highlight w:val="none"/>
          <w:lang w:val="zh-CN"/>
        </w:rPr>
      </w:pPr>
      <w:r>
        <w:rPr>
          <w:rFonts w:hint="eastAsia" w:ascii="宋体" w:hAnsi="宋体" w:cs="宋体"/>
          <w:color w:val="000000"/>
          <w:sz w:val="24"/>
          <w:highlight w:val="none"/>
          <w:lang w:val="en-US" w:eastAsia="zh-CN"/>
        </w:rPr>
        <w:t>3</w:t>
      </w:r>
      <w:r>
        <w:rPr>
          <w:rFonts w:hint="eastAsia" w:ascii="宋体" w:hAnsi="宋体" w:cs="宋体"/>
          <w:color w:val="000000"/>
          <w:sz w:val="24"/>
          <w:highlight w:val="none"/>
        </w:rPr>
        <w:t>.1</w:t>
      </w:r>
      <w:r>
        <w:rPr>
          <w:rFonts w:hint="eastAsia" w:ascii="宋体" w:hAnsi="宋体" w:cs="宋体"/>
          <w:color w:val="000000"/>
          <w:sz w:val="24"/>
          <w:highlight w:val="none"/>
          <w:lang w:val="zh-CN"/>
        </w:rPr>
        <w:t>从双方签订监理合同起至施工项目全部完工并办理竣工验收、竣工结算、备案管理、审计、保修期结束为止；包括但不限于设计阶段、设备/材料采购阶段、工程施工阶段、工程验收阶段、工程质保期阶段等。</w:t>
      </w:r>
    </w:p>
    <w:p>
      <w:pPr>
        <w:spacing w:line="360" w:lineRule="auto"/>
        <w:ind w:firstLine="480" w:firstLineChars="200"/>
        <w:outlineLvl w:val="9"/>
        <w:rPr>
          <w:rFonts w:hint="eastAsia" w:ascii="宋体" w:hAnsi="宋体" w:cs="宋体"/>
          <w:color w:val="000000"/>
          <w:sz w:val="24"/>
          <w:highlight w:val="none"/>
          <w:lang w:val="zh-CN"/>
        </w:rPr>
      </w:pPr>
      <w:r>
        <w:rPr>
          <w:rFonts w:hint="eastAsia" w:ascii="宋体" w:hAnsi="宋体" w:cs="宋体"/>
          <w:color w:val="000000"/>
          <w:sz w:val="24"/>
          <w:highlight w:val="none"/>
          <w:lang w:val="en-US" w:eastAsia="zh-CN"/>
        </w:rPr>
        <w:t>3</w:t>
      </w:r>
      <w:r>
        <w:rPr>
          <w:rFonts w:hint="eastAsia" w:ascii="宋体" w:hAnsi="宋体" w:cs="宋体"/>
          <w:color w:val="000000"/>
          <w:sz w:val="24"/>
          <w:highlight w:val="none"/>
        </w:rPr>
        <w:t>.2</w:t>
      </w:r>
      <w:r>
        <w:rPr>
          <w:rFonts w:hint="eastAsia" w:ascii="宋体" w:hAnsi="宋体" w:cs="宋体"/>
          <w:color w:val="000000"/>
          <w:sz w:val="24"/>
          <w:highlight w:val="none"/>
          <w:lang w:val="zh-CN"/>
        </w:rPr>
        <w:t>保修阶段监理服务期：与施工保修期一致。</w:t>
      </w:r>
    </w:p>
    <w:p>
      <w:pPr>
        <w:spacing w:line="360" w:lineRule="auto"/>
        <w:ind w:firstLine="482" w:firstLineChars="200"/>
        <w:outlineLvl w:val="9"/>
        <w:rPr>
          <w:rFonts w:hint="eastAsia" w:ascii="宋体" w:hAnsi="宋体" w:cs="宋体"/>
          <w:b/>
          <w:bCs/>
          <w:color w:val="000000"/>
          <w:sz w:val="24"/>
          <w:highlight w:val="none"/>
        </w:rPr>
      </w:pPr>
      <w:r>
        <w:rPr>
          <w:rFonts w:hint="eastAsia" w:ascii="宋体" w:hAnsi="宋体" w:cs="宋体"/>
          <w:b/>
          <w:bCs/>
          <w:color w:val="000000"/>
          <w:sz w:val="24"/>
          <w:highlight w:val="none"/>
          <w:lang w:val="en-US" w:eastAsia="zh-CN"/>
        </w:rPr>
        <w:t>4</w:t>
      </w:r>
      <w:r>
        <w:rPr>
          <w:rFonts w:hint="eastAsia" w:ascii="宋体" w:hAnsi="宋体" w:cs="宋体"/>
          <w:b/>
          <w:bCs/>
          <w:color w:val="000000"/>
          <w:sz w:val="24"/>
          <w:highlight w:val="none"/>
        </w:rPr>
        <w:t>监理目标控制方案</w:t>
      </w:r>
    </w:p>
    <w:p>
      <w:pPr>
        <w:spacing w:line="360" w:lineRule="auto"/>
        <w:ind w:firstLine="480" w:firstLineChars="200"/>
        <w:outlineLvl w:val="9"/>
        <w:rPr>
          <w:rFonts w:hint="eastAsia" w:ascii="宋体" w:hAnsi="宋体" w:cs="宋体"/>
          <w:color w:val="000000"/>
          <w:sz w:val="24"/>
          <w:highlight w:val="none"/>
        </w:rPr>
      </w:pPr>
      <w:r>
        <w:rPr>
          <w:rFonts w:hint="eastAsia" w:ascii="宋体" w:hAnsi="宋体" w:cs="宋体"/>
          <w:color w:val="000000"/>
          <w:sz w:val="24"/>
          <w:highlight w:val="none"/>
        </w:rPr>
        <w:t>质量总目标：整体工程质量达到合格工程标准。</w:t>
      </w:r>
    </w:p>
    <w:p>
      <w:pPr>
        <w:spacing w:line="360" w:lineRule="auto"/>
        <w:ind w:firstLine="480" w:firstLineChars="200"/>
        <w:outlineLvl w:val="9"/>
        <w:rPr>
          <w:rFonts w:hint="eastAsia" w:ascii="宋体" w:hAnsi="宋体" w:cs="宋体"/>
          <w:color w:val="000000"/>
          <w:sz w:val="24"/>
          <w:highlight w:val="none"/>
        </w:rPr>
      </w:pPr>
      <w:r>
        <w:rPr>
          <w:rFonts w:hint="eastAsia" w:ascii="宋体" w:hAnsi="宋体" w:cs="宋体"/>
          <w:color w:val="000000"/>
          <w:sz w:val="24"/>
          <w:highlight w:val="none"/>
        </w:rPr>
        <w:t>进度总目标：实现委托人对工期的要求，按进度目标控制。</w:t>
      </w:r>
    </w:p>
    <w:p>
      <w:pPr>
        <w:spacing w:line="360" w:lineRule="auto"/>
        <w:ind w:firstLine="480" w:firstLineChars="200"/>
        <w:outlineLvl w:val="9"/>
        <w:rPr>
          <w:rFonts w:hint="eastAsia" w:ascii="宋体" w:hAnsi="宋体" w:cs="宋体"/>
          <w:color w:val="000000"/>
          <w:sz w:val="24"/>
          <w:highlight w:val="none"/>
        </w:rPr>
      </w:pPr>
      <w:r>
        <w:rPr>
          <w:rFonts w:hint="eastAsia" w:ascii="宋体" w:hAnsi="宋体" w:cs="宋体"/>
          <w:color w:val="000000"/>
          <w:sz w:val="24"/>
          <w:highlight w:val="none"/>
        </w:rPr>
        <w:t>投资总目标：按委托人确定的建安工程投资额度进行投资控制。</w:t>
      </w:r>
    </w:p>
    <w:p>
      <w:pPr>
        <w:spacing w:line="360" w:lineRule="auto"/>
        <w:ind w:firstLine="480" w:firstLineChars="200"/>
        <w:outlineLvl w:val="9"/>
        <w:rPr>
          <w:rFonts w:hint="eastAsia" w:ascii="宋体" w:hAnsi="宋体" w:cs="宋体"/>
          <w:color w:val="000000"/>
          <w:sz w:val="24"/>
          <w:highlight w:val="none"/>
        </w:rPr>
      </w:pPr>
      <w:r>
        <w:rPr>
          <w:rFonts w:hint="eastAsia" w:ascii="宋体" w:hAnsi="宋体" w:cs="宋体"/>
          <w:color w:val="000000"/>
          <w:sz w:val="24"/>
          <w:highlight w:val="none"/>
        </w:rPr>
        <w:t>审核资料总目标：按规范把握和审核工程档案资料的有效性控制。</w:t>
      </w:r>
    </w:p>
    <w:p>
      <w:pPr>
        <w:spacing w:line="360" w:lineRule="auto"/>
        <w:ind w:firstLine="480" w:firstLineChars="200"/>
        <w:outlineLvl w:val="9"/>
        <w:rPr>
          <w:rFonts w:hint="eastAsia" w:ascii="宋体" w:hAnsi="宋体" w:cs="宋体"/>
          <w:color w:val="000000"/>
          <w:sz w:val="24"/>
          <w:highlight w:val="none"/>
        </w:rPr>
      </w:pPr>
      <w:r>
        <w:rPr>
          <w:rFonts w:hint="eastAsia" w:ascii="宋体" w:hAnsi="宋体" w:cs="宋体"/>
          <w:color w:val="000000"/>
          <w:sz w:val="24"/>
          <w:highlight w:val="none"/>
        </w:rPr>
        <w:t>安全总目标：杜绝施工安全事故的发生。</w:t>
      </w:r>
    </w:p>
    <w:p>
      <w:pPr>
        <w:spacing w:line="360" w:lineRule="auto"/>
        <w:ind w:firstLine="482" w:firstLineChars="200"/>
        <w:outlineLvl w:val="9"/>
        <w:rPr>
          <w:rFonts w:hint="eastAsia" w:ascii="黑体" w:hAnsi="仿宋" w:eastAsia="黑体" w:cs="仿宋"/>
          <w:b/>
          <w:color w:val="000000"/>
          <w:sz w:val="24"/>
          <w:highlight w:val="none"/>
        </w:rPr>
      </w:pPr>
      <w:bookmarkStart w:id="19" w:name="_Toc1913"/>
      <w:bookmarkStart w:id="20" w:name="_Toc21505"/>
      <w:r>
        <w:rPr>
          <w:rFonts w:hint="eastAsia" w:ascii="黑体" w:hAnsi="仿宋" w:eastAsia="黑体" w:cs="仿宋"/>
          <w:b/>
          <w:color w:val="000000"/>
          <w:sz w:val="24"/>
          <w:highlight w:val="none"/>
        </w:rPr>
        <w:t>二、工程监理重点难点分析</w:t>
      </w:r>
      <w:bookmarkEnd w:id="19"/>
      <w:bookmarkEnd w:id="20"/>
    </w:p>
    <w:p>
      <w:pPr>
        <w:spacing w:line="360" w:lineRule="auto"/>
        <w:ind w:firstLine="480" w:firstLineChars="200"/>
        <w:outlineLvl w:val="9"/>
        <w:rPr>
          <w:rFonts w:hint="eastAsia" w:ascii="宋体" w:hAnsi="宋体" w:cs="宋体"/>
          <w:color w:val="000000"/>
          <w:sz w:val="24"/>
          <w:highlight w:val="none"/>
        </w:rPr>
      </w:pPr>
      <w:r>
        <w:rPr>
          <w:rFonts w:hint="eastAsia" w:ascii="宋体" w:hAnsi="宋体" w:cs="宋体"/>
          <w:color w:val="000000"/>
          <w:sz w:val="24"/>
          <w:highlight w:val="none"/>
          <w:lang w:val="en-US" w:eastAsia="zh-CN"/>
        </w:rPr>
        <w:t>投标</w:t>
      </w:r>
      <w:r>
        <w:rPr>
          <w:rFonts w:hint="eastAsia" w:ascii="宋体" w:hAnsi="宋体" w:cs="宋体"/>
          <w:color w:val="000000"/>
          <w:sz w:val="24"/>
          <w:highlight w:val="none"/>
        </w:rPr>
        <w:t>供应商应根据本建设的特点，从实际出发分析本项目监理工作的重点、难点，并根据分析的结果制定相应的监理工作规划、对策和策略，以便日后有针对性的开展装修及专业基础设施建设工程的监理服务工作。</w:t>
      </w:r>
    </w:p>
    <w:p>
      <w:pPr>
        <w:spacing w:line="360" w:lineRule="auto"/>
        <w:ind w:firstLine="482" w:firstLineChars="200"/>
        <w:outlineLvl w:val="9"/>
        <w:rPr>
          <w:rFonts w:hint="eastAsia" w:ascii="黑体" w:hAnsi="仿宋" w:eastAsia="黑体" w:cs="仿宋"/>
          <w:b/>
          <w:color w:val="000000"/>
          <w:sz w:val="24"/>
          <w:highlight w:val="none"/>
        </w:rPr>
      </w:pPr>
      <w:bookmarkStart w:id="21" w:name="_Toc27357"/>
      <w:bookmarkStart w:id="22" w:name="_Toc10796"/>
      <w:r>
        <w:rPr>
          <w:rFonts w:hint="eastAsia" w:ascii="黑体" w:hAnsi="仿宋" w:eastAsia="黑体" w:cs="仿宋"/>
          <w:b/>
          <w:color w:val="000000"/>
          <w:sz w:val="24"/>
          <w:highlight w:val="none"/>
        </w:rPr>
        <w:t>三、工程各阶段的监理规划、实施</w:t>
      </w:r>
      <w:bookmarkEnd w:id="21"/>
      <w:bookmarkEnd w:id="22"/>
    </w:p>
    <w:p>
      <w:pPr>
        <w:spacing w:line="360" w:lineRule="auto"/>
        <w:ind w:firstLine="480" w:firstLineChars="200"/>
        <w:outlineLvl w:val="9"/>
        <w:rPr>
          <w:rFonts w:hint="eastAsia" w:ascii="宋体" w:hAnsi="宋体" w:cs="宋体"/>
          <w:color w:val="000000"/>
          <w:sz w:val="24"/>
          <w:highlight w:val="none"/>
        </w:rPr>
      </w:pPr>
      <w:r>
        <w:rPr>
          <w:rFonts w:hint="eastAsia" w:ascii="宋体" w:hAnsi="宋体" w:cs="宋体"/>
          <w:color w:val="000000"/>
          <w:sz w:val="24"/>
          <w:highlight w:val="none"/>
          <w:lang w:val="en-US" w:eastAsia="zh-CN"/>
        </w:rPr>
        <w:t>投标</w:t>
      </w:r>
      <w:r>
        <w:rPr>
          <w:rFonts w:hint="eastAsia" w:ascii="宋体" w:hAnsi="宋体" w:cs="宋体"/>
          <w:color w:val="000000"/>
          <w:sz w:val="24"/>
          <w:highlight w:val="none"/>
        </w:rPr>
        <w:t>供应商应对该工程从施工到项目竣工验收阶段制定一整套工程监理的工作流程，并叙述工程各阶段主要监理工作内容。</w:t>
      </w:r>
    </w:p>
    <w:p>
      <w:pPr>
        <w:spacing w:line="360" w:lineRule="auto"/>
        <w:ind w:firstLine="480" w:firstLineChars="200"/>
        <w:outlineLvl w:val="9"/>
        <w:rPr>
          <w:rFonts w:hint="eastAsia" w:ascii="宋体" w:hAnsi="宋体" w:cs="宋体"/>
          <w:color w:val="000000"/>
          <w:sz w:val="24"/>
          <w:highlight w:val="none"/>
        </w:rPr>
      </w:pPr>
      <w:r>
        <w:rPr>
          <w:rFonts w:hint="eastAsia" w:ascii="宋体" w:hAnsi="宋体" w:cs="宋体"/>
          <w:color w:val="000000"/>
          <w:sz w:val="24"/>
          <w:highlight w:val="none"/>
        </w:rPr>
        <w:t>监理工作主要分为设备/材料采购、建筑安装阶段、竣工验收阶段、质保期阶段等。</w:t>
      </w:r>
    </w:p>
    <w:p>
      <w:pPr>
        <w:spacing w:line="360" w:lineRule="auto"/>
        <w:ind w:firstLine="482" w:firstLineChars="200"/>
        <w:outlineLvl w:val="9"/>
        <w:rPr>
          <w:rFonts w:hint="eastAsia" w:ascii="宋体" w:hAnsi="宋体" w:cs="宋体"/>
          <w:b/>
          <w:bCs/>
          <w:color w:val="000000"/>
          <w:sz w:val="24"/>
          <w:highlight w:val="none"/>
        </w:rPr>
      </w:pPr>
      <w:r>
        <w:rPr>
          <w:rFonts w:hint="eastAsia" w:ascii="宋体" w:hAnsi="宋体" w:cs="宋体"/>
          <w:b/>
          <w:bCs/>
          <w:color w:val="000000"/>
          <w:sz w:val="24"/>
          <w:highlight w:val="none"/>
        </w:rPr>
        <w:t>1.设备/材料采购监理</w:t>
      </w:r>
    </w:p>
    <w:p>
      <w:pPr>
        <w:spacing w:line="360" w:lineRule="auto"/>
        <w:ind w:firstLine="480" w:firstLineChars="200"/>
        <w:outlineLvl w:val="9"/>
        <w:rPr>
          <w:rFonts w:hint="eastAsia" w:ascii="宋体" w:hAnsi="宋体" w:cs="宋体"/>
          <w:color w:val="000000"/>
          <w:sz w:val="24"/>
          <w:highlight w:val="none"/>
        </w:rPr>
      </w:pPr>
      <w:r>
        <w:rPr>
          <w:rFonts w:hint="eastAsia" w:ascii="宋体" w:hAnsi="宋体" w:cs="宋体"/>
          <w:color w:val="000000"/>
          <w:sz w:val="24"/>
          <w:highlight w:val="none"/>
        </w:rPr>
        <w:t>工程建设项目，一般由工程承包单位承担设备/材料采购任务，工程监理单位在设备/材料采购阶段监理工作主要有：</w:t>
      </w:r>
    </w:p>
    <w:p>
      <w:pPr>
        <w:spacing w:line="360" w:lineRule="auto"/>
        <w:ind w:firstLine="480" w:firstLineChars="200"/>
        <w:outlineLvl w:val="9"/>
        <w:rPr>
          <w:rFonts w:hint="eastAsia" w:ascii="宋体" w:hAnsi="宋体" w:cs="宋体"/>
          <w:color w:val="000000"/>
          <w:sz w:val="24"/>
          <w:highlight w:val="none"/>
        </w:rPr>
      </w:pPr>
      <w:r>
        <w:rPr>
          <w:rFonts w:hint="eastAsia" w:ascii="宋体" w:hAnsi="宋体" w:cs="宋体"/>
          <w:color w:val="000000"/>
          <w:sz w:val="24"/>
          <w:highlight w:val="none"/>
        </w:rPr>
        <w:t>1.1审核承包单位的设备采购计划和设备采购清单；</w:t>
      </w:r>
    </w:p>
    <w:p>
      <w:pPr>
        <w:spacing w:line="360" w:lineRule="auto"/>
        <w:ind w:firstLine="480" w:firstLineChars="200"/>
        <w:outlineLvl w:val="9"/>
        <w:rPr>
          <w:rFonts w:hint="eastAsia" w:ascii="宋体" w:hAnsi="宋体" w:cs="宋体"/>
          <w:color w:val="000000"/>
          <w:sz w:val="24"/>
          <w:highlight w:val="none"/>
        </w:rPr>
      </w:pPr>
      <w:r>
        <w:rPr>
          <w:rFonts w:hint="eastAsia" w:ascii="宋体" w:hAnsi="宋体" w:cs="宋体"/>
          <w:color w:val="000000"/>
          <w:sz w:val="24"/>
          <w:highlight w:val="none"/>
        </w:rPr>
        <w:t>1.2订货进货验证；</w:t>
      </w:r>
    </w:p>
    <w:p>
      <w:pPr>
        <w:spacing w:line="360" w:lineRule="auto"/>
        <w:ind w:firstLine="480" w:firstLineChars="200"/>
        <w:outlineLvl w:val="9"/>
        <w:rPr>
          <w:rFonts w:hint="eastAsia" w:ascii="宋体" w:hAnsi="宋体" w:cs="宋体"/>
          <w:color w:val="000000"/>
          <w:sz w:val="24"/>
          <w:highlight w:val="none"/>
        </w:rPr>
      </w:pPr>
      <w:r>
        <w:rPr>
          <w:rFonts w:hint="eastAsia" w:ascii="宋体" w:hAnsi="宋体" w:cs="宋体"/>
          <w:color w:val="000000"/>
          <w:sz w:val="24"/>
          <w:highlight w:val="none"/>
        </w:rPr>
        <w:t>1.3组织到货验收；</w:t>
      </w:r>
    </w:p>
    <w:p>
      <w:pPr>
        <w:spacing w:line="360" w:lineRule="auto"/>
        <w:ind w:firstLine="480" w:firstLineChars="200"/>
        <w:outlineLvl w:val="9"/>
        <w:rPr>
          <w:rFonts w:hint="eastAsia" w:ascii="宋体" w:hAnsi="宋体" w:cs="宋体"/>
          <w:color w:val="000000"/>
          <w:sz w:val="24"/>
          <w:highlight w:val="none"/>
        </w:rPr>
      </w:pPr>
      <w:r>
        <w:rPr>
          <w:rFonts w:hint="eastAsia" w:ascii="宋体" w:hAnsi="宋体" w:cs="宋体"/>
          <w:color w:val="000000"/>
          <w:sz w:val="24"/>
          <w:highlight w:val="none"/>
        </w:rPr>
        <w:t>1.4鉴定、设备移交等；</w:t>
      </w:r>
    </w:p>
    <w:p>
      <w:pPr>
        <w:spacing w:line="360" w:lineRule="auto"/>
        <w:ind w:firstLine="482" w:firstLineChars="200"/>
        <w:outlineLvl w:val="9"/>
        <w:rPr>
          <w:rFonts w:hint="eastAsia" w:ascii="宋体" w:hAnsi="宋体" w:cs="宋体"/>
          <w:b/>
          <w:bCs/>
          <w:color w:val="000000"/>
          <w:sz w:val="24"/>
          <w:highlight w:val="none"/>
        </w:rPr>
      </w:pPr>
      <w:r>
        <w:rPr>
          <w:rFonts w:hint="eastAsia" w:ascii="宋体" w:hAnsi="宋体" w:cs="宋体"/>
          <w:b/>
          <w:bCs/>
          <w:color w:val="000000"/>
          <w:sz w:val="24"/>
          <w:highlight w:val="none"/>
        </w:rPr>
        <w:t>2.建筑安装阶段监理</w:t>
      </w:r>
    </w:p>
    <w:p>
      <w:pPr>
        <w:spacing w:line="360" w:lineRule="auto"/>
        <w:ind w:firstLine="480" w:firstLineChars="200"/>
        <w:outlineLvl w:val="9"/>
        <w:rPr>
          <w:rFonts w:hint="eastAsia" w:ascii="宋体" w:hAnsi="宋体" w:cs="宋体"/>
          <w:color w:val="000000"/>
          <w:sz w:val="24"/>
          <w:highlight w:val="none"/>
        </w:rPr>
      </w:pPr>
      <w:r>
        <w:rPr>
          <w:rFonts w:hint="eastAsia" w:ascii="宋体" w:hAnsi="宋体" w:cs="宋体"/>
          <w:color w:val="000000"/>
          <w:sz w:val="24"/>
          <w:highlight w:val="none"/>
        </w:rPr>
        <w:t>2.1工程开工前的监理</w:t>
      </w:r>
    </w:p>
    <w:p>
      <w:pPr>
        <w:spacing w:line="360" w:lineRule="auto"/>
        <w:ind w:firstLine="480" w:firstLineChars="200"/>
        <w:outlineLvl w:val="9"/>
        <w:rPr>
          <w:rFonts w:hint="eastAsia" w:ascii="宋体" w:hAnsi="宋体" w:cs="宋体"/>
          <w:color w:val="000000"/>
          <w:sz w:val="24"/>
          <w:highlight w:val="none"/>
        </w:rPr>
      </w:pPr>
      <w:r>
        <w:rPr>
          <w:rFonts w:hint="eastAsia" w:ascii="宋体" w:hAnsi="宋体" w:cs="宋体"/>
          <w:color w:val="000000"/>
          <w:sz w:val="24"/>
          <w:highlight w:val="none"/>
        </w:rPr>
        <w:t>2.1.1审核施工设计方案：开工前，由监理单位组织实施方案的审核，内容包括设计交底，了解工程需求、质量要求，依据设计招标文件，审核总体设计方案和有关的技术合同附件，以避免因设计失误造成工程实施的障碍；</w:t>
      </w:r>
    </w:p>
    <w:p>
      <w:pPr>
        <w:spacing w:line="360" w:lineRule="auto"/>
        <w:ind w:firstLine="480" w:firstLineChars="200"/>
        <w:outlineLvl w:val="9"/>
        <w:rPr>
          <w:rFonts w:hint="eastAsia" w:ascii="宋体" w:hAnsi="宋体" w:cs="宋体"/>
          <w:color w:val="000000"/>
          <w:sz w:val="24"/>
          <w:highlight w:val="none"/>
        </w:rPr>
      </w:pPr>
      <w:r>
        <w:rPr>
          <w:rFonts w:hint="eastAsia" w:ascii="宋体" w:hAnsi="宋体" w:cs="宋体"/>
          <w:color w:val="000000"/>
          <w:sz w:val="24"/>
          <w:highlight w:val="none"/>
        </w:rPr>
        <w:t>2.1.2审核工程实施方案的合法性、合理性、与设计方案的符合性；</w:t>
      </w:r>
    </w:p>
    <w:p>
      <w:pPr>
        <w:spacing w:line="360" w:lineRule="auto"/>
        <w:ind w:firstLine="480" w:firstLineChars="200"/>
        <w:outlineLvl w:val="9"/>
        <w:rPr>
          <w:rFonts w:hint="eastAsia" w:ascii="宋体" w:hAnsi="宋体" w:cs="宋体"/>
          <w:color w:val="000000"/>
          <w:sz w:val="24"/>
          <w:highlight w:val="none"/>
        </w:rPr>
      </w:pPr>
      <w:r>
        <w:rPr>
          <w:rFonts w:hint="eastAsia" w:ascii="宋体" w:hAnsi="宋体" w:cs="宋体"/>
          <w:color w:val="000000"/>
          <w:sz w:val="24"/>
          <w:highlight w:val="none"/>
        </w:rPr>
        <w:t>2.1.3审批施工组织设计：对施工单位的实施工作准备情况进行和监督；</w:t>
      </w:r>
    </w:p>
    <w:p>
      <w:pPr>
        <w:spacing w:line="360" w:lineRule="auto"/>
        <w:ind w:firstLine="480" w:firstLineChars="200"/>
        <w:outlineLvl w:val="9"/>
        <w:rPr>
          <w:rFonts w:hint="eastAsia" w:ascii="宋体" w:hAnsi="宋体" w:cs="宋体"/>
          <w:color w:val="000000"/>
          <w:sz w:val="24"/>
          <w:highlight w:val="none"/>
        </w:rPr>
      </w:pPr>
      <w:r>
        <w:rPr>
          <w:rFonts w:hint="eastAsia" w:ascii="宋体" w:hAnsi="宋体" w:cs="宋体"/>
          <w:color w:val="000000"/>
          <w:sz w:val="24"/>
          <w:highlight w:val="none"/>
        </w:rPr>
        <w:t>2.1.4审核施工进度计划：对施工单位的施工进度计划进行评估和审查；</w:t>
      </w:r>
    </w:p>
    <w:p>
      <w:pPr>
        <w:spacing w:line="360" w:lineRule="auto"/>
        <w:ind w:firstLine="480" w:firstLineChars="200"/>
        <w:outlineLvl w:val="9"/>
        <w:rPr>
          <w:rFonts w:hint="eastAsia" w:ascii="宋体" w:hAnsi="宋体" w:cs="宋体"/>
          <w:color w:val="000000"/>
          <w:sz w:val="24"/>
          <w:highlight w:val="none"/>
        </w:rPr>
      </w:pPr>
      <w:r>
        <w:rPr>
          <w:rFonts w:hint="eastAsia" w:ascii="宋体" w:hAnsi="宋体" w:cs="宋体"/>
          <w:color w:val="000000"/>
          <w:sz w:val="24"/>
          <w:highlight w:val="none"/>
        </w:rPr>
        <w:t>2.1.5审核工程实施人员：确认施工方提交的工程实施人员与实际工作人员的一致性，如有变更，则要求叙述其原因；</w:t>
      </w:r>
    </w:p>
    <w:p>
      <w:pPr>
        <w:spacing w:line="360" w:lineRule="auto"/>
        <w:ind w:firstLine="480" w:firstLineChars="200"/>
        <w:outlineLvl w:val="9"/>
        <w:rPr>
          <w:rFonts w:hint="eastAsia" w:ascii="宋体" w:hAnsi="宋体" w:cs="宋体"/>
          <w:color w:val="000000"/>
          <w:sz w:val="24"/>
          <w:highlight w:val="none"/>
        </w:rPr>
      </w:pPr>
      <w:r>
        <w:rPr>
          <w:rFonts w:hint="eastAsia" w:ascii="宋体" w:hAnsi="宋体" w:cs="宋体"/>
          <w:color w:val="000000"/>
          <w:sz w:val="24"/>
          <w:highlight w:val="none"/>
        </w:rPr>
        <w:t>2.2施工准备阶段的监理</w:t>
      </w:r>
    </w:p>
    <w:p>
      <w:pPr>
        <w:spacing w:line="360" w:lineRule="auto"/>
        <w:ind w:firstLine="480" w:firstLineChars="200"/>
        <w:outlineLvl w:val="9"/>
        <w:rPr>
          <w:rFonts w:hint="eastAsia" w:ascii="宋体" w:hAnsi="宋体" w:cs="宋体"/>
          <w:color w:val="000000"/>
          <w:sz w:val="24"/>
          <w:highlight w:val="none"/>
        </w:rPr>
      </w:pPr>
      <w:r>
        <w:rPr>
          <w:rFonts w:hint="eastAsia" w:ascii="宋体" w:hAnsi="宋体" w:cs="宋体"/>
          <w:color w:val="000000"/>
          <w:sz w:val="24"/>
          <w:highlight w:val="none"/>
        </w:rPr>
        <w:t>2.2.1审批开工申请，确定开工日期；</w:t>
      </w:r>
    </w:p>
    <w:p>
      <w:pPr>
        <w:spacing w:line="360" w:lineRule="auto"/>
        <w:ind w:firstLine="480" w:firstLineChars="200"/>
        <w:outlineLvl w:val="9"/>
        <w:rPr>
          <w:rFonts w:hint="eastAsia" w:ascii="宋体" w:hAnsi="宋体" w:cs="宋体"/>
          <w:color w:val="000000"/>
          <w:sz w:val="24"/>
          <w:highlight w:val="none"/>
        </w:rPr>
      </w:pPr>
      <w:r>
        <w:rPr>
          <w:rFonts w:hint="eastAsia" w:ascii="宋体" w:hAnsi="宋体" w:cs="宋体"/>
          <w:color w:val="000000"/>
          <w:sz w:val="24"/>
          <w:highlight w:val="none"/>
        </w:rPr>
        <w:t>2.2.2了解承包商设备订单的定购和运输情况；</w:t>
      </w:r>
    </w:p>
    <w:p>
      <w:pPr>
        <w:spacing w:line="360" w:lineRule="auto"/>
        <w:ind w:firstLine="480" w:firstLineChars="200"/>
        <w:outlineLvl w:val="9"/>
        <w:rPr>
          <w:rFonts w:hint="eastAsia" w:ascii="宋体" w:hAnsi="宋体" w:cs="宋体"/>
          <w:color w:val="000000"/>
          <w:sz w:val="24"/>
          <w:highlight w:val="none"/>
        </w:rPr>
      </w:pPr>
      <w:r>
        <w:rPr>
          <w:rFonts w:hint="eastAsia" w:ascii="宋体" w:hAnsi="宋体" w:cs="宋体"/>
          <w:color w:val="000000"/>
          <w:sz w:val="24"/>
          <w:highlight w:val="none"/>
        </w:rPr>
        <w:t>2.2.3了解施工条件准备情况；</w:t>
      </w:r>
    </w:p>
    <w:p>
      <w:pPr>
        <w:spacing w:line="360" w:lineRule="auto"/>
        <w:ind w:firstLine="480" w:firstLineChars="200"/>
        <w:outlineLvl w:val="9"/>
        <w:rPr>
          <w:rFonts w:hint="eastAsia" w:ascii="宋体" w:hAnsi="宋体" w:cs="宋体"/>
          <w:color w:val="000000"/>
          <w:sz w:val="24"/>
          <w:highlight w:val="none"/>
        </w:rPr>
      </w:pPr>
      <w:r>
        <w:rPr>
          <w:rFonts w:hint="eastAsia" w:ascii="宋体" w:hAnsi="宋体" w:cs="宋体"/>
          <w:color w:val="000000"/>
          <w:sz w:val="24"/>
          <w:highlight w:val="none"/>
        </w:rPr>
        <w:t>2.2.4了解承包商工程实施前期的人员组织、施工设备到位情况；</w:t>
      </w:r>
    </w:p>
    <w:p>
      <w:pPr>
        <w:spacing w:line="360" w:lineRule="auto"/>
        <w:ind w:firstLine="480" w:firstLineChars="200"/>
        <w:outlineLvl w:val="9"/>
        <w:rPr>
          <w:rFonts w:hint="eastAsia" w:ascii="宋体" w:hAnsi="宋体" w:cs="宋体"/>
          <w:color w:val="000000"/>
          <w:sz w:val="24"/>
          <w:highlight w:val="none"/>
        </w:rPr>
      </w:pPr>
      <w:r>
        <w:rPr>
          <w:rFonts w:hint="eastAsia" w:ascii="宋体" w:hAnsi="宋体" w:cs="宋体"/>
          <w:color w:val="000000"/>
          <w:sz w:val="24"/>
          <w:highlight w:val="none"/>
        </w:rPr>
        <w:t>2.2.4编制工程各个项目监理细则；</w:t>
      </w:r>
    </w:p>
    <w:p>
      <w:pPr>
        <w:spacing w:line="360" w:lineRule="auto"/>
        <w:ind w:firstLine="480" w:firstLineChars="200"/>
        <w:outlineLvl w:val="9"/>
        <w:rPr>
          <w:rFonts w:hint="eastAsia" w:ascii="宋体" w:hAnsi="宋体" w:cs="宋体"/>
          <w:color w:val="000000"/>
          <w:sz w:val="24"/>
          <w:highlight w:val="none"/>
        </w:rPr>
      </w:pPr>
      <w:r>
        <w:rPr>
          <w:rFonts w:hint="eastAsia" w:ascii="宋体" w:hAnsi="宋体" w:cs="宋体"/>
          <w:color w:val="000000"/>
          <w:sz w:val="24"/>
          <w:highlight w:val="none"/>
        </w:rPr>
        <w:t>2.2.6签发开工令。</w:t>
      </w:r>
    </w:p>
    <w:p>
      <w:pPr>
        <w:spacing w:line="360" w:lineRule="auto"/>
        <w:ind w:firstLine="480" w:firstLineChars="200"/>
        <w:outlineLvl w:val="9"/>
        <w:rPr>
          <w:rFonts w:hint="eastAsia" w:ascii="宋体" w:hAnsi="宋体" w:cs="宋体"/>
          <w:color w:val="000000"/>
          <w:sz w:val="24"/>
          <w:highlight w:val="none"/>
        </w:rPr>
      </w:pPr>
      <w:r>
        <w:rPr>
          <w:rFonts w:hint="eastAsia" w:ascii="宋体" w:hAnsi="宋体" w:cs="宋体"/>
          <w:color w:val="000000"/>
          <w:sz w:val="24"/>
          <w:highlight w:val="none"/>
        </w:rPr>
        <w:t>2.3施工阶段的监理</w:t>
      </w:r>
    </w:p>
    <w:p>
      <w:pPr>
        <w:spacing w:line="360" w:lineRule="auto"/>
        <w:ind w:firstLine="480" w:firstLineChars="200"/>
        <w:outlineLvl w:val="9"/>
        <w:rPr>
          <w:rFonts w:hint="eastAsia" w:ascii="宋体" w:hAnsi="宋体" w:cs="宋体"/>
          <w:color w:val="000000"/>
          <w:sz w:val="24"/>
          <w:highlight w:val="none"/>
        </w:rPr>
      </w:pPr>
      <w:r>
        <w:rPr>
          <w:rFonts w:hint="eastAsia" w:ascii="宋体" w:hAnsi="宋体" w:cs="宋体"/>
          <w:color w:val="000000"/>
          <w:sz w:val="24"/>
          <w:highlight w:val="none"/>
        </w:rPr>
        <w:t>2.3.1审核软件开发各个阶段文件；</w:t>
      </w:r>
    </w:p>
    <w:p>
      <w:pPr>
        <w:spacing w:line="360" w:lineRule="auto"/>
        <w:ind w:firstLine="480" w:firstLineChars="200"/>
        <w:outlineLvl w:val="9"/>
        <w:rPr>
          <w:rFonts w:hint="eastAsia" w:ascii="宋体" w:hAnsi="宋体" w:cs="宋体"/>
          <w:color w:val="000000"/>
          <w:sz w:val="24"/>
          <w:highlight w:val="none"/>
        </w:rPr>
      </w:pPr>
      <w:r>
        <w:rPr>
          <w:rFonts w:hint="eastAsia" w:ascii="宋体" w:hAnsi="宋体" w:cs="宋体"/>
          <w:color w:val="000000"/>
          <w:sz w:val="24"/>
          <w:highlight w:val="none"/>
        </w:rPr>
        <w:t>2.3.2工程材料的供货计划的审核；</w:t>
      </w:r>
    </w:p>
    <w:p>
      <w:pPr>
        <w:spacing w:line="360" w:lineRule="auto"/>
        <w:ind w:firstLine="480" w:firstLineChars="200"/>
        <w:outlineLvl w:val="9"/>
        <w:rPr>
          <w:rFonts w:hint="eastAsia" w:ascii="宋体" w:hAnsi="宋体" w:cs="宋体"/>
          <w:color w:val="000000"/>
          <w:sz w:val="24"/>
          <w:highlight w:val="none"/>
        </w:rPr>
      </w:pPr>
      <w:r>
        <w:rPr>
          <w:rFonts w:hint="eastAsia" w:ascii="宋体" w:hAnsi="宋体" w:cs="宋体"/>
          <w:color w:val="000000"/>
          <w:sz w:val="24"/>
          <w:highlight w:val="none"/>
        </w:rPr>
        <w:t>2.3.3工程材料的进场、开箱和检验；</w:t>
      </w:r>
    </w:p>
    <w:p>
      <w:pPr>
        <w:spacing w:line="360" w:lineRule="auto"/>
        <w:ind w:firstLine="480" w:firstLineChars="200"/>
        <w:outlineLvl w:val="9"/>
        <w:rPr>
          <w:rFonts w:hint="eastAsia" w:ascii="宋体" w:hAnsi="宋体" w:cs="宋体"/>
          <w:color w:val="000000"/>
          <w:sz w:val="24"/>
          <w:highlight w:val="none"/>
        </w:rPr>
      </w:pPr>
      <w:r>
        <w:rPr>
          <w:rFonts w:hint="eastAsia" w:ascii="宋体" w:hAnsi="宋体" w:cs="宋体"/>
          <w:color w:val="000000"/>
          <w:sz w:val="24"/>
          <w:highlight w:val="none"/>
        </w:rPr>
        <w:t>2.3.4促使工程中所使用的产品和服务符合承建合同及国家相关法律法规和标准；</w:t>
      </w:r>
    </w:p>
    <w:p>
      <w:pPr>
        <w:spacing w:line="360" w:lineRule="auto"/>
        <w:ind w:firstLine="480" w:firstLineChars="200"/>
        <w:outlineLvl w:val="9"/>
        <w:rPr>
          <w:rFonts w:hint="eastAsia" w:ascii="宋体" w:hAnsi="宋体" w:cs="宋体"/>
          <w:color w:val="000000"/>
          <w:sz w:val="24"/>
          <w:highlight w:val="none"/>
        </w:rPr>
      </w:pPr>
      <w:r>
        <w:rPr>
          <w:rFonts w:hint="eastAsia" w:ascii="宋体" w:hAnsi="宋体" w:cs="宋体"/>
          <w:color w:val="000000"/>
          <w:sz w:val="24"/>
          <w:highlight w:val="none"/>
        </w:rPr>
        <w:t>2.3.5对工程施工各个阶段的安装工艺进行检查；</w:t>
      </w:r>
    </w:p>
    <w:p>
      <w:pPr>
        <w:spacing w:line="360" w:lineRule="auto"/>
        <w:ind w:firstLine="480" w:firstLineChars="200"/>
        <w:outlineLvl w:val="9"/>
        <w:rPr>
          <w:rFonts w:hint="eastAsia" w:ascii="宋体" w:hAnsi="宋体" w:cs="宋体"/>
          <w:color w:val="000000"/>
          <w:sz w:val="24"/>
          <w:highlight w:val="none"/>
        </w:rPr>
      </w:pPr>
      <w:r>
        <w:rPr>
          <w:rFonts w:hint="eastAsia" w:ascii="宋体" w:hAnsi="宋体" w:cs="宋体"/>
          <w:color w:val="000000"/>
          <w:sz w:val="24"/>
          <w:highlight w:val="none"/>
        </w:rPr>
        <w:t>2.3.6组织隐蔽工程验收；</w:t>
      </w:r>
    </w:p>
    <w:p>
      <w:pPr>
        <w:spacing w:line="360" w:lineRule="auto"/>
        <w:ind w:firstLine="480" w:firstLineChars="200"/>
        <w:outlineLvl w:val="9"/>
        <w:rPr>
          <w:rFonts w:hint="eastAsia" w:ascii="宋体" w:hAnsi="宋体" w:cs="宋体"/>
          <w:color w:val="000000"/>
          <w:sz w:val="24"/>
          <w:highlight w:val="none"/>
        </w:rPr>
      </w:pPr>
      <w:r>
        <w:rPr>
          <w:rFonts w:hint="eastAsia" w:ascii="宋体" w:hAnsi="宋体" w:cs="宋体"/>
          <w:color w:val="000000"/>
          <w:sz w:val="24"/>
          <w:highlight w:val="none"/>
        </w:rPr>
        <w:t>2.3.7审核项目各个阶段进度计划；</w:t>
      </w:r>
    </w:p>
    <w:p>
      <w:pPr>
        <w:spacing w:line="360" w:lineRule="auto"/>
        <w:ind w:firstLine="480" w:firstLineChars="200"/>
        <w:outlineLvl w:val="9"/>
        <w:rPr>
          <w:rFonts w:hint="eastAsia" w:ascii="宋体" w:hAnsi="宋体" w:cs="宋体"/>
          <w:color w:val="000000"/>
          <w:sz w:val="24"/>
          <w:highlight w:val="none"/>
        </w:rPr>
      </w:pPr>
      <w:r>
        <w:rPr>
          <w:rFonts w:hint="eastAsia" w:ascii="宋体" w:hAnsi="宋体" w:cs="宋体"/>
          <w:color w:val="000000"/>
          <w:sz w:val="24"/>
          <w:highlight w:val="none"/>
        </w:rPr>
        <w:t>2.3.8督促、检查承建单位进度执行情况；</w:t>
      </w:r>
    </w:p>
    <w:p>
      <w:pPr>
        <w:spacing w:line="360" w:lineRule="auto"/>
        <w:ind w:firstLine="480" w:firstLineChars="200"/>
        <w:outlineLvl w:val="9"/>
        <w:rPr>
          <w:rFonts w:hint="eastAsia" w:ascii="宋体" w:hAnsi="宋体" w:cs="宋体"/>
          <w:color w:val="000000"/>
          <w:sz w:val="24"/>
          <w:highlight w:val="none"/>
        </w:rPr>
      </w:pPr>
      <w:r>
        <w:rPr>
          <w:rFonts w:hint="eastAsia" w:ascii="宋体" w:hAnsi="宋体" w:cs="宋体"/>
          <w:color w:val="000000"/>
          <w:sz w:val="24"/>
          <w:highlight w:val="none"/>
        </w:rPr>
        <w:t>2.3.9审查工程变更，提出监理意见；</w:t>
      </w:r>
    </w:p>
    <w:p>
      <w:pPr>
        <w:spacing w:line="360" w:lineRule="auto"/>
        <w:ind w:firstLine="480" w:firstLineChars="200"/>
        <w:outlineLvl w:val="9"/>
        <w:rPr>
          <w:rFonts w:hint="eastAsia" w:ascii="宋体" w:hAnsi="宋体" w:cs="宋体"/>
          <w:color w:val="000000"/>
          <w:sz w:val="24"/>
          <w:highlight w:val="none"/>
        </w:rPr>
      </w:pPr>
      <w:r>
        <w:rPr>
          <w:rFonts w:hint="eastAsia" w:ascii="宋体" w:hAnsi="宋体" w:cs="宋体"/>
          <w:color w:val="000000"/>
          <w:sz w:val="24"/>
          <w:highlight w:val="none"/>
        </w:rPr>
        <w:t>2.3.10组织召开工程例会和工程专项会议。</w:t>
      </w:r>
    </w:p>
    <w:p>
      <w:pPr>
        <w:spacing w:line="360" w:lineRule="auto"/>
        <w:ind w:firstLine="482" w:firstLineChars="200"/>
        <w:outlineLvl w:val="9"/>
        <w:rPr>
          <w:rFonts w:hint="eastAsia" w:ascii="宋体" w:hAnsi="宋体" w:cs="宋体"/>
          <w:b/>
          <w:bCs/>
          <w:color w:val="000000"/>
          <w:sz w:val="24"/>
          <w:highlight w:val="none"/>
        </w:rPr>
      </w:pPr>
      <w:r>
        <w:rPr>
          <w:rFonts w:hint="eastAsia" w:ascii="宋体" w:hAnsi="宋体" w:cs="宋体"/>
          <w:b/>
          <w:bCs/>
          <w:color w:val="000000"/>
          <w:sz w:val="24"/>
          <w:highlight w:val="none"/>
        </w:rPr>
        <w:t>3.竣工验收阶段监理</w:t>
      </w:r>
    </w:p>
    <w:p>
      <w:pPr>
        <w:spacing w:line="360" w:lineRule="auto"/>
        <w:ind w:firstLine="480" w:firstLineChars="200"/>
        <w:outlineLvl w:val="9"/>
        <w:rPr>
          <w:rFonts w:hint="eastAsia" w:ascii="宋体" w:hAnsi="宋体" w:cs="宋体"/>
          <w:color w:val="000000"/>
          <w:sz w:val="24"/>
          <w:highlight w:val="none"/>
        </w:rPr>
      </w:pPr>
      <w:r>
        <w:rPr>
          <w:rFonts w:hint="eastAsia" w:ascii="宋体" w:hAnsi="宋体" w:cs="宋体"/>
          <w:color w:val="000000"/>
          <w:sz w:val="24"/>
          <w:highlight w:val="none"/>
        </w:rPr>
        <w:t>3.1工程验收阶段</w:t>
      </w:r>
    </w:p>
    <w:p>
      <w:pPr>
        <w:spacing w:line="360" w:lineRule="auto"/>
        <w:ind w:firstLine="480" w:firstLineChars="200"/>
        <w:outlineLvl w:val="9"/>
        <w:rPr>
          <w:rFonts w:hint="eastAsia" w:ascii="宋体" w:hAnsi="宋体" w:cs="宋体"/>
          <w:color w:val="000000"/>
          <w:sz w:val="24"/>
          <w:highlight w:val="none"/>
        </w:rPr>
      </w:pPr>
      <w:r>
        <w:rPr>
          <w:rFonts w:hint="eastAsia" w:ascii="宋体" w:hAnsi="宋体" w:cs="宋体"/>
          <w:color w:val="000000"/>
          <w:sz w:val="24"/>
          <w:highlight w:val="none"/>
        </w:rPr>
        <w:t>3.1.1对承建单位在试运行阶段出现的问题的整改情况进行监督和复查；</w:t>
      </w:r>
    </w:p>
    <w:p>
      <w:pPr>
        <w:spacing w:line="360" w:lineRule="auto"/>
        <w:ind w:firstLine="480" w:firstLineChars="200"/>
        <w:outlineLvl w:val="9"/>
        <w:rPr>
          <w:rFonts w:hint="eastAsia" w:ascii="宋体" w:hAnsi="宋体" w:cs="宋体"/>
          <w:color w:val="000000"/>
          <w:sz w:val="24"/>
          <w:highlight w:val="none"/>
        </w:rPr>
      </w:pPr>
      <w:r>
        <w:rPr>
          <w:rFonts w:hint="eastAsia" w:ascii="宋体" w:hAnsi="宋体" w:cs="宋体"/>
          <w:color w:val="000000"/>
          <w:sz w:val="24"/>
          <w:highlight w:val="none"/>
        </w:rPr>
        <w:t>3.1.2监督检查承建单位作好用户培训工作，并整理、印刷工程验收文档；</w:t>
      </w:r>
    </w:p>
    <w:p>
      <w:pPr>
        <w:spacing w:line="360" w:lineRule="auto"/>
        <w:ind w:firstLine="480" w:firstLineChars="200"/>
        <w:outlineLvl w:val="9"/>
        <w:rPr>
          <w:rFonts w:hint="eastAsia" w:ascii="宋体" w:hAnsi="宋体" w:cs="宋体"/>
          <w:color w:val="000000"/>
          <w:sz w:val="24"/>
          <w:highlight w:val="none"/>
        </w:rPr>
      </w:pPr>
      <w:r>
        <w:rPr>
          <w:rFonts w:hint="eastAsia" w:ascii="宋体" w:hAnsi="宋体" w:cs="宋体"/>
          <w:color w:val="000000"/>
          <w:sz w:val="24"/>
          <w:highlight w:val="none"/>
        </w:rPr>
        <w:t>3.1.3组织工程初步验收；</w:t>
      </w:r>
    </w:p>
    <w:p>
      <w:pPr>
        <w:spacing w:line="360" w:lineRule="auto"/>
        <w:ind w:firstLine="480" w:firstLineChars="200"/>
        <w:outlineLvl w:val="9"/>
        <w:rPr>
          <w:rFonts w:hint="eastAsia" w:ascii="宋体" w:hAnsi="宋体" w:cs="宋体"/>
          <w:color w:val="000000"/>
          <w:sz w:val="24"/>
          <w:highlight w:val="none"/>
        </w:rPr>
      </w:pPr>
      <w:r>
        <w:rPr>
          <w:rFonts w:hint="eastAsia" w:ascii="宋体" w:hAnsi="宋体" w:cs="宋体"/>
          <w:color w:val="000000"/>
          <w:sz w:val="24"/>
          <w:highlight w:val="none"/>
        </w:rPr>
        <w:t>3.1.4审查承建单位提交的竣工文档；</w:t>
      </w:r>
    </w:p>
    <w:p>
      <w:pPr>
        <w:spacing w:line="360" w:lineRule="auto"/>
        <w:ind w:firstLine="480" w:firstLineChars="200"/>
        <w:outlineLvl w:val="9"/>
        <w:rPr>
          <w:rFonts w:hint="eastAsia" w:ascii="宋体" w:hAnsi="宋体" w:cs="宋体"/>
          <w:color w:val="000000"/>
          <w:sz w:val="24"/>
          <w:highlight w:val="none"/>
        </w:rPr>
      </w:pPr>
      <w:r>
        <w:rPr>
          <w:rFonts w:hint="eastAsia" w:ascii="宋体" w:hAnsi="宋体" w:cs="宋体"/>
          <w:color w:val="000000"/>
          <w:sz w:val="24"/>
          <w:highlight w:val="none"/>
        </w:rPr>
        <w:t>3.1.5参与工程竣工验收；</w:t>
      </w:r>
    </w:p>
    <w:p>
      <w:pPr>
        <w:spacing w:line="360" w:lineRule="auto"/>
        <w:ind w:firstLine="480" w:firstLineChars="200"/>
        <w:outlineLvl w:val="9"/>
        <w:rPr>
          <w:rFonts w:hint="eastAsia" w:ascii="宋体" w:hAnsi="宋体" w:cs="宋体"/>
          <w:color w:val="000000"/>
          <w:sz w:val="24"/>
          <w:highlight w:val="none"/>
        </w:rPr>
      </w:pPr>
      <w:r>
        <w:rPr>
          <w:rFonts w:hint="eastAsia" w:ascii="宋体" w:hAnsi="宋体" w:cs="宋体"/>
          <w:color w:val="000000"/>
          <w:sz w:val="24"/>
          <w:highlight w:val="none"/>
        </w:rPr>
        <w:t>3.1.6签署工程验收报告；</w:t>
      </w:r>
    </w:p>
    <w:p>
      <w:pPr>
        <w:spacing w:line="360" w:lineRule="auto"/>
        <w:ind w:firstLine="480" w:firstLineChars="200"/>
        <w:outlineLvl w:val="9"/>
        <w:rPr>
          <w:rFonts w:hint="eastAsia" w:ascii="宋体" w:hAnsi="宋体" w:cs="宋体"/>
          <w:color w:val="000000"/>
          <w:sz w:val="24"/>
          <w:highlight w:val="none"/>
        </w:rPr>
      </w:pPr>
      <w:r>
        <w:rPr>
          <w:rFonts w:hint="eastAsia" w:ascii="宋体" w:hAnsi="宋体" w:cs="宋体"/>
          <w:color w:val="000000"/>
          <w:sz w:val="24"/>
          <w:highlight w:val="none"/>
        </w:rPr>
        <w:t>3.1.7协助采购人、承建单位办理工程结算文档。编报工程结算书，审核结算金额；</w:t>
      </w:r>
    </w:p>
    <w:p>
      <w:pPr>
        <w:spacing w:line="360" w:lineRule="auto"/>
        <w:ind w:firstLine="480" w:firstLineChars="200"/>
        <w:outlineLvl w:val="9"/>
        <w:rPr>
          <w:rFonts w:hint="eastAsia" w:ascii="宋体" w:hAnsi="宋体" w:cs="宋体"/>
          <w:color w:val="000000"/>
          <w:sz w:val="24"/>
          <w:highlight w:val="none"/>
        </w:rPr>
      </w:pPr>
      <w:r>
        <w:rPr>
          <w:rFonts w:hint="eastAsia" w:ascii="宋体" w:hAnsi="宋体" w:cs="宋体"/>
          <w:color w:val="000000"/>
          <w:sz w:val="24"/>
          <w:highlight w:val="none"/>
        </w:rPr>
        <w:t>3.1.8审查承建单位阶段工程款支付申请，提出监理意见；</w:t>
      </w:r>
    </w:p>
    <w:p>
      <w:pPr>
        <w:spacing w:line="360" w:lineRule="auto"/>
        <w:ind w:firstLine="480" w:firstLineChars="200"/>
        <w:outlineLvl w:val="9"/>
        <w:rPr>
          <w:rFonts w:hint="eastAsia" w:ascii="宋体" w:hAnsi="宋体" w:cs="宋体"/>
          <w:color w:val="000000"/>
          <w:sz w:val="24"/>
          <w:highlight w:val="none"/>
        </w:rPr>
      </w:pPr>
      <w:r>
        <w:rPr>
          <w:rFonts w:hint="eastAsia" w:ascii="宋体" w:hAnsi="宋体" w:cs="宋体"/>
          <w:color w:val="000000"/>
          <w:sz w:val="24"/>
          <w:highlight w:val="none"/>
        </w:rPr>
        <w:t>3.1.9向采购人提交监理工作总结；</w:t>
      </w:r>
    </w:p>
    <w:p>
      <w:pPr>
        <w:spacing w:line="360" w:lineRule="auto"/>
        <w:ind w:firstLine="480" w:firstLineChars="200"/>
        <w:outlineLvl w:val="9"/>
        <w:rPr>
          <w:rFonts w:hint="eastAsia" w:ascii="宋体" w:hAnsi="宋体" w:cs="宋体"/>
          <w:color w:val="000000"/>
          <w:sz w:val="24"/>
          <w:highlight w:val="none"/>
        </w:rPr>
      </w:pPr>
      <w:r>
        <w:rPr>
          <w:rFonts w:hint="eastAsia" w:ascii="宋体" w:hAnsi="宋体" w:cs="宋体"/>
          <w:color w:val="000000"/>
          <w:sz w:val="24"/>
          <w:highlight w:val="none"/>
        </w:rPr>
        <w:t>3.1.10将所有的监理材料汇总，编制监理业务手册，提交政法网办；</w:t>
      </w:r>
    </w:p>
    <w:p>
      <w:pPr>
        <w:spacing w:line="360" w:lineRule="auto"/>
        <w:ind w:firstLine="480" w:firstLineChars="200"/>
        <w:outlineLvl w:val="9"/>
        <w:rPr>
          <w:rFonts w:hint="eastAsia" w:ascii="宋体" w:hAnsi="宋体" w:cs="宋体"/>
          <w:color w:val="000000"/>
          <w:sz w:val="24"/>
          <w:highlight w:val="none"/>
        </w:rPr>
      </w:pPr>
      <w:r>
        <w:rPr>
          <w:rFonts w:hint="eastAsia" w:ascii="宋体" w:hAnsi="宋体" w:cs="宋体"/>
          <w:color w:val="000000"/>
          <w:sz w:val="24"/>
          <w:highlight w:val="none"/>
        </w:rPr>
        <w:t>3.1.11系统验收完毕进入保修阶段的审核与签发移交证书；</w:t>
      </w:r>
    </w:p>
    <w:p>
      <w:pPr>
        <w:spacing w:line="360" w:lineRule="auto"/>
        <w:ind w:firstLine="480" w:firstLineChars="200"/>
        <w:outlineLvl w:val="9"/>
        <w:rPr>
          <w:rFonts w:hint="eastAsia" w:ascii="宋体" w:hAnsi="宋体" w:cs="宋体"/>
          <w:color w:val="000000"/>
          <w:sz w:val="24"/>
          <w:highlight w:val="none"/>
        </w:rPr>
      </w:pPr>
      <w:r>
        <w:rPr>
          <w:rFonts w:hint="eastAsia" w:ascii="宋体" w:hAnsi="宋体" w:cs="宋体"/>
          <w:color w:val="000000"/>
          <w:sz w:val="24"/>
          <w:highlight w:val="none"/>
        </w:rPr>
        <w:t>3.1.12协助采购人、承建单位编报设备移交清单，并审核移交的设备。</w:t>
      </w:r>
    </w:p>
    <w:p>
      <w:pPr>
        <w:spacing w:line="360" w:lineRule="auto"/>
        <w:ind w:firstLine="480" w:firstLineChars="200"/>
        <w:outlineLvl w:val="9"/>
        <w:rPr>
          <w:rFonts w:hint="eastAsia" w:ascii="宋体" w:hAnsi="宋体" w:cs="宋体"/>
          <w:color w:val="000000"/>
          <w:sz w:val="24"/>
          <w:highlight w:val="none"/>
        </w:rPr>
      </w:pPr>
      <w:r>
        <w:rPr>
          <w:rFonts w:hint="eastAsia" w:ascii="宋体" w:hAnsi="宋体" w:cs="宋体"/>
          <w:color w:val="000000"/>
          <w:sz w:val="24"/>
          <w:highlight w:val="none"/>
        </w:rPr>
        <w:t>3.2工程移交阶段</w:t>
      </w:r>
    </w:p>
    <w:p>
      <w:pPr>
        <w:spacing w:line="360" w:lineRule="auto"/>
        <w:ind w:firstLine="480" w:firstLineChars="200"/>
        <w:outlineLvl w:val="9"/>
        <w:rPr>
          <w:rFonts w:hint="eastAsia" w:ascii="宋体" w:hAnsi="宋体" w:cs="宋体"/>
          <w:color w:val="000000"/>
          <w:sz w:val="24"/>
          <w:highlight w:val="none"/>
        </w:rPr>
      </w:pPr>
      <w:r>
        <w:rPr>
          <w:rFonts w:hint="eastAsia" w:ascii="宋体" w:hAnsi="宋体" w:cs="宋体"/>
          <w:color w:val="000000"/>
          <w:sz w:val="24"/>
          <w:highlight w:val="none"/>
        </w:rPr>
        <w:t>3.2.1工程的设计方案、设计图纸的全部移交；</w:t>
      </w:r>
    </w:p>
    <w:p>
      <w:pPr>
        <w:spacing w:line="360" w:lineRule="auto"/>
        <w:ind w:firstLine="480" w:firstLineChars="200"/>
        <w:outlineLvl w:val="9"/>
        <w:rPr>
          <w:rFonts w:hint="eastAsia" w:ascii="宋体" w:hAnsi="宋体" w:cs="宋体"/>
          <w:color w:val="000000"/>
          <w:sz w:val="24"/>
          <w:highlight w:val="none"/>
        </w:rPr>
      </w:pPr>
      <w:r>
        <w:rPr>
          <w:rFonts w:hint="eastAsia" w:ascii="宋体" w:hAnsi="宋体" w:cs="宋体"/>
          <w:color w:val="000000"/>
          <w:sz w:val="24"/>
          <w:highlight w:val="none"/>
        </w:rPr>
        <w:t>3.2.2设备、软件、材料等的验收文档核实；</w:t>
      </w:r>
    </w:p>
    <w:p>
      <w:pPr>
        <w:spacing w:line="360" w:lineRule="auto"/>
        <w:ind w:firstLine="480" w:firstLineChars="200"/>
        <w:outlineLvl w:val="9"/>
        <w:rPr>
          <w:rFonts w:hint="eastAsia" w:ascii="宋体" w:hAnsi="宋体" w:cs="宋体"/>
          <w:color w:val="000000"/>
          <w:sz w:val="24"/>
          <w:highlight w:val="none"/>
        </w:rPr>
      </w:pPr>
      <w:r>
        <w:rPr>
          <w:rFonts w:hint="eastAsia" w:ascii="宋体" w:hAnsi="宋体" w:cs="宋体"/>
          <w:color w:val="000000"/>
          <w:sz w:val="24"/>
          <w:highlight w:val="none"/>
        </w:rPr>
        <w:t>3.2.3工程施工文档的移交；</w:t>
      </w:r>
    </w:p>
    <w:p>
      <w:pPr>
        <w:spacing w:line="360" w:lineRule="auto"/>
        <w:ind w:firstLine="480" w:firstLineChars="200"/>
        <w:outlineLvl w:val="9"/>
        <w:rPr>
          <w:rFonts w:hint="eastAsia" w:ascii="宋体" w:hAnsi="宋体" w:cs="宋体"/>
          <w:color w:val="000000"/>
          <w:sz w:val="24"/>
          <w:highlight w:val="none"/>
        </w:rPr>
      </w:pPr>
      <w:r>
        <w:rPr>
          <w:rFonts w:hint="eastAsia" w:ascii="宋体" w:hAnsi="宋体" w:cs="宋体"/>
          <w:color w:val="000000"/>
          <w:sz w:val="24"/>
          <w:highlight w:val="none"/>
        </w:rPr>
        <w:t>3.2.4工程竣工文档的移交；</w:t>
      </w:r>
    </w:p>
    <w:p>
      <w:pPr>
        <w:spacing w:line="360" w:lineRule="auto"/>
        <w:ind w:firstLine="480" w:firstLineChars="200"/>
        <w:outlineLvl w:val="9"/>
        <w:rPr>
          <w:rFonts w:hint="eastAsia" w:ascii="宋体" w:hAnsi="宋体" w:cs="宋体"/>
          <w:color w:val="000000"/>
          <w:sz w:val="24"/>
          <w:highlight w:val="none"/>
        </w:rPr>
      </w:pPr>
      <w:r>
        <w:rPr>
          <w:rFonts w:hint="eastAsia" w:ascii="宋体" w:hAnsi="宋体" w:cs="宋体"/>
          <w:color w:val="000000"/>
          <w:sz w:val="24"/>
          <w:highlight w:val="none"/>
        </w:rPr>
        <w:t>3.2.5工程项目的整体移交。</w:t>
      </w:r>
    </w:p>
    <w:p>
      <w:pPr>
        <w:spacing w:line="360" w:lineRule="auto"/>
        <w:ind w:firstLine="482" w:firstLineChars="200"/>
        <w:outlineLvl w:val="9"/>
        <w:rPr>
          <w:rFonts w:hint="eastAsia" w:ascii="宋体" w:hAnsi="宋体" w:cs="宋体"/>
          <w:b/>
          <w:bCs/>
          <w:color w:val="000000"/>
          <w:sz w:val="24"/>
          <w:highlight w:val="none"/>
        </w:rPr>
      </w:pPr>
      <w:r>
        <w:rPr>
          <w:rFonts w:hint="eastAsia" w:ascii="宋体" w:hAnsi="宋体" w:cs="宋体"/>
          <w:b/>
          <w:bCs/>
          <w:color w:val="000000"/>
          <w:sz w:val="24"/>
          <w:highlight w:val="none"/>
        </w:rPr>
        <w:t>4.质保期阶段监理</w:t>
      </w:r>
    </w:p>
    <w:p>
      <w:pPr>
        <w:spacing w:line="360" w:lineRule="auto"/>
        <w:ind w:firstLine="480" w:firstLineChars="200"/>
        <w:outlineLvl w:val="9"/>
        <w:rPr>
          <w:rFonts w:hint="eastAsia" w:ascii="宋体" w:hAnsi="宋体" w:cs="宋体"/>
          <w:color w:val="000000"/>
          <w:sz w:val="24"/>
          <w:highlight w:val="none"/>
        </w:rPr>
      </w:pPr>
      <w:r>
        <w:rPr>
          <w:rFonts w:hint="eastAsia" w:ascii="宋体" w:hAnsi="宋体" w:cs="宋体"/>
          <w:color w:val="000000"/>
          <w:sz w:val="24"/>
          <w:highlight w:val="none"/>
        </w:rPr>
        <w:t>监理单位承诺依据委托监理合同约定的工程质量保修期规定的时间、范围和内容开展工作主要有：</w:t>
      </w:r>
    </w:p>
    <w:p>
      <w:pPr>
        <w:spacing w:line="360" w:lineRule="auto"/>
        <w:ind w:firstLine="480" w:firstLineChars="200"/>
        <w:outlineLvl w:val="9"/>
        <w:rPr>
          <w:rFonts w:hint="eastAsia" w:ascii="宋体" w:hAnsi="宋体" w:cs="宋体"/>
          <w:color w:val="000000"/>
          <w:sz w:val="24"/>
          <w:highlight w:val="none"/>
        </w:rPr>
      </w:pPr>
      <w:r>
        <w:rPr>
          <w:rFonts w:hint="eastAsia" w:ascii="宋体" w:hAnsi="宋体" w:cs="宋体"/>
          <w:color w:val="000000"/>
          <w:sz w:val="24"/>
          <w:highlight w:val="none"/>
        </w:rPr>
        <w:t>4.1定期对项目进行回访，协助解决技术问题；</w:t>
      </w:r>
    </w:p>
    <w:p>
      <w:pPr>
        <w:spacing w:line="360" w:lineRule="auto"/>
        <w:ind w:firstLine="480" w:firstLineChars="200"/>
        <w:outlineLvl w:val="9"/>
        <w:rPr>
          <w:rFonts w:hint="eastAsia" w:ascii="宋体" w:hAnsi="宋体" w:cs="宋体"/>
          <w:color w:val="000000"/>
          <w:sz w:val="24"/>
          <w:highlight w:val="none"/>
        </w:rPr>
      </w:pPr>
      <w:r>
        <w:rPr>
          <w:rFonts w:hint="eastAsia" w:ascii="宋体" w:hAnsi="宋体" w:cs="宋体"/>
          <w:color w:val="000000"/>
          <w:sz w:val="24"/>
          <w:highlight w:val="none"/>
        </w:rPr>
        <w:t>4.2对项目采购人提出的工程质量缺陷进行检查和记录；</w:t>
      </w:r>
    </w:p>
    <w:p>
      <w:pPr>
        <w:spacing w:line="360" w:lineRule="auto"/>
        <w:ind w:firstLine="480" w:firstLineChars="200"/>
        <w:outlineLvl w:val="9"/>
        <w:rPr>
          <w:rFonts w:hint="eastAsia" w:ascii="宋体" w:hAnsi="宋体" w:cs="宋体"/>
          <w:color w:val="000000"/>
          <w:sz w:val="24"/>
          <w:highlight w:val="none"/>
        </w:rPr>
      </w:pPr>
      <w:r>
        <w:rPr>
          <w:rFonts w:hint="eastAsia" w:ascii="宋体" w:hAnsi="宋体" w:cs="宋体"/>
          <w:color w:val="000000"/>
          <w:sz w:val="24"/>
          <w:highlight w:val="none"/>
        </w:rPr>
        <w:t>4.3对工程质量缺陷原因进行调查分析并确定责任归属；</w:t>
      </w:r>
    </w:p>
    <w:p>
      <w:pPr>
        <w:spacing w:line="360" w:lineRule="auto"/>
        <w:ind w:firstLine="480" w:firstLineChars="200"/>
        <w:outlineLvl w:val="9"/>
        <w:rPr>
          <w:rFonts w:hint="eastAsia" w:ascii="宋体" w:hAnsi="宋体" w:cs="宋体"/>
          <w:color w:val="000000"/>
          <w:sz w:val="24"/>
          <w:highlight w:val="none"/>
        </w:rPr>
      </w:pPr>
      <w:r>
        <w:rPr>
          <w:rFonts w:hint="eastAsia" w:ascii="宋体" w:hAnsi="宋体" w:cs="宋体"/>
          <w:color w:val="000000"/>
          <w:sz w:val="24"/>
          <w:highlight w:val="none"/>
        </w:rPr>
        <w:t>4.4检查承建单位质保期履约情况，督促执行；</w:t>
      </w:r>
    </w:p>
    <w:p>
      <w:pPr>
        <w:spacing w:line="360" w:lineRule="auto"/>
        <w:ind w:firstLine="480" w:firstLineChars="200"/>
        <w:outlineLvl w:val="9"/>
        <w:rPr>
          <w:rFonts w:hint="eastAsia" w:ascii="宋体" w:hAnsi="宋体" w:cs="宋体"/>
          <w:color w:val="000000"/>
          <w:sz w:val="24"/>
          <w:highlight w:val="none"/>
        </w:rPr>
      </w:pPr>
      <w:r>
        <w:rPr>
          <w:rFonts w:hint="eastAsia" w:ascii="宋体" w:hAnsi="宋体" w:cs="宋体"/>
          <w:color w:val="000000"/>
          <w:sz w:val="24"/>
          <w:highlight w:val="none"/>
        </w:rPr>
        <w:t>4.5审查承建单位阶段工程款支付申请，提出监理意见。</w:t>
      </w:r>
    </w:p>
    <w:p>
      <w:pPr>
        <w:spacing w:line="360" w:lineRule="auto"/>
        <w:ind w:firstLine="482" w:firstLineChars="200"/>
        <w:outlineLvl w:val="9"/>
        <w:rPr>
          <w:rFonts w:hint="eastAsia" w:ascii="宋体" w:hAnsi="宋体" w:cs="宋体"/>
          <w:b/>
          <w:bCs/>
          <w:color w:val="000000"/>
          <w:sz w:val="24"/>
          <w:highlight w:val="none"/>
        </w:rPr>
      </w:pPr>
      <w:r>
        <w:rPr>
          <w:rFonts w:hint="eastAsia" w:ascii="宋体" w:hAnsi="宋体" w:cs="宋体"/>
          <w:b/>
          <w:bCs/>
          <w:color w:val="000000"/>
          <w:sz w:val="24"/>
          <w:highlight w:val="none"/>
        </w:rPr>
        <w:t>5.委托的其他监理</w:t>
      </w:r>
    </w:p>
    <w:p>
      <w:pPr>
        <w:spacing w:line="360" w:lineRule="auto"/>
        <w:ind w:firstLine="480" w:firstLineChars="200"/>
        <w:outlineLvl w:val="9"/>
        <w:rPr>
          <w:rFonts w:hint="eastAsia" w:ascii="宋体" w:hAnsi="宋体" w:cs="宋体"/>
          <w:color w:val="000000"/>
          <w:sz w:val="24"/>
          <w:highlight w:val="none"/>
        </w:rPr>
      </w:pPr>
      <w:r>
        <w:rPr>
          <w:rFonts w:hint="eastAsia" w:ascii="宋体" w:hAnsi="宋体" w:cs="宋体"/>
          <w:color w:val="000000"/>
          <w:sz w:val="24"/>
          <w:highlight w:val="none"/>
        </w:rPr>
        <w:t>监理工程师受采购人委托，承担技术服务方面的内容可能包括：</w:t>
      </w:r>
    </w:p>
    <w:p>
      <w:pPr>
        <w:spacing w:line="360" w:lineRule="auto"/>
        <w:ind w:firstLine="480" w:firstLineChars="200"/>
        <w:outlineLvl w:val="9"/>
        <w:rPr>
          <w:rFonts w:hint="eastAsia" w:ascii="宋体" w:hAnsi="宋体" w:cs="宋体"/>
          <w:color w:val="000000"/>
          <w:sz w:val="24"/>
          <w:highlight w:val="none"/>
        </w:rPr>
      </w:pPr>
      <w:r>
        <w:rPr>
          <w:rFonts w:hint="eastAsia" w:ascii="宋体" w:hAnsi="宋体" w:cs="宋体"/>
          <w:color w:val="000000"/>
          <w:sz w:val="24"/>
          <w:highlight w:val="none"/>
        </w:rPr>
        <w:t>5.1协助采购人制定项目运行计划、管理制度；</w:t>
      </w:r>
    </w:p>
    <w:p>
      <w:pPr>
        <w:spacing w:line="360" w:lineRule="auto"/>
        <w:ind w:firstLine="480" w:firstLineChars="200"/>
        <w:outlineLvl w:val="9"/>
        <w:rPr>
          <w:rFonts w:hint="eastAsia" w:ascii="宋体" w:hAnsi="宋体" w:cs="宋体"/>
          <w:color w:val="000000"/>
          <w:sz w:val="24"/>
          <w:highlight w:val="none"/>
        </w:rPr>
      </w:pPr>
      <w:r>
        <w:rPr>
          <w:rFonts w:hint="eastAsia" w:ascii="宋体" w:hAnsi="宋体" w:cs="宋体"/>
          <w:color w:val="000000"/>
          <w:sz w:val="24"/>
          <w:highlight w:val="none"/>
        </w:rPr>
        <w:t>5.2协助采购人制定工程质量管理培训计划，并开展必要的培训；</w:t>
      </w:r>
    </w:p>
    <w:p>
      <w:pPr>
        <w:spacing w:line="360" w:lineRule="auto"/>
        <w:ind w:firstLine="480" w:firstLineChars="200"/>
        <w:outlineLvl w:val="9"/>
        <w:rPr>
          <w:rFonts w:hint="eastAsia" w:ascii="宋体" w:hAnsi="宋体" w:cs="宋体"/>
          <w:color w:val="000000"/>
          <w:sz w:val="24"/>
          <w:highlight w:val="none"/>
        </w:rPr>
      </w:pPr>
      <w:r>
        <w:rPr>
          <w:rFonts w:hint="eastAsia" w:ascii="宋体" w:hAnsi="宋体" w:cs="宋体"/>
          <w:color w:val="000000"/>
          <w:sz w:val="24"/>
          <w:highlight w:val="none"/>
        </w:rPr>
        <w:t>5.3指导和协助采购人完成工程项目资料整理、归档等工作；</w:t>
      </w:r>
    </w:p>
    <w:p>
      <w:pPr>
        <w:spacing w:line="360" w:lineRule="auto"/>
        <w:ind w:firstLine="480" w:firstLineChars="200"/>
        <w:outlineLvl w:val="9"/>
        <w:rPr>
          <w:rFonts w:hint="eastAsia" w:ascii="宋体" w:hAnsi="宋体" w:cs="宋体"/>
          <w:color w:val="000000"/>
          <w:sz w:val="24"/>
          <w:highlight w:val="none"/>
        </w:rPr>
      </w:pPr>
      <w:r>
        <w:rPr>
          <w:rFonts w:hint="eastAsia" w:ascii="宋体" w:hAnsi="宋体" w:cs="宋体"/>
          <w:color w:val="000000"/>
          <w:sz w:val="24"/>
          <w:highlight w:val="none"/>
        </w:rPr>
        <w:t>5.4采购人委托的其它与工程质量有关的事宜。</w:t>
      </w:r>
    </w:p>
    <w:p>
      <w:pPr>
        <w:spacing w:line="360" w:lineRule="auto"/>
        <w:ind w:firstLine="480" w:firstLineChars="200"/>
        <w:outlineLvl w:val="9"/>
        <w:rPr>
          <w:rFonts w:hint="eastAsia" w:ascii="宋体" w:hAnsi="宋体" w:cs="宋体"/>
          <w:color w:val="000000"/>
          <w:sz w:val="24"/>
          <w:highlight w:val="none"/>
        </w:rPr>
      </w:pPr>
      <w:r>
        <w:rPr>
          <w:rFonts w:hint="eastAsia" w:ascii="宋体" w:hAnsi="宋体" w:cs="宋体"/>
          <w:color w:val="000000"/>
          <w:sz w:val="24"/>
          <w:highlight w:val="none"/>
          <w:lang w:val="en-US" w:eastAsia="zh-CN"/>
        </w:rPr>
        <w:t>投标</w:t>
      </w:r>
      <w:r>
        <w:rPr>
          <w:rFonts w:hint="eastAsia" w:ascii="宋体" w:hAnsi="宋体" w:cs="宋体"/>
          <w:color w:val="000000"/>
          <w:sz w:val="24"/>
          <w:highlight w:val="none"/>
        </w:rPr>
        <w:t>供应商根据上述监理工作内容（但不局限于上述内容），分别制定详细的监理工作流程，使工程建设的监理工作流程化、制度化。</w:t>
      </w:r>
    </w:p>
    <w:p>
      <w:pPr>
        <w:spacing w:line="360" w:lineRule="auto"/>
        <w:ind w:firstLine="482" w:firstLineChars="200"/>
        <w:outlineLvl w:val="9"/>
        <w:rPr>
          <w:rFonts w:hint="eastAsia" w:ascii="黑体" w:hAnsi="仿宋" w:eastAsia="黑体" w:cs="仿宋"/>
          <w:b/>
          <w:color w:val="000000"/>
          <w:sz w:val="24"/>
          <w:highlight w:val="none"/>
        </w:rPr>
      </w:pPr>
      <w:bookmarkStart w:id="23" w:name="_Toc3245"/>
      <w:bookmarkStart w:id="24" w:name="_Toc24642"/>
      <w:r>
        <w:rPr>
          <w:rFonts w:hint="eastAsia" w:ascii="黑体" w:hAnsi="仿宋" w:eastAsia="黑体" w:cs="仿宋"/>
          <w:b/>
          <w:color w:val="000000"/>
          <w:sz w:val="24"/>
          <w:highlight w:val="none"/>
        </w:rPr>
        <w:t>四、监理工作要求</w:t>
      </w:r>
      <w:bookmarkEnd w:id="23"/>
      <w:bookmarkEnd w:id="24"/>
    </w:p>
    <w:p>
      <w:pPr>
        <w:spacing w:line="360" w:lineRule="auto"/>
        <w:ind w:firstLine="482" w:firstLineChars="200"/>
        <w:outlineLvl w:val="9"/>
        <w:rPr>
          <w:rFonts w:hint="eastAsia" w:ascii="宋体" w:hAnsi="宋体" w:cs="宋体"/>
          <w:b/>
          <w:bCs/>
          <w:color w:val="000000"/>
          <w:sz w:val="24"/>
          <w:highlight w:val="none"/>
        </w:rPr>
      </w:pPr>
      <w:r>
        <w:rPr>
          <w:rFonts w:hint="eastAsia" w:ascii="宋体" w:hAnsi="宋体" w:cs="宋体"/>
          <w:b/>
          <w:bCs/>
          <w:color w:val="000000"/>
          <w:sz w:val="24"/>
          <w:highlight w:val="none"/>
        </w:rPr>
        <w:t>1.监理工作制度要求</w:t>
      </w:r>
    </w:p>
    <w:p>
      <w:pPr>
        <w:spacing w:line="360" w:lineRule="auto"/>
        <w:ind w:firstLine="480" w:firstLineChars="200"/>
        <w:outlineLvl w:val="9"/>
        <w:rPr>
          <w:rFonts w:hint="eastAsia" w:ascii="宋体" w:hAnsi="宋体" w:cs="宋体"/>
          <w:color w:val="000000"/>
          <w:sz w:val="24"/>
          <w:highlight w:val="none"/>
        </w:rPr>
      </w:pPr>
      <w:r>
        <w:rPr>
          <w:rFonts w:hint="eastAsia" w:ascii="宋体" w:hAnsi="宋体" w:cs="宋体"/>
          <w:color w:val="000000"/>
          <w:sz w:val="24"/>
          <w:highlight w:val="none"/>
          <w:lang w:val="en-US" w:eastAsia="zh-CN"/>
        </w:rPr>
        <w:t>投标</w:t>
      </w:r>
      <w:r>
        <w:rPr>
          <w:rFonts w:hint="eastAsia" w:ascii="宋体" w:hAnsi="宋体" w:cs="宋体"/>
          <w:color w:val="000000"/>
          <w:sz w:val="24"/>
          <w:highlight w:val="none"/>
        </w:rPr>
        <w:t>供应商应制定针对工程的监理工作制度，包括实施与验收阶段监理组织内部的工作制度、监理汇报制度、文件管理制度、监理现场工作制度，通过这些制度规范各方工作流程，达到有效协调工程各方关系的目的。</w:t>
      </w:r>
    </w:p>
    <w:p>
      <w:pPr>
        <w:spacing w:line="360" w:lineRule="auto"/>
        <w:ind w:firstLine="480" w:firstLineChars="200"/>
        <w:outlineLvl w:val="9"/>
        <w:rPr>
          <w:rFonts w:hint="eastAsia" w:ascii="宋体" w:hAnsi="宋体" w:cs="宋体"/>
          <w:color w:val="000000"/>
          <w:sz w:val="24"/>
          <w:highlight w:val="none"/>
        </w:rPr>
      </w:pPr>
      <w:r>
        <w:rPr>
          <w:rFonts w:hint="eastAsia" w:ascii="宋体" w:hAnsi="宋体" w:cs="宋体"/>
          <w:color w:val="000000"/>
          <w:sz w:val="24"/>
          <w:highlight w:val="none"/>
          <w:lang w:val="en-US" w:eastAsia="zh-CN"/>
        </w:rPr>
        <w:t>投标</w:t>
      </w:r>
      <w:r>
        <w:rPr>
          <w:rFonts w:hint="eastAsia" w:ascii="宋体" w:hAnsi="宋体" w:cs="宋体"/>
          <w:color w:val="000000"/>
          <w:sz w:val="24"/>
          <w:highlight w:val="none"/>
        </w:rPr>
        <w:t>供应商应对常驻采购人人员建立绩效考勤管理制度，严肃工作纪律，保证派驻人员遵守考勤制度，按时上下班。</w:t>
      </w:r>
    </w:p>
    <w:p>
      <w:pPr>
        <w:spacing w:line="360" w:lineRule="auto"/>
        <w:ind w:firstLine="482" w:firstLineChars="200"/>
        <w:outlineLvl w:val="9"/>
        <w:rPr>
          <w:rFonts w:hint="eastAsia" w:ascii="宋体" w:hAnsi="宋体" w:cs="宋体"/>
          <w:b/>
          <w:bCs/>
          <w:color w:val="000000"/>
          <w:sz w:val="24"/>
          <w:highlight w:val="none"/>
        </w:rPr>
      </w:pPr>
      <w:r>
        <w:rPr>
          <w:rFonts w:hint="eastAsia" w:ascii="宋体" w:hAnsi="宋体" w:cs="宋体"/>
          <w:b/>
          <w:bCs/>
          <w:color w:val="000000"/>
          <w:sz w:val="24"/>
          <w:highlight w:val="none"/>
        </w:rPr>
        <w:t>2.监理项目组织要求</w:t>
      </w:r>
    </w:p>
    <w:p>
      <w:pPr>
        <w:spacing w:line="360" w:lineRule="auto"/>
        <w:ind w:firstLine="480" w:firstLineChars="200"/>
        <w:outlineLvl w:val="9"/>
        <w:rPr>
          <w:rFonts w:hint="eastAsia" w:ascii="宋体" w:hAnsi="宋体" w:cs="宋体"/>
          <w:color w:val="000000"/>
          <w:sz w:val="24"/>
          <w:highlight w:val="none"/>
        </w:rPr>
      </w:pPr>
      <w:r>
        <w:rPr>
          <w:rFonts w:hint="eastAsia" w:ascii="宋体" w:hAnsi="宋体" w:cs="宋体"/>
          <w:color w:val="000000"/>
          <w:sz w:val="24"/>
          <w:highlight w:val="none"/>
        </w:rPr>
        <w:t>工程监理组织形式应根据工程项目的特点、工程项目承包模式、采购人委托的任务以及监理单位自身情况而确定，结构形式的选择应考虑有利于项目合同管理、有利于目标控控制、有利于决策指挥、有利于信息沟通。</w:t>
      </w:r>
    </w:p>
    <w:p>
      <w:pPr>
        <w:spacing w:line="360" w:lineRule="auto"/>
        <w:ind w:firstLine="480" w:firstLineChars="200"/>
        <w:outlineLvl w:val="9"/>
        <w:rPr>
          <w:rFonts w:hint="eastAsia" w:ascii="宋体" w:hAnsi="宋体" w:cs="宋体"/>
          <w:color w:val="000000"/>
          <w:sz w:val="24"/>
          <w:highlight w:val="none"/>
        </w:rPr>
      </w:pPr>
      <w:r>
        <w:rPr>
          <w:rFonts w:hint="eastAsia" w:ascii="宋体" w:hAnsi="宋体" w:cs="宋体"/>
          <w:color w:val="000000"/>
          <w:sz w:val="24"/>
          <w:highlight w:val="none"/>
        </w:rPr>
        <w:t>要求</w:t>
      </w:r>
      <w:r>
        <w:rPr>
          <w:rFonts w:hint="eastAsia" w:ascii="宋体" w:hAnsi="宋体" w:cs="宋体"/>
          <w:color w:val="000000"/>
          <w:sz w:val="24"/>
          <w:highlight w:val="none"/>
          <w:lang w:val="en-US" w:eastAsia="zh-CN"/>
        </w:rPr>
        <w:t>投标</w:t>
      </w:r>
      <w:r>
        <w:rPr>
          <w:rFonts w:hint="eastAsia" w:ascii="宋体" w:hAnsi="宋体" w:cs="宋体"/>
          <w:color w:val="000000"/>
          <w:sz w:val="24"/>
          <w:highlight w:val="none"/>
        </w:rPr>
        <w:t>供应商在</w:t>
      </w:r>
      <w:r>
        <w:rPr>
          <w:rFonts w:hint="eastAsia" w:ascii="宋体" w:hAnsi="宋体" w:cs="宋体"/>
          <w:color w:val="000000"/>
          <w:sz w:val="24"/>
          <w:highlight w:val="none"/>
          <w:lang w:val="en-US" w:eastAsia="zh-CN"/>
        </w:rPr>
        <w:t>方</w:t>
      </w:r>
      <w:r>
        <w:rPr>
          <w:rFonts w:hint="eastAsia" w:ascii="宋体" w:hAnsi="宋体" w:cs="宋体"/>
          <w:color w:val="000000"/>
          <w:sz w:val="24"/>
          <w:highlight w:val="none"/>
        </w:rPr>
        <w:t>案中要明确工程监理的各项运作，包括监理人员的相关资料、职能分配、监理组织的构成及工作流程、各项监理工作的相关负责人等。</w:t>
      </w:r>
    </w:p>
    <w:p>
      <w:pPr>
        <w:spacing w:line="360" w:lineRule="auto"/>
        <w:ind w:firstLine="480" w:firstLineChars="200"/>
        <w:outlineLvl w:val="9"/>
        <w:rPr>
          <w:rFonts w:hint="eastAsia" w:ascii="宋体" w:hAnsi="宋体" w:cs="宋体"/>
          <w:color w:val="000000"/>
          <w:sz w:val="24"/>
          <w:highlight w:val="none"/>
        </w:rPr>
      </w:pPr>
      <w:r>
        <w:rPr>
          <w:rFonts w:hint="eastAsia" w:ascii="宋体" w:hAnsi="宋体" w:cs="宋体"/>
          <w:color w:val="000000"/>
          <w:sz w:val="24"/>
          <w:highlight w:val="none"/>
        </w:rPr>
        <w:t>同时，结合工程建设的特点，提出以下要求：</w:t>
      </w:r>
    </w:p>
    <w:p>
      <w:pPr>
        <w:spacing w:line="360" w:lineRule="auto"/>
        <w:ind w:firstLine="480" w:firstLineChars="200"/>
        <w:outlineLvl w:val="9"/>
        <w:rPr>
          <w:rFonts w:hint="eastAsia" w:ascii="宋体" w:hAnsi="宋体" w:cs="宋体"/>
          <w:color w:val="000000"/>
          <w:sz w:val="24"/>
          <w:highlight w:val="none"/>
        </w:rPr>
      </w:pPr>
      <w:r>
        <w:rPr>
          <w:rFonts w:hint="eastAsia" w:ascii="宋体" w:hAnsi="宋体" w:cs="宋体"/>
          <w:color w:val="000000"/>
          <w:sz w:val="24"/>
          <w:highlight w:val="none"/>
        </w:rPr>
        <w:t>2.1人员配置要求</w:t>
      </w:r>
    </w:p>
    <w:p>
      <w:pPr>
        <w:spacing w:line="360" w:lineRule="auto"/>
        <w:ind w:firstLine="480" w:firstLineChars="200"/>
        <w:outlineLvl w:val="9"/>
        <w:rPr>
          <w:rFonts w:hint="eastAsia" w:ascii="宋体" w:hAnsi="宋体" w:cs="宋体"/>
          <w:color w:val="000000"/>
          <w:sz w:val="24"/>
          <w:highlight w:val="none"/>
        </w:rPr>
      </w:pPr>
      <w:r>
        <w:rPr>
          <w:rFonts w:hint="eastAsia" w:ascii="宋体" w:hAnsi="宋体" w:cs="宋体"/>
          <w:color w:val="000000"/>
          <w:sz w:val="24"/>
          <w:highlight w:val="none"/>
        </w:rPr>
        <w:t>2.1.1要求</w:t>
      </w:r>
      <w:r>
        <w:rPr>
          <w:rFonts w:hint="eastAsia" w:ascii="宋体" w:hAnsi="宋体" w:cs="宋体"/>
          <w:color w:val="000000"/>
          <w:sz w:val="24"/>
          <w:highlight w:val="none"/>
          <w:lang w:val="en-US" w:eastAsia="zh-CN"/>
        </w:rPr>
        <w:t>中标</w:t>
      </w:r>
      <w:r>
        <w:rPr>
          <w:rFonts w:hint="eastAsia" w:ascii="宋体" w:hAnsi="宋体" w:cs="宋体"/>
          <w:color w:val="000000"/>
          <w:sz w:val="24"/>
          <w:highlight w:val="none"/>
        </w:rPr>
        <w:t>供应商成立相应的工程建设监理委员会或机构，监理委员会或机构应有负责人。</w:t>
      </w:r>
    </w:p>
    <w:p>
      <w:pPr>
        <w:spacing w:line="360" w:lineRule="auto"/>
        <w:ind w:firstLine="480" w:firstLineChars="200"/>
        <w:outlineLvl w:val="9"/>
        <w:rPr>
          <w:rFonts w:hint="eastAsia" w:ascii="宋体" w:hAnsi="宋体" w:cs="宋体"/>
          <w:color w:val="000000"/>
          <w:sz w:val="24"/>
          <w:highlight w:val="none"/>
        </w:rPr>
      </w:pPr>
      <w:r>
        <w:rPr>
          <w:rFonts w:hint="eastAsia" w:ascii="宋体" w:hAnsi="宋体" w:cs="宋体"/>
          <w:color w:val="000000"/>
          <w:sz w:val="24"/>
          <w:highlight w:val="none"/>
        </w:rPr>
        <w:t>2.1.</w:t>
      </w:r>
      <w:r>
        <w:rPr>
          <w:rFonts w:hint="eastAsia" w:ascii="宋体" w:hAnsi="宋体" w:cs="宋体"/>
          <w:color w:val="000000"/>
          <w:sz w:val="24"/>
          <w:highlight w:val="none"/>
          <w:lang w:val="en-US" w:eastAsia="zh-CN"/>
        </w:rPr>
        <w:t>2</w:t>
      </w:r>
      <w:r>
        <w:rPr>
          <w:rFonts w:hint="eastAsia" w:ascii="宋体" w:hAnsi="宋体" w:cs="宋体"/>
          <w:color w:val="000000"/>
          <w:sz w:val="24"/>
          <w:highlight w:val="none"/>
        </w:rPr>
        <w:t>本工程的建设监理单位应具备齐全的本工程建设监理所需的检测设备（仪器）、电脑、打印设备。</w:t>
      </w:r>
    </w:p>
    <w:p>
      <w:pPr>
        <w:spacing w:line="360" w:lineRule="auto"/>
        <w:ind w:firstLine="480" w:firstLineChars="200"/>
        <w:outlineLvl w:val="9"/>
        <w:rPr>
          <w:rFonts w:hint="eastAsia" w:ascii="宋体" w:hAnsi="宋体" w:cs="宋体"/>
          <w:color w:val="000000"/>
          <w:sz w:val="24"/>
          <w:highlight w:val="none"/>
        </w:rPr>
      </w:pPr>
      <w:r>
        <w:rPr>
          <w:rFonts w:hint="eastAsia" w:ascii="宋体" w:hAnsi="宋体" w:cs="宋体"/>
          <w:color w:val="000000"/>
          <w:sz w:val="24"/>
          <w:highlight w:val="none"/>
        </w:rPr>
        <w:t>2.2专业人员资质要求</w:t>
      </w:r>
    </w:p>
    <w:p>
      <w:pPr>
        <w:spacing w:line="360" w:lineRule="auto"/>
        <w:ind w:firstLine="480" w:firstLineChars="200"/>
        <w:outlineLvl w:val="9"/>
        <w:rPr>
          <w:rFonts w:hint="eastAsia" w:ascii="宋体" w:hAnsi="宋体" w:cs="宋体"/>
          <w:color w:val="000000"/>
          <w:sz w:val="24"/>
          <w:highlight w:val="none"/>
        </w:rPr>
      </w:pPr>
      <w:r>
        <w:rPr>
          <w:rFonts w:hint="eastAsia" w:ascii="宋体" w:hAnsi="宋体" w:cs="宋体"/>
          <w:color w:val="000000"/>
          <w:sz w:val="24"/>
          <w:highlight w:val="none"/>
        </w:rPr>
        <w:t>工程建设投资规模大，涉及专业多，要求监理工程师具有监理师资格证书。</w:t>
      </w:r>
    </w:p>
    <w:p>
      <w:pPr>
        <w:spacing w:line="360" w:lineRule="auto"/>
        <w:ind w:firstLine="480" w:firstLineChars="200"/>
        <w:outlineLvl w:val="9"/>
        <w:rPr>
          <w:rFonts w:hint="eastAsia" w:ascii="宋体" w:hAnsi="宋体" w:cs="宋体"/>
          <w:color w:val="000000"/>
          <w:sz w:val="24"/>
          <w:highlight w:val="none"/>
        </w:rPr>
      </w:pPr>
      <w:r>
        <w:rPr>
          <w:rFonts w:hint="eastAsia" w:ascii="宋体" w:hAnsi="宋体" w:cs="宋体"/>
          <w:color w:val="000000"/>
          <w:sz w:val="24"/>
          <w:highlight w:val="none"/>
        </w:rPr>
        <w:t>2.2.1供应商递交响应文件时应提供所有的监理工程师简历、学历、身份证及相关专业证书。</w:t>
      </w:r>
    </w:p>
    <w:p>
      <w:pPr>
        <w:spacing w:line="360" w:lineRule="auto"/>
        <w:ind w:firstLine="480" w:firstLineChars="200"/>
        <w:outlineLvl w:val="9"/>
        <w:rPr>
          <w:rFonts w:hint="eastAsia" w:ascii="宋体" w:hAnsi="宋体" w:cs="宋体"/>
          <w:color w:val="000000"/>
          <w:sz w:val="24"/>
          <w:highlight w:val="none"/>
        </w:rPr>
      </w:pPr>
      <w:r>
        <w:rPr>
          <w:rFonts w:hint="eastAsia" w:ascii="宋体" w:hAnsi="宋体" w:cs="宋体"/>
          <w:color w:val="000000"/>
          <w:sz w:val="24"/>
          <w:highlight w:val="none"/>
        </w:rPr>
        <w:t>2.2.2供应商保证工程项目的监理工程师人员稳定性，人员名单一经确认后，不得随意更改；因工作需要确实需更换监理人员的，需提出纸质请求，经采购人同意认可后方可换人；本项目监理工程师变动人数不得超过总人数的三分之一；</w:t>
      </w:r>
    </w:p>
    <w:p>
      <w:pPr>
        <w:spacing w:line="360" w:lineRule="auto"/>
        <w:ind w:firstLine="480" w:firstLineChars="200"/>
        <w:outlineLvl w:val="9"/>
        <w:rPr>
          <w:rFonts w:hint="eastAsia" w:ascii="宋体" w:hAnsi="宋体" w:cs="宋体"/>
          <w:color w:val="000000"/>
          <w:sz w:val="24"/>
          <w:highlight w:val="none"/>
        </w:rPr>
      </w:pPr>
      <w:r>
        <w:rPr>
          <w:rFonts w:hint="eastAsia" w:ascii="宋体" w:hAnsi="宋体" w:cs="宋体"/>
          <w:color w:val="000000"/>
          <w:sz w:val="24"/>
          <w:highlight w:val="none"/>
        </w:rPr>
        <w:t>2.2.3采购人可以对常驻监理工程师工作和出勤情况进行考核，对未能满足采购人监理工作要求的人员，采购人可以向供应商提出更换监理工程师的要求，供应商根据采购人对监理工作的要求，在15个工作日内重新安排常驻监理工程师。</w:t>
      </w:r>
    </w:p>
    <w:p>
      <w:pPr>
        <w:spacing w:line="360" w:lineRule="auto"/>
        <w:ind w:firstLine="480" w:firstLineChars="200"/>
        <w:outlineLvl w:val="9"/>
        <w:rPr>
          <w:rFonts w:hint="eastAsia" w:ascii="宋体" w:hAnsi="宋体" w:cs="宋体"/>
          <w:color w:val="000000"/>
          <w:sz w:val="24"/>
          <w:highlight w:val="none"/>
        </w:rPr>
      </w:pPr>
      <w:r>
        <w:rPr>
          <w:rFonts w:hint="eastAsia" w:ascii="宋体" w:hAnsi="宋体" w:cs="宋体"/>
          <w:color w:val="000000"/>
          <w:sz w:val="24"/>
          <w:highlight w:val="none"/>
        </w:rPr>
        <w:t>2.2.4如需更换总监或总监代表，应书面征得采购人同意，且为不低于前任资历（资格、经历）的人员，总监或总监代表或专业负责人应驻场，正常施工期间，未经委托人书面批准每天离开现场超过6小时则视为缺勤，每天扣除监理酬金500元/人；其他监理人员如确实有特殊情况需要更换，应征得采购人的书面同意。根据工程实施不同阶段配置监理人员，按阶段报采购人同意，并按照批准的人员、数量及专业驻场，正常施工期间，未经委托人书面批准每天离开现场超过6小时则视为缺勤，每天每人扣除500元/人监理酬金。</w:t>
      </w:r>
    </w:p>
    <w:p>
      <w:pPr>
        <w:spacing w:line="360" w:lineRule="auto"/>
        <w:ind w:firstLine="480" w:firstLineChars="200"/>
        <w:outlineLvl w:val="9"/>
        <w:rPr>
          <w:rFonts w:hint="eastAsia" w:ascii="宋体" w:hAnsi="宋体" w:cs="宋体"/>
          <w:color w:val="000000"/>
          <w:sz w:val="24"/>
          <w:highlight w:val="none"/>
        </w:rPr>
      </w:pPr>
      <w:r>
        <w:rPr>
          <w:rFonts w:hint="eastAsia" w:ascii="宋体" w:hAnsi="宋体" w:cs="宋体"/>
          <w:color w:val="000000"/>
          <w:sz w:val="24"/>
          <w:highlight w:val="none"/>
        </w:rPr>
        <w:t>2.2.5监理人按合同派遣的总监理工程师或专业监理工程师或其他工作人员的专业水平或人员素质不能达到委托人要求（包括但不限于：存在过错行为，违法或涉嫌犯罪，不能胜任所担任的岗位要求，违反职业道德，不能有效配合委托人工作等），监理人应根据委托人意见在接到委托人通知之日起六个日历日内调换该监理人员。另外如违反以上规定，每人每次监理人应当主动承担本工程监理费用的千分之一作为违约金。</w:t>
      </w:r>
    </w:p>
    <w:p>
      <w:pPr>
        <w:spacing w:line="360" w:lineRule="auto"/>
        <w:ind w:firstLine="482" w:firstLineChars="200"/>
        <w:outlineLvl w:val="9"/>
        <w:rPr>
          <w:rFonts w:hint="eastAsia" w:ascii="宋体" w:hAnsi="宋体" w:cs="宋体"/>
          <w:b/>
          <w:bCs/>
          <w:color w:val="000000"/>
          <w:sz w:val="24"/>
          <w:highlight w:val="none"/>
        </w:rPr>
      </w:pPr>
      <w:r>
        <w:rPr>
          <w:rFonts w:hint="eastAsia" w:ascii="宋体" w:hAnsi="宋体" w:cs="宋体"/>
          <w:b/>
          <w:bCs/>
          <w:color w:val="000000"/>
          <w:sz w:val="24"/>
          <w:highlight w:val="none"/>
        </w:rPr>
        <w:t>3.监理信息管理要求</w:t>
      </w:r>
    </w:p>
    <w:p>
      <w:pPr>
        <w:spacing w:line="360" w:lineRule="auto"/>
        <w:ind w:firstLine="480" w:firstLineChars="200"/>
        <w:outlineLvl w:val="9"/>
        <w:rPr>
          <w:rFonts w:hint="eastAsia" w:ascii="宋体" w:hAnsi="宋体" w:cs="宋体"/>
          <w:color w:val="000000"/>
          <w:sz w:val="24"/>
          <w:highlight w:val="none"/>
        </w:rPr>
      </w:pPr>
      <w:r>
        <w:rPr>
          <w:rFonts w:hint="eastAsia" w:ascii="宋体" w:hAnsi="宋体" w:cs="宋体"/>
          <w:color w:val="000000"/>
          <w:sz w:val="24"/>
          <w:highlight w:val="none"/>
          <w:lang w:eastAsia="zh-CN"/>
        </w:rPr>
        <w:t>投标供应商</w:t>
      </w:r>
      <w:r>
        <w:rPr>
          <w:rFonts w:hint="eastAsia" w:ascii="宋体" w:hAnsi="宋体" w:cs="宋体"/>
          <w:color w:val="000000"/>
          <w:sz w:val="24"/>
          <w:highlight w:val="none"/>
        </w:rPr>
        <w:t>应制定有关工程信息管理流程，规范各方文档并负责整理记录归档业主单位与承建单位来往的文件、合同、协议及会议记录等各种文档，并定期以监理月报形式提交采购人。包括下列监理工作：</w:t>
      </w:r>
    </w:p>
    <w:p>
      <w:pPr>
        <w:spacing w:line="360" w:lineRule="auto"/>
        <w:ind w:firstLine="480" w:firstLineChars="200"/>
        <w:outlineLvl w:val="9"/>
        <w:rPr>
          <w:rFonts w:hint="eastAsia" w:ascii="宋体" w:hAnsi="宋体" w:cs="宋体"/>
          <w:color w:val="000000"/>
          <w:sz w:val="24"/>
          <w:highlight w:val="none"/>
        </w:rPr>
      </w:pPr>
      <w:r>
        <w:rPr>
          <w:rFonts w:hint="eastAsia" w:ascii="宋体" w:hAnsi="宋体" w:cs="宋体"/>
          <w:color w:val="000000"/>
          <w:sz w:val="24"/>
          <w:highlight w:val="none"/>
        </w:rPr>
        <w:t>3.1做好监理日记及工程大事记；</w:t>
      </w:r>
    </w:p>
    <w:p>
      <w:pPr>
        <w:spacing w:line="360" w:lineRule="auto"/>
        <w:ind w:firstLine="480" w:firstLineChars="200"/>
        <w:outlineLvl w:val="9"/>
        <w:rPr>
          <w:rFonts w:hint="eastAsia" w:ascii="宋体" w:hAnsi="宋体" w:cs="宋体"/>
          <w:color w:val="000000"/>
          <w:sz w:val="24"/>
          <w:highlight w:val="none"/>
        </w:rPr>
      </w:pPr>
      <w:r>
        <w:rPr>
          <w:rFonts w:hint="eastAsia" w:ascii="宋体" w:hAnsi="宋体" w:cs="宋体"/>
          <w:color w:val="000000"/>
          <w:sz w:val="24"/>
          <w:highlight w:val="none"/>
        </w:rPr>
        <w:t>3.2做好合同批复等各类往来文件的批复和存档；</w:t>
      </w:r>
    </w:p>
    <w:p>
      <w:pPr>
        <w:spacing w:line="360" w:lineRule="auto"/>
        <w:ind w:firstLine="480" w:firstLineChars="200"/>
        <w:outlineLvl w:val="9"/>
        <w:rPr>
          <w:rFonts w:hint="eastAsia" w:ascii="宋体" w:hAnsi="宋体" w:cs="宋体"/>
          <w:color w:val="000000"/>
          <w:sz w:val="24"/>
          <w:highlight w:val="none"/>
        </w:rPr>
      </w:pPr>
      <w:r>
        <w:rPr>
          <w:rFonts w:hint="eastAsia" w:ascii="宋体" w:hAnsi="宋体" w:cs="宋体"/>
          <w:color w:val="000000"/>
          <w:sz w:val="24"/>
          <w:highlight w:val="none"/>
        </w:rPr>
        <w:t>3.3做好项目协调会、技术专题会等各项会议纪要；</w:t>
      </w:r>
    </w:p>
    <w:p>
      <w:pPr>
        <w:spacing w:line="360" w:lineRule="auto"/>
        <w:ind w:firstLine="480" w:firstLineChars="200"/>
        <w:outlineLvl w:val="9"/>
        <w:rPr>
          <w:rFonts w:hint="eastAsia" w:ascii="宋体" w:hAnsi="宋体" w:cs="宋体"/>
          <w:color w:val="000000"/>
          <w:sz w:val="24"/>
          <w:highlight w:val="none"/>
        </w:rPr>
      </w:pPr>
      <w:r>
        <w:rPr>
          <w:rFonts w:hint="eastAsia" w:ascii="宋体" w:hAnsi="宋体" w:cs="宋体"/>
          <w:color w:val="000000"/>
          <w:sz w:val="24"/>
          <w:highlight w:val="none"/>
        </w:rPr>
        <w:t>3.4管理好实施期间的各类、各方技术文档；</w:t>
      </w:r>
    </w:p>
    <w:p>
      <w:pPr>
        <w:spacing w:line="360" w:lineRule="auto"/>
        <w:ind w:firstLine="480" w:firstLineChars="200"/>
        <w:outlineLvl w:val="9"/>
        <w:rPr>
          <w:rFonts w:hint="eastAsia" w:ascii="宋体" w:hAnsi="宋体" w:cs="宋体"/>
          <w:color w:val="000000"/>
          <w:sz w:val="24"/>
          <w:highlight w:val="none"/>
        </w:rPr>
      </w:pPr>
      <w:r>
        <w:rPr>
          <w:rFonts w:hint="eastAsia" w:ascii="宋体" w:hAnsi="宋体" w:cs="宋体"/>
          <w:color w:val="000000"/>
          <w:sz w:val="24"/>
          <w:highlight w:val="none"/>
        </w:rPr>
        <w:t>3.5做好项目月报、上月监理工作总结以及下月监理工作计划；</w:t>
      </w:r>
    </w:p>
    <w:p>
      <w:pPr>
        <w:spacing w:line="360" w:lineRule="auto"/>
        <w:ind w:firstLine="480" w:firstLineChars="200"/>
        <w:outlineLvl w:val="9"/>
        <w:rPr>
          <w:rFonts w:hint="eastAsia" w:ascii="宋体" w:hAnsi="宋体" w:cs="宋体"/>
          <w:color w:val="000000"/>
          <w:sz w:val="24"/>
          <w:highlight w:val="none"/>
        </w:rPr>
      </w:pPr>
      <w:r>
        <w:rPr>
          <w:rFonts w:hint="eastAsia" w:ascii="宋体" w:hAnsi="宋体" w:cs="宋体"/>
          <w:color w:val="000000"/>
          <w:sz w:val="24"/>
          <w:highlight w:val="none"/>
        </w:rPr>
        <w:t>3.6做好监理建议书、监理通知书存档；</w:t>
      </w:r>
    </w:p>
    <w:p>
      <w:pPr>
        <w:spacing w:line="360" w:lineRule="auto"/>
        <w:ind w:firstLine="480" w:firstLineChars="200"/>
        <w:outlineLvl w:val="9"/>
        <w:rPr>
          <w:rFonts w:hint="eastAsia" w:ascii="宋体" w:hAnsi="宋体" w:cs="宋体"/>
          <w:color w:val="000000"/>
          <w:sz w:val="24"/>
          <w:highlight w:val="none"/>
        </w:rPr>
      </w:pPr>
      <w:r>
        <w:rPr>
          <w:rFonts w:hint="eastAsia" w:ascii="宋体" w:hAnsi="宋体" w:cs="宋体"/>
          <w:color w:val="000000"/>
          <w:sz w:val="24"/>
          <w:highlight w:val="none"/>
        </w:rPr>
        <w:t>3.7阶段性项目总结或项目总结；</w:t>
      </w:r>
    </w:p>
    <w:p>
      <w:pPr>
        <w:spacing w:line="360" w:lineRule="auto"/>
        <w:ind w:firstLine="480" w:firstLineChars="200"/>
        <w:outlineLvl w:val="9"/>
        <w:rPr>
          <w:rFonts w:hint="eastAsia" w:ascii="宋体" w:hAnsi="宋体" w:cs="宋体"/>
          <w:color w:val="000000"/>
          <w:sz w:val="24"/>
          <w:highlight w:val="none"/>
        </w:rPr>
      </w:pPr>
      <w:r>
        <w:rPr>
          <w:rFonts w:hint="eastAsia" w:ascii="宋体" w:hAnsi="宋体" w:cs="宋体"/>
          <w:color w:val="000000"/>
          <w:sz w:val="24"/>
          <w:highlight w:val="none"/>
          <w:lang w:eastAsia="zh-CN"/>
        </w:rPr>
        <w:t>投标供应商</w:t>
      </w:r>
      <w:r>
        <w:rPr>
          <w:rFonts w:hint="eastAsia" w:ascii="宋体" w:hAnsi="宋体" w:cs="宋体"/>
          <w:color w:val="000000"/>
          <w:sz w:val="24"/>
          <w:highlight w:val="none"/>
        </w:rPr>
        <w:t>应针对项目特点，制定相应的信息分类表、信息流程图、信息管理表格、信息管理工作流程与措施，同时要求采用先进的项目信息管理软件对项目信息进行综合管理。</w:t>
      </w:r>
    </w:p>
    <w:p>
      <w:pPr>
        <w:spacing w:line="360" w:lineRule="auto"/>
        <w:ind w:firstLine="482" w:firstLineChars="200"/>
        <w:outlineLvl w:val="9"/>
        <w:rPr>
          <w:rFonts w:hint="eastAsia" w:ascii="宋体" w:hAnsi="宋体" w:cs="宋体"/>
          <w:b/>
          <w:bCs/>
          <w:color w:val="000000"/>
          <w:sz w:val="24"/>
          <w:highlight w:val="none"/>
        </w:rPr>
      </w:pPr>
      <w:r>
        <w:rPr>
          <w:rFonts w:hint="eastAsia" w:ascii="宋体" w:hAnsi="宋体" w:cs="宋体"/>
          <w:b/>
          <w:bCs/>
          <w:color w:val="000000"/>
          <w:sz w:val="24"/>
          <w:highlight w:val="none"/>
        </w:rPr>
        <w:t>4.监理合同管理要求</w:t>
      </w:r>
    </w:p>
    <w:p>
      <w:pPr>
        <w:spacing w:line="360" w:lineRule="auto"/>
        <w:ind w:firstLine="480" w:firstLineChars="200"/>
        <w:outlineLvl w:val="9"/>
        <w:rPr>
          <w:rFonts w:hint="eastAsia" w:ascii="宋体" w:hAnsi="宋体" w:cs="宋体"/>
          <w:color w:val="000000"/>
          <w:sz w:val="24"/>
          <w:highlight w:val="none"/>
        </w:rPr>
      </w:pPr>
      <w:r>
        <w:rPr>
          <w:rFonts w:hint="eastAsia" w:ascii="宋体" w:hAnsi="宋体" w:cs="宋体"/>
          <w:color w:val="000000"/>
          <w:sz w:val="24"/>
          <w:highlight w:val="none"/>
          <w:lang w:eastAsia="zh-CN"/>
        </w:rPr>
        <w:t>工程</w:t>
      </w:r>
      <w:r>
        <w:rPr>
          <w:rFonts w:hint="eastAsia" w:ascii="宋体" w:hAnsi="宋体" w:cs="宋体"/>
          <w:color w:val="000000"/>
          <w:sz w:val="24"/>
          <w:highlight w:val="none"/>
        </w:rPr>
        <w:t>建设过程中采购人可能会与承建单位签订各种合同，</w:t>
      </w:r>
      <w:r>
        <w:rPr>
          <w:rFonts w:hint="eastAsia" w:ascii="宋体" w:hAnsi="宋体" w:cs="宋体"/>
          <w:color w:val="000000"/>
          <w:sz w:val="24"/>
          <w:highlight w:val="none"/>
          <w:lang w:eastAsia="zh-CN"/>
        </w:rPr>
        <w:t>投标供应商</w:t>
      </w:r>
      <w:r>
        <w:rPr>
          <w:rFonts w:hint="eastAsia" w:ascii="宋体" w:hAnsi="宋体" w:cs="宋体"/>
          <w:color w:val="000000"/>
          <w:sz w:val="24"/>
          <w:highlight w:val="none"/>
        </w:rPr>
        <w:t>应该针对项目特点制定合同从草案到签署的管理工作流程与措施，规范合同管理，并在具体项目合同执行时进行下列监理工作：</w:t>
      </w:r>
    </w:p>
    <w:p>
      <w:pPr>
        <w:spacing w:line="360" w:lineRule="auto"/>
        <w:ind w:firstLine="480" w:firstLineChars="200"/>
        <w:outlineLvl w:val="9"/>
        <w:rPr>
          <w:rFonts w:hint="eastAsia" w:ascii="宋体" w:hAnsi="宋体" w:cs="宋体"/>
          <w:color w:val="000000"/>
          <w:sz w:val="24"/>
          <w:highlight w:val="none"/>
        </w:rPr>
      </w:pPr>
      <w:r>
        <w:rPr>
          <w:rFonts w:hint="eastAsia" w:ascii="宋体" w:hAnsi="宋体" w:cs="宋体"/>
          <w:color w:val="000000"/>
          <w:sz w:val="24"/>
          <w:highlight w:val="none"/>
        </w:rPr>
        <w:t>4.1跟踪检查合同的执行情况，确保承建单位按时履约；</w:t>
      </w:r>
    </w:p>
    <w:p>
      <w:pPr>
        <w:spacing w:line="360" w:lineRule="auto"/>
        <w:ind w:firstLine="480" w:firstLineChars="200"/>
        <w:outlineLvl w:val="9"/>
        <w:rPr>
          <w:rFonts w:hint="eastAsia" w:ascii="宋体" w:hAnsi="宋体" w:cs="宋体"/>
          <w:color w:val="000000"/>
          <w:sz w:val="24"/>
          <w:highlight w:val="none"/>
        </w:rPr>
      </w:pPr>
      <w:r>
        <w:rPr>
          <w:rFonts w:hint="eastAsia" w:ascii="宋体" w:hAnsi="宋体" w:cs="宋体"/>
          <w:color w:val="000000"/>
          <w:sz w:val="24"/>
          <w:highlight w:val="none"/>
        </w:rPr>
        <w:t>4.2对合同工期的延误和延期进行审核确认；</w:t>
      </w:r>
    </w:p>
    <w:p>
      <w:pPr>
        <w:spacing w:line="360" w:lineRule="auto"/>
        <w:ind w:firstLine="480" w:firstLineChars="200"/>
        <w:outlineLvl w:val="9"/>
        <w:rPr>
          <w:rFonts w:hint="eastAsia" w:ascii="宋体" w:hAnsi="宋体" w:cs="宋体"/>
          <w:color w:val="000000"/>
          <w:sz w:val="24"/>
          <w:highlight w:val="none"/>
        </w:rPr>
      </w:pPr>
      <w:r>
        <w:rPr>
          <w:rFonts w:hint="eastAsia" w:ascii="宋体" w:hAnsi="宋体" w:cs="宋体"/>
          <w:color w:val="000000"/>
          <w:sz w:val="24"/>
          <w:highlight w:val="none"/>
        </w:rPr>
        <w:t>4.3对合同变更、索赔等事宜进行审核确认；</w:t>
      </w:r>
    </w:p>
    <w:p>
      <w:pPr>
        <w:spacing w:line="360" w:lineRule="auto"/>
        <w:ind w:firstLine="480" w:firstLineChars="200"/>
        <w:outlineLvl w:val="9"/>
        <w:rPr>
          <w:rFonts w:hint="eastAsia" w:ascii="宋体" w:hAnsi="宋体" w:cs="宋体"/>
          <w:color w:val="000000"/>
          <w:sz w:val="24"/>
          <w:highlight w:val="none"/>
        </w:rPr>
      </w:pPr>
      <w:r>
        <w:rPr>
          <w:rFonts w:hint="eastAsia" w:ascii="宋体" w:hAnsi="宋体" w:cs="宋体"/>
          <w:color w:val="000000"/>
          <w:sz w:val="24"/>
          <w:highlight w:val="none"/>
        </w:rPr>
        <w:t>4.4对合同终止进行审核确认；</w:t>
      </w:r>
    </w:p>
    <w:p>
      <w:pPr>
        <w:spacing w:line="360" w:lineRule="auto"/>
        <w:ind w:firstLine="480" w:firstLineChars="200"/>
        <w:outlineLvl w:val="9"/>
        <w:rPr>
          <w:rFonts w:hint="eastAsia" w:ascii="宋体" w:hAnsi="宋体" w:cs="宋体"/>
          <w:color w:val="000000"/>
          <w:sz w:val="24"/>
          <w:highlight w:val="none"/>
        </w:rPr>
      </w:pPr>
      <w:r>
        <w:rPr>
          <w:rFonts w:hint="eastAsia" w:ascii="宋体" w:hAnsi="宋体" w:cs="宋体"/>
          <w:color w:val="000000"/>
          <w:sz w:val="24"/>
          <w:highlight w:val="none"/>
        </w:rPr>
        <w:t>4.5根据合同约定，审核承建单位提交的支付申请，签发付款凭证。</w:t>
      </w:r>
    </w:p>
    <w:p>
      <w:pPr>
        <w:spacing w:line="360" w:lineRule="auto"/>
        <w:ind w:firstLine="480" w:firstLineChars="200"/>
        <w:outlineLvl w:val="9"/>
        <w:rPr>
          <w:rFonts w:hint="eastAsia" w:ascii="宋体" w:hAnsi="宋体" w:cs="宋体"/>
          <w:color w:val="000000"/>
          <w:sz w:val="24"/>
          <w:highlight w:val="none"/>
        </w:rPr>
      </w:pPr>
      <w:r>
        <w:rPr>
          <w:rFonts w:hint="eastAsia" w:ascii="宋体" w:hAnsi="宋体" w:cs="宋体"/>
          <w:color w:val="000000"/>
          <w:sz w:val="24"/>
          <w:highlight w:val="none"/>
        </w:rPr>
        <w:t>4.6工程结算审核要求对项目合同也采用项目管理软件进行管理，以完善整个项目建设的过程。</w:t>
      </w:r>
    </w:p>
    <w:p>
      <w:pPr>
        <w:spacing w:line="360" w:lineRule="auto"/>
        <w:ind w:firstLine="482" w:firstLineChars="200"/>
        <w:outlineLvl w:val="9"/>
        <w:rPr>
          <w:rFonts w:hint="eastAsia" w:ascii="宋体" w:hAnsi="宋体" w:cs="宋体"/>
          <w:b/>
          <w:bCs/>
          <w:color w:val="000000"/>
          <w:sz w:val="24"/>
          <w:highlight w:val="none"/>
        </w:rPr>
      </w:pPr>
      <w:r>
        <w:rPr>
          <w:rFonts w:hint="eastAsia" w:ascii="宋体" w:hAnsi="宋体" w:cs="宋体"/>
          <w:b/>
          <w:bCs/>
          <w:color w:val="000000"/>
          <w:sz w:val="24"/>
          <w:highlight w:val="none"/>
        </w:rPr>
        <w:t>5.项目的动态管理和控制要求</w:t>
      </w:r>
    </w:p>
    <w:p>
      <w:pPr>
        <w:spacing w:line="360" w:lineRule="auto"/>
        <w:ind w:firstLine="480" w:firstLineChars="200"/>
        <w:outlineLvl w:val="9"/>
        <w:rPr>
          <w:rFonts w:hint="eastAsia" w:ascii="宋体" w:hAnsi="宋体" w:cs="宋体"/>
          <w:color w:val="000000"/>
          <w:sz w:val="24"/>
          <w:highlight w:val="none"/>
        </w:rPr>
      </w:pPr>
      <w:r>
        <w:rPr>
          <w:rFonts w:hint="eastAsia" w:ascii="宋体" w:hAnsi="宋体" w:cs="宋体"/>
          <w:color w:val="000000"/>
          <w:sz w:val="24"/>
          <w:highlight w:val="none"/>
          <w:lang w:eastAsia="zh-CN"/>
        </w:rPr>
        <w:t>投标供应商</w:t>
      </w:r>
      <w:r>
        <w:rPr>
          <w:rFonts w:hint="eastAsia" w:ascii="宋体" w:hAnsi="宋体" w:cs="宋体"/>
          <w:color w:val="000000"/>
          <w:sz w:val="24"/>
          <w:highlight w:val="none"/>
        </w:rPr>
        <w:t>应根据项目的特点，制定项目的目标规划、动态控制和管理方案，对</w:t>
      </w:r>
      <w:r>
        <w:rPr>
          <w:rFonts w:hint="eastAsia" w:ascii="宋体" w:hAnsi="宋体" w:cs="宋体"/>
          <w:color w:val="000000"/>
          <w:sz w:val="24"/>
          <w:highlight w:val="none"/>
          <w:lang w:eastAsia="zh-CN"/>
        </w:rPr>
        <w:t>工程</w:t>
      </w:r>
      <w:r>
        <w:rPr>
          <w:rFonts w:hint="eastAsia" w:ascii="宋体" w:hAnsi="宋体" w:cs="宋体"/>
          <w:color w:val="000000"/>
          <w:sz w:val="24"/>
          <w:highlight w:val="none"/>
        </w:rPr>
        <w:t>和技术工程进行主动控制，对项目实施动态管理，发现问题，及时纠偏，不断修改。</w:t>
      </w:r>
    </w:p>
    <w:p>
      <w:pPr>
        <w:spacing w:line="360" w:lineRule="auto"/>
        <w:ind w:firstLine="482" w:firstLineChars="200"/>
        <w:outlineLvl w:val="9"/>
        <w:rPr>
          <w:rFonts w:hint="eastAsia" w:ascii="宋体" w:hAnsi="宋体" w:cs="宋体"/>
          <w:b/>
          <w:bCs/>
          <w:color w:val="000000"/>
          <w:sz w:val="24"/>
          <w:highlight w:val="none"/>
        </w:rPr>
      </w:pPr>
      <w:bookmarkStart w:id="25" w:name="_Toc104082119"/>
      <w:r>
        <w:rPr>
          <w:rFonts w:hint="eastAsia" w:ascii="宋体" w:hAnsi="宋体" w:cs="宋体"/>
          <w:b/>
          <w:bCs/>
          <w:color w:val="000000"/>
          <w:sz w:val="24"/>
          <w:highlight w:val="none"/>
        </w:rPr>
        <w:t>6.监理时间范围</w:t>
      </w:r>
    </w:p>
    <w:bookmarkEnd w:id="25"/>
    <w:p>
      <w:pPr>
        <w:spacing w:line="360" w:lineRule="auto"/>
        <w:ind w:firstLine="480" w:firstLineChars="200"/>
        <w:outlineLvl w:val="9"/>
        <w:rPr>
          <w:rFonts w:hint="eastAsia" w:ascii="宋体" w:hAnsi="宋体" w:cs="宋体"/>
          <w:color w:val="000000"/>
          <w:sz w:val="24"/>
          <w:highlight w:val="none"/>
        </w:rPr>
      </w:pPr>
      <w:r>
        <w:rPr>
          <w:rFonts w:hint="eastAsia" w:ascii="宋体" w:hAnsi="宋体" w:cs="宋体"/>
          <w:color w:val="000000"/>
          <w:sz w:val="24"/>
          <w:highlight w:val="none"/>
        </w:rPr>
        <w:t>工程监理时间范围为项目合同签订时间起，至工程所有项目合同所规定的质保期结束。</w:t>
      </w:r>
    </w:p>
    <w:p>
      <w:pPr>
        <w:spacing w:line="360" w:lineRule="auto"/>
        <w:ind w:firstLine="481"/>
        <w:jc w:val="left"/>
        <w:outlineLvl w:val="9"/>
        <w:rPr>
          <w:rFonts w:hint="eastAsia" w:ascii="黑体" w:hAnsi="仿宋" w:eastAsia="黑体" w:cs="仿宋"/>
          <w:b/>
          <w:color w:val="000000"/>
          <w:sz w:val="24"/>
          <w:highlight w:val="none"/>
        </w:rPr>
      </w:pPr>
      <w:bookmarkStart w:id="26" w:name="_Toc26427"/>
      <w:bookmarkStart w:id="27" w:name="_Toc17085"/>
      <w:r>
        <w:rPr>
          <w:rFonts w:hint="eastAsia" w:ascii="黑体" w:hAnsi="仿宋" w:eastAsia="黑体" w:cs="仿宋"/>
          <w:b/>
          <w:color w:val="000000"/>
          <w:sz w:val="24"/>
          <w:highlight w:val="none"/>
          <w:lang w:val="en-US" w:eastAsia="zh-CN"/>
        </w:rPr>
        <w:t>五</w:t>
      </w:r>
      <w:r>
        <w:rPr>
          <w:rFonts w:hint="eastAsia" w:ascii="黑体" w:hAnsi="仿宋" w:eastAsia="黑体" w:cs="仿宋"/>
          <w:b/>
          <w:color w:val="000000"/>
          <w:sz w:val="24"/>
          <w:highlight w:val="none"/>
        </w:rPr>
        <w:t>、监理依据</w:t>
      </w:r>
      <w:bookmarkEnd w:id="26"/>
      <w:bookmarkEnd w:id="27"/>
    </w:p>
    <w:p>
      <w:pPr>
        <w:spacing w:line="360" w:lineRule="auto"/>
        <w:ind w:firstLine="480" w:firstLineChars="200"/>
        <w:outlineLvl w:val="9"/>
        <w:rPr>
          <w:rFonts w:hint="eastAsia" w:ascii="宋体" w:hAnsi="宋体" w:cs="宋体"/>
          <w:color w:val="000000"/>
          <w:sz w:val="24"/>
          <w:highlight w:val="none"/>
        </w:rPr>
      </w:pPr>
      <w:r>
        <w:rPr>
          <w:rFonts w:hint="eastAsia" w:ascii="宋体" w:hAnsi="宋体" w:cs="宋体"/>
          <w:color w:val="000000"/>
          <w:sz w:val="24"/>
          <w:highlight w:val="none"/>
        </w:rPr>
        <w:t>1.采购人与承建单位签订的承包工程合同</w:t>
      </w:r>
    </w:p>
    <w:p>
      <w:pPr>
        <w:spacing w:line="360" w:lineRule="auto"/>
        <w:ind w:firstLine="480" w:firstLineChars="200"/>
        <w:outlineLvl w:val="9"/>
        <w:rPr>
          <w:rFonts w:hint="eastAsia" w:ascii="宋体" w:hAnsi="宋体" w:cs="宋体"/>
          <w:color w:val="000000"/>
          <w:sz w:val="24"/>
          <w:highlight w:val="none"/>
        </w:rPr>
      </w:pPr>
      <w:r>
        <w:rPr>
          <w:rFonts w:hint="eastAsia" w:ascii="宋体" w:hAnsi="宋体" w:cs="宋体"/>
          <w:color w:val="000000"/>
          <w:sz w:val="24"/>
          <w:highlight w:val="none"/>
        </w:rPr>
        <w:t>2.采购人与监理单位签订的委托监理合同</w:t>
      </w:r>
    </w:p>
    <w:p>
      <w:pPr>
        <w:spacing w:line="360" w:lineRule="auto"/>
        <w:ind w:firstLine="480" w:firstLineChars="200"/>
        <w:outlineLvl w:val="9"/>
        <w:rPr>
          <w:rFonts w:hint="eastAsia" w:ascii="宋体" w:hAnsi="宋体" w:cs="宋体"/>
          <w:color w:val="000000"/>
          <w:sz w:val="24"/>
          <w:highlight w:val="none"/>
        </w:rPr>
      </w:pPr>
      <w:r>
        <w:rPr>
          <w:rFonts w:hint="eastAsia" w:ascii="宋体" w:hAnsi="宋体" w:cs="宋体"/>
          <w:color w:val="000000"/>
          <w:sz w:val="24"/>
          <w:highlight w:val="none"/>
        </w:rPr>
        <w:t>3.本工程招标文件、招标过程文件、各</w:t>
      </w:r>
      <w:r>
        <w:rPr>
          <w:rFonts w:hint="eastAsia" w:ascii="宋体" w:hAnsi="宋体" w:cs="宋体"/>
          <w:color w:val="000000"/>
          <w:sz w:val="24"/>
          <w:highlight w:val="none"/>
          <w:lang w:eastAsia="zh-CN"/>
        </w:rPr>
        <w:t>中标供应商</w:t>
      </w:r>
      <w:r>
        <w:rPr>
          <w:rFonts w:hint="eastAsia" w:ascii="宋体" w:hAnsi="宋体" w:cs="宋体"/>
          <w:color w:val="000000"/>
          <w:sz w:val="24"/>
          <w:highlight w:val="none"/>
        </w:rPr>
        <w:t>的投标文件</w:t>
      </w:r>
    </w:p>
    <w:p>
      <w:pPr>
        <w:spacing w:line="360" w:lineRule="auto"/>
        <w:ind w:firstLine="480" w:firstLineChars="200"/>
        <w:outlineLvl w:val="9"/>
        <w:rPr>
          <w:rFonts w:hint="eastAsia" w:ascii="宋体" w:hAnsi="宋体" w:cs="宋体"/>
          <w:color w:val="000000"/>
          <w:sz w:val="24"/>
          <w:highlight w:val="none"/>
        </w:rPr>
      </w:pPr>
      <w:r>
        <w:rPr>
          <w:rFonts w:hint="eastAsia" w:ascii="宋体" w:hAnsi="宋体" w:cs="宋体"/>
          <w:color w:val="000000"/>
          <w:sz w:val="24"/>
          <w:highlight w:val="none"/>
        </w:rPr>
        <w:t>4.国家有关合同、招投标、政府采购的法律法规</w:t>
      </w:r>
    </w:p>
    <w:p>
      <w:pPr>
        <w:spacing w:line="360" w:lineRule="auto"/>
        <w:ind w:firstLine="480" w:firstLineChars="200"/>
        <w:outlineLvl w:val="9"/>
        <w:rPr>
          <w:rFonts w:hint="eastAsia" w:ascii="宋体" w:hAnsi="宋体" w:cs="宋体"/>
          <w:color w:val="000000"/>
          <w:sz w:val="24"/>
          <w:highlight w:val="none"/>
        </w:rPr>
      </w:pPr>
      <w:r>
        <w:rPr>
          <w:rFonts w:hint="eastAsia" w:ascii="宋体" w:hAnsi="宋体" w:cs="宋体"/>
          <w:color w:val="000000"/>
          <w:sz w:val="24"/>
          <w:highlight w:val="none"/>
        </w:rPr>
        <w:t>5.与工程相关的技术资料</w:t>
      </w:r>
    </w:p>
    <w:p>
      <w:pPr>
        <w:spacing w:line="360" w:lineRule="auto"/>
        <w:ind w:firstLine="480" w:firstLineChars="200"/>
        <w:outlineLvl w:val="9"/>
        <w:rPr>
          <w:rFonts w:hint="eastAsia" w:ascii="宋体" w:hAnsi="宋体" w:cs="宋体"/>
          <w:color w:val="000000"/>
          <w:sz w:val="24"/>
          <w:highlight w:val="none"/>
        </w:rPr>
      </w:pPr>
      <w:r>
        <w:rPr>
          <w:rFonts w:hint="eastAsia" w:ascii="宋体" w:hAnsi="宋体" w:cs="宋体"/>
          <w:color w:val="000000"/>
          <w:sz w:val="24"/>
          <w:highlight w:val="none"/>
        </w:rPr>
        <w:t>6.其他与本项目适用的法律、法规和标准</w:t>
      </w:r>
    </w:p>
    <w:p>
      <w:pPr>
        <w:spacing w:line="360" w:lineRule="auto"/>
        <w:ind w:firstLine="480" w:firstLineChars="200"/>
        <w:outlineLvl w:val="9"/>
        <w:rPr>
          <w:rFonts w:hint="eastAsia" w:ascii="宋体" w:hAnsi="宋体" w:cs="宋体"/>
          <w:color w:val="000000"/>
          <w:sz w:val="24"/>
          <w:highlight w:val="none"/>
        </w:rPr>
      </w:pPr>
      <w:r>
        <w:rPr>
          <w:rFonts w:hint="eastAsia" w:ascii="宋体" w:hAnsi="宋体" w:cs="宋体"/>
          <w:color w:val="000000"/>
          <w:sz w:val="24"/>
          <w:highlight w:val="none"/>
        </w:rPr>
        <w:t>7.国家、地方及行业相关的技术标准</w:t>
      </w:r>
    </w:p>
    <w:p>
      <w:pPr>
        <w:spacing w:line="360" w:lineRule="auto"/>
        <w:ind w:firstLine="481"/>
        <w:jc w:val="left"/>
        <w:outlineLvl w:val="9"/>
        <w:rPr>
          <w:rFonts w:hint="eastAsia" w:ascii="黑体" w:hAnsi="仿宋" w:eastAsia="黑体" w:cs="仿宋"/>
          <w:b/>
          <w:color w:val="000000"/>
          <w:sz w:val="24"/>
          <w:highlight w:val="none"/>
        </w:rPr>
      </w:pPr>
      <w:bookmarkStart w:id="28" w:name="_Toc28698"/>
      <w:r>
        <w:rPr>
          <w:rFonts w:hint="eastAsia" w:ascii="黑体" w:hAnsi="仿宋" w:eastAsia="黑体" w:cs="仿宋"/>
          <w:b/>
          <w:color w:val="000000"/>
          <w:sz w:val="24"/>
          <w:highlight w:val="none"/>
          <w:lang w:val="en-US" w:eastAsia="zh-CN"/>
        </w:rPr>
        <w:t>六</w:t>
      </w:r>
      <w:r>
        <w:rPr>
          <w:rFonts w:hint="eastAsia" w:ascii="黑体" w:hAnsi="仿宋" w:eastAsia="黑体" w:cs="仿宋"/>
          <w:b/>
          <w:color w:val="000000"/>
          <w:sz w:val="24"/>
          <w:highlight w:val="none"/>
        </w:rPr>
        <w:t>、监理服务质量保障</w:t>
      </w:r>
      <w:bookmarkEnd w:id="28"/>
    </w:p>
    <w:p>
      <w:pPr>
        <w:spacing w:line="360" w:lineRule="auto"/>
        <w:ind w:firstLine="480" w:firstLineChars="200"/>
        <w:outlineLvl w:val="9"/>
        <w:rPr>
          <w:rFonts w:hint="eastAsia" w:ascii="宋体" w:hAnsi="宋体" w:cs="宋体"/>
          <w:color w:val="000000"/>
          <w:sz w:val="24"/>
          <w:highlight w:val="none"/>
        </w:rPr>
      </w:pPr>
      <w:r>
        <w:rPr>
          <w:rFonts w:hint="eastAsia" w:ascii="宋体" w:hAnsi="宋体" w:cs="宋体"/>
          <w:color w:val="000000"/>
          <w:sz w:val="24"/>
          <w:highlight w:val="none"/>
        </w:rPr>
        <w:t>要求</w:t>
      </w:r>
      <w:r>
        <w:rPr>
          <w:rFonts w:hint="eastAsia" w:ascii="宋体" w:hAnsi="宋体" w:cs="宋体"/>
          <w:color w:val="000000"/>
          <w:sz w:val="24"/>
          <w:highlight w:val="none"/>
          <w:lang w:eastAsia="zh-CN"/>
        </w:rPr>
        <w:t>投标供应商</w:t>
      </w:r>
      <w:r>
        <w:rPr>
          <w:rFonts w:hint="eastAsia" w:ascii="宋体" w:hAnsi="宋体" w:cs="宋体"/>
          <w:color w:val="000000"/>
          <w:sz w:val="24"/>
          <w:highlight w:val="none"/>
        </w:rPr>
        <w:t>根据自身特点，在公司资质、案例、质量保障体系、人员结构、监理设施配置等不同角度来说明完成上述监理工作的保证。</w:t>
      </w:r>
    </w:p>
    <w:p>
      <w:pPr>
        <w:spacing w:line="360" w:lineRule="auto"/>
        <w:ind w:firstLine="481"/>
        <w:jc w:val="left"/>
        <w:outlineLvl w:val="9"/>
        <w:rPr>
          <w:rFonts w:hint="eastAsia" w:ascii="黑体" w:hAnsi="仿宋" w:eastAsia="黑体" w:cs="仿宋"/>
          <w:b/>
          <w:color w:val="000000"/>
          <w:sz w:val="24"/>
          <w:highlight w:val="none"/>
        </w:rPr>
      </w:pPr>
      <w:bookmarkStart w:id="29" w:name="_Toc118"/>
      <w:bookmarkStart w:id="30" w:name="_Toc12098"/>
      <w:r>
        <w:rPr>
          <w:rFonts w:hint="eastAsia" w:ascii="黑体" w:hAnsi="仿宋" w:eastAsia="黑体" w:cs="仿宋"/>
          <w:b/>
          <w:color w:val="000000"/>
          <w:sz w:val="24"/>
          <w:highlight w:val="none"/>
          <w:lang w:val="en-US" w:eastAsia="zh-CN"/>
        </w:rPr>
        <w:t>七</w:t>
      </w:r>
      <w:r>
        <w:rPr>
          <w:rFonts w:hint="eastAsia" w:ascii="黑体" w:hAnsi="仿宋" w:eastAsia="黑体" w:cs="仿宋"/>
          <w:b/>
          <w:color w:val="000000"/>
          <w:sz w:val="24"/>
          <w:highlight w:val="none"/>
        </w:rPr>
        <w:t>、监理终止要求</w:t>
      </w:r>
      <w:bookmarkEnd w:id="29"/>
      <w:bookmarkEnd w:id="30"/>
    </w:p>
    <w:p>
      <w:pPr>
        <w:spacing w:line="360" w:lineRule="auto"/>
        <w:ind w:firstLine="480" w:firstLineChars="200"/>
        <w:outlineLvl w:val="9"/>
        <w:rPr>
          <w:rFonts w:hint="eastAsia" w:ascii="宋体" w:hAnsi="宋体" w:cs="宋体"/>
          <w:color w:val="000000"/>
          <w:sz w:val="24"/>
          <w:highlight w:val="none"/>
        </w:rPr>
      </w:pPr>
      <w:r>
        <w:rPr>
          <w:rFonts w:hint="eastAsia" w:ascii="宋体" w:hAnsi="宋体" w:cs="宋体"/>
          <w:color w:val="000000"/>
          <w:sz w:val="24"/>
          <w:highlight w:val="none"/>
        </w:rPr>
        <w:t>在本项目工程监理过程中，发生下列几种情况时之一的，业主有权终止与监理公司所签订的监理合同。</w:t>
      </w:r>
    </w:p>
    <w:p>
      <w:pPr>
        <w:spacing w:line="360" w:lineRule="auto"/>
        <w:ind w:firstLine="480" w:firstLineChars="200"/>
        <w:outlineLvl w:val="9"/>
        <w:rPr>
          <w:rFonts w:hint="eastAsia" w:ascii="宋体" w:hAnsi="宋体" w:cs="宋体"/>
          <w:color w:val="000000"/>
          <w:sz w:val="24"/>
          <w:highlight w:val="none"/>
        </w:rPr>
      </w:pPr>
      <w:r>
        <w:rPr>
          <w:rFonts w:hint="eastAsia" w:ascii="宋体" w:hAnsi="宋体" w:cs="宋体"/>
          <w:color w:val="000000"/>
          <w:sz w:val="24"/>
          <w:highlight w:val="none"/>
        </w:rPr>
        <w:t>1.要求常驻的监理工程师出现严重的脱岗情况的；</w:t>
      </w:r>
    </w:p>
    <w:p>
      <w:pPr>
        <w:spacing w:line="360" w:lineRule="auto"/>
        <w:ind w:firstLine="480" w:firstLineChars="200"/>
        <w:outlineLvl w:val="9"/>
        <w:rPr>
          <w:rFonts w:hint="eastAsia" w:ascii="宋体" w:hAnsi="宋体" w:cs="宋体"/>
          <w:color w:val="000000"/>
          <w:sz w:val="24"/>
          <w:highlight w:val="none"/>
        </w:rPr>
      </w:pPr>
      <w:r>
        <w:rPr>
          <w:rFonts w:hint="eastAsia" w:ascii="宋体" w:hAnsi="宋体" w:cs="宋体"/>
          <w:color w:val="000000"/>
          <w:sz w:val="24"/>
          <w:highlight w:val="none"/>
        </w:rPr>
        <w:t>2.经监理人验收过的项目与承建方提供产品（或服务）不合格的；</w:t>
      </w:r>
    </w:p>
    <w:p>
      <w:pPr>
        <w:spacing w:line="360" w:lineRule="auto"/>
        <w:ind w:firstLine="480" w:firstLineChars="200"/>
        <w:outlineLvl w:val="9"/>
        <w:rPr>
          <w:rFonts w:hint="eastAsia" w:ascii="宋体" w:hAnsi="宋体" w:cs="宋体"/>
          <w:color w:val="000000"/>
          <w:sz w:val="24"/>
          <w:highlight w:val="none"/>
        </w:rPr>
      </w:pPr>
      <w:r>
        <w:rPr>
          <w:rFonts w:hint="eastAsia" w:ascii="宋体" w:hAnsi="宋体" w:cs="宋体"/>
          <w:color w:val="000000"/>
          <w:sz w:val="24"/>
          <w:highlight w:val="none"/>
        </w:rPr>
        <w:t>3.监理人与项目承建方联合欺骗采购人，弄虚作假的；</w:t>
      </w:r>
    </w:p>
    <w:p>
      <w:pPr>
        <w:spacing w:line="360" w:lineRule="auto"/>
        <w:ind w:firstLine="480" w:firstLineChars="200"/>
        <w:outlineLvl w:val="9"/>
        <w:rPr>
          <w:rFonts w:hint="eastAsia" w:ascii="宋体" w:hAnsi="宋体" w:cs="宋体"/>
          <w:color w:val="000000"/>
          <w:sz w:val="24"/>
          <w:highlight w:val="none"/>
        </w:rPr>
      </w:pPr>
      <w:r>
        <w:rPr>
          <w:rFonts w:hint="eastAsia" w:ascii="宋体" w:hAnsi="宋体" w:cs="宋体"/>
          <w:color w:val="000000"/>
          <w:sz w:val="24"/>
          <w:highlight w:val="none"/>
        </w:rPr>
        <w:t>4.监理人验收过的项目出现严重质量事故的；</w:t>
      </w:r>
    </w:p>
    <w:p>
      <w:pPr>
        <w:spacing w:line="360" w:lineRule="auto"/>
        <w:ind w:firstLine="480" w:firstLineChars="200"/>
        <w:outlineLvl w:val="9"/>
        <w:rPr>
          <w:rFonts w:hint="eastAsia" w:ascii="宋体" w:hAnsi="宋体" w:cs="宋体"/>
          <w:color w:val="000000"/>
          <w:sz w:val="24"/>
          <w:highlight w:val="none"/>
        </w:rPr>
      </w:pPr>
      <w:r>
        <w:rPr>
          <w:rFonts w:hint="eastAsia" w:ascii="宋体" w:hAnsi="宋体" w:cs="宋体"/>
          <w:color w:val="000000"/>
          <w:sz w:val="24"/>
          <w:highlight w:val="none"/>
        </w:rPr>
        <w:t>5.参与本项目的监理工程师频繁更换且未采购人主同意的；</w:t>
      </w:r>
    </w:p>
    <w:p>
      <w:pPr>
        <w:spacing w:line="360" w:lineRule="auto"/>
        <w:ind w:firstLine="480" w:firstLineChars="200"/>
        <w:outlineLvl w:val="9"/>
        <w:rPr>
          <w:rFonts w:hint="eastAsia" w:ascii="宋体" w:hAnsi="宋体" w:cs="宋体"/>
          <w:color w:val="000000"/>
          <w:sz w:val="24"/>
          <w:highlight w:val="none"/>
        </w:rPr>
      </w:pPr>
      <w:r>
        <w:rPr>
          <w:rFonts w:hint="eastAsia" w:ascii="宋体" w:hAnsi="宋体" w:cs="宋体"/>
          <w:color w:val="000000"/>
          <w:sz w:val="24"/>
          <w:highlight w:val="none"/>
        </w:rPr>
        <w:t>6.监理人所派出的监理工程师的服务质量较差；</w:t>
      </w:r>
    </w:p>
    <w:p>
      <w:pPr>
        <w:spacing w:line="360" w:lineRule="auto"/>
        <w:ind w:firstLine="480" w:firstLineChars="200"/>
        <w:outlineLvl w:val="9"/>
        <w:rPr>
          <w:rFonts w:hint="eastAsia" w:ascii="宋体" w:hAnsi="宋体" w:cs="宋体"/>
          <w:color w:val="000000"/>
          <w:sz w:val="24"/>
          <w:highlight w:val="none"/>
        </w:rPr>
      </w:pPr>
      <w:r>
        <w:rPr>
          <w:rFonts w:hint="eastAsia" w:ascii="宋体" w:hAnsi="宋体" w:cs="宋体"/>
          <w:color w:val="000000"/>
          <w:sz w:val="24"/>
          <w:highlight w:val="none"/>
        </w:rPr>
        <w:t>7.监理人将本项目的子项目分包给其他监理单位的；</w:t>
      </w:r>
    </w:p>
    <w:p>
      <w:pPr>
        <w:spacing w:line="360" w:lineRule="auto"/>
        <w:ind w:firstLine="480" w:firstLineChars="200"/>
        <w:outlineLvl w:val="9"/>
        <w:rPr>
          <w:rFonts w:hint="eastAsia" w:ascii="宋体" w:hAnsi="宋体" w:cs="宋体"/>
          <w:color w:val="000000"/>
          <w:sz w:val="24"/>
          <w:highlight w:val="none"/>
        </w:rPr>
      </w:pPr>
      <w:r>
        <w:rPr>
          <w:rFonts w:hint="eastAsia" w:ascii="宋体" w:hAnsi="宋体" w:cs="宋体"/>
          <w:color w:val="000000"/>
          <w:sz w:val="24"/>
          <w:highlight w:val="none"/>
        </w:rPr>
        <w:t>8.监理人泄露本项目的工作秘密的；</w:t>
      </w:r>
    </w:p>
    <w:p>
      <w:pPr>
        <w:spacing w:line="360" w:lineRule="auto"/>
        <w:ind w:firstLine="480" w:firstLineChars="200"/>
        <w:outlineLvl w:val="9"/>
        <w:rPr>
          <w:rFonts w:hint="eastAsia" w:ascii="宋体" w:hAnsi="宋体" w:cs="宋体"/>
          <w:color w:val="000000"/>
          <w:sz w:val="24"/>
          <w:highlight w:val="none"/>
        </w:rPr>
      </w:pPr>
      <w:r>
        <w:rPr>
          <w:rFonts w:hint="eastAsia" w:ascii="宋体" w:hAnsi="宋体" w:cs="宋体"/>
          <w:color w:val="000000"/>
          <w:sz w:val="24"/>
          <w:highlight w:val="none"/>
        </w:rPr>
        <w:t>9.监理人未能依法履行其他监理职责的。</w:t>
      </w:r>
    </w:p>
    <w:p>
      <w:pPr>
        <w:spacing w:line="360" w:lineRule="auto"/>
        <w:ind w:firstLine="481"/>
        <w:jc w:val="left"/>
        <w:outlineLvl w:val="9"/>
        <w:rPr>
          <w:rFonts w:hint="eastAsia" w:ascii="黑体" w:hAnsi="仿宋" w:eastAsia="黑体" w:cs="仿宋"/>
          <w:b/>
          <w:color w:val="000000"/>
          <w:sz w:val="24"/>
          <w:highlight w:val="none"/>
        </w:rPr>
      </w:pPr>
      <w:bookmarkStart w:id="31" w:name="_Toc15783"/>
      <w:bookmarkStart w:id="32" w:name="_Toc23905"/>
      <w:r>
        <w:rPr>
          <w:rFonts w:hint="eastAsia" w:ascii="黑体" w:hAnsi="仿宋" w:eastAsia="黑体" w:cs="仿宋"/>
          <w:b/>
          <w:color w:val="000000"/>
          <w:sz w:val="24"/>
          <w:highlight w:val="none"/>
          <w:lang w:val="en-US" w:eastAsia="zh-CN"/>
        </w:rPr>
        <w:t>八</w:t>
      </w:r>
      <w:r>
        <w:rPr>
          <w:rFonts w:hint="eastAsia" w:ascii="黑体" w:hAnsi="仿宋" w:eastAsia="黑体" w:cs="仿宋"/>
          <w:b/>
          <w:color w:val="000000"/>
          <w:sz w:val="24"/>
          <w:highlight w:val="none"/>
        </w:rPr>
        <w:t>、付款方式</w:t>
      </w:r>
      <w:bookmarkEnd w:id="31"/>
      <w:bookmarkEnd w:id="32"/>
    </w:p>
    <w:p>
      <w:pPr>
        <w:spacing w:line="360" w:lineRule="auto"/>
        <w:ind w:firstLine="480" w:firstLineChars="200"/>
        <w:outlineLvl w:val="9"/>
        <w:rPr>
          <w:rFonts w:hint="eastAsia" w:ascii="宋体" w:hAnsi="宋体" w:cs="宋体"/>
          <w:color w:val="000000"/>
          <w:sz w:val="24"/>
          <w:highlight w:val="none"/>
        </w:rPr>
      </w:pPr>
      <w:r>
        <w:rPr>
          <w:rFonts w:hint="eastAsia" w:ascii="宋体" w:hAnsi="宋体" w:cs="宋体"/>
          <w:color w:val="000000"/>
          <w:sz w:val="24"/>
          <w:highlight w:val="none"/>
        </w:rPr>
        <w:t>1.自合同签订、项目施工开始实施后，支付合同款项的</w:t>
      </w:r>
      <w:r>
        <w:rPr>
          <w:rFonts w:hint="eastAsia" w:ascii="宋体" w:hAnsi="宋体" w:cs="宋体"/>
          <w:color w:val="000000"/>
          <w:sz w:val="24"/>
          <w:highlight w:val="none"/>
          <w:lang w:val="en-US" w:eastAsia="zh-CN"/>
        </w:rPr>
        <w:t>40%</w:t>
      </w:r>
      <w:r>
        <w:rPr>
          <w:rFonts w:hint="eastAsia" w:ascii="宋体" w:hAnsi="宋体" w:cs="宋体"/>
          <w:color w:val="000000"/>
          <w:sz w:val="24"/>
          <w:highlight w:val="none"/>
        </w:rPr>
        <w:t>。</w:t>
      </w:r>
    </w:p>
    <w:p>
      <w:pPr>
        <w:spacing w:line="360" w:lineRule="auto"/>
        <w:ind w:firstLine="480" w:firstLineChars="200"/>
        <w:outlineLvl w:val="9"/>
        <w:rPr>
          <w:rFonts w:hint="eastAsia" w:ascii="宋体" w:hAnsi="宋体" w:cs="宋体"/>
          <w:color w:val="000000"/>
          <w:sz w:val="24"/>
          <w:highlight w:val="none"/>
        </w:rPr>
      </w:pPr>
      <w:r>
        <w:rPr>
          <w:rFonts w:hint="eastAsia" w:ascii="宋体" w:hAnsi="宋体" w:cs="宋体"/>
          <w:color w:val="000000"/>
          <w:sz w:val="24"/>
          <w:highlight w:val="none"/>
        </w:rPr>
        <w:t>2.本项目监理服务范围内项目及监理服务通过验收之后，启动财政支付流程，支付</w:t>
      </w:r>
      <w:r>
        <w:rPr>
          <w:rFonts w:hint="eastAsia" w:ascii="宋体" w:hAnsi="宋体" w:cs="宋体"/>
          <w:color w:val="000000"/>
          <w:sz w:val="24"/>
          <w:highlight w:val="none"/>
          <w:lang w:val="en-US" w:eastAsia="zh-CN"/>
        </w:rPr>
        <w:t>剩余合同款项</w:t>
      </w:r>
      <w:r>
        <w:rPr>
          <w:rFonts w:hint="eastAsia" w:ascii="宋体" w:hAnsi="宋体" w:cs="宋体"/>
          <w:color w:val="000000"/>
          <w:sz w:val="24"/>
          <w:highlight w:val="none"/>
        </w:rPr>
        <w:t>。</w:t>
      </w:r>
    </w:p>
    <w:p>
      <w:pPr>
        <w:spacing w:line="360" w:lineRule="auto"/>
        <w:ind w:firstLine="480" w:firstLineChars="200"/>
        <w:outlineLvl w:val="9"/>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3.中标供应商承诺在采购人办理以上各期付款的支付手续前，为采购人出具等额的符合国家规定的发票；</w:t>
      </w:r>
    </w:p>
    <w:p>
      <w:pPr>
        <w:spacing w:line="360" w:lineRule="auto"/>
        <w:ind w:firstLine="480" w:firstLineChars="200"/>
        <w:outlineLvl w:val="9"/>
        <w:rPr>
          <w:rFonts w:hint="eastAsia" w:asciiTheme="minorEastAsia" w:hAnsiTheme="minorEastAsia" w:cstheme="minorEastAsia"/>
          <w:sz w:val="24"/>
          <w:highlight w:val="none"/>
        </w:rPr>
      </w:pPr>
      <w:r>
        <w:rPr>
          <w:rFonts w:hint="eastAsia" w:ascii="宋体" w:hAnsi="宋体" w:cs="宋体"/>
          <w:sz w:val="24"/>
          <w:szCs w:val="24"/>
          <w:highlight w:val="none"/>
          <w:lang w:val="en-US" w:eastAsia="zh-CN"/>
        </w:rPr>
        <w:t>4.上述时间不包括采购人正常办理支付报批手续的时间。</w:t>
      </w:r>
    </w:p>
    <w:p>
      <w:pPr>
        <w:pStyle w:val="6"/>
        <w:spacing w:before="120" w:after="120"/>
        <w:rPr>
          <w:rFonts w:hint="eastAsia" w:ascii="黑体" w:hAnsi="黑体" w:eastAsia="黑体" w:cs="黑体"/>
          <w:color w:val="000000"/>
          <w:sz w:val="32"/>
          <w:szCs w:val="32"/>
          <w:highlight w:val="none"/>
        </w:rPr>
      </w:pPr>
      <w:r>
        <w:rPr>
          <w:rFonts w:hint="eastAsia" w:ascii="黑体" w:hAnsi="黑体" w:eastAsia="黑体" w:cs="黑体"/>
          <w:b w:val="0"/>
          <w:bCs w:val="0"/>
          <w:sz w:val="32"/>
          <w:szCs w:val="32"/>
          <w:highlight w:val="none"/>
        </w:rPr>
        <w:br w:type="page"/>
      </w:r>
      <w:bookmarkStart w:id="33" w:name="_Toc15721"/>
      <w:bookmarkStart w:id="34" w:name="_Toc15248"/>
      <w:r>
        <w:rPr>
          <w:rFonts w:hint="eastAsia" w:ascii="黑体" w:hAnsi="黑体" w:eastAsia="黑体" w:cs="黑体"/>
          <w:color w:val="000000"/>
          <w:sz w:val="32"/>
          <w:szCs w:val="32"/>
          <w:highlight w:val="none"/>
        </w:rPr>
        <w:t>第三部分 投标供应商须知</w:t>
      </w:r>
      <w:bookmarkEnd w:id="33"/>
      <w:bookmarkEnd w:id="34"/>
    </w:p>
    <w:p>
      <w:pPr>
        <w:bidi w:val="0"/>
        <w:jc w:val="center"/>
        <w:rPr>
          <w:rFonts w:hint="eastAsia"/>
          <w:b/>
          <w:bCs/>
          <w:highlight w:val="none"/>
        </w:rPr>
      </w:pPr>
      <w:bookmarkStart w:id="35" w:name="_Toc152045528"/>
      <w:bookmarkStart w:id="36" w:name="_Toc144974496"/>
      <w:bookmarkStart w:id="37" w:name="_Toc179632545"/>
      <w:bookmarkStart w:id="38" w:name="_Toc152042304"/>
      <w:r>
        <w:rPr>
          <w:rFonts w:hint="eastAsia"/>
          <w:b/>
          <w:bCs/>
          <w:sz w:val="28"/>
          <w:szCs w:val="28"/>
          <w:highlight w:val="none"/>
          <w:lang w:eastAsia="zh-CN"/>
        </w:rPr>
        <w:t>投标供应商</w:t>
      </w:r>
      <w:r>
        <w:rPr>
          <w:rFonts w:hint="eastAsia"/>
          <w:b/>
          <w:bCs/>
          <w:sz w:val="28"/>
          <w:szCs w:val="28"/>
          <w:highlight w:val="none"/>
        </w:rPr>
        <w:t>须知前附表</w:t>
      </w:r>
      <w:bookmarkEnd w:id="35"/>
      <w:bookmarkEnd w:id="36"/>
      <w:bookmarkEnd w:id="37"/>
      <w:bookmarkEnd w:id="38"/>
    </w:p>
    <w:tbl>
      <w:tblPr>
        <w:tblStyle w:val="34"/>
        <w:tblW w:w="5000" w:type="pct"/>
        <w:tblInd w:w="0" w:type="dxa"/>
        <w:tblLayout w:type="autofit"/>
        <w:tblCellMar>
          <w:top w:w="0" w:type="dxa"/>
          <w:left w:w="108" w:type="dxa"/>
          <w:bottom w:w="0" w:type="dxa"/>
          <w:right w:w="108" w:type="dxa"/>
        </w:tblCellMar>
      </w:tblPr>
      <w:tblGrid>
        <w:gridCol w:w="1178"/>
        <w:gridCol w:w="4395"/>
        <w:gridCol w:w="4389"/>
      </w:tblGrid>
      <w:tr>
        <w:tblPrEx>
          <w:tblCellMar>
            <w:top w:w="0" w:type="dxa"/>
            <w:left w:w="108" w:type="dxa"/>
            <w:bottom w:w="0" w:type="dxa"/>
            <w:right w:w="108" w:type="dxa"/>
          </w:tblCellMar>
        </w:tblPrEx>
        <w:tc>
          <w:tcPr>
            <w:tcW w:w="591"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outlineLvl w:val="9"/>
              <w:rPr>
                <w:rFonts w:hint="eastAsia" w:ascii="宋体" w:hAnsi="宋体" w:eastAsia="宋体" w:cs="宋体"/>
                <w:b/>
                <w:sz w:val="21"/>
                <w:szCs w:val="21"/>
                <w:highlight w:val="none"/>
              </w:rPr>
            </w:pPr>
            <w:r>
              <w:rPr>
                <w:rFonts w:hint="eastAsia" w:ascii="宋体" w:hAnsi="宋体" w:eastAsia="宋体" w:cs="宋体"/>
                <w:b/>
                <w:sz w:val="21"/>
                <w:szCs w:val="21"/>
                <w:highlight w:val="none"/>
              </w:rPr>
              <w:t>条款号</w:t>
            </w:r>
          </w:p>
        </w:tc>
        <w:tc>
          <w:tcPr>
            <w:tcW w:w="2206"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outlineLvl w:val="9"/>
              <w:rPr>
                <w:rFonts w:hint="eastAsia" w:ascii="宋体" w:hAnsi="宋体" w:eastAsia="宋体" w:cs="宋体"/>
                <w:b/>
                <w:sz w:val="21"/>
                <w:szCs w:val="21"/>
                <w:highlight w:val="none"/>
              </w:rPr>
            </w:pPr>
            <w:r>
              <w:rPr>
                <w:rFonts w:hint="eastAsia" w:ascii="宋体" w:hAnsi="宋体" w:eastAsia="宋体" w:cs="宋体"/>
                <w:b/>
                <w:sz w:val="21"/>
                <w:szCs w:val="21"/>
                <w:highlight w:val="none"/>
              </w:rPr>
              <w:t>条  款  名  称</w:t>
            </w:r>
          </w:p>
        </w:tc>
        <w:tc>
          <w:tcPr>
            <w:tcW w:w="2201"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outlineLvl w:val="9"/>
              <w:rPr>
                <w:rFonts w:hint="eastAsia" w:ascii="宋体" w:hAnsi="宋体" w:eastAsia="宋体" w:cs="宋体"/>
                <w:b/>
                <w:sz w:val="21"/>
                <w:szCs w:val="21"/>
                <w:highlight w:val="none"/>
              </w:rPr>
            </w:pPr>
            <w:r>
              <w:rPr>
                <w:rFonts w:hint="eastAsia" w:ascii="宋体" w:hAnsi="宋体" w:eastAsia="宋体" w:cs="宋体"/>
                <w:b/>
                <w:sz w:val="21"/>
                <w:szCs w:val="21"/>
                <w:highlight w:val="none"/>
              </w:rPr>
              <w:t>编  列  内  容</w:t>
            </w:r>
          </w:p>
        </w:tc>
      </w:tr>
      <w:tr>
        <w:tblPrEx>
          <w:tblCellMar>
            <w:top w:w="0" w:type="dxa"/>
            <w:left w:w="108" w:type="dxa"/>
            <w:bottom w:w="0" w:type="dxa"/>
            <w:right w:w="108" w:type="dxa"/>
          </w:tblCellMar>
        </w:tblPrEx>
        <w:tc>
          <w:tcPr>
            <w:tcW w:w="591"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1.1.2</w:t>
            </w:r>
          </w:p>
        </w:tc>
        <w:tc>
          <w:tcPr>
            <w:tcW w:w="2206"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outlineLvl w:val="9"/>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采购人</w:t>
            </w:r>
          </w:p>
        </w:tc>
        <w:tc>
          <w:tcPr>
            <w:tcW w:w="2201" w:type="pct"/>
            <w:tcBorders>
              <w:top w:val="single" w:color="auto" w:sz="4" w:space="0"/>
              <w:left w:val="single" w:color="auto" w:sz="4" w:space="0"/>
              <w:bottom w:val="single" w:color="auto" w:sz="4" w:space="0"/>
              <w:right w:val="single" w:color="auto" w:sz="4" w:space="0"/>
            </w:tcBorders>
            <w:noWrap w:val="0"/>
            <w:vAlign w:val="center"/>
          </w:tcPr>
          <w:p>
            <w:pPr>
              <w:spacing w:line="440" w:lineRule="exact"/>
              <w:outlineLvl w:val="9"/>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rPr>
              <w:t>名称：</w:t>
            </w:r>
            <w:r>
              <w:rPr>
                <w:rFonts w:hint="eastAsia" w:ascii="宋体" w:hAnsi="宋体" w:eastAsia="宋体" w:cs="宋体"/>
                <w:sz w:val="21"/>
                <w:szCs w:val="21"/>
                <w:highlight w:val="none"/>
                <w:lang w:val="en-US" w:eastAsia="zh-CN"/>
              </w:rPr>
              <w:t>陕西省工人疗养院</w:t>
            </w:r>
          </w:p>
          <w:p>
            <w:pPr>
              <w:spacing w:line="440" w:lineRule="exact"/>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地址：</w:t>
            </w:r>
            <w:r>
              <w:rPr>
                <w:rFonts w:hint="eastAsia" w:ascii="宋体" w:hAnsi="宋体" w:eastAsia="宋体" w:cs="宋体"/>
                <w:sz w:val="21"/>
                <w:szCs w:val="21"/>
                <w:highlight w:val="none"/>
                <w:lang w:val="en-US" w:eastAsia="zh-CN"/>
              </w:rPr>
              <w:t>西安市临潼区骊山街道康复路28号</w:t>
            </w:r>
          </w:p>
          <w:p>
            <w:pPr>
              <w:spacing w:line="440" w:lineRule="exact"/>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联系人：</w:t>
            </w:r>
            <w:r>
              <w:rPr>
                <w:rFonts w:hint="eastAsia" w:ascii="宋体" w:hAnsi="宋体" w:eastAsia="宋体" w:cs="宋体"/>
                <w:sz w:val="21"/>
                <w:szCs w:val="21"/>
                <w:highlight w:val="none"/>
                <w:lang w:val="en-US" w:eastAsia="zh-CN"/>
              </w:rPr>
              <w:t>李老师</w:t>
            </w:r>
          </w:p>
          <w:p>
            <w:pPr>
              <w:spacing w:line="440" w:lineRule="exact"/>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电话：</w:t>
            </w:r>
            <w:r>
              <w:rPr>
                <w:rFonts w:hint="eastAsia" w:ascii="宋体" w:hAnsi="宋体" w:eastAsia="宋体" w:cs="宋体"/>
                <w:sz w:val="21"/>
                <w:szCs w:val="21"/>
                <w:highlight w:val="none"/>
                <w:lang w:val="en-US" w:eastAsia="zh-CN"/>
              </w:rPr>
              <w:t>029-83852552</w:t>
            </w:r>
          </w:p>
        </w:tc>
      </w:tr>
      <w:tr>
        <w:tblPrEx>
          <w:tblCellMar>
            <w:top w:w="0" w:type="dxa"/>
            <w:left w:w="108" w:type="dxa"/>
            <w:bottom w:w="0" w:type="dxa"/>
            <w:right w:w="108" w:type="dxa"/>
          </w:tblCellMar>
        </w:tblPrEx>
        <w:tc>
          <w:tcPr>
            <w:tcW w:w="591"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1.1.3</w:t>
            </w:r>
          </w:p>
        </w:tc>
        <w:tc>
          <w:tcPr>
            <w:tcW w:w="2206"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outlineLvl w:val="9"/>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采购代理机构</w:t>
            </w:r>
          </w:p>
        </w:tc>
        <w:tc>
          <w:tcPr>
            <w:tcW w:w="2201" w:type="pct"/>
            <w:tcBorders>
              <w:top w:val="single" w:color="auto" w:sz="4" w:space="0"/>
              <w:left w:val="single" w:color="auto" w:sz="4" w:space="0"/>
              <w:bottom w:val="single" w:color="auto" w:sz="4" w:space="0"/>
              <w:right w:val="single" w:color="auto" w:sz="4" w:space="0"/>
            </w:tcBorders>
            <w:noWrap w:val="0"/>
            <w:vAlign w:val="center"/>
          </w:tcPr>
          <w:p>
            <w:pPr>
              <w:spacing w:line="440" w:lineRule="exact"/>
              <w:outlineLvl w:val="9"/>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rPr>
              <w:t>名称：</w:t>
            </w:r>
            <w:r>
              <w:rPr>
                <w:rFonts w:hint="eastAsia" w:ascii="宋体" w:hAnsi="宋体" w:eastAsia="宋体" w:cs="宋体"/>
                <w:sz w:val="21"/>
                <w:szCs w:val="21"/>
                <w:highlight w:val="none"/>
                <w:lang w:val="en-US" w:eastAsia="zh-CN"/>
              </w:rPr>
              <w:t>陕西德勤招标有限公司</w:t>
            </w:r>
          </w:p>
          <w:p>
            <w:pPr>
              <w:spacing w:line="440" w:lineRule="exact"/>
              <w:outlineLvl w:val="9"/>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rPr>
              <w:t>地址：</w:t>
            </w:r>
            <w:r>
              <w:rPr>
                <w:rFonts w:hint="eastAsia" w:ascii="宋体" w:hAnsi="宋体" w:eastAsia="宋体" w:cs="宋体"/>
                <w:sz w:val="21"/>
                <w:szCs w:val="21"/>
                <w:highlight w:val="none"/>
                <w:lang w:val="en-US" w:eastAsia="zh-CN"/>
              </w:rPr>
              <w:t>陕西省西安市高新区丈八一路1号汇鑫中心D座2206室</w:t>
            </w:r>
          </w:p>
          <w:p>
            <w:pPr>
              <w:spacing w:line="440" w:lineRule="exact"/>
              <w:outlineLvl w:val="9"/>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联系人：</w:t>
            </w:r>
            <w:r>
              <w:rPr>
                <w:rFonts w:hint="eastAsia" w:ascii="宋体" w:hAnsi="宋体" w:eastAsia="宋体" w:cs="宋体"/>
                <w:sz w:val="21"/>
                <w:szCs w:val="21"/>
                <w:highlight w:val="none"/>
                <w:lang w:val="en-US" w:eastAsia="zh-CN"/>
              </w:rPr>
              <w:t>贾旭鸣</w:t>
            </w:r>
          </w:p>
          <w:p>
            <w:pPr>
              <w:spacing w:line="440" w:lineRule="exact"/>
              <w:outlineLvl w:val="9"/>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rPr>
              <w:t>电话：</w:t>
            </w:r>
            <w:r>
              <w:rPr>
                <w:rFonts w:hint="eastAsia" w:ascii="宋体" w:hAnsi="宋体" w:eastAsia="宋体" w:cs="宋体"/>
                <w:sz w:val="21"/>
                <w:szCs w:val="21"/>
                <w:highlight w:val="none"/>
                <w:lang w:val="en-US" w:eastAsia="zh-CN"/>
              </w:rPr>
              <w:t>029-81106093</w:t>
            </w:r>
          </w:p>
        </w:tc>
      </w:tr>
      <w:tr>
        <w:tblPrEx>
          <w:tblCellMar>
            <w:top w:w="0" w:type="dxa"/>
            <w:left w:w="108" w:type="dxa"/>
            <w:bottom w:w="0" w:type="dxa"/>
            <w:right w:w="108" w:type="dxa"/>
          </w:tblCellMar>
        </w:tblPrEx>
        <w:tc>
          <w:tcPr>
            <w:tcW w:w="591"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1.1.4</w:t>
            </w:r>
          </w:p>
        </w:tc>
        <w:tc>
          <w:tcPr>
            <w:tcW w:w="2206"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项目名称</w:t>
            </w:r>
          </w:p>
        </w:tc>
        <w:tc>
          <w:tcPr>
            <w:tcW w:w="2201" w:type="pct"/>
            <w:tcBorders>
              <w:top w:val="single" w:color="auto" w:sz="4" w:space="0"/>
              <w:left w:val="single" w:color="auto" w:sz="4" w:space="0"/>
              <w:bottom w:val="single" w:color="auto" w:sz="4" w:space="0"/>
              <w:right w:val="single" w:color="auto" w:sz="4" w:space="0"/>
            </w:tcBorders>
            <w:noWrap w:val="0"/>
            <w:vAlign w:val="center"/>
          </w:tcPr>
          <w:p>
            <w:pPr>
              <w:spacing w:line="440" w:lineRule="exact"/>
              <w:outlineLvl w:val="9"/>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陕西省工人疗养院劳模楼室内装修及施工监理项目（2包）</w:t>
            </w:r>
          </w:p>
        </w:tc>
      </w:tr>
      <w:tr>
        <w:tblPrEx>
          <w:tblCellMar>
            <w:top w:w="0" w:type="dxa"/>
            <w:left w:w="108" w:type="dxa"/>
            <w:bottom w:w="0" w:type="dxa"/>
            <w:right w:w="108" w:type="dxa"/>
          </w:tblCellMar>
        </w:tblPrEx>
        <w:tc>
          <w:tcPr>
            <w:tcW w:w="591"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1.1.5</w:t>
            </w:r>
          </w:p>
        </w:tc>
        <w:tc>
          <w:tcPr>
            <w:tcW w:w="2206"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建设地点</w:t>
            </w:r>
          </w:p>
        </w:tc>
        <w:tc>
          <w:tcPr>
            <w:tcW w:w="2201" w:type="pct"/>
            <w:tcBorders>
              <w:top w:val="single" w:color="auto" w:sz="4" w:space="0"/>
              <w:left w:val="single" w:color="auto" w:sz="4" w:space="0"/>
              <w:bottom w:val="single" w:color="auto" w:sz="4" w:space="0"/>
              <w:right w:val="single" w:color="auto" w:sz="4" w:space="0"/>
            </w:tcBorders>
            <w:noWrap w:val="0"/>
            <w:vAlign w:val="center"/>
          </w:tcPr>
          <w:p>
            <w:pPr>
              <w:spacing w:line="440" w:lineRule="exact"/>
              <w:outlineLvl w:val="9"/>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陕西省工人疗养院</w:t>
            </w:r>
          </w:p>
        </w:tc>
      </w:tr>
      <w:tr>
        <w:tblPrEx>
          <w:tblCellMar>
            <w:top w:w="0" w:type="dxa"/>
            <w:left w:w="108" w:type="dxa"/>
            <w:bottom w:w="0" w:type="dxa"/>
            <w:right w:w="108" w:type="dxa"/>
          </w:tblCellMar>
        </w:tblPrEx>
        <w:tc>
          <w:tcPr>
            <w:tcW w:w="591"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1.2.1</w:t>
            </w:r>
          </w:p>
        </w:tc>
        <w:tc>
          <w:tcPr>
            <w:tcW w:w="2206"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资金来源</w:t>
            </w:r>
          </w:p>
        </w:tc>
        <w:tc>
          <w:tcPr>
            <w:tcW w:w="2201" w:type="pct"/>
            <w:tcBorders>
              <w:top w:val="single" w:color="auto" w:sz="4" w:space="0"/>
              <w:left w:val="single" w:color="auto" w:sz="4" w:space="0"/>
              <w:bottom w:val="single" w:color="auto" w:sz="4" w:space="0"/>
              <w:right w:val="single" w:color="auto" w:sz="4" w:space="0"/>
            </w:tcBorders>
            <w:noWrap w:val="0"/>
            <w:vAlign w:val="center"/>
          </w:tcPr>
          <w:p>
            <w:pPr>
              <w:spacing w:line="440" w:lineRule="exact"/>
              <w:outlineLvl w:val="9"/>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财政资金</w:t>
            </w:r>
          </w:p>
        </w:tc>
      </w:tr>
      <w:tr>
        <w:tblPrEx>
          <w:tblCellMar>
            <w:top w:w="0" w:type="dxa"/>
            <w:left w:w="108" w:type="dxa"/>
            <w:bottom w:w="0" w:type="dxa"/>
            <w:right w:w="108" w:type="dxa"/>
          </w:tblCellMar>
        </w:tblPrEx>
        <w:tc>
          <w:tcPr>
            <w:tcW w:w="591"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1.2.2</w:t>
            </w:r>
          </w:p>
        </w:tc>
        <w:tc>
          <w:tcPr>
            <w:tcW w:w="2206"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出资比例</w:t>
            </w:r>
          </w:p>
        </w:tc>
        <w:tc>
          <w:tcPr>
            <w:tcW w:w="2201" w:type="pct"/>
            <w:tcBorders>
              <w:top w:val="single" w:color="auto" w:sz="4" w:space="0"/>
              <w:left w:val="single" w:color="auto" w:sz="4" w:space="0"/>
              <w:bottom w:val="single" w:color="auto" w:sz="4" w:space="0"/>
              <w:right w:val="single" w:color="auto" w:sz="4" w:space="0"/>
            </w:tcBorders>
            <w:noWrap w:val="0"/>
            <w:vAlign w:val="center"/>
          </w:tcPr>
          <w:p>
            <w:pPr>
              <w:spacing w:line="440" w:lineRule="exact"/>
              <w:outlineLvl w:val="9"/>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100%</w:t>
            </w:r>
          </w:p>
        </w:tc>
      </w:tr>
      <w:tr>
        <w:tblPrEx>
          <w:tblCellMar>
            <w:top w:w="0" w:type="dxa"/>
            <w:left w:w="108" w:type="dxa"/>
            <w:bottom w:w="0" w:type="dxa"/>
            <w:right w:w="108" w:type="dxa"/>
          </w:tblCellMar>
        </w:tblPrEx>
        <w:tc>
          <w:tcPr>
            <w:tcW w:w="591"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1.2.3</w:t>
            </w:r>
          </w:p>
        </w:tc>
        <w:tc>
          <w:tcPr>
            <w:tcW w:w="2206"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资金落实情况</w:t>
            </w:r>
          </w:p>
        </w:tc>
        <w:tc>
          <w:tcPr>
            <w:tcW w:w="2201" w:type="pct"/>
            <w:tcBorders>
              <w:top w:val="single" w:color="auto" w:sz="4" w:space="0"/>
              <w:left w:val="single" w:color="auto" w:sz="4" w:space="0"/>
              <w:bottom w:val="single" w:color="auto" w:sz="4" w:space="0"/>
              <w:right w:val="single" w:color="auto" w:sz="4" w:space="0"/>
            </w:tcBorders>
            <w:noWrap w:val="0"/>
            <w:vAlign w:val="center"/>
          </w:tcPr>
          <w:p>
            <w:pPr>
              <w:spacing w:line="440" w:lineRule="exact"/>
              <w:outlineLvl w:val="9"/>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已落实</w:t>
            </w:r>
          </w:p>
        </w:tc>
      </w:tr>
      <w:tr>
        <w:tblPrEx>
          <w:tblCellMar>
            <w:top w:w="0" w:type="dxa"/>
            <w:left w:w="108" w:type="dxa"/>
            <w:bottom w:w="0" w:type="dxa"/>
            <w:right w:w="108" w:type="dxa"/>
          </w:tblCellMar>
        </w:tblPrEx>
        <w:tc>
          <w:tcPr>
            <w:tcW w:w="591"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1.3.1</w:t>
            </w:r>
          </w:p>
        </w:tc>
        <w:tc>
          <w:tcPr>
            <w:tcW w:w="2206"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招标范围</w:t>
            </w:r>
          </w:p>
        </w:tc>
        <w:tc>
          <w:tcPr>
            <w:tcW w:w="2201" w:type="pct"/>
            <w:tcBorders>
              <w:top w:val="single" w:color="auto" w:sz="4" w:space="0"/>
              <w:left w:val="single" w:color="auto" w:sz="4" w:space="0"/>
              <w:bottom w:val="single" w:color="auto" w:sz="4" w:space="0"/>
              <w:right w:val="single" w:color="auto" w:sz="4" w:space="0"/>
            </w:tcBorders>
            <w:noWrap w:val="0"/>
            <w:vAlign w:val="center"/>
          </w:tcPr>
          <w:p>
            <w:pPr>
              <w:spacing w:line="440" w:lineRule="exact"/>
              <w:outlineLvl w:val="9"/>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陕西省工人疗养院接待中心（文创商店）土建工程、文创接待中心装修工程、劳模楼室内提升改造工程等施工监理</w:t>
            </w:r>
            <w:r>
              <w:rPr>
                <w:rFonts w:hint="eastAsia" w:ascii="宋体" w:hAnsi="宋体" w:eastAsia="宋体" w:cs="宋体"/>
                <w:sz w:val="21"/>
                <w:szCs w:val="21"/>
                <w:highlight w:val="none"/>
              </w:rPr>
              <w:t>。</w:t>
            </w:r>
          </w:p>
        </w:tc>
      </w:tr>
      <w:tr>
        <w:tblPrEx>
          <w:tblCellMar>
            <w:top w:w="0" w:type="dxa"/>
            <w:left w:w="108" w:type="dxa"/>
            <w:bottom w:w="0" w:type="dxa"/>
            <w:right w:w="108" w:type="dxa"/>
          </w:tblCellMar>
        </w:tblPrEx>
        <w:tc>
          <w:tcPr>
            <w:tcW w:w="591"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1.3.2</w:t>
            </w:r>
          </w:p>
        </w:tc>
        <w:tc>
          <w:tcPr>
            <w:tcW w:w="2206"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outlineLvl w:val="9"/>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工程监理期限</w:t>
            </w:r>
          </w:p>
        </w:tc>
        <w:tc>
          <w:tcPr>
            <w:tcW w:w="2201" w:type="pct"/>
            <w:tcBorders>
              <w:top w:val="single" w:color="auto" w:sz="4" w:space="0"/>
              <w:left w:val="single" w:color="auto" w:sz="4" w:space="0"/>
              <w:bottom w:val="single" w:color="auto" w:sz="4" w:space="0"/>
              <w:right w:val="single" w:color="auto" w:sz="4" w:space="0"/>
            </w:tcBorders>
            <w:noWrap w:val="0"/>
            <w:vAlign w:val="center"/>
          </w:tcPr>
          <w:p>
            <w:pPr>
              <w:spacing w:line="440" w:lineRule="exact"/>
              <w:outlineLvl w:val="9"/>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工程监理时间范围为项目合同签订时间起，至工程所有项目合同所规定的质保期结束。</w:t>
            </w:r>
          </w:p>
        </w:tc>
      </w:tr>
      <w:tr>
        <w:tblPrEx>
          <w:tblCellMar>
            <w:top w:w="0" w:type="dxa"/>
            <w:left w:w="108" w:type="dxa"/>
            <w:bottom w:w="0" w:type="dxa"/>
            <w:right w:w="108" w:type="dxa"/>
          </w:tblCellMar>
        </w:tblPrEx>
        <w:tc>
          <w:tcPr>
            <w:tcW w:w="591"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1.4.1</w:t>
            </w:r>
          </w:p>
        </w:tc>
        <w:tc>
          <w:tcPr>
            <w:tcW w:w="2206"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outlineLvl w:val="9"/>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投标供应商</w:t>
            </w:r>
            <w:r>
              <w:rPr>
                <w:rFonts w:hint="eastAsia" w:ascii="宋体" w:hAnsi="宋体" w:eastAsia="宋体" w:cs="宋体"/>
                <w:sz w:val="21"/>
                <w:szCs w:val="21"/>
                <w:highlight w:val="none"/>
              </w:rPr>
              <w:t>资质条件、能力和信誉</w:t>
            </w:r>
          </w:p>
        </w:tc>
        <w:tc>
          <w:tcPr>
            <w:tcW w:w="2201" w:type="pct"/>
            <w:tcBorders>
              <w:top w:val="single" w:color="auto" w:sz="4" w:space="0"/>
              <w:left w:val="single" w:color="auto" w:sz="4" w:space="0"/>
              <w:bottom w:val="single" w:color="auto" w:sz="4" w:space="0"/>
              <w:right w:val="single" w:color="auto" w:sz="4" w:space="0"/>
            </w:tcBorders>
            <w:noWrap w:val="0"/>
            <w:vAlign w:val="center"/>
          </w:tcPr>
          <w:p>
            <w:pPr>
              <w:spacing w:line="440" w:lineRule="exact"/>
              <w:outlineLvl w:val="9"/>
              <w:rPr>
                <w:rFonts w:hint="eastAsia"/>
              </w:rPr>
            </w:pPr>
            <w:r>
              <w:rPr>
                <w:rFonts w:hint="eastAsia"/>
                <w:lang w:val="en-US" w:eastAsia="zh-CN"/>
              </w:rPr>
              <w:t>1.</w:t>
            </w:r>
            <w:r>
              <w:rPr>
                <w:rFonts w:hint="eastAsia"/>
              </w:rPr>
              <w:t>符合《政府采购法》第二十二条规定：</w:t>
            </w:r>
          </w:p>
          <w:p>
            <w:pPr>
              <w:spacing w:line="440" w:lineRule="exact"/>
              <w:outlineLvl w:val="9"/>
              <w:rPr>
                <w:rFonts w:hint="eastAsia"/>
              </w:rPr>
            </w:pPr>
            <w:r>
              <w:rPr>
                <w:rFonts w:hint="eastAsia"/>
              </w:rPr>
              <w:t>1）具有独立承担民事责任的能力，且应是中华人民共和国境内注册的法人、其他组织或自然人；</w:t>
            </w:r>
          </w:p>
          <w:p>
            <w:pPr>
              <w:spacing w:line="440" w:lineRule="exact"/>
              <w:outlineLvl w:val="9"/>
              <w:rPr>
                <w:rFonts w:hint="eastAsia"/>
              </w:rPr>
            </w:pPr>
            <w:r>
              <w:rPr>
                <w:rFonts w:hint="eastAsia"/>
              </w:rPr>
              <w:t>2）具有良好的商业信誉和健全的财务会计制度；</w:t>
            </w:r>
          </w:p>
          <w:p>
            <w:pPr>
              <w:spacing w:line="440" w:lineRule="exact"/>
              <w:outlineLvl w:val="9"/>
              <w:rPr>
                <w:rFonts w:hint="eastAsia"/>
              </w:rPr>
            </w:pPr>
            <w:r>
              <w:rPr>
                <w:rFonts w:hint="eastAsia"/>
              </w:rPr>
              <w:t>3）具有履行合同所必须的设备和专业技术能力；</w:t>
            </w:r>
          </w:p>
          <w:p>
            <w:pPr>
              <w:spacing w:line="440" w:lineRule="exact"/>
              <w:outlineLvl w:val="9"/>
              <w:rPr>
                <w:rFonts w:hint="eastAsia"/>
              </w:rPr>
            </w:pPr>
            <w:r>
              <w:rPr>
                <w:rFonts w:hint="eastAsia"/>
              </w:rPr>
              <w:t>4）具有依法缴纳税收和社会保障资金的良好记录；</w:t>
            </w:r>
          </w:p>
          <w:p>
            <w:pPr>
              <w:spacing w:line="440" w:lineRule="exact"/>
              <w:outlineLvl w:val="9"/>
              <w:rPr>
                <w:rFonts w:hint="eastAsia"/>
              </w:rPr>
            </w:pPr>
            <w:r>
              <w:rPr>
                <w:rFonts w:hint="eastAsia"/>
              </w:rPr>
              <w:t>5）参加本次政府采购活动前三年内，在经营活动中没有重大违法记录；</w:t>
            </w:r>
          </w:p>
          <w:p>
            <w:pPr>
              <w:spacing w:line="440" w:lineRule="exact"/>
              <w:outlineLvl w:val="9"/>
              <w:rPr>
                <w:rFonts w:hint="eastAsia"/>
              </w:rPr>
            </w:pPr>
            <w:r>
              <w:rPr>
                <w:rFonts w:hint="eastAsia"/>
              </w:rPr>
              <w:t>6）供应商必须符合法律、行政法规规定的其他条件。</w:t>
            </w:r>
          </w:p>
          <w:p>
            <w:pPr>
              <w:spacing w:line="440" w:lineRule="exact"/>
              <w:outlineLvl w:val="9"/>
              <w:rPr>
                <w:rFonts w:hint="eastAsia"/>
              </w:rPr>
            </w:pPr>
            <w:r>
              <w:rPr>
                <w:rFonts w:hint="eastAsia"/>
                <w:lang w:val="en-US" w:eastAsia="zh-CN"/>
              </w:rPr>
              <w:t>2.</w:t>
            </w:r>
            <w:r>
              <w:rPr>
                <w:rFonts w:hint="eastAsia"/>
              </w:rPr>
              <w:t>供应商未被列入“信用中国”网站(</w:t>
            </w:r>
            <w:r>
              <w:rPr>
                <w:rFonts w:hint="eastAsia"/>
              </w:rPr>
              <w:fldChar w:fldCharType="begin"/>
            </w:r>
            <w:r>
              <w:rPr>
                <w:rFonts w:hint="eastAsia"/>
              </w:rPr>
              <w:instrText xml:space="preserve"> HYPERLINK "http://www.creditchina.gov.cn/" </w:instrText>
            </w:r>
            <w:r>
              <w:rPr>
                <w:rFonts w:hint="eastAsia"/>
              </w:rPr>
              <w:fldChar w:fldCharType="separate"/>
            </w:r>
            <w:r>
              <w:rPr>
                <w:rFonts w:hint="eastAsia"/>
              </w:rPr>
              <w:t>www.creditchina.gov.cn</w:t>
            </w:r>
            <w:r>
              <w:rPr>
                <w:rFonts w:hint="eastAsia"/>
              </w:rPr>
              <w:fldChar w:fldCharType="end"/>
            </w:r>
            <w:r>
              <w:rPr>
                <w:rFonts w:hint="eastAsia"/>
              </w:rPr>
              <w:t>)“记录失信被执行人或重大税收违法案件当事人名单或政府采购严重违法失信行为”记录名单；不处于中国政府采购网(</w:t>
            </w:r>
            <w:r>
              <w:rPr>
                <w:rFonts w:hint="eastAsia"/>
              </w:rPr>
              <w:fldChar w:fldCharType="begin"/>
            </w:r>
            <w:r>
              <w:rPr>
                <w:rFonts w:hint="eastAsia"/>
              </w:rPr>
              <w:instrText xml:space="preserve"> HYPERLINK "http://www.ccgp.gov.cn/" </w:instrText>
            </w:r>
            <w:r>
              <w:rPr>
                <w:rFonts w:hint="eastAsia"/>
              </w:rPr>
              <w:fldChar w:fldCharType="separate"/>
            </w:r>
            <w:r>
              <w:rPr>
                <w:rFonts w:hint="eastAsia"/>
              </w:rPr>
              <w:t>www.ccgp.gov.cn</w:t>
            </w:r>
            <w:r>
              <w:rPr>
                <w:rFonts w:hint="eastAsia"/>
              </w:rPr>
              <w:fldChar w:fldCharType="end"/>
            </w:r>
            <w:r>
              <w:rPr>
                <w:rFonts w:hint="eastAsia"/>
              </w:rPr>
              <w:t>)“政府采购严重违法失信行为信息记录”中的禁止参加政府采购活动期间；</w:t>
            </w:r>
          </w:p>
          <w:p>
            <w:pPr>
              <w:spacing w:line="440" w:lineRule="exact"/>
              <w:outlineLvl w:val="9"/>
              <w:rPr>
                <w:rFonts w:hint="eastAsia"/>
                <w:lang w:val="en-US" w:eastAsia="zh-CN"/>
              </w:rPr>
            </w:pPr>
            <w:r>
              <w:rPr>
                <w:rFonts w:hint="eastAsia"/>
                <w:lang w:val="en-US" w:eastAsia="zh-CN"/>
              </w:rPr>
              <w:t>3.供应商须具有有效的工程监理综合资质或房屋建筑工程监理乙级以上（含乙级）资质；</w:t>
            </w:r>
          </w:p>
          <w:p>
            <w:pPr>
              <w:spacing w:line="440" w:lineRule="exact"/>
              <w:outlineLvl w:val="9"/>
              <w:rPr>
                <w:rFonts w:hint="eastAsia"/>
              </w:rPr>
            </w:pPr>
            <w:r>
              <w:rPr>
                <w:rFonts w:hint="eastAsia"/>
                <w:lang w:val="en-US" w:eastAsia="zh-CN"/>
              </w:rPr>
              <w:t>4.供应商拟派项目负责人须具备注册监理工程师执业资格，且未同时担任其他项目总监理工程师，无不良信用记录；</w:t>
            </w:r>
          </w:p>
          <w:p>
            <w:pPr>
              <w:spacing w:line="440" w:lineRule="exact"/>
              <w:outlineLvl w:val="9"/>
              <w:rPr>
                <w:rFonts w:hint="eastAsia"/>
              </w:rPr>
            </w:pPr>
            <w:r>
              <w:rPr>
                <w:rFonts w:hint="eastAsia"/>
                <w:lang w:val="en-US" w:eastAsia="zh-CN"/>
              </w:rPr>
              <w:t>5.</w:t>
            </w:r>
            <w:r>
              <w:rPr>
                <w:rFonts w:hint="eastAsia"/>
              </w:rPr>
              <w:t>单位负责人为同一人或者存在直接控股、管理关系的不同供应商，不得同时参加本采购项目投标；</w:t>
            </w:r>
          </w:p>
          <w:p>
            <w:pPr>
              <w:spacing w:line="440" w:lineRule="exact"/>
              <w:outlineLvl w:val="9"/>
              <w:rPr>
                <w:rFonts w:hint="eastAsia"/>
              </w:rPr>
            </w:pPr>
            <w:r>
              <w:rPr>
                <w:rFonts w:hint="eastAsia"/>
                <w:lang w:val="en-US" w:eastAsia="zh-CN"/>
              </w:rPr>
              <w:t>6.</w:t>
            </w:r>
            <w:r>
              <w:rPr>
                <w:rFonts w:hint="eastAsia"/>
              </w:rPr>
              <w:t>为本项目提供整体设计、规范编制或者项目管理、检测等服务的供应商，不得再参与本项目投标；</w:t>
            </w:r>
          </w:p>
          <w:p>
            <w:pPr>
              <w:spacing w:line="440" w:lineRule="exact"/>
              <w:outlineLvl w:val="9"/>
              <w:rPr>
                <w:rFonts w:hint="eastAsia"/>
              </w:rPr>
            </w:pPr>
            <w:r>
              <w:rPr>
                <w:rFonts w:hint="eastAsia"/>
                <w:lang w:val="en-US" w:eastAsia="zh-CN"/>
              </w:rPr>
              <w:t>7.</w:t>
            </w:r>
            <w:r>
              <w:rPr>
                <w:rFonts w:hint="eastAsia"/>
              </w:rPr>
              <w:t>已登记报名并获取本项目采购文件。</w:t>
            </w:r>
          </w:p>
          <w:p>
            <w:pPr>
              <w:pStyle w:val="2"/>
              <w:ind w:left="0" w:leftChars="0" w:firstLine="0" w:firstLineChars="0"/>
              <w:rPr>
                <w:rFonts w:hint="eastAsia"/>
              </w:rPr>
            </w:pPr>
            <w:r>
              <w:rPr>
                <w:rFonts w:hint="eastAsia"/>
                <w:lang w:val="en-US" w:eastAsia="zh-CN"/>
              </w:rPr>
              <w:t>8.</w:t>
            </w:r>
            <w:r>
              <w:rPr>
                <w:rFonts w:hint="eastAsia"/>
              </w:rPr>
              <w:t>本</w:t>
            </w:r>
            <w:r>
              <w:rPr>
                <w:rFonts w:hint="eastAsia"/>
                <w:lang w:val="en-US" w:eastAsia="zh-CN"/>
              </w:rPr>
              <w:t>项目</w:t>
            </w:r>
            <w:r>
              <w:rPr>
                <w:rFonts w:hint="eastAsia"/>
              </w:rPr>
              <w:t>不接受联合体</w:t>
            </w:r>
            <w:r>
              <w:rPr>
                <w:rFonts w:hint="eastAsia"/>
                <w:lang w:val="en-US" w:eastAsia="zh-CN"/>
              </w:rPr>
              <w:t>投标</w:t>
            </w:r>
            <w:r>
              <w:rPr>
                <w:rFonts w:hint="eastAsia"/>
              </w:rPr>
              <w:t>。</w:t>
            </w:r>
          </w:p>
          <w:p>
            <w:pPr>
              <w:pStyle w:val="2"/>
              <w:ind w:left="0" w:leftChars="0" w:firstLine="0" w:firstLineChars="0"/>
              <w:rPr>
                <w:rFonts w:hint="eastAsia"/>
              </w:rPr>
            </w:pPr>
            <w:r>
              <w:rPr>
                <w:rFonts w:hint="eastAsia"/>
                <w:lang w:val="en-US" w:eastAsia="zh-CN"/>
              </w:rPr>
              <w:t>9.本包专门面向中小企业采购，供应商应为中小微企业、监狱企业或残疾人福利性企业。</w:t>
            </w:r>
          </w:p>
        </w:tc>
      </w:tr>
      <w:tr>
        <w:tblPrEx>
          <w:tblCellMar>
            <w:top w:w="0" w:type="dxa"/>
            <w:left w:w="108" w:type="dxa"/>
            <w:bottom w:w="0" w:type="dxa"/>
            <w:right w:w="108" w:type="dxa"/>
          </w:tblCellMar>
        </w:tblPrEx>
        <w:tc>
          <w:tcPr>
            <w:tcW w:w="591"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1.4.2</w:t>
            </w:r>
          </w:p>
        </w:tc>
        <w:tc>
          <w:tcPr>
            <w:tcW w:w="2206"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是否接受联合体投标</w:t>
            </w:r>
          </w:p>
        </w:tc>
        <w:tc>
          <w:tcPr>
            <w:tcW w:w="2201" w:type="pct"/>
            <w:tcBorders>
              <w:top w:val="single" w:color="auto" w:sz="4" w:space="0"/>
              <w:left w:val="single" w:color="auto" w:sz="4" w:space="0"/>
              <w:bottom w:val="single" w:color="auto" w:sz="4" w:space="0"/>
              <w:right w:val="single" w:color="auto" w:sz="4" w:space="0"/>
            </w:tcBorders>
            <w:noWrap w:val="0"/>
            <w:vAlign w:val="center"/>
          </w:tcPr>
          <w:p>
            <w:pPr>
              <w:pStyle w:val="16"/>
              <w:topLinePunct/>
              <w:spacing w:line="400" w:lineRule="exact"/>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sym w:font="Wingdings 2" w:char="0052"/>
            </w:r>
            <w:r>
              <w:rPr>
                <w:rFonts w:hint="eastAsia" w:ascii="宋体" w:hAnsi="宋体" w:eastAsia="宋体" w:cs="宋体"/>
                <w:sz w:val="21"/>
                <w:szCs w:val="21"/>
                <w:highlight w:val="none"/>
              </w:rPr>
              <w:t>不接受</w:t>
            </w:r>
          </w:p>
          <w:p>
            <w:pPr>
              <w:spacing w:line="440" w:lineRule="exact"/>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□接受，应满足下列要求：</w:t>
            </w:r>
          </w:p>
        </w:tc>
      </w:tr>
      <w:tr>
        <w:tblPrEx>
          <w:tblCellMar>
            <w:top w:w="0" w:type="dxa"/>
            <w:left w:w="108" w:type="dxa"/>
            <w:bottom w:w="0" w:type="dxa"/>
            <w:right w:w="108" w:type="dxa"/>
          </w:tblCellMar>
        </w:tblPrEx>
        <w:tc>
          <w:tcPr>
            <w:tcW w:w="591"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1.9.1</w:t>
            </w:r>
          </w:p>
        </w:tc>
        <w:tc>
          <w:tcPr>
            <w:tcW w:w="2206"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踏勘现场</w:t>
            </w:r>
          </w:p>
        </w:tc>
        <w:tc>
          <w:tcPr>
            <w:tcW w:w="2201" w:type="pct"/>
            <w:tcBorders>
              <w:top w:val="single" w:color="auto" w:sz="4" w:space="0"/>
              <w:left w:val="single" w:color="auto" w:sz="4" w:space="0"/>
              <w:bottom w:val="single" w:color="auto" w:sz="4" w:space="0"/>
              <w:right w:val="single" w:color="auto" w:sz="4" w:space="0"/>
            </w:tcBorders>
            <w:noWrap w:val="0"/>
            <w:vAlign w:val="center"/>
          </w:tcPr>
          <w:p>
            <w:pPr>
              <w:spacing w:line="440" w:lineRule="exact"/>
              <w:outlineLvl w:val="9"/>
              <w:rPr>
                <w:rFonts w:hint="eastAsia"/>
                <w:highlight w:val="none"/>
              </w:rPr>
            </w:pPr>
            <w:r>
              <w:rPr>
                <w:rFonts w:hint="eastAsia"/>
                <w:highlight w:val="none"/>
              </w:rPr>
              <w:sym w:font="Wingdings 2" w:char="0052"/>
            </w:r>
            <w:r>
              <w:rPr>
                <w:rFonts w:hint="eastAsia"/>
                <w:highlight w:val="none"/>
              </w:rPr>
              <w:t>不组织</w:t>
            </w:r>
          </w:p>
          <w:p>
            <w:pPr>
              <w:spacing w:line="440" w:lineRule="exact"/>
              <w:outlineLvl w:val="9"/>
              <w:rPr>
                <w:rFonts w:hint="default"/>
                <w:highlight w:val="none"/>
                <w:lang w:val="en-US" w:eastAsia="zh-CN"/>
              </w:rPr>
            </w:pPr>
            <w:r>
              <w:rPr>
                <w:rFonts w:hint="eastAsia"/>
                <w:highlight w:val="none"/>
              </w:rPr>
              <w:sym w:font="Wingdings 2" w:char="00A3"/>
            </w:r>
            <w:r>
              <w:rPr>
                <w:rFonts w:hint="eastAsia"/>
                <w:highlight w:val="none"/>
              </w:rPr>
              <w:t>组织，踏勘时间：</w:t>
            </w:r>
          </w:p>
          <w:p>
            <w:pPr>
              <w:spacing w:line="440" w:lineRule="exact"/>
              <w:ind w:firstLine="840" w:firstLineChars="400"/>
              <w:outlineLvl w:val="9"/>
              <w:rPr>
                <w:rFonts w:hint="default"/>
                <w:highlight w:val="none"/>
                <w:lang w:val="en-US" w:eastAsia="zh-CN"/>
              </w:rPr>
            </w:pPr>
            <w:r>
              <w:rPr>
                <w:rFonts w:hint="eastAsia"/>
                <w:highlight w:val="none"/>
              </w:rPr>
              <w:t>踏勘集中地点：</w:t>
            </w:r>
          </w:p>
        </w:tc>
      </w:tr>
      <w:tr>
        <w:tblPrEx>
          <w:tblCellMar>
            <w:top w:w="0" w:type="dxa"/>
            <w:left w:w="108" w:type="dxa"/>
            <w:bottom w:w="0" w:type="dxa"/>
            <w:right w:w="108" w:type="dxa"/>
          </w:tblCellMar>
        </w:tblPrEx>
        <w:tc>
          <w:tcPr>
            <w:tcW w:w="591"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1.10.1</w:t>
            </w:r>
          </w:p>
        </w:tc>
        <w:tc>
          <w:tcPr>
            <w:tcW w:w="2206"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投标预备会</w:t>
            </w:r>
          </w:p>
        </w:tc>
        <w:tc>
          <w:tcPr>
            <w:tcW w:w="2201" w:type="pct"/>
            <w:tcBorders>
              <w:top w:val="single" w:color="auto" w:sz="4" w:space="0"/>
              <w:left w:val="single" w:color="auto" w:sz="4" w:space="0"/>
              <w:bottom w:val="single" w:color="auto" w:sz="4" w:space="0"/>
              <w:right w:val="single" w:color="auto" w:sz="4" w:space="0"/>
            </w:tcBorders>
            <w:noWrap w:val="0"/>
            <w:vAlign w:val="center"/>
          </w:tcPr>
          <w:p>
            <w:pPr>
              <w:pStyle w:val="16"/>
              <w:topLinePunct/>
              <w:spacing w:line="400" w:lineRule="exact"/>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sym w:font="Wingdings 2" w:char="0052"/>
            </w:r>
            <w:r>
              <w:rPr>
                <w:rFonts w:hint="eastAsia" w:ascii="宋体" w:hAnsi="宋体" w:eastAsia="宋体" w:cs="宋体"/>
                <w:sz w:val="21"/>
                <w:szCs w:val="21"/>
                <w:highlight w:val="none"/>
              </w:rPr>
              <w:t>不召开</w:t>
            </w:r>
          </w:p>
          <w:p>
            <w:pPr>
              <w:spacing w:line="440" w:lineRule="exact"/>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□召开，召开时间：</w:t>
            </w:r>
          </w:p>
          <w:p>
            <w:pPr>
              <w:spacing w:line="440" w:lineRule="exact"/>
              <w:ind w:firstLine="840" w:firstLineChars="400"/>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召开地点：</w:t>
            </w:r>
          </w:p>
        </w:tc>
      </w:tr>
      <w:tr>
        <w:tblPrEx>
          <w:tblCellMar>
            <w:top w:w="0" w:type="dxa"/>
            <w:left w:w="108" w:type="dxa"/>
            <w:bottom w:w="0" w:type="dxa"/>
            <w:right w:w="108" w:type="dxa"/>
          </w:tblCellMar>
        </w:tblPrEx>
        <w:tc>
          <w:tcPr>
            <w:tcW w:w="591"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1.10.2</w:t>
            </w:r>
          </w:p>
        </w:tc>
        <w:tc>
          <w:tcPr>
            <w:tcW w:w="2206"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outlineLvl w:val="9"/>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投标供应商</w:t>
            </w:r>
            <w:r>
              <w:rPr>
                <w:rFonts w:hint="eastAsia" w:ascii="宋体" w:hAnsi="宋体" w:eastAsia="宋体" w:cs="宋体"/>
                <w:sz w:val="21"/>
                <w:szCs w:val="21"/>
                <w:highlight w:val="none"/>
              </w:rPr>
              <w:t>提出问题的截止时间</w:t>
            </w:r>
          </w:p>
        </w:tc>
        <w:tc>
          <w:tcPr>
            <w:tcW w:w="2201" w:type="pct"/>
            <w:tcBorders>
              <w:top w:val="single" w:color="auto" w:sz="4" w:space="0"/>
              <w:left w:val="single" w:color="auto" w:sz="4" w:space="0"/>
              <w:bottom w:val="single" w:color="auto" w:sz="4" w:space="0"/>
              <w:right w:val="single" w:color="auto" w:sz="4" w:space="0"/>
            </w:tcBorders>
            <w:noWrap w:val="0"/>
            <w:vAlign w:val="center"/>
          </w:tcPr>
          <w:p>
            <w:pPr>
              <w:spacing w:line="440" w:lineRule="exact"/>
              <w:outlineLvl w:val="9"/>
              <w:rPr>
                <w:rFonts w:hint="eastAsia" w:ascii="宋体" w:hAnsi="宋体" w:eastAsia="宋体" w:cs="宋体"/>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"mailto:答疑会不召开，投标供应商对招标文件、施工图纸以及施工现场条件等的所有疑问和要求澄清的内容盖单位公章后，在投标截止时间前15天以电子邮件（deqinjxm@126.com）方式提交采购" </w:instrText>
            </w:r>
            <w:r>
              <w:rPr>
                <w:rFonts w:hint="eastAsia" w:ascii="宋体" w:hAnsi="宋体" w:eastAsia="宋体" w:cs="宋体"/>
                <w:color w:val="auto"/>
                <w:sz w:val="21"/>
                <w:szCs w:val="21"/>
                <w:highlight w:val="none"/>
              </w:rPr>
              <w:fldChar w:fldCharType="separate"/>
            </w:r>
            <w:r>
              <w:rPr>
                <w:rStyle w:val="45"/>
                <w:rFonts w:hint="eastAsia" w:ascii="宋体" w:hAnsi="宋体" w:eastAsia="宋体" w:cs="宋体"/>
                <w:sz w:val="21"/>
                <w:szCs w:val="21"/>
                <w:highlight w:val="none"/>
                <w:lang w:eastAsia="zh-CN"/>
              </w:rPr>
              <w:t>投标截止时间前</w:t>
            </w:r>
            <w:r>
              <w:rPr>
                <w:rStyle w:val="45"/>
                <w:rFonts w:hint="eastAsia" w:ascii="宋体" w:hAnsi="宋体" w:eastAsia="宋体" w:cs="宋体"/>
                <w:sz w:val="21"/>
                <w:szCs w:val="21"/>
                <w:highlight w:val="none"/>
                <w:lang w:val="en-US" w:eastAsia="zh-CN"/>
              </w:rPr>
              <w:t>15天以</w:t>
            </w:r>
            <w:r>
              <w:rPr>
                <w:rStyle w:val="45"/>
                <w:rFonts w:hint="eastAsia" w:ascii="宋体" w:hAnsi="宋体" w:eastAsia="宋体" w:cs="宋体"/>
                <w:sz w:val="21"/>
                <w:szCs w:val="21"/>
                <w:highlight w:val="none"/>
              </w:rPr>
              <w:t>电子邮件（</w:t>
            </w:r>
            <w:r>
              <w:rPr>
                <w:rStyle w:val="45"/>
                <w:rFonts w:hint="eastAsia" w:ascii="宋体" w:hAnsi="宋体" w:eastAsia="宋体" w:cs="宋体"/>
                <w:sz w:val="21"/>
                <w:szCs w:val="21"/>
                <w:highlight w:val="none"/>
                <w:lang w:val="en-US" w:eastAsia="zh-CN"/>
              </w:rPr>
              <w:t>deqinjxm</w:t>
            </w:r>
            <w:r>
              <w:rPr>
                <w:rStyle w:val="45"/>
                <w:rFonts w:hint="eastAsia" w:ascii="宋体" w:hAnsi="宋体" w:eastAsia="宋体" w:cs="宋体"/>
                <w:sz w:val="21"/>
                <w:szCs w:val="21"/>
                <w:highlight w:val="none"/>
              </w:rPr>
              <w:t>@</w:t>
            </w:r>
            <w:r>
              <w:rPr>
                <w:rStyle w:val="45"/>
                <w:rFonts w:hint="eastAsia" w:ascii="宋体" w:hAnsi="宋体" w:eastAsia="宋体" w:cs="宋体"/>
                <w:sz w:val="21"/>
                <w:szCs w:val="21"/>
                <w:highlight w:val="none"/>
                <w:lang w:val="en-US" w:eastAsia="zh-CN"/>
              </w:rPr>
              <w:t>126</w:t>
            </w:r>
            <w:r>
              <w:rPr>
                <w:rStyle w:val="45"/>
                <w:rFonts w:hint="eastAsia" w:ascii="宋体" w:hAnsi="宋体" w:eastAsia="宋体" w:cs="宋体"/>
                <w:sz w:val="21"/>
                <w:szCs w:val="21"/>
                <w:highlight w:val="none"/>
              </w:rPr>
              <w:t>.com）方式提交</w:t>
            </w:r>
            <w:r>
              <w:rPr>
                <w:rStyle w:val="45"/>
                <w:rFonts w:hint="eastAsia" w:ascii="宋体" w:hAnsi="宋体" w:eastAsia="宋体" w:cs="宋体"/>
                <w:sz w:val="21"/>
                <w:szCs w:val="21"/>
                <w:highlight w:val="none"/>
                <w:lang w:val="en-US" w:eastAsia="zh-CN"/>
              </w:rPr>
              <w:t>采购</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t>代理机构，</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rPr>
              <w:t>人和</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rPr>
              <w:t>代理机构负责做出统一解答和必要澄清后，以书面的</w:t>
            </w:r>
            <w:r>
              <w:rPr>
                <w:rFonts w:hint="eastAsia" w:ascii="宋体" w:hAnsi="宋体" w:eastAsia="宋体" w:cs="宋体"/>
                <w:color w:val="auto"/>
                <w:sz w:val="21"/>
                <w:szCs w:val="21"/>
                <w:highlight w:val="none"/>
                <w:lang w:eastAsia="zh-CN"/>
              </w:rPr>
              <w:t>形式</w:t>
            </w:r>
            <w:r>
              <w:rPr>
                <w:rFonts w:hint="eastAsia" w:ascii="宋体" w:hAnsi="宋体" w:eastAsia="宋体" w:cs="宋体"/>
                <w:color w:val="auto"/>
                <w:sz w:val="21"/>
                <w:szCs w:val="21"/>
                <w:highlight w:val="none"/>
              </w:rPr>
              <w:t>发送所有投标</w:t>
            </w: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rPr>
              <w:t>。</w:t>
            </w:r>
          </w:p>
        </w:tc>
      </w:tr>
      <w:tr>
        <w:tblPrEx>
          <w:tblCellMar>
            <w:top w:w="0" w:type="dxa"/>
            <w:left w:w="108" w:type="dxa"/>
            <w:bottom w:w="0" w:type="dxa"/>
            <w:right w:w="108" w:type="dxa"/>
          </w:tblCellMar>
        </w:tblPrEx>
        <w:tc>
          <w:tcPr>
            <w:tcW w:w="591"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1.11</w:t>
            </w:r>
          </w:p>
        </w:tc>
        <w:tc>
          <w:tcPr>
            <w:tcW w:w="2206"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分包</w:t>
            </w:r>
          </w:p>
        </w:tc>
        <w:tc>
          <w:tcPr>
            <w:tcW w:w="2201" w:type="pct"/>
            <w:tcBorders>
              <w:top w:val="single" w:color="auto" w:sz="4" w:space="0"/>
              <w:left w:val="single" w:color="auto" w:sz="4" w:space="0"/>
              <w:bottom w:val="single" w:color="auto" w:sz="4" w:space="0"/>
              <w:right w:val="single" w:color="auto" w:sz="4" w:space="0"/>
            </w:tcBorders>
            <w:noWrap w:val="0"/>
            <w:vAlign w:val="center"/>
          </w:tcPr>
          <w:p>
            <w:pPr>
              <w:pStyle w:val="16"/>
              <w:topLinePunct/>
              <w:spacing w:line="400" w:lineRule="exact"/>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sym w:font="Wingdings 2" w:char="0052"/>
            </w:r>
            <w:r>
              <w:rPr>
                <w:rFonts w:hint="eastAsia" w:ascii="宋体" w:hAnsi="宋体" w:eastAsia="宋体" w:cs="宋体"/>
                <w:sz w:val="21"/>
                <w:szCs w:val="21"/>
                <w:highlight w:val="none"/>
              </w:rPr>
              <w:t>不允许</w:t>
            </w:r>
          </w:p>
          <w:p>
            <w:pPr>
              <w:spacing w:line="440" w:lineRule="exact"/>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□允许，分包内容要求：</w:t>
            </w:r>
          </w:p>
          <w:p>
            <w:pPr>
              <w:spacing w:line="440" w:lineRule="exact"/>
              <w:ind w:firstLine="840" w:firstLineChars="400"/>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分包金额要求：</w:t>
            </w:r>
          </w:p>
          <w:p>
            <w:pPr>
              <w:spacing w:line="440" w:lineRule="exact"/>
              <w:ind w:firstLine="840" w:firstLineChars="400"/>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接受分包的第三人资质要求：</w:t>
            </w:r>
          </w:p>
        </w:tc>
      </w:tr>
      <w:tr>
        <w:tblPrEx>
          <w:tblCellMar>
            <w:top w:w="0" w:type="dxa"/>
            <w:left w:w="108" w:type="dxa"/>
            <w:bottom w:w="0" w:type="dxa"/>
            <w:right w:w="108" w:type="dxa"/>
          </w:tblCellMar>
        </w:tblPrEx>
        <w:tc>
          <w:tcPr>
            <w:tcW w:w="591"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2.1</w:t>
            </w:r>
          </w:p>
        </w:tc>
        <w:tc>
          <w:tcPr>
            <w:tcW w:w="2206"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构成招标文件的其他材料</w:t>
            </w:r>
          </w:p>
        </w:tc>
        <w:tc>
          <w:tcPr>
            <w:tcW w:w="2201" w:type="pct"/>
            <w:tcBorders>
              <w:top w:val="single" w:color="auto" w:sz="4" w:space="0"/>
              <w:left w:val="single" w:color="auto" w:sz="4" w:space="0"/>
              <w:bottom w:val="single" w:color="auto" w:sz="4" w:space="0"/>
              <w:right w:val="single" w:color="auto" w:sz="4" w:space="0"/>
            </w:tcBorders>
            <w:noWrap w:val="0"/>
            <w:vAlign w:val="center"/>
          </w:tcPr>
          <w:p>
            <w:pPr>
              <w:spacing w:line="440" w:lineRule="exact"/>
              <w:outlineLvl w:val="9"/>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无</w:t>
            </w:r>
          </w:p>
        </w:tc>
      </w:tr>
      <w:tr>
        <w:tblPrEx>
          <w:tblCellMar>
            <w:top w:w="0" w:type="dxa"/>
            <w:left w:w="108" w:type="dxa"/>
            <w:bottom w:w="0" w:type="dxa"/>
            <w:right w:w="108" w:type="dxa"/>
          </w:tblCellMar>
        </w:tblPrEx>
        <w:tc>
          <w:tcPr>
            <w:tcW w:w="591"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2.2.2</w:t>
            </w:r>
          </w:p>
        </w:tc>
        <w:tc>
          <w:tcPr>
            <w:tcW w:w="2206"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投标截止时间</w:t>
            </w:r>
          </w:p>
        </w:tc>
        <w:tc>
          <w:tcPr>
            <w:tcW w:w="2201" w:type="pct"/>
            <w:tcBorders>
              <w:top w:val="single" w:color="auto" w:sz="4" w:space="0"/>
              <w:left w:val="single" w:color="auto" w:sz="4" w:space="0"/>
              <w:bottom w:val="single" w:color="auto" w:sz="4" w:space="0"/>
              <w:right w:val="single" w:color="auto" w:sz="4" w:space="0"/>
            </w:tcBorders>
            <w:noWrap w:val="0"/>
            <w:vAlign w:val="center"/>
          </w:tcPr>
          <w:p>
            <w:pPr>
              <w:spacing w:line="440" w:lineRule="exact"/>
              <w:outlineLvl w:val="9"/>
              <w:rPr>
                <w:rFonts w:hint="eastAsia" w:ascii="宋体" w:hAnsi="宋体" w:eastAsia="宋体" w:cs="宋体"/>
                <w:sz w:val="21"/>
                <w:szCs w:val="21"/>
                <w:highlight w:val="none"/>
              </w:rPr>
            </w:pPr>
            <w:r>
              <w:rPr>
                <w:rFonts w:hint="eastAsia" w:ascii="宋体" w:hAnsi="宋体" w:eastAsia="宋体" w:cs="宋体"/>
                <w:sz w:val="21"/>
                <w:szCs w:val="21"/>
                <w:highlight w:val="none"/>
                <w:u w:val="single"/>
                <w:lang w:val="en-US" w:eastAsia="zh-CN"/>
              </w:rPr>
              <w:t>202</w:t>
            </w:r>
            <w:r>
              <w:rPr>
                <w:rFonts w:hint="eastAsia" w:ascii="宋体" w:hAnsi="宋体" w:cs="宋体"/>
                <w:sz w:val="21"/>
                <w:szCs w:val="21"/>
                <w:highlight w:val="none"/>
                <w:u w:val="single"/>
                <w:lang w:val="en-US" w:eastAsia="zh-CN"/>
              </w:rPr>
              <w:t>3</w:t>
            </w:r>
            <w:r>
              <w:rPr>
                <w:rFonts w:hint="eastAsia" w:ascii="宋体" w:hAnsi="宋体" w:eastAsia="宋体" w:cs="宋体"/>
                <w:sz w:val="21"/>
                <w:szCs w:val="21"/>
                <w:highlight w:val="none"/>
              </w:rPr>
              <w:t>年</w:t>
            </w:r>
            <w:r>
              <w:rPr>
                <w:rFonts w:hint="eastAsia" w:ascii="宋体" w:hAnsi="宋体" w:cs="宋体"/>
                <w:sz w:val="21"/>
                <w:szCs w:val="21"/>
                <w:highlight w:val="none"/>
                <w:u w:val="single"/>
                <w:lang w:val="en-US" w:eastAsia="zh-CN"/>
              </w:rPr>
              <w:t>1</w:t>
            </w:r>
            <w:r>
              <w:rPr>
                <w:rFonts w:hint="eastAsia" w:ascii="宋体" w:hAnsi="宋体" w:eastAsia="宋体" w:cs="宋体"/>
                <w:sz w:val="21"/>
                <w:szCs w:val="21"/>
                <w:highlight w:val="none"/>
              </w:rPr>
              <w:t>月</w:t>
            </w:r>
            <w:r>
              <w:rPr>
                <w:rFonts w:hint="eastAsia" w:ascii="宋体" w:hAnsi="宋体" w:cs="宋体"/>
                <w:sz w:val="21"/>
                <w:szCs w:val="21"/>
                <w:highlight w:val="none"/>
                <w:u w:val="single"/>
                <w:lang w:val="en-US" w:eastAsia="zh-CN"/>
              </w:rPr>
              <w:t>17</w:t>
            </w:r>
            <w:r>
              <w:rPr>
                <w:rFonts w:hint="eastAsia" w:ascii="宋体" w:hAnsi="宋体" w:eastAsia="宋体" w:cs="宋体"/>
                <w:sz w:val="21"/>
                <w:szCs w:val="21"/>
                <w:highlight w:val="none"/>
              </w:rPr>
              <w:t>日</w:t>
            </w:r>
            <w:r>
              <w:rPr>
                <w:rFonts w:hint="eastAsia" w:ascii="宋体" w:hAnsi="宋体" w:cs="宋体"/>
                <w:sz w:val="21"/>
                <w:szCs w:val="21"/>
                <w:highlight w:val="none"/>
                <w:u w:val="single"/>
                <w:lang w:val="en-US" w:eastAsia="zh-CN"/>
              </w:rPr>
              <w:t>9</w:t>
            </w:r>
            <w:r>
              <w:rPr>
                <w:rFonts w:hint="eastAsia" w:ascii="宋体" w:hAnsi="宋体" w:eastAsia="宋体" w:cs="宋体"/>
                <w:sz w:val="21"/>
                <w:szCs w:val="21"/>
                <w:highlight w:val="none"/>
              </w:rPr>
              <w:t>时</w:t>
            </w:r>
            <w:r>
              <w:rPr>
                <w:rFonts w:hint="eastAsia" w:ascii="宋体" w:hAnsi="宋体" w:cs="宋体"/>
                <w:sz w:val="21"/>
                <w:szCs w:val="21"/>
                <w:highlight w:val="none"/>
                <w:u w:val="single"/>
                <w:lang w:val="en-US" w:eastAsia="zh-CN"/>
              </w:rPr>
              <w:t>30</w:t>
            </w:r>
            <w:r>
              <w:rPr>
                <w:rFonts w:hint="eastAsia" w:ascii="宋体" w:hAnsi="宋体" w:eastAsia="宋体" w:cs="宋体"/>
                <w:sz w:val="21"/>
                <w:szCs w:val="21"/>
                <w:highlight w:val="none"/>
              </w:rPr>
              <w:t>分</w:t>
            </w:r>
          </w:p>
        </w:tc>
      </w:tr>
      <w:tr>
        <w:tblPrEx>
          <w:tblCellMar>
            <w:top w:w="0" w:type="dxa"/>
            <w:left w:w="108" w:type="dxa"/>
            <w:bottom w:w="0" w:type="dxa"/>
            <w:right w:w="108" w:type="dxa"/>
          </w:tblCellMar>
        </w:tblPrEx>
        <w:tc>
          <w:tcPr>
            <w:tcW w:w="591"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3.3.1</w:t>
            </w:r>
          </w:p>
        </w:tc>
        <w:tc>
          <w:tcPr>
            <w:tcW w:w="2206"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投标有效期</w:t>
            </w:r>
          </w:p>
        </w:tc>
        <w:tc>
          <w:tcPr>
            <w:tcW w:w="2201" w:type="pct"/>
            <w:tcBorders>
              <w:top w:val="single" w:color="auto" w:sz="4" w:space="0"/>
              <w:left w:val="single" w:color="auto" w:sz="4" w:space="0"/>
              <w:bottom w:val="single" w:color="auto" w:sz="4" w:space="0"/>
              <w:right w:val="single" w:color="auto" w:sz="4" w:space="0"/>
            </w:tcBorders>
            <w:noWrap w:val="0"/>
            <w:vAlign w:val="center"/>
          </w:tcPr>
          <w:p>
            <w:pPr>
              <w:spacing w:line="440" w:lineRule="exact"/>
              <w:outlineLvl w:val="9"/>
              <w:rPr>
                <w:rFonts w:hint="eastAsia" w:ascii="宋体" w:hAnsi="宋体" w:eastAsia="宋体" w:cs="宋体"/>
                <w:sz w:val="21"/>
                <w:szCs w:val="21"/>
                <w:highlight w:val="none"/>
              </w:rPr>
            </w:pPr>
            <w:r>
              <w:rPr>
                <w:rFonts w:hint="eastAsia" w:ascii="宋体" w:hAnsi="宋体" w:eastAsia="宋体" w:cs="宋体"/>
                <w:color w:val="auto"/>
                <w:kern w:val="0"/>
                <w:sz w:val="21"/>
                <w:szCs w:val="21"/>
                <w:highlight w:val="none"/>
              </w:rPr>
              <w:t>自</w:t>
            </w:r>
            <w:r>
              <w:rPr>
                <w:rFonts w:hint="eastAsia" w:ascii="宋体" w:hAnsi="宋体" w:eastAsia="宋体" w:cs="宋体"/>
                <w:color w:val="auto"/>
                <w:kern w:val="0"/>
                <w:sz w:val="21"/>
                <w:szCs w:val="21"/>
                <w:highlight w:val="none"/>
                <w:lang w:eastAsia="zh-CN"/>
              </w:rPr>
              <w:t>投标</w:t>
            </w:r>
            <w:r>
              <w:rPr>
                <w:rFonts w:hint="eastAsia" w:ascii="宋体" w:hAnsi="宋体" w:cs="宋体"/>
                <w:color w:val="auto"/>
                <w:kern w:val="0"/>
                <w:sz w:val="21"/>
                <w:szCs w:val="21"/>
                <w:highlight w:val="none"/>
                <w:lang w:eastAsia="zh-CN"/>
              </w:rPr>
              <w:t>文件递交</w:t>
            </w:r>
            <w:r>
              <w:rPr>
                <w:rFonts w:hint="eastAsia" w:ascii="宋体" w:hAnsi="宋体" w:eastAsia="宋体" w:cs="宋体"/>
                <w:color w:val="auto"/>
                <w:kern w:val="0"/>
                <w:sz w:val="21"/>
                <w:szCs w:val="21"/>
                <w:highlight w:val="none"/>
                <w:lang w:eastAsia="zh-CN"/>
              </w:rPr>
              <w:t>截止</w:t>
            </w:r>
            <w:r>
              <w:rPr>
                <w:rFonts w:hint="eastAsia" w:ascii="宋体" w:hAnsi="宋体" w:eastAsia="宋体" w:cs="宋体"/>
                <w:color w:val="auto"/>
                <w:kern w:val="0"/>
                <w:sz w:val="21"/>
                <w:szCs w:val="21"/>
                <w:highlight w:val="none"/>
              </w:rPr>
              <w:t>之日起</w:t>
            </w:r>
            <w:r>
              <w:rPr>
                <w:rFonts w:hint="eastAsia" w:ascii="宋体" w:hAnsi="宋体" w:eastAsia="宋体" w:cs="宋体"/>
                <w:color w:val="auto"/>
                <w:kern w:val="0"/>
                <w:sz w:val="21"/>
                <w:szCs w:val="21"/>
                <w:highlight w:val="none"/>
                <w:u w:val="single"/>
              </w:rPr>
              <w:t xml:space="preserve"> 90 </w:t>
            </w:r>
            <w:r>
              <w:rPr>
                <w:rFonts w:hint="eastAsia" w:ascii="宋体" w:hAnsi="宋体" w:eastAsia="宋体" w:cs="宋体"/>
                <w:color w:val="auto"/>
                <w:kern w:val="0"/>
                <w:sz w:val="21"/>
                <w:szCs w:val="21"/>
                <w:highlight w:val="none"/>
              </w:rPr>
              <w:t>天</w:t>
            </w:r>
          </w:p>
        </w:tc>
      </w:tr>
      <w:tr>
        <w:tblPrEx>
          <w:tblCellMar>
            <w:top w:w="0" w:type="dxa"/>
            <w:left w:w="108" w:type="dxa"/>
            <w:bottom w:w="0" w:type="dxa"/>
            <w:right w:w="108" w:type="dxa"/>
          </w:tblCellMar>
        </w:tblPrEx>
        <w:tc>
          <w:tcPr>
            <w:tcW w:w="591"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3.4.1</w:t>
            </w:r>
          </w:p>
        </w:tc>
        <w:tc>
          <w:tcPr>
            <w:tcW w:w="2206"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投标保证金</w:t>
            </w:r>
          </w:p>
        </w:tc>
        <w:tc>
          <w:tcPr>
            <w:tcW w:w="2201" w:type="pct"/>
            <w:tcBorders>
              <w:top w:val="single" w:color="auto" w:sz="4" w:space="0"/>
              <w:left w:val="single" w:color="auto" w:sz="4" w:space="0"/>
              <w:bottom w:val="single" w:color="auto" w:sz="4" w:space="0"/>
              <w:right w:val="single" w:color="auto" w:sz="4" w:space="0"/>
            </w:tcBorders>
            <w:noWrap w:val="0"/>
            <w:vAlign w:val="center"/>
          </w:tcPr>
          <w:p>
            <w:pPr>
              <w:spacing w:line="440" w:lineRule="exact"/>
              <w:outlineLvl w:val="9"/>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rPr>
              <w:t>本次</w:t>
            </w:r>
            <w:r>
              <w:rPr>
                <w:rFonts w:hint="eastAsia" w:ascii="宋体" w:hAnsi="宋体" w:eastAsia="宋体" w:cs="宋体"/>
                <w:sz w:val="21"/>
                <w:szCs w:val="21"/>
                <w:highlight w:val="none"/>
                <w:lang w:val="en-US" w:eastAsia="zh-CN"/>
              </w:rPr>
              <w:t>招标</w:t>
            </w:r>
            <w:r>
              <w:rPr>
                <w:rFonts w:hint="eastAsia" w:ascii="宋体" w:hAnsi="宋体" w:eastAsia="宋体" w:cs="宋体"/>
                <w:sz w:val="21"/>
                <w:szCs w:val="21"/>
                <w:highlight w:val="none"/>
              </w:rPr>
              <w:t>活动需交纳保证金为：</w:t>
            </w:r>
            <w:r>
              <w:rPr>
                <w:rFonts w:hint="eastAsia" w:ascii="宋体" w:hAnsi="宋体" w:eastAsia="宋体" w:cs="宋体"/>
                <w:sz w:val="21"/>
                <w:szCs w:val="21"/>
                <w:highlight w:val="none"/>
                <w:lang w:val="en-US" w:eastAsia="zh-CN"/>
              </w:rPr>
              <w:t>捌千</w:t>
            </w:r>
            <w:r>
              <w:rPr>
                <w:rFonts w:hint="eastAsia" w:ascii="宋体" w:hAnsi="宋体" w:eastAsia="宋体" w:cs="宋体"/>
                <w:sz w:val="21"/>
                <w:szCs w:val="21"/>
                <w:highlight w:val="none"/>
              </w:rPr>
              <w:t>元整（</w:t>
            </w:r>
            <w:r>
              <w:rPr>
                <w:rFonts w:hint="eastAsia" w:ascii="宋体" w:hAnsi="宋体" w:eastAsia="宋体" w:cs="宋体"/>
                <w:sz w:val="21"/>
                <w:szCs w:val="21"/>
                <w:highlight w:val="none"/>
                <w:lang w:val="en-US" w:eastAsia="zh-CN"/>
              </w:rPr>
              <w:t>8</w:t>
            </w:r>
            <w:r>
              <w:rPr>
                <w:rFonts w:hint="eastAsia" w:ascii="宋体" w:hAnsi="宋体" w:eastAsia="宋体" w:cs="宋体"/>
                <w:sz w:val="21"/>
                <w:szCs w:val="21"/>
                <w:highlight w:val="none"/>
              </w:rPr>
              <w:t>,000.00元）</w:t>
            </w:r>
          </w:p>
          <w:p>
            <w:pPr>
              <w:spacing w:line="440" w:lineRule="exact"/>
              <w:outlineLvl w:val="9"/>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保证金应为人民币，可采用下列任何一种形式支付：</w:t>
            </w:r>
          </w:p>
          <w:p>
            <w:pPr>
              <w:spacing w:line="440" w:lineRule="exact"/>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2.1银行转账</w:t>
            </w:r>
          </w:p>
          <w:p>
            <w:pPr>
              <w:spacing w:line="440" w:lineRule="exact"/>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2.2电汇</w:t>
            </w:r>
          </w:p>
          <w:p>
            <w:pPr>
              <w:spacing w:line="440" w:lineRule="exact"/>
              <w:ind w:firstLine="210" w:firstLineChars="100"/>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2.3保函</w:t>
            </w:r>
          </w:p>
          <w:p>
            <w:pPr>
              <w:spacing w:line="440" w:lineRule="exact"/>
              <w:outlineLvl w:val="9"/>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3.投标</w:t>
            </w:r>
            <w:r>
              <w:rPr>
                <w:rFonts w:hint="eastAsia" w:ascii="宋体" w:hAnsi="宋体" w:eastAsia="宋体" w:cs="宋体"/>
                <w:sz w:val="21"/>
                <w:szCs w:val="21"/>
                <w:highlight w:val="none"/>
              </w:rPr>
              <w:t>保证金必须在</w:t>
            </w:r>
            <w:r>
              <w:rPr>
                <w:rFonts w:hint="eastAsia" w:ascii="宋体" w:hAnsi="宋体" w:eastAsia="宋体" w:cs="宋体"/>
                <w:sz w:val="21"/>
                <w:szCs w:val="21"/>
                <w:highlight w:val="none"/>
                <w:lang w:val="en-US" w:eastAsia="zh-CN"/>
              </w:rPr>
              <w:t>投标</w:t>
            </w:r>
            <w:r>
              <w:rPr>
                <w:rFonts w:hint="eastAsia" w:ascii="宋体" w:hAnsi="宋体" w:eastAsia="宋体" w:cs="宋体"/>
                <w:sz w:val="21"/>
                <w:szCs w:val="21"/>
                <w:highlight w:val="none"/>
              </w:rPr>
              <w:t>文件递交截止时间前到达采购代理机构指定的账户。</w:t>
            </w:r>
          </w:p>
          <w:p>
            <w:pPr>
              <w:spacing w:line="440" w:lineRule="exact"/>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开户名称：陕西德勤招标有限公司</w:t>
            </w:r>
          </w:p>
          <w:p>
            <w:pPr>
              <w:spacing w:line="440" w:lineRule="exact"/>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账  号：52880188000025295</w:t>
            </w:r>
          </w:p>
          <w:p>
            <w:pPr>
              <w:spacing w:line="440" w:lineRule="exact"/>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开户行：光大银行西安丈八东路支行</w:t>
            </w:r>
          </w:p>
          <w:p>
            <w:pPr>
              <w:spacing w:line="440" w:lineRule="exact"/>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转账事由：</w:t>
            </w:r>
            <w:r>
              <w:rPr>
                <w:rFonts w:hint="eastAsia" w:ascii="宋体" w:hAnsi="宋体" w:eastAsia="宋体" w:cs="宋体"/>
                <w:sz w:val="21"/>
                <w:szCs w:val="21"/>
                <w:highlight w:val="none"/>
                <w:lang w:val="en-US" w:eastAsia="zh-CN"/>
              </w:rPr>
              <w:t>DQ-2022197-ZB</w:t>
            </w:r>
            <w:r>
              <w:rPr>
                <w:rFonts w:hint="eastAsia" w:ascii="宋体" w:hAnsi="宋体" w:eastAsia="宋体" w:cs="宋体"/>
                <w:sz w:val="21"/>
                <w:szCs w:val="21"/>
                <w:highlight w:val="none"/>
              </w:rPr>
              <w:t>项目</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2包</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投标</w:t>
            </w:r>
            <w:r>
              <w:rPr>
                <w:rFonts w:hint="eastAsia" w:ascii="宋体" w:hAnsi="宋体" w:eastAsia="宋体" w:cs="宋体"/>
                <w:sz w:val="21"/>
                <w:szCs w:val="21"/>
                <w:highlight w:val="none"/>
              </w:rPr>
              <w:t>保证金</w:t>
            </w:r>
          </w:p>
          <w:p>
            <w:pPr>
              <w:spacing w:line="440" w:lineRule="exact"/>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备注：</w:t>
            </w:r>
            <w:r>
              <w:rPr>
                <w:rFonts w:hint="eastAsia" w:ascii="宋体" w:hAnsi="宋体" w:eastAsia="宋体" w:cs="宋体"/>
                <w:sz w:val="21"/>
                <w:szCs w:val="21"/>
                <w:highlight w:val="none"/>
                <w:lang w:val="en-US" w:eastAsia="zh-CN"/>
              </w:rPr>
              <w:t>投标</w:t>
            </w:r>
            <w:r>
              <w:rPr>
                <w:rFonts w:hint="eastAsia" w:ascii="宋体" w:hAnsi="宋体" w:eastAsia="宋体" w:cs="宋体"/>
                <w:sz w:val="21"/>
                <w:szCs w:val="21"/>
                <w:highlight w:val="none"/>
              </w:rPr>
              <w:t>保证金以供应商名称汇款,汇款凭证标明项目编号，如以个人汇款，视为无效。</w:t>
            </w:r>
          </w:p>
          <w:p>
            <w:pPr>
              <w:spacing w:line="440" w:lineRule="exact"/>
              <w:outlineLvl w:val="9"/>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rPr>
              <w:t>供应商未交纳、未足额交纳或未按规定时间交纳</w:t>
            </w:r>
            <w:r>
              <w:rPr>
                <w:rFonts w:hint="eastAsia" w:ascii="宋体" w:hAnsi="宋体" w:eastAsia="宋体" w:cs="宋体"/>
                <w:sz w:val="21"/>
                <w:szCs w:val="21"/>
                <w:highlight w:val="none"/>
                <w:lang w:val="en-US" w:eastAsia="zh-CN"/>
              </w:rPr>
              <w:t>投标</w:t>
            </w:r>
            <w:r>
              <w:rPr>
                <w:rFonts w:hint="eastAsia" w:ascii="宋体" w:hAnsi="宋体" w:eastAsia="宋体" w:cs="宋体"/>
                <w:sz w:val="21"/>
                <w:szCs w:val="21"/>
                <w:highlight w:val="none"/>
              </w:rPr>
              <w:t>保证金的，将被视为自动放弃</w:t>
            </w:r>
            <w:r>
              <w:rPr>
                <w:rFonts w:hint="eastAsia" w:ascii="宋体" w:hAnsi="宋体" w:eastAsia="宋体" w:cs="宋体"/>
                <w:sz w:val="21"/>
                <w:szCs w:val="21"/>
                <w:highlight w:val="none"/>
                <w:lang w:val="en-US" w:eastAsia="zh-CN"/>
              </w:rPr>
              <w:t>投标</w:t>
            </w:r>
            <w:r>
              <w:rPr>
                <w:rFonts w:hint="eastAsia" w:ascii="宋体" w:hAnsi="宋体" w:eastAsia="宋体" w:cs="宋体"/>
                <w:sz w:val="21"/>
                <w:szCs w:val="21"/>
                <w:highlight w:val="none"/>
              </w:rPr>
              <w:t>权利。</w:t>
            </w:r>
          </w:p>
          <w:p>
            <w:pPr>
              <w:spacing w:line="440" w:lineRule="exact"/>
              <w:outlineLvl w:val="9"/>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5.投标</w:t>
            </w:r>
            <w:r>
              <w:rPr>
                <w:rFonts w:hint="eastAsia" w:ascii="宋体" w:hAnsi="宋体" w:eastAsia="宋体" w:cs="宋体"/>
                <w:sz w:val="21"/>
                <w:szCs w:val="21"/>
                <w:highlight w:val="none"/>
              </w:rPr>
              <w:t>保证金的交付单位和供应商的名称必须一致，否则将视为</w:t>
            </w:r>
            <w:r>
              <w:rPr>
                <w:rFonts w:hint="eastAsia" w:ascii="宋体" w:hAnsi="宋体" w:eastAsia="宋体" w:cs="宋体"/>
                <w:sz w:val="21"/>
                <w:szCs w:val="21"/>
                <w:highlight w:val="none"/>
                <w:lang w:val="en-US" w:eastAsia="zh-CN"/>
              </w:rPr>
              <w:t>投标</w:t>
            </w:r>
            <w:r>
              <w:rPr>
                <w:rFonts w:hint="eastAsia" w:ascii="宋体" w:hAnsi="宋体" w:eastAsia="宋体" w:cs="宋体"/>
                <w:sz w:val="21"/>
                <w:szCs w:val="21"/>
                <w:highlight w:val="none"/>
              </w:rPr>
              <w:t>无效。</w:t>
            </w:r>
          </w:p>
          <w:p>
            <w:pPr>
              <w:spacing w:line="440" w:lineRule="exact"/>
              <w:outlineLvl w:val="9"/>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6.</w:t>
            </w:r>
            <w:r>
              <w:rPr>
                <w:rFonts w:hint="eastAsia" w:ascii="宋体" w:hAnsi="宋体" w:eastAsia="宋体" w:cs="宋体"/>
                <w:sz w:val="21"/>
                <w:szCs w:val="21"/>
                <w:highlight w:val="none"/>
              </w:rPr>
              <w:t>项目废标后重新组织</w:t>
            </w:r>
            <w:r>
              <w:rPr>
                <w:rFonts w:hint="eastAsia" w:ascii="宋体" w:hAnsi="宋体" w:eastAsia="宋体" w:cs="宋体"/>
                <w:sz w:val="21"/>
                <w:szCs w:val="21"/>
                <w:highlight w:val="none"/>
                <w:lang w:val="en-US" w:eastAsia="zh-CN"/>
              </w:rPr>
              <w:t>投标</w:t>
            </w:r>
            <w:r>
              <w:rPr>
                <w:rFonts w:hint="eastAsia" w:ascii="宋体" w:hAnsi="宋体" w:eastAsia="宋体" w:cs="宋体"/>
                <w:sz w:val="21"/>
                <w:szCs w:val="21"/>
                <w:highlight w:val="none"/>
              </w:rPr>
              <w:t>的，保证金会退回原项目</w:t>
            </w:r>
            <w:r>
              <w:rPr>
                <w:rFonts w:hint="eastAsia" w:ascii="宋体" w:hAnsi="宋体" w:eastAsia="宋体" w:cs="宋体"/>
                <w:sz w:val="21"/>
                <w:szCs w:val="21"/>
                <w:highlight w:val="none"/>
                <w:lang w:val="en-US" w:eastAsia="zh-CN"/>
              </w:rPr>
              <w:t>投标</w:t>
            </w:r>
            <w:r>
              <w:rPr>
                <w:rFonts w:hint="eastAsia" w:ascii="宋体" w:hAnsi="宋体" w:eastAsia="宋体" w:cs="宋体"/>
                <w:sz w:val="21"/>
                <w:szCs w:val="21"/>
                <w:highlight w:val="none"/>
              </w:rPr>
              <w:t>供应商账户，供应商需按照新的</w:t>
            </w:r>
            <w:r>
              <w:rPr>
                <w:rFonts w:hint="eastAsia" w:ascii="宋体" w:hAnsi="宋体" w:eastAsia="宋体" w:cs="宋体"/>
                <w:sz w:val="21"/>
                <w:szCs w:val="21"/>
                <w:highlight w:val="none"/>
                <w:lang w:val="en-US" w:eastAsia="zh-CN"/>
              </w:rPr>
              <w:t>招标</w:t>
            </w:r>
            <w:r>
              <w:rPr>
                <w:rFonts w:hint="eastAsia" w:ascii="宋体" w:hAnsi="宋体" w:eastAsia="宋体" w:cs="宋体"/>
                <w:sz w:val="21"/>
                <w:szCs w:val="21"/>
                <w:highlight w:val="none"/>
              </w:rPr>
              <w:t>文件要求重新交纳保证金。</w:t>
            </w:r>
          </w:p>
          <w:p>
            <w:pPr>
              <w:spacing w:line="440" w:lineRule="exact"/>
              <w:outlineLvl w:val="9"/>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7.投标</w:t>
            </w:r>
            <w:r>
              <w:rPr>
                <w:rFonts w:hint="eastAsia" w:ascii="宋体" w:hAnsi="宋体" w:eastAsia="宋体" w:cs="宋体"/>
                <w:sz w:val="21"/>
                <w:szCs w:val="21"/>
                <w:highlight w:val="none"/>
              </w:rPr>
              <w:t>保证金退还</w:t>
            </w:r>
          </w:p>
          <w:p>
            <w:pPr>
              <w:spacing w:line="440" w:lineRule="exact"/>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7.1如无质疑或投诉，未</w:t>
            </w:r>
            <w:r>
              <w:rPr>
                <w:rFonts w:hint="eastAsia" w:ascii="宋体" w:hAnsi="宋体" w:eastAsia="宋体" w:cs="宋体"/>
                <w:sz w:val="21"/>
                <w:szCs w:val="21"/>
                <w:highlight w:val="none"/>
                <w:lang w:val="en-US" w:eastAsia="zh-CN"/>
              </w:rPr>
              <w:t>中标</w:t>
            </w:r>
            <w:r>
              <w:rPr>
                <w:rFonts w:hint="eastAsia" w:ascii="宋体" w:hAnsi="宋体" w:eastAsia="宋体" w:cs="宋体"/>
                <w:sz w:val="21"/>
                <w:szCs w:val="21"/>
                <w:highlight w:val="none"/>
              </w:rPr>
              <w:t>供应商的</w:t>
            </w:r>
            <w:r>
              <w:rPr>
                <w:rFonts w:hint="eastAsia" w:ascii="宋体" w:hAnsi="宋体" w:eastAsia="宋体" w:cs="宋体"/>
                <w:sz w:val="21"/>
                <w:szCs w:val="21"/>
                <w:highlight w:val="none"/>
                <w:lang w:val="en-US" w:eastAsia="zh-CN"/>
              </w:rPr>
              <w:t>投标</w:t>
            </w:r>
            <w:r>
              <w:rPr>
                <w:rFonts w:hint="eastAsia" w:ascii="宋体" w:hAnsi="宋体" w:eastAsia="宋体" w:cs="宋体"/>
                <w:sz w:val="21"/>
                <w:szCs w:val="21"/>
                <w:highlight w:val="none"/>
              </w:rPr>
              <w:t>保证金，在</w:t>
            </w:r>
            <w:r>
              <w:rPr>
                <w:rFonts w:hint="eastAsia" w:ascii="宋体" w:hAnsi="宋体" w:eastAsia="宋体" w:cs="宋体"/>
                <w:sz w:val="21"/>
                <w:szCs w:val="21"/>
                <w:highlight w:val="none"/>
                <w:lang w:val="en-US" w:eastAsia="zh-CN"/>
              </w:rPr>
              <w:t>中标</w:t>
            </w:r>
            <w:r>
              <w:rPr>
                <w:rFonts w:hint="eastAsia" w:ascii="宋体" w:hAnsi="宋体" w:eastAsia="宋体" w:cs="宋体"/>
                <w:sz w:val="21"/>
                <w:szCs w:val="21"/>
                <w:highlight w:val="none"/>
              </w:rPr>
              <w:t>通知书发出后5个工作日内原额、原账户无息退还；</w:t>
            </w:r>
          </w:p>
          <w:p>
            <w:pPr>
              <w:spacing w:line="440" w:lineRule="exact"/>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如有质疑或投诉，将在质疑和投诉处理完毕后5个工作日内原额、原账户无息退还。</w:t>
            </w:r>
          </w:p>
          <w:p>
            <w:pPr>
              <w:spacing w:line="440" w:lineRule="exact"/>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7.2</w:t>
            </w:r>
            <w:r>
              <w:rPr>
                <w:rFonts w:hint="eastAsia" w:ascii="宋体" w:hAnsi="宋体" w:eastAsia="宋体" w:cs="宋体"/>
                <w:sz w:val="21"/>
                <w:szCs w:val="21"/>
                <w:highlight w:val="none"/>
                <w:lang w:val="en-US" w:eastAsia="zh-CN"/>
              </w:rPr>
              <w:t>中标</w:t>
            </w:r>
            <w:r>
              <w:rPr>
                <w:rFonts w:hint="eastAsia" w:ascii="宋体" w:hAnsi="宋体" w:eastAsia="宋体" w:cs="宋体"/>
                <w:sz w:val="21"/>
                <w:szCs w:val="21"/>
                <w:highlight w:val="none"/>
              </w:rPr>
              <w:t>供应商的</w:t>
            </w:r>
            <w:r>
              <w:rPr>
                <w:rFonts w:hint="eastAsia" w:ascii="宋体" w:hAnsi="宋体" w:eastAsia="宋体" w:cs="宋体"/>
                <w:sz w:val="21"/>
                <w:szCs w:val="21"/>
                <w:highlight w:val="none"/>
                <w:lang w:val="en-US" w:eastAsia="zh-CN"/>
              </w:rPr>
              <w:t>投标</w:t>
            </w:r>
            <w:r>
              <w:rPr>
                <w:rFonts w:hint="eastAsia" w:ascii="宋体" w:hAnsi="宋体" w:eastAsia="宋体" w:cs="宋体"/>
                <w:sz w:val="21"/>
                <w:szCs w:val="21"/>
                <w:highlight w:val="none"/>
              </w:rPr>
              <w:t>保证金,在</w:t>
            </w:r>
            <w:r>
              <w:rPr>
                <w:rFonts w:hint="eastAsia" w:ascii="宋体" w:hAnsi="宋体" w:eastAsia="宋体" w:cs="宋体"/>
                <w:sz w:val="21"/>
                <w:szCs w:val="21"/>
                <w:highlight w:val="none"/>
                <w:lang w:val="en-US" w:eastAsia="zh-CN"/>
              </w:rPr>
              <w:t>中标</w:t>
            </w:r>
            <w:r>
              <w:rPr>
                <w:rFonts w:hint="eastAsia" w:ascii="宋体" w:hAnsi="宋体" w:eastAsia="宋体" w:cs="宋体"/>
                <w:sz w:val="21"/>
                <w:szCs w:val="21"/>
                <w:highlight w:val="none"/>
              </w:rPr>
              <w:t>供应商与采购人签订采购合同并将采购合同（一份）送达采购代理机构后5个工作日内原额、原账户无息退还。</w:t>
            </w:r>
          </w:p>
        </w:tc>
      </w:tr>
      <w:tr>
        <w:tblPrEx>
          <w:tblCellMar>
            <w:top w:w="0" w:type="dxa"/>
            <w:left w:w="108" w:type="dxa"/>
            <w:bottom w:w="0" w:type="dxa"/>
            <w:right w:w="108" w:type="dxa"/>
          </w:tblCellMar>
        </w:tblPrEx>
        <w:tc>
          <w:tcPr>
            <w:tcW w:w="591"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outlineLvl w:val="9"/>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3.5</w:t>
            </w:r>
          </w:p>
        </w:tc>
        <w:tc>
          <w:tcPr>
            <w:tcW w:w="2206"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outlineLvl w:val="9"/>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资格审查资料</w:t>
            </w:r>
          </w:p>
        </w:tc>
        <w:tc>
          <w:tcPr>
            <w:tcW w:w="2201" w:type="pct"/>
            <w:tcBorders>
              <w:top w:val="single" w:color="auto" w:sz="4" w:space="0"/>
              <w:left w:val="single" w:color="auto" w:sz="4" w:space="0"/>
              <w:bottom w:val="single" w:color="auto" w:sz="4" w:space="0"/>
              <w:right w:val="single" w:color="auto" w:sz="4" w:space="0"/>
            </w:tcBorders>
            <w:noWrap w:val="0"/>
            <w:vAlign w:val="center"/>
          </w:tcPr>
          <w:p>
            <w:pPr>
              <w:spacing w:line="360" w:lineRule="auto"/>
              <w:outlineLvl w:val="9"/>
              <w:rPr>
                <w:rFonts w:hint="eastAsia"/>
              </w:rPr>
            </w:pPr>
            <w:r>
              <w:rPr>
                <w:rFonts w:hint="eastAsia"/>
                <w:lang w:val="en-US" w:eastAsia="zh-CN"/>
              </w:rPr>
              <w:t>1.</w:t>
            </w:r>
            <w:r>
              <w:rPr>
                <w:rFonts w:hint="eastAsia"/>
              </w:rPr>
              <w:t>供应商资格声明（格式）；</w:t>
            </w:r>
          </w:p>
          <w:p>
            <w:pPr>
              <w:spacing w:line="360" w:lineRule="auto"/>
              <w:outlineLvl w:val="9"/>
              <w:rPr>
                <w:rFonts w:hint="eastAsia"/>
              </w:rPr>
            </w:pPr>
            <w:r>
              <w:rPr>
                <w:rFonts w:hint="eastAsia"/>
              </w:rPr>
              <w:t>1）企业法人</w:t>
            </w:r>
            <w:r>
              <w:rPr>
                <w:rFonts w:hint="eastAsia"/>
                <w:lang w:eastAsia="zh-CN"/>
              </w:rPr>
              <w:t>、</w:t>
            </w:r>
            <w:r>
              <w:rPr>
                <w:rFonts w:hint="eastAsia"/>
                <w:lang w:val="en-US" w:eastAsia="zh-CN"/>
              </w:rPr>
              <w:t>其他组织</w:t>
            </w:r>
            <w:r>
              <w:rPr>
                <w:rFonts w:hint="eastAsia"/>
              </w:rPr>
              <w:t>营业执照副本</w:t>
            </w:r>
            <w:r>
              <w:rPr>
                <w:rFonts w:hint="eastAsia"/>
                <w:lang w:val="en-US" w:eastAsia="zh-CN"/>
              </w:rPr>
              <w:t>或</w:t>
            </w:r>
            <w:r>
              <w:rPr>
                <w:rFonts w:hint="eastAsia"/>
              </w:rPr>
              <w:t>事业单位法人证书</w:t>
            </w:r>
            <w:r>
              <w:rPr>
                <w:rFonts w:hint="eastAsia"/>
                <w:lang w:eastAsia="zh-CN"/>
              </w:rPr>
              <w:t>，自然人提供身份证明</w:t>
            </w:r>
            <w:r>
              <w:rPr>
                <w:rFonts w:hint="eastAsia"/>
              </w:rPr>
              <w:t>（复印件加盖投标供应商公章）；</w:t>
            </w:r>
          </w:p>
          <w:p>
            <w:pPr>
              <w:spacing w:line="360" w:lineRule="auto"/>
              <w:jc w:val="both"/>
              <w:outlineLvl w:val="9"/>
              <w:rPr>
                <w:rFonts w:hint="eastAsia"/>
                <w:lang w:val="en-US" w:eastAsia="zh-CN"/>
              </w:rPr>
            </w:pPr>
            <w:r>
              <w:rPr>
                <w:rFonts w:hint="eastAsia"/>
              </w:rPr>
              <w:t>2）</w:t>
            </w:r>
            <w:r>
              <w:rPr>
                <w:rFonts w:hint="eastAsia"/>
                <w:lang w:val="en-US" w:eastAsia="zh-CN"/>
              </w:rPr>
              <w:t>2021年度经审计的财务报告（成立时间至开标会议日期不足一年的投标供应商可提供成立后任意时段的资产负债表）（复印件加盖投标供应商公章）；</w:t>
            </w:r>
          </w:p>
          <w:p>
            <w:pPr>
              <w:spacing w:line="360" w:lineRule="auto"/>
              <w:jc w:val="both"/>
              <w:outlineLvl w:val="9"/>
              <w:rPr>
                <w:rFonts w:hint="eastAsia"/>
                <w:lang w:val="en-US" w:eastAsia="zh-CN"/>
              </w:rPr>
            </w:pPr>
            <w:r>
              <w:rPr>
                <w:rFonts w:hint="eastAsia"/>
                <w:lang w:val="en-US" w:eastAsia="zh-CN"/>
              </w:rPr>
              <w:t>或在开标会议日期前六个月内其基本存款账户开户银行出具的资信证明（原件）；</w:t>
            </w:r>
          </w:p>
          <w:p>
            <w:pPr>
              <w:spacing w:line="360" w:lineRule="auto"/>
              <w:jc w:val="both"/>
              <w:outlineLvl w:val="9"/>
              <w:rPr>
                <w:rFonts w:hint="eastAsia"/>
                <w:lang w:val="en-US" w:eastAsia="zh-CN"/>
              </w:rPr>
            </w:pPr>
            <w:r>
              <w:rPr>
                <w:rFonts w:hint="eastAsia"/>
                <w:lang w:val="en-US" w:eastAsia="zh-CN"/>
              </w:rPr>
              <w:t>或在开标会议日期前六个月内信用担保机构出具的投标担保函（原件）；</w:t>
            </w:r>
          </w:p>
          <w:p>
            <w:pPr>
              <w:spacing w:line="360" w:lineRule="auto"/>
              <w:jc w:val="both"/>
              <w:outlineLvl w:val="9"/>
              <w:rPr>
                <w:rFonts w:hint="eastAsia"/>
              </w:rPr>
            </w:pPr>
            <w:r>
              <w:rPr>
                <w:rFonts w:hint="eastAsia"/>
                <w:lang w:val="en-US" w:eastAsia="zh-CN"/>
              </w:rPr>
              <w:t>（以上三种形式的资料提供任何一种即可）</w:t>
            </w:r>
          </w:p>
          <w:p>
            <w:pPr>
              <w:spacing w:line="360" w:lineRule="auto"/>
              <w:outlineLvl w:val="9"/>
              <w:rPr>
                <w:rFonts w:hint="eastAsia"/>
              </w:rPr>
            </w:pPr>
            <w:r>
              <w:rPr>
                <w:rFonts w:hint="eastAsia"/>
              </w:rPr>
              <w:t>3）开标会议日期前十二个月任意</w:t>
            </w:r>
            <w:r>
              <w:rPr>
                <w:rFonts w:hint="eastAsia"/>
                <w:lang w:eastAsia="zh-CN"/>
              </w:rPr>
              <w:t>一</w:t>
            </w:r>
            <w:r>
              <w:rPr>
                <w:rFonts w:hint="eastAsia"/>
              </w:rPr>
              <w:t>个月缴税凭据（复印件加盖投标供应商公章）（依法免税的投标供应商应提供相应文件证明）；</w:t>
            </w:r>
          </w:p>
          <w:p>
            <w:pPr>
              <w:spacing w:line="360" w:lineRule="auto"/>
              <w:outlineLvl w:val="9"/>
              <w:rPr>
                <w:rFonts w:hint="eastAsia"/>
                <w:lang w:eastAsia="zh-CN"/>
              </w:rPr>
            </w:pPr>
            <w:r>
              <w:rPr>
                <w:rFonts w:hint="eastAsia"/>
              </w:rPr>
              <w:t>4）开标会议日期前十二个月任意</w:t>
            </w:r>
            <w:r>
              <w:rPr>
                <w:rFonts w:hint="eastAsia"/>
                <w:lang w:eastAsia="zh-CN"/>
              </w:rPr>
              <w:t>一</w:t>
            </w:r>
            <w:r>
              <w:rPr>
                <w:rFonts w:hint="eastAsia"/>
              </w:rPr>
              <w:t>个月缴纳社会保险的凭据（专用收据或社会保险缴纳清单或其他证明材料）（复印件加盖投标供应商公章）（依法不需要缴纳社会保障资金的投标供应商应提供相应文件证明）</w:t>
            </w:r>
            <w:r>
              <w:rPr>
                <w:rFonts w:hint="eastAsia"/>
                <w:lang w:eastAsia="zh-CN"/>
              </w:rPr>
              <w:t>；</w:t>
            </w:r>
          </w:p>
          <w:p>
            <w:pPr>
              <w:spacing w:line="440" w:lineRule="exact"/>
              <w:outlineLvl w:val="9"/>
              <w:rPr>
                <w:rFonts w:hint="eastAsia"/>
                <w:lang w:val="en-US" w:eastAsia="zh-CN"/>
              </w:rPr>
            </w:pPr>
            <w:r>
              <w:rPr>
                <w:rFonts w:hint="eastAsia"/>
                <w:lang w:val="en-US" w:eastAsia="zh-CN"/>
              </w:rPr>
              <w:t>2.有效的工程监理综合资质或房屋建筑工程监理乙级以上（含乙级）资质证书</w:t>
            </w:r>
            <w:r>
              <w:rPr>
                <w:rFonts w:hint="eastAsia"/>
              </w:rPr>
              <w:t>（复印件加盖投标供应商公章）</w:t>
            </w:r>
            <w:r>
              <w:rPr>
                <w:rFonts w:hint="eastAsia"/>
                <w:lang w:val="en-US" w:eastAsia="zh-CN"/>
              </w:rPr>
              <w:t>；</w:t>
            </w:r>
          </w:p>
          <w:p>
            <w:pPr>
              <w:spacing w:line="440" w:lineRule="exact"/>
              <w:outlineLvl w:val="9"/>
              <w:rPr>
                <w:rFonts w:hint="eastAsia" w:ascii="Times New Roman" w:hAnsi="Times New Roman" w:eastAsia="宋体"/>
              </w:rPr>
            </w:pPr>
            <w:r>
              <w:rPr>
                <w:rFonts w:hint="eastAsia"/>
                <w:lang w:val="en-US" w:eastAsia="zh-CN"/>
              </w:rPr>
              <w:t>3.供应商拟派项目负责人注册监理工程师执业资格证书</w:t>
            </w:r>
            <w:r>
              <w:rPr>
                <w:rFonts w:hint="eastAsia"/>
              </w:rPr>
              <w:t>（复印件加盖投标供应商公章）</w:t>
            </w:r>
            <w:r>
              <w:rPr>
                <w:rFonts w:hint="eastAsia"/>
                <w:lang w:val="en-US" w:eastAsia="zh-CN"/>
              </w:rPr>
              <w:t>，且未同时担任其他项目总监理工程师，无不良信用记录（提供</w:t>
            </w:r>
            <w:r>
              <w:rPr>
                <w:rFonts w:hint="eastAsia" w:ascii="Times New Roman" w:hAnsi="Times New Roman" w:eastAsia="宋体"/>
                <w:lang w:val="en-US" w:eastAsia="zh-CN"/>
              </w:rPr>
              <w:t>未同时担任其他项目总监理工程师，无不良信用记录承诺书，格式自拟）；</w:t>
            </w:r>
          </w:p>
          <w:p>
            <w:pPr>
              <w:spacing w:line="440" w:lineRule="exact"/>
              <w:outlineLvl w:val="9"/>
              <w:rPr>
                <w:rFonts w:hint="eastAsia" w:ascii="Times New Roman" w:hAnsi="Times New Roman" w:eastAsia="宋体"/>
                <w:lang w:val="en-GB"/>
              </w:rPr>
            </w:pPr>
            <w:r>
              <w:rPr>
                <w:rFonts w:hint="eastAsia" w:ascii="Times New Roman" w:hAnsi="Times New Roman" w:eastAsia="宋体"/>
                <w:lang w:val="en-US" w:eastAsia="zh-CN"/>
              </w:rPr>
              <w:t>4.</w:t>
            </w:r>
            <w:r>
              <w:rPr>
                <w:rFonts w:hint="eastAsia" w:ascii="Times New Roman" w:hAnsi="Times New Roman" w:eastAsia="宋体"/>
              </w:rPr>
              <w:t>投标</w:t>
            </w:r>
            <w:r>
              <w:rPr>
                <w:rFonts w:hint="eastAsia" w:ascii="Times New Roman" w:hAnsi="Times New Roman" w:eastAsia="宋体"/>
                <w:lang w:val="en-GB"/>
              </w:rPr>
              <w:t>保证金汇款声明函</w:t>
            </w:r>
            <w:r>
              <w:rPr>
                <w:rFonts w:hint="eastAsia" w:ascii="Times New Roman" w:hAnsi="Times New Roman" w:eastAsia="宋体"/>
              </w:rPr>
              <w:t>/保函</w:t>
            </w:r>
            <w:r>
              <w:rPr>
                <w:rFonts w:hint="eastAsia" w:ascii="Times New Roman" w:hAnsi="Times New Roman" w:eastAsia="宋体"/>
                <w:lang w:val="en-GB"/>
              </w:rPr>
              <w:t>（</w:t>
            </w:r>
            <w:r>
              <w:rPr>
                <w:rFonts w:hint="eastAsia" w:ascii="Times New Roman" w:hAnsi="Times New Roman" w:eastAsia="宋体"/>
              </w:rPr>
              <w:t>格式</w:t>
            </w:r>
            <w:r>
              <w:rPr>
                <w:rFonts w:hint="eastAsia" w:ascii="Times New Roman" w:hAnsi="Times New Roman" w:eastAsia="宋体"/>
                <w:lang w:val="en-GB"/>
              </w:rPr>
              <w:t>）</w:t>
            </w:r>
            <w:r>
              <w:rPr>
                <w:rFonts w:hint="eastAsia" w:ascii="Times New Roman" w:hAnsi="Times New Roman" w:eastAsia="宋体"/>
                <w:lang w:val="en-GB" w:eastAsia="zh-CN"/>
              </w:rPr>
              <w:t>（</w:t>
            </w:r>
            <w:r>
              <w:rPr>
                <w:rFonts w:hint="eastAsia" w:ascii="Times New Roman" w:hAnsi="Times New Roman" w:eastAsia="宋体"/>
                <w:lang w:val="en-US" w:eastAsia="zh-CN"/>
              </w:rPr>
              <w:t>若提交保函，应于投标文件递交截止时间前将保函扫描件发送至采购代理机构指定邮箱</w:t>
            </w:r>
            <w:r>
              <w:rPr>
                <w:rFonts w:hint="eastAsia" w:ascii="Times New Roman" w:hAnsi="Times New Roman" w:eastAsia="宋体"/>
                <w:lang w:val="en-GB" w:eastAsia="zh-CN"/>
              </w:rPr>
              <w:t>）</w:t>
            </w:r>
            <w:r>
              <w:rPr>
                <w:rFonts w:hint="eastAsia" w:ascii="Times New Roman" w:hAnsi="Times New Roman" w:eastAsia="宋体"/>
                <w:lang w:val="en-GB"/>
              </w:rPr>
              <w:t>；</w:t>
            </w:r>
          </w:p>
          <w:p>
            <w:pPr>
              <w:spacing w:line="440" w:lineRule="exact"/>
              <w:outlineLvl w:val="9"/>
              <w:rPr>
                <w:rFonts w:hint="eastAsia" w:ascii="Times New Roman" w:hAnsi="Times New Roman" w:eastAsia="宋体"/>
              </w:rPr>
            </w:pPr>
            <w:r>
              <w:rPr>
                <w:rFonts w:hint="eastAsia" w:ascii="Times New Roman" w:hAnsi="Times New Roman" w:eastAsia="宋体"/>
                <w:lang w:val="en-US" w:eastAsia="zh-CN"/>
              </w:rPr>
              <w:t>5.</w:t>
            </w:r>
            <w:r>
              <w:rPr>
                <w:rFonts w:hint="eastAsia" w:ascii="Times New Roman" w:hAnsi="Times New Roman" w:eastAsia="宋体"/>
              </w:rPr>
              <w:t>法定代表人授权书（法定代表人直接参加投标须提交法定代表人证明书）（格式）；</w:t>
            </w:r>
          </w:p>
          <w:p>
            <w:pPr>
              <w:spacing w:line="440" w:lineRule="exact"/>
              <w:outlineLvl w:val="9"/>
              <w:rPr>
                <w:rFonts w:hint="default" w:eastAsia="宋体"/>
                <w:lang w:val="en-US" w:eastAsia="zh-CN"/>
              </w:rPr>
            </w:pPr>
            <w:r>
              <w:rPr>
                <w:rFonts w:hint="eastAsia" w:ascii="Times New Roman" w:hAnsi="Times New Roman" w:eastAsia="宋体"/>
                <w:lang w:val="en-US" w:eastAsia="zh-CN"/>
              </w:rPr>
              <w:t>6.供应商应为中型企业、小型企业、微型企业或监狱企业或残疾人福利性单位。供应商为中小企业的，提供《中小企业声明函》（格式），且中小企业的划分标准所属行业符合本项目要求；供应商为监狱企业的，应提供监狱企业的证明文件；供应商为残疾人福利性单位的，应提供《残疾人福利性单位声明函》（格式）（以上证明材料提供任意一种即可，无需重复提供）。</w:t>
            </w:r>
          </w:p>
        </w:tc>
      </w:tr>
      <w:tr>
        <w:tblPrEx>
          <w:tblCellMar>
            <w:top w:w="0" w:type="dxa"/>
            <w:left w:w="108" w:type="dxa"/>
            <w:bottom w:w="0" w:type="dxa"/>
            <w:right w:w="108" w:type="dxa"/>
          </w:tblCellMar>
        </w:tblPrEx>
        <w:tc>
          <w:tcPr>
            <w:tcW w:w="591"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3.6</w:t>
            </w:r>
          </w:p>
        </w:tc>
        <w:tc>
          <w:tcPr>
            <w:tcW w:w="2206"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是否允许递交备选投标方案</w:t>
            </w:r>
          </w:p>
        </w:tc>
        <w:tc>
          <w:tcPr>
            <w:tcW w:w="2201" w:type="pct"/>
            <w:tcBorders>
              <w:top w:val="single" w:color="auto" w:sz="4" w:space="0"/>
              <w:left w:val="single" w:color="auto" w:sz="4" w:space="0"/>
              <w:bottom w:val="single" w:color="auto" w:sz="4" w:space="0"/>
              <w:right w:val="single" w:color="auto" w:sz="4" w:space="0"/>
            </w:tcBorders>
            <w:noWrap w:val="0"/>
            <w:vAlign w:val="center"/>
          </w:tcPr>
          <w:p>
            <w:pPr>
              <w:pStyle w:val="16"/>
              <w:topLinePunct/>
              <w:spacing w:line="400" w:lineRule="exact"/>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sym w:font="Wingdings 2" w:char="0052"/>
            </w:r>
            <w:r>
              <w:rPr>
                <w:rFonts w:hint="eastAsia" w:ascii="宋体" w:hAnsi="宋体" w:eastAsia="宋体" w:cs="宋体"/>
                <w:sz w:val="21"/>
                <w:szCs w:val="21"/>
                <w:highlight w:val="none"/>
              </w:rPr>
              <w:t>不允许</w:t>
            </w:r>
          </w:p>
          <w:p>
            <w:pPr>
              <w:spacing w:line="440" w:lineRule="exact"/>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□允许</w:t>
            </w:r>
          </w:p>
        </w:tc>
      </w:tr>
      <w:tr>
        <w:tblPrEx>
          <w:tblCellMar>
            <w:top w:w="0" w:type="dxa"/>
            <w:left w:w="108" w:type="dxa"/>
            <w:bottom w:w="0" w:type="dxa"/>
            <w:right w:w="108" w:type="dxa"/>
          </w:tblCellMar>
        </w:tblPrEx>
        <w:tc>
          <w:tcPr>
            <w:tcW w:w="591"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3.7.3</w:t>
            </w:r>
          </w:p>
        </w:tc>
        <w:tc>
          <w:tcPr>
            <w:tcW w:w="2206"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签字或盖章要求</w:t>
            </w:r>
          </w:p>
        </w:tc>
        <w:tc>
          <w:tcPr>
            <w:tcW w:w="2201" w:type="pct"/>
            <w:tcBorders>
              <w:top w:val="single" w:color="auto" w:sz="4" w:space="0"/>
              <w:left w:val="single" w:color="auto" w:sz="4" w:space="0"/>
              <w:bottom w:val="single" w:color="auto" w:sz="4" w:space="0"/>
              <w:right w:val="single" w:color="auto" w:sz="4" w:space="0"/>
            </w:tcBorders>
            <w:noWrap w:val="0"/>
            <w:vAlign w:val="center"/>
          </w:tcPr>
          <w:p>
            <w:pPr>
              <w:spacing w:line="440" w:lineRule="exact"/>
              <w:outlineLvl w:val="9"/>
              <w:rPr>
                <w:rFonts w:hint="eastAsia" w:ascii="宋体" w:hAnsi="宋体" w:eastAsia="宋体" w:cs="宋体"/>
                <w:sz w:val="21"/>
                <w:szCs w:val="21"/>
                <w:highlight w:val="none"/>
              </w:rPr>
            </w:pPr>
            <w:r>
              <w:rPr>
                <w:rFonts w:hint="eastAsia" w:ascii="宋体" w:hAnsi="宋体" w:eastAsia="宋体" w:cs="宋体"/>
                <w:color w:val="auto"/>
                <w:sz w:val="21"/>
                <w:szCs w:val="21"/>
                <w:highlight w:val="none"/>
                <w:lang w:val="en-US" w:eastAsia="zh-CN"/>
              </w:rPr>
              <w:t>投标函、授权委托书、封面及所附表格等均须符合本文件各自签字盖章要求。</w:t>
            </w:r>
          </w:p>
        </w:tc>
      </w:tr>
      <w:tr>
        <w:tblPrEx>
          <w:tblCellMar>
            <w:top w:w="0" w:type="dxa"/>
            <w:left w:w="108" w:type="dxa"/>
            <w:bottom w:w="0" w:type="dxa"/>
            <w:right w:w="108" w:type="dxa"/>
          </w:tblCellMar>
        </w:tblPrEx>
        <w:tc>
          <w:tcPr>
            <w:tcW w:w="591"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3.7.4</w:t>
            </w:r>
          </w:p>
        </w:tc>
        <w:tc>
          <w:tcPr>
            <w:tcW w:w="2206"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投标文件副本份数</w:t>
            </w:r>
          </w:p>
        </w:tc>
        <w:tc>
          <w:tcPr>
            <w:tcW w:w="2201" w:type="pct"/>
            <w:tcBorders>
              <w:top w:val="single" w:color="auto" w:sz="4" w:space="0"/>
              <w:left w:val="single" w:color="auto" w:sz="4" w:space="0"/>
              <w:bottom w:val="single" w:color="auto" w:sz="4" w:space="0"/>
              <w:right w:val="single" w:color="auto" w:sz="4" w:space="0"/>
            </w:tcBorders>
            <w:noWrap w:val="0"/>
            <w:vAlign w:val="center"/>
          </w:tcPr>
          <w:p>
            <w:pPr>
              <w:spacing w:line="440" w:lineRule="exact"/>
              <w:outlineLvl w:val="9"/>
              <w:rPr>
                <w:rFonts w:hint="eastAsia" w:ascii="宋体" w:hAnsi="宋体" w:eastAsia="宋体" w:cs="宋体"/>
                <w:sz w:val="21"/>
                <w:szCs w:val="21"/>
                <w:highlight w:val="none"/>
              </w:rPr>
            </w:pPr>
            <w:r>
              <w:rPr>
                <w:rFonts w:hint="eastAsia" w:ascii="宋体" w:hAnsi="宋体" w:cs="宋体"/>
                <w:kern w:val="28"/>
                <w:highlight w:val="none"/>
              </w:rPr>
              <w:t>投标文件正本壹份、副本伍份，</w:t>
            </w:r>
            <w:r>
              <w:rPr>
                <w:rFonts w:hint="eastAsia" w:ascii="宋体" w:hAnsi="宋体" w:cs="宋体"/>
                <w:kern w:val="28"/>
                <w:highlight w:val="none"/>
                <w:lang w:val="en-US" w:eastAsia="zh-CN"/>
              </w:rPr>
              <w:t>开标一览表壹份，</w:t>
            </w:r>
            <w:r>
              <w:rPr>
                <w:rFonts w:hint="eastAsia" w:ascii="宋体" w:hAnsi="宋体" w:cs="宋体"/>
                <w:kern w:val="28"/>
                <w:highlight w:val="none"/>
              </w:rPr>
              <w:t>电子版本壹份（以U盘形式</w:t>
            </w:r>
            <w:r>
              <w:rPr>
                <w:rFonts w:hint="eastAsia" w:ascii="宋体" w:hAnsi="宋体" w:cs="宋体"/>
                <w:kern w:val="28"/>
                <w:highlight w:val="none"/>
                <w:lang w:val="en-US" w:eastAsia="zh-CN"/>
              </w:rPr>
              <w:t>提供</w:t>
            </w:r>
            <w:r>
              <w:rPr>
                <w:rFonts w:hint="eastAsia" w:ascii="宋体" w:hAnsi="宋体" w:cs="宋体"/>
                <w:kern w:val="28"/>
                <w:highlight w:val="none"/>
              </w:rPr>
              <w:t>，文件格式包含.doc/.docx格式及正本盖章后扫描的.pdf格式），共</w:t>
            </w:r>
            <w:r>
              <w:rPr>
                <w:rFonts w:hint="eastAsia" w:ascii="宋体" w:hAnsi="宋体" w:cs="宋体"/>
                <w:kern w:val="28"/>
                <w:highlight w:val="none"/>
                <w:lang w:val="en-US" w:eastAsia="zh-CN"/>
              </w:rPr>
              <w:t>捌</w:t>
            </w:r>
            <w:r>
              <w:rPr>
                <w:rFonts w:hint="eastAsia" w:ascii="宋体" w:hAnsi="宋体" w:cs="宋体"/>
                <w:kern w:val="28"/>
                <w:highlight w:val="none"/>
              </w:rPr>
              <w:t>份。</w:t>
            </w:r>
          </w:p>
        </w:tc>
      </w:tr>
      <w:tr>
        <w:tblPrEx>
          <w:tblCellMar>
            <w:top w:w="0" w:type="dxa"/>
            <w:left w:w="108" w:type="dxa"/>
            <w:bottom w:w="0" w:type="dxa"/>
            <w:right w:w="108" w:type="dxa"/>
          </w:tblCellMar>
        </w:tblPrEx>
        <w:tc>
          <w:tcPr>
            <w:tcW w:w="591"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3.7.5</w:t>
            </w:r>
          </w:p>
        </w:tc>
        <w:tc>
          <w:tcPr>
            <w:tcW w:w="2206"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装订要求</w:t>
            </w:r>
          </w:p>
        </w:tc>
        <w:tc>
          <w:tcPr>
            <w:tcW w:w="2201" w:type="pct"/>
            <w:tcBorders>
              <w:top w:val="single" w:color="auto" w:sz="4" w:space="0"/>
              <w:left w:val="single" w:color="auto" w:sz="4" w:space="0"/>
              <w:bottom w:val="single" w:color="auto" w:sz="4" w:space="0"/>
              <w:right w:val="single" w:color="auto" w:sz="4" w:space="0"/>
            </w:tcBorders>
            <w:noWrap w:val="0"/>
            <w:vAlign w:val="center"/>
          </w:tcPr>
          <w:p>
            <w:pPr>
              <w:spacing w:line="440" w:lineRule="exact"/>
              <w:outlineLvl w:val="9"/>
              <w:rPr>
                <w:rFonts w:hint="default" w:ascii="Times New Roman" w:hAnsi="Times New Roman" w:eastAsia="宋体"/>
                <w:highlight w:val="none"/>
                <w:lang w:val="en-US" w:eastAsia="zh-CN"/>
              </w:rPr>
            </w:pPr>
            <w:r>
              <w:rPr>
                <w:rFonts w:hint="eastAsia" w:ascii="Times New Roman" w:hAnsi="Times New Roman" w:eastAsia="宋体"/>
                <w:highlight w:val="none"/>
                <w:lang w:val="en-US" w:eastAsia="zh-CN"/>
              </w:rPr>
              <w:t>1.</w:t>
            </w:r>
            <w:r>
              <w:rPr>
                <w:rFonts w:hint="default" w:ascii="Times New Roman" w:hAnsi="Times New Roman" w:eastAsia="宋体"/>
                <w:highlight w:val="none"/>
                <w:lang w:val="en-US" w:eastAsia="zh-CN"/>
              </w:rPr>
              <w:t>正、副本须分别胶装成册，正、副本</w:t>
            </w:r>
            <w:r>
              <w:rPr>
                <w:rFonts w:hint="eastAsia" w:ascii="Times New Roman" w:hAnsi="Times New Roman" w:eastAsia="宋体"/>
                <w:highlight w:val="none"/>
                <w:lang w:val="en-US" w:eastAsia="zh-CN"/>
              </w:rPr>
              <w:t>、电子版</w:t>
            </w:r>
            <w:r>
              <w:rPr>
                <w:rFonts w:hint="default" w:ascii="Times New Roman" w:hAnsi="Times New Roman" w:eastAsia="宋体"/>
                <w:highlight w:val="none"/>
                <w:lang w:val="en-US" w:eastAsia="zh-CN"/>
              </w:rPr>
              <w:t>分开密封。</w:t>
            </w:r>
            <w:r>
              <w:rPr>
                <w:rFonts w:hint="eastAsia" w:ascii="Times New Roman" w:hAnsi="Times New Roman" w:eastAsia="宋体"/>
                <w:highlight w:val="none"/>
                <w:lang w:val="en-US" w:eastAsia="zh-CN"/>
              </w:rPr>
              <w:t>正、副本</w:t>
            </w:r>
            <w:r>
              <w:rPr>
                <w:rFonts w:hint="default" w:ascii="Times New Roman" w:hAnsi="Times New Roman" w:eastAsia="宋体"/>
                <w:highlight w:val="none"/>
                <w:lang w:val="en-US" w:eastAsia="zh-CN"/>
              </w:rPr>
              <w:t>不允许活页夹装订，由于装订原因造成响应文件得散落、丢失等，责任自负。在</w:t>
            </w:r>
            <w:r>
              <w:rPr>
                <w:rFonts w:hint="eastAsia" w:ascii="Times New Roman" w:hAnsi="Times New Roman" w:eastAsia="宋体"/>
                <w:highlight w:val="none"/>
                <w:lang w:val="en-US" w:eastAsia="zh-CN"/>
              </w:rPr>
              <w:t>封袋</w:t>
            </w:r>
            <w:r>
              <w:rPr>
                <w:rFonts w:hint="default" w:ascii="Times New Roman" w:hAnsi="Times New Roman" w:eastAsia="宋体"/>
                <w:highlight w:val="none"/>
                <w:lang w:val="en-US" w:eastAsia="zh-CN"/>
              </w:rPr>
              <w:t>封口处需由法定代表人或授权人代表签字，并加盖</w:t>
            </w:r>
            <w:r>
              <w:rPr>
                <w:rFonts w:hint="eastAsia" w:ascii="Times New Roman" w:hAnsi="Times New Roman" w:eastAsia="宋体"/>
                <w:highlight w:val="none"/>
                <w:lang w:val="en-US" w:eastAsia="zh-CN"/>
              </w:rPr>
              <w:t>投标</w:t>
            </w:r>
            <w:r>
              <w:rPr>
                <w:rFonts w:hint="default" w:ascii="Times New Roman" w:hAnsi="Times New Roman" w:eastAsia="宋体"/>
                <w:highlight w:val="none"/>
                <w:lang w:val="en-US" w:eastAsia="zh-CN"/>
              </w:rPr>
              <w:t>供应商公章。</w:t>
            </w:r>
          </w:p>
          <w:p>
            <w:pPr>
              <w:spacing w:line="440" w:lineRule="exact"/>
              <w:outlineLvl w:val="9"/>
              <w:rPr>
                <w:rFonts w:hint="eastAsia" w:ascii="宋体" w:hAnsi="宋体" w:eastAsia="宋体" w:cs="宋体"/>
                <w:sz w:val="21"/>
                <w:szCs w:val="21"/>
                <w:highlight w:val="none"/>
              </w:rPr>
            </w:pPr>
            <w:r>
              <w:rPr>
                <w:rFonts w:hint="eastAsia" w:ascii="Times New Roman" w:hAnsi="Times New Roman" w:eastAsia="宋体"/>
                <w:highlight w:val="none"/>
                <w:lang w:val="en-US" w:eastAsia="zh-CN"/>
              </w:rPr>
              <w:t>2.开标一览表除在投标文件内装订外，另制作一份单独放在一个封袋中。封口处应有供应商法定代表人或授权人代表签字，并加盖投标供应商公章。</w:t>
            </w:r>
          </w:p>
        </w:tc>
      </w:tr>
      <w:tr>
        <w:tblPrEx>
          <w:tblCellMar>
            <w:top w:w="0" w:type="dxa"/>
            <w:left w:w="108" w:type="dxa"/>
            <w:bottom w:w="0" w:type="dxa"/>
            <w:right w:w="108" w:type="dxa"/>
          </w:tblCellMar>
        </w:tblPrEx>
        <w:tc>
          <w:tcPr>
            <w:tcW w:w="591"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4.1.2</w:t>
            </w:r>
          </w:p>
        </w:tc>
        <w:tc>
          <w:tcPr>
            <w:tcW w:w="2206"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封套上写明</w:t>
            </w:r>
          </w:p>
        </w:tc>
        <w:tc>
          <w:tcPr>
            <w:tcW w:w="2201" w:type="pct"/>
            <w:tcBorders>
              <w:top w:val="single" w:color="auto" w:sz="4" w:space="0"/>
              <w:left w:val="single" w:color="auto" w:sz="4" w:space="0"/>
              <w:bottom w:val="single" w:color="auto" w:sz="4" w:space="0"/>
              <w:right w:val="single" w:color="auto" w:sz="4" w:space="0"/>
            </w:tcBorders>
            <w:noWrap w:val="0"/>
            <w:vAlign w:val="center"/>
          </w:tcPr>
          <w:p>
            <w:pPr>
              <w:spacing w:line="360" w:lineRule="auto"/>
              <w:ind w:left="0" w:leftChars="0" w:firstLine="0" w:firstLineChars="0"/>
              <w:jc w:val="left"/>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工程名称：</w:t>
            </w:r>
            <w:r>
              <w:rPr>
                <w:rFonts w:hint="eastAsia" w:ascii="宋体" w:hAnsi="宋体" w:eastAsia="宋体" w:cs="宋体"/>
                <w:color w:val="auto"/>
                <w:sz w:val="21"/>
                <w:szCs w:val="21"/>
                <w:highlight w:val="none"/>
                <w:u w:val="single"/>
              </w:rPr>
              <w:t xml:space="preserve">            </w:t>
            </w:r>
          </w:p>
          <w:p>
            <w:pPr>
              <w:spacing w:line="360" w:lineRule="auto"/>
              <w:ind w:left="0" w:leftChars="0" w:firstLine="0" w:firstLineChars="0"/>
              <w:jc w:val="left"/>
              <w:outlineLvl w:val="9"/>
              <w:rPr>
                <w:rFonts w:hint="eastAsia" w:ascii="Times New Roman" w:hAnsi="Times New Roman" w:eastAsia="宋体"/>
                <w:highlight w:val="none"/>
                <w:lang w:val="en-US" w:eastAsia="zh-CN"/>
              </w:rPr>
            </w:pPr>
            <w:r>
              <w:rPr>
                <w:rFonts w:hint="eastAsia" w:ascii="宋体" w:hAnsi="宋体" w:eastAsia="宋体" w:cs="宋体"/>
                <w:color w:val="auto"/>
                <w:sz w:val="21"/>
                <w:szCs w:val="21"/>
                <w:highlight w:val="none"/>
              </w:rPr>
              <w:t>内容：</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lang w:eastAsia="zh-CN"/>
              </w:rPr>
              <w:t>文件</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正/副</w:t>
            </w:r>
            <w:r>
              <w:rPr>
                <w:rFonts w:hint="eastAsia" w:ascii="宋体" w:hAnsi="宋体" w:eastAsia="宋体" w:cs="宋体"/>
                <w:color w:val="auto"/>
                <w:sz w:val="21"/>
                <w:szCs w:val="21"/>
                <w:highlight w:val="none"/>
              </w:rPr>
              <w:t>本</w:t>
            </w:r>
            <w:r>
              <w:rPr>
                <w:rFonts w:hint="eastAsia" w:ascii="宋体" w:hAnsi="宋体" w:eastAsia="宋体" w:cs="宋体"/>
                <w:color w:val="auto"/>
                <w:sz w:val="21"/>
                <w:szCs w:val="21"/>
                <w:highlight w:val="none"/>
                <w:lang w:val="en-US" w:eastAsia="zh-CN"/>
              </w:rPr>
              <w:t>/电子版本</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w:t>
            </w:r>
            <w:r>
              <w:rPr>
                <w:rFonts w:hint="eastAsia" w:ascii="Times New Roman" w:hAnsi="Times New Roman" w:eastAsia="宋体"/>
                <w:highlight w:val="none"/>
                <w:lang w:val="en-US" w:eastAsia="zh-CN"/>
              </w:rPr>
              <w:t>开标一览表</w:t>
            </w:r>
          </w:p>
          <w:p>
            <w:pPr>
              <w:spacing w:line="360" w:lineRule="auto"/>
              <w:ind w:left="0" w:leftChars="0" w:firstLine="0" w:firstLineChars="0"/>
              <w:jc w:val="left"/>
              <w:outlineLvl w:val="9"/>
              <w:rPr>
                <w:rFonts w:hint="eastAsia" w:ascii="宋体" w:hAnsi="宋体" w:eastAsia="宋体" w:cs="宋体"/>
                <w:color w:val="auto"/>
                <w:sz w:val="21"/>
                <w:szCs w:val="21"/>
                <w:highlight w:val="none"/>
              </w:rPr>
            </w:pPr>
            <w:r>
              <w:rPr>
                <w:rFonts w:hint="eastAsia" w:ascii="Times New Roman" w:hAnsi="Times New Roman" w:eastAsia="宋体"/>
                <w:highlight w:val="none"/>
                <w:lang w:val="en-US" w:eastAsia="zh-CN"/>
              </w:rPr>
              <w:t>非开标会议不得启封</w:t>
            </w:r>
          </w:p>
          <w:p>
            <w:pPr>
              <w:adjustRightInd w:val="0"/>
              <w:snapToGrid w:val="0"/>
              <w:spacing w:line="288" w:lineRule="auto"/>
              <w:ind w:left="0" w:leftChars="0" w:firstLine="0" w:firstLineChars="0"/>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名称：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（加盖公章）</w:t>
            </w:r>
          </w:p>
          <w:p>
            <w:pPr>
              <w:spacing w:line="440" w:lineRule="exact"/>
              <w:outlineLvl w:val="9"/>
              <w:rPr>
                <w:rFonts w:hint="eastAsia" w:ascii="宋体" w:hAnsi="宋体" w:eastAsia="宋体" w:cs="宋体"/>
                <w:sz w:val="21"/>
                <w:szCs w:val="21"/>
                <w:highlight w:val="none"/>
              </w:rPr>
            </w:pPr>
            <w:r>
              <w:rPr>
                <w:rFonts w:hint="eastAsia" w:ascii="宋体" w:hAnsi="宋体" w:eastAsia="宋体" w:cs="宋体"/>
                <w:color w:val="auto"/>
                <w:sz w:val="21"/>
                <w:szCs w:val="21"/>
                <w:highlight w:val="none"/>
              </w:rPr>
              <w:t>法定代表人：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（签字或盖章）</w:t>
            </w:r>
          </w:p>
        </w:tc>
      </w:tr>
      <w:tr>
        <w:tblPrEx>
          <w:tblCellMar>
            <w:top w:w="0" w:type="dxa"/>
            <w:left w:w="108" w:type="dxa"/>
            <w:bottom w:w="0" w:type="dxa"/>
            <w:right w:w="108" w:type="dxa"/>
          </w:tblCellMar>
        </w:tblPrEx>
        <w:tc>
          <w:tcPr>
            <w:tcW w:w="591"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4.2.2</w:t>
            </w:r>
          </w:p>
        </w:tc>
        <w:tc>
          <w:tcPr>
            <w:tcW w:w="2206"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递交投标文件地点</w:t>
            </w:r>
          </w:p>
        </w:tc>
        <w:tc>
          <w:tcPr>
            <w:tcW w:w="2201" w:type="pct"/>
            <w:tcBorders>
              <w:top w:val="single" w:color="auto" w:sz="4" w:space="0"/>
              <w:left w:val="single" w:color="auto" w:sz="4" w:space="0"/>
              <w:bottom w:val="single" w:color="auto" w:sz="4" w:space="0"/>
              <w:right w:val="single" w:color="auto" w:sz="4" w:space="0"/>
            </w:tcBorders>
            <w:noWrap w:val="0"/>
            <w:vAlign w:val="center"/>
          </w:tcPr>
          <w:p>
            <w:pPr>
              <w:spacing w:line="440" w:lineRule="exact"/>
              <w:outlineLvl w:val="9"/>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陕西省西安市高新区丈八一路1号汇鑫中心D座2206室陕西德勤招标有限公司第一会议室</w:t>
            </w:r>
          </w:p>
        </w:tc>
      </w:tr>
      <w:tr>
        <w:tblPrEx>
          <w:tblCellMar>
            <w:top w:w="0" w:type="dxa"/>
            <w:left w:w="108" w:type="dxa"/>
            <w:bottom w:w="0" w:type="dxa"/>
            <w:right w:w="108" w:type="dxa"/>
          </w:tblCellMar>
        </w:tblPrEx>
        <w:tc>
          <w:tcPr>
            <w:tcW w:w="591"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4.2.3</w:t>
            </w:r>
          </w:p>
        </w:tc>
        <w:tc>
          <w:tcPr>
            <w:tcW w:w="2206"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是否退还投标文件</w:t>
            </w:r>
          </w:p>
        </w:tc>
        <w:tc>
          <w:tcPr>
            <w:tcW w:w="2201" w:type="pct"/>
            <w:tcBorders>
              <w:top w:val="single" w:color="auto" w:sz="4" w:space="0"/>
              <w:left w:val="single" w:color="auto" w:sz="4" w:space="0"/>
              <w:bottom w:val="single" w:color="auto" w:sz="4" w:space="0"/>
              <w:right w:val="single" w:color="auto" w:sz="4" w:space="0"/>
            </w:tcBorders>
            <w:noWrap w:val="0"/>
            <w:vAlign w:val="center"/>
          </w:tcPr>
          <w:p>
            <w:pPr>
              <w:pStyle w:val="16"/>
              <w:topLinePunct/>
              <w:spacing w:line="400" w:lineRule="exact"/>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sym w:font="Wingdings 2" w:char="0052"/>
            </w:r>
            <w:r>
              <w:rPr>
                <w:rFonts w:hint="eastAsia" w:ascii="宋体" w:hAnsi="宋体" w:eastAsia="宋体" w:cs="宋体"/>
                <w:sz w:val="21"/>
                <w:szCs w:val="21"/>
                <w:highlight w:val="none"/>
              </w:rPr>
              <w:t>否</w:t>
            </w:r>
          </w:p>
          <w:p>
            <w:pPr>
              <w:spacing w:line="440" w:lineRule="exact"/>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□是</w:t>
            </w:r>
          </w:p>
        </w:tc>
      </w:tr>
      <w:tr>
        <w:tblPrEx>
          <w:tblCellMar>
            <w:top w:w="0" w:type="dxa"/>
            <w:left w:w="108" w:type="dxa"/>
            <w:bottom w:w="0" w:type="dxa"/>
            <w:right w:w="108" w:type="dxa"/>
          </w:tblCellMar>
        </w:tblPrEx>
        <w:trPr>
          <w:trHeight w:val="90" w:hRule="atLeast"/>
        </w:trPr>
        <w:tc>
          <w:tcPr>
            <w:tcW w:w="591" w:type="pct"/>
            <w:tcBorders>
              <w:top w:val="single" w:color="auto" w:sz="4" w:space="0"/>
              <w:left w:val="single" w:color="auto" w:sz="4" w:space="0"/>
              <w:right w:val="single" w:color="auto" w:sz="4" w:space="0"/>
            </w:tcBorders>
            <w:noWrap w:val="0"/>
            <w:vAlign w:val="center"/>
          </w:tcPr>
          <w:p>
            <w:pPr>
              <w:spacing w:line="440" w:lineRule="exact"/>
              <w:jc w:val="center"/>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5.1</w:t>
            </w:r>
          </w:p>
        </w:tc>
        <w:tc>
          <w:tcPr>
            <w:tcW w:w="2206" w:type="pct"/>
            <w:tcBorders>
              <w:top w:val="single" w:color="auto" w:sz="4" w:space="0"/>
              <w:left w:val="single" w:color="auto" w:sz="4" w:space="0"/>
              <w:right w:val="single" w:color="auto" w:sz="4" w:space="0"/>
            </w:tcBorders>
            <w:noWrap w:val="0"/>
            <w:vAlign w:val="center"/>
          </w:tcPr>
          <w:p>
            <w:pPr>
              <w:spacing w:line="440" w:lineRule="exact"/>
              <w:jc w:val="center"/>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开标时间和地点</w:t>
            </w:r>
          </w:p>
        </w:tc>
        <w:tc>
          <w:tcPr>
            <w:tcW w:w="2201" w:type="pct"/>
            <w:tcBorders>
              <w:top w:val="single" w:color="auto" w:sz="4" w:space="0"/>
              <w:left w:val="single" w:color="auto" w:sz="4" w:space="0"/>
              <w:right w:val="single" w:color="auto" w:sz="4" w:space="0"/>
            </w:tcBorders>
            <w:noWrap w:val="0"/>
            <w:vAlign w:val="center"/>
          </w:tcPr>
          <w:p>
            <w:pPr>
              <w:spacing w:line="440" w:lineRule="exact"/>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开标时间：同投标截止时间</w:t>
            </w:r>
          </w:p>
          <w:p>
            <w:pPr>
              <w:spacing w:line="440" w:lineRule="exact"/>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开标地点：</w:t>
            </w:r>
            <w:r>
              <w:rPr>
                <w:rFonts w:hint="eastAsia" w:ascii="宋体" w:hAnsi="宋体" w:eastAsia="宋体" w:cs="宋体"/>
                <w:sz w:val="21"/>
                <w:szCs w:val="21"/>
                <w:highlight w:val="none"/>
                <w:lang w:val="en-US" w:eastAsia="zh-CN"/>
              </w:rPr>
              <w:t>陕西省西安市高新区丈八一路1号汇鑫中心D座2206室陕西德勤招标有限公司第一会议室</w:t>
            </w:r>
          </w:p>
        </w:tc>
      </w:tr>
      <w:tr>
        <w:tblPrEx>
          <w:tblCellMar>
            <w:top w:w="0" w:type="dxa"/>
            <w:left w:w="108" w:type="dxa"/>
            <w:bottom w:w="0" w:type="dxa"/>
            <w:right w:w="108" w:type="dxa"/>
          </w:tblCellMar>
        </w:tblPrEx>
        <w:trPr>
          <w:trHeight w:val="880" w:hRule="atLeast"/>
        </w:trPr>
        <w:tc>
          <w:tcPr>
            <w:tcW w:w="591" w:type="pct"/>
            <w:tcBorders>
              <w:top w:val="single" w:color="auto" w:sz="4" w:space="0"/>
              <w:left w:val="single" w:color="auto" w:sz="4" w:space="0"/>
              <w:right w:val="single" w:color="auto" w:sz="4" w:space="0"/>
            </w:tcBorders>
            <w:noWrap w:val="0"/>
            <w:vAlign w:val="center"/>
          </w:tcPr>
          <w:p>
            <w:pPr>
              <w:spacing w:line="440" w:lineRule="exact"/>
              <w:jc w:val="center"/>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6.1.1</w:t>
            </w:r>
          </w:p>
        </w:tc>
        <w:tc>
          <w:tcPr>
            <w:tcW w:w="2206" w:type="pct"/>
            <w:tcBorders>
              <w:top w:val="single" w:color="auto" w:sz="4" w:space="0"/>
              <w:left w:val="single" w:color="auto" w:sz="4" w:space="0"/>
              <w:right w:val="single" w:color="auto" w:sz="4" w:space="0"/>
            </w:tcBorders>
            <w:noWrap w:val="0"/>
            <w:vAlign w:val="center"/>
          </w:tcPr>
          <w:p>
            <w:pPr>
              <w:spacing w:line="440" w:lineRule="exact"/>
              <w:jc w:val="center"/>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评标委员会的组建</w:t>
            </w:r>
          </w:p>
        </w:tc>
        <w:tc>
          <w:tcPr>
            <w:tcW w:w="2201" w:type="pct"/>
            <w:tcBorders>
              <w:top w:val="single" w:color="auto" w:sz="4" w:space="0"/>
              <w:left w:val="single" w:color="auto" w:sz="4" w:space="0"/>
              <w:right w:val="single" w:color="auto" w:sz="4" w:space="0"/>
            </w:tcBorders>
            <w:noWrap w:val="0"/>
            <w:vAlign w:val="center"/>
          </w:tcPr>
          <w:p>
            <w:pPr>
              <w:spacing w:line="440" w:lineRule="exact"/>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评标委员会构成：</w:t>
            </w:r>
            <w:r>
              <w:rPr>
                <w:rFonts w:hint="eastAsia" w:ascii="宋体" w:hAnsi="宋体" w:eastAsia="宋体" w:cs="宋体"/>
                <w:sz w:val="21"/>
                <w:szCs w:val="21"/>
                <w:highlight w:val="none"/>
                <w:lang w:val="en-US" w:eastAsia="zh-CN"/>
              </w:rPr>
              <w:t>7</w:t>
            </w:r>
            <w:r>
              <w:rPr>
                <w:rFonts w:hint="eastAsia" w:ascii="宋体" w:hAnsi="宋体" w:eastAsia="宋体" w:cs="宋体"/>
                <w:sz w:val="21"/>
                <w:szCs w:val="21"/>
                <w:highlight w:val="none"/>
              </w:rPr>
              <w:t>人</w:t>
            </w:r>
          </w:p>
        </w:tc>
      </w:tr>
      <w:tr>
        <w:tblPrEx>
          <w:tblCellMar>
            <w:top w:w="0" w:type="dxa"/>
            <w:left w:w="108" w:type="dxa"/>
            <w:bottom w:w="0" w:type="dxa"/>
            <w:right w:w="108" w:type="dxa"/>
          </w:tblCellMar>
        </w:tblPrEx>
        <w:trPr>
          <w:trHeight w:val="880" w:hRule="atLeast"/>
        </w:trPr>
        <w:tc>
          <w:tcPr>
            <w:tcW w:w="591" w:type="pct"/>
            <w:tcBorders>
              <w:top w:val="single" w:color="auto" w:sz="4" w:space="0"/>
              <w:left w:val="single" w:color="auto" w:sz="4" w:space="0"/>
              <w:right w:val="single" w:color="auto" w:sz="4" w:space="0"/>
            </w:tcBorders>
            <w:noWrap w:val="0"/>
            <w:vAlign w:val="center"/>
          </w:tcPr>
          <w:p>
            <w:pPr>
              <w:spacing w:line="440" w:lineRule="exact"/>
              <w:jc w:val="center"/>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7.1</w:t>
            </w:r>
          </w:p>
        </w:tc>
        <w:tc>
          <w:tcPr>
            <w:tcW w:w="2206" w:type="pct"/>
            <w:tcBorders>
              <w:top w:val="single" w:color="auto" w:sz="4" w:space="0"/>
              <w:left w:val="single" w:color="auto" w:sz="4" w:space="0"/>
              <w:right w:val="single" w:color="auto" w:sz="4" w:space="0"/>
            </w:tcBorders>
            <w:noWrap w:val="0"/>
            <w:vAlign w:val="center"/>
          </w:tcPr>
          <w:p>
            <w:pPr>
              <w:spacing w:line="440" w:lineRule="exact"/>
              <w:jc w:val="center"/>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是否授权评标委员会确定中标人</w:t>
            </w:r>
          </w:p>
        </w:tc>
        <w:tc>
          <w:tcPr>
            <w:tcW w:w="2201" w:type="pct"/>
            <w:tcBorders>
              <w:top w:val="single" w:color="auto" w:sz="4" w:space="0"/>
              <w:left w:val="single" w:color="auto" w:sz="4" w:space="0"/>
              <w:right w:val="single" w:color="auto" w:sz="4" w:space="0"/>
            </w:tcBorders>
            <w:noWrap w:val="0"/>
            <w:vAlign w:val="center"/>
          </w:tcPr>
          <w:p>
            <w:pPr>
              <w:spacing w:line="440" w:lineRule="exact"/>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□是</w:t>
            </w:r>
          </w:p>
          <w:p>
            <w:pPr>
              <w:spacing w:line="440" w:lineRule="exact"/>
              <w:outlineLvl w:val="9"/>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rPr>
              <w:sym w:font="Wingdings 2" w:char="0052"/>
            </w:r>
            <w:r>
              <w:rPr>
                <w:rFonts w:hint="eastAsia" w:ascii="宋体" w:hAnsi="宋体" w:eastAsia="宋体" w:cs="宋体"/>
                <w:sz w:val="21"/>
                <w:szCs w:val="21"/>
                <w:highlight w:val="none"/>
              </w:rPr>
              <w:t>否，推荐的中标候选人数：</w:t>
            </w:r>
            <w:r>
              <w:rPr>
                <w:rFonts w:hint="eastAsia" w:ascii="宋体" w:hAnsi="宋体" w:eastAsia="宋体" w:cs="宋体"/>
                <w:sz w:val="21"/>
                <w:szCs w:val="21"/>
                <w:highlight w:val="none"/>
                <w:lang w:val="en-US" w:eastAsia="zh-CN"/>
              </w:rPr>
              <w:t>3个</w:t>
            </w:r>
          </w:p>
        </w:tc>
      </w:tr>
      <w:tr>
        <w:tblPrEx>
          <w:tblCellMar>
            <w:top w:w="0" w:type="dxa"/>
            <w:left w:w="108" w:type="dxa"/>
            <w:bottom w:w="0" w:type="dxa"/>
            <w:right w:w="108" w:type="dxa"/>
          </w:tblCellMar>
        </w:tblPrEx>
        <w:tc>
          <w:tcPr>
            <w:tcW w:w="591"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7.3.1</w:t>
            </w:r>
          </w:p>
        </w:tc>
        <w:tc>
          <w:tcPr>
            <w:tcW w:w="2206"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履约担保</w:t>
            </w:r>
          </w:p>
        </w:tc>
        <w:tc>
          <w:tcPr>
            <w:tcW w:w="2201" w:type="pct"/>
            <w:tcBorders>
              <w:top w:val="single" w:color="auto" w:sz="4" w:space="0"/>
              <w:left w:val="single" w:color="auto" w:sz="4" w:space="0"/>
              <w:bottom w:val="single" w:color="auto" w:sz="4" w:space="0"/>
              <w:right w:val="single" w:color="auto" w:sz="4" w:space="0"/>
            </w:tcBorders>
            <w:noWrap w:val="0"/>
            <w:vAlign w:val="center"/>
          </w:tcPr>
          <w:p>
            <w:pPr>
              <w:spacing w:line="440" w:lineRule="exact"/>
              <w:outlineLvl w:val="9"/>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rPr>
              <w:t>履约担保的形式：</w:t>
            </w:r>
            <w:r>
              <w:rPr>
                <w:rFonts w:hint="eastAsia" w:ascii="宋体" w:hAnsi="宋体" w:eastAsia="宋体" w:cs="宋体"/>
                <w:color w:val="auto"/>
                <w:sz w:val="21"/>
                <w:szCs w:val="21"/>
                <w:highlight w:val="none"/>
              </w:rPr>
              <w:t>投标</w:t>
            </w: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rPr>
              <w:t>基本账户开具的银行保函</w:t>
            </w:r>
          </w:p>
          <w:p>
            <w:pPr>
              <w:spacing w:line="440" w:lineRule="exact"/>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履约担保的金额：</w:t>
            </w:r>
            <w:r>
              <w:rPr>
                <w:rFonts w:hint="eastAsia" w:ascii="宋体" w:hAnsi="宋体" w:eastAsia="宋体" w:cs="宋体"/>
                <w:color w:val="auto"/>
                <w:sz w:val="21"/>
                <w:szCs w:val="21"/>
                <w:highlight w:val="none"/>
              </w:rPr>
              <w:t>担保金额为合同价</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w:t>
            </w:r>
          </w:p>
        </w:tc>
      </w:tr>
      <w:tr>
        <w:tblPrEx>
          <w:tblCellMar>
            <w:top w:w="0" w:type="dxa"/>
            <w:left w:w="108" w:type="dxa"/>
            <w:bottom w:w="0" w:type="dxa"/>
            <w:right w:w="108" w:type="dxa"/>
          </w:tblCellMar>
        </w:tblPrEx>
        <w:tc>
          <w:tcPr>
            <w:tcW w:w="5000" w:type="pct"/>
            <w:gridSpan w:val="3"/>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outlineLvl w:val="9"/>
              <w:rPr>
                <w:rFonts w:hint="eastAsia" w:ascii="宋体" w:hAnsi="宋体" w:eastAsia="宋体" w:cs="宋体"/>
                <w:b/>
                <w:sz w:val="21"/>
                <w:szCs w:val="21"/>
                <w:highlight w:val="none"/>
              </w:rPr>
            </w:pPr>
          </w:p>
        </w:tc>
      </w:tr>
      <w:tr>
        <w:tblPrEx>
          <w:tblCellMar>
            <w:top w:w="0" w:type="dxa"/>
            <w:left w:w="108" w:type="dxa"/>
            <w:bottom w:w="0" w:type="dxa"/>
            <w:right w:w="108" w:type="dxa"/>
          </w:tblCellMar>
        </w:tblPrEx>
        <w:tc>
          <w:tcPr>
            <w:tcW w:w="591"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outlineLvl w:val="9"/>
              <w:rPr>
                <w:rFonts w:hint="eastAsia" w:ascii="宋体" w:hAnsi="宋体" w:eastAsia="宋体" w:cs="宋体"/>
                <w:b/>
                <w:sz w:val="21"/>
                <w:szCs w:val="21"/>
                <w:highlight w:val="none"/>
              </w:rPr>
            </w:pPr>
            <w:r>
              <w:rPr>
                <w:rFonts w:hint="eastAsia" w:ascii="宋体" w:hAnsi="宋体" w:eastAsia="宋体" w:cs="宋体"/>
                <w:b/>
                <w:sz w:val="21"/>
                <w:szCs w:val="21"/>
                <w:highlight w:val="none"/>
              </w:rPr>
              <w:t>10</w:t>
            </w:r>
          </w:p>
        </w:tc>
        <w:tc>
          <w:tcPr>
            <w:tcW w:w="4408" w:type="pct"/>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outlineLvl w:val="9"/>
              <w:rPr>
                <w:rFonts w:hint="eastAsia" w:ascii="宋体" w:hAnsi="宋体" w:eastAsia="宋体" w:cs="宋体"/>
                <w:b/>
                <w:sz w:val="21"/>
                <w:szCs w:val="21"/>
                <w:highlight w:val="none"/>
              </w:rPr>
            </w:pPr>
            <w:r>
              <w:rPr>
                <w:rFonts w:hint="eastAsia" w:ascii="宋体" w:hAnsi="宋体" w:eastAsia="宋体" w:cs="宋体"/>
                <w:b/>
                <w:sz w:val="21"/>
                <w:szCs w:val="21"/>
                <w:highlight w:val="none"/>
              </w:rPr>
              <w:t>需要补充的其他内容</w:t>
            </w:r>
          </w:p>
        </w:tc>
      </w:tr>
      <w:tr>
        <w:tblPrEx>
          <w:tblCellMar>
            <w:top w:w="0" w:type="dxa"/>
            <w:left w:w="108" w:type="dxa"/>
            <w:bottom w:w="0" w:type="dxa"/>
            <w:right w:w="108" w:type="dxa"/>
          </w:tblCellMar>
        </w:tblPrEx>
        <w:tc>
          <w:tcPr>
            <w:tcW w:w="591"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outlineLvl w:val="9"/>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10.1</w:t>
            </w:r>
          </w:p>
        </w:tc>
        <w:tc>
          <w:tcPr>
            <w:tcW w:w="2206" w:type="pct"/>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after="120" w:line="400" w:lineRule="exact"/>
              <w:ind w:left="-2" w:leftChars="-1" w:firstLine="1" w:firstLineChars="0"/>
              <w:jc w:val="center"/>
              <w:outlineLvl w:val="9"/>
              <w:rPr>
                <w:rFonts w:hint="eastAsia" w:ascii="宋体" w:hAnsi="宋体" w:eastAsia="宋体" w:cs="宋体"/>
                <w:sz w:val="21"/>
                <w:szCs w:val="21"/>
                <w:highlight w:val="none"/>
              </w:rPr>
            </w:pPr>
            <w:r>
              <w:rPr>
                <w:rFonts w:hint="eastAsia" w:ascii="宋体" w:hAnsi="宋体" w:eastAsia="宋体" w:cs="宋体"/>
                <w:color w:val="auto"/>
                <w:kern w:val="0"/>
                <w:sz w:val="21"/>
                <w:szCs w:val="21"/>
                <w:highlight w:val="none"/>
              </w:rPr>
              <w:t>合  同</w:t>
            </w:r>
          </w:p>
        </w:tc>
        <w:tc>
          <w:tcPr>
            <w:tcW w:w="2201" w:type="pct"/>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after="120" w:line="400" w:lineRule="exact"/>
              <w:ind w:left="-2" w:leftChars="-1" w:firstLine="1" w:firstLineChars="0"/>
              <w:jc w:val="left"/>
              <w:outlineLvl w:val="9"/>
              <w:rPr>
                <w:rFonts w:hint="eastAsia" w:ascii="宋体" w:hAnsi="宋体" w:eastAsia="宋体" w:cs="宋体"/>
                <w:sz w:val="21"/>
                <w:szCs w:val="21"/>
                <w:highlight w:val="none"/>
              </w:rPr>
            </w:pPr>
            <w:r>
              <w:rPr>
                <w:rFonts w:hint="eastAsia" w:ascii="宋体" w:hAnsi="宋体" w:cs="宋体"/>
                <w:color w:val="auto"/>
                <w:kern w:val="0"/>
                <w:sz w:val="21"/>
                <w:szCs w:val="21"/>
                <w:highlight w:val="none"/>
                <w:lang w:eastAsia="zh-CN"/>
              </w:rPr>
              <w:t>中标单位</w:t>
            </w:r>
            <w:r>
              <w:rPr>
                <w:rFonts w:hint="eastAsia" w:ascii="宋体" w:hAnsi="宋体" w:eastAsia="宋体" w:cs="宋体"/>
                <w:color w:val="auto"/>
                <w:kern w:val="0"/>
                <w:sz w:val="21"/>
                <w:szCs w:val="21"/>
                <w:highlight w:val="none"/>
              </w:rPr>
              <w:t>自中标通知书发出之日起30天内主动与</w:t>
            </w:r>
            <w:r>
              <w:rPr>
                <w:rFonts w:hint="eastAsia" w:ascii="宋体" w:hAnsi="宋体" w:eastAsia="宋体" w:cs="宋体"/>
                <w:color w:val="auto"/>
                <w:kern w:val="0"/>
                <w:sz w:val="21"/>
                <w:szCs w:val="21"/>
                <w:highlight w:val="none"/>
                <w:lang w:eastAsia="zh-CN"/>
              </w:rPr>
              <w:t>采购人</w:t>
            </w:r>
            <w:r>
              <w:rPr>
                <w:rFonts w:hint="eastAsia" w:ascii="宋体" w:hAnsi="宋体" w:eastAsia="宋体" w:cs="宋体"/>
                <w:color w:val="auto"/>
                <w:kern w:val="0"/>
                <w:sz w:val="21"/>
                <w:szCs w:val="21"/>
                <w:highlight w:val="none"/>
              </w:rPr>
              <w:t>或</w:t>
            </w:r>
            <w:r>
              <w:rPr>
                <w:rFonts w:hint="eastAsia" w:ascii="宋体" w:hAnsi="宋体" w:eastAsia="宋体" w:cs="宋体"/>
                <w:color w:val="auto"/>
                <w:kern w:val="0"/>
                <w:sz w:val="21"/>
                <w:szCs w:val="21"/>
                <w:highlight w:val="none"/>
                <w:lang w:eastAsia="zh-CN"/>
              </w:rPr>
              <w:t>采购代理机构</w:t>
            </w:r>
            <w:r>
              <w:rPr>
                <w:rFonts w:hint="eastAsia" w:ascii="宋体" w:hAnsi="宋体" w:eastAsia="宋体" w:cs="宋体"/>
                <w:color w:val="auto"/>
                <w:kern w:val="0"/>
                <w:sz w:val="21"/>
                <w:szCs w:val="21"/>
                <w:highlight w:val="none"/>
              </w:rPr>
              <w:t>联系签订合同事宜</w:t>
            </w:r>
            <w:r>
              <w:rPr>
                <w:rFonts w:hint="eastAsia" w:ascii="宋体" w:hAnsi="宋体" w:cs="宋体"/>
                <w:color w:val="auto"/>
                <w:kern w:val="0"/>
                <w:sz w:val="21"/>
                <w:szCs w:val="21"/>
                <w:highlight w:val="none"/>
                <w:lang w:val="en-US" w:eastAsia="zh-CN"/>
              </w:rPr>
              <w:t>.</w:t>
            </w:r>
          </w:p>
        </w:tc>
      </w:tr>
      <w:tr>
        <w:tblPrEx>
          <w:tblCellMar>
            <w:top w:w="0" w:type="dxa"/>
            <w:left w:w="108" w:type="dxa"/>
            <w:bottom w:w="0" w:type="dxa"/>
            <w:right w:w="108" w:type="dxa"/>
          </w:tblCellMar>
        </w:tblPrEx>
        <w:tc>
          <w:tcPr>
            <w:tcW w:w="591"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outlineLvl w:val="9"/>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10.2</w:t>
            </w:r>
          </w:p>
        </w:tc>
        <w:tc>
          <w:tcPr>
            <w:tcW w:w="2206" w:type="pct"/>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after="120" w:line="400" w:lineRule="exact"/>
              <w:ind w:left="-2" w:leftChars="-1" w:firstLine="1" w:firstLineChars="0"/>
              <w:jc w:val="center"/>
              <w:outlineLvl w:val="9"/>
              <w:rPr>
                <w:rFonts w:hint="eastAsia" w:ascii="宋体" w:hAnsi="宋体" w:eastAsia="宋体" w:cs="宋体"/>
                <w:sz w:val="21"/>
                <w:szCs w:val="21"/>
                <w:highlight w:val="none"/>
              </w:rPr>
            </w:pPr>
            <w:r>
              <w:rPr>
                <w:rFonts w:hint="eastAsia" w:ascii="宋体" w:hAnsi="宋体" w:eastAsia="宋体" w:cs="宋体"/>
                <w:color w:val="auto"/>
                <w:sz w:val="21"/>
                <w:szCs w:val="21"/>
                <w:highlight w:val="none"/>
                <w:lang w:val="zh-CN"/>
              </w:rPr>
              <w:t>中标服务费</w:t>
            </w:r>
          </w:p>
        </w:tc>
        <w:tc>
          <w:tcPr>
            <w:tcW w:w="2201" w:type="pct"/>
            <w:tcBorders>
              <w:top w:val="single" w:color="auto" w:sz="4" w:space="0"/>
              <w:left w:val="single" w:color="auto" w:sz="4" w:space="0"/>
              <w:bottom w:val="single" w:color="auto" w:sz="4" w:space="0"/>
              <w:right w:val="single" w:color="auto" w:sz="4" w:space="0"/>
            </w:tcBorders>
            <w:noWrap w:val="0"/>
            <w:vAlign w:val="center"/>
          </w:tcPr>
          <w:p>
            <w:pPr>
              <w:tabs>
                <w:tab w:val="left" w:pos="740"/>
              </w:tabs>
              <w:autoSpaceDE w:val="0"/>
              <w:autoSpaceDN w:val="0"/>
              <w:spacing w:after="120" w:line="400" w:lineRule="exact"/>
              <w:ind w:left="-2" w:leftChars="-1" w:firstLine="1" w:firstLineChars="0"/>
              <w:jc w:val="left"/>
              <w:outlineLvl w:val="9"/>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1、中标供应商在领取中标通知书前，须向采购代理机构一次性支付</w:t>
            </w:r>
            <w:r>
              <w:rPr>
                <w:rFonts w:hint="eastAsia" w:ascii="宋体" w:hAnsi="宋体" w:eastAsia="宋体" w:cs="宋体"/>
                <w:sz w:val="21"/>
                <w:szCs w:val="21"/>
                <w:highlight w:val="none"/>
                <w:lang w:val="en-US" w:eastAsia="zh-CN"/>
              </w:rPr>
              <w:t>采购</w:t>
            </w:r>
            <w:r>
              <w:rPr>
                <w:rFonts w:hint="eastAsia" w:ascii="宋体" w:hAnsi="宋体" w:eastAsia="宋体" w:cs="宋体"/>
                <w:sz w:val="21"/>
                <w:szCs w:val="21"/>
                <w:highlight w:val="none"/>
                <w:lang w:val="zh-CN"/>
              </w:rPr>
              <w:t>代理服务费。</w:t>
            </w:r>
          </w:p>
          <w:p>
            <w:pPr>
              <w:tabs>
                <w:tab w:val="left" w:pos="740"/>
              </w:tabs>
              <w:autoSpaceDE w:val="0"/>
              <w:autoSpaceDN w:val="0"/>
              <w:spacing w:after="120" w:line="400" w:lineRule="exact"/>
              <w:ind w:left="-2" w:leftChars="-1" w:firstLine="1" w:firstLineChars="0"/>
              <w:jc w:val="left"/>
              <w:outlineLvl w:val="9"/>
              <w:rPr>
                <w:rFonts w:hint="eastAsia" w:ascii="宋体" w:hAnsi="宋体" w:eastAsia="宋体" w:cs="宋体"/>
                <w:sz w:val="21"/>
                <w:szCs w:val="21"/>
                <w:highlight w:val="none"/>
              </w:rPr>
            </w:pPr>
            <w:r>
              <w:rPr>
                <w:rFonts w:hint="eastAsia" w:ascii="宋体" w:hAnsi="宋体" w:eastAsia="宋体" w:cs="宋体"/>
                <w:sz w:val="21"/>
                <w:szCs w:val="21"/>
                <w:highlight w:val="none"/>
                <w:lang w:val="zh-CN"/>
              </w:rPr>
              <w:t>2、</w:t>
            </w:r>
            <w:r>
              <w:rPr>
                <w:rFonts w:hint="eastAsia" w:ascii="宋体" w:hAnsi="宋体" w:eastAsia="宋体" w:cs="宋体"/>
                <w:sz w:val="21"/>
                <w:szCs w:val="21"/>
                <w:highlight w:val="none"/>
                <w:lang w:val="en-US" w:eastAsia="zh-CN"/>
              </w:rPr>
              <w:t>采购</w:t>
            </w:r>
            <w:r>
              <w:rPr>
                <w:rFonts w:hint="eastAsia" w:ascii="宋体" w:hAnsi="宋体" w:eastAsia="宋体" w:cs="宋体"/>
                <w:sz w:val="21"/>
                <w:szCs w:val="21"/>
                <w:highlight w:val="none"/>
                <w:lang w:val="zh-CN"/>
              </w:rPr>
              <w:t>代理服务费</w:t>
            </w:r>
            <w:r>
              <w:rPr>
                <w:rFonts w:hint="eastAsia" w:ascii="宋体" w:hAnsi="宋体" w:cs="宋体"/>
                <w:sz w:val="21"/>
                <w:szCs w:val="21"/>
                <w:highlight w:val="none"/>
                <w:lang w:val="en-US" w:eastAsia="zh-CN"/>
              </w:rPr>
              <w:t>参</w:t>
            </w:r>
            <w:bookmarkStart w:id="445" w:name="_GoBack"/>
            <w:bookmarkEnd w:id="445"/>
            <w:r>
              <w:rPr>
                <w:rFonts w:hint="eastAsia" w:ascii="宋体" w:hAnsi="宋体" w:eastAsia="宋体" w:cs="宋体"/>
                <w:sz w:val="21"/>
                <w:szCs w:val="21"/>
                <w:highlight w:val="none"/>
                <w:lang w:val="zh-CN"/>
              </w:rPr>
              <w:t>照国家发展计划委制定的《招标代理服务收费管理暂行办法》（计价格[2002]1980号）及国家发展改革委办公厅制定的《关于招标代理服务收费有关问题的通知》（发改办价格[2003]857号）等相关规定收取费用</w:t>
            </w:r>
            <w:r>
              <w:rPr>
                <w:rFonts w:hint="eastAsia" w:ascii="宋体" w:hAnsi="宋体" w:eastAsia="宋体" w:cs="宋体"/>
                <w:sz w:val="21"/>
                <w:szCs w:val="21"/>
                <w:highlight w:val="none"/>
                <w:lang w:val="zh-CN" w:eastAsia="zh-CN"/>
              </w:rPr>
              <w:t>。</w:t>
            </w:r>
          </w:p>
        </w:tc>
      </w:tr>
      <w:tr>
        <w:tblPrEx>
          <w:tblCellMar>
            <w:top w:w="0" w:type="dxa"/>
            <w:left w:w="108" w:type="dxa"/>
            <w:bottom w:w="0" w:type="dxa"/>
            <w:right w:w="108" w:type="dxa"/>
          </w:tblCellMar>
        </w:tblPrEx>
        <w:tc>
          <w:tcPr>
            <w:tcW w:w="591" w:type="pct"/>
            <w:tcBorders>
              <w:top w:val="single" w:color="auto" w:sz="4" w:space="0"/>
              <w:left w:val="single" w:color="auto" w:sz="4" w:space="0"/>
              <w:bottom w:val="single" w:color="auto" w:sz="4" w:space="0"/>
              <w:right w:val="single" w:color="auto" w:sz="4" w:space="0"/>
            </w:tcBorders>
            <w:noWrap w:val="0"/>
            <w:vAlign w:val="center"/>
          </w:tcPr>
          <w:p>
            <w:pPr>
              <w:spacing w:after="120" w:line="400" w:lineRule="exact"/>
              <w:ind w:left="-109" w:leftChars="-52"/>
              <w:jc w:val="center"/>
              <w:outlineLvl w:val="9"/>
              <w:rPr>
                <w:rFonts w:hint="eastAsia" w:ascii="宋体" w:hAnsi="宋体" w:eastAsia="宋体" w:cs="宋体"/>
                <w:sz w:val="21"/>
                <w:szCs w:val="21"/>
                <w:highlight w:val="none"/>
                <w:lang w:val="en-US" w:eastAsia="zh-CN"/>
              </w:rPr>
            </w:pPr>
            <w:r>
              <w:rPr>
                <w:rFonts w:hint="eastAsia" w:ascii="宋体" w:hAnsi="宋体" w:eastAsia="宋体" w:cs="宋体"/>
                <w:color w:val="auto"/>
                <w:sz w:val="21"/>
                <w:szCs w:val="21"/>
                <w:highlight w:val="none"/>
                <w:lang w:val="en-US" w:eastAsia="zh-CN"/>
              </w:rPr>
              <w:t>10.3</w:t>
            </w:r>
          </w:p>
        </w:tc>
        <w:tc>
          <w:tcPr>
            <w:tcW w:w="2206" w:type="pct"/>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after="120" w:line="400" w:lineRule="exact"/>
              <w:ind w:left="-2" w:leftChars="-1" w:firstLine="1" w:firstLineChars="0"/>
              <w:jc w:val="center"/>
              <w:outlineLvl w:val="9"/>
              <w:rPr>
                <w:rFonts w:hint="eastAsia" w:ascii="宋体" w:hAnsi="宋体" w:eastAsia="宋体" w:cs="宋体"/>
                <w:sz w:val="21"/>
                <w:szCs w:val="21"/>
                <w:highlight w:val="none"/>
              </w:rPr>
            </w:pPr>
            <w:r>
              <w:rPr>
                <w:rFonts w:hint="eastAsia" w:ascii="宋体" w:hAnsi="宋体" w:eastAsia="宋体" w:cs="宋体"/>
                <w:color w:val="auto"/>
                <w:sz w:val="21"/>
                <w:szCs w:val="21"/>
                <w:highlight w:val="none"/>
                <w:lang w:val="zh-CN"/>
              </w:rPr>
              <w:t>解释权</w:t>
            </w:r>
          </w:p>
        </w:tc>
        <w:tc>
          <w:tcPr>
            <w:tcW w:w="2201" w:type="pct"/>
            <w:tcBorders>
              <w:top w:val="single" w:color="auto" w:sz="4" w:space="0"/>
              <w:left w:val="single" w:color="auto" w:sz="4" w:space="0"/>
              <w:bottom w:val="single" w:color="auto" w:sz="4" w:space="0"/>
              <w:right w:val="single" w:color="auto" w:sz="4" w:space="0"/>
            </w:tcBorders>
            <w:noWrap w:val="0"/>
            <w:vAlign w:val="center"/>
          </w:tcPr>
          <w:p>
            <w:pPr>
              <w:tabs>
                <w:tab w:val="left" w:pos="740"/>
              </w:tabs>
              <w:autoSpaceDE w:val="0"/>
              <w:autoSpaceDN w:val="0"/>
              <w:spacing w:after="120" w:line="400" w:lineRule="exact"/>
              <w:ind w:left="-2" w:leftChars="-1" w:firstLine="1" w:firstLineChars="0"/>
              <w:jc w:val="left"/>
              <w:outlineLvl w:val="9"/>
              <w:rPr>
                <w:rFonts w:hint="eastAsia" w:ascii="宋体" w:hAnsi="宋体" w:eastAsia="宋体" w:cs="宋体"/>
                <w:sz w:val="21"/>
                <w:szCs w:val="21"/>
                <w:highlight w:val="none"/>
              </w:rPr>
            </w:pPr>
            <w:r>
              <w:rPr>
                <w:rFonts w:hint="eastAsia" w:ascii="宋体" w:hAnsi="宋体" w:eastAsia="宋体" w:cs="宋体"/>
                <w:color w:val="auto"/>
                <w:sz w:val="21"/>
                <w:szCs w:val="21"/>
                <w:highlight w:val="none"/>
              </w:rPr>
              <w:t>招标文件的最终解释权归</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rPr>
              <w:t>人和</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rPr>
              <w:t>代理机构。</w:t>
            </w:r>
          </w:p>
        </w:tc>
      </w:tr>
      <w:tr>
        <w:tblPrEx>
          <w:tblCellMar>
            <w:top w:w="0" w:type="dxa"/>
            <w:left w:w="108" w:type="dxa"/>
            <w:bottom w:w="0" w:type="dxa"/>
            <w:right w:w="108" w:type="dxa"/>
          </w:tblCellMar>
        </w:tblPrEx>
        <w:tc>
          <w:tcPr>
            <w:tcW w:w="591" w:type="pct"/>
            <w:tcBorders>
              <w:top w:val="single" w:color="auto" w:sz="4" w:space="0"/>
              <w:left w:val="single" w:color="auto" w:sz="4" w:space="0"/>
              <w:bottom w:val="single" w:color="auto" w:sz="4" w:space="0"/>
              <w:right w:val="single" w:color="auto" w:sz="4" w:space="0"/>
            </w:tcBorders>
            <w:noWrap w:val="0"/>
            <w:vAlign w:val="center"/>
          </w:tcPr>
          <w:p>
            <w:pPr>
              <w:spacing w:after="120" w:line="400" w:lineRule="exact"/>
              <w:ind w:left="-109" w:leftChars="-52"/>
              <w:jc w:val="center"/>
              <w:outlineLvl w:val="9"/>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10.4</w:t>
            </w:r>
          </w:p>
        </w:tc>
        <w:tc>
          <w:tcPr>
            <w:tcW w:w="2206" w:type="pct"/>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after="120" w:line="400" w:lineRule="exact"/>
              <w:ind w:left="-2" w:leftChars="-1" w:firstLine="1" w:firstLineChars="0"/>
              <w:jc w:val="center"/>
              <w:outlineLvl w:val="9"/>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行业划分</w:t>
            </w:r>
          </w:p>
        </w:tc>
        <w:tc>
          <w:tcPr>
            <w:tcW w:w="2201" w:type="pct"/>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360" w:lineRule="auto"/>
              <w:outlineLvl w:val="9"/>
              <w:rPr>
                <w:rFonts w:hint="eastAsia" w:ascii="宋体" w:hAnsi="宋体"/>
                <w:szCs w:val="21"/>
                <w:highlight w:val="none"/>
              </w:rPr>
            </w:pPr>
            <w:r>
              <w:rPr>
                <w:rFonts w:hint="eastAsia" w:ascii="宋体" w:hAnsi="宋体"/>
                <w:szCs w:val="21"/>
                <w:highlight w:val="none"/>
              </w:rPr>
              <w:t>本项目采购标的对应的中小企业划分标准所属行业为</w:t>
            </w:r>
            <w:r>
              <w:rPr>
                <w:rFonts w:hint="eastAsia" w:ascii="宋体" w:hAnsi="宋体"/>
                <w:b/>
                <w:bCs/>
                <w:szCs w:val="21"/>
                <w:highlight w:val="none"/>
              </w:rPr>
              <w:t>建筑业</w:t>
            </w:r>
            <w:r>
              <w:rPr>
                <w:rFonts w:hint="eastAsia" w:ascii="宋体" w:hAnsi="宋体"/>
                <w:szCs w:val="21"/>
                <w:highlight w:val="none"/>
              </w:rPr>
              <w:t>。</w:t>
            </w:r>
          </w:p>
          <w:p>
            <w:pPr>
              <w:pStyle w:val="12"/>
              <w:ind w:left="0" w:leftChars="0" w:firstLine="0" w:firstLineChars="0"/>
              <w:outlineLvl w:val="9"/>
              <w:rPr>
                <w:rFonts w:hint="eastAsia" w:ascii="宋体" w:hAnsi="宋体" w:cs="宋体"/>
                <w:color w:val="auto"/>
                <w:sz w:val="21"/>
                <w:szCs w:val="21"/>
                <w:highlight w:val="none"/>
                <w:lang w:eastAsia="zh-CN"/>
              </w:rPr>
            </w:pPr>
            <w:r>
              <w:rPr>
                <w:rFonts w:hint="eastAsia" w:ascii="宋体" w:hAnsi="宋体"/>
                <w:szCs w:val="21"/>
                <w:highlight w:val="none"/>
              </w:rPr>
              <w:t>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tc>
      </w:tr>
      <w:tr>
        <w:tblPrEx>
          <w:tblCellMar>
            <w:top w:w="0" w:type="dxa"/>
            <w:left w:w="108" w:type="dxa"/>
            <w:bottom w:w="0" w:type="dxa"/>
            <w:right w:w="108" w:type="dxa"/>
          </w:tblCellMar>
        </w:tblPrEx>
        <w:tc>
          <w:tcPr>
            <w:tcW w:w="591" w:type="pct"/>
            <w:tcBorders>
              <w:top w:val="single" w:color="auto" w:sz="4" w:space="0"/>
              <w:left w:val="single" w:color="auto" w:sz="4" w:space="0"/>
              <w:bottom w:val="single" w:color="auto" w:sz="4" w:space="0"/>
              <w:right w:val="single" w:color="auto" w:sz="4" w:space="0"/>
            </w:tcBorders>
            <w:noWrap w:val="0"/>
            <w:vAlign w:val="center"/>
          </w:tcPr>
          <w:p>
            <w:pPr>
              <w:spacing w:after="120" w:line="400" w:lineRule="exact"/>
              <w:ind w:left="-109" w:leftChars="-52"/>
              <w:jc w:val="center"/>
              <w:outlineLvl w:val="9"/>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10.5</w:t>
            </w:r>
          </w:p>
        </w:tc>
        <w:tc>
          <w:tcPr>
            <w:tcW w:w="2206" w:type="pct"/>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after="120" w:line="400" w:lineRule="exact"/>
              <w:ind w:left="-2" w:leftChars="-1" w:firstLine="1" w:firstLineChars="0"/>
              <w:jc w:val="center"/>
              <w:outlineLvl w:val="9"/>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资格审查原件</w:t>
            </w:r>
          </w:p>
        </w:tc>
        <w:tc>
          <w:tcPr>
            <w:tcW w:w="2201" w:type="pct"/>
            <w:tcBorders>
              <w:top w:val="single" w:color="auto" w:sz="4" w:space="0"/>
              <w:left w:val="single" w:color="auto" w:sz="4" w:space="0"/>
              <w:bottom w:val="single" w:color="auto" w:sz="4" w:space="0"/>
              <w:right w:val="single" w:color="auto" w:sz="4" w:space="0"/>
            </w:tcBorders>
            <w:noWrap w:val="0"/>
            <w:vAlign w:val="center"/>
          </w:tcPr>
          <w:p>
            <w:pPr>
              <w:tabs>
                <w:tab w:val="left" w:pos="900"/>
                <w:tab w:val="left" w:pos="8595"/>
              </w:tabs>
              <w:adjustRightInd w:val="0"/>
              <w:snapToGrid w:val="0"/>
              <w:spacing w:line="360" w:lineRule="auto"/>
              <w:outlineLvl w:val="9"/>
              <w:rPr>
                <w:rFonts w:hint="eastAsia" w:ascii="宋体" w:hAnsi="宋体"/>
                <w:szCs w:val="21"/>
                <w:highlight w:val="none"/>
              </w:rPr>
            </w:pPr>
            <w:r>
              <w:rPr>
                <w:rFonts w:hint="eastAsia" w:ascii="宋体" w:hAnsi="宋体"/>
                <w:szCs w:val="21"/>
                <w:highlight w:val="none"/>
                <w:lang w:eastAsia="zh-CN"/>
              </w:rPr>
              <w:t>投标供应商</w:t>
            </w:r>
            <w:r>
              <w:rPr>
                <w:rFonts w:hint="eastAsia" w:ascii="宋体" w:hAnsi="宋体"/>
                <w:szCs w:val="21"/>
                <w:highlight w:val="none"/>
              </w:rPr>
              <w:t>递交</w:t>
            </w:r>
            <w:r>
              <w:rPr>
                <w:rFonts w:hint="eastAsia" w:ascii="宋体" w:hAnsi="宋体"/>
                <w:szCs w:val="21"/>
                <w:highlight w:val="none"/>
                <w:lang w:val="en-US" w:eastAsia="zh-CN"/>
              </w:rPr>
              <w:t>响应</w:t>
            </w:r>
            <w:r>
              <w:rPr>
                <w:rFonts w:hint="eastAsia" w:ascii="宋体" w:hAnsi="宋体"/>
                <w:szCs w:val="21"/>
                <w:highlight w:val="none"/>
              </w:rPr>
              <w:t>文件时，必须同时提交以下资格证明文件证明材料原件，以证明其资格</w:t>
            </w:r>
            <w:r>
              <w:rPr>
                <w:rFonts w:hint="eastAsia" w:ascii="宋体" w:hAnsi="宋体"/>
                <w:szCs w:val="21"/>
                <w:highlight w:val="none"/>
                <w:lang w:eastAsia="zh-CN"/>
              </w:rPr>
              <w:t>，</w:t>
            </w:r>
            <w:r>
              <w:rPr>
                <w:rFonts w:hint="eastAsia" w:ascii="宋体" w:hAnsi="宋体"/>
                <w:szCs w:val="21"/>
                <w:highlight w:val="none"/>
                <w:lang w:val="en-US" w:eastAsia="zh-CN"/>
              </w:rPr>
              <w:t>资格审查结束后退还</w:t>
            </w:r>
            <w:r>
              <w:rPr>
                <w:rFonts w:hint="eastAsia" w:ascii="宋体" w:hAnsi="宋体"/>
                <w:szCs w:val="21"/>
                <w:highlight w:val="none"/>
              </w:rPr>
              <w:t>：</w:t>
            </w:r>
          </w:p>
          <w:p>
            <w:pPr>
              <w:tabs>
                <w:tab w:val="left" w:pos="900"/>
                <w:tab w:val="left" w:pos="8595"/>
              </w:tabs>
              <w:adjustRightInd w:val="0"/>
              <w:snapToGrid w:val="0"/>
              <w:spacing w:line="360" w:lineRule="auto"/>
              <w:outlineLvl w:val="9"/>
              <w:rPr>
                <w:rFonts w:hint="eastAsia" w:ascii="宋体" w:hAnsi="宋体"/>
                <w:szCs w:val="21"/>
                <w:highlight w:val="none"/>
              </w:rPr>
            </w:pPr>
            <w:r>
              <w:rPr>
                <w:rFonts w:hint="eastAsia" w:ascii="宋体" w:hAnsi="宋体"/>
                <w:szCs w:val="21"/>
                <w:highlight w:val="none"/>
                <w:lang w:val="en-US" w:eastAsia="zh-CN"/>
              </w:rPr>
              <w:t>1、</w:t>
            </w:r>
            <w:r>
              <w:rPr>
                <w:rFonts w:hint="eastAsia" w:ascii="宋体" w:hAnsi="宋体"/>
                <w:szCs w:val="21"/>
                <w:highlight w:val="none"/>
              </w:rPr>
              <w:t>企业法人</w:t>
            </w:r>
            <w:r>
              <w:rPr>
                <w:rFonts w:hint="eastAsia" w:ascii="宋体" w:hAnsi="宋体"/>
                <w:szCs w:val="21"/>
                <w:highlight w:val="none"/>
                <w:lang w:eastAsia="zh-CN"/>
              </w:rPr>
              <w:t>、</w:t>
            </w:r>
            <w:r>
              <w:rPr>
                <w:rFonts w:hint="eastAsia" w:ascii="宋体" w:hAnsi="宋体"/>
                <w:szCs w:val="21"/>
                <w:highlight w:val="none"/>
                <w:lang w:val="en-US" w:eastAsia="zh-CN"/>
              </w:rPr>
              <w:t>其他组织</w:t>
            </w:r>
            <w:r>
              <w:rPr>
                <w:rFonts w:hint="eastAsia" w:ascii="宋体" w:hAnsi="宋体"/>
                <w:szCs w:val="21"/>
                <w:highlight w:val="none"/>
              </w:rPr>
              <w:t>营业执照</w:t>
            </w:r>
            <w:r>
              <w:rPr>
                <w:rFonts w:hint="eastAsia" w:ascii="宋体" w:hAnsi="宋体"/>
                <w:szCs w:val="21"/>
                <w:highlight w:val="none"/>
                <w:lang w:val="en-US" w:eastAsia="zh-CN"/>
              </w:rPr>
              <w:t>副本或</w:t>
            </w:r>
            <w:r>
              <w:rPr>
                <w:rFonts w:hint="eastAsia" w:ascii="宋体" w:hAnsi="宋体"/>
                <w:szCs w:val="21"/>
                <w:highlight w:val="none"/>
              </w:rPr>
              <w:t>事业单位法人证书</w:t>
            </w:r>
            <w:r>
              <w:rPr>
                <w:rFonts w:hint="eastAsia" w:ascii="宋体" w:hAnsi="宋体"/>
                <w:szCs w:val="21"/>
                <w:highlight w:val="none"/>
                <w:lang w:eastAsia="zh-CN"/>
              </w:rPr>
              <w:t>，自然人提供身份证明</w:t>
            </w:r>
            <w:r>
              <w:rPr>
                <w:rFonts w:hint="eastAsia" w:ascii="宋体" w:hAnsi="宋体"/>
                <w:szCs w:val="21"/>
                <w:highlight w:val="none"/>
              </w:rPr>
              <w:t>；</w:t>
            </w:r>
          </w:p>
          <w:p>
            <w:pPr>
              <w:tabs>
                <w:tab w:val="left" w:pos="900"/>
                <w:tab w:val="left" w:pos="8595"/>
              </w:tabs>
              <w:adjustRightInd w:val="0"/>
              <w:snapToGrid w:val="0"/>
              <w:spacing w:line="360" w:lineRule="auto"/>
              <w:outlineLvl w:val="9"/>
              <w:rPr>
                <w:rFonts w:hint="eastAsia" w:ascii="宋体" w:hAnsi="宋体"/>
                <w:szCs w:val="21"/>
                <w:highlight w:val="none"/>
              </w:rPr>
            </w:pPr>
            <w:r>
              <w:rPr>
                <w:rFonts w:hint="eastAsia" w:ascii="宋体" w:hAnsi="宋体"/>
                <w:szCs w:val="21"/>
                <w:highlight w:val="none"/>
                <w:lang w:val="en-US" w:eastAsia="zh-CN"/>
              </w:rPr>
              <w:t>2、</w:t>
            </w:r>
            <w:r>
              <w:rPr>
                <w:rFonts w:hint="eastAsia" w:ascii="宋体" w:hAnsi="宋体"/>
                <w:szCs w:val="21"/>
                <w:highlight w:val="none"/>
              </w:rPr>
              <w:t>授权代表身份证（法定代表人直接</w:t>
            </w:r>
            <w:r>
              <w:rPr>
                <w:rFonts w:hint="eastAsia" w:ascii="宋体" w:hAnsi="宋体"/>
                <w:szCs w:val="21"/>
                <w:highlight w:val="none"/>
                <w:lang w:eastAsia="zh-CN"/>
              </w:rPr>
              <w:t>参加</w:t>
            </w:r>
            <w:r>
              <w:rPr>
                <w:rFonts w:hint="eastAsia" w:ascii="宋体" w:hAnsi="宋体"/>
                <w:szCs w:val="21"/>
                <w:highlight w:val="none"/>
                <w:lang w:val="en-US" w:eastAsia="zh-CN"/>
              </w:rPr>
              <w:t>开标</w:t>
            </w:r>
            <w:r>
              <w:rPr>
                <w:rFonts w:hint="eastAsia" w:ascii="宋体" w:hAnsi="宋体"/>
                <w:szCs w:val="21"/>
                <w:highlight w:val="none"/>
                <w:lang w:eastAsia="zh-CN"/>
              </w:rPr>
              <w:t>会议</w:t>
            </w:r>
            <w:r>
              <w:rPr>
                <w:rFonts w:hint="eastAsia" w:ascii="宋体" w:hAnsi="宋体"/>
                <w:szCs w:val="21"/>
                <w:highlight w:val="none"/>
              </w:rPr>
              <w:t>提交法定代表人身份证）。</w:t>
            </w:r>
          </w:p>
        </w:tc>
      </w:tr>
      <w:tr>
        <w:tblPrEx>
          <w:tblCellMar>
            <w:top w:w="0" w:type="dxa"/>
            <w:left w:w="108" w:type="dxa"/>
            <w:bottom w:w="0" w:type="dxa"/>
            <w:right w:w="108" w:type="dxa"/>
          </w:tblCellMar>
        </w:tblPrEx>
        <w:tc>
          <w:tcPr>
            <w:tcW w:w="591" w:type="pct"/>
            <w:tcBorders>
              <w:top w:val="single" w:color="auto" w:sz="4" w:space="0"/>
              <w:left w:val="single" w:color="auto" w:sz="4" w:space="0"/>
              <w:bottom w:val="single" w:color="auto" w:sz="4" w:space="0"/>
              <w:right w:val="single" w:color="auto" w:sz="4" w:space="0"/>
            </w:tcBorders>
            <w:noWrap w:val="0"/>
            <w:vAlign w:val="center"/>
          </w:tcPr>
          <w:p>
            <w:pPr>
              <w:spacing w:after="120" w:line="400" w:lineRule="exact"/>
              <w:ind w:left="-109" w:leftChars="-52"/>
              <w:jc w:val="center"/>
              <w:outlineLvl w:val="9"/>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10.6</w:t>
            </w:r>
          </w:p>
        </w:tc>
        <w:tc>
          <w:tcPr>
            <w:tcW w:w="2206" w:type="pct"/>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after="120" w:line="400" w:lineRule="exact"/>
              <w:ind w:left="-2" w:leftChars="-1" w:firstLine="1" w:firstLineChars="0"/>
              <w:jc w:val="center"/>
              <w:outlineLvl w:val="9"/>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评审证明材料</w:t>
            </w:r>
          </w:p>
          <w:p>
            <w:pPr>
              <w:autoSpaceDE w:val="0"/>
              <w:autoSpaceDN w:val="0"/>
              <w:spacing w:after="120" w:line="400" w:lineRule="exact"/>
              <w:ind w:left="-2" w:leftChars="-1" w:firstLine="1" w:firstLineChars="0"/>
              <w:jc w:val="center"/>
              <w:outlineLvl w:val="9"/>
              <w:rPr>
                <w:rFonts w:hint="eastAsia" w:ascii="宋体" w:hAnsi="宋体" w:cs="宋体"/>
                <w:color w:val="auto"/>
                <w:sz w:val="21"/>
                <w:szCs w:val="21"/>
                <w:highlight w:val="none"/>
                <w:lang w:val="en-US" w:eastAsia="zh-CN"/>
              </w:rPr>
            </w:pPr>
            <w:r>
              <w:rPr>
                <w:rFonts w:hint="eastAsia" w:ascii="宋体" w:hAnsi="宋体"/>
                <w:b/>
                <w:bCs/>
                <w:szCs w:val="21"/>
                <w:highlight w:val="none"/>
                <w:lang w:val="en-US" w:eastAsia="zh-CN"/>
              </w:rPr>
              <w:t>（评标办法无相关要求则无需提供）</w:t>
            </w:r>
          </w:p>
        </w:tc>
        <w:tc>
          <w:tcPr>
            <w:tcW w:w="2201" w:type="pct"/>
            <w:tcBorders>
              <w:top w:val="single" w:color="auto" w:sz="4" w:space="0"/>
              <w:left w:val="single" w:color="auto" w:sz="4" w:space="0"/>
              <w:bottom w:val="single" w:color="auto" w:sz="4" w:space="0"/>
              <w:right w:val="single" w:color="auto" w:sz="4" w:space="0"/>
            </w:tcBorders>
            <w:noWrap w:val="0"/>
            <w:vAlign w:val="center"/>
          </w:tcPr>
          <w:p>
            <w:pPr>
              <w:tabs>
                <w:tab w:val="left" w:pos="900"/>
                <w:tab w:val="left" w:pos="8595"/>
              </w:tabs>
              <w:adjustRightInd w:val="0"/>
              <w:snapToGrid w:val="0"/>
              <w:spacing w:line="360" w:lineRule="auto"/>
              <w:outlineLvl w:val="9"/>
              <w:rPr>
                <w:rFonts w:hint="eastAsia" w:ascii="宋体" w:hAnsi="宋体"/>
                <w:szCs w:val="21"/>
                <w:highlight w:val="none"/>
              </w:rPr>
            </w:pPr>
            <w:r>
              <w:rPr>
                <w:rFonts w:hint="eastAsia" w:ascii="宋体" w:hAnsi="宋体"/>
                <w:szCs w:val="21"/>
                <w:highlight w:val="none"/>
                <w:lang w:val="en-US" w:eastAsia="zh-CN"/>
              </w:rPr>
              <w:t>“评审证明材料”按照评标办法要求内容组成，封口处应有供应商法定代表人或授权人代表签字及供应商公章。封皮上写明采购项目名称、采购项目编号、供应商名称、标段（如果有）、包号（如果有），并注明“评审证明材料”字样及“清单目录”，投标时递交，评审结束后退还。</w:t>
            </w:r>
          </w:p>
        </w:tc>
      </w:tr>
    </w:tbl>
    <w:p>
      <w:pPr>
        <w:spacing w:line="360" w:lineRule="auto"/>
        <w:ind w:firstLine="643" w:firstLineChars="200"/>
        <w:outlineLvl w:val="9"/>
        <w:rPr>
          <w:rFonts w:hint="eastAsia" w:ascii="宋体" w:hAnsi="宋体" w:eastAsia="宋体" w:cs="宋体"/>
          <w:sz w:val="24"/>
          <w:szCs w:val="24"/>
          <w:highlight w:val="none"/>
          <w:lang w:val="en-US" w:eastAsia="zh-CN"/>
        </w:rPr>
      </w:pPr>
      <w:r>
        <w:rPr>
          <w:rFonts w:hint="eastAsia" w:ascii="黑体" w:hAnsi="黑体" w:eastAsia="黑体" w:cs="黑体"/>
          <w:b/>
          <w:bCs/>
          <w:sz w:val="32"/>
          <w:szCs w:val="32"/>
          <w:highlight w:val="none"/>
        </w:rPr>
        <w:br w:type="page"/>
      </w:r>
      <w:bookmarkStart w:id="39" w:name="_Toc152045529"/>
      <w:bookmarkStart w:id="40" w:name="_Toc144974497"/>
      <w:bookmarkStart w:id="41" w:name="_Toc152042305"/>
      <w:bookmarkStart w:id="42" w:name="_Toc179632546"/>
      <w:r>
        <w:rPr>
          <w:rFonts w:hint="eastAsia" w:ascii="宋体" w:hAnsi="宋体" w:eastAsia="宋体" w:cs="宋体"/>
          <w:sz w:val="24"/>
          <w:szCs w:val="24"/>
          <w:highlight w:val="none"/>
          <w:lang w:val="en-US" w:eastAsia="zh-CN"/>
        </w:rPr>
        <w:t>1. 总则</w:t>
      </w:r>
      <w:bookmarkEnd w:id="39"/>
      <w:bookmarkEnd w:id="40"/>
      <w:bookmarkEnd w:id="41"/>
      <w:bookmarkEnd w:id="42"/>
    </w:p>
    <w:p>
      <w:pPr>
        <w:spacing w:line="360" w:lineRule="auto"/>
        <w:ind w:firstLine="480" w:firstLineChars="200"/>
        <w:outlineLvl w:val="9"/>
        <w:rPr>
          <w:rFonts w:hint="eastAsia" w:ascii="宋体" w:hAnsi="宋体" w:eastAsia="宋体" w:cs="宋体"/>
          <w:sz w:val="24"/>
          <w:szCs w:val="24"/>
          <w:highlight w:val="none"/>
          <w:lang w:val="en-US" w:eastAsia="zh-CN"/>
        </w:rPr>
      </w:pPr>
      <w:bookmarkStart w:id="43" w:name="_Toc152045530"/>
      <w:bookmarkStart w:id="44" w:name="_Toc179632547"/>
      <w:bookmarkStart w:id="45" w:name="_Toc144974498"/>
      <w:bookmarkStart w:id="46" w:name="_Toc152042306"/>
      <w:r>
        <w:rPr>
          <w:rFonts w:hint="eastAsia" w:ascii="宋体" w:hAnsi="宋体" w:eastAsia="宋体" w:cs="宋体"/>
          <w:sz w:val="24"/>
          <w:szCs w:val="24"/>
          <w:highlight w:val="none"/>
          <w:lang w:val="en-US" w:eastAsia="zh-CN"/>
        </w:rPr>
        <w:t>1.1 项目概况</w:t>
      </w:r>
      <w:bookmarkEnd w:id="43"/>
      <w:bookmarkEnd w:id="44"/>
      <w:bookmarkEnd w:id="45"/>
      <w:bookmarkEnd w:id="46"/>
    </w:p>
    <w:p>
      <w:pPr>
        <w:spacing w:line="360" w:lineRule="auto"/>
        <w:ind w:firstLine="480" w:firstLineChars="200"/>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1.1.1根据《中华人民共和国招标投标法》等有关法律、法规和规章的规定，本招标项目已具备招标条件，现对本标段施工进行招标。</w:t>
      </w:r>
    </w:p>
    <w:p>
      <w:pPr>
        <w:spacing w:line="360" w:lineRule="auto"/>
        <w:ind w:firstLine="480" w:firstLineChars="200"/>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1.1.2 本招标项目采购人：见投标供应商须知前附表。</w:t>
      </w:r>
    </w:p>
    <w:p>
      <w:pPr>
        <w:spacing w:line="360" w:lineRule="auto"/>
        <w:ind w:firstLine="480" w:firstLineChars="200"/>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1.1.3 本标段采购代理机构：见投标供应商须知前附表。</w:t>
      </w:r>
    </w:p>
    <w:p>
      <w:pPr>
        <w:spacing w:line="360" w:lineRule="auto"/>
        <w:ind w:firstLine="480" w:firstLineChars="200"/>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1.1.4 本招标项目名称：见投标供应商须知前附表。</w:t>
      </w:r>
    </w:p>
    <w:p>
      <w:pPr>
        <w:spacing w:line="360" w:lineRule="auto"/>
        <w:ind w:firstLine="480" w:firstLineChars="200"/>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1.1.5 本标段建设地点：见投标供应商须知前附表。</w:t>
      </w:r>
    </w:p>
    <w:p>
      <w:pPr>
        <w:spacing w:line="360" w:lineRule="auto"/>
        <w:ind w:firstLine="480" w:firstLineChars="200"/>
        <w:outlineLvl w:val="9"/>
        <w:rPr>
          <w:rFonts w:hint="eastAsia" w:ascii="宋体" w:hAnsi="宋体" w:eastAsia="宋体" w:cs="宋体"/>
          <w:sz w:val="24"/>
          <w:szCs w:val="24"/>
          <w:highlight w:val="none"/>
          <w:lang w:val="en-US" w:eastAsia="zh-CN"/>
        </w:rPr>
      </w:pPr>
      <w:bookmarkStart w:id="47" w:name="_Toc144974499"/>
      <w:bookmarkStart w:id="48" w:name="_Toc152042307"/>
      <w:bookmarkStart w:id="49" w:name="_Toc179632548"/>
      <w:bookmarkStart w:id="50" w:name="_Toc152045531"/>
      <w:r>
        <w:rPr>
          <w:rFonts w:hint="eastAsia" w:ascii="宋体" w:hAnsi="宋体" w:eastAsia="宋体" w:cs="宋体"/>
          <w:sz w:val="24"/>
          <w:szCs w:val="24"/>
          <w:highlight w:val="none"/>
          <w:lang w:val="en-US" w:eastAsia="zh-CN"/>
        </w:rPr>
        <w:t>1.2 资金来源和落实情况</w:t>
      </w:r>
      <w:bookmarkEnd w:id="47"/>
      <w:bookmarkEnd w:id="48"/>
      <w:bookmarkEnd w:id="49"/>
      <w:bookmarkEnd w:id="50"/>
    </w:p>
    <w:p>
      <w:pPr>
        <w:spacing w:line="360" w:lineRule="auto"/>
        <w:ind w:firstLine="480" w:firstLineChars="200"/>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1.2.1 本招标项目的资金来源：见投标供应商须知前附表。</w:t>
      </w:r>
    </w:p>
    <w:p>
      <w:pPr>
        <w:spacing w:line="360" w:lineRule="auto"/>
        <w:ind w:firstLine="480" w:firstLineChars="200"/>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1.2.2 本招标项目的出资比例：见投标供应商须知前附表。</w:t>
      </w:r>
    </w:p>
    <w:p>
      <w:pPr>
        <w:spacing w:line="360" w:lineRule="auto"/>
        <w:ind w:firstLine="480" w:firstLineChars="200"/>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1.2.3 本招标项目的资金落实情况：见投标供应商须知前附表。</w:t>
      </w:r>
    </w:p>
    <w:p>
      <w:pPr>
        <w:spacing w:line="360" w:lineRule="auto"/>
        <w:ind w:firstLine="480" w:firstLineChars="200"/>
        <w:outlineLvl w:val="9"/>
        <w:rPr>
          <w:rFonts w:hint="eastAsia" w:ascii="宋体" w:hAnsi="宋体" w:eastAsia="宋体" w:cs="宋体"/>
          <w:sz w:val="24"/>
          <w:szCs w:val="24"/>
          <w:highlight w:val="none"/>
          <w:lang w:val="en-US" w:eastAsia="zh-CN"/>
        </w:rPr>
      </w:pPr>
      <w:bookmarkStart w:id="51" w:name="_Toc152045532"/>
      <w:bookmarkStart w:id="52" w:name="_Toc144974500"/>
      <w:bookmarkStart w:id="53" w:name="_Toc152042308"/>
      <w:bookmarkStart w:id="54" w:name="_Toc179632549"/>
      <w:r>
        <w:rPr>
          <w:rFonts w:hint="eastAsia" w:ascii="宋体" w:hAnsi="宋体" w:eastAsia="宋体" w:cs="宋体"/>
          <w:sz w:val="24"/>
          <w:szCs w:val="24"/>
          <w:highlight w:val="none"/>
          <w:lang w:val="en-US" w:eastAsia="zh-CN"/>
        </w:rPr>
        <w:t>1.3 招标范围、计划工期和质量要求</w:t>
      </w:r>
      <w:bookmarkEnd w:id="51"/>
      <w:bookmarkEnd w:id="52"/>
      <w:bookmarkEnd w:id="53"/>
      <w:bookmarkEnd w:id="54"/>
    </w:p>
    <w:p>
      <w:pPr>
        <w:spacing w:line="360" w:lineRule="auto"/>
        <w:ind w:firstLine="480" w:firstLineChars="200"/>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1.3.1 本次招标范围：见投标供应商须知前附表。</w:t>
      </w:r>
    </w:p>
    <w:p>
      <w:pPr>
        <w:spacing w:line="360" w:lineRule="auto"/>
        <w:ind w:firstLine="480" w:firstLineChars="200"/>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1.3.2 本标段的工程监理期限：见投标供应商须知前附表。</w:t>
      </w:r>
    </w:p>
    <w:p>
      <w:pPr>
        <w:spacing w:line="360" w:lineRule="auto"/>
        <w:ind w:firstLine="480" w:firstLineChars="200"/>
        <w:outlineLvl w:val="9"/>
        <w:rPr>
          <w:rFonts w:hint="eastAsia" w:ascii="宋体" w:hAnsi="宋体" w:eastAsia="宋体" w:cs="宋体"/>
          <w:sz w:val="24"/>
          <w:szCs w:val="24"/>
          <w:highlight w:val="none"/>
          <w:lang w:val="en-US" w:eastAsia="zh-CN"/>
        </w:rPr>
      </w:pPr>
      <w:bookmarkStart w:id="55" w:name="_Toc152042310"/>
      <w:bookmarkStart w:id="56" w:name="_Toc144974502"/>
      <w:bookmarkStart w:id="57" w:name="_Toc152045534"/>
      <w:bookmarkStart w:id="58" w:name="_Toc179632551"/>
      <w:r>
        <w:rPr>
          <w:rFonts w:hint="eastAsia" w:ascii="宋体" w:hAnsi="宋体" w:eastAsia="宋体" w:cs="宋体"/>
          <w:sz w:val="24"/>
          <w:szCs w:val="24"/>
          <w:highlight w:val="none"/>
          <w:lang w:val="en-US" w:eastAsia="zh-CN"/>
        </w:rPr>
        <w:t>1.4 投标供应商资格要求</w:t>
      </w:r>
      <w:bookmarkEnd w:id="55"/>
      <w:bookmarkEnd w:id="56"/>
      <w:bookmarkEnd w:id="57"/>
      <w:bookmarkEnd w:id="58"/>
    </w:p>
    <w:p>
      <w:pPr>
        <w:spacing w:line="360" w:lineRule="auto"/>
        <w:ind w:firstLine="480" w:firstLineChars="200"/>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1.4.1投标供应商应具备承担本标段施工的资质条件、能力和信誉，见投标供应商须知前附表。</w:t>
      </w:r>
    </w:p>
    <w:p>
      <w:pPr>
        <w:spacing w:line="360" w:lineRule="auto"/>
        <w:ind w:firstLine="480" w:firstLineChars="200"/>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1.4.2 投标供应商须知前附表规定接受联合体投标的，除应符合本章第1.4.1项和投标供应商须知前附表的要求外，还应遵守以下规定： </w:t>
      </w:r>
    </w:p>
    <w:p>
      <w:pPr>
        <w:spacing w:line="360" w:lineRule="auto"/>
        <w:ind w:firstLine="480" w:firstLineChars="200"/>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（1）联合体各方应按招标文件提供的格式签订联合体协议书，明确联合体牵头人和各方权利义务；</w:t>
      </w:r>
    </w:p>
    <w:p>
      <w:pPr>
        <w:spacing w:line="360" w:lineRule="auto"/>
        <w:ind w:firstLine="480" w:firstLineChars="200"/>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（2）由同一专业的单位组成的联合体，按照资质等级较低的单位确定资质等级； </w:t>
      </w:r>
    </w:p>
    <w:p>
      <w:pPr>
        <w:spacing w:line="360" w:lineRule="auto"/>
        <w:ind w:firstLine="480" w:firstLineChars="200"/>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（3）联合体各方不得再以自己名义单独或参加其他联合体在同一标段中投标。</w:t>
      </w:r>
    </w:p>
    <w:p>
      <w:pPr>
        <w:spacing w:line="360" w:lineRule="auto"/>
        <w:ind w:firstLine="480" w:firstLineChars="200"/>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1.4.3 投标供应商不得存在下列情形之一：</w:t>
      </w:r>
    </w:p>
    <w:p>
      <w:pPr>
        <w:spacing w:line="360" w:lineRule="auto"/>
        <w:ind w:firstLine="480" w:firstLineChars="200"/>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（1）为采购人不具有独立法人资格的附属机构（单位）； </w:t>
      </w:r>
    </w:p>
    <w:p>
      <w:pPr>
        <w:spacing w:line="360" w:lineRule="auto"/>
        <w:ind w:firstLine="480" w:firstLineChars="200"/>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（2）为本标段前期准备提供设计或咨询服务的，但设计施工总承包的除外； </w:t>
      </w:r>
    </w:p>
    <w:p>
      <w:pPr>
        <w:spacing w:line="360" w:lineRule="auto"/>
        <w:ind w:firstLine="480" w:firstLineChars="200"/>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（3）为本标段的监理人；</w:t>
      </w:r>
    </w:p>
    <w:p>
      <w:pPr>
        <w:spacing w:line="360" w:lineRule="auto"/>
        <w:ind w:firstLine="480" w:firstLineChars="200"/>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（4）为本标段的代建人； </w:t>
      </w:r>
    </w:p>
    <w:p>
      <w:pPr>
        <w:spacing w:line="360" w:lineRule="auto"/>
        <w:ind w:firstLine="480" w:firstLineChars="200"/>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（5）为本标段提供招标代理服务的； </w:t>
      </w:r>
    </w:p>
    <w:p>
      <w:pPr>
        <w:spacing w:line="360" w:lineRule="auto"/>
        <w:ind w:firstLine="480" w:firstLineChars="200"/>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（6）与本标段的监理人或代建人或采购代理机构同为一个法定代表人的；</w:t>
      </w:r>
    </w:p>
    <w:p>
      <w:pPr>
        <w:spacing w:line="360" w:lineRule="auto"/>
        <w:ind w:firstLine="480" w:firstLineChars="200"/>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（7）与本标段的监理人或代建人或采购代理机构相互控股或参股的；</w:t>
      </w:r>
    </w:p>
    <w:p>
      <w:pPr>
        <w:spacing w:line="360" w:lineRule="auto"/>
        <w:ind w:firstLine="480" w:firstLineChars="200"/>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（8）与本标段的监理人或代建人或采购代理机构相互任职或工作的；</w:t>
      </w:r>
    </w:p>
    <w:p>
      <w:pPr>
        <w:spacing w:line="360" w:lineRule="auto"/>
        <w:ind w:firstLine="480" w:firstLineChars="200"/>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（9）被责令停业的； </w:t>
      </w:r>
    </w:p>
    <w:p>
      <w:pPr>
        <w:spacing w:line="360" w:lineRule="auto"/>
        <w:ind w:firstLine="480" w:firstLineChars="200"/>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（10）被暂停或取消投标资格的； </w:t>
      </w:r>
    </w:p>
    <w:p>
      <w:pPr>
        <w:spacing w:line="360" w:lineRule="auto"/>
        <w:ind w:firstLine="480" w:firstLineChars="200"/>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（11）财产被接管或冻结的；</w:t>
      </w:r>
    </w:p>
    <w:p>
      <w:pPr>
        <w:spacing w:line="360" w:lineRule="auto"/>
        <w:ind w:firstLine="480" w:firstLineChars="200"/>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（12）在最近三年内有骗取中标或严重违约或重大工程质量问题的。</w:t>
      </w:r>
    </w:p>
    <w:p>
      <w:pPr>
        <w:spacing w:line="360" w:lineRule="auto"/>
        <w:ind w:firstLine="480" w:firstLineChars="200"/>
        <w:outlineLvl w:val="9"/>
        <w:rPr>
          <w:rFonts w:hint="eastAsia" w:ascii="宋体" w:hAnsi="宋体" w:eastAsia="宋体" w:cs="宋体"/>
          <w:sz w:val="24"/>
          <w:szCs w:val="24"/>
          <w:highlight w:val="none"/>
          <w:lang w:val="en-US" w:eastAsia="zh-CN"/>
        </w:rPr>
      </w:pPr>
      <w:bookmarkStart w:id="59" w:name="_Toc152045535"/>
      <w:bookmarkStart w:id="60" w:name="_Toc144974503"/>
      <w:bookmarkStart w:id="61" w:name="_Toc179632552"/>
      <w:bookmarkStart w:id="62" w:name="_Toc152042311"/>
      <w:r>
        <w:rPr>
          <w:rFonts w:hint="eastAsia" w:ascii="宋体" w:hAnsi="宋体" w:eastAsia="宋体" w:cs="宋体"/>
          <w:sz w:val="24"/>
          <w:szCs w:val="24"/>
          <w:highlight w:val="none"/>
          <w:lang w:val="en-US" w:eastAsia="zh-CN"/>
        </w:rPr>
        <w:t>1.5 费用承担</w:t>
      </w:r>
      <w:bookmarkEnd w:id="59"/>
      <w:bookmarkEnd w:id="60"/>
      <w:bookmarkEnd w:id="61"/>
      <w:bookmarkEnd w:id="62"/>
    </w:p>
    <w:p>
      <w:pPr>
        <w:spacing w:line="360" w:lineRule="auto"/>
        <w:ind w:firstLine="480" w:firstLineChars="200"/>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投标供应商准备和参加投标活动发生的费用自理。</w:t>
      </w:r>
    </w:p>
    <w:p>
      <w:pPr>
        <w:spacing w:line="360" w:lineRule="auto"/>
        <w:ind w:firstLine="480" w:firstLineChars="200"/>
        <w:outlineLvl w:val="9"/>
        <w:rPr>
          <w:rFonts w:hint="eastAsia" w:ascii="宋体" w:hAnsi="宋体" w:eastAsia="宋体" w:cs="宋体"/>
          <w:sz w:val="24"/>
          <w:szCs w:val="24"/>
          <w:highlight w:val="none"/>
          <w:lang w:val="en-US" w:eastAsia="zh-CN"/>
        </w:rPr>
      </w:pPr>
      <w:bookmarkStart w:id="63" w:name="_Toc179632553"/>
      <w:bookmarkStart w:id="64" w:name="_Toc152042312"/>
      <w:bookmarkStart w:id="65" w:name="_Toc144974504"/>
      <w:bookmarkStart w:id="66" w:name="_Toc152045536"/>
      <w:r>
        <w:rPr>
          <w:rFonts w:hint="eastAsia" w:ascii="宋体" w:hAnsi="宋体" w:eastAsia="宋体" w:cs="宋体"/>
          <w:sz w:val="24"/>
          <w:szCs w:val="24"/>
          <w:highlight w:val="none"/>
          <w:lang w:val="en-US" w:eastAsia="zh-CN"/>
        </w:rPr>
        <w:t>1.6 保密</w:t>
      </w:r>
      <w:bookmarkEnd w:id="63"/>
      <w:bookmarkEnd w:id="64"/>
      <w:bookmarkEnd w:id="65"/>
      <w:bookmarkEnd w:id="66"/>
    </w:p>
    <w:p>
      <w:pPr>
        <w:spacing w:line="360" w:lineRule="auto"/>
        <w:ind w:firstLine="480" w:firstLineChars="200"/>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参与招标投标活动的各方应对招标文件和投标文件中的商业和技术等秘密保密，违者应对由此造成的后果承担法律责任。 </w:t>
      </w:r>
    </w:p>
    <w:p>
      <w:pPr>
        <w:spacing w:line="360" w:lineRule="auto"/>
        <w:ind w:firstLine="480" w:firstLineChars="200"/>
        <w:outlineLvl w:val="9"/>
        <w:rPr>
          <w:rFonts w:hint="eastAsia" w:ascii="宋体" w:hAnsi="宋体" w:eastAsia="宋体" w:cs="宋体"/>
          <w:sz w:val="24"/>
          <w:szCs w:val="24"/>
          <w:highlight w:val="none"/>
          <w:lang w:val="en-US" w:eastAsia="zh-CN"/>
        </w:rPr>
      </w:pPr>
      <w:bookmarkStart w:id="67" w:name="_Toc144974505"/>
      <w:bookmarkStart w:id="68" w:name="_Toc152042313"/>
      <w:bookmarkStart w:id="69" w:name="_Toc179632554"/>
      <w:bookmarkStart w:id="70" w:name="_Toc152045537"/>
      <w:r>
        <w:rPr>
          <w:rFonts w:hint="eastAsia" w:ascii="宋体" w:hAnsi="宋体" w:eastAsia="宋体" w:cs="宋体"/>
          <w:sz w:val="24"/>
          <w:szCs w:val="24"/>
          <w:highlight w:val="none"/>
          <w:lang w:val="en-US" w:eastAsia="zh-CN"/>
        </w:rPr>
        <w:t>1.7 语言</w:t>
      </w:r>
      <w:bookmarkEnd w:id="67"/>
      <w:r>
        <w:rPr>
          <w:rFonts w:hint="eastAsia" w:ascii="宋体" w:hAnsi="宋体" w:eastAsia="宋体" w:cs="宋体"/>
          <w:sz w:val="24"/>
          <w:szCs w:val="24"/>
          <w:highlight w:val="none"/>
          <w:lang w:val="en-US" w:eastAsia="zh-CN"/>
        </w:rPr>
        <w:t>文字</w:t>
      </w:r>
      <w:bookmarkEnd w:id="68"/>
      <w:bookmarkEnd w:id="69"/>
      <w:bookmarkEnd w:id="70"/>
    </w:p>
    <w:p>
      <w:pPr>
        <w:spacing w:line="360" w:lineRule="auto"/>
        <w:ind w:firstLine="480" w:firstLineChars="200"/>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除专用术语外，与招标投标有关的语言均使用中文。必要时专用术语应附有中文注释。</w:t>
      </w:r>
    </w:p>
    <w:p>
      <w:pPr>
        <w:spacing w:line="360" w:lineRule="auto"/>
        <w:ind w:firstLine="480" w:firstLineChars="200"/>
        <w:outlineLvl w:val="9"/>
        <w:rPr>
          <w:rFonts w:hint="eastAsia" w:ascii="宋体" w:hAnsi="宋体" w:eastAsia="宋体" w:cs="宋体"/>
          <w:sz w:val="24"/>
          <w:szCs w:val="24"/>
          <w:highlight w:val="none"/>
          <w:lang w:val="en-US" w:eastAsia="zh-CN"/>
        </w:rPr>
      </w:pPr>
      <w:bookmarkStart w:id="71" w:name="_Toc179632555"/>
      <w:bookmarkStart w:id="72" w:name="_Toc144974506"/>
      <w:bookmarkStart w:id="73" w:name="_Toc152045538"/>
      <w:bookmarkStart w:id="74" w:name="_Toc152042314"/>
      <w:r>
        <w:rPr>
          <w:rFonts w:hint="eastAsia" w:ascii="宋体" w:hAnsi="宋体" w:eastAsia="宋体" w:cs="宋体"/>
          <w:sz w:val="24"/>
          <w:szCs w:val="24"/>
          <w:highlight w:val="none"/>
          <w:lang w:val="en-US" w:eastAsia="zh-CN"/>
        </w:rPr>
        <w:t>1.8 计量单位</w:t>
      </w:r>
      <w:bookmarkEnd w:id="71"/>
      <w:bookmarkEnd w:id="72"/>
      <w:bookmarkEnd w:id="73"/>
      <w:bookmarkEnd w:id="74"/>
    </w:p>
    <w:p>
      <w:pPr>
        <w:spacing w:line="360" w:lineRule="auto"/>
        <w:ind w:firstLine="480" w:firstLineChars="200"/>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所有计量均采用中华人民共和国法定计量单位。</w:t>
      </w:r>
    </w:p>
    <w:p>
      <w:pPr>
        <w:spacing w:line="360" w:lineRule="auto"/>
        <w:ind w:firstLine="480" w:firstLineChars="200"/>
        <w:outlineLvl w:val="9"/>
        <w:rPr>
          <w:rFonts w:hint="eastAsia" w:ascii="宋体" w:hAnsi="宋体" w:eastAsia="宋体" w:cs="宋体"/>
          <w:sz w:val="24"/>
          <w:szCs w:val="24"/>
          <w:highlight w:val="none"/>
          <w:lang w:val="en-US" w:eastAsia="zh-CN"/>
        </w:rPr>
      </w:pPr>
      <w:bookmarkStart w:id="75" w:name="_Toc152042315"/>
      <w:bookmarkStart w:id="76" w:name="_Toc144974507"/>
      <w:bookmarkStart w:id="77" w:name="_Toc179632556"/>
      <w:bookmarkStart w:id="78" w:name="_Toc152045539"/>
      <w:r>
        <w:rPr>
          <w:rFonts w:hint="eastAsia" w:ascii="宋体" w:hAnsi="宋体" w:eastAsia="宋体" w:cs="宋体"/>
          <w:sz w:val="24"/>
          <w:szCs w:val="24"/>
          <w:highlight w:val="none"/>
          <w:lang w:val="en-US" w:eastAsia="zh-CN"/>
        </w:rPr>
        <w:t>1.9 踏勘现场</w:t>
      </w:r>
      <w:bookmarkEnd w:id="75"/>
      <w:bookmarkEnd w:id="76"/>
      <w:bookmarkEnd w:id="77"/>
      <w:bookmarkEnd w:id="78"/>
    </w:p>
    <w:p>
      <w:pPr>
        <w:spacing w:line="360" w:lineRule="auto"/>
        <w:ind w:firstLine="480" w:firstLineChars="200"/>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1.9.1 投标供应商须知前附表规定组织踏勘现场的，采购人按投标供应商须知前附表规定的时间、地点组织投标供应商踏勘项目现场。 </w:t>
      </w:r>
    </w:p>
    <w:p>
      <w:pPr>
        <w:spacing w:line="360" w:lineRule="auto"/>
        <w:ind w:firstLine="480" w:firstLineChars="200"/>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1.9.2 投标供应商踏勘现场发生的费用自理。</w:t>
      </w:r>
    </w:p>
    <w:p>
      <w:pPr>
        <w:spacing w:line="360" w:lineRule="auto"/>
        <w:ind w:firstLine="480" w:firstLineChars="200"/>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1.9.3 除采购人的原因外，投标供应商自行负责在踏勘现场中所发生的人员伤亡和财产损失。</w:t>
      </w:r>
    </w:p>
    <w:p>
      <w:pPr>
        <w:spacing w:line="360" w:lineRule="auto"/>
        <w:ind w:firstLine="480" w:firstLineChars="200"/>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1.9.4 采购人在踏勘现场中介绍的工程场地和相关的周边环境情况，供投标供应商在编制投标文件时参考，采购人不对投标供应商据此作出的判断和决策负责。</w:t>
      </w:r>
    </w:p>
    <w:p>
      <w:pPr>
        <w:spacing w:line="360" w:lineRule="auto"/>
        <w:ind w:firstLine="480" w:firstLineChars="200"/>
        <w:outlineLvl w:val="9"/>
        <w:rPr>
          <w:rFonts w:hint="eastAsia" w:ascii="宋体" w:hAnsi="宋体" w:eastAsia="宋体" w:cs="宋体"/>
          <w:sz w:val="24"/>
          <w:szCs w:val="24"/>
          <w:highlight w:val="none"/>
          <w:lang w:val="en-US" w:eastAsia="zh-CN"/>
        </w:rPr>
      </w:pPr>
      <w:bookmarkStart w:id="79" w:name="_Toc179632557"/>
      <w:bookmarkStart w:id="80" w:name="_Toc152042316"/>
      <w:bookmarkStart w:id="81" w:name="_Toc152045540"/>
      <w:bookmarkStart w:id="82" w:name="_Toc144974508"/>
      <w:r>
        <w:rPr>
          <w:rFonts w:hint="eastAsia" w:ascii="宋体" w:hAnsi="宋体" w:eastAsia="宋体" w:cs="宋体"/>
          <w:sz w:val="24"/>
          <w:szCs w:val="24"/>
          <w:highlight w:val="none"/>
          <w:lang w:val="en-US" w:eastAsia="zh-CN"/>
        </w:rPr>
        <w:t>1.10 投标预备会</w:t>
      </w:r>
      <w:bookmarkEnd w:id="79"/>
      <w:bookmarkEnd w:id="80"/>
      <w:bookmarkEnd w:id="81"/>
      <w:bookmarkEnd w:id="82"/>
    </w:p>
    <w:p>
      <w:pPr>
        <w:spacing w:line="360" w:lineRule="auto"/>
        <w:ind w:firstLine="480" w:firstLineChars="200"/>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1.10.1 投标供应商须知前附表规定召开投标预备会的，采购人按投标供应商须知前附表规定的时间和地点召开投标预备会，澄清投标供应商提出的问题。</w:t>
      </w:r>
    </w:p>
    <w:p>
      <w:pPr>
        <w:spacing w:line="360" w:lineRule="auto"/>
        <w:ind w:firstLine="480" w:firstLineChars="200"/>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1.10.2 投标供应商应在投标供应商须知前附表规定的时间前，以书面形式将提出的问题送达采购人，以便采购人在会议期间澄清。</w:t>
      </w:r>
    </w:p>
    <w:p>
      <w:pPr>
        <w:spacing w:line="360" w:lineRule="auto"/>
        <w:ind w:firstLine="480" w:firstLineChars="200"/>
        <w:outlineLvl w:val="9"/>
        <w:rPr>
          <w:rFonts w:hint="eastAsia" w:ascii="宋体" w:hAnsi="宋体" w:eastAsia="宋体" w:cs="宋体"/>
          <w:sz w:val="24"/>
          <w:szCs w:val="24"/>
          <w:highlight w:val="none"/>
          <w:lang w:val="en-US" w:eastAsia="zh-CN"/>
        </w:rPr>
      </w:pPr>
      <w:bookmarkStart w:id="83" w:name="_Toc179632558"/>
      <w:bookmarkStart w:id="84" w:name="_Toc144974509"/>
      <w:bookmarkStart w:id="85" w:name="_Toc152045541"/>
      <w:bookmarkStart w:id="86" w:name="_Toc152042317"/>
      <w:r>
        <w:rPr>
          <w:rFonts w:hint="eastAsia" w:ascii="宋体" w:hAnsi="宋体" w:eastAsia="宋体" w:cs="宋体"/>
          <w:sz w:val="24"/>
          <w:szCs w:val="24"/>
          <w:highlight w:val="none"/>
          <w:lang w:val="en-US" w:eastAsia="zh-CN"/>
        </w:rPr>
        <w:t>1.11 分包</w:t>
      </w:r>
      <w:bookmarkEnd w:id="83"/>
      <w:bookmarkEnd w:id="84"/>
      <w:bookmarkEnd w:id="85"/>
      <w:bookmarkEnd w:id="86"/>
    </w:p>
    <w:p>
      <w:pPr>
        <w:spacing w:line="360" w:lineRule="auto"/>
        <w:ind w:firstLine="480" w:firstLineChars="200"/>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投标供应商拟在中标后将中标项目的部分非主体、非关键性工作进行分包的，应符合投标供应商须知前附表规定的分包内容、分包金额和接受分包的第三人资质要求等限制性条件。</w:t>
      </w:r>
    </w:p>
    <w:p>
      <w:pPr>
        <w:spacing w:line="360" w:lineRule="auto"/>
        <w:ind w:firstLine="480" w:firstLineChars="200"/>
        <w:outlineLvl w:val="9"/>
        <w:rPr>
          <w:rFonts w:hint="eastAsia" w:ascii="宋体" w:hAnsi="宋体" w:eastAsia="宋体" w:cs="宋体"/>
          <w:sz w:val="24"/>
          <w:szCs w:val="24"/>
          <w:highlight w:val="none"/>
          <w:lang w:val="en-US" w:eastAsia="zh-CN"/>
        </w:rPr>
      </w:pPr>
      <w:bookmarkStart w:id="87" w:name="_Toc152045542"/>
      <w:bookmarkStart w:id="88" w:name="_Toc144974510"/>
      <w:bookmarkStart w:id="89" w:name="_Toc152042318"/>
      <w:bookmarkStart w:id="90" w:name="_Toc179632560"/>
      <w:r>
        <w:rPr>
          <w:rFonts w:hint="eastAsia" w:ascii="宋体" w:hAnsi="宋体" w:eastAsia="宋体" w:cs="宋体"/>
          <w:sz w:val="24"/>
          <w:szCs w:val="24"/>
          <w:highlight w:val="none"/>
          <w:lang w:val="en-US" w:eastAsia="zh-CN"/>
        </w:rPr>
        <w:t>2. 招标文件</w:t>
      </w:r>
      <w:bookmarkEnd w:id="87"/>
      <w:bookmarkEnd w:id="88"/>
      <w:bookmarkEnd w:id="89"/>
      <w:bookmarkEnd w:id="90"/>
    </w:p>
    <w:p>
      <w:pPr>
        <w:spacing w:line="360" w:lineRule="auto"/>
        <w:ind w:firstLine="480" w:firstLineChars="200"/>
        <w:outlineLvl w:val="9"/>
        <w:rPr>
          <w:rFonts w:hint="eastAsia" w:ascii="宋体" w:hAnsi="宋体" w:eastAsia="宋体" w:cs="宋体"/>
          <w:sz w:val="24"/>
          <w:szCs w:val="24"/>
          <w:highlight w:val="none"/>
          <w:lang w:val="en-US" w:eastAsia="zh-CN"/>
        </w:rPr>
      </w:pPr>
      <w:bookmarkStart w:id="91" w:name="_Toc179632561"/>
      <w:bookmarkStart w:id="92" w:name="_Toc152045543"/>
      <w:bookmarkStart w:id="93" w:name="_Toc152042319"/>
      <w:bookmarkStart w:id="94" w:name="_Toc144974511"/>
      <w:r>
        <w:rPr>
          <w:rFonts w:hint="eastAsia" w:ascii="宋体" w:hAnsi="宋体" w:eastAsia="宋体" w:cs="宋体"/>
          <w:sz w:val="24"/>
          <w:szCs w:val="24"/>
          <w:highlight w:val="none"/>
          <w:lang w:val="en-US" w:eastAsia="zh-CN"/>
        </w:rPr>
        <w:t>2.1 招标文件的组成</w:t>
      </w:r>
      <w:bookmarkEnd w:id="91"/>
      <w:bookmarkEnd w:id="92"/>
      <w:bookmarkEnd w:id="93"/>
      <w:bookmarkEnd w:id="94"/>
    </w:p>
    <w:p>
      <w:pPr>
        <w:spacing w:line="360" w:lineRule="auto"/>
        <w:ind w:firstLine="480" w:firstLineChars="200"/>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本招标文件包括：</w:t>
      </w:r>
    </w:p>
    <w:p>
      <w:pPr>
        <w:spacing w:line="360" w:lineRule="auto"/>
        <w:ind w:firstLine="480" w:firstLineChars="200"/>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（1）招标公告（或投标邀请书）；</w:t>
      </w:r>
    </w:p>
    <w:p>
      <w:pPr>
        <w:spacing w:line="360" w:lineRule="auto"/>
        <w:ind w:firstLine="480" w:firstLineChars="200"/>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（2）投标供应商须知；</w:t>
      </w:r>
    </w:p>
    <w:p>
      <w:pPr>
        <w:spacing w:line="360" w:lineRule="auto"/>
        <w:ind w:firstLine="480" w:firstLineChars="200"/>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（3）评标办法；</w:t>
      </w:r>
    </w:p>
    <w:p>
      <w:pPr>
        <w:spacing w:line="360" w:lineRule="auto"/>
        <w:ind w:firstLine="480" w:firstLineChars="200"/>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（4）合同条款及格式；</w:t>
      </w:r>
    </w:p>
    <w:p>
      <w:pPr>
        <w:spacing w:line="360" w:lineRule="auto"/>
        <w:ind w:firstLine="480" w:firstLineChars="200"/>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（5）工程量清单； </w:t>
      </w:r>
    </w:p>
    <w:p>
      <w:pPr>
        <w:spacing w:line="360" w:lineRule="auto"/>
        <w:ind w:firstLine="480" w:firstLineChars="200"/>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（6）图纸； </w:t>
      </w:r>
    </w:p>
    <w:p>
      <w:pPr>
        <w:spacing w:line="360" w:lineRule="auto"/>
        <w:ind w:firstLine="480" w:firstLineChars="200"/>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（7）技术标准和要求； </w:t>
      </w:r>
    </w:p>
    <w:p>
      <w:pPr>
        <w:spacing w:line="360" w:lineRule="auto"/>
        <w:ind w:firstLine="480" w:firstLineChars="200"/>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（8）投标文件格式；</w:t>
      </w:r>
    </w:p>
    <w:p>
      <w:pPr>
        <w:spacing w:line="360" w:lineRule="auto"/>
        <w:ind w:firstLine="480" w:firstLineChars="200"/>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（9）投标供应商须知前附表规定的其他材料。</w:t>
      </w:r>
    </w:p>
    <w:p>
      <w:pPr>
        <w:spacing w:line="360" w:lineRule="auto"/>
        <w:ind w:firstLine="480" w:firstLineChars="200"/>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根据本章第1.10款、第2.2款和第2.3款对招标文件所作的澄清、修改，构成招标文件的组成部分。</w:t>
      </w:r>
    </w:p>
    <w:p>
      <w:pPr>
        <w:spacing w:line="360" w:lineRule="auto"/>
        <w:ind w:firstLine="480" w:firstLineChars="200"/>
        <w:outlineLvl w:val="9"/>
        <w:rPr>
          <w:rFonts w:hint="eastAsia" w:ascii="宋体" w:hAnsi="宋体" w:eastAsia="宋体" w:cs="宋体"/>
          <w:sz w:val="24"/>
          <w:szCs w:val="24"/>
          <w:highlight w:val="none"/>
          <w:lang w:val="en-US" w:eastAsia="zh-CN"/>
        </w:rPr>
      </w:pPr>
      <w:bookmarkStart w:id="95" w:name="_Toc179632562"/>
      <w:bookmarkStart w:id="96" w:name="_Toc144974512"/>
      <w:bookmarkStart w:id="97" w:name="_Toc152042320"/>
      <w:bookmarkStart w:id="98" w:name="_Toc152045544"/>
      <w:r>
        <w:rPr>
          <w:rFonts w:hint="eastAsia" w:ascii="宋体" w:hAnsi="宋体" w:eastAsia="宋体" w:cs="宋体"/>
          <w:sz w:val="24"/>
          <w:szCs w:val="24"/>
          <w:highlight w:val="none"/>
          <w:lang w:val="en-US" w:eastAsia="zh-CN"/>
        </w:rPr>
        <w:t>2.2 招标文件的澄清</w:t>
      </w:r>
      <w:bookmarkEnd w:id="95"/>
      <w:bookmarkEnd w:id="96"/>
      <w:bookmarkEnd w:id="97"/>
      <w:bookmarkEnd w:id="98"/>
    </w:p>
    <w:p>
      <w:pPr>
        <w:spacing w:line="360" w:lineRule="auto"/>
        <w:ind w:firstLine="480" w:firstLineChars="200"/>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2.2.1投标供应商应仔细阅读和检查招标文件的全部内容。如发现缺页或附件不全，应及时向采购人提出，以便补齐。如有疑问，应在投标供应商须知前附表规定的时间前以书面形式（包括信函、电报、传真等可以有形地表现所载内容的形式，下同），要求采购人对招标文件予以澄清。</w:t>
      </w:r>
    </w:p>
    <w:p>
      <w:pPr>
        <w:spacing w:line="360" w:lineRule="auto"/>
        <w:ind w:firstLine="480" w:firstLineChars="200"/>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2.2.2 招标文件的澄清将在投标供应商须知前附表规定的投标截止时间15天前以书面形式发给所有购买招标文件的投标供应商，但不指明澄清问题的来源。如果澄清发出的时间距投标截止时间不足15天，相应延长投标截止时间。</w:t>
      </w:r>
    </w:p>
    <w:p>
      <w:pPr>
        <w:spacing w:line="360" w:lineRule="auto"/>
        <w:ind w:firstLine="480" w:firstLineChars="200"/>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2.2.3 投标供应商在收到澄清后，应在投标供应商须知前附表规定的时间内以书面形式通知采购人，确认已收到该澄清。</w:t>
      </w:r>
    </w:p>
    <w:p>
      <w:pPr>
        <w:spacing w:line="360" w:lineRule="auto"/>
        <w:ind w:firstLine="480" w:firstLineChars="200"/>
        <w:outlineLvl w:val="9"/>
        <w:rPr>
          <w:rFonts w:hint="eastAsia" w:ascii="宋体" w:hAnsi="宋体" w:eastAsia="宋体" w:cs="宋体"/>
          <w:sz w:val="24"/>
          <w:szCs w:val="24"/>
          <w:highlight w:val="none"/>
          <w:lang w:val="en-US" w:eastAsia="zh-CN"/>
        </w:rPr>
      </w:pPr>
      <w:bookmarkStart w:id="99" w:name="_Toc144974513"/>
      <w:bookmarkStart w:id="100" w:name="_Toc179632563"/>
      <w:bookmarkStart w:id="101" w:name="_Toc152042321"/>
      <w:bookmarkStart w:id="102" w:name="_Toc152045545"/>
      <w:r>
        <w:rPr>
          <w:rFonts w:hint="eastAsia" w:ascii="宋体" w:hAnsi="宋体" w:eastAsia="宋体" w:cs="宋体"/>
          <w:sz w:val="24"/>
          <w:szCs w:val="24"/>
          <w:highlight w:val="none"/>
          <w:lang w:val="en-US" w:eastAsia="zh-CN"/>
        </w:rPr>
        <w:t>2.3 招标文件的修改</w:t>
      </w:r>
      <w:bookmarkEnd w:id="99"/>
      <w:bookmarkEnd w:id="100"/>
      <w:bookmarkEnd w:id="101"/>
      <w:bookmarkEnd w:id="102"/>
    </w:p>
    <w:p>
      <w:pPr>
        <w:spacing w:line="360" w:lineRule="auto"/>
        <w:ind w:firstLine="480" w:firstLineChars="200"/>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2.3.1 在投标截止时间15天前，采购人可以书面形式修改招标文件，并通知所有已购买招标文件的投标供应商。如果修改招标文件的时间距投标截止时间不足15天，相应延长投标截止时间。 </w:t>
      </w:r>
    </w:p>
    <w:p>
      <w:pPr>
        <w:spacing w:line="360" w:lineRule="auto"/>
        <w:ind w:firstLine="480" w:firstLineChars="200"/>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2.3.2 投标供应商收到修改内容后，应在投标供应商须知前附表规定的时间内以书面形式通知采购人，确认已收到该修改。</w:t>
      </w:r>
    </w:p>
    <w:p>
      <w:pPr>
        <w:spacing w:line="360" w:lineRule="auto"/>
        <w:ind w:firstLine="480" w:firstLineChars="200"/>
        <w:outlineLvl w:val="9"/>
        <w:rPr>
          <w:rFonts w:hint="eastAsia" w:ascii="宋体" w:hAnsi="宋体" w:eastAsia="宋体" w:cs="宋体"/>
          <w:sz w:val="24"/>
          <w:szCs w:val="24"/>
          <w:highlight w:val="none"/>
          <w:lang w:val="en-US" w:eastAsia="zh-CN"/>
        </w:rPr>
      </w:pPr>
      <w:bookmarkStart w:id="103" w:name="_Toc152045546"/>
      <w:bookmarkStart w:id="104" w:name="_Toc152042322"/>
      <w:bookmarkStart w:id="105" w:name="_Toc144974514"/>
      <w:bookmarkStart w:id="106" w:name="_Toc179632564"/>
      <w:r>
        <w:rPr>
          <w:rFonts w:hint="eastAsia" w:ascii="宋体" w:hAnsi="宋体" w:eastAsia="宋体" w:cs="宋体"/>
          <w:sz w:val="24"/>
          <w:szCs w:val="24"/>
          <w:highlight w:val="none"/>
          <w:lang w:val="en-US" w:eastAsia="zh-CN"/>
        </w:rPr>
        <w:t>3. 投标文件</w:t>
      </w:r>
      <w:bookmarkEnd w:id="103"/>
      <w:bookmarkEnd w:id="104"/>
      <w:bookmarkEnd w:id="105"/>
      <w:bookmarkEnd w:id="106"/>
    </w:p>
    <w:p>
      <w:pPr>
        <w:spacing w:line="360" w:lineRule="auto"/>
        <w:ind w:firstLine="480" w:firstLineChars="200"/>
        <w:outlineLvl w:val="9"/>
        <w:rPr>
          <w:rFonts w:hint="eastAsia" w:ascii="宋体" w:hAnsi="宋体" w:eastAsia="宋体" w:cs="宋体"/>
          <w:sz w:val="24"/>
          <w:szCs w:val="24"/>
          <w:highlight w:val="none"/>
          <w:lang w:val="en-US" w:eastAsia="zh-CN"/>
        </w:rPr>
      </w:pPr>
      <w:bookmarkStart w:id="107" w:name="_Toc152042323"/>
      <w:bookmarkStart w:id="108" w:name="_Toc179632565"/>
      <w:bookmarkStart w:id="109" w:name="_Toc144974515"/>
      <w:bookmarkStart w:id="110" w:name="_Toc152045547"/>
      <w:r>
        <w:rPr>
          <w:rFonts w:hint="eastAsia" w:ascii="宋体" w:hAnsi="宋体" w:eastAsia="宋体" w:cs="宋体"/>
          <w:sz w:val="24"/>
          <w:szCs w:val="24"/>
          <w:highlight w:val="none"/>
          <w:lang w:val="en-US" w:eastAsia="zh-CN"/>
        </w:rPr>
        <w:t>3.1 投标文件的组成</w:t>
      </w:r>
      <w:bookmarkEnd w:id="107"/>
      <w:bookmarkEnd w:id="108"/>
      <w:bookmarkEnd w:id="109"/>
      <w:bookmarkEnd w:id="110"/>
    </w:p>
    <w:p>
      <w:pPr>
        <w:spacing w:line="360" w:lineRule="auto"/>
        <w:ind w:firstLine="480" w:firstLineChars="200"/>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3.1.1投标文件应包括下列内容：</w:t>
      </w:r>
    </w:p>
    <w:p>
      <w:pPr>
        <w:spacing w:line="360" w:lineRule="auto"/>
        <w:ind w:firstLine="480" w:firstLineChars="200"/>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（1）投标函及投标函附录；</w:t>
      </w:r>
    </w:p>
    <w:p>
      <w:pPr>
        <w:spacing w:line="360" w:lineRule="auto"/>
        <w:ind w:firstLine="480" w:firstLineChars="200"/>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（2）法定代表人身份证明或附有法定代表人身份证明的授权委托书；</w:t>
      </w:r>
    </w:p>
    <w:p>
      <w:pPr>
        <w:spacing w:line="360" w:lineRule="auto"/>
        <w:ind w:firstLine="480" w:firstLineChars="200"/>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（3）联合体协议书；</w:t>
      </w:r>
    </w:p>
    <w:p>
      <w:pPr>
        <w:spacing w:line="360" w:lineRule="auto"/>
        <w:ind w:firstLine="480" w:firstLineChars="200"/>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（4）投标保证金；</w:t>
      </w:r>
    </w:p>
    <w:p>
      <w:pPr>
        <w:spacing w:line="360" w:lineRule="auto"/>
        <w:ind w:firstLine="480" w:firstLineChars="200"/>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（5）已标价工程量清单；</w:t>
      </w:r>
    </w:p>
    <w:p>
      <w:pPr>
        <w:spacing w:line="360" w:lineRule="auto"/>
        <w:ind w:firstLine="480" w:firstLineChars="200"/>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（6）施工组织设计； </w:t>
      </w:r>
    </w:p>
    <w:p>
      <w:pPr>
        <w:spacing w:line="360" w:lineRule="auto"/>
        <w:ind w:firstLine="480" w:firstLineChars="200"/>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（7）项目管理机构；</w:t>
      </w:r>
    </w:p>
    <w:p>
      <w:pPr>
        <w:spacing w:line="360" w:lineRule="auto"/>
        <w:ind w:firstLine="480" w:firstLineChars="200"/>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（8）拟分包项目情况表；</w:t>
      </w:r>
    </w:p>
    <w:p>
      <w:pPr>
        <w:spacing w:line="360" w:lineRule="auto"/>
        <w:ind w:firstLine="480" w:firstLineChars="200"/>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（9）资格审查资料；</w:t>
      </w:r>
    </w:p>
    <w:p>
      <w:pPr>
        <w:spacing w:line="360" w:lineRule="auto"/>
        <w:ind w:firstLine="480" w:firstLineChars="200"/>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（10）投标供应商须知前附表规定的其他材料。</w:t>
      </w:r>
    </w:p>
    <w:p>
      <w:pPr>
        <w:spacing w:line="360" w:lineRule="auto"/>
        <w:ind w:firstLine="480" w:firstLineChars="200"/>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3.1.2 投标供应商须知前附表规定不接受联合体投标的，或投标供应商没有组成联合体的，投标文件不包括本章第3.1.1（3）目所指的联合体协议书。 </w:t>
      </w:r>
    </w:p>
    <w:p>
      <w:pPr>
        <w:spacing w:line="360" w:lineRule="auto"/>
        <w:ind w:firstLine="480" w:firstLineChars="200"/>
        <w:outlineLvl w:val="9"/>
        <w:rPr>
          <w:rFonts w:hint="eastAsia" w:ascii="宋体" w:hAnsi="宋体" w:eastAsia="宋体" w:cs="宋体"/>
          <w:sz w:val="24"/>
          <w:szCs w:val="24"/>
          <w:highlight w:val="none"/>
          <w:lang w:val="en-US" w:eastAsia="zh-CN"/>
        </w:rPr>
      </w:pPr>
      <w:bookmarkStart w:id="111" w:name="_Toc179632566"/>
      <w:bookmarkStart w:id="112" w:name="_Toc152042324"/>
      <w:bookmarkStart w:id="113" w:name="_Toc144974516"/>
      <w:bookmarkStart w:id="114" w:name="_Toc152045548"/>
      <w:r>
        <w:rPr>
          <w:rFonts w:hint="eastAsia" w:ascii="宋体" w:hAnsi="宋体" w:eastAsia="宋体" w:cs="宋体"/>
          <w:sz w:val="24"/>
          <w:szCs w:val="24"/>
          <w:highlight w:val="none"/>
          <w:lang w:val="en-US" w:eastAsia="zh-CN"/>
        </w:rPr>
        <w:t>3.2 投标报价</w:t>
      </w:r>
      <w:bookmarkEnd w:id="111"/>
      <w:bookmarkEnd w:id="112"/>
      <w:bookmarkEnd w:id="113"/>
      <w:bookmarkEnd w:id="114"/>
    </w:p>
    <w:p>
      <w:pPr>
        <w:spacing w:line="360" w:lineRule="auto"/>
        <w:ind w:firstLine="480" w:firstLineChars="200"/>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3.2.1 投标供应商应按第五章“工程量清单”的要求填写相应表格。</w:t>
      </w:r>
    </w:p>
    <w:p>
      <w:pPr>
        <w:spacing w:line="360" w:lineRule="auto"/>
        <w:ind w:firstLine="480" w:firstLineChars="200"/>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3.2.2 投标供应商在投标截止时间前修改投标函中的投标总报价，应同时修改第五章“工程量清单”中的相应报价。此修改须符合本章第4.3款的有关要求。　　</w:t>
      </w:r>
    </w:p>
    <w:p>
      <w:pPr>
        <w:spacing w:line="360" w:lineRule="auto"/>
        <w:ind w:firstLine="480" w:firstLineChars="200"/>
        <w:outlineLvl w:val="9"/>
        <w:rPr>
          <w:rFonts w:hint="eastAsia" w:ascii="宋体" w:hAnsi="宋体" w:eastAsia="宋体" w:cs="宋体"/>
          <w:sz w:val="24"/>
          <w:szCs w:val="24"/>
          <w:highlight w:val="none"/>
          <w:lang w:val="en-US" w:eastAsia="zh-CN"/>
        </w:rPr>
      </w:pPr>
      <w:bookmarkStart w:id="115" w:name="_Toc179632567"/>
      <w:bookmarkStart w:id="116" w:name="_Toc152042325"/>
      <w:bookmarkStart w:id="117" w:name="_Toc152045549"/>
      <w:bookmarkStart w:id="118" w:name="_Toc144974517"/>
      <w:r>
        <w:rPr>
          <w:rFonts w:hint="eastAsia" w:ascii="宋体" w:hAnsi="宋体" w:eastAsia="宋体" w:cs="宋体"/>
          <w:sz w:val="24"/>
          <w:szCs w:val="24"/>
          <w:highlight w:val="none"/>
          <w:lang w:val="en-US" w:eastAsia="zh-CN"/>
        </w:rPr>
        <w:t>3.3 投标有效期</w:t>
      </w:r>
      <w:bookmarkEnd w:id="115"/>
      <w:bookmarkEnd w:id="116"/>
      <w:bookmarkEnd w:id="117"/>
      <w:bookmarkEnd w:id="118"/>
    </w:p>
    <w:p>
      <w:pPr>
        <w:spacing w:line="360" w:lineRule="auto"/>
        <w:ind w:firstLine="480" w:firstLineChars="200"/>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3.3.1 在投标供应商须知前附表规定的投标有效期内，投标供应商不得要求撤销或修改其投标文件。</w:t>
      </w:r>
    </w:p>
    <w:p>
      <w:pPr>
        <w:spacing w:line="360" w:lineRule="auto"/>
        <w:ind w:firstLine="480" w:firstLineChars="200"/>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3.3.2出现特殊情况需要延长投标有效期的，采购人以书面形式通知所有投标供应商延长投标有效期。投标供应商同意延长的，应相应延长其投标保证金的有效期，但不得要求或被允许修改或撤销其投标文件；投标供应商拒绝延长的，其投标失效，但投标供应商有权收回其投标保证金。 </w:t>
      </w:r>
    </w:p>
    <w:p>
      <w:pPr>
        <w:spacing w:line="360" w:lineRule="auto"/>
        <w:ind w:firstLine="480" w:firstLineChars="200"/>
        <w:outlineLvl w:val="9"/>
        <w:rPr>
          <w:rFonts w:hint="eastAsia" w:ascii="宋体" w:hAnsi="宋体" w:eastAsia="宋体" w:cs="宋体"/>
          <w:sz w:val="24"/>
          <w:szCs w:val="24"/>
          <w:highlight w:val="none"/>
          <w:lang w:val="en-US" w:eastAsia="zh-CN"/>
        </w:rPr>
      </w:pPr>
      <w:bookmarkStart w:id="119" w:name="_Toc152045550"/>
      <w:bookmarkStart w:id="120" w:name="_Toc152042326"/>
      <w:bookmarkStart w:id="121" w:name="_Toc179632568"/>
      <w:bookmarkStart w:id="122" w:name="_Toc144974518"/>
      <w:r>
        <w:rPr>
          <w:rFonts w:hint="eastAsia" w:ascii="宋体" w:hAnsi="宋体" w:eastAsia="宋体" w:cs="宋体"/>
          <w:sz w:val="24"/>
          <w:szCs w:val="24"/>
          <w:highlight w:val="none"/>
          <w:lang w:val="en-US" w:eastAsia="zh-CN"/>
        </w:rPr>
        <w:t>3.4 投标保证金</w:t>
      </w:r>
      <w:bookmarkEnd w:id="119"/>
      <w:bookmarkEnd w:id="120"/>
      <w:bookmarkEnd w:id="121"/>
      <w:bookmarkEnd w:id="122"/>
    </w:p>
    <w:p>
      <w:pPr>
        <w:spacing w:line="360" w:lineRule="auto"/>
        <w:ind w:firstLine="480" w:firstLineChars="200"/>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3.4.1 投标供应商在递交投标文件的同时，应按投标供应商须知前附表规定的金额、担保形式和第八章“投标文件格式”规定的投标保证金格式递交投标保证金，并作为其投标文件的组成部分。联合体投标的，其投标保证金由牵头人递交，并应符合投标供应商须知前附表的规定。</w:t>
      </w:r>
    </w:p>
    <w:p>
      <w:pPr>
        <w:spacing w:line="360" w:lineRule="auto"/>
        <w:ind w:firstLine="480" w:firstLineChars="200"/>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3.4.2 投标供应商不按本章第3.4.1项要求提交投标保证金的，其投标文件作废标处理。</w:t>
      </w:r>
    </w:p>
    <w:p>
      <w:pPr>
        <w:spacing w:line="360" w:lineRule="auto"/>
        <w:ind w:firstLine="480" w:firstLineChars="200"/>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3.4.3 采购人与中标人签订合同后5个工作日内，向未中标的投标供应商和中标人退还投标保证金。</w:t>
      </w:r>
    </w:p>
    <w:p>
      <w:pPr>
        <w:spacing w:line="360" w:lineRule="auto"/>
        <w:ind w:firstLine="480" w:firstLineChars="200"/>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3.4.4 有下列情形之一的，投标保证金将不予退还： </w:t>
      </w:r>
    </w:p>
    <w:p>
      <w:pPr>
        <w:spacing w:line="360" w:lineRule="auto"/>
        <w:ind w:firstLine="480" w:firstLineChars="200"/>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（1）投标供应商在规定的投标有效期内撤销或修改其投标文件；</w:t>
      </w:r>
    </w:p>
    <w:p>
      <w:pPr>
        <w:spacing w:line="360" w:lineRule="auto"/>
        <w:ind w:firstLine="480" w:firstLineChars="200"/>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（2）中标人在收到中标通知书后，无正当理由拒签合同协议书或未按招标文件规定提交履约担保。</w:t>
      </w:r>
    </w:p>
    <w:p>
      <w:pPr>
        <w:spacing w:line="360" w:lineRule="auto"/>
        <w:ind w:firstLine="480" w:firstLineChars="200"/>
        <w:outlineLvl w:val="9"/>
        <w:rPr>
          <w:rFonts w:hint="default" w:ascii="宋体" w:hAnsi="宋体" w:eastAsia="宋体" w:cs="宋体"/>
          <w:sz w:val="24"/>
          <w:szCs w:val="24"/>
          <w:highlight w:val="none"/>
          <w:lang w:val="en-US" w:eastAsia="zh-CN"/>
        </w:rPr>
      </w:pPr>
      <w:bookmarkStart w:id="123" w:name="_Toc179632570"/>
      <w:bookmarkStart w:id="124" w:name="_Toc152045552"/>
      <w:bookmarkStart w:id="125" w:name="_Toc144974520"/>
      <w:bookmarkStart w:id="126" w:name="_Toc152042328"/>
      <w:r>
        <w:rPr>
          <w:rFonts w:hint="eastAsia" w:ascii="宋体" w:hAnsi="宋体" w:eastAsia="宋体" w:cs="宋体"/>
          <w:sz w:val="24"/>
          <w:szCs w:val="24"/>
          <w:highlight w:val="none"/>
          <w:lang w:val="en-US" w:eastAsia="zh-CN"/>
        </w:rPr>
        <w:t>3.5 资格审查资料</w:t>
      </w:r>
      <w:bookmarkEnd w:id="123"/>
      <w:bookmarkEnd w:id="124"/>
      <w:bookmarkEnd w:id="125"/>
      <w:bookmarkEnd w:id="126"/>
      <w:r>
        <w:rPr>
          <w:rFonts w:hint="eastAsia" w:ascii="宋体" w:hAnsi="宋体" w:eastAsia="宋体" w:cs="宋体"/>
          <w:sz w:val="24"/>
          <w:szCs w:val="24"/>
          <w:highlight w:val="none"/>
          <w:lang w:val="en-US" w:eastAsia="zh-CN"/>
        </w:rPr>
        <w:t>，见投标供应商须知前附表。</w:t>
      </w:r>
    </w:p>
    <w:p>
      <w:pPr>
        <w:spacing w:line="360" w:lineRule="auto"/>
        <w:ind w:firstLine="480" w:firstLineChars="200"/>
        <w:outlineLvl w:val="9"/>
        <w:rPr>
          <w:rFonts w:hint="eastAsia" w:ascii="宋体" w:hAnsi="宋体" w:eastAsia="宋体" w:cs="宋体"/>
          <w:sz w:val="24"/>
          <w:szCs w:val="24"/>
          <w:highlight w:val="none"/>
          <w:lang w:val="en-US" w:eastAsia="zh-CN"/>
        </w:rPr>
      </w:pPr>
      <w:bookmarkStart w:id="127" w:name="_Toc152042329"/>
      <w:bookmarkStart w:id="128" w:name="_Toc144974521"/>
      <w:bookmarkStart w:id="129" w:name="_Toc179632571"/>
      <w:bookmarkStart w:id="130" w:name="_Toc152045553"/>
      <w:r>
        <w:rPr>
          <w:rFonts w:hint="eastAsia" w:ascii="宋体" w:hAnsi="宋体" w:eastAsia="宋体" w:cs="宋体"/>
          <w:sz w:val="24"/>
          <w:szCs w:val="24"/>
          <w:highlight w:val="none"/>
          <w:lang w:val="en-US" w:eastAsia="zh-CN"/>
        </w:rPr>
        <w:t>3.6 备选投标方案</w:t>
      </w:r>
      <w:bookmarkEnd w:id="127"/>
      <w:bookmarkEnd w:id="128"/>
      <w:bookmarkEnd w:id="129"/>
      <w:bookmarkEnd w:id="130"/>
    </w:p>
    <w:p>
      <w:pPr>
        <w:spacing w:line="360" w:lineRule="auto"/>
        <w:ind w:firstLine="480" w:firstLineChars="200"/>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除投标供应商须知前附表另有规定外，投标供应商不得递交备选投标方案。允许投标供应商递交备选投标方案的，只有中标人所递交的备选投标方案方可予以考虑。评标委员会认为中标人的备选投标方案优于其按照招标文件要求编制的投标方案的，采购人可以接受该备选投标方案。</w:t>
      </w:r>
    </w:p>
    <w:p>
      <w:pPr>
        <w:spacing w:line="360" w:lineRule="auto"/>
        <w:ind w:firstLine="480" w:firstLineChars="200"/>
        <w:outlineLvl w:val="9"/>
        <w:rPr>
          <w:rFonts w:hint="eastAsia" w:ascii="宋体" w:hAnsi="宋体" w:eastAsia="宋体" w:cs="宋体"/>
          <w:sz w:val="24"/>
          <w:szCs w:val="24"/>
          <w:highlight w:val="none"/>
          <w:lang w:val="en-US" w:eastAsia="zh-CN"/>
        </w:rPr>
      </w:pPr>
      <w:bookmarkStart w:id="131" w:name="_Toc152042330"/>
      <w:bookmarkStart w:id="132" w:name="_Toc144974522"/>
      <w:bookmarkStart w:id="133" w:name="_Toc179632572"/>
      <w:bookmarkStart w:id="134" w:name="_Toc152045554"/>
      <w:r>
        <w:rPr>
          <w:rFonts w:hint="eastAsia" w:ascii="宋体" w:hAnsi="宋体" w:eastAsia="宋体" w:cs="宋体"/>
          <w:sz w:val="24"/>
          <w:szCs w:val="24"/>
          <w:highlight w:val="none"/>
          <w:lang w:val="en-US" w:eastAsia="zh-CN"/>
        </w:rPr>
        <w:t>3.7 投标文件的编制</w:t>
      </w:r>
      <w:bookmarkEnd w:id="131"/>
      <w:bookmarkEnd w:id="132"/>
      <w:bookmarkEnd w:id="133"/>
      <w:bookmarkEnd w:id="134"/>
    </w:p>
    <w:p>
      <w:pPr>
        <w:spacing w:line="360" w:lineRule="auto"/>
        <w:ind w:firstLine="480" w:firstLineChars="200"/>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3.7.1投标文件应按第八章“投标文件格式”进行编写，如有必要，可以增加附页，作为投标文件的组成部分。其中，投标函附录在满足招标文件实质性要求的基础上，可以提出比招标文件要求更有利于采购人的承诺。</w:t>
      </w:r>
    </w:p>
    <w:p>
      <w:pPr>
        <w:spacing w:line="360" w:lineRule="auto"/>
        <w:ind w:firstLine="480" w:firstLineChars="200"/>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3.7.2 投标文件应当对招标文件有关工期、投标有效期、质量要求、技术标准和要求、招标范围等实质性内容作出响应。</w:t>
      </w:r>
    </w:p>
    <w:p>
      <w:pPr>
        <w:spacing w:line="360" w:lineRule="auto"/>
        <w:ind w:firstLine="480" w:firstLineChars="200"/>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3.7.3投标文件应用不褪色的材料书写或打印，并由投标供应商的法定代表人或其委托代理人签字或盖单位章。委托代理人签字的，投标文件应附法定代表人签署的授权委托书。投标文件应尽量避免涂改、行间插字或删除。如果出现上述情况，改动之处应加盖单位章或由投标供应商的法定代表人或其授权的代理人签字确认。签字或盖章的具体要求见投标供应商须知前附表。 </w:t>
      </w:r>
    </w:p>
    <w:p>
      <w:pPr>
        <w:spacing w:line="360" w:lineRule="auto"/>
        <w:ind w:firstLine="480" w:firstLineChars="200"/>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3.7.4 投标文件正本一份, 副本份数见投标供应商须知前附表。正本和副本的封面上应清楚地标记“正本”或“副本”的字样。当副本和正本不一致时，以正本为准。</w:t>
      </w:r>
    </w:p>
    <w:p>
      <w:pPr>
        <w:spacing w:line="360" w:lineRule="auto"/>
        <w:ind w:firstLine="480" w:firstLineChars="200"/>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3.7.5 投标文件的正本与副本应分别装订成册，并编制目录，具体装订要求见投标供应商须知前附表规定。</w:t>
      </w:r>
    </w:p>
    <w:p>
      <w:pPr>
        <w:spacing w:line="360" w:lineRule="auto"/>
        <w:ind w:firstLine="480" w:firstLineChars="200"/>
        <w:outlineLvl w:val="9"/>
        <w:rPr>
          <w:rFonts w:hint="eastAsia" w:ascii="宋体" w:hAnsi="宋体" w:eastAsia="宋体" w:cs="宋体"/>
          <w:sz w:val="24"/>
          <w:szCs w:val="24"/>
          <w:highlight w:val="none"/>
          <w:lang w:val="en-US" w:eastAsia="zh-CN"/>
        </w:rPr>
      </w:pPr>
      <w:bookmarkStart w:id="135" w:name="_Toc179632573"/>
      <w:bookmarkStart w:id="136" w:name="_Toc152042331"/>
      <w:bookmarkStart w:id="137" w:name="_Toc152045555"/>
      <w:bookmarkStart w:id="138" w:name="_Toc144974523"/>
      <w:r>
        <w:rPr>
          <w:rFonts w:hint="eastAsia" w:ascii="宋体" w:hAnsi="宋体" w:eastAsia="宋体" w:cs="宋体"/>
          <w:sz w:val="24"/>
          <w:szCs w:val="24"/>
          <w:highlight w:val="none"/>
          <w:lang w:val="en-US" w:eastAsia="zh-CN"/>
        </w:rPr>
        <w:t>4. 投标</w:t>
      </w:r>
      <w:bookmarkEnd w:id="135"/>
      <w:bookmarkEnd w:id="136"/>
      <w:bookmarkEnd w:id="137"/>
      <w:bookmarkEnd w:id="138"/>
    </w:p>
    <w:p>
      <w:pPr>
        <w:spacing w:line="360" w:lineRule="auto"/>
        <w:ind w:firstLine="480" w:firstLineChars="200"/>
        <w:outlineLvl w:val="9"/>
        <w:rPr>
          <w:rFonts w:hint="eastAsia" w:ascii="宋体" w:hAnsi="宋体" w:eastAsia="宋体" w:cs="宋体"/>
          <w:sz w:val="24"/>
          <w:szCs w:val="24"/>
          <w:highlight w:val="none"/>
          <w:lang w:val="en-US" w:eastAsia="zh-CN"/>
        </w:rPr>
      </w:pPr>
      <w:bookmarkStart w:id="139" w:name="_Toc144974524"/>
      <w:bookmarkStart w:id="140" w:name="_Toc152042332"/>
      <w:bookmarkStart w:id="141" w:name="_Toc179632574"/>
      <w:bookmarkStart w:id="142" w:name="_Toc152045556"/>
      <w:r>
        <w:rPr>
          <w:rFonts w:hint="eastAsia" w:ascii="宋体" w:hAnsi="宋体" w:eastAsia="宋体" w:cs="宋体"/>
          <w:sz w:val="24"/>
          <w:szCs w:val="24"/>
          <w:highlight w:val="none"/>
          <w:lang w:val="en-US" w:eastAsia="zh-CN"/>
        </w:rPr>
        <w:t>4.1 投标文件的密封和标记</w:t>
      </w:r>
      <w:bookmarkEnd w:id="139"/>
      <w:bookmarkEnd w:id="140"/>
      <w:bookmarkEnd w:id="141"/>
      <w:bookmarkEnd w:id="142"/>
    </w:p>
    <w:p>
      <w:pPr>
        <w:spacing w:line="360" w:lineRule="auto"/>
        <w:ind w:firstLine="480" w:firstLineChars="200"/>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4.1.1投标文件的正本与副本应分开包装，加贴封条，并在封套的封口处加盖投标供应商单位章。</w:t>
      </w:r>
    </w:p>
    <w:p>
      <w:pPr>
        <w:spacing w:line="360" w:lineRule="auto"/>
        <w:ind w:firstLine="480" w:firstLineChars="200"/>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4.1.2 投标文件的封套上应清楚地标记“正本”或“副本”字样，封套上应写明的其他内容见投标供应商须知前附表。</w:t>
      </w:r>
    </w:p>
    <w:p>
      <w:pPr>
        <w:spacing w:line="360" w:lineRule="auto"/>
        <w:ind w:firstLine="480" w:firstLineChars="200"/>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4.1.3 未按本章第4.1.1项或第4.1.2项要求密封和加写标记的投标文件，采购人不予受理。</w:t>
      </w:r>
    </w:p>
    <w:p>
      <w:pPr>
        <w:spacing w:line="360" w:lineRule="auto"/>
        <w:ind w:firstLine="480" w:firstLineChars="200"/>
        <w:outlineLvl w:val="9"/>
        <w:rPr>
          <w:rFonts w:hint="eastAsia" w:ascii="宋体" w:hAnsi="宋体" w:eastAsia="宋体" w:cs="宋体"/>
          <w:sz w:val="24"/>
          <w:szCs w:val="24"/>
          <w:highlight w:val="none"/>
          <w:lang w:val="en-US" w:eastAsia="zh-CN"/>
        </w:rPr>
      </w:pPr>
      <w:bookmarkStart w:id="143" w:name="_Toc152045557"/>
      <w:bookmarkStart w:id="144" w:name="_Toc179632575"/>
      <w:bookmarkStart w:id="145" w:name="_Toc144974525"/>
      <w:bookmarkStart w:id="146" w:name="_Toc152042333"/>
      <w:r>
        <w:rPr>
          <w:rFonts w:hint="eastAsia" w:ascii="宋体" w:hAnsi="宋体" w:eastAsia="宋体" w:cs="宋体"/>
          <w:sz w:val="24"/>
          <w:szCs w:val="24"/>
          <w:highlight w:val="none"/>
          <w:lang w:val="en-US" w:eastAsia="zh-CN"/>
        </w:rPr>
        <w:t>4.2 投标文件的递交</w:t>
      </w:r>
      <w:bookmarkEnd w:id="143"/>
      <w:bookmarkEnd w:id="144"/>
      <w:bookmarkEnd w:id="145"/>
      <w:bookmarkEnd w:id="146"/>
    </w:p>
    <w:p>
      <w:pPr>
        <w:spacing w:line="360" w:lineRule="auto"/>
        <w:ind w:firstLine="480" w:firstLineChars="200"/>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4.2.1 投标供应商应在本章第2.2.2项规定的投标截止时间前递交投标文件。</w:t>
      </w:r>
    </w:p>
    <w:p>
      <w:pPr>
        <w:spacing w:line="360" w:lineRule="auto"/>
        <w:ind w:firstLine="480" w:firstLineChars="200"/>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4.2.2 投标供应商递交投标文件的地点：见投标供应商须知前附表。</w:t>
      </w:r>
    </w:p>
    <w:p>
      <w:pPr>
        <w:spacing w:line="360" w:lineRule="auto"/>
        <w:ind w:firstLine="480" w:firstLineChars="200"/>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4.2.3 除投标供应商须知前附表另有规定外，投标供应商所递交的投标文件不予退还。</w:t>
      </w:r>
    </w:p>
    <w:p>
      <w:pPr>
        <w:spacing w:line="360" w:lineRule="auto"/>
        <w:ind w:firstLine="480" w:firstLineChars="200"/>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4.2.4 采购人收到投标文件后，向投标供应商出具签收凭证。</w:t>
      </w:r>
    </w:p>
    <w:p>
      <w:pPr>
        <w:spacing w:line="360" w:lineRule="auto"/>
        <w:ind w:firstLine="480" w:firstLineChars="200"/>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4.2.5 逾期送达的或者未送达指定地点的投标文件，采购人不予受理。</w:t>
      </w:r>
    </w:p>
    <w:p>
      <w:pPr>
        <w:spacing w:line="360" w:lineRule="auto"/>
        <w:ind w:firstLine="480" w:firstLineChars="200"/>
        <w:outlineLvl w:val="9"/>
        <w:rPr>
          <w:rFonts w:hint="eastAsia" w:ascii="宋体" w:hAnsi="宋体" w:eastAsia="宋体" w:cs="宋体"/>
          <w:sz w:val="24"/>
          <w:szCs w:val="24"/>
          <w:highlight w:val="none"/>
          <w:lang w:val="en-US" w:eastAsia="zh-CN"/>
        </w:rPr>
      </w:pPr>
      <w:bookmarkStart w:id="147" w:name="_Toc144974526"/>
      <w:bookmarkStart w:id="148" w:name="_Toc179632576"/>
      <w:bookmarkStart w:id="149" w:name="_Toc152045558"/>
      <w:bookmarkStart w:id="150" w:name="_Toc152042334"/>
      <w:r>
        <w:rPr>
          <w:rFonts w:hint="eastAsia" w:ascii="宋体" w:hAnsi="宋体" w:eastAsia="宋体" w:cs="宋体"/>
          <w:sz w:val="24"/>
          <w:szCs w:val="24"/>
          <w:highlight w:val="none"/>
          <w:lang w:val="en-US" w:eastAsia="zh-CN"/>
        </w:rPr>
        <w:t>4.3 投标文件的修改与撤回</w:t>
      </w:r>
      <w:bookmarkEnd w:id="147"/>
      <w:bookmarkEnd w:id="148"/>
      <w:bookmarkEnd w:id="149"/>
      <w:bookmarkEnd w:id="150"/>
    </w:p>
    <w:p>
      <w:pPr>
        <w:spacing w:line="360" w:lineRule="auto"/>
        <w:ind w:firstLine="480" w:firstLineChars="200"/>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4.3.1 在本章第2.2.2项规定的投标截止时间前，投标供应商可以修改或撤回已递交的投标文件，但应以书面形式通知采购人。</w:t>
      </w:r>
    </w:p>
    <w:p>
      <w:pPr>
        <w:spacing w:line="360" w:lineRule="auto"/>
        <w:ind w:firstLine="480" w:firstLineChars="200"/>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4.3.2 投标供应商修改或撤回已递交投标文件的书面通知应按照本章第3.7.3项的要求签字或盖章。采购人收到书面通知后，向投标供应商出具签收凭证。</w:t>
      </w:r>
    </w:p>
    <w:p>
      <w:pPr>
        <w:spacing w:line="360" w:lineRule="auto"/>
        <w:ind w:firstLine="480" w:firstLineChars="200"/>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4.3.3 修改的内容为投标文件的组成部分。修改的投标文件应按照本章第3条、第4条规定进行编制、密封、标记和递交，并标明“修改”字样。</w:t>
      </w:r>
    </w:p>
    <w:p>
      <w:pPr>
        <w:spacing w:line="360" w:lineRule="auto"/>
        <w:ind w:firstLine="480" w:firstLineChars="200"/>
        <w:outlineLvl w:val="9"/>
        <w:rPr>
          <w:rFonts w:hint="eastAsia" w:ascii="宋体" w:hAnsi="宋体" w:eastAsia="宋体" w:cs="宋体"/>
          <w:sz w:val="24"/>
          <w:szCs w:val="24"/>
          <w:highlight w:val="none"/>
          <w:lang w:val="en-US" w:eastAsia="zh-CN"/>
        </w:rPr>
      </w:pPr>
      <w:bookmarkStart w:id="151" w:name="_Toc152045559"/>
      <w:bookmarkStart w:id="152" w:name="_Toc152042335"/>
      <w:bookmarkStart w:id="153" w:name="_Toc144974527"/>
      <w:bookmarkStart w:id="154" w:name="_Toc179632577"/>
      <w:r>
        <w:rPr>
          <w:rFonts w:hint="eastAsia" w:ascii="宋体" w:hAnsi="宋体" w:eastAsia="宋体" w:cs="宋体"/>
          <w:sz w:val="24"/>
          <w:szCs w:val="24"/>
          <w:highlight w:val="none"/>
          <w:lang w:val="en-US" w:eastAsia="zh-CN"/>
        </w:rPr>
        <w:t>5. 开标</w:t>
      </w:r>
      <w:bookmarkEnd w:id="151"/>
      <w:bookmarkEnd w:id="152"/>
      <w:bookmarkEnd w:id="153"/>
      <w:bookmarkEnd w:id="154"/>
    </w:p>
    <w:p>
      <w:pPr>
        <w:spacing w:line="360" w:lineRule="auto"/>
        <w:ind w:firstLine="480" w:firstLineChars="200"/>
        <w:outlineLvl w:val="9"/>
        <w:rPr>
          <w:rFonts w:hint="eastAsia" w:ascii="宋体" w:hAnsi="宋体" w:eastAsia="宋体" w:cs="宋体"/>
          <w:sz w:val="24"/>
          <w:szCs w:val="24"/>
          <w:highlight w:val="none"/>
          <w:lang w:val="en-US" w:eastAsia="zh-CN"/>
        </w:rPr>
      </w:pPr>
      <w:bookmarkStart w:id="155" w:name="_Toc179632578"/>
      <w:bookmarkStart w:id="156" w:name="_Toc152042336"/>
      <w:bookmarkStart w:id="157" w:name="_Toc144974528"/>
      <w:bookmarkStart w:id="158" w:name="_Toc152045560"/>
      <w:r>
        <w:rPr>
          <w:rFonts w:hint="eastAsia" w:ascii="宋体" w:hAnsi="宋体" w:eastAsia="宋体" w:cs="宋体"/>
          <w:sz w:val="24"/>
          <w:szCs w:val="24"/>
          <w:highlight w:val="none"/>
          <w:lang w:val="en-US" w:eastAsia="zh-CN"/>
        </w:rPr>
        <w:t>5.1 开标时间和地点</w:t>
      </w:r>
      <w:bookmarkEnd w:id="155"/>
      <w:bookmarkEnd w:id="156"/>
      <w:bookmarkEnd w:id="157"/>
      <w:bookmarkEnd w:id="158"/>
    </w:p>
    <w:p>
      <w:pPr>
        <w:spacing w:line="360" w:lineRule="auto"/>
        <w:ind w:firstLine="480" w:firstLineChars="200"/>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采购人在本章第2.2.2项规定的投标截止时间（开标时间）和投标供应商须知前附表规定的地点公开开标，并邀请所有投标供应商的法定代表人或其委托代理人准时参加。</w:t>
      </w:r>
    </w:p>
    <w:p>
      <w:pPr>
        <w:spacing w:line="360" w:lineRule="auto"/>
        <w:ind w:firstLine="480" w:firstLineChars="200"/>
        <w:outlineLvl w:val="9"/>
        <w:rPr>
          <w:rFonts w:hint="eastAsia" w:ascii="宋体" w:hAnsi="宋体" w:eastAsia="宋体" w:cs="宋体"/>
          <w:sz w:val="24"/>
          <w:szCs w:val="24"/>
          <w:highlight w:val="none"/>
          <w:lang w:val="en-US" w:eastAsia="zh-CN"/>
        </w:rPr>
      </w:pPr>
      <w:bookmarkStart w:id="159" w:name="_Toc179632579"/>
      <w:bookmarkStart w:id="160" w:name="_Toc152045561"/>
      <w:bookmarkStart w:id="161" w:name="_Toc152042337"/>
      <w:bookmarkStart w:id="162" w:name="_Toc144974529"/>
      <w:r>
        <w:rPr>
          <w:rFonts w:hint="eastAsia" w:ascii="宋体" w:hAnsi="宋体" w:eastAsia="宋体" w:cs="宋体"/>
          <w:sz w:val="24"/>
          <w:szCs w:val="24"/>
          <w:highlight w:val="none"/>
          <w:lang w:val="en-US" w:eastAsia="zh-CN"/>
        </w:rPr>
        <w:t>5.2 开标程序</w:t>
      </w:r>
      <w:bookmarkEnd w:id="159"/>
      <w:bookmarkEnd w:id="160"/>
      <w:bookmarkEnd w:id="161"/>
      <w:bookmarkEnd w:id="162"/>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rPr>
      </w:pPr>
      <w:bookmarkStart w:id="163" w:name="_Toc36817378"/>
      <w:r>
        <w:rPr>
          <w:rFonts w:hint="eastAsia" w:ascii="宋体" w:hAnsi="宋体" w:eastAsia="宋体" w:cs="宋体"/>
          <w:color w:val="auto"/>
          <w:sz w:val="24"/>
          <w:highlight w:val="none"/>
        </w:rPr>
        <w:t>主持人按下列程序进行开标：</w:t>
      </w:r>
      <w:bookmarkEnd w:id="163"/>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rPr>
      </w:pPr>
      <w:bookmarkStart w:id="164" w:name="_Toc36817379"/>
      <w:r>
        <w:rPr>
          <w:rFonts w:hint="eastAsia" w:ascii="宋体" w:hAnsi="宋体" w:eastAsia="宋体" w:cs="宋体"/>
          <w:color w:val="auto"/>
          <w:sz w:val="24"/>
          <w:highlight w:val="none"/>
        </w:rPr>
        <w:t>1）介绍参加会议的单位领导和来宾；</w:t>
      </w:r>
      <w:bookmarkEnd w:id="164"/>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rPr>
      </w:pPr>
      <w:bookmarkStart w:id="165" w:name="_Toc36817380"/>
      <w:r>
        <w:rPr>
          <w:rFonts w:hint="eastAsia" w:ascii="宋体" w:hAnsi="宋体" w:eastAsia="宋体" w:cs="宋体"/>
          <w:color w:val="auto"/>
          <w:sz w:val="24"/>
          <w:highlight w:val="none"/>
        </w:rPr>
        <w:t>2）介绍参加开标会议的投标单位；</w:t>
      </w:r>
      <w:bookmarkEnd w:id="165"/>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rPr>
      </w:pPr>
      <w:bookmarkStart w:id="166" w:name="_Toc36817381"/>
      <w:r>
        <w:rPr>
          <w:rFonts w:hint="eastAsia" w:ascii="宋体" w:hAnsi="宋体" w:eastAsia="宋体" w:cs="宋体"/>
          <w:color w:val="auto"/>
          <w:sz w:val="24"/>
          <w:highlight w:val="none"/>
        </w:rPr>
        <w:t>3）宣布开标纪律；</w:t>
      </w:r>
      <w:bookmarkEnd w:id="166"/>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rPr>
      </w:pPr>
      <w:bookmarkStart w:id="167" w:name="_Toc36817382"/>
      <w:r>
        <w:rPr>
          <w:rFonts w:hint="eastAsia" w:ascii="宋体" w:hAnsi="宋体" w:eastAsia="宋体" w:cs="宋体"/>
          <w:color w:val="auto"/>
          <w:sz w:val="24"/>
          <w:highlight w:val="none"/>
        </w:rPr>
        <w:t>4）宣布监督、唱标、记录人员名单；</w:t>
      </w:r>
      <w:bookmarkEnd w:id="167"/>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rPr>
      </w:pPr>
      <w:bookmarkStart w:id="168" w:name="_Toc36817384"/>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）由监标人及各投标</w:t>
      </w:r>
      <w:r>
        <w:rPr>
          <w:rFonts w:hint="eastAsia" w:ascii="宋体" w:hAnsi="宋体" w:eastAsia="宋体" w:cs="宋体"/>
          <w:color w:val="auto"/>
          <w:sz w:val="24"/>
          <w:highlight w:val="none"/>
          <w:lang w:val="en-US" w:eastAsia="zh-CN"/>
        </w:rPr>
        <w:t>供应商</w:t>
      </w:r>
      <w:r>
        <w:rPr>
          <w:rFonts w:hint="eastAsia" w:ascii="宋体" w:hAnsi="宋体" w:eastAsia="宋体" w:cs="宋体"/>
          <w:color w:val="auto"/>
          <w:sz w:val="24"/>
          <w:highlight w:val="none"/>
        </w:rPr>
        <w:t>代表共同查验投标文件密封完整性，并宣布查验结果；</w:t>
      </w:r>
      <w:bookmarkEnd w:id="168"/>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6</w:t>
      </w:r>
      <w:r>
        <w:rPr>
          <w:rFonts w:hint="eastAsia" w:ascii="宋体" w:hAnsi="宋体" w:eastAsia="宋体" w:cs="宋体"/>
          <w:color w:val="auto"/>
          <w:sz w:val="24"/>
          <w:highlight w:val="none"/>
        </w:rPr>
        <w:t>)宣布投标文件开启顺序：按递交投标文件的先后顺序；</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7</w:t>
      </w:r>
      <w:r>
        <w:rPr>
          <w:rFonts w:hint="eastAsia" w:ascii="宋体" w:hAnsi="宋体" w:eastAsia="宋体" w:cs="宋体"/>
          <w:color w:val="auto"/>
          <w:sz w:val="24"/>
          <w:highlight w:val="none"/>
        </w:rPr>
        <w:t>)按照宣布的开标顺序当众开标，公布</w:t>
      </w:r>
      <w:r>
        <w:rPr>
          <w:rFonts w:hint="eastAsia" w:ascii="宋体" w:hAnsi="宋体" w:eastAsia="宋体" w:cs="宋体"/>
          <w:color w:val="auto"/>
          <w:sz w:val="24"/>
          <w:highlight w:val="none"/>
          <w:lang w:eastAsia="zh-CN"/>
        </w:rPr>
        <w:t>投标供应商</w:t>
      </w:r>
      <w:r>
        <w:rPr>
          <w:rFonts w:hint="eastAsia" w:ascii="宋体" w:hAnsi="宋体" w:eastAsia="宋体" w:cs="宋体"/>
          <w:color w:val="auto"/>
          <w:sz w:val="24"/>
          <w:highlight w:val="none"/>
        </w:rPr>
        <w:t>名称、标段名称、投标报价、工期、工程质量、投标保证金的递交情况、及有无附加条件</w:t>
      </w:r>
      <w:r>
        <w:rPr>
          <w:rFonts w:hint="eastAsia" w:ascii="宋体" w:hAnsi="宋体" w:cs="宋体"/>
          <w:color w:val="auto"/>
          <w:sz w:val="24"/>
          <w:highlight w:val="none"/>
          <w:lang w:eastAsia="zh-CN"/>
        </w:rPr>
        <w:t>；询问投标供应商是否有异议，如无异议签字确认，如有异议当场提出。</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8</w:t>
      </w:r>
      <w:r>
        <w:rPr>
          <w:rFonts w:hint="eastAsia" w:ascii="宋体" w:hAnsi="宋体" w:eastAsia="宋体" w:cs="宋体"/>
          <w:color w:val="auto"/>
          <w:sz w:val="24"/>
          <w:highlight w:val="none"/>
        </w:rPr>
        <w:t>)主持人、开标人、唱标人、记录人</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监督人</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投标供应商</w:t>
      </w:r>
      <w:r>
        <w:rPr>
          <w:rFonts w:hint="eastAsia" w:ascii="宋体" w:hAnsi="宋体" w:eastAsia="宋体" w:cs="宋体"/>
          <w:color w:val="auto"/>
          <w:sz w:val="24"/>
          <w:highlight w:val="none"/>
        </w:rPr>
        <w:t>的法定代表人或其委托代理人等有关人员在开标记录上签字确认；</w:t>
      </w:r>
    </w:p>
    <w:p>
      <w:pPr>
        <w:spacing w:line="360" w:lineRule="auto"/>
        <w:ind w:firstLine="480" w:firstLineChars="200"/>
        <w:outlineLvl w:val="9"/>
        <w:rPr>
          <w:rFonts w:hint="eastAsia" w:ascii="宋体" w:hAnsi="宋体" w:eastAsia="宋体" w:cs="宋体"/>
          <w:sz w:val="24"/>
          <w:szCs w:val="24"/>
          <w:highlight w:val="none"/>
          <w:lang w:val="en-US" w:eastAsia="zh-CN"/>
        </w:rPr>
      </w:pPr>
      <w:r>
        <w:rPr>
          <w:rFonts w:hint="eastAsia" w:ascii="宋体" w:hAnsi="宋体" w:cs="宋体"/>
          <w:color w:val="auto"/>
          <w:sz w:val="24"/>
          <w:highlight w:val="none"/>
          <w:lang w:val="en-US" w:eastAsia="zh-CN"/>
        </w:rPr>
        <w:t>9</w:t>
      </w:r>
      <w:r>
        <w:rPr>
          <w:rFonts w:hint="eastAsia" w:ascii="宋体" w:hAnsi="宋体" w:eastAsia="宋体" w:cs="宋体"/>
          <w:color w:val="auto"/>
          <w:sz w:val="24"/>
          <w:highlight w:val="none"/>
        </w:rPr>
        <w:t>)开标结束。</w:t>
      </w:r>
    </w:p>
    <w:p>
      <w:pPr>
        <w:spacing w:line="360" w:lineRule="auto"/>
        <w:ind w:firstLine="480" w:firstLineChars="200"/>
        <w:outlineLvl w:val="9"/>
        <w:rPr>
          <w:rFonts w:hint="eastAsia" w:ascii="宋体" w:hAnsi="宋体" w:eastAsia="宋体" w:cs="宋体"/>
          <w:sz w:val="24"/>
          <w:szCs w:val="24"/>
          <w:highlight w:val="none"/>
          <w:lang w:val="en-US" w:eastAsia="zh-CN"/>
        </w:rPr>
      </w:pPr>
      <w:bookmarkStart w:id="169" w:name="_Toc144974530"/>
      <w:bookmarkStart w:id="170" w:name="_Toc152042338"/>
      <w:bookmarkStart w:id="171" w:name="_Toc152045562"/>
      <w:bookmarkStart w:id="172" w:name="_Toc179632580"/>
      <w:r>
        <w:rPr>
          <w:rFonts w:hint="eastAsia" w:ascii="宋体" w:hAnsi="宋体" w:eastAsia="宋体" w:cs="宋体"/>
          <w:sz w:val="24"/>
          <w:szCs w:val="24"/>
          <w:highlight w:val="none"/>
          <w:lang w:val="en-US" w:eastAsia="zh-CN"/>
        </w:rPr>
        <w:t>6. 评标</w:t>
      </w:r>
      <w:bookmarkEnd w:id="169"/>
      <w:bookmarkEnd w:id="170"/>
      <w:bookmarkEnd w:id="171"/>
      <w:bookmarkEnd w:id="172"/>
    </w:p>
    <w:p>
      <w:pPr>
        <w:spacing w:line="360" w:lineRule="auto"/>
        <w:ind w:firstLine="480" w:firstLineChars="200"/>
        <w:outlineLvl w:val="9"/>
        <w:rPr>
          <w:rFonts w:hint="eastAsia" w:ascii="宋体" w:hAnsi="宋体" w:eastAsia="宋体" w:cs="宋体"/>
          <w:sz w:val="24"/>
          <w:szCs w:val="24"/>
          <w:highlight w:val="none"/>
          <w:lang w:val="en-US" w:eastAsia="zh-CN"/>
        </w:rPr>
      </w:pPr>
      <w:bookmarkStart w:id="173" w:name="_Toc179632581"/>
      <w:bookmarkStart w:id="174" w:name="_Toc152045563"/>
      <w:bookmarkStart w:id="175" w:name="_Toc144974531"/>
      <w:bookmarkStart w:id="176" w:name="_Toc152042339"/>
      <w:r>
        <w:rPr>
          <w:rFonts w:hint="eastAsia" w:ascii="宋体" w:hAnsi="宋体" w:eastAsia="宋体" w:cs="宋体"/>
          <w:sz w:val="24"/>
          <w:szCs w:val="24"/>
          <w:highlight w:val="none"/>
          <w:lang w:val="en-US" w:eastAsia="zh-CN"/>
        </w:rPr>
        <w:t>6.1 评标委员会</w:t>
      </w:r>
      <w:bookmarkEnd w:id="173"/>
      <w:bookmarkEnd w:id="174"/>
      <w:bookmarkEnd w:id="175"/>
      <w:bookmarkEnd w:id="176"/>
    </w:p>
    <w:p>
      <w:pPr>
        <w:spacing w:line="360" w:lineRule="auto"/>
        <w:ind w:firstLine="480" w:firstLineChars="200"/>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6.1.1 评标由采购人依法组建的评标委员会负责。评标委员会由采购人或其委托的采购代理机构熟悉相关业务的代表，以及有关技术、经济等方面的专家组成。评标委员会成员人数以及技术、经济等方面专家的确定方式见投标供应商须知前附表。</w:t>
      </w:r>
    </w:p>
    <w:p>
      <w:pPr>
        <w:spacing w:line="360" w:lineRule="auto"/>
        <w:ind w:firstLine="480" w:firstLineChars="200"/>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6.1.2 评标委员会成员有下列情形之一的，应当回避：</w:t>
      </w:r>
    </w:p>
    <w:p>
      <w:pPr>
        <w:spacing w:line="360" w:lineRule="auto"/>
        <w:ind w:firstLine="480" w:firstLineChars="200"/>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（1）采购人或投标供应商的主要负责人的近亲属；</w:t>
      </w:r>
    </w:p>
    <w:p>
      <w:pPr>
        <w:spacing w:line="360" w:lineRule="auto"/>
        <w:ind w:firstLine="480" w:firstLineChars="200"/>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（2）项目主管部门或者行政监督部门的人员；</w:t>
      </w:r>
    </w:p>
    <w:p>
      <w:pPr>
        <w:spacing w:line="360" w:lineRule="auto"/>
        <w:ind w:firstLine="480" w:firstLineChars="200"/>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（3）与投标供应商有经济利益关系，可能影响对投标公正评审的；</w:t>
      </w:r>
    </w:p>
    <w:p>
      <w:pPr>
        <w:spacing w:line="360" w:lineRule="auto"/>
        <w:ind w:firstLine="480" w:firstLineChars="200"/>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（4）曾因在招标、评标以及其他与招标投标有关活动中从事违法行为而受过行政处罚或刑事处罚的。</w:t>
      </w:r>
    </w:p>
    <w:p>
      <w:pPr>
        <w:spacing w:line="360" w:lineRule="auto"/>
        <w:ind w:firstLine="480" w:firstLineChars="200"/>
        <w:outlineLvl w:val="9"/>
        <w:rPr>
          <w:rFonts w:hint="eastAsia" w:ascii="宋体" w:hAnsi="宋体" w:eastAsia="宋体" w:cs="宋体"/>
          <w:sz w:val="24"/>
          <w:szCs w:val="24"/>
          <w:highlight w:val="none"/>
          <w:lang w:val="en-US" w:eastAsia="zh-CN"/>
        </w:rPr>
      </w:pPr>
      <w:bookmarkStart w:id="177" w:name="_Toc152042340"/>
      <w:bookmarkStart w:id="178" w:name="_Toc152045564"/>
      <w:bookmarkStart w:id="179" w:name="_Toc144974532"/>
      <w:bookmarkStart w:id="180" w:name="_Toc179632582"/>
      <w:r>
        <w:rPr>
          <w:rFonts w:hint="eastAsia" w:ascii="宋体" w:hAnsi="宋体" w:eastAsia="宋体" w:cs="宋体"/>
          <w:sz w:val="24"/>
          <w:szCs w:val="24"/>
          <w:highlight w:val="none"/>
          <w:lang w:val="en-US" w:eastAsia="zh-CN"/>
        </w:rPr>
        <w:t>6.2 评标原则</w:t>
      </w:r>
      <w:bookmarkEnd w:id="177"/>
      <w:bookmarkEnd w:id="178"/>
      <w:bookmarkEnd w:id="179"/>
      <w:bookmarkEnd w:id="180"/>
      <w:r>
        <w:rPr>
          <w:rFonts w:hint="eastAsia" w:ascii="宋体" w:hAnsi="宋体" w:eastAsia="宋体" w:cs="宋体"/>
          <w:sz w:val="24"/>
          <w:szCs w:val="24"/>
          <w:highlight w:val="none"/>
          <w:lang w:val="en-US" w:eastAsia="zh-CN"/>
        </w:rPr>
        <w:tab/>
      </w:r>
    </w:p>
    <w:p>
      <w:pPr>
        <w:spacing w:line="360" w:lineRule="auto"/>
        <w:ind w:firstLine="480" w:firstLineChars="200"/>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评标活动遵循公平、公正、科学和择优的原则。</w:t>
      </w:r>
    </w:p>
    <w:p>
      <w:pPr>
        <w:spacing w:line="360" w:lineRule="auto"/>
        <w:ind w:firstLine="480" w:firstLineChars="200"/>
        <w:outlineLvl w:val="9"/>
        <w:rPr>
          <w:rFonts w:hint="eastAsia" w:ascii="宋体" w:hAnsi="宋体" w:eastAsia="宋体" w:cs="宋体"/>
          <w:sz w:val="24"/>
          <w:szCs w:val="24"/>
          <w:highlight w:val="none"/>
          <w:lang w:val="en-US" w:eastAsia="zh-CN"/>
        </w:rPr>
      </w:pPr>
      <w:bookmarkStart w:id="181" w:name="_Toc144974533"/>
      <w:bookmarkStart w:id="182" w:name="_Toc152042341"/>
      <w:bookmarkStart w:id="183" w:name="_Toc179632583"/>
      <w:bookmarkStart w:id="184" w:name="_Toc152045565"/>
      <w:r>
        <w:rPr>
          <w:rFonts w:hint="eastAsia" w:ascii="宋体" w:hAnsi="宋体" w:eastAsia="宋体" w:cs="宋体"/>
          <w:sz w:val="24"/>
          <w:szCs w:val="24"/>
          <w:highlight w:val="none"/>
          <w:lang w:val="en-US" w:eastAsia="zh-CN"/>
        </w:rPr>
        <w:t>6.3 评标</w:t>
      </w:r>
      <w:bookmarkEnd w:id="181"/>
      <w:bookmarkEnd w:id="182"/>
      <w:bookmarkEnd w:id="183"/>
      <w:bookmarkEnd w:id="184"/>
    </w:p>
    <w:p>
      <w:pPr>
        <w:spacing w:line="360" w:lineRule="auto"/>
        <w:ind w:firstLine="480" w:firstLineChars="200"/>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评标委员会按照第三章“评标办法”规定的方法、评审因素、标准和程序对投标文件进行评审。第三章“评标办法”没有规定的方法、评审因素和标准，不作为评标依据。</w:t>
      </w:r>
    </w:p>
    <w:p>
      <w:pPr>
        <w:spacing w:line="360" w:lineRule="auto"/>
        <w:ind w:firstLine="482" w:firstLineChars="200"/>
        <w:outlineLvl w:val="9"/>
        <w:rPr>
          <w:rFonts w:hint="eastAsia" w:ascii="宋体" w:hAnsi="宋体" w:eastAsia="宋体" w:cs="宋体"/>
          <w:b/>
          <w:bCs/>
          <w:sz w:val="24"/>
          <w:szCs w:val="24"/>
          <w:highlight w:val="none"/>
          <w:lang w:val="en-US" w:eastAsia="zh-CN"/>
        </w:rPr>
      </w:pPr>
      <w:bookmarkStart w:id="185" w:name="_Toc179632584"/>
      <w:bookmarkStart w:id="186" w:name="_Toc152042342"/>
      <w:bookmarkStart w:id="187" w:name="_Toc144974534"/>
      <w:bookmarkStart w:id="188" w:name="_Toc152045566"/>
      <w:r>
        <w:rPr>
          <w:rFonts w:hint="eastAsia" w:ascii="宋体" w:hAnsi="宋体" w:eastAsia="宋体" w:cs="宋体"/>
          <w:b/>
          <w:bCs/>
          <w:sz w:val="24"/>
          <w:szCs w:val="24"/>
          <w:highlight w:val="none"/>
          <w:lang w:val="en-US" w:eastAsia="zh-CN"/>
        </w:rPr>
        <w:t>7. 合同授予</w:t>
      </w:r>
      <w:bookmarkEnd w:id="185"/>
      <w:bookmarkEnd w:id="186"/>
      <w:bookmarkEnd w:id="187"/>
      <w:bookmarkEnd w:id="188"/>
    </w:p>
    <w:p>
      <w:pPr>
        <w:spacing w:line="360" w:lineRule="auto"/>
        <w:ind w:firstLine="480" w:firstLineChars="200"/>
        <w:outlineLvl w:val="9"/>
        <w:rPr>
          <w:rFonts w:hint="eastAsia" w:ascii="宋体" w:hAnsi="宋体" w:eastAsia="宋体" w:cs="宋体"/>
          <w:sz w:val="24"/>
          <w:szCs w:val="24"/>
          <w:highlight w:val="none"/>
          <w:lang w:val="en-US" w:eastAsia="zh-CN"/>
        </w:rPr>
      </w:pPr>
      <w:bookmarkStart w:id="189" w:name="_Toc152042343"/>
      <w:bookmarkStart w:id="190" w:name="_Toc144974535"/>
      <w:bookmarkStart w:id="191" w:name="_Toc152045567"/>
      <w:bookmarkStart w:id="192" w:name="_Toc179632585"/>
      <w:r>
        <w:rPr>
          <w:rFonts w:hint="eastAsia" w:ascii="宋体" w:hAnsi="宋体" w:eastAsia="宋体" w:cs="宋体"/>
          <w:sz w:val="24"/>
          <w:szCs w:val="24"/>
          <w:highlight w:val="none"/>
          <w:lang w:val="en-US" w:eastAsia="zh-CN"/>
        </w:rPr>
        <w:t>7.1 定标方式</w:t>
      </w:r>
      <w:bookmarkEnd w:id="189"/>
      <w:bookmarkEnd w:id="190"/>
      <w:bookmarkEnd w:id="191"/>
      <w:bookmarkEnd w:id="192"/>
    </w:p>
    <w:p>
      <w:pPr>
        <w:spacing w:line="360" w:lineRule="auto"/>
        <w:ind w:firstLine="480" w:firstLineChars="200"/>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除投标供应商须知前附表规定评标委员会直接确定中标人外，采购人依据评标委员会推荐的中标候选人确定中标人，评标委员会推荐中标候选人的人数见投标供应商须知前附表。</w:t>
      </w:r>
    </w:p>
    <w:p>
      <w:pPr>
        <w:spacing w:line="360" w:lineRule="auto"/>
        <w:ind w:firstLine="480" w:firstLineChars="200"/>
        <w:outlineLvl w:val="9"/>
        <w:rPr>
          <w:rFonts w:hint="eastAsia" w:ascii="宋体" w:hAnsi="宋体" w:eastAsia="宋体" w:cs="宋体"/>
          <w:sz w:val="24"/>
          <w:szCs w:val="24"/>
          <w:highlight w:val="none"/>
          <w:lang w:val="en-US" w:eastAsia="zh-CN"/>
        </w:rPr>
      </w:pPr>
      <w:bookmarkStart w:id="193" w:name="_Toc152045568"/>
      <w:bookmarkStart w:id="194" w:name="_Toc152042344"/>
      <w:bookmarkStart w:id="195" w:name="_Toc144974536"/>
      <w:bookmarkStart w:id="196" w:name="_Toc179632586"/>
      <w:r>
        <w:rPr>
          <w:rFonts w:hint="eastAsia" w:ascii="宋体" w:hAnsi="宋体" w:eastAsia="宋体" w:cs="宋体"/>
          <w:sz w:val="24"/>
          <w:szCs w:val="24"/>
          <w:highlight w:val="none"/>
          <w:lang w:val="en-US" w:eastAsia="zh-CN"/>
        </w:rPr>
        <w:t>7.2 中标通知</w:t>
      </w:r>
      <w:bookmarkEnd w:id="193"/>
      <w:bookmarkEnd w:id="194"/>
      <w:bookmarkEnd w:id="195"/>
      <w:bookmarkEnd w:id="196"/>
    </w:p>
    <w:p>
      <w:pPr>
        <w:spacing w:line="360" w:lineRule="auto"/>
        <w:ind w:firstLine="480" w:firstLineChars="200"/>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在本章第3.3款规定的投标有效期内，采购人以书面形式向中标人发出中标通知书，同时将中标结果通知未中标的投标供应商。</w:t>
      </w:r>
    </w:p>
    <w:p>
      <w:pPr>
        <w:spacing w:line="360" w:lineRule="auto"/>
        <w:ind w:firstLine="480" w:firstLineChars="200"/>
        <w:outlineLvl w:val="9"/>
        <w:rPr>
          <w:rFonts w:hint="eastAsia" w:ascii="宋体" w:hAnsi="宋体" w:eastAsia="宋体" w:cs="宋体"/>
          <w:sz w:val="24"/>
          <w:szCs w:val="24"/>
          <w:highlight w:val="none"/>
          <w:lang w:val="en-US" w:eastAsia="zh-CN"/>
        </w:rPr>
      </w:pPr>
      <w:bookmarkStart w:id="197" w:name="_Toc144974537"/>
      <w:bookmarkStart w:id="198" w:name="_Toc179632587"/>
      <w:bookmarkStart w:id="199" w:name="_Toc152045569"/>
      <w:bookmarkStart w:id="200" w:name="_Toc152042345"/>
      <w:r>
        <w:rPr>
          <w:rFonts w:hint="eastAsia" w:ascii="宋体" w:hAnsi="宋体" w:eastAsia="宋体" w:cs="宋体"/>
          <w:sz w:val="24"/>
          <w:szCs w:val="24"/>
          <w:highlight w:val="none"/>
          <w:lang w:val="en-US" w:eastAsia="zh-CN"/>
        </w:rPr>
        <w:t>7.3 履约担保</w:t>
      </w:r>
      <w:bookmarkEnd w:id="197"/>
      <w:bookmarkEnd w:id="198"/>
      <w:bookmarkEnd w:id="199"/>
      <w:bookmarkEnd w:id="200"/>
    </w:p>
    <w:p>
      <w:pPr>
        <w:spacing w:line="360" w:lineRule="auto"/>
        <w:ind w:firstLine="480" w:firstLineChars="200"/>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7.3.1在签订合同前，中标人应按投标供应商须知前附表规定的金额、担保形式和招标文件第四章“合同条款及格式”规定的履约担保格式向采购人提交履约担保。联合体中标的，其履约担保由牵头人递交，并应符合投标供应商须知前附表规定的金额、担保形式和招标文件第四章“合同条款及格式”规定的履约担保格式要求。</w:t>
      </w:r>
    </w:p>
    <w:p>
      <w:pPr>
        <w:spacing w:line="360" w:lineRule="auto"/>
        <w:ind w:firstLine="480" w:firstLineChars="200"/>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7.3.2 中标人不能按本章第7.3.1项要求提交履约担保的，视为放弃中标，其投标保证金不予退还，给采购人造成的损失超过投标保证金数额的，中标人还应当对超过部分予以赔偿。</w:t>
      </w:r>
    </w:p>
    <w:p>
      <w:pPr>
        <w:spacing w:line="360" w:lineRule="auto"/>
        <w:ind w:firstLine="480" w:firstLineChars="200"/>
        <w:outlineLvl w:val="9"/>
        <w:rPr>
          <w:rFonts w:hint="eastAsia" w:ascii="宋体" w:hAnsi="宋体" w:eastAsia="宋体" w:cs="宋体"/>
          <w:sz w:val="24"/>
          <w:szCs w:val="24"/>
          <w:highlight w:val="none"/>
          <w:lang w:val="en-US" w:eastAsia="zh-CN"/>
        </w:rPr>
      </w:pPr>
      <w:bookmarkStart w:id="201" w:name="_Toc152045570"/>
      <w:bookmarkStart w:id="202" w:name="_Toc179632588"/>
      <w:bookmarkStart w:id="203" w:name="_Toc152042346"/>
      <w:bookmarkStart w:id="204" w:name="_Toc144974538"/>
      <w:r>
        <w:rPr>
          <w:rFonts w:hint="eastAsia" w:ascii="宋体" w:hAnsi="宋体" w:eastAsia="宋体" w:cs="宋体"/>
          <w:sz w:val="24"/>
          <w:szCs w:val="24"/>
          <w:highlight w:val="none"/>
          <w:lang w:val="en-US" w:eastAsia="zh-CN"/>
        </w:rPr>
        <w:t>7.4 签订合同</w:t>
      </w:r>
      <w:bookmarkEnd w:id="201"/>
      <w:bookmarkEnd w:id="202"/>
      <w:bookmarkEnd w:id="203"/>
      <w:bookmarkEnd w:id="204"/>
    </w:p>
    <w:p>
      <w:pPr>
        <w:spacing w:line="360" w:lineRule="auto"/>
        <w:ind w:firstLine="480" w:firstLineChars="200"/>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7.4.1采购人和中标人应当自中标通知书发出之日起30天内，根据招标文件和中标人的投标文件订立书面合同。中标人无正当理由拒签合同的，采购人取消其中标资格，其投标保证金不予退还；给采购人造成的损失超过投标保证金数额的，中标人还应当对超过部分予以赔偿。 </w:t>
      </w:r>
    </w:p>
    <w:p>
      <w:pPr>
        <w:spacing w:line="360" w:lineRule="auto"/>
        <w:ind w:firstLine="480" w:firstLineChars="200"/>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7.4.2 发出中标通知书后，采购人无正当理由拒签合同的，采购人向中标人退还投标保证金；给中标人造成损失的，还应当赔偿损失。 </w:t>
      </w:r>
    </w:p>
    <w:p>
      <w:pPr>
        <w:spacing w:line="360" w:lineRule="auto"/>
        <w:ind w:firstLine="482" w:firstLineChars="200"/>
        <w:outlineLvl w:val="9"/>
        <w:rPr>
          <w:rFonts w:hint="eastAsia" w:ascii="宋体" w:hAnsi="宋体" w:eastAsia="宋体" w:cs="宋体"/>
          <w:b/>
          <w:bCs/>
          <w:sz w:val="24"/>
          <w:szCs w:val="24"/>
          <w:highlight w:val="none"/>
          <w:lang w:val="en-US" w:eastAsia="zh-CN"/>
        </w:rPr>
      </w:pPr>
      <w:bookmarkStart w:id="205" w:name="_Toc152042347"/>
      <w:bookmarkStart w:id="206" w:name="_Toc144974539"/>
      <w:bookmarkStart w:id="207" w:name="_Toc179632589"/>
      <w:bookmarkStart w:id="208" w:name="_Toc152045571"/>
      <w:r>
        <w:rPr>
          <w:rFonts w:hint="eastAsia" w:ascii="宋体" w:hAnsi="宋体" w:eastAsia="宋体" w:cs="宋体"/>
          <w:b/>
          <w:bCs/>
          <w:sz w:val="24"/>
          <w:szCs w:val="24"/>
          <w:highlight w:val="none"/>
          <w:lang w:val="en-US" w:eastAsia="zh-CN"/>
        </w:rPr>
        <w:t>8. 重新招标和不再招标</w:t>
      </w:r>
      <w:bookmarkEnd w:id="205"/>
      <w:bookmarkEnd w:id="206"/>
      <w:bookmarkEnd w:id="207"/>
      <w:bookmarkEnd w:id="208"/>
    </w:p>
    <w:p>
      <w:pPr>
        <w:spacing w:line="360" w:lineRule="auto"/>
        <w:ind w:firstLine="480" w:firstLineChars="200"/>
        <w:outlineLvl w:val="9"/>
        <w:rPr>
          <w:rFonts w:hint="eastAsia" w:ascii="宋体" w:hAnsi="宋体" w:eastAsia="宋体" w:cs="宋体"/>
          <w:sz w:val="24"/>
          <w:szCs w:val="24"/>
          <w:highlight w:val="none"/>
          <w:lang w:val="en-US" w:eastAsia="zh-CN"/>
        </w:rPr>
      </w:pPr>
      <w:bookmarkStart w:id="209" w:name="_Toc144974540"/>
      <w:bookmarkStart w:id="210" w:name="_Toc152042348"/>
      <w:bookmarkStart w:id="211" w:name="_Toc152045572"/>
      <w:bookmarkStart w:id="212" w:name="_Toc179632590"/>
      <w:r>
        <w:rPr>
          <w:rFonts w:hint="eastAsia" w:ascii="宋体" w:hAnsi="宋体" w:eastAsia="宋体" w:cs="宋体"/>
          <w:sz w:val="24"/>
          <w:szCs w:val="24"/>
          <w:highlight w:val="none"/>
          <w:lang w:val="en-US" w:eastAsia="zh-CN"/>
        </w:rPr>
        <w:t>8.1 重新招标</w:t>
      </w:r>
      <w:bookmarkEnd w:id="209"/>
      <w:bookmarkEnd w:id="210"/>
      <w:bookmarkEnd w:id="211"/>
      <w:bookmarkEnd w:id="212"/>
    </w:p>
    <w:p>
      <w:pPr>
        <w:spacing w:line="360" w:lineRule="auto"/>
        <w:ind w:firstLine="480" w:firstLineChars="200"/>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有下列情形之一的，采购人将重新招标：</w:t>
      </w:r>
    </w:p>
    <w:p>
      <w:pPr>
        <w:spacing w:line="360" w:lineRule="auto"/>
        <w:ind w:firstLine="480" w:firstLineChars="200"/>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（1）投标截止时间止，投标供应商少于3个的；</w:t>
      </w:r>
    </w:p>
    <w:p>
      <w:pPr>
        <w:spacing w:line="360" w:lineRule="auto"/>
        <w:ind w:firstLine="480" w:firstLineChars="200"/>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（2）经评标委员会评审后否决所有投标的。</w:t>
      </w:r>
    </w:p>
    <w:p>
      <w:pPr>
        <w:spacing w:line="360" w:lineRule="auto"/>
        <w:ind w:firstLine="482" w:firstLineChars="200"/>
        <w:outlineLvl w:val="9"/>
        <w:rPr>
          <w:rFonts w:hint="eastAsia" w:ascii="宋体" w:hAnsi="宋体" w:eastAsia="宋体" w:cs="宋体"/>
          <w:b/>
          <w:bCs/>
          <w:sz w:val="24"/>
          <w:szCs w:val="24"/>
          <w:highlight w:val="none"/>
          <w:lang w:val="en-US" w:eastAsia="zh-CN"/>
        </w:rPr>
      </w:pPr>
      <w:bookmarkStart w:id="213" w:name="_Toc179632592"/>
      <w:bookmarkStart w:id="214" w:name="_Toc144974542"/>
      <w:bookmarkStart w:id="215" w:name="_Toc152045574"/>
      <w:bookmarkStart w:id="216" w:name="_Toc152042350"/>
      <w:r>
        <w:rPr>
          <w:rFonts w:hint="eastAsia" w:ascii="宋体" w:hAnsi="宋体" w:eastAsia="宋体" w:cs="宋体"/>
          <w:b/>
          <w:bCs/>
          <w:sz w:val="24"/>
          <w:szCs w:val="24"/>
          <w:highlight w:val="none"/>
          <w:lang w:val="en-US" w:eastAsia="zh-CN"/>
        </w:rPr>
        <w:t>9. 纪律和监督</w:t>
      </w:r>
      <w:bookmarkEnd w:id="213"/>
      <w:bookmarkEnd w:id="214"/>
      <w:bookmarkEnd w:id="215"/>
      <w:bookmarkEnd w:id="216"/>
    </w:p>
    <w:p>
      <w:pPr>
        <w:spacing w:line="360" w:lineRule="auto"/>
        <w:ind w:firstLine="480" w:firstLineChars="200"/>
        <w:outlineLvl w:val="9"/>
        <w:rPr>
          <w:rFonts w:hint="eastAsia" w:ascii="宋体" w:hAnsi="宋体" w:eastAsia="宋体" w:cs="宋体"/>
          <w:sz w:val="24"/>
          <w:szCs w:val="24"/>
          <w:highlight w:val="none"/>
          <w:lang w:val="en-US" w:eastAsia="zh-CN"/>
        </w:rPr>
      </w:pPr>
      <w:bookmarkStart w:id="217" w:name="_Toc152045575"/>
      <w:bookmarkStart w:id="218" w:name="_Toc152042351"/>
      <w:bookmarkStart w:id="219" w:name="_Toc179632593"/>
      <w:bookmarkStart w:id="220" w:name="_Toc144974543"/>
      <w:r>
        <w:rPr>
          <w:rFonts w:hint="eastAsia" w:ascii="宋体" w:hAnsi="宋体" w:eastAsia="宋体" w:cs="宋体"/>
          <w:sz w:val="24"/>
          <w:szCs w:val="24"/>
          <w:highlight w:val="none"/>
          <w:lang w:val="en-US" w:eastAsia="zh-CN"/>
        </w:rPr>
        <w:t>9.1 对采购人的纪律要求</w:t>
      </w:r>
      <w:bookmarkEnd w:id="217"/>
      <w:bookmarkEnd w:id="218"/>
      <w:bookmarkEnd w:id="219"/>
      <w:bookmarkEnd w:id="220"/>
    </w:p>
    <w:p>
      <w:pPr>
        <w:spacing w:line="360" w:lineRule="auto"/>
        <w:ind w:firstLine="480" w:firstLineChars="200"/>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采购人不得泄漏招标投标活动中应当保密的情况和资料，不得与投标供应商串通损害国家利益、社会公共利益或者他人合法权益。</w:t>
      </w:r>
    </w:p>
    <w:p>
      <w:pPr>
        <w:spacing w:line="360" w:lineRule="auto"/>
        <w:ind w:firstLine="480" w:firstLineChars="200"/>
        <w:outlineLvl w:val="9"/>
        <w:rPr>
          <w:rFonts w:hint="eastAsia" w:ascii="宋体" w:hAnsi="宋体" w:eastAsia="宋体" w:cs="宋体"/>
          <w:sz w:val="24"/>
          <w:szCs w:val="24"/>
          <w:highlight w:val="none"/>
          <w:lang w:val="en-US" w:eastAsia="zh-CN"/>
        </w:rPr>
      </w:pPr>
      <w:bookmarkStart w:id="221" w:name="_Toc152045576"/>
      <w:bookmarkStart w:id="222" w:name="_Toc179632594"/>
      <w:bookmarkStart w:id="223" w:name="_Toc152042352"/>
      <w:bookmarkStart w:id="224" w:name="_Toc144974544"/>
      <w:r>
        <w:rPr>
          <w:rFonts w:hint="eastAsia" w:ascii="宋体" w:hAnsi="宋体" w:eastAsia="宋体" w:cs="宋体"/>
          <w:sz w:val="24"/>
          <w:szCs w:val="24"/>
          <w:highlight w:val="none"/>
          <w:lang w:val="en-US" w:eastAsia="zh-CN"/>
        </w:rPr>
        <w:t>9.2 对投标供应商的纪律要求</w:t>
      </w:r>
      <w:bookmarkEnd w:id="221"/>
      <w:bookmarkEnd w:id="222"/>
      <w:bookmarkEnd w:id="223"/>
      <w:bookmarkEnd w:id="224"/>
    </w:p>
    <w:p>
      <w:pPr>
        <w:spacing w:line="360" w:lineRule="auto"/>
        <w:ind w:firstLine="480" w:firstLineChars="200"/>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投标供应商不得相互串通投标或者与采购人串通投标，不得向采购人或者评标委员会成员行贿谋取中标，不得以他人名义投标或者以其他方式弄虚作假骗取中标；投标供应商不得以任何方式干扰、影响评标工作。</w:t>
      </w:r>
    </w:p>
    <w:p>
      <w:pPr>
        <w:spacing w:line="360" w:lineRule="auto"/>
        <w:ind w:firstLine="480" w:firstLineChars="200"/>
        <w:outlineLvl w:val="9"/>
        <w:rPr>
          <w:rFonts w:hint="eastAsia" w:ascii="宋体" w:hAnsi="宋体" w:eastAsia="宋体" w:cs="宋体"/>
          <w:sz w:val="24"/>
          <w:szCs w:val="24"/>
          <w:highlight w:val="none"/>
          <w:lang w:val="en-US" w:eastAsia="zh-CN"/>
        </w:rPr>
      </w:pPr>
      <w:bookmarkStart w:id="225" w:name="_Toc152042353"/>
      <w:bookmarkStart w:id="226" w:name="_Toc179632595"/>
      <w:bookmarkStart w:id="227" w:name="_Toc152045577"/>
      <w:bookmarkStart w:id="228" w:name="_Toc144974545"/>
      <w:r>
        <w:rPr>
          <w:rFonts w:hint="eastAsia" w:ascii="宋体" w:hAnsi="宋体" w:eastAsia="宋体" w:cs="宋体"/>
          <w:sz w:val="24"/>
          <w:szCs w:val="24"/>
          <w:highlight w:val="none"/>
          <w:lang w:val="en-US" w:eastAsia="zh-CN"/>
        </w:rPr>
        <w:t>9.3 对评标委员会成员的纪律要求</w:t>
      </w:r>
      <w:bookmarkEnd w:id="225"/>
      <w:bookmarkEnd w:id="226"/>
      <w:bookmarkEnd w:id="227"/>
      <w:bookmarkEnd w:id="228"/>
    </w:p>
    <w:p>
      <w:pPr>
        <w:spacing w:line="360" w:lineRule="auto"/>
        <w:ind w:firstLine="480" w:firstLineChars="200"/>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spacing w:line="360" w:lineRule="auto"/>
        <w:ind w:firstLine="480" w:firstLineChars="200"/>
        <w:outlineLvl w:val="9"/>
        <w:rPr>
          <w:rFonts w:hint="eastAsia" w:ascii="宋体" w:hAnsi="宋体" w:eastAsia="宋体" w:cs="宋体"/>
          <w:sz w:val="24"/>
          <w:szCs w:val="24"/>
          <w:highlight w:val="none"/>
          <w:lang w:val="en-US" w:eastAsia="zh-CN"/>
        </w:rPr>
      </w:pPr>
      <w:bookmarkStart w:id="229" w:name="_Toc179632596"/>
      <w:bookmarkStart w:id="230" w:name="_Toc152042354"/>
      <w:bookmarkStart w:id="231" w:name="_Toc152045578"/>
      <w:bookmarkStart w:id="232" w:name="_Toc144974546"/>
      <w:r>
        <w:rPr>
          <w:rFonts w:hint="eastAsia" w:ascii="宋体" w:hAnsi="宋体" w:eastAsia="宋体" w:cs="宋体"/>
          <w:sz w:val="24"/>
          <w:szCs w:val="24"/>
          <w:highlight w:val="none"/>
          <w:lang w:val="en-US" w:eastAsia="zh-CN"/>
        </w:rPr>
        <w:t>9.4 对与评标活动有关的工作人员的纪律要求</w:t>
      </w:r>
      <w:bookmarkEnd w:id="229"/>
      <w:bookmarkEnd w:id="230"/>
      <w:bookmarkEnd w:id="231"/>
    </w:p>
    <w:p>
      <w:pPr>
        <w:spacing w:line="360" w:lineRule="auto"/>
        <w:ind w:firstLine="480" w:firstLineChars="200"/>
        <w:outlineLvl w:val="9"/>
        <w:rPr>
          <w:rFonts w:hint="eastAsia" w:ascii="宋体" w:hAnsi="宋体" w:eastAsia="宋体" w:cs="宋体"/>
          <w:sz w:val="24"/>
          <w:szCs w:val="24"/>
          <w:highlight w:val="none"/>
          <w:lang w:val="en-US" w:eastAsia="zh-CN"/>
        </w:rPr>
      </w:pPr>
      <w:bookmarkStart w:id="233" w:name="_Toc152042355"/>
      <w:r>
        <w:rPr>
          <w:rFonts w:hint="eastAsia" w:ascii="宋体" w:hAnsi="宋体" w:eastAsia="宋体" w:cs="宋体"/>
          <w:sz w:val="24"/>
          <w:szCs w:val="24"/>
          <w:highlight w:val="none"/>
          <w:lang w:val="en-US" w:eastAsia="zh-CN"/>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End w:id="233"/>
    </w:p>
    <w:p>
      <w:pPr>
        <w:spacing w:line="360" w:lineRule="auto"/>
        <w:ind w:firstLine="480" w:firstLineChars="200"/>
        <w:outlineLvl w:val="9"/>
        <w:rPr>
          <w:rFonts w:hint="eastAsia" w:ascii="宋体" w:hAnsi="宋体" w:eastAsia="宋体" w:cs="宋体"/>
          <w:sz w:val="24"/>
          <w:szCs w:val="24"/>
          <w:highlight w:val="none"/>
          <w:lang w:val="en-US" w:eastAsia="zh-CN"/>
        </w:rPr>
      </w:pPr>
      <w:bookmarkStart w:id="234" w:name="_Toc152045579"/>
      <w:bookmarkStart w:id="235" w:name="_Toc152042356"/>
      <w:bookmarkStart w:id="236" w:name="_Toc179632597"/>
      <w:r>
        <w:rPr>
          <w:rFonts w:hint="eastAsia" w:ascii="宋体" w:hAnsi="宋体" w:eastAsia="宋体" w:cs="宋体"/>
          <w:sz w:val="24"/>
          <w:szCs w:val="24"/>
          <w:highlight w:val="none"/>
          <w:lang w:val="en-US" w:eastAsia="zh-CN"/>
        </w:rPr>
        <w:t>9.5 投诉</w:t>
      </w:r>
      <w:bookmarkEnd w:id="232"/>
      <w:bookmarkEnd w:id="234"/>
      <w:bookmarkEnd w:id="235"/>
      <w:bookmarkEnd w:id="236"/>
    </w:p>
    <w:p>
      <w:pPr>
        <w:spacing w:line="360" w:lineRule="auto"/>
        <w:ind w:firstLine="480" w:firstLineChars="200"/>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投标供应商和其他利害关系人认为本次招标活动违反法律、法规和规章规定的，有权向有关行政监督部门投诉。</w:t>
      </w:r>
    </w:p>
    <w:p>
      <w:pPr>
        <w:spacing w:line="360" w:lineRule="auto"/>
        <w:ind w:firstLine="482" w:firstLineChars="200"/>
        <w:outlineLvl w:val="9"/>
        <w:rPr>
          <w:rFonts w:hint="eastAsia" w:ascii="宋体" w:hAnsi="宋体" w:eastAsia="宋体" w:cs="宋体"/>
          <w:b/>
          <w:bCs/>
          <w:sz w:val="24"/>
          <w:szCs w:val="24"/>
          <w:highlight w:val="none"/>
          <w:lang w:val="en-US" w:eastAsia="zh-CN"/>
        </w:rPr>
      </w:pPr>
      <w:bookmarkStart w:id="237" w:name="_Toc144974547"/>
      <w:bookmarkStart w:id="238" w:name="_Toc179632598"/>
      <w:bookmarkStart w:id="239" w:name="_Toc152045580"/>
      <w:bookmarkStart w:id="240" w:name="_Toc152042357"/>
      <w:r>
        <w:rPr>
          <w:rFonts w:hint="eastAsia" w:ascii="宋体" w:hAnsi="宋体" w:eastAsia="宋体" w:cs="宋体"/>
          <w:b/>
          <w:bCs/>
          <w:sz w:val="24"/>
          <w:szCs w:val="24"/>
          <w:highlight w:val="none"/>
          <w:lang w:val="en-US" w:eastAsia="zh-CN"/>
        </w:rPr>
        <w:t>10. 需要补充的其他内容</w:t>
      </w:r>
      <w:bookmarkEnd w:id="237"/>
      <w:bookmarkEnd w:id="238"/>
      <w:bookmarkEnd w:id="239"/>
      <w:bookmarkEnd w:id="240"/>
    </w:p>
    <w:p>
      <w:pPr>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需要补充的其他内容：见投标供应商须知前附表。</w:t>
      </w:r>
    </w:p>
    <w:p>
      <w:pPr>
        <w:spacing w:line="360" w:lineRule="auto"/>
        <w:ind w:firstLine="480" w:firstLineChars="200"/>
        <w:rPr>
          <w:rFonts w:hint="eastAsia" w:ascii="宋体" w:hAnsi="宋体" w:cs="宋体"/>
          <w:sz w:val="24"/>
          <w:szCs w:val="24"/>
          <w:highlight w:val="none"/>
        </w:rPr>
      </w:pPr>
    </w:p>
    <w:p>
      <w:pPr>
        <w:jc w:val="center"/>
        <w:outlineLvl w:val="0"/>
        <w:rPr>
          <w:rFonts w:ascii="黑体" w:hAnsi="黑体" w:eastAsia="黑体"/>
          <w:sz w:val="32"/>
          <w:szCs w:val="32"/>
          <w:highlight w:val="none"/>
        </w:rPr>
      </w:pPr>
      <w:r>
        <w:rPr>
          <w:rFonts w:ascii="宋体" w:cs="Times New Roman"/>
          <w:sz w:val="24"/>
          <w:szCs w:val="24"/>
          <w:highlight w:val="none"/>
        </w:rPr>
        <w:br w:type="page"/>
      </w:r>
      <w:bookmarkStart w:id="241" w:name="_Toc483349417"/>
      <w:bookmarkStart w:id="242" w:name="_Toc24076"/>
      <w:bookmarkStart w:id="243" w:name="_Toc484353356"/>
      <w:bookmarkStart w:id="244" w:name="_Toc26847"/>
      <w:bookmarkStart w:id="245" w:name="_Toc1656"/>
      <w:r>
        <w:rPr>
          <w:rFonts w:hint="eastAsia" w:ascii="黑体" w:hAnsi="黑体" w:eastAsia="黑体" w:cs="黑体"/>
          <w:b/>
          <w:bCs/>
          <w:sz w:val="32"/>
          <w:szCs w:val="32"/>
          <w:highlight w:val="none"/>
        </w:rPr>
        <w:t>第四部分</w:t>
      </w:r>
      <w:r>
        <w:rPr>
          <w:rFonts w:ascii="黑体" w:hAnsi="黑体" w:eastAsia="黑体" w:cs="黑体"/>
          <w:b/>
          <w:bCs/>
          <w:sz w:val="32"/>
          <w:szCs w:val="32"/>
          <w:highlight w:val="none"/>
        </w:rPr>
        <w:t xml:space="preserve"> </w:t>
      </w:r>
      <w:r>
        <w:rPr>
          <w:rFonts w:hint="eastAsia" w:ascii="黑体" w:hAnsi="黑体" w:eastAsia="黑体" w:cs="黑体"/>
          <w:b/>
          <w:bCs/>
          <w:sz w:val="32"/>
          <w:szCs w:val="32"/>
          <w:highlight w:val="none"/>
        </w:rPr>
        <w:t>开标、评标、定标</w:t>
      </w:r>
      <w:bookmarkEnd w:id="241"/>
      <w:bookmarkEnd w:id="242"/>
      <w:bookmarkEnd w:id="243"/>
      <w:bookmarkEnd w:id="244"/>
      <w:bookmarkEnd w:id="245"/>
    </w:p>
    <w:p>
      <w:pPr>
        <w:bidi w:val="0"/>
        <w:jc w:val="center"/>
        <w:rPr>
          <w:rFonts w:hint="eastAsia"/>
          <w:b/>
          <w:bCs/>
          <w:highlight w:val="none"/>
        </w:rPr>
      </w:pPr>
      <w:bookmarkStart w:id="246" w:name="_Toc144974566"/>
      <w:bookmarkStart w:id="247" w:name="_Toc152045599"/>
      <w:bookmarkStart w:id="248" w:name="_Toc152042376"/>
      <w:bookmarkStart w:id="249" w:name="_Toc179632617"/>
      <w:bookmarkStart w:id="250" w:name="_Toc4013"/>
      <w:bookmarkStart w:id="251" w:name="_Toc484353357"/>
      <w:bookmarkStart w:id="252" w:name="_Toc13304"/>
      <w:bookmarkStart w:id="253" w:name="_Toc12520"/>
      <w:bookmarkStart w:id="254" w:name="_Toc483349418"/>
      <w:bookmarkStart w:id="255" w:name="_Toc30718"/>
      <w:bookmarkStart w:id="256" w:name="_Toc31145"/>
      <w:r>
        <w:rPr>
          <w:rFonts w:hint="eastAsia"/>
          <w:b/>
          <w:bCs/>
          <w:sz w:val="28"/>
          <w:szCs w:val="28"/>
          <w:highlight w:val="none"/>
        </w:rPr>
        <w:t>评标办法前附表</w:t>
      </w:r>
      <w:bookmarkEnd w:id="246"/>
      <w:bookmarkEnd w:id="247"/>
      <w:bookmarkEnd w:id="248"/>
      <w:bookmarkEnd w:id="249"/>
    </w:p>
    <w:p>
      <w:pPr>
        <w:spacing w:line="400" w:lineRule="exact"/>
        <w:rPr>
          <w:highlight w:val="none"/>
        </w:rPr>
      </w:pPr>
    </w:p>
    <w:tbl>
      <w:tblPr>
        <w:tblStyle w:val="3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2"/>
        <w:gridCol w:w="1046"/>
        <w:gridCol w:w="1346"/>
        <w:gridCol w:w="58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blHeader/>
          <w:jc w:val="center"/>
        </w:trPr>
        <w:tc>
          <w:tcPr>
            <w:tcW w:w="1858"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b/>
                <w:szCs w:val="21"/>
                <w:highlight w:val="none"/>
              </w:rPr>
            </w:pPr>
            <w:r>
              <w:rPr>
                <w:rFonts w:hint="eastAsia" w:ascii="宋体" w:hAnsi="宋体"/>
                <w:b/>
                <w:szCs w:val="21"/>
                <w:highlight w:val="none"/>
              </w:rPr>
              <w:t>条款号</w:t>
            </w:r>
          </w:p>
        </w:tc>
        <w:tc>
          <w:tcPr>
            <w:tcW w:w="134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b/>
                <w:szCs w:val="21"/>
                <w:highlight w:val="none"/>
              </w:rPr>
            </w:pPr>
            <w:r>
              <w:rPr>
                <w:rFonts w:hint="eastAsia" w:ascii="宋体" w:hAnsi="宋体"/>
                <w:b/>
                <w:szCs w:val="21"/>
                <w:highlight w:val="none"/>
              </w:rPr>
              <w:t>评审因素</w:t>
            </w:r>
          </w:p>
        </w:tc>
        <w:tc>
          <w:tcPr>
            <w:tcW w:w="588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b/>
                <w:szCs w:val="21"/>
                <w:highlight w:val="none"/>
              </w:rPr>
            </w:pPr>
            <w:r>
              <w:rPr>
                <w:rFonts w:hint="eastAsia" w:ascii="宋体" w:hAnsi="宋体"/>
                <w:b/>
                <w:szCs w:val="21"/>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2"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Cs w:val="21"/>
                <w:highlight w:val="none"/>
              </w:rPr>
            </w:pPr>
            <w:r>
              <w:rPr>
                <w:rFonts w:hint="eastAsia" w:ascii="宋体" w:hAnsi="宋体"/>
                <w:szCs w:val="21"/>
                <w:highlight w:val="none"/>
              </w:rPr>
              <w:t>2.1.1</w:t>
            </w:r>
          </w:p>
        </w:tc>
        <w:tc>
          <w:tcPr>
            <w:tcW w:w="1046"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宋体" w:eastAsia="宋体"/>
                <w:szCs w:val="21"/>
                <w:highlight w:val="none"/>
                <w:lang w:val="en-US" w:eastAsia="zh-CN"/>
              </w:rPr>
            </w:pPr>
            <w:r>
              <w:rPr>
                <w:rFonts w:hint="eastAsia" w:ascii="宋体" w:hAnsi="宋体"/>
                <w:szCs w:val="21"/>
                <w:highlight w:val="none"/>
                <w:lang w:val="en-US" w:eastAsia="zh-CN"/>
              </w:rPr>
              <w:t>资格审查</w:t>
            </w:r>
          </w:p>
        </w:tc>
        <w:tc>
          <w:tcPr>
            <w:tcW w:w="7235"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outlineLvl w:val="9"/>
              <w:rPr>
                <w:rFonts w:hint="eastAsia"/>
              </w:rPr>
            </w:pPr>
            <w:r>
              <w:rPr>
                <w:rFonts w:hint="eastAsia"/>
                <w:lang w:val="en-US" w:eastAsia="zh-CN"/>
              </w:rPr>
              <w:t>1.</w:t>
            </w:r>
            <w:r>
              <w:rPr>
                <w:rFonts w:hint="eastAsia"/>
              </w:rPr>
              <w:t>供应商资格声明（格式）；</w:t>
            </w:r>
          </w:p>
          <w:p>
            <w:pPr>
              <w:spacing w:line="360" w:lineRule="auto"/>
              <w:outlineLvl w:val="9"/>
              <w:rPr>
                <w:rFonts w:hint="eastAsia"/>
              </w:rPr>
            </w:pPr>
            <w:r>
              <w:rPr>
                <w:rFonts w:hint="eastAsia"/>
              </w:rPr>
              <w:t>1）企业法人</w:t>
            </w:r>
            <w:r>
              <w:rPr>
                <w:rFonts w:hint="eastAsia"/>
                <w:lang w:eastAsia="zh-CN"/>
              </w:rPr>
              <w:t>、</w:t>
            </w:r>
            <w:r>
              <w:rPr>
                <w:rFonts w:hint="eastAsia"/>
                <w:lang w:val="en-US" w:eastAsia="zh-CN"/>
              </w:rPr>
              <w:t>其他组织</w:t>
            </w:r>
            <w:r>
              <w:rPr>
                <w:rFonts w:hint="eastAsia"/>
              </w:rPr>
              <w:t>营业执照副本</w:t>
            </w:r>
            <w:r>
              <w:rPr>
                <w:rFonts w:hint="eastAsia"/>
                <w:lang w:val="en-US" w:eastAsia="zh-CN"/>
              </w:rPr>
              <w:t>或</w:t>
            </w:r>
            <w:r>
              <w:rPr>
                <w:rFonts w:hint="eastAsia"/>
              </w:rPr>
              <w:t>事业单位法人证书</w:t>
            </w:r>
            <w:r>
              <w:rPr>
                <w:rFonts w:hint="eastAsia"/>
                <w:lang w:eastAsia="zh-CN"/>
              </w:rPr>
              <w:t>，自然人提供身份证明</w:t>
            </w:r>
            <w:r>
              <w:rPr>
                <w:rFonts w:hint="eastAsia"/>
              </w:rPr>
              <w:t>（复印件加盖投标供应商公章）；</w:t>
            </w:r>
          </w:p>
          <w:p>
            <w:pPr>
              <w:spacing w:line="360" w:lineRule="auto"/>
              <w:jc w:val="both"/>
              <w:outlineLvl w:val="9"/>
              <w:rPr>
                <w:rFonts w:hint="eastAsia"/>
                <w:lang w:val="en-US" w:eastAsia="zh-CN"/>
              </w:rPr>
            </w:pPr>
            <w:r>
              <w:rPr>
                <w:rFonts w:hint="eastAsia"/>
              </w:rPr>
              <w:t>2）</w:t>
            </w:r>
            <w:r>
              <w:rPr>
                <w:rFonts w:hint="eastAsia"/>
                <w:lang w:val="en-US" w:eastAsia="zh-CN"/>
              </w:rPr>
              <w:t>2021年度经审计的财务报告（成立时间至开标会议日期不足一年的投标供应商可提供成立后任意时段的资产负债表）（复印件加盖投标供应商公章）；</w:t>
            </w:r>
          </w:p>
          <w:p>
            <w:pPr>
              <w:spacing w:line="360" w:lineRule="auto"/>
              <w:jc w:val="both"/>
              <w:outlineLvl w:val="9"/>
              <w:rPr>
                <w:rFonts w:hint="eastAsia"/>
                <w:lang w:val="en-US" w:eastAsia="zh-CN"/>
              </w:rPr>
            </w:pPr>
            <w:r>
              <w:rPr>
                <w:rFonts w:hint="eastAsia"/>
                <w:lang w:val="en-US" w:eastAsia="zh-CN"/>
              </w:rPr>
              <w:t>或在开标会议日期前六个月内其基本存款账户开户银行出具的资信证明（原件）；</w:t>
            </w:r>
          </w:p>
          <w:p>
            <w:pPr>
              <w:spacing w:line="360" w:lineRule="auto"/>
              <w:jc w:val="both"/>
              <w:outlineLvl w:val="9"/>
              <w:rPr>
                <w:rFonts w:hint="eastAsia"/>
                <w:lang w:val="en-US" w:eastAsia="zh-CN"/>
              </w:rPr>
            </w:pPr>
            <w:r>
              <w:rPr>
                <w:rFonts w:hint="eastAsia"/>
                <w:lang w:val="en-US" w:eastAsia="zh-CN"/>
              </w:rPr>
              <w:t>或在开标会议日期前六个月内信用担保机构出具的投标担保函（原件）；</w:t>
            </w:r>
          </w:p>
          <w:p>
            <w:pPr>
              <w:spacing w:line="360" w:lineRule="auto"/>
              <w:jc w:val="both"/>
              <w:outlineLvl w:val="9"/>
              <w:rPr>
                <w:rFonts w:hint="eastAsia"/>
              </w:rPr>
            </w:pPr>
            <w:r>
              <w:rPr>
                <w:rFonts w:hint="eastAsia"/>
                <w:lang w:val="en-US" w:eastAsia="zh-CN"/>
              </w:rPr>
              <w:t>（以上三种形式的资料提供任何一种即可）</w:t>
            </w:r>
          </w:p>
          <w:p>
            <w:pPr>
              <w:spacing w:line="360" w:lineRule="auto"/>
              <w:outlineLvl w:val="9"/>
              <w:rPr>
                <w:rFonts w:hint="eastAsia"/>
              </w:rPr>
            </w:pPr>
            <w:r>
              <w:rPr>
                <w:rFonts w:hint="eastAsia"/>
              </w:rPr>
              <w:t>3）开标会议日期前十二个月任意</w:t>
            </w:r>
            <w:r>
              <w:rPr>
                <w:rFonts w:hint="eastAsia"/>
                <w:lang w:eastAsia="zh-CN"/>
              </w:rPr>
              <w:t>一</w:t>
            </w:r>
            <w:r>
              <w:rPr>
                <w:rFonts w:hint="eastAsia"/>
              </w:rPr>
              <w:t>个月缴税凭据（复印件加盖投标供应商公章）（依法免税的投标供应商应提供相应文件证明）；</w:t>
            </w:r>
          </w:p>
          <w:p>
            <w:pPr>
              <w:spacing w:line="360" w:lineRule="auto"/>
              <w:outlineLvl w:val="9"/>
              <w:rPr>
                <w:rFonts w:hint="eastAsia"/>
                <w:lang w:eastAsia="zh-CN"/>
              </w:rPr>
            </w:pPr>
            <w:r>
              <w:rPr>
                <w:rFonts w:hint="eastAsia"/>
              </w:rPr>
              <w:t>4）开标会议日期前十二个月任意</w:t>
            </w:r>
            <w:r>
              <w:rPr>
                <w:rFonts w:hint="eastAsia"/>
                <w:lang w:eastAsia="zh-CN"/>
              </w:rPr>
              <w:t>一</w:t>
            </w:r>
            <w:r>
              <w:rPr>
                <w:rFonts w:hint="eastAsia"/>
              </w:rPr>
              <w:t>个月缴纳社会保险的凭据（专用收据或社会保险缴纳清单或其他证明材料）（复印件加盖投标供应商公章）（依法不需要缴纳社会保障资金的投标供应商应提供相应文件证明）</w:t>
            </w:r>
            <w:r>
              <w:rPr>
                <w:rFonts w:hint="eastAsia"/>
                <w:lang w:eastAsia="zh-CN"/>
              </w:rPr>
              <w:t>；</w:t>
            </w:r>
          </w:p>
          <w:p>
            <w:pPr>
              <w:spacing w:line="440" w:lineRule="exact"/>
              <w:outlineLvl w:val="9"/>
              <w:rPr>
                <w:rFonts w:hint="eastAsia"/>
                <w:lang w:val="en-US" w:eastAsia="zh-CN"/>
              </w:rPr>
            </w:pPr>
            <w:r>
              <w:rPr>
                <w:rFonts w:hint="eastAsia"/>
                <w:lang w:val="en-US" w:eastAsia="zh-CN"/>
              </w:rPr>
              <w:t>2.供应商未被列入“信用中国”网站(</w:t>
            </w:r>
            <w:r>
              <w:rPr>
                <w:rFonts w:hint="eastAsia"/>
                <w:lang w:val="en-US" w:eastAsia="zh-CN"/>
              </w:rPr>
              <w:fldChar w:fldCharType="begin"/>
            </w:r>
            <w:r>
              <w:rPr>
                <w:rFonts w:hint="eastAsia"/>
                <w:lang w:val="en-US" w:eastAsia="zh-CN"/>
              </w:rPr>
              <w:instrText xml:space="preserve"> HYPERLINK "http://www.creditchina.gov.cn/" </w:instrText>
            </w:r>
            <w:r>
              <w:rPr>
                <w:rFonts w:hint="eastAsia"/>
                <w:lang w:val="en-US" w:eastAsia="zh-CN"/>
              </w:rPr>
              <w:fldChar w:fldCharType="separate"/>
            </w:r>
            <w:r>
              <w:rPr>
                <w:rFonts w:hint="eastAsia"/>
                <w:lang w:val="en-US" w:eastAsia="zh-CN"/>
              </w:rPr>
              <w:t>www.creditchina.gov.cn</w:t>
            </w:r>
            <w:r>
              <w:rPr>
                <w:rFonts w:hint="eastAsia"/>
                <w:lang w:val="en-US" w:eastAsia="zh-CN"/>
              </w:rPr>
              <w:fldChar w:fldCharType="end"/>
            </w:r>
            <w:r>
              <w:rPr>
                <w:rFonts w:hint="eastAsia"/>
                <w:lang w:val="en-US" w:eastAsia="zh-CN"/>
              </w:rPr>
              <w:t>)“失信被执行人或重大税收违法失信主体或政府采购严重违法失信行为”记录名单；不处于中国政府采购网(</w:t>
            </w:r>
            <w:r>
              <w:rPr>
                <w:rFonts w:hint="eastAsia"/>
                <w:lang w:val="en-US" w:eastAsia="zh-CN"/>
              </w:rPr>
              <w:fldChar w:fldCharType="begin"/>
            </w:r>
            <w:r>
              <w:rPr>
                <w:rFonts w:hint="eastAsia"/>
                <w:lang w:val="en-US" w:eastAsia="zh-CN"/>
              </w:rPr>
              <w:instrText xml:space="preserve"> HYPERLINK "http://www.ccgp.gov.cn/" </w:instrText>
            </w:r>
            <w:r>
              <w:rPr>
                <w:rFonts w:hint="eastAsia"/>
                <w:lang w:val="en-US" w:eastAsia="zh-CN"/>
              </w:rPr>
              <w:fldChar w:fldCharType="separate"/>
            </w:r>
            <w:r>
              <w:rPr>
                <w:rFonts w:hint="eastAsia"/>
                <w:lang w:val="en-US" w:eastAsia="zh-CN"/>
              </w:rPr>
              <w:t>www.ccgp.gov.cn</w:t>
            </w:r>
            <w:r>
              <w:rPr>
                <w:rFonts w:hint="eastAsia"/>
                <w:lang w:val="en-US" w:eastAsia="zh-CN"/>
              </w:rPr>
              <w:fldChar w:fldCharType="end"/>
            </w:r>
            <w:r>
              <w:rPr>
                <w:rFonts w:hint="eastAsia"/>
                <w:lang w:val="en-US" w:eastAsia="zh-CN"/>
              </w:rPr>
              <w:t>)“政府采购严重违法失信行为记录名单”中的禁止参加政府采购活动期间。（以采购代理机构投标截止日当天在“信用中国”网站（www.creditchina.gov.cn）及中国政府采购网(www.ccgp.gov.cn)查询结果为准。）；</w:t>
            </w:r>
          </w:p>
          <w:p>
            <w:pPr>
              <w:spacing w:line="440" w:lineRule="exact"/>
              <w:outlineLvl w:val="9"/>
              <w:rPr>
                <w:rFonts w:hint="eastAsia"/>
                <w:lang w:val="en-US" w:eastAsia="zh-CN"/>
              </w:rPr>
            </w:pPr>
            <w:r>
              <w:rPr>
                <w:rFonts w:hint="eastAsia"/>
                <w:lang w:val="en-US" w:eastAsia="zh-CN"/>
              </w:rPr>
              <w:t>3.有效的工程监理综合资质或房屋建筑工程监理乙级以上（含乙级）资质证书</w:t>
            </w:r>
            <w:r>
              <w:rPr>
                <w:rFonts w:hint="eastAsia"/>
              </w:rPr>
              <w:t>（复印件加盖投标供应商公章）</w:t>
            </w:r>
            <w:r>
              <w:rPr>
                <w:rFonts w:hint="eastAsia"/>
                <w:lang w:val="en-US" w:eastAsia="zh-CN"/>
              </w:rPr>
              <w:t>；</w:t>
            </w:r>
          </w:p>
          <w:p>
            <w:pPr>
              <w:spacing w:line="440" w:lineRule="exact"/>
              <w:outlineLvl w:val="9"/>
              <w:rPr>
                <w:rFonts w:hint="eastAsia"/>
              </w:rPr>
            </w:pPr>
            <w:r>
              <w:rPr>
                <w:rFonts w:hint="eastAsia"/>
                <w:lang w:val="en-US" w:eastAsia="zh-CN"/>
              </w:rPr>
              <w:t>4.供应商拟派项目负责人注册监理工程师执业资格证书</w:t>
            </w:r>
            <w:r>
              <w:rPr>
                <w:rFonts w:hint="eastAsia"/>
              </w:rPr>
              <w:t>（复印件加盖投标供应商公章）</w:t>
            </w:r>
            <w:r>
              <w:rPr>
                <w:rFonts w:hint="eastAsia"/>
                <w:lang w:val="en-US" w:eastAsia="zh-CN"/>
              </w:rPr>
              <w:t>，且未同时担任其他项目总监理工程师，无不良信用记录（提供未同时担任其他项目总监理工程师，无不良信用记录承诺书，格式自拟）；</w:t>
            </w:r>
          </w:p>
          <w:p>
            <w:pPr>
              <w:spacing w:line="360" w:lineRule="auto"/>
              <w:outlineLvl w:val="9"/>
              <w:rPr>
                <w:rFonts w:hint="eastAsia"/>
                <w:lang w:val="en-GB"/>
              </w:rPr>
            </w:pPr>
            <w:r>
              <w:rPr>
                <w:rFonts w:hint="eastAsia"/>
                <w:lang w:val="en-US" w:eastAsia="zh-CN"/>
              </w:rPr>
              <w:t>5.</w:t>
            </w:r>
            <w:r>
              <w:rPr>
                <w:rFonts w:hint="eastAsia"/>
              </w:rPr>
              <w:t>投标</w:t>
            </w:r>
            <w:r>
              <w:rPr>
                <w:rFonts w:hint="eastAsia"/>
                <w:lang w:val="en-GB"/>
              </w:rPr>
              <w:t>保证金汇款声明函</w:t>
            </w:r>
            <w:r>
              <w:rPr>
                <w:rFonts w:hint="eastAsia"/>
              </w:rPr>
              <w:t>/保函</w:t>
            </w:r>
            <w:r>
              <w:rPr>
                <w:rFonts w:hint="eastAsia"/>
                <w:lang w:val="en-GB"/>
              </w:rPr>
              <w:t>（</w:t>
            </w:r>
            <w:r>
              <w:rPr>
                <w:rFonts w:hint="eastAsia"/>
              </w:rPr>
              <w:t>格式</w:t>
            </w:r>
            <w:r>
              <w:rPr>
                <w:rFonts w:hint="eastAsia"/>
                <w:lang w:val="en-GB"/>
              </w:rPr>
              <w:t>）</w:t>
            </w:r>
            <w:r>
              <w:rPr>
                <w:rFonts w:hint="eastAsia"/>
                <w:lang w:val="en-GB" w:eastAsia="zh-CN"/>
              </w:rPr>
              <w:t>（</w:t>
            </w:r>
            <w:r>
              <w:rPr>
                <w:rFonts w:hint="eastAsia"/>
                <w:lang w:val="en-US" w:eastAsia="zh-CN"/>
              </w:rPr>
              <w:t>若提交保函，应于投标文件递交截止时间前将保函扫描件发送至采购代理机构指定邮箱</w:t>
            </w:r>
            <w:r>
              <w:rPr>
                <w:rFonts w:hint="eastAsia"/>
                <w:lang w:val="en-GB" w:eastAsia="zh-CN"/>
              </w:rPr>
              <w:t>）</w:t>
            </w:r>
            <w:r>
              <w:rPr>
                <w:rFonts w:hint="eastAsia"/>
                <w:lang w:val="en-GB"/>
              </w:rPr>
              <w:t>；</w:t>
            </w:r>
          </w:p>
          <w:p>
            <w:pPr>
              <w:spacing w:line="360" w:lineRule="auto"/>
              <w:rPr>
                <w:rFonts w:hint="eastAsia"/>
              </w:rPr>
            </w:pPr>
            <w:r>
              <w:rPr>
                <w:rFonts w:hint="eastAsia"/>
                <w:lang w:val="en-US" w:eastAsia="zh-CN"/>
              </w:rPr>
              <w:t>6.</w:t>
            </w:r>
            <w:r>
              <w:rPr>
                <w:rFonts w:hint="eastAsia"/>
              </w:rPr>
              <w:t>法定代表人授权书（法定代表人直接参加投标须提交法定代表人证明书）（格式）；</w:t>
            </w:r>
          </w:p>
          <w:p>
            <w:pPr>
              <w:spacing w:line="360" w:lineRule="auto"/>
            </w:pPr>
            <w:r>
              <w:rPr>
                <w:rFonts w:hint="eastAsia"/>
                <w:lang w:val="en-US" w:eastAsia="zh-CN"/>
              </w:rPr>
              <w:t>7.供应商应为中型企业、小型企业、微型企业或监狱企业或残疾人福利性单位。供应商为中小企业的，提供《中小企业声明函》（格式），且中小企业的划分标准所属行业符合本项目要求；供应商为监狱企业的，应提供监狱企业的证明文件；供应商为残疾人福利性单位的，应提供《残疾人福利性单位声明函》（格式）（以上证明材料提供任意一种即可，无需重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jc w:val="center"/>
        </w:trPr>
        <w:tc>
          <w:tcPr>
            <w:tcW w:w="81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Cs w:val="21"/>
                <w:highlight w:val="none"/>
              </w:rPr>
            </w:pPr>
            <w:r>
              <w:rPr>
                <w:rFonts w:hint="eastAsia" w:ascii="宋体" w:hAnsi="宋体"/>
                <w:szCs w:val="21"/>
                <w:highlight w:val="none"/>
              </w:rPr>
              <w:t>2.1.2</w:t>
            </w:r>
          </w:p>
        </w:tc>
        <w:tc>
          <w:tcPr>
            <w:tcW w:w="104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宋体" w:eastAsia="宋体"/>
                <w:szCs w:val="21"/>
                <w:highlight w:val="none"/>
                <w:lang w:val="en-US" w:eastAsia="zh-CN"/>
              </w:rPr>
            </w:pPr>
            <w:r>
              <w:rPr>
                <w:rFonts w:hint="eastAsia" w:ascii="宋体" w:hAnsi="宋体"/>
                <w:szCs w:val="21"/>
                <w:highlight w:val="none"/>
                <w:lang w:val="en-US" w:eastAsia="zh-CN"/>
              </w:rPr>
              <w:t>符合性审查</w:t>
            </w:r>
          </w:p>
        </w:tc>
        <w:tc>
          <w:tcPr>
            <w:tcW w:w="7235"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Times New Roman" w:eastAsia="宋体"/>
                <w:szCs w:val="21"/>
                <w:highlight w:val="none"/>
                <w:lang w:val="en-US" w:eastAsia="zh-CN"/>
              </w:rPr>
            </w:pPr>
            <w:r>
              <w:rPr>
                <w:rFonts w:hint="eastAsia" w:ascii="宋体" w:hAnsi="Times New Roman" w:eastAsia="宋体"/>
                <w:szCs w:val="21"/>
                <w:highlight w:val="none"/>
                <w:lang w:val="en-US" w:eastAsia="zh-CN"/>
              </w:rPr>
              <w:t>1.投标文件语言及有效期符合招标文件要求。</w:t>
            </w:r>
          </w:p>
          <w:p>
            <w:pPr>
              <w:spacing w:line="360" w:lineRule="auto"/>
              <w:rPr>
                <w:rFonts w:hint="eastAsia" w:ascii="宋体" w:hAnsi="Times New Roman" w:eastAsia="宋体"/>
                <w:szCs w:val="21"/>
                <w:highlight w:val="none"/>
                <w:lang w:val="en-US" w:eastAsia="zh-CN"/>
              </w:rPr>
            </w:pPr>
            <w:r>
              <w:rPr>
                <w:rFonts w:hint="eastAsia" w:ascii="宋体" w:hAnsi="Times New Roman" w:eastAsia="宋体"/>
                <w:szCs w:val="21"/>
                <w:highlight w:val="none"/>
                <w:lang w:val="en-US" w:eastAsia="zh-CN"/>
              </w:rPr>
              <w:t>2.投标文件封面、投标函、法定代表人授权委托书三处的项目名称、项目编号均无遗漏，且与所投项目名称、项目编号一致。</w:t>
            </w:r>
          </w:p>
          <w:p>
            <w:pPr>
              <w:spacing w:line="360" w:lineRule="auto"/>
              <w:rPr>
                <w:rFonts w:hint="eastAsia" w:ascii="宋体" w:hAnsi="Times New Roman" w:eastAsia="宋体"/>
                <w:szCs w:val="21"/>
                <w:highlight w:val="none"/>
                <w:lang w:val="en-US" w:eastAsia="zh-CN"/>
              </w:rPr>
            </w:pPr>
            <w:r>
              <w:rPr>
                <w:rFonts w:hint="eastAsia" w:ascii="宋体" w:hAnsi="Times New Roman" w:eastAsia="宋体"/>
                <w:szCs w:val="21"/>
                <w:highlight w:val="none"/>
                <w:lang w:val="en-US" w:eastAsia="zh-CN"/>
              </w:rPr>
              <w:t>3.投标文件签署、盖章均按招标文件要求签字、盖章（评分标准中要求提供的证明材料除外）。</w:t>
            </w:r>
          </w:p>
          <w:p>
            <w:pPr>
              <w:spacing w:line="360" w:lineRule="auto"/>
              <w:rPr>
                <w:rFonts w:hint="eastAsia" w:ascii="宋体" w:hAnsi="Times New Roman" w:eastAsia="宋体"/>
                <w:szCs w:val="21"/>
                <w:highlight w:val="none"/>
                <w:lang w:val="en-US" w:eastAsia="zh-CN"/>
              </w:rPr>
            </w:pPr>
            <w:r>
              <w:rPr>
                <w:rFonts w:hint="eastAsia" w:ascii="宋体" w:hAnsi="Times New Roman" w:eastAsia="宋体"/>
                <w:szCs w:val="21"/>
                <w:highlight w:val="none"/>
                <w:lang w:val="en-US" w:eastAsia="zh-CN"/>
              </w:rPr>
              <w:t>4.开标一览表填写符合要求且未超出采购预算或招标文件规定的最高限价。</w:t>
            </w:r>
          </w:p>
          <w:p>
            <w:pPr>
              <w:spacing w:line="360" w:lineRule="auto"/>
              <w:rPr>
                <w:rFonts w:hint="eastAsia" w:ascii="宋体" w:hAnsi="Times New Roman" w:eastAsia="宋体"/>
                <w:szCs w:val="21"/>
                <w:highlight w:val="none"/>
                <w:lang w:val="en-US" w:eastAsia="zh-CN"/>
              </w:rPr>
            </w:pPr>
            <w:r>
              <w:rPr>
                <w:rFonts w:hint="eastAsia" w:ascii="宋体" w:hAnsi="Times New Roman" w:eastAsia="宋体"/>
                <w:szCs w:val="21"/>
                <w:highlight w:val="none"/>
                <w:lang w:val="en-US" w:eastAsia="zh-CN"/>
              </w:rPr>
              <w:t>5.响应招标文件商务条款，无重大保留或偏差。</w:t>
            </w:r>
          </w:p>
          <w:p>
            <w:pPr>
              <w:spacing w:line="360" w:lineRule="auto"/>
              <w:rPr>
                <w:rFonts w:hint="default"/>
                <w:highlight w:val="none"/>
                <w:lang w:val="en-US" w:eastAsia="zh-CN"/>
              </w:rPr>
            </w:pPr>
            <w:r>
              <w:rPr>
                <w:rFonts w:hint="eastAsia" w:ascii="宋体" w:hAnsi="Times New Roman" w:eastAsia="宋体"/>
                <w:szCs w:val="21"/>
                <w:highlight w:val="none"/>
                <w:lang w:val="en-US" w:eastAsia="zh-CN"/>
              </w:rPr>
              <w:t>6.没有不符合招标文件规定的被视为无效响应的其他条款。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858"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b/>
                <w:szCs w:val="21"/>
                <w:highlight w:val="none"/>
              </w:rPr>
            </w:pPr>
            <w:r>
              <w:rPr>
                <w:rFonts w:hint="eastAsia" w:ascii="宋体" w:hAnsi="宋体"/>
                <w:b/>
                <w:szCs w:val="21"/>
                <w:highlight w:val="none"/>
              </w:rPr>
              <w:t>条款号</w:t>
            </w:r>
          </w:p>
        </w:tc>
        <w:tc>
          <w:tcPr>
            <w:tcW w:w="134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b/>
                <w:szCs w:val="21"/>
                <w:highlight w:val="none"/>
              </w:rPr>
            </w:pPr>
            <w:r>
              <w:rPr>
                <w:rFonts w:hint="eastAsia" w:ascii="宋体" w:hAnsi="宋体"/>
                <w:b/>
                <w:szCs w:val="21"/>
                <w:highlight w:val="none"/>
              </w:rPr>
              <w:t>条款内容</w:t>
            </w:r>
          </w:p>
        </w:tc>
        <w:tc>
          <w:tcPr>
            <w:tcW w:w="588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b/>
                <w:szCs w:val="21"/>
                <w:highlight w:val="none"/>
              </w:rPr>
            </w:pPr>
            <w:r>
              <w:rPr>
                <w:rFonts w:hint="eastAsia" w:ascii="宋体" w:hAnsi="宋体"/>
                <w:b/>
                <w:szCs w:val="21"/>
                <w:highlight w:val="none"/>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1858"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Cs w:val="21"/>
                <w:highlight w:val="none"/>
              </w:rPr>
            </w:pPr>
            <w:r>
              <w:rPr>
                <w:rFonts w:hint="eastAsia" w:ascii="宋体" w:hAnsi="宋体"/>
                <w:szCs w:val="21"/>
                <w:highlight w:val="none"/>
              </w:rPr>
              <w:t>2.2.1</w:t>
            </w:r>
          </w:p>
        </w:tc>
        <w:tc>
          <w:tcPr>
            <w:tcW w:w="1346"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szCs w:val="21"/>
                <w:highlight w:val="none"/>
              </w:rPr>
            </w:pPr>
            <w:r>
              <w:rPr>
                <w:rFonts w:hint="eastAsia" w:ascii="宋体" w:hAnsi="宋体"/>
                <w:szCs w:val="21"/>
                <w:highlight w:val="none"/>
              </w:rPr>
              <w:t>分值构成</w:t>
            </w:r>
          </w:p>
          <w:p>
            <w:pPr>
              <w:spacing w:line="360" w:lineRule="auto"/>
              <w:jc w:val="center"/>
              <w:rPr>
                <w:rFonts w:ascii="宋体"/>
                <w:szCs w:val="21"/>
                <w:highlight w:val="none"/>
              </w:rPr>
            </w:pPr>
            <w:r>
              <w:rPr>
                <w:rFonts w:hint="eastAsia" w:ascii="宋体" w:hAnsi="宋体"/>
                <w:szCs w:val="21"/>
                <w:highlight w:val="none"/>
              </w:rPr>
              <w:t>（总分100分）</w:t>
            </w:r>
          </w:p>
        </w:tc>
        <w:tc>
          <w:tcPr>
            <w:tcW w:w="5889"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szCs w:val="21"/>
                <w:highlight w:val="none"/>
              </w:rPr>
            </w:pPr>
            <w:r>
              <w:rPr>
                <w:rFonts w:hint="eastAsia" w:ascii="宋体" w:hAnsi="宋体"/>
                <w:szCs w:val="21"/>
                <w:highlight w:val="none"/>
              </w:rPr>
              <w:t>技术标：</w:t>
            </w:r>
            <w:r>
              <w:rPr>
                <w:rFonts w:hint="eastAsia" w:ascii="宋体" w:hAnsi="宋体"/>
                <w:szCs w:val="21"/>
                <w:highlight w:val="none"/>
                <w:u w:val="single"/>
                <w:lang w:val="en-US" w:eastAsia="zh-CN"/>
              </w:rPr>
              <w:t>55</w:t>
            </w:r>
            <w:r>
              <w:rPr>
                <w:rFonts w:hint="eastAsia" w:ascii="宋体" w:hAnsi="宋体"/>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5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ascii="宋体" w:hAnsi="宋体"/>
                <w:szCs w:val="21"/>
                <w:highlight w:val="none"/>
              </w:rPr>
            </w:pPr>
          </w:p>
        </w:tc>
        <w:tc>
          <w:tcPr>
            <w:tcW w:w="13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ascii="宋体"/>
                <w:szCs w:val="21"/>
                <w:highlight w:val="none"/>
              </w:rPr>
            </w:pPr>
          </w:p>
        </w:tc>
        <w:tc>
          <w:tcPr>
            <w:tcW w:w="5889"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highlight w:val="none"/>
              </w:rPr>
            </w:pPr>
            <w:r>
              <w:rPr>
                <w:rFonts w:hint="eastAsia" w:ascii="宋体" w:hAnsi="宋体"/>
                <w:szCs w:val="21"/>
                <w:highlight w:val="none"/>
              </w:rPr>
              <w:t>商务标：</w:t>
            </w:r>
            <w:r>
              <w:rPr>
                <w:rFonts w:hint="eastAsia" w:ascii="宋体" w:hAnsi="宋体"/>
                <w:szCs w:val="21"/>
                <w:highlight w:val="none"/>
                <w:u w:val="single"/>
                <w:lang w:val="en-US" w:eastAsia="zh-CN"/>
              </w:rPr>
              <w:t>25</w:t>
            </w:r>
            <w:r>
              <w:rPr>
                <w:rFonts w:hint="eastAsia" w:ascii="宋体" w:hAnsi="宋体"/>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58" w:type="dxa"/>
            <w:gridSpan w:val="2"/>
            <w:vMerge w:val="continue"/>
            <w:tcBorders>
              <w:left w:val="single" w:color="auto" w:sz="4" w:space="0"/>
              <w:bottom w:val="single" w:color="auto" w:sz="4" w:space="0"/>
              <w:right w:val="single" w:color="auto" w:sz="4" w:space="0"/>
            </w:tcBorders>
            <w:noWrap w:val="0"/>
            <w:vAlign w:val="center"/>
          </w:tcPr>
          <w:p>
            <w:pPr>
              <w:pStyle w:val="12"/>
              <w:spacing w:line="360" w:lineRule="auto"/>
              <w:ind w:left="0" w:leftChars="0" w:firstLine="0" w:firstLineChars="0"/>
              <w:rPr>
                <w:highlight w:val="none"/>
              </w:rPr>
            </w:pPr>
          </w:p>
        </w:tc>
        <w:tc>
          <w:tcPr>
            <w:tcW w:w="1346" w:type="dxa"/>
            <w:vMerge w:val="continue"/>
            <w:tcBorders>
              <w:left w:val="single" w:color="auto" w:sz="4" w:space="0"/>
              <w:bottom w:val="single" w:color="auto" w:sz="4" w:space="0"/>
              <w:right w:val="single" w:color="auto" w:sz="4" w:space="0"/>
            </w:tcBorders>
            <w:noWrap w:val="0"/>
            <w:vAlign w:val="center"/>
          </w:tcPr>
          <w:p>
            <w:pPr>
              <w:pStyle w:val="12"/>
              <w:spacing w:line="360" w:lineRule="auto"/>
              <w:ind w:left="0" w:leftChars="0" w:firstLine="0" w:firstLineChars="0"/>
              <w:rPr>
                <w:highlight w:val="none"/>
              </w:rPr>
            </w:pPr>
          </w:p>
        </w:tc>
        <w:tc>
          <w:tcPr>
            <w:tcW w:w="5889" w:type="dxa"/>
            <w:tcBorders>
              <w:top w:val="single" w:color="auto" w:sz="4" w:space="0"/>
              <w:left w:val="single" w:color="auto" w:sz="4" w:space="0"/>
              <w:bottom w:val="single" w:color="auto" w:sz="4" w:space="0"/>
              <w:right w:val="single" w:color="auto" w:sz="4" w:space="0"/>
            </w:tcBorders>
            <w:noWrap w:val="0"/>
            <w:vAlign w:val="center"/>
          </w:tcPr>
          <w:p>
            <w:pPr>
              <w:pStyle w:val="12"/>
              <w:spacing w:line="360" w:lineRule="auto"/>
              <w:ind w:left="0" w:leftChars="0" w:firstLine="0" w:firstLineChars="0"/>
              <w:rPr>
                <w:rFonts w:hint="default" w:eastAsia="宋体"/>
                <w:highlight w:val="none"/>
                <w:lang w:val="en-US" w:eastAsia="zh-CN"/>
              </w:rPr>
            </w:pPr>
            <w:r>
              <w:rPr>
                <w:rFonts w:hint="eastAsia"/>
                <w:highlight w:val="none"/>
                <w:lang w:val="en-US" w:eastAsia="zh-CN"/>
              </w:rPr>
              <w:t>投标报价：</w:t>
            </w:r>
            <w:r>
              <w:rPr>
                <w:rFonts w:hint="eastAsia"/>
                <w:highlight w:val="none"/>
                <w:u w:val="single"/>
                <w:lang w:val="en-US" w:eastAsia="zh-CN"/>
              </w:rPr>
              <w:t>20</w:t>
            </w:r>
            <w:r>
              <w:rPr>
                <w:rFonts w:hint="eastAsia"/>
                <w:highlight w:val="none"/>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12" w:type="dxa"/>
            <w:vMerge w:val="restart"/>
            <w:tcBorders>
              <w:top w:val="single" w:color="auto" w:sz="4" w:space="0"/>
              <w:left w:val="single" w:color="auto" w:sz="4" w:space="0"/>
              <w:right w:val="single" w:color="auto" w:sz="4" w:space="0"/>
            </w:tcBorders>
            <w:noWrap w:val="0"/>
            <w:vAlign w:val="center"/>
          </w:tcPr>
          <w:p>
            <w:pPr>
              <w:spacing w:line="360" w:lineRule="auto"/>
              <w:jc w:val="center"/>
              <w:rPr>
                <w:rFonts w:hint="eastAsia" w:ascii="宋体" w:hAnsi="宋体" w:eastAsia="宋体"/>
                <w:szCs w:val="21"/>
                <w:highlight w:val="none"/>
                <w:lang w:eastAsia="zh-CN"/>
              </w:rPr>
            </w:pPr>
            <w:r>
              <w:rPr>
                <w:rFonts w:hint="eastAsia" w:ascii="宋体" w:hAnsi="宋体"/>
                <w:szCs w:val="21"/>
                <w:highlight w:val="none"/>
              </w:rPr>
              <w:t>2.2.</w:t>
            </w:r>
            <w:r>
              <w:rPr>
                <w:rFonts w:hint="eastAsia" w:ascii="宋体" w:hAnsi="宋体"/>
                <w:szCs w:val="21"/>
                <w:highlight w:val="none"/>
                <w:lang w:val="en-US" w:eastAsia="zh-CN"/>
              </w:rPr>
              <w:t>2</w:t>
            </w:r>
          </w:p>
          <w:p>
            <w:pPr>
              <w:spacing w:line="360" w:lineRule="auto"/>
              <w:jc w:val="center"/>
              <w:rPr>
                <w:rFonts w:ascii="宋体" w:hAnsi="宋体"/>
                <w:szCs w:val="21"/>
                <w:highlight w:val="none"/>
              </w:rPr>
            </w:pPr>
            <w:r>
              <w:rPr>
                <w:rFonts w:hint="eastAsia" w:ascii="宋体" w:hAnsi="宋体"/>
                <w:szCs w:val="21"/>
                <w:highlight w:val="none"/>
              </w:rPr>
              <w:t>(1)</w:t>
            </w:r>
          </w:p>
        </w:tc>
        <w:tc>
          <w:tcPr>
            <w:tcW w:w="1046" w:type="dxa"/>
            <w:vMerge w:val="restart"/>
            <w:tcBorders>
              <w:top w:val="single" w:color="auto" w:sz="4" w:space="0"/>
              <w:left w:val="single" w:color="auto" w:sz="4" w:space="0"/>
              <w:right w:val="single" w:color="auto" w:sz="4" w:space="0"/>
            </w:tcBorders>
            <w:noWrap w:val="0"/>
            <w:vAlign w:val="center"/>
          </w:tcPr>
          <w:p>
            <w:pPr>
              <w:spacing w:line="360" w:lineRule="auto"/>
              <w:jc w:val="center"/>
              <w:rPr>
                <w:rFonts w:ascii="宋体"/>
                <w:szCs w:val="21"/>
                <w:highlight w:val="none"/>
              </w:rPr>
            </w:pPr>
            <w:r>
              <w:rPr>
                <w:rFonts w:hint="eastAsia" w:ascii="宋体" w:hAnsi="宋体"/>
                <w:szCs w:val="21"/>
                <w:highlight w:val="none"/>
              </w:rPr>
              <w:t>技术标评分标准</w:t>
            </w:r>
          </w:p>
          <w:p>
            <w:pPr>
              <w:spacing w:line="360" w:lineRule="auto"/>
              <w:jc w:val="center"/>
              <w:rPr>
                <w:rFonts w:ascii="宋体" w:hAnsi="宋体"/>
                <w:szCs w:val="21"/>
                <w:highlight w:val="none"/>
              </w:rPr>
            </w:pPr>
            <w:r>
              <w:rPr>
                <w:rFonts w:hint="eastAsia" w:ascii="宋体" w:hAnsi="宋体"/>
                <w:szCs w:val="21"/>
                <w:highlight w:val="none"/>
              </w:rPr>
              <w:t>(</w:t>
            </w:r>
            <w:r>
              <w:rPr>
                <w:rFonts w:hint="eastAsia" w:ascii="宋体" w:hAnsi="宋体"/>
                <w:szCs w:val="21"/>
                <w:highlight w:val="none"/>
                <w:lang w:val="en-US" w:eastAsia="zh-CN"/>
              </w:rPr>
              <w:t>55</w:t>
            </w:r>
            <w:r>
              <w:rPr>
                <w:rFonts w:hint="eastAsia" w:ascii="宋体" w:hAnsi="宋体"/>
                <w:szCs w:val="21"/>
                <w:highlight w:val="none"/>
              </w:rPr>
              <w:t>分)</w:t>
            </w:r>
          </w:p>
        </w:tc>
        <w:tc>
          <w:tcPr>
            <w:tcW w:w="1346" w:type="dxa"/>
            <w:noWrap w:val="0"/>
            <w:vAlign w:val="center"/>
          </w:tcPr>
          <w:p>
            <w:pPr>
              <w:adjustRightInd w:val="0"/>
              <w:snapToGrid w:val="0"/>
              <w:spacing w:line="360" w:lineRule="auto"/>
              <w:jc w:val="center"/>
              <w:rPr>
                <w:rFonts w:hint="eastAsia" w:ascii="宋体" w:hAnsi="宋体" w:eastAsia="宋体" w:cs="仿宋_GB2312"/>
                <w:szCs w:val="21"/>
                <w:highlight w:val="none"/>
                <w:lang w:eastAsia="zh-CN"/>
              </w:rPr>
            </w:pPr>
            <w:r>
              <w:rPr>
                <w:rFonts w:hint="eastAsia" w:ascii="宋体" w:hAnsi="宋体" w:cs="仿宋_GB2312"/>
                <w:szCs w:val="21"/>
                <w:highlight w:val="none"/>
              </w:rPr>
              <w:t>项目理解程度</w:t>
            </w:r>
            <w:r>
              <w:rPr>
                <w:rFonts w:hint="eastAsia" w:ascii="宋体" w:hAnsi="宋体" w:cs="仿宋_GB2312"/>
                <w:szCs w:val="21"/>
                <w:highlight w:val="none"/>
                <w:lang w:eastAsia="zh-CN"/>
              </w:rPr>
              <w:t>（</w:t>
            </w:r>
            <w:r>
              <w:rPr>
                <w:rFonts w:hint="eastAsia" w:ascii="宋体" w:hAnsi="宋体" w:cs="仿宋_GB2312"/>
                <w:szCs w:val="21"/>
                <w:highlight w:val="none"/>
                <w:lang w:val="en-US" w:eastAsia="zh-CN"/>
              </w:rPr>
              <w:t>10分</w:t>
            </w:r>
            <w:r>
              <w:rPr>
                <w:rFonts w:hint="eastAsia" w:ascii="宋体" w:hAnsi="宋体" w:cs="仿宋_GB2312"/>
                <w:szCs w:val="21"/>
                <w:highlight w:val="none"/>
                <w:lang w:eastAsia="zh-CN"/>
              </w:rPr>
              <w:t>）</w:t>
            </w:r>
          </w:p>
        </w:tc>
        <w:tc>
          <w:tcPr>
            <w:tcW w:w="5889"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szCs w:val="22"/>
                <w:highlight w:val="none"/>
              </w:rPr>
            </w:pPr>
            <w:r>
              <w:rPr>
                <w:rFonts w:hint="eastAsia"/>
                <w:color w:val="auto"/>
                <w:highlight w:val="none"/>
              </w:rPr>
              <w:t>对该项目的总体把握和理解。对该项目建设目标、建设内容、项目特点、技术难点和重点的理解。理解全面、符合项目实际计</w:t>
            </w:r>
            <w:r>
              <w:rPr>
                <w:rFonts w:hint="eastAsia"/>
                <w:color w:val="auto"/>
                <w:highlight w:val="none"/>
                <w:lang w:val="en-US" w:eastAsia="zh-CN"/>
              </w:rPr>
              <w:t>[10-6)</w:t>
            </w:r>
            <w:r>
              <w:rPr>
                <w:rFonts w:hint="eastAsia"/>
                <w:color w:val="auto"/>
                <w:highlight w:val="none"/>
              </w:rPr>
              <w:t>分；理解较全面，与实际情况有差距计</w:t>
            </w:r>
            <w:r>
              <w:rPr>
                <w:rFonts w:hint="eastAsia"/>
                <w:color w:val="auto"/>
                <w:highlight w:val="none"/>
                <w:lang w:val="en-US" w:eastAsia="zh-CN"/>
              </w:rPr>
              <w:t>[6-3)</w:t>
            </w:r>
            <w:r>
              <w:rPr>
                <w:rFonts w:hint="eastAsia"/>
                <w:color w:val="auto"/>
                <w:highlight w:val="none"/>
              </w:rPr>
              <w:t>分；理解不全面，不符合项目实际计</w:t>
            </w:r>
            <w:r>
              <w:rPr>
                <w:rFonts w:hint="eastAsia"/>
                <w:color w:val="auto"/>
                <w:highlight w:val="none"/>
                <w:lang w:val="en-US" w:eastAsia="zh-CN"/>
              </w:rPr>
              <w:t>[3-0]</w:t>
            </w:r>
            <w:r>
              <w:rPr>
                <w:rFonts w:hint="eastAsia"/>
                <w:color w:val="auto"/>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812" w:type="dxa"/>
            <w:vMerge w:val="continue"/>
            <w:tcBorders>
              <w:left w:val="single" w:color="auto" w:sz="4" w:space="0"/>
              <w:right w:val="single" w:color="auto" w:sz="4" w:space="0"/>
            </w:tcBorders>
            <w:noWrap w:val="0"/>
            <w:vAlign w:val="center"/>
          </w:tcPr>
          <w:p>
            <w:pPr>
              <w:widowControl/>
              <w:spacing w:line="360" w:lineRule="auto"/>
              <w:jc w:val="left"/>
              <w:rPr>
                <w:rFonts w:ascii="宋体" w:hAnsi="宋体"/>
                <w:szCs w:val="21"/>
                <w:highlight w:val="none"/>
              </w:rPr>
            </w:pPr>
          </w:p>
        </w:tc>
        <w:tc>
          <w:tcPr>
            <w:tcW w:w="1046" w:type="dxa"/>
            <w:vMerge w:val="continue"/>
            <w:tcBorders>
              <w:left w:val="single" w:color="auto" w:sz="4" w:space="0"/>
              <w:right w:val="single" w:color="auto" w:sz="4" w:space="0"/>
            </w:tcBorders>
            <w:noWrap w:val="0"/>
            <w:vAlign w:val="center"/>
          </w:tcPr>
          <w:p>
            <w:pPr>
              <w:widowControl/>
              <w:spacing w:line="360" w:lineRule="auto"/>
              <w:jc w:val="left"/>
              <w:rPr>
                <w:rFonts w:ascii="宋体" w:hAnsi="宋体"/>
                <w:szCs w:val="21"/>
                <w:highlight w:val="none"/>
              </w:rPr>
            </w:pPr>
          </w:p>
        </w:tc>
        <w:tc>
          <w:tcPr>
            <w:tcW w:w="1346" w:type="dxa"/>
            <w:noWrap w:val="0"/>
            <w:vAlign w:val="center"/>
          </w:tcPr>
          <w:p>
            <w:pPr>
              <w:adjustRightInd w:val="0"/>
              <w:snapToGrid w:val="0"/>
              <w:spacing w:line="360" w:lineRule="auto"/>
              <w:jc w:val="center"/>
              <w:rPr>
                <w:rFonts w:hint="eastAsia" w:ascii="宋体" w:hAnsi="宋体" w:eastAsia="宋体" w:cs="仿宋_GB2312"/>
                <w:szCs w:val="21"/>
                <w:highlight w:val="none"/>
                <w:lang w:val="en-US" w:eastAsia="zh-CN"/>
              </w:rPr>
            </w:pPr>
            <w:r>
              <w:rPr>
                <w:rFonts w:hint="eastAsia" w:ascii="宋体" w:hAnsi="宋体" w:cs="仿宋_GB2312"/>
                <w:szCs w:val="21"/>
                <w:highlight w:val="none"/>
              </w:rPr>
              <w:t>监理服务的工作内容及监理依据</w:t>
            </w:r>
            <w:r>
              <w:rPr>
                <w:rFonts w:hint="eastAsia" w:ascii="宋体" w:hAnsi="宋体" w:cs="仿宋_GB2312"/>
                <w:szCs w:val="21"/>
                <w:highlight w:val="none"/>
                <w:lang w:eastAsia="zh-CN"/>
              </w:rPr>
              <w:t>（</w:t>
            </w:r>
            <w:r>
              <w:rPr>
                <w:rFonts w:hint="eastAsia" w:ascii="宋体" w:hAnsi="宋体" w:cs="仿宋_GB2312"/>
                <w:szCs w:val="21"/>
                <w:highlight w:val="none"/>
                <w:lang w:val="en-US" w:eastAsia="zh-CN"/>
              </w:rPr>
              <w:t>8分</w:t>
            </w:r>
            <w:r>
              <w:rPr>
                <w:rFonts w:hint="eastAsia" w:ascii="宋体" w:hAnsi="宋体" w:cs="仿宋_GB2312"/>
                <w:szCs w:val="21"/>
                <w:highlight w:val="none"/>
                <w:lang w:eastAsia="zh-CN"/>
              </w:rPr>
              <w:t>）</w:t>
            </w:r>
          </w:p>
        </w:tc>
        <w:tc>
          <w:tcPr>
            <w:tcW w:w="5889"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szCs w:val="22"/>
                <w:highlight w:val="none"/>
              </w:rPr>
            </w:pPr>
            <w:r>
              <w:rPr>
                <w:rFonts w:hint="eastAsia"/>
                <w:color w:val="auto"/>
                <w:highlight w:val="none"/>
              </w:rPr>
              <w:t>工作内容全面、有充分依据计</w:t>
            </w:r>
            <w:r>
              <w:rPr>
                <w:rFonts w:hint="eastAsia"/>
                <w:color w:val="auto"/>
                <w:highlight w:val="none"/>
                <w:lang w:val="en-US" w:eastAsia="zh-CN"/>
              </w:rPr>
              <w:t>[8-5)</w:t>
            </w:r>
            <w:r>
              <w:rPr>
                <w:rFonts w:hint="eastAsia"/>
                <w:color w:val="auto"/>
                <w:highlight w:val="none"/>
              </w:rPr>
              <w:t>分；工作内容较全面、有合理依据计</w:t>
            </w:r>
            <w:r>
              <w:rPr>
                <w:rFonts w:hint="eastAsia"/>
                <w:color w:val="auto"/>
                <w:highlight w:val="none"/>
                <w:lang w:val="en-US" w:eastAsia="zh-CN"/>
              </w:rPr>
              <w:t>[5-2)</w:t>
            </w:r>
            <w:r>
              <w:rPr>
                <w:rFonts w:hint="eastAsia"/>
                <w:color w:val="auto"/>
                <w:highlight w:val="none"/>
              </w:rPr>
              <w:t>分；工作内容不全面、依据不合理计</w:t>
            </w:r>
            <w:r>
              <w:rPr>
                <w:rFonts w:hint="eastAsia"/>
                <w:color w:val="auto"/>
                <w:highlight w:val="none"/>
                <w:lang w:val="en-US" w:eastAsia="zh-CN"/>
              </w:rPr>
              <w:t>[2-</w:t>
            </w:r>
            <w:r>
              <w:rPr>
                <w:rFonts w:hint="eastAsia"/>
                <w:color w:val="auto"/>
                <w:highlight w:val="none"/>
              </w:rPr>
              <w:t>0</w:t>
            </w:r>
            <w:r>
              <w:rPr>
                <w:rFonts w:hint="eastAsia"/>
                <w:color w:val="auto"/>
                <w:highlight w:val="none"/>
                <w:lang w:val="en-US" w:eastAsia="zh-CN"/>
              </w:rPr>
              <w:t>]</w:t>
            </w:r>
            <w:r>
              <w:rPr>
                <w:rFonts w:hint="eastAsia"/>
                <w:color w:val="auto"/>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812" w:type="dxa"/>
            <w:vMerge w:val="continue"/>
            <w:tcBorders>
              <w:left w:val="single" w:color="auto" w:sz="4" w:space="0"/>
              <w:right w:val="single" w:color="auto" w:sz="4" w:space="0"/>
            </w:tcBorders>
            <w:noWrap w:val="0"/>
            <w:vAlign w:val="center"/>
          </w:tcPr>
          <w:p>
            <w:pPr>
              <w:widowControl/>
              <w:spacing w:line="360" w:lineRule="auto"/>
              <w:jc w:val="left"/>
              <w:rPr>
                <w:rFonts w:ascii="宋体" w:hAnsi="宋体"/>
                <w:szCs w:val="21"/>
                <w:highlight w:val="none"/>
              </w:rPr>
            </w:pPr>
          </w:p>
        </w:tc>
        <w:tc>
          <w:tcPr>
            <w:tcW w:w="1046" w:type="dxa"/>
            <w:vMerge w:val="continue"/>
            <w:tcBorders>
              <w:left w:val="single" w:color="auto" w:sz="4" w:space="0"/>
              <w:right w:val="single" w:color="auto" w:sz="4" w:space="0"/>
            </w:tcBorders>
            <w:noWrap w:val="0"/>
            <w:vAlign w:val="center"/>
          </w:tcPr>
          <w:p>
            <w:pPr>
              <w:widowControl/>
              <w:spacing w:line="360" w:lineRule="auto"/>
              <w:jc w:val="left"/>
              <w:rPr>
                <w:rFonts w:ascii="宋体" w:hAnsi="宋体"/>
                <w:szCs w:val="21"/>
                <w:highlight w:val="none"/>
              </w:rPr>
            </w:pPr>
          </w:p>
        </w:tc>
        <w:tc>
          <w:tcPr>
            <w:tcW w:w="1346" w:type="dxa"/>
            <w:noWrap w:val="0"/>
            <w:vAlign w:val="center"/>
          </w:tcPr>
          <w:p>
            <w:pPr>
              <w:adjustRightInd w:val="0"/>
              <w:snapToGrid w:val="0"/>
              <w:spacing w:line="360" w:lineRule="auto"/>
              <w:jc w:val="center"/>
              <w:rPr>
                <w:rFonts w:hint="eastAsia" w:ascii="宋体" w:hAnsi="宋体" w:eastAsia="宋体" w:cs="仿宋_GB2312"/>
                <w:szCs w:val="21"/>
                <w:highlight w:val="none"/>
                <w:lang w:eastAsia="zh-CN"/>
              </w:rPr>
            </w:pPr>
            <w:r>
              <w:rPr>
                <w:rFonts w:hint="eastAsia" w:ascii="宋体" w:hAnsi="宋体" w:cs="仿宋_GB2312"/>
                <w:szCs w:val="21"/>
                <w:highlight w:val="none"/>
              </w:rPr>
              <w:t>监理工作程序</w:t>
            </w:r>
            <w:r>
              <w:rPr>
                <w:rFonts w:hint="eastAsia" w:ascii="宋体" w:hAnsi="宋体" w:cs="仿宋_GB2312"/>
                <w:szCs w:val="21"/>
                <w:highlight w:val="none"/>
                <w:lang w:eastAsia="zh-CN"/>
              </w:rPr>
              <w:t>（</w:t>
            </w:r>
            <w:r>
              <w:rPr>
                <w:rFonts w:hint="eastAsia" w:ascii="宋体" w:hAnsi="宋体" w:cs="仿宋_GB2312"/>
                <w:szCs w:val="21"/>
                <w:highlight w:val="none"/>
                <w:lang w:val="en-US" w:eastAsia="zh-CN"/>
              </w:rPr>
              <w:t>5分</w:t>
            </w:r>
            <w:r>
              <w:rPr>
                <w:rFonts w:hint="eastAsia" w:ascii="宋体" w:hAnsi="宋体" w:cs="仿宋_GB2312"/>
                <w:szCs w:val="21"/>
                <w:highlight w:val="none"/>
                <w:lang w:eastAsia="zh-CN"/>
              </w:rPr>
              <w:t>）</w:t>
            </w:r>
          </w:p>
        </w:tc>
        <w:tc>
          <w:tcPr>
            <w:tcW w:w="5889" w:type="dxa"/>
            <w:tcBorders>
              <w:top w:val="single" w:color="auto" w:sz="4" w:space="0"/>
              <w:left w:val="single" w:color="auto" w:sz="4" w:space="0"/>
              <w:right w:val="single" w:color="auto" w:sz="4" w:space="0"/>
            </w:tcBorders>
            <w:noWrap w:val="0"/>
            <w:vAlign w:val="center"/>
          </w:tcPr>
          <w:p>
            <w:pPr>
              <w:spacing w:line="300" w:lineRule="exact"/>
              <w:rPr>
                <w:szCs w:val="22"/>
                <w:highlight w:val="none"/>
              </w:rPr>
            </w:pPr>
            <w:r>
              <w:rPr>
                <w:rFonts w:hint="eastAsia"/>
                <w:color w:val="auto"/>
                <w:highlight w:val="none"/>
              </w:rPr>
              <w:t>监理流程等描述全面、合理，符合项目特点计</w:t>
            </w:r>
            <w:r>
              <w:rPr>
                <w:rFonts w:hint="eastAsia"/>
                <w:color w:val="auto"/>
                <w:highlight w:val="none"/>
                <w:lang w:val="en-US" w:eastAsia="zh-CN"/>
              </w:rPr>
              <w:t>[5-3)</w:t>
            </w:r>
            <w:r>
              <w:rPr>
                <w:rFonts w:hint="eastAsia"/>
                <w:color w:val="auto"/>
                <w:highlight w:val="none"/>
              </w:rPr>
              <w:t>分；较全面、合理计</w:t>
            </w:r>
            <w:r>
              <w:rPr>
                <w:rFonts w:hint="eastAsia"/>
                <w:color w:val="auto"/>
                <w:highlight w:val="none"/>
                <w:lang w:val="en-US" w:eastAsia="zh-CN"/>
              </w:rPr>
              <w:t>[3-0)</w:t>
            </w:r>
            <w:r>
              <w:rPr>
                <w:rFonts w:hint="eastAsia"/>
                <w:color w:val="auto"/>
                <w:highlight w:val="none"/>
              </w:rPr>
              <w:t>分</w:t>
            </w:r>
            <w:r>
              <w:rPr>
                <w:rFonts w:hint="eastAsia"/>
                <w:color w:val="auto"/>
                <w:highlight w:val="none"/>
                <w:lang w:eastAsia="zh-CN"/>
              </w:rPr>
              <w:t>；</w:t>
            </w:r>
            <w:r>
              <w:rPr>
                <w:rFonts w:hint="eastAsia"/>
                <w:color w:val="auto"/>
                <w:highlight w:val="none"/>
                <w:lang w:val="en-US" w:eastAsia="zh-CN"/>
              </w:rPr>
              <w:t>其他情形计0分</w:t>
            </w:r>
            <w:r>
              <w:rPr>
                <w:rFonts w:hint="eastAsia"/>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812" w:type="dxa"/>
            <w:vMerge w:val="continue"/>
            <w:tcBorders>
              <w:left w:val="single" w:color="auto" w:sz="4" w:space="0"/>
              <w:right w:val="single" w:color="auto" w:sz="4" w:space="0"/>
            </w:tcBorders>
            <w:noWrap w:val="0"/>
            <w:vAlign w:val="center"/>
          </w:tcPr>
          <w:p>
            <w:pPr>
              <w:widowControl/>
              <w:spacing w:line="360" w:lineRule="auto"/>
              <w:jc w:val="left"/>
              <w:rPr>
                <w:rFonts w:ascii="宋体" w:hAnsi="宋体"/>
                <w:szCs w:val="21"/>
                <w:highlight w:val="none"/>
              </w:rPr>
            </w:pPr>
          </w:p>
        </w:tc>
        <w:tc>
          <w:tcPr>
            <w:tcW w:w="1046" w:type="dxa"/>
            <w:vMerge w:val="continue"/>
            <w:tcBorders>
              <w:left w:val="single" w:color="auto" w:sz="4" w:space="0"/>
              <w:right w:val="single" w:color="auto" w:sz="4" w:space="0"/>
            </w:tcBorders>
            <w:noWrap w:val="0"/>
            <w:vAlign w:val="center"/>
          </w:tcPr>
          <w:p>
            <w:pPr>
              <w:widowControl/>
              <w:spacing w:line="360" w:lineRule="auto"/>
              <w:jc w:val="left"/>
              <w:rPr>
                <w:rFonts w:ascii="宋体" w:hAnsi="宋体"/>
                <w:szCs w:val="21"/>
                <w:highlight w:val="none"/>
              </w:rPr>
            </w:pPr>
          </w:p>
        </w:tc>
        <w:tc>
          <w:tcPr>
            <w:tcW w:w="1346" w:type="dxa"/>
            <w:noWrap w:val="0"/>
            <w:vAlign w:val="center"/>
          </w:tcPr>
          <w:p>
            <w:pPr>
              <w:adjustRightInd w:val="0"/>
              <w:snapToGrid w:val="0"/>
              <w:spacing w:line="360" w:lineRule="auto"/>
              <w:jc w:val="center"/>
              <w:rPr>
                <w:rFonts w:hint="eastAsia" w:ascii="宋体" w:hAnsi="宋体" w:eastAsia="宋体" w:cs="仿宋_GB2312"/>
                <w:szCs w:val="21"/>
                <w:highlight w:val="none"/>
                <w:lang w:eastAsia="zh-CN"/>
              </w:rPr>
            </w:pPr>
            <w:r>
              <w:rPr>
                <w:rFonts w:hint="eastAsia" w:ascii="宋体" w:hAnsi="宋体" w:cs="仿宋_GB2312"/>
                <w:szCs w:val="21"/>
                <w:highlight w:val="none"/>
              </w:rPr>
              <w:t>质量控制</w:t>
            </w:r>
            <w:r>
              <w:rPr>
                <w:rFonts w:hint="eastAsia" w:ascii="宋体" w:hAnsi="宋体" w:cs="仿宋_GB2312"/>
                <w:szCs w:val="21"/>
                <w:highlight w:val="none"/>
                <w:lang w:eastAsia="zh-CN"/>
              </w:rPr>
              <w:t>（</w:t>
            </w:r>
            <w:r>
              <w:rPr>
                <w:rFonts w:hint="eastAsia" w:ascii="宋体" w:hAnsi="宋体" w:cs="仿宋_GB2312"/>
                <w:szCs w:val="21"/>
                <w:highlight w:val="none"/>
                <w:lang w:val="en-US" w:eastAsia="zh-CN"/>
              </w:rPr>
              <w:t>8分</w:t>
            </w:r>
            <w:r>
              <w:rPr>
                <w:rFonts w:hint="eastAsia" w:ascii="宋体" w:hAnsi="宋体" w:cs="仿宋_GB2312"/>
                <w:szCs w:val="21"/>
                <w:highlight w:val="none"/>
                <w:lang w:eastAsia="zh-CN"/>
              </w:rPr>
              <w:t>）</w:t>
            </w:r>
          </w:p>
        </w:tc>
        <w:tc>
          <w:tcPr>
            <w:tcW w:w="5889"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color w:val="auto"/>
                <w:highlight w:val="none"/>
              </w:rPr>
            </w:pPr>
            <w:r>
              <w:rPr>
                <w:rFonts w:hint="eastAsia"/>
                <w:color w:val="auto"/>
                <w:highlight w:val="none"/>
              </w:rPr>
              <w:t>质量控制的方法和措施，对于把握本项目建设质量、安全有较好的思路和控制方法。工程重要环节和关键点有针对可行的监理措施。</w:t>
            </w:r>
          </w:p>
          <w:p>
            <w:pPr>
              <w:spacing w:line="300" w:lineRule="exact"/>
              <w:rPr>
                <w:highlight w:val="none"/>
              </w:rPr>
            </w:pPr>
            <w:r>
              <w:rPr>
                <w:rFonts w:hint="eastAsia"/>
                <w:color w:val="auto"/>
                <w:highlight w:val="none"/>
              </w:rPr>
              <w:t>供应商的阶段监理目标明确；控制方法和措施、流程等合理可行；控制重点明确，满足项目质量控制需要。质量控制计划完善计</w:t>
            </w:r>
            <w:r>
              <w:rPr>
                <w:rFonts w:hint="eastAsia"/>
                <w:color w:val="auto"/>
                <w:highlight w:val="none"/>
                <w:lang w:val="en-US" w:eastAsia="zh-CN"/>
              </w:rPr>
              <w:t>[8-5)</w:t>
            </w:r>
            <w:r>
              <w:rPr>
                <w:rFonts w:hint="eastAsia"/>
                <w:color w:val="auto"/>
                <w:highlight w:val="none"/>
              </w:rPr>
              <w:t>分；质量控制计划较完善计</w:t>
            </w:r>
            <w:r>
              <w:rPr>
                <w:rFonts w:hint="eastAsia"/>
                <w:color w:val="auto"/>
                <w:highlight w:val="none"/>
                <w:lang w:val="en-US" w:eastAsia="zh-CN"/>
              </w:rPr>
              <w:t>[5-2)</w:t>
            </w:r>
            <w:r>
              <w:rPr>
                <w:rFonts w:hint="eastAsia"/>
                <w:color w:val="auto"/>
                <w:highlight w:val="none"/>
              </w:rPr>
              <w:t>分；质量控制计划不完善计</w:t>
            </w:r>
            <w:r>
              <w:rPr>
                <w:rFonts w:hint="eastAsia"/>
                <w:color w:val="auto"/>
                <w:highlight w:val="none"/>
                <w:lang w:val="en-US" w:eastAsia="zh-CN"/>
              </w:rPr>
              <w:t>[2-</w:t>
            </w:r>
            <w:r>
              <w:rPr>
                <w:rFonts w:hint="eastAsia"/>
                <w:color w:val="auto"/>
                <w:highlight w:val="none"/>
              </w:rPr>
              <w:t>0</w:t>
            </w:r>
            <w:r>
              <w:rPr>
                <w:rFonts w:hint="eastAsia"/>
                <w:color w:val="auto"/>
                <w:highlight w:val="none"/>
                <w:lang w:val="en-US" w:eastAsia="zh-CN"/>
              </w:rPr>
              <w:t>]</w:t>
            </w:r>
            <w:r>
              <w:rPr>
                <w:rFonts w:hint="eastAsia"/>
                <w:color w:val="auto"/>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812" w:type="dxa"/>
            <w:vMerge w:val="continue"/>
            <w:tcBorders>
              <w:left w:val="single" w:color="auto" w:sz="4" w:space="0"/>
              <w:right w:val="single" w:color="auto" w:sz="4" w:space="0"/>
            </w:tcBorders>
            <w:noWrap w:val="0"/>
            <w:vAlign w:val="center"/>
          </w:tcPr>
          <w:p>
            <w:pPr>
              <w:widowControl/>
              <w:spacing w:line="360" w:lineRule="auto"/>
              <w:jc w:val="left"/>
              <w:rPr>
                <w:rFonts w:ascii="宋体" w:hAnsi="宋体"/>
                <w:szCs w:val="21"/>
                <w:highlight w:val="none"/>
              </w:rPr>
            </w:pPr>
          </w:p>
        </w:tc>
        <w:tc>
          <w:tcPr>
            <w:tcW w:w="1046" w:type="dxa"/>
            <w:vMerge w:val="continue"/>
            <w:tcBorders>
              <w:left w:val="single" w:color="auto" w:sz="4" w:space="0"/>
              <w:right w:val="single" w:color="auto" w:sz="4" w:space="0"/>
            </w:tcBorders>
            <w:noWrap w:val="0"/>
            <w:vAlign w:val="center"/>
          </w:tcPr>
          <w:p>
            <w:pPr>
              <w:widowControl/>
              <w:spacing w:line="360" w:lineRule="auto"/>
              <w:jc w:val="left"/>
              <w:rPr>
                <w:rFonts w:ascii="宋体" w:hAnsi="宋体"/>
                <w:szCs w:val="21"/>
                <w:highlight w:val="none"/>
              </w:rPr>
            </w:pPr>
          </w:p>
        </w:tc>
        <w:tc>
          <w:tcPr>
            <w:tcW w:w="1346" w:type="dxa"/>
            <w:noWrap w:val="0"/>
            <w:vAlign w:val="center"/>
          </w:tcPr>
          <w:p>
            <w:pPr>
              <w:adjustRightInd w:val="0"/>
              <w:snapToGrid w:val="0"/>
              <w:spacing w:line="360" w:lineRule="auto"/>
              <w:jc w:val="center"/>
              <w:rPr>
                <w:rFonts w:hint="eastAsia" w:ascii="宋体" w:hAnsi="宋体" w:cs="仿宋_GB2312"/>
                <w:szCs w:val="21"/>
                <w:highlight w:val="none"/>
              </w:rPr>
            </w:pPr>
            <w:r>
              <w:rPr>
                <w:rFonts w:hint="eastAsia" w:ascii="宋体" w:hAnsi="宋体" w:cs="仿宋_GB2312"/>
                <w:szCs w:val="21"/>
                <w:highlight w:val="none"/>
                <w:lang w:val="zh-CN"/>
              </w:rPr>
              <w:t>进度控制（</w:t>
            </w:r>
            <w:r>
              <w:rPr>
                <w:rFonts w:hint="eastAsia" w:ascii="宋体" w:hAnsi="宋体" w:cs="仿宋_GB2312"/>
                <w:szCs w:val="21"/>
                <w:highlight w:val="none"/>
                <w:lang w:val="en-US" w:eastAsia="zh-CN"/>
              </w:rPr>
              <w:t>6分</w:t>
            </w:r>
            <w:r>
              <w:rPr>
                <w:rFonts w:hint="eastAsia" w:ascii="宋体" w:hAnsi="宋体" w:cs="仿宋_GB2312"/>
                <w:szCs w:val="21"/>
                <w:highlight w:val="none"/>
                <w:lang w:val="zh-CN"/>
              </w:rPr>
              <w:t>）</w:t>
            </w:r>
          </w:p>
        </w:tc>
        <w:tc>
          <w:tcPr>
            <w:tcW w:w="5889"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ascii="宋体"/>
                <w:szCs w:val="21"/>
                <w:highlight w:val="none"/>
              </w:rPr>
            </w:pPr>
            <w:r>
              <w:rPr>
                <w:rFonts w:hint="eastAsia"/>
                <w:color w:val="auto"/>
                <w:highlight w:val="none"/>
              </w:rPr>
              <w:t>工程进度控制方法和措施、流程等合理可行，满足项目进度控制需要。根据响应程度进度控制措施合理计</w:t>
            </w:r>
            <w:r>
              <w:rPr>
                <w:rFonts w:hint="eastAsia"/>
                <w:color w:val="auto"/>
                <w:highlight w:val="none"/>
                <w:lang w:val="en-US" w:eastAsia="zh-CN"/>
              </w:rPr>
              <w:t>[6-3)</w:t>
            </w:r>
            <w:r>
              <w:rPr>
                <w:rFonts w:hint="eastAsia"/>
                <w:color w:val="auto"/>
                <w:highlight w:val="none"/>
              </w:rPr>
              <w:t>分；进度控制措施较合理计</w:t>
            </w:r>
            <w:r>
              <w:rPr>
                <w:rFonts w:hint="eastAsia"/>
                <w:color w:val="auto"/>
                <w:highlight w:val="none"/>
                <w:lang w:val="en-US" w:eastAsia="zh-CN"/>
              </w:rPr>
              <w:t>[3-0)</w:t>
            </w:r>
            <w:r>
              <w:rPr>
                <w:rFonts w:hint="eastAsia"/>
                <w:color w:val="auto"/>
                <w:highlight w:val="none"/>
              </w:rPr>
              <w:t>分；进度控制措施不合理计</w:t>
            </w:r>
            <w:r>
              <w:rPr>
                <w:rFonts w:hint="eastAsia"/>
                <w:color w:val="auto"/>
                <w:highlight w:val="none"/>
                <w:lang w:val="en-US" w:eastAsia="zh-CN"/>
              </w:rPr>
              <w:t>0</w:t>
            </w:r>
            <w:r>
              <w:rPr>
                <w:rFonts w:hint="eastAsia"/>
                <w:color w:val="auto"/>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812" w:type="dxa"/>
            <w:vMerge w:val="continue"/>
            <w:tcBorders>
              <w:left w:val="single" w:color="auto" w:sz="4" w:space="0"/>
              <w:right w:val="single" w:color="auto" w:sz="4" w:space="0"/>
            </w:tcBorders>
            <w:noWrap w:val="0"/>
            <w:vAlign w:val="center"/>
          </w:tcPr>
          <w:p>
            <w:pPr>
              <w:widowControl/>
              <w:spacing w:line="360" w:lineRule="auto"/>
              <w:jc w:val="left"/>
              <w:rPr>
                <w:rFonts w:ascii="宋体" w:hAnsi="宋体"/>
                <w:szCs w:val="21"/>
                <w:highlight w:val="none"/>
              </w:rPr>
            </w:pPr>
          </w:p>
        </w:tc>
        <w:tc>
          <w:tcPr>
            <w:tcW w:w="1046" w:type="dxa"/>
            <w:vMerge w:val="continue"/>
            <w:tcBorders>
              <w:left w:val="single" w:color="auto" w:sz="4" w:space="0"/>
              <w:right w:val="single" w:color="auto" w:sz="4" w:space="0"/>
            </w:tcBorders>
            <w:noWrap w:val="0"/>
            <w:vAlign w:val="center"/>
          </w:tcPr>
          <w:p>
            <w:pPr>
              <w:widowControl/>
              <w:spacing w:line="360" w:lineRule="auto"/>
              <w:jc w:val="left"/>
              <w:rPr>
                <w:rFonts w:ascii="宋体" w:hAnsi="宋体"/>
                <w:szCs w:val="21"/>
                <w:highlight w:val="none"/>
              </w:rPr>
            </w:pPr>
          </w:p>
        </w:tc>
        <w:tc>
          <w:tcPr>
            <w:tcW w:w="1346" w:type="dxa"/>
            <w:noWrap w:val="0"/>
            <w:vAlign w:val="center"/>
          </w:tcPr>
          <w:p>
            <w:pPr>
              <w:adjustRightInd w:val="0"/>
              <w:snapToGrid w:val="0"/>
              <w:spacing w:line="360" w:lineRule="auto"/>
              <w:jc w:val="center"/>
              <w:rPr>
                <w:rFonts w:ascii="宋体" w:hAnsi="宋体" w:cs="仿宋_GB2312"/>
                <w:szCs w:val="21"/>
                <w:highlight w:val="none"/>
              </w:rPr>
            </w:pPr>
            <w:r>
              <w:rPr>
                <w:rFonts w:hint="eastAsia" w:ascii="宋体" w:hAnsi="宋体" w:cs="仿宋_GB2312"/>
                <w:szCs w:val="21"/>
                <w:highlight w:val="none"/>
                <w:lang w:val="zh-CN"/>
              </w:rPr>
              <w:t>投资控制（</w:t>
            </w:r>
            <w:r>
              <w:rPr>
                <w:rFonts w:hint="eastAsia" w:ascii="宋体" w:hAnsi="宋体" w:cs="仿宋_GB2312"/>
                <w:szCs w:val="21"/>
                <w:highlight w:val="none"/>
                <w:lang w:val="en-US" w:eastAsia="zh-CN"/>
              </w:rPr>
              <w:t>5分</w:t>
            </w:r>
            <w:r>
              <w:rPr>
                <w:rFonts w:hint="eastAsia" w:ascii="宋体" w:hAnsi="宋体" w:cs="仿宋_GB2312"/>
                <w:szCs w:val="21"/>
                <w:highlight w:val="none"/>
                <w:lang w:val="zh-CN"/>
              </w:rPr>
              <w:t>）</w:t>
            </w:r>
          </w:p>
        </w:tc>
        <w:tc>
          <w:tcPr>
            <w:tcW w:w="5889"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szCs w:val="22"/>
                <w:highlight w:val="none"/>
              </w:rPr>
            </w:pPr>
            <w:r>
              <w:rPr>
                <w:rFonts w:hint="eastAsia" w:ascii="宋体" w:hAnsi="宋体"/>
                <w:bCs/>
                <w:color w:val="auto"/>
                <w:highlight w:val="none"/>
                <w:lang w:val="zh-CN"/>
              </w:rPr>
              <w:t>项目投资控制方法和措施合理可行，符合该项目投资控制的需要。控制方法和措施合理可行计</w:t>
            </w:r>
            <w:r>
              <w:rPr>
                <w:rFonts w:hint="eastAsia"/>
                <w:color w:val="auto"/>
                <w:highlight w:val="none"/>
                <w:lang w:val="en-US" w:eastAsia="zh-CN"/>
              </w:rPr>
              <w:t>[5-3)</w:t>
            </w:r>
            <w:r>
              <w:rPr>
                <w:rFonts w:hint="eastAsia" w:ascii="宋体" w:hAnsi="宋体"/>
                <w:bCs/>
                <w:color w:val="auto"/>
                <w:highlight w:val="none"/>
              </w:rPr>
              <w:t>分；</w:t>
            </w:r>
            <w:r>
              <w:rPr>
                <w:rFonts w:hint="eastAsia" w:ascii="宋体" w:hAnsi="宋体"/>
                <w:bCs/>
                <w:color w:val="auto"/>
                <w:highlight w:val="none"/>
                <w:lang w:val="zh-CN"/>
              </w:rPr>
              <w:t>控制方法和措施比较合理计</w:t>
            </w:r>
            <w:r>
              <w:rPr>
                <w:rFonts w:hint="eastAsia"/>
                <w:color w:val="auto"/>
                <w:highlight w:val="none"/>
                <w:lang w:val="en-US" w:eastAsia="zh-CN"/>
              </w:rPr>
              <w:t>[3-0)</w:t>
            </w:r>
            <w:r>
              <w:rPr>
                <w:rFonts w:hint="eastAsia" w:ascii="宋体" w:hAnsi="宋体"/>
                <w:bCs/>
                <w:color w:val="auto"/>
                <w:highlight w:val="none"/>
              </w:rPr>
              <w:t>分；</w:t>
            </w:r>
            <w:r>
              <w:rPr>
                <w:rFonts w:hint="eastAsia" w:ascii="宋体" w:hAnsi="宋体"/>
                <w:bCs/>
                <w:color w:val="auto"/>
                <w:highlight w:val="none"/>
                <w:lang w:val="zh-CN"/>
              </w:rPr>
              <w:t>控制方法和措施较为混乱、不合理计</w:t>
            </w:r>
            <w:r>
              <w:rPr>
                <w:rFonts w:hint="eastAsia" w:ascii="宋体" w:hAnsi="宋体"/>
                <w:bCs/>
                <w:color w:val="auto"/>
                <w:highlight w:val="none"/>
                <w:lang w:val="en-US" w:eastAsia="zh-CN"/>
              </w:rPr>
              <w:t>0</w:t>
            </w:r>
            <w:r>
              <w:rPr>
                <w:rFonts w:hint="eastAsia" w:ascii="宋体" w:hAnsi="宋体"/>
                <w:bCs/>
                <w:color w:val="auto"/>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812" w:type="dxa"/>
            <w:vMerge w:val="continue"/>
            <w:tcBorders>
              <w:left w:val="single" w:color="auto" w:sz="4" w:space="0"/>
              <w:right w:val="single" w:color="auto" w:sz="4" w:space="0"/>
            </w:tcBorders>
            <w:noWrap w:val="0"/>
            <w:vAlign w:val="center"/>
          </w:tcPr>
          <w:p>
            <w:pPr>
              <w:widowControl/>
              <w:spacing w:line="360" w:lineRule="auto"/>
              <w:jc w:val="left"/>
              <w:rPr>
                <w:rFonts w:ascii="宋体" w:hAnsi="宋体"/>
                <w:szCs w:val="21"/>
                <w:highlight w:val="none"/>
              </w:rPr>
            </w:pPr>
          </w:p>
        </w:tc>
        <w:tc>
          <w:tcPr>
            <w:tcW w:w="1046" w:type="dxa"/>
            <w:vMerge w:val="continue"/>
            <w:tcBorders>
              <w:left w:val="single" w:color="auto" w:sz="4" w:space="0"/>
              <w:right w:val="single" w:color="auto" w:sz="4" w:space="0"/>
            </w:tcBorders>
            <w:noWrap w:val="0"/>
            <w:vAlign w:val="center"/>
          </w:tcPr>
          <w:p>
            <w:pPr>
              <w:widowControl/>
              <w:spacing w:line="360" w:lineRule="auto"/>
              <w:jc w:val="left"/>
              <w:rPr>
                <w:rFonts w:ascii="宋体" w:hAnsi="宋体"/>
                <w:szCs w:val="21"/>
                <w:highlight w:val="none"/>
              </w:rPr>
            </w:pPr>
          </w:p>
        </w:tc>
        <w:tc>
          <w:tcPr>
            <w:tcW w:w="1346" w:type="dxa"/>
            <w:noWrap w:val="0"/>
            <w:vAlign w:val="center"/>
          </w:tcPr>
          <w:p>
            <w:pPr>
              <w:adjustRightInd w:val="0"/>
              <w:snapToGrid w:val="0"/>
              <w:spacing w:line="360" w:lineRule="auto"/>
              <w:jc w:val="center"/>
              <w:rPr>
                <w:rFonts w:hint="eastAsia" w:ascii="宋体" w:hAnsi="宋体" w:eastAsia="宋体" w:cs="仿宋_GB2312"/>
                <w:szCs w:val="21"/>
                <w:highlight w:val="none"/>
                <w:lang w:eastAsia="zh-CN"/>
              </w:rPr>
            </w:pPr>
            <w:r>
              <w:rPr>
                <w:rFonts w:hint="eastAsia" w:ascii="宋体" w:hAnsi="宋体" w:cs="仿宋_GB2312"/>
                <w:szCs w:val="21"/>
                <w:highlight w:val="none"/>
              </w:rPr>
              <w:t>合同和文档管理</w:t>
            </w:r>
            <w:r>
              <w:rPr>
                <w:rFonts w:hint="eastAsia" w:ascii="宋体" w:hAnsi="宋体" w:cs="仿宋_GB2312"/>
                <w:szCs w:val="21"/>
                <w:highlight w:val="none"/>
                <w:lang w:eastAsia="zh-CN"/>
              </w:rPr>
              <w:t>（</w:t>
            </w:r>
            <w:r>
              <w:rPr>
                <w:rFonts w:hint="eastAsia" w:ascii="宋体" w:hAnsi="宋体" w:cs="仿宋_GB2312"/>
                <w:szCs w:val="21"/>
                <w:highlight w:val="none"/>
                <w:lang w:val="en-US" w:eastAsia="zh-CN"/>
              </w:rPr>
              <w:t>5分</w:t>
            </w:r>
            <w:r>
              <w:rPr>
                <w:rFonts w:hint="eastAsia" w:ascii="宋体" w:hAnsi="宋体" w:cs="仿宋_GB2312"/>
                <w:szCs w:val="21"/>
                <w:highlight w:val="none"/>
                <w:lang w:eastAsia="zh-CN"/>
              </w:rPr>
              <w:t>）</w:t>
            </w:r>
          </w:p>
        </w:tc>
        <w:tc>
          <w:tcPr>
            <w:tcW w:w="5889"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bCs/>
                <w:color w:val="auto"/>
                <w:highlight w:val="none"/>
              </w:rPr>
            </w:pPr>
            <w:r>
              <w:rPr>
                <w:rFonts w:hint="eastAsia" w:ascii="宋体" w:hAnsi="宋体"/>
                <w:bCs/>
                <w:color w:val="auto"/>
                <w:highlight w:val="none"/>
              </w:rPr>
              <w:t>合同和文档信息管理的内容完整、明确；方法和措施、流程合理可行，符合项目特点，满足后期项目运行维护和工程审计的需要。</w:t>
            </w:r>
          </w:p>
          <w:p>
            <w:pPr>
              <w:rPr>
                <w:rFonts w:ascii="宋体"/>
                <w:szCs w:val="21"/>
                <w:highlight w:val="none"/>
              </w:rPr>
            </w:pPr>
            <w:r>
              <w:rPr>
                <w:rFonts w:hint="eastAsia" w:ascii="宋体" w:hAnsi="宋体"/>
                <w:bCs/>
                <w:color w:val="auto"/>
                <w:highlight w:val="none"/>
                <w:lang w:val="zh-CN"/>
              </w:rPr>
              <w:t>内容完整、明确，流程合理可行计</w:t>
            </w:r>
            <w:r>
              <w:rPr>
                <w:rFonts w:hint="eastAsia"/>
                <w:color w:val="auto"/>
                <w:highlight w:val="none"/>
                <w:lang w:val="en-US" w:eastAsia="zh-CN"/>
              </w:rPr>
              <w:t>[5-3)</w:t>
            </w:r>
            <w:r>
              <w:rPr>
                <w:rFonts w:hint="eastAsia" w:ascii="宋体" w:hAnsi="宋体"/>
                <w:bCs/>
                <w:color w:val="auto"/>
                <w:highlight w:val="none"/>
              </w:rPr>
              <w:t>分；</w:t>
            </w:r>
            <w:r>
              <w:rPr>
                <w:rFonts w:hint="eastAsia" w:ascii="宋体" w:hAnsi="宋体"/>
                <w:bCs/>
                <w:color w:val="auto"/>
                <w:highlight w:val="none"/>
                <w:lang w:val="zh-CN"/>
              </w:rPr>
              <w:t>内容较较完整、明确，流程较合理可行计</w:t>
            </w:r>
            <w:r>
              <w:rPr>
                <w:rFonts w:hint="eastAsia"/>
                <w:color w:val="auto"/>
                <w:highlight w:val="none"/>
                <w:lang w:val="en-US" w:eastAsia="zh-CN"/>
              </w:rPr>
              <w:t>[3-0)</w:t>
            </w:r>
            <w:r>
              <w:rPr>
                <w:rFonts w:hint="eastAsia" w:ascii="宋体" w:hAnsi="宋体"/>
                <w:bCs/>
                <w:color w:val="auto"/>
                <w:highlight w:val="none"/>
              </w:rPr>
              <w:t>分；</w:t>
            </w:r>
            <w:r>
              <w:rPr>
                <w:rFonts w:hint="eastAsia" w:ascii="宋体" w:hAnsi="宋体"/>
                <w:bCs/>
                <w:color w:val="auto"/>
                <w:highlight w:val="none"/>
                <w:lang w:val="zh-CN"/>
              </w:rPr>
              <w:t>内容不完整，流程不合理可行计</w:t>
            </w:r>
            <w:r>
              <w:rPr>
                <w:rFonts w:hint="eastAsia" w:ascii="宋体" w:hAnsi="宋体"/>
                <w:bCs/>
                <w:color w:val="auto"/>
                <w:highlight w:val="none"/>
                <w:lang w:val="en-US" w:eastAsia="zh-CN"/>
              </w:rPr>
              <w:t>0</w:t>
            </w:r>
            <w:r>
              <w:rPr>
                <w:rFonts w:hint="eastAsia" w:ascii="宋体" w:hAnsi="宋体"/>
                <w:bCs/>
                <w:color w:val="auto"/>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812" w:type="dxa"/>
            <w:vMerge w:val="continue"/>
            <w:tcBorders>
              <w:left w:val="single" w:color="auto" w:sz="4" w:space="0"/>
              <w:right w:val="single" w:color="auto" w:sz="4" w:space="0"/>
            </w:tcBorders>
            <w:noWrap w:val="0"/>
            <w:vAlign w:val="center"/>
          </w:tcPr>
          <w:p>
            <w:pPr>
              <w:widowControl/>
              <w:spacing w:line="360" w:lineRule="auto"/>
              <w:jc w:val="left"/>
              <w:rPr>
                <w:rFonts w:ascii="宋体" w:hAnsi="宋体"/>
                <w:szCs w:val="21"/>
                <w:highlight w:val="none"/>
              </w:rPr>
            </w:pPr>
          </w:p>
        </w:tc>
        <w:tc>
          <w:tcPr>
            <w:tcW w:w="1046" w:type="dxa"/>
            <w:vMerge w:val="continue"/>
            <w:tcBorders>
              <w:left w:val="single" w:color="auto" w:sz="4" w:space="0"/>
              <w:right w:val="single" w:color="auto" w:sz="4" w:space="0"/>
            </w:tcBorders>
            <w:noWrap w:val="0"/>
            <w:vAlign w:val="center"/>
          </w:tcPr>
          <w:p>
            <w:pPr>
              <w:widowControl/>
              <w:spacing w:line="360" w:lineRule="auto"/>
              <w:jc w:val="left"/>
              <w:rPr>
                <w:rFonts w:ascii="宋体" w:hAnsi="宋体"/>
                <w:szCs w:val="21"/>
                <w:highlight w:val="none"/>
              </w:rPr>
            </w:pPr>
          </w:p>
        </w:tc>
        <w:tc>
          <w:tcPr>
            <w:tcW w:w="1346" w:type="dxa"/>
            <w:noWrap w:val="0"/>
            <w:vAlign w:val="center"/>
          </w:tcPr>
          <w:p>
            <w:pPr>
              <w:adjustRightInd w:val="0"/>
              <w:snapToGrid w:val="0"/>
              <w:spacing w:line="360" w:lineRule="auto"/>
              <w:jc w:val="center"/>
              <w:rPr>
                <w:rFonts w:ascii="宋体" w:hAnsi="宋体" w:cs="仿宋_GB2312"/>
                <w:szCs w:val="21"/>
                <w:highlight w:val="none"/>
              </w:rPr>
            </w:pPr>
            <w:r>
              <w:rPr>
                <w:rFonts w:hint="eastAsia" w:ascii="宋体" w:hAnsi="宋体" w:cs="仿宋_GB2312"/>
                <w:szCs w:val="21"/>
                <w:highlight w:val="none"/>
                <w:lang w:val="zh-CN"/>
              </w:rPr>
              <w:t>组织协调和制度（</w:t>
            </w:r>
            <w:r>
              <w:rPr>
                <w:rFonts w:hint="eastAsia" w:ascii="宋体" w:hAnsi="宋体" w:cs="仿宋_GB2312"/>
                <w:szCs w:val="21"/>
                <w:highlight w:val="none"/>
                <w:lang w:val="en-US" w:eastAsia="zh-CN"/>
              </w:rPr>
              <w:t>5分</w:t>
            </w:r>
            <w:r>
              <w:rPr>
                <w:rFonts w:hint="eastAsia" w:ascii="宋体" w:hAnsi="宋体" w:cs="仿宋_GB2312"/>
                <w:szCs w:val="21"/>
                <w:highlight w:val="none"/>
                <w:lang w:val="zh-CN"/>
              </w:rPr>
              <w:t>）</w:t>
            </w:r>
          </w:p>
        </w:tc>
        <w:tc>
          <w:tcPr>
            <w:tcW w:w="5889" w:type="dxa"/>
            <w:tcBorders>
              <w:top w:val="single" w:color="auto" w:sz="4" w:space="0"/>
              <w:left w:val="single" w:color="auto" w:sz="4" w:space="0"/>
              <w:bottom w:val="single" w:color="auto" w:sz="4" w:space="0"/>
              <w:right w:val="single" w:color="auto" w:sz="4" w:space="0"/>
            </w:tcBorders>
            <w:noWrap w:val="0"/>
            <w:vAlign w:val="center"/>
          </w:tcPr>
          <w:p>
            <w:pPr>
              <w:rPr>
                <w:rFonts w:hint="eastAsia"/>
                <w:szCs w:val="22"/>
                <w:highlight w:val="none"/>
                <w:lang w:val="en-US" w:eastAsia="zh-CN"/>
              </w:rPr>
            </w:pPr>
            <w:r>
              <w:rPr>
                <w:rFonts w:hint="eastAsia" w:ascii="宋体" w:hAnsi="宋体"/>
                <w:bCs/>
                <w:color w:val="auto"/>
                <w:highlight w:val="none"/>
                <w:lang w:val="zh-CN"/>
              </w:rPr>
              <w:t>组织协调目标明确，方法科学合理；监理工作制度完备的得</w:t>
            </w:r>
            <w:r>
              <w:rPr>
                <w:rFonts w:hint="eastAsia"/>
                <w:color w:val="auto"/>
                <w:highlight w:val="none"/>
                <w:lang w:val="en-US" w:eastAsia="zh-CN"/>
              </w:rPr>
              <w:t>[5-3)</w:t>
            </w:r>
            <w:r>
              <w:rPr>
                <w:rFonts w:hint="eastAsia" w:ascii="宋体" w:hAnsi="宋体"/>
                <w:bCs/>
                <w:color w:val="auto"/>
                <w:highlight w:val="none"/>
                <w:lang w:val="zh-CN"/>
              </w:rPr>
              <w:t>分；组织协调方法欠妥，监理制度不完善的得</w:t>
            </w:r>
            <w:r>
              <w:rPr>
                <w:rFonts w:hint="eastAsia"/>
                <w:color w:val="auto"/>
                <w:highlight w:val="none"/>
                <w:lang w:val="en-US" w:eastAsia="zh-CN"/>
              </w:rPr>
              <w:t>[3-0)</w:t>
            </w:r>
            <w:r>
              <w:rPr>
                <w:rFonts w:hint="eastAsia" w:ascii="宋体" w:hAnsi="宋体"/>
                <w:bCs/>
                <w:color w:val="auto"/>
                <w:highlight w:val="none"/>
                <w:lang w:val="zh-CN"/>
              </w:rPr>
              <w:t>分；组织协调方法不合理，无监理制度或监理制度不符合项目特点的得</w:t>
            </w:r>
            <w:r>
              <w:rPr>
                <w:rFonts w:hint="eastAsia" w:ascii="宋体" w:hAnsi="宋体"/>
                <w:bCs/>
                <w:color w:val="auto"/>
                <w:highlight w:val="none"/>
                <w:lang w:val="en-US" w:eastAsia="zh-CN"/>
              </w:rPr>
              <w:t>0</w:t>
            </w:r>
            <w:r>
              <w:rPr>
                <w:rFonts w:hint="eastAsia" w:ascii="宋体" w:hAnsi="宋体"/>
                <w:bCs/>
                <w:color w:val="auto"/>
                <w:highlight w:val="none"/>
                <w:lang w:val="zh-CN"/>
              </w:rPr>
              <w:t>分</w:t>
            </w:r>
            <w:r>
              <w:rPr>
                <w:rFonts w:hint="eastAsia" w:ascii="宋体" w:hAnsi="宋体"/>
                <w:bCs/>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812" w:type="dxa"/>
            <w:vMerge w:val="continue"/>
            <w:tcBorders>
              <w:left w:val="single" w:color="auto" w:sz="4" w:space="0"/>
              <w:right w:val="single" w:color="auto" w:sz="4" w:space="0"/>
            </w:tcBorders>
            <w:noWrap w:val="0"/>
            <w:vAlign w:val="center"/>
          </w:tcPr>
          <w:p>
            <w:pPr>
              <w:widowControl/>
              <w:spacing w:line="360" w:lineRule="auto"/>
              <w:jc w:val="left"/>
              <w:rPr>
                <w:rFonts w:ascii="宋体" w:hAnsi="宋体"/>
                <w:szCs w:val="21"/>
                <w:highlight w:val="none"/>
              </w:rPr>
            </w:pPr>
          </w:p>
        </w:tc>
        <w:tc>
          <w:tcPr>
            <w:tcW w:w="1046" w:type="dxa"/>
            <w:vMerge w:val="continue"/>
            <w:tcBorders>
              <w:left w:val="single" w:color="auto" w:sz="4" w:space="0"/>
              <w:right w:val="single" w:color="auto" w:sz="4" w:space="0"/>
            </w:tcBorders>
            <w:noWrap w:val="0"/>
            <w:vAlign w:val="center"/>
          </w:tcPr>
          <w:p>
            <w:pPr>
              <w:widowControl/>
              <w:spacing w:line="360" w:lineRule="auto"/>
              <w:jc w:val="left"/>
              <w:rPr>
                <w:rFonts w:ascii="宋体" w:hAnsi="宋体"/>
                <w:szCs w:val="21"/>
                <w:highlight w:val="none"/>
              </w:rPr>
            </w:pPr>
          </w:p>
        </w:tc>
        <w:tc>
          <w:tcPr>
            <w:tcW w:w="1346" w:type="dxa"/>
            <w:noWrap w:val="0"/>
            <w:vAlign w:val="center"/>
          </w:tcPr>
          <w:p>
            <w:pPr>
              <w:adjustRightInd w:val="0"/>
              <w:snapToGrid w:val="0"/>
              <w:spacing w:line="360" w:lineRule="auto"/>
              <w:jc w:val="center"/>
              <w:rPr>
                <w:rFonts w:hint="eastAsia" w:ascii="宋体" w:hAnsi="宋体" w:cs="仿宋_GB2312"/>
                <w:szCs w:val="21"/>
                <w:highlight w:val="none"/>
                <w:lang w:val="zh-CN"/>
              </w:rPr>
            </w:pPr>
            <w:r>
              <w:rPr>
                <w:rFonts w:hint="eastAsia" w:ascii="宋体" w:hAnsi="宋体" w:cs="仿宋_GB2312"/>
                <w:szCs w:val="21"/>
                <w:highlight w:val="none"/>
                <w:lang w:val="zh-CN"/>
              </w:rPr>
              <w:t>监理设施（</w:t>
            </w:r>
            <w:r>
              <w:rPr>
                <w:rFonts w:hint="eastAsia" w:ascii="宋体" w:hAnsi="宋体" w:cs="仿宋_GB2312"/>
                <w:szCs w:val="21"/>
                <w:highlight w:val="none"/>
                <w:lang w:val="en-US" w:eastAsia="zh-CN"/>
              </w:rPr>
              <w:t>3分</w:t>
            </w:r>
            <w:r>
              <w:rPr>
                <w:rFonts w:hint="eastAsia" w:ascii="宋体" w:hAnsi="宋体" w:cs="仿宋_GB2312"/>
                <w:szCs w:val="21"/>
                <w:highlight w:val="none"/>
                <w:lang w:val="zh-CN"/>
              </w:rPr>
              <w:t>）</w:t>
            </w:r>
          </w:p>
        </w:tc>
        <w:tc>
          <w:tcPr>
            <w:tcW w:w="5889"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szCs w:val="22"/>
                <w:highlight w:val="none"/>
                <w:lang w:val="en-US" w:eastAsia="zh-CN"/>
              </w:rPr>
            </w:pPr>
            <w:r>
              <w:rPr>
                <w:rFonts w:hint="eastAsia" w:ascii="宋体" w:hAnsi="宋体"/>
                <w:bCs/>
                <w:color w:val="auto"/>
                <w:highlight w:val="none"/>
              </w:rPr>
              <w:t>监理设施、设备、仪器配置，符合该项目的建设内容、具体特点和保证项目质量的实际需要。</w:t>
            </w:r>
            <w:r>
              <w:rPr>
                <w:rFonts w:hint="eastAsia" w:ascii="宋体" w:hAnsi="宋体"/>
                <w:bCs/>
                <w:color w:val="auto"/>
                <w:highlight w:val="none"/>
                <w:lang w:val="en-US" w:eastAsia="zh-CN"/>
              </w:rPr>
              <w:t>完全满足得[3-2)分；部分满足得[2-0)分；其他情形不得分</w:t>
            </w:r>
            <w:r>
              <w:rPr>
                <w:rFonts w:hint="eastAsia" w:ascii="宋体" w:hAnsi="宋体"/>
                <w:bCs/>
                <w:color w:val="auto"/>
                <w:highlight w:val="none"/>
              </w:rPr>
              <w:t>。(自有设备需提供发票复印件，租赁设备需提供租赁合同书复印件，不能提供者不得分）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812" w:type="dxa"/>
            <w:tcBorders>
              <w:top w:val="single" w:color="auto" w:sz="4" w:space="0"/>
              <w:left w:val="single" w:color="auto" w:sz="4" w:space="0"/>
              <w:right w:val="single" w:color="auto" w:sz="4" w:space="0"/>
            </w:tcBorders>
            <w:noWrap w:val="0"/>
            <w:vAlign w:val="center"/>
          </w:tcPr>
          <w:p>
            <w:pPr>
              <w:spacing w:line="360" w:lineRule="auto"/>
              <w:jc w:val="center"/>
              <w:rPr>
                <w:rFonts w:hint="eastAsia" w:ascii="宋体" w:hAnsi="宋体" w:eastAsia="宋体"/>
                <w:szCs w:val="21"/>
                <w:highlight w:val="none"/>
                <w:lang w:eastAsia="zh-CN"/>
              </w:rPr>
            </w:pPr>
            <w:r>
              <w:rPr>
                <w:rFonts w:hint="eastAsia" w:ascii="宋体" w:hAnsi="宋体"/>
                <w:szCs w:val="21"/>
                <w:highlight w:val="none"/>
              </w:rPr>
              <w:t>2.2.</w:t>
            </w:r>
            <w:r>
              <w:rPr>
                <w:rFonts w:hint="eastAsia" w:ascii="宋体" w:hAnsi="宋体"/>
                <w:szCs w:val="21"/>
                <w:highlight w:val="none"/>
                <w:lang w:val="en-US" w:eastAsia="zh-CN"/>
              </w:rPr>
              <w:t>2</w:t>
            </w:r>
          </w:p>
          <w:p>
            <w:pPr>
              <w:spacing w:line="360" w:lineRule="auto"/>
              <w:jc w:val="center"/>
              <w:rPr>
                <w:rFonts w:ascii="宋体" w:hAnsi="宋体"/>
                <w:szCs w:val="21"/>
                <w:highlight w:val="none"/>
              </w:rPr>
            </w:pPr>
            <w:r>
              <w:rPr>
                <w:rFonts w:hint="eastAsia" w:ascii="宋体" w:hAnsi="宋体"/>
                <w:szCs w:val="21"/>
                <w:highlight w:val="none"/>
              </w:rPr>
              <w:t>(2)</w:t>
            </w:r>
          </w:p>
        </w:tc>
        <w:tc>
          <w:tcPr>
            <w:tcW w:w="2392" w:type="dxa"/>
            <w:gridSpan w:val="2"/>
            <w:tcBorders>
              <w:top w:val="single" w:color="auto" w:sz="4" w:space="0"/>
              <w:left w:val="single" w:color="auto" w:sz="4" w:space="0"/>
              <w:right w:val="single" w:color="auto" w:sz="4" w:space="0"/>
            </w:tcBorders>
            <w:noWrap w:val="0"/>
            <w:vAlign w:val="center"/>
          </w:tcPr>
          <w:p>
            <w:pPr>
              <w:spacing w:line="360" w:lineRule="auto"/>
              <w:jc w:val="center"/>
              <w:rPr>
                <w:rFonts w:eastAsia="Times New Roman"/>
                <w:szCs w:val="21"/>
                <w:highlight w:val="none"/>
              </w:rPr>
            </w:pPr>
            <w:r>
              <w:rPr>
                <w:rFonts w:hint="eastAsia"/>
                <w:szCs w:val="21"/>
                <w:highlight w:val="none"/>
              </w:rPr>
              <w:t>投标报价评分标准</w:t>
            </w:r>
          </w:p>
          <w:p>
            <w:pPr>
              <w:spacing w:line="360" w:lineRule="auto"/>
              <w:jc w:val="center"/>
              <w:rPr>
                <w:rFonts w:hint="eastAsia" w:ascii="宋体"/>
                <w:szCs w:val="21"/>
                <w:highlight w:val="none"/>
              </w:rPr>
            </w:pPr>
            <w:r>
              <w:rPr>
                <w:szCs w:val="21"/>
                <w:highlight w:val="none"/>
              </w:rPr>
              <w:t>(</w:t>
            </w:r>
            <w:r>
              <w:rPr>
                <w:rFonts w:hint="eastAsia"/>
                <w:szCs w:val="21"/>
                <w:highlight w:val="none"/>
                <w:lang w:val="en-US" w:eastAsia="zh-CN"/>
              </w:rPr>
              <w:t>2</w:t>
            </w:r>
            <w:r>
              <w:rPr>
                <w:szCs w:val="21"/>
                <w:highlight w:val="none"/>
              </w:rPr>
              <w:t>0</w:t>
            </w:r>
            <w:r>
              <w:rPr>
                <w:rFonts w:hint="eastAsia"/>
                <w:szCs w:val="21"/>
                <w:highlight w:val="none"/>
              </w:rPr>
              <w:t>分</w:t>
            </w:r>
            <w:r>
              <w:rPr>
                <w:szCs w:val="21"/>
                <w:highlight w:val="none"/>
              </w:rPr>
              <w:t>)</w:t>
            </w:r>
          </w:p>
        </w:tc>
        <w:tc>
          <w:tcPr>
            <w:tcW w:w="588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360" w:lineRule="auto"/>
              <w:ind w:firstLine="420" w:firstLineChars="200"/>
              <w:jc w:val="left"/>
              <w:rPr>
                <w:rFonts w:hint="eastAsia"/>
                <w:szCs w:val="22"/>
                <w:highlight w:val="none"/>
                <w:lang w:val="en-US" w:eastAsia="zh-CN"/>
              </w:rPr>
            </w:pPr>
            <w:r>
              <w:rPr>
                <w:rFonts w:hint="eastAsia"/>
                <w:szCs w:val="22"/>
                <w:highlight w:val="none"/>
                <w:lang w:val="en-US" w:eastAsia="zh-CN"/>
              </w:rPr>
              <w:t>各有效供应商的评审价中，取最低者作为基准价，各有效供应商的价格评分统一按照下列公式计算：</w:t>
            </w:r>
          </w:p>
          <w:p>
            <w:pPr>
              <w:autoSpaceDE w:val="0"/>
              <w:autoSpaceDN w:val="0"/>
              <w:adjustRightInd w:val="0"/>
              <w:snapToGrid w:val="0"/>
              <w:spacing w:line="360" w:lineRule="auto"/>
              <w:ind w:firstLine="420" w:firstLineChars="200"/>
              <w:jc w:val="left"/>
              <w:rPr>
                <w:rFonts w:hint="eastAsia"/>
                <w:szCs w:val="22"/>
                <w:highlight w:val="none"/>
                <w:lang w:val="en-US" w:eastAsia="zh-CN"/>
              </w:rPr>
            </w:pPr>
            <w:r>
              <w:rPr>
                <w:rFonts w:hint="eastAsia"/>
                <w:szCs w:val="22"/>
                <w:highlight w:val="none"/>
                <w:lang w:val="en-US" w:eastAsia="zh-CN"/>
              </w:rPr>
              <w:t>价格评分＝（基准价÷评审价）×价格分分值。</w:t>
            </w:r>
          </w:p>
          <w:p>
            <w:pPr>
              <w:autoSpaceDE w:val="0"/>
              <w:autoSpaceDN w:val="0"/>
              <w:adjustRightInd w:val="0"/>
              <w:snapToGrid w:val="0"/>
              <w:spacing w:line="360" w:lineRule="auto"/>
              <w:ind w:firstLine="420" w:firstLineChars="200"/>
              <w:jc w:val="left"/>
              <w:rPr>
                <w:rFonts w:hint="eastAsia"/>
                <w:szCs w:val="22"/>
                <w:highlight w:val="none"/>
              </w:rPr>
            </w:pPr>
            <w:r>
              <w:rPr>
                <w:rFonts w:hint="eastAsia"/>
                <w:szCs w:val="22"/>
                <w:highlight w:val="none"/>
                <w:lang w:val="en-US" w:eastAsia="zh-CN"/>
              </w:rPr>
              <w:t>注：</w:t>
            </w:r>
            <w:r>
              <w:rPr>
                <w:rFonts w:hint="eastAsia"/>
                <w:szCs w:val="22"/>
                <w:highlight w:val="none"/>
              </w:rPr>
              <w:t>通过</w:t>
            </w:r>
            <w:r>
              <w:rPr>
                <w:rFonts w:hint="eastAsia"/>
                <w:szCs w:val="22"/>
                <w:highlight w:val="none"/>
                <w:lang w:val="en-US" w:eastAsia="zh-CN"/>
              </w:rPr>
              <w:t>资格审查</w:t>
            </w:r>
            <w:r>
              <w:rPr>
                <w:rFonts w:hint="eastAsia"/>
                <w:szCs w:val="22"/>
                <w:highlight w:val="none"/>
              </w:rPr>
              <w:t>、</w:t>
            </w:r>
            <w:r>
              <w:rPr>
                <w:rFonts w:hint="eastAsia"/>
                <w:szCs w:val="22"/>
                <w:highlight w:val="none"/>
                <w:lang w:val="en-US" w:eastAsia="zh-CN"/>
              </w:rPr>
              <w:t>符合性审查</w:t>
            </w:r>
            <w:r>
              <w:rPr>
                <w:rFonts w:hint="eastAsia"/>
                <w:szCs w:val="22"/>
                <w:highlight w:val="none"/>
              </w:rPr>
              <w:t>的投标</w:t>
            </w:r>
            <w:r>
              <w:rPr>
                <w:rFonts w:hint="eastAsia"/>
                <w:szCs w:val="22"/>
                <w:highlight w:val="none"/>
                <w:lang w:val="en-US" w:eastAsia="zh-CN"/>
              </w:rPr>
              <w:t>供应商</w:t>
            </w:r>
            <w:r>
              <w:rPr>
                <w:rFonts w:hint="eastAsia"/>
                <w:szCs w:val="22"/>
                <w:highlight w:val="none"/>
              </w:rPr>
              <w:t>的投标报价为</w:t>
            </w:r>
            <w:r>
              <w:rPr>
                <w:rFonts w:hint="eastAsia"/>
                <w:szCs w:val="22"/>
                <w:highlight w:val="none"/>
                <w:lang w:val="en-US" w:eastAsia="zh-CN"/>
              </w:rPr>
              <w:t>评审价</w:t>
            </w:r>
            <w:r>
              <w:rPr>
                <w:rFonts w:hint="eastAsia"/>
                <w:szCs w:val="22"/>
                <w:highlight w:val="none"/>
                <w:lang w:eastAsia="zh-CN"/>
              </w:rPr>
              <w:t>，</w:t>
            </w:r>
            <w:r>
              <w:rPr>
                <w:rFonts w:hint="eastAsia"/>
                <w:szCs w:val="22"/>
                <w:highlight w:val="none"/>
                <w:lang w:val="en-US" w:eastAsia="zh-CN"/>
              </w:rPr>
              <w:t>参与评审。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812" w:type="dxa"/>
            <w:vMerge w:val="restart"/>
            <w:tcBorders>
              <w:top w:val="single" w:color="auto" w:sz="4" w:space="0"/>
              <w:left w:val="single" w:color="auto" w:sz="4" w:space="0"/>
              <w:right w:val="single" w:color="auto" w:sz="4" w:space="0"/>
            </w:tcBorders>
            <w:noWrap w:val="0"/>
            <w:vAlign w:val="center"/>
          </w:tcPr>
          <w:p>
            <w:pPr>
              <w:spacing w:line="360" w:lineRule="auto"/>
              <w:jc w:val="center"/>
              <w:rPr>
                <w:rFonts w:hint="eastAsia" w:ascii="宋体" w:hAnsi="宋体" w:eastAsia="宋体"/>
                <w:szCs w:val="21"/>
                <w:highlight w:val="none"/>
                <w:lang w:eastAsia="zh-CN"/>
              </w:rPr>
            </w:pPr>
            <w:r>
              <w:rPr>
                <w:rFonts w:hint="eastAsia" w:ascii="宋体" w:hAnsi="宋体"/>
                <w:szCs w:val="21"/>
                <w:highlight w:val="none"/>
              </w:rPr>
              <w:t>2.2.</w:t>
            </w:r>
            <w:r>
              <w:rPr>
                <w:rFonts w:hint="eastAsia" w:ascii="宋体" w:hAnsi="宋体"/>
                <w:szCs w:val="21"/>
                <w:highlight w:val="none"/>
                <w:lang w:val="en-US" w:eastAsia="zh-CN"/>
              </w:rPr>
              <w:t>2</w:t>
            </w:r>
          </w:p>
          <w:p>
            <w:pPr>
              <w:spacing w:line="360" w:lineRule="auto"/>
              <w:jc w:val="center"/>
              <w:rPr>
                <w:rFonts w:hint="eastAsia" w:ascii="宋体" w:hAnsi="宋体"/>
                <w:szCs w:val="21"/>
                <w:highlight w:val="none"/>
              </w:rPr>
            </w:pPr>
            <w:r>
              <w:rPr>
                <w:rFonts w:hint="eastAsia" w:ascii="宋体" w:hAnsi="宋体"/>
                <w:szCs w:val="21"/>
                <w:highlight w:val="none"/>
              </w:rPr>
              <w:t>(</w:t>
            </w:r>
            <w:r>
              <w:rPr>
                <w:rFonts w:hint="eastAsia" w:ascii="宋体" w:hAnsi="宋体"/>
                <w:szCs w:val="21"/>
                <w:highlight w:val="none"/>
                <w:lang w:val="en-US" w:eastAsia="zh-CN"/>
              </w:rPr>
              <w:t>3</w:t>
            </w:r>
            <w:r>
              <w:rPr>
                <w:rFonts w:hint="eastAsia" w:ascii="宋体" w:hAnsi="宋体"/>
                <w:szCs w:val="21"/>
                <w:highlight w:val="none"/>
              </w:rPr>
              <w:t>)</w:t>
            </w:r>
          </w:p>
        </w:tc>
        <w:tc>
          <w:tcPr>
            <w:tcW w:w="1046" w:type="dxa"/>
            <w:vMerge w:val="restart"/>
            <w:tcBorders>
              <w:top w:val="single" w:color="auto" w:sz="4" w:space="0"/>
              <w:left w:val="single" w:color="auto" w:sz="4" w:space="0"/>
              <w:right w:val="single" w:color="auto" w:sz="4" w:space="0"/>
            </w:tcBorders>
            <w:noWrap w:val="0"/>
            <w:vAlign w:val="center"/>
          </w:tcPr>
          <w:p>
            <w:pPr>
              <w:spacing w:line="360" w:lineRule="auto"/>
              <w:jc w:val="center"/>
              <w:rPr>
                <w:rFonts w:ascii="宋体"/>
                <w:szCs w:val="21"/>
                <w:highlight w:val="none"/>
              </w:rPr>
            </w:pPr>
            <w:r>
              <w:rPr>
                <w:rFonts w:hint="eastAsia" w:ascii="宋体" w:hAnsi="宋体"/>
                <w:szCs w:val="21"/>
                <w:highlight w:val="none"/>
              </w:rPr>
              <w:t>商务标评分标准</w:t>
            </w:r>
          </w:p>
          <w:p>
            <w:pPr>
              <w:spacing w:line="360" w:lineRule="auto"/>
              <w:jc w:val="center"/>
              <w:rPr>
                <w:rFonts w:hint="eastAsia" w:ascii="宋体" w:hAnsi="宋体"/>
                <w:szCs w:val="21"/>
                <w:highlight w:val="none"/>
              </w:rPr>
            </w:pPr>
            <w:r>
              <w:rPr>
                <w:rFonts w:hint="eastAsia" w:ascii="宋体" w:hAnsi="宋体"/>
                <w:szCs w:val="21"/>
                <w:highlight w:val="none"/>
              </w:rPr>
              <w:t>(</w:t>
            </w:r>
            <w:r>
              <w:rPr>
                <w:rFonts w:hint="eastAsia" w:ascii="宋体" w:hAnsi="宋体"/>
                <w:szCs w:val="21"/>
                <w:highlight w:val="none"/>
                <w:lang w:val="en-US" w:eastAsia="zh-CN"/>
              </w:rPr>
              <w:t>25</w:t>
            </w:r>
            <w:r>
              <w:rPr>
                <w:rFonts w:hint="eastAsia" w:ascii="宋体" w:hAnsi="宋体"/>
                <w:szCs w:val="21"/>
                <w:highlight w:val="none"/>
              </w:rPr>
              <w:t>分)</w:t>
            </w:r>
          </w:p>
        </w:tc>
        <w:tc>
          <w:tcPr>
            <w:tcW w:w="1346"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360" w:lineRule="auto"/>
              <w:jc w:val="center"/>
              <w:rPr>
                <w:rFonts w:hint="eastAsia"/>
                <w:szCs w:val="22"/>
                <w:highlight w:val="none"/>
              </w:rPr>
            </w:pPr>
            <w:r>
              <w:rPr>
                <w:rFonts w:hint="eastAsia"/>
                <w:szCs w:val="22"/>
                <w:highlight w:val="none"/>
                <w:lang w:val="en-US" w:eastAsia="zh-CN"/>
              </w:rPr>
              <w:t>人员配备</w:t>
            </w:r>
            <w:r>
              <w:rPr>
                <w:rFonts w:hint="eastAsia"/>
                <w:szCs w:val="22"/>
                <w:highlight w:val="none"/>
              </w:rPr>
              <w:t>（</w:t>
            </w:r>
            <w:r>
              <w:rPr>
                <w:rFonts w:hint="eastAsia"/>
                <w:szCs w:val="22"/>
                <w:highlight w:val="none"/>
                <w:lang w:val="en-US" w:eastAsia="zh-CN"/>
              </w:rPr>
              <w:t>11</w:t>
            </w:r>
            <w:r>
              <w:rPr>
                <w:rFonts w:hint="eastAsia"/>
                <w:szCs w:val="22"/>
                <w:highlight w:val="none"/>
              </w:rPr>
              <w:t>分）</w:t>
            </w:r>
          </w:p>
        </w:tc>
        <w:tc>
          <w:tcPr>
            <w:tcW w:w="588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360" w:lineRule="auto"/>
              <w:ind w:firstLine="420" w:firstLineChars="200"/>
              <w:jc w:val="left"/>
              <w:rPr>
                <w:rFonts w:hint="eastAsia"/>
                <w:szCs w:val="22"/>
                <w:highlight w:val="none"/>
                <w:lang w:val="en-US" w:eastAsia="zh-CN"/>
              </w:rPr>
            </w:pPr>
            <w:r>
              <w:rPr>
                <w:rFonts w:hint="eastAsia"/>
                <w:szCs w:val="22"/>
                <w:highlight w:val="none"/>
                <w:lang w:val="en-US" w:eastAsia="zh-CN"/>
              </w:rPr>
              <w:t>1.</w:t>
            </w:r>
            <w:r>
              <w:rPr>
                <w:rFonts w:hint="eastAsia"/>
                <w:szCs w:val="22"/>
                <w:highlight w:val="none"/>
              </w:rPr>
              <w:t>总监理工程师：具有中华人民共和国注册监理工程师注册执业证书，且其注册专业为房屋建筑工程，注册执业单位为本公司</w:t>
            </w:r>
            <w:r>
              <w:rPr>
                <w:rFonts w:hint="eastAsia"/>
                <w:szCs w:val="22"/>
                <w:highlight w:val="none"/>
                <w:lang w:eastAsia="zh-CN"/>
              </w:rPr>
              <w:t>，</w:t>
            </w:r>
            <w:r>
              <w:rPr>
                <w:rFonts w:hint="eastAsia"/>
                <w:szCs w:val="22"/>
                <w:highlight w:val="none"/>
                <w:lang w:val="en-US" w:eastAsia="zh-CN"/>
              </w:rPr>
              <w:t>得4分。（提供近半年内任意一个月的社保缴纳证明及执业证书复印件）。</w:t>
            </w:r>
          </w:p>
          <w:p>
            <w:pPr>
              <w:autoSpaceDE w:val="0"/>
              <w:autoSpaceDN w:val="0"/>
              <w:adjustRightInd w:val="0"/>
              <w:snapToGrid w:val="0"/>
              <w:spacing w:line="360" w:lineRule="auto"/>
              <w:ind w:firstLine="420" w:firstLineChars="200"/>
              <w:jc w:val="left"/>
              <w:rPr>
                <w:rFonts w:hint="eastAsia"/>
                <w:szCs w:val="22"/>
                <w:highlight w:val="none"/>
                <w:lang w:val="en-US" w:eastAsia="zh-CN"/>
              </w:rPr>
            </w:pPr>
            <w:r>
              <w:rPr>
                <w:rFonts w:hint="eastAsia"/>
                <w:szCs w:val="22"/>
                <w:highlight w:val="none"/>
              </w:rPr>
              <w:t>2.</w:t>
            </w:r>
            <w:r>
              <w:rPr>
                <w:rFonts w:hint="eastAsia"/>
                <w:szCs w:val="22"/>
                <w:highlight w:val="none"/>
                <w:lang w:val="en-US" w:eastAsia="zh-CN"/>
              </w:rPr>
              <w:t>配</w:t>
            </w:r>
            <w:r>
              <w:rPr>
                <w:rFonts w:hint="eastAsia"/>
                <w:szCs w:val="22"/>
                <w:highlight w:val="none"/>
              </w:rPr>
              <w:t>备房屋建筑工程专业注册监理工程师最少1人，</w:t>
            </w:r>
            <w:r>
              <w:rPr>
                <w:rFonts w:hint="eastAsia"/>
                <w:szCs w:val="22"/>
                <w:highlight w:val="none"/>
                <w:lang w:val="en-US" w:eastAsia="zh-CN"/>
              </w:rPr>
              <w:t>消防</w:t>
            </w:r>
            <w:r>
              <w:rPr>
                <w:rFonts w:hint="eastAsia"/>
                <w:szCs w:val="22"/>
                <w:highlight w:val="none"/>
              </w:rPr>
              <w:t>及相关技术设施系统安装工程专业注册监理工程师最少1人，全程配备安全监理工程师1人，</w:t>
            </w:r>
            <w:r>
              <w:rPr>
                <w:rFonts w:hint="eastAsia"/>
                <w:szCs w:val="22"/>
                <w:highlight w:val="none"/>
                <w:lang w:val="en-US" w:eastAsia="zh-CN"/>
              </w:rPr>
              <w:t>且</w:t>
            </w:r>
            <w:r>
              <w:rPr>
                <w:rFonts w:hint="eastAsia"/>
                <w:szCs w:val="22"/>
                <w:highlight w:val="none"/>
              </w:rPr>
              <w:t>以上人员有五年以上同类工程监理的工作经验</w:t>
            </w:r>
            <w:r>
              <w:rPr>
                <w:rFonts w:hint="eastAsia"/>
                <w:szCs w:val="22"/>
                <w:highlight w:val="none"/>
                <w:lang w:eastAsia="zh-CN"/>
              </w:rPr>
              <w:t>，</w:t>
            </w:r>
            <w:r>
              <w:rPr>
                <w:rFonts w:hint="eastAsia"/>
                <w:szCs w:val="22"/>
                <w:highlight w:val="none"/>
                <w:lang w:val="en-US" w:eastAsia="zh-CN"/>
              </w:rPr>
              <w:t>完全满足得4分，其他情况不得分。（提供相关证明材料）</w:t>
            </w:r>
          </w:p>
          <w:p>
            <w:pPr>
              <w:autoSpaceDE w:val="0"/>
              <w:autoSpaceDN w:val="0"/>
              <w:adjustRightInd w:val="0"/>
              <w:snapToGrid w:val="0"/>
              <w:spacing w:line="360" w:lineRule="auto"/>
              <w:ind w:firstLine="420" w:firstLineChars="200"/>
              <w:jc w:val="left"/>
              <w:rPr>
                <w:rFonts w:hint="eastAsia"/>
                <w:szCs w:val="22"/>
                <w:highlight w:val="none"/>
              </w:rPr>
            </w:pPr>
            <w:r>
              <w:rPr>
                <w:rFonts w:hint="eastAsia"/>
                <w:szCs w:val="22"/>
                <w:highlight w:val="none"/>
                <w:lang w:val="en-US" w:eastAsia="zh-CN"/>
              </w:rPr>
              <w:t>3.配备</w:t>
            </w:r>
            <w:r>
              <w:rPr>
                <w:rFonts w:hint="eastAsia"/>
                <w:szCs w:val="22"/>
                <w:highlight w:val="none"/>
              </w:rPr>
              <w:t>资料员</w:t>
            </w:r>
            <w:r>
              <w:rPr>
                <w:rFonts w:hint="eastAsia"/>
                <w:szCs w:val="22"/>
                <w:highlight w:val="none"/>
                <w:lang w:val="en-US" w:eastAsia="zh-CN"/>
              </w:rPr>
              <w:t>至少</w:t>
            </w:r>
            <w:r>
              <w:rPr>
                <w:rFonts w:hint="eastAsia"/>
                <w:szCs w:val="22"/>
                <w:highlight w:val="none"/>
              </w:rPr>
              <w:t>1人</w:t>
            </w:r>
            <w:r>
              <w:rPr>
                <w:rFonts w:hint="eastAsia"/>
                <w:szCs w:val="22"/>
                <w:highlight w:val="none"/>
                <w:lang w:eastAsia="zh-CN"/>
              </w:rPr>
              <w:t>，</w:t>
            </w:r>
            <w:r>
              <w:rPr>
                <w:rFonts w:hint="eastAsia"/>
                <w:szCs w:val="22"/>
                <w:highlight w:val="none"/>
                <w:lang w:val="en-US" w:eastAsia="zh-CN"/>
              </w:rPr>
              <w:t>且具有三年以上同类工程监理的工作经验得3分</w:t>
            </w:r>
            <w:r>
              <w:rPr>
                <w:rFonts w:hint="eastAsia"/>
                <w:szCs w:val="22"/>
                <w:highlight w:val="none"/>
              </w:rPr>
              <w:t>。</w:t>
            </w:r>
            <w:r>
              <w:rPr>
                <w:rFonts w:hint="eastAsia"/>
                <w:szCs w:val="22"/>
                <w:highlight w:val="none"/>
                <w:lang w:val="en-US" w:eastAsia="zh-CN"/>
              </w:rPr>
              <w:t>（提供相关证明材料）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812" w:type="dxa"/>
            <w:vMerge w:val="continue"/>
            <w:tcBorders>
              <w:left w:val="single" w:color="auto" w:sz="4" w:space="0"/>
              <w:right w:val="single" w:color="auto" w:sz="4" w:space="0"/>
            </w:tcBorders>
            <w:noWrap w:val="0"/>
            <w:vAlign w:val="center"/>
          </w:tcPr>
          <w:p>
            <w:pPr>
              <w:spacing w:line="360" w:lineRule="auto"/>
              <w:jc w:val="center"/>
              <w:rPr>
                <w:rFonts w:hint="eastAsia" w:ascii="宋体" w:hAnsi="宋体"/>
                <w:szCs w:val="21"/>
                <w:highlight w:val="none"/>
              </w:rPr>
            </w:pPr>
          </w:p>
        </w:tc>
        <w:tc>
          <w:tcPr>
            <w:tcW w:w="1046" w:type="dxa"/>
            <w:vMerge w:val="continue"/>
            <w:tcBorders>
              <w:left w:val="single" w:color="auto" w:sz="4" w:space="0"/>
              <w:right w:val="single" w:color="auto" w:sz="4" w:space="0"/>
            </w:tcBorders>
            <w:noWrap w:val="0"/>
            <w:vAlign w:val="center"/>
          </w:tcPr>
          <w:p>
            <w:pPr>
              <w:spacing w:line="360" w:lineRule="auto"/>
              <w:jc w:val="center"/>
              <w:rPr>
                <w:rFonts w:hint="eastAsia" w:ascii="宋体" w:hAnsi="宋体"/>
                <w:szCs w:val="21"/>
                <w:highlight w:val="none"/>
              </w:rPr>
            </w:pPr>
          </w:p>
        </w:tc>
        <w:tc>
          <w:tcPr>
            <w:tcW w:w="1346"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360" w:lineRule="auto"/>
              <w:jc w:val="center"/>
              <w:rPr>
                <w:rFonts w:hint="eastAsia"/>
                <w:szCs w:val="22"/>
                <w:highlight w:val="none"/>
              </w:rPr>
            </w:pPr>
            <w:r>
              <w:rPr>
                <w:rFonts w:hint="eastAsia"/>
                <w:szCs w:val="22"/>
                <w:highlight w:val="none"/>
                <w:lang w:val="en-US" w:eastAsia="zh-CN"/>
              </w:rPr>
              <w:t>业绩</w:t>
            </w:r>
            <w:r>
              <w:rPr>
                <w:rFonts w:hint="eastAsia"/>
                <w:szCs w:val="22"/>
                <w:highlight w:val="none"/>
              </w:rPr>
              <w:t>（</w:t>
            </w:r>
            <w:r>
              <w:rPr>
                <w:rFonts w:hint="eastAsia"/>
                <w:szCs w:val="22"/>
                <w:highlight w:val="none"/>
                <w:lang w:val="en-US" w:eastAsia="zh-CN"/>
              </w:rPr>
              <w:t>6</w:t>
            </w:r>
            <w:r>
              <w:rPr>
                <w:rFonts w:hint="eastAsia"/>
                <w:szCs w:val="22"/>
                <w:highlight w:val="none"/>
              </w:rPr>
              <w:t>分）</w:t>
            </w:r>
          </w:p>
        </w:tc>
        <w:tc>
          <w:tcPr>
            <w:tcW w:w="588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360" w:lineRule="auto"/>
              <w:ind w:firstLine="420" w:firstLineChars="200"/>
              <w:jc w:val="left"/>
              <w:rPr>
                <w:rFonts w:hint="eastAsia"/>
                <w:szCs w:val="22"/>
                <w:highlight w:val="none"/>
              </w:rPr>
            </w:pPr>
            <w:r>
              <w:rPr>
                <w:rFonts w:hint="eastAsia" w:ascii="宋体" w:hAnsi="宋体"/>
                <w:bCs/>
                <w:color w:val="auto"/>
                <w:highlight w:val="none"/>
                <w:lang w:val="zh-CN"/>
              </w:rPr>
              <w:t>提供</w:t>
            </w:r>
            <w:r>
              <w:rPr>
                <w:rFonts w:hint="eastAsia" w:ascii="宋体" w:hAnsi="宋体"/>
                <w:bCs/>
                <w:color w:val="auto"/>
                <w:highlight w:val="none"/>
                <w:lang w:val="en-US" w:eastAsia="zh-CN"/>
              </w:rPr>
              <w:t>近三年同类</w:t>
            </w:r>
            <w:r>
              <w:rPr>
                <w:rFonts w:hint="eastAsia" w:ascii="宋体" w:hAnsi="宋体"/>
                <w:bCs/>
                <w:color w:val="auto"/>
                <w:highlight w:val="none"/>
                <w:lang w:val="zh-CN"/>
              </w:rPr>
              <w:t>项目的业绩证明文件（</w:t>
            </w:r>
            <w:r>
              <w:rPr>
                <w:rFonts w:hint="eastAsia" w:ascii="宋体" w:hAnsi="宋体"/>
                <w:bCs/>
                <w:color w:val="auto"/>
                <w:highlight w:val="none"/>
                <w:lang w:val="en-US" w:eastAsia="zh-CN"/>
              </w:rPr>
              <w:t>合同复印件加盖公章附于响应文件</w:t>
            </w:r>
            <w:r>
              <w:rPr>
                <w:rFonts w:hint="eastAsia" w:ascii="宋体" w:hAnsi="宋体"/>
                <w:bCs/>
                <w:color w:val="auto"/>
                <w:highlight w:val="none"/>
                <w:lang w:val="zh-CN"/>
              </w:rPr>
              <w:t>），出具一个得</w:t>
            </w:r>
            <w:r>
              <w:rPr>
                <w:rFonts w:hint="eastAsia" w:ascii="宋体" w:hAnsi="宋体"/>
                <w:bCs/>
                <w:color w:val="auto"/>
                <w:highlight w:val="none"/>
                <w:lang w:val="en-US" w:eastAsia="zh-CN"/>
              </w:rPr>
              <w:t>2</w:t>
            </w:r>
            <w:r>
              <w:rPr>
                <w:rFonts w:hint="eastAsia" w:ascii="宋体" w:hAnsi="宋体"/>
                <w:bCs/>
                <w:color w:val="auto"/>
                <w:highlight w:val="none"/>
                <w:lang w:val="zh-CN"/>
              </w:rPr>
              <w:t>分，满分</w:t>
            </w:r>
            <w:r>
              <w:rPr>
                <w:rFonts w:hint="eastAsia" w:ascii="宋体" w:hAnsi="宋体"/>
                <w:bCs/>
                <w:color w:val="auto"/>
                <w:highlight w:val="none"/>
                <w:lang w:val="en-US" w:eastAsia="zh-CN"/>
              </w:rPr>
              <w:t>6</w:t>
            </w:r>
            <w:r>
              <w:rPr>
                <w:rFonts w:hint="eastAsia" w:ascii="宋体" w:hAnsi="宋体"/>
                <w:bCs/>
                <w:color w:val="auto"/>
                <w:highlight w:val="none"/>
                <w:lang w:val="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812" w:type="dxa"/>
            <w:vMerge w:val="continue"/>
            <w:tcBorders>
              <w:left w:val="single" w:color="auto" w:sz="4" w:space="0"/>
              <w:right w:val="single" w:color="auto" w:sz="4" w:space="0"/>
            </w:tcBorders>
            <w:noWrap w:val="0"/>
            <w:vAlign w:val="center"/>
          </w:tcPr>
          <w:p>
            <w:pPr>
              <w:spacing w:line="360" w:lineRule="auto"/>
              <w:jc w:val="center"/>
              <w:rPr>
                <w:rFonts w:hint="eastAsia" w:ascii="宋体" w:hAnsi="宋体"/>
                <w:szCs w:val="21"/>
                <w:highlight w:val="none"/>
              </w:rPr>
            </w:pPr>
          </w:p>
        </w:tc>
        <w:tc>
          <w:tcPr>
            <w:tcW w:w="1046" w:type="dxa"/>
            <w:vMerge w:val="continue"/>
            <w:tcBorders>
              <w:left w:val="single" w:color="auto" w:sz="4" w:space="0"/>
              <w:right w:val="single" w:color="auto" w:sz="4" w:space="0"/>
            </w:tcBorders>
            <w:noWrap w:val="0"/>
            <w:vAlign w:val="center"/>
          </w:tcPr>
          <w:p>
            <w:pPr>
              <w:spacing w:line="360" w:lineRule="auto"/>
              <w:jc w:val="center"/>
              <w:rPr>
                <w:rFonts w:hint="eastAsia" w:ascii="宋体" w:hAnsi="宋体"/>
                <w:szCs w:val="21"/>
                <w:highlight w:val="none"/>
              </w:rPr>
            </w:pPr>
          </w:p>
        </w:tc>
        <w:tc>
          <w:tcPr>
            <w:tcW w:w="1346"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360" w:lineRule="auto"/>
              <w:jc w:val="center"/>
              <w:rPr>
                <w:rFonts w:hint="eastAsia"/>
                <w:szCs w:val="22"/>
                <w:highlight w:val="none"/>
              </w:rPr>
            </w:pPr>
            <w:r>
              <w:rPr>
                <w:rFonts w:hint="eastAsia"/>
                <w:szCs w:val="22"/>
                <w:highlight w:val="none"/>
                <w:lang w:val="zh-CN"/>
              </w:rPr>
              <w:t>服务承诺（</w:t>
            </w:r>
            <w:r>
              <w:rPr>
                <w:rFonts w:hint="eastAsia"/>
                <w:szCs w:val="22"/>
                <w:highlight w:val="none"/>
                <w:lang w:val="en-US" w:eastAsia="zh-CN"/>
              </w:rPr>
              <w:t>8分</w:t>
            </w:r>
            <w:r>
              <w:rPr>
                <w:rFonts w:hint="eastAsia"/>
                <w:szCs w:val="22"/>
                <w:highlight w:val="none"/>
                <w:lang w:val="zh-CN"/>
              </w:rPr>
              <w:t>）</w:t>
            </w:r>
          </w:p>
        </w:tc>
        <w:tc>
          <w:tcPr>
            <w:tcW w:w="588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360" w:lineRule="auto"/>
              <w:ind w:firstLine="420" w:firstLineChars="200"/>
              <w:jc w:val="left"/>
              <w:rPr>
                <w:rFonts w:hint="eastAsia" w:ascii="宋体" w:hAnsi="宋体"/>
                <w:bCs/>
                <w:color w:val="auto"/>
                <w:highlight w:val="none"/>
                <w:lang w:val="zh-CN"/>
              </w:rPr>
            </w:pPr>
            <w:r>
              <w:rPr>
                <w:rFonts w:hint="eastAsia" w:ascii="宋体" w:hAnsi="宋体"/>
                <w:bCs/>
                <w:color w:val="auto"/>
                <w:highlight w:val="none"/>
                <w:lang w:val="en-US" w:eastAsia="zh-CN"/>
              </w:rPr>
              <w:t>1.</w:t>
            </w:r>
            <w:r>
              <w:rPr>
                <w:rFonts w:hint="eastAsia" w:ascii="宋体" w:hAnsi="宋体"/>
                <w:bCs/>
                <w:color w:val="auto"/>
                <w:highlight w:val="none"/>
                <w:lang w:val="zh-CN"/>
              </w:rPr>
              <w:t>供应商承诺保证投入本项目的监理人员数量和技术能力，安排好足够的高素质总监理工程师、监理工程师及相关技术人员进行本项目的监理工作，项目建设过程中不得随意更换人员，并提供承诺函的计2分</w:t>
            </w:r>
          </w:p>
          <w:p>
            <w:pPr>
              <w:autoSpaceDE w:val="0"/>
              <w:autoSpaceDN w:val="0"/>
              <w:adjustRightInd w:val="0"/>
              <w:snapToGrid w:val="0"/>
              <w:spacing w:line="360" w:lineRule="auto"/>
              <w:ind w:firstLine="420" w:firstLineChars="200"/>
              <w:jc w:val="left"/>
              <w:rPr>
                <w:rFonts w:hint="eastAsia" w:ascii="宋体" w:hAnsi="宋体"/>
                <w:bCs/>
                <w:color w:val="auto"/>
                <w:highlight w:val="none"/>
                <w:lang w:val="zh-CN"/>
              </w:rPr>
            </w:pPr>
            <w:r>
              <w:rPr>
                <w:rFonts w:hint="eastAsia" w:ascii="宋体" w:hAnsi="宋体"/>
                <w:bCs/>
                <w:color w:val="auto"/>
                <w:highlight w:val="none"/>
                <w:lang w:val="en-US" w:eastAsia="zh-CN"/>
              </w:rPr>
              <w:t>2.</w:t>
            </w:r>
            <w:r>
              <w:rPr>
                <w:rFonts w:hint="eastAsia" w:ascii="宋体" w:hAnsi="宋体"/>
                <w:bCs/>
                <w:color w:val="auto"/>
                <w:highlight w:val="none"/>
                <w:lang w:val="zh-CN"/>
              </w:rPr>
              <w:t>在项目建设期间派监理工程师全过程驻场进行监理作业，并提供承诺函的计2分</w:t>
            </w:r>
          </w:p>
          <w:p>
            <w:pPr>
              <w:autoSpaceDE w:val="0"/>
              <w:autoSpaceDN w:val="0"/>
              <w:adjustRightInd w:val="0"/>
              <w:snapToGrid w:val="0"/>
              <w:spacing w:line="360" w:lineRule="auto"/>
              <w:ind w:firstLine="420" w:firstLineChars="200"/>
              <w:jc w:val="left"/>
              <w:rPr>
                <w:rFonts w:hint="eastAsia" w:ascii="宋体" w:hAnsi="宋体"/>
                <w:bCs/>
                <w:color w:val="auto"/>
                <w:highlight w:val="none"/>
                <w:lang w:val="zh-CN"/>
              </w:rPr>
            </w:pPr>
            <w:r>
              <w:rPr>
                <w:rFonts w:hint="eastAsia" w:ascii="宋体" w:hAnsi="宋体"/>
                <w:bCs/>
                <w:color w:val="auto"/>
                <w:highlight w:val="none"/>
                <w:lang w:val="en-US" w:eastAsia="zh-CN"/>
              </w:rPr>
              <w:t>3.</w:t>
            </w:r>
            <w:r>
              <w:rPr>
                <w:rFonts w:hint="eastAsia" w:ascii="宋体" w:hAnsi="宋体"/>
                <w:bCs/>
                <w:color w:val="auto"/>
                <w:highlight w:val="none"/>
                <w:lang w:val="zh-CN"/>
              </w:rPr>
              <w:t>供应商承诺监理人员不得以任何理由向承包人介绍分包单位或材料、设备供应商，不得以监理权向承包人索取任何合同规定以外的生活待遇和经济利益，不得与施工合同任何一方串通，损害另一方的利益，并提供承诺函的计2分。</w:t>
            </w:r>
          </w:p>
          <w:p>
            <w:pPr>
              <w:autoSpaceDE w:val="0"/>
              <w:autoSpaceDN w:val="0"/>
              <w:adjustRightInd w:val="0"/>
              <w:snapToGrid w:val="0"/>
              <w:spacing w:line="360" w:lineRule="auto"/>
              <w:ind w:firstLine="420" w:firstLineChars="200"/>
              <w:jc w:val="left"/>
              <w:rPr>
                <w:rFonts w:hint="eastAsia" w:ascii="宋体" w:hAnsi="宋体"/>
                <w:bCs/>
                <w:color w:val="auto"/>
                <w:highlight w:val="none"/>
                <w:lang w:val="zh-CN"/>
              </w:rPr>
            </w:pPr>
            <w:r>
              <w:rPr>
                <w:rFonts w:hint="eastAsia" w:ascii="宋体" w:hAnsi="宋体"/>
                <w:bCs/>
                <w:color w:val="auto"/>
                <w:highlight w:val="none"/>
                <w:lang w:val="en-US" w:eastAsia="zh-CN"/>
              </w:rPr>
              <w:t>4.</w:t>
            </w:r>
            <w:r>
              <w:rPr>
                <w:rFonts w:hint="eastAsia" w:ascii="宋体" w:hAnsi="宋体"/>
                <w:bCs/>
                <w:color w:val="auto"/>
                <w:highlight w:val="none"/>
                <w:lang w:val="zh-CN"/>
              </w:rPr>
              <w:t>合理化建议：合理化建议具有针对性，符合本项目实际，对本项目实施具有一定的指导性</w:t>
            </w:r>
            <w:r>
              <w:rPr>
                <w:rFonts w:hint="eastAsia" w:ascii="宋体" w:hAnsi="宋体"/>
                <w:bCs/>
                <w:color w:val="auto"/>
                <w:highlight w:val="none"/>
                <w:lang w:val="zh-CN" w:eastAsia="zh-CN"/>
              </w:rPr>
              <w:t>，得2分，未提供合理化建议或提供建议不合理不得分。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1858"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b/>
                <w:szCs w:val="21"/>
                <w:highlight w:val="none"/>
              </w:rPr>
            </w:pPr>
            <w:r>
              <w:rPr>
                <w:rFonts w:hint="eastAsia" w:ascii="宋体" w:hAnsi="宋体"/>
                <w:b/>
                <w:szCs w:val="21"/>
                <w:highlight w:val="none"/>
              </w:rPr>
              <w:t>条款号</w:t>
            </w:r>
          </w:p>
        </w:tc>
        <w:tc>
          <w:tcPr>
            <w:tcW w:w="7235"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b/>
                <w:szCs w:val="21"/>
                <w:highlight w:val="none"/>
              </w:rPr>
            </w:pPr>
            <w:r>
              <w:rPr>
                <w:rFonts w:hint="eastAsia" w:ascii="宋体" w:hAnsi="宋体"/>
                <w:b/>
                <w:szCs w:val="21"/>
                <w:highlight w:val="none"/>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1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Cs w:val="21"/>
                <w:highlight w:val="none"/>
              </w:rPr>
            </w:pPr>
            <w:r>
              <w:rPr>
                <w:rFonts w:hint="eastAsia" w:ascii="宋体" w:hAnsi="宋体"/>
                <w:szCs w:val="21"/>
                <w:highlight w:val="none"/>
              </w:rPr>
              <w:t>3</w:t>
            </w:r>
          </w:p>
        </w:tc>
        <w:tc>
          <w:tcPr>
            <w:tcW w:w="104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szCs w:val="21"/>
                <w:highlight w:val="none"/>
              </w:rPr>
            </w:pPr>
            <w:r>
              <w:rPr>
                <w:rFonts w:hint="eastAsia" w:ascii="宋体" w:hAnsi="宋体"/>
                <w:szCs w:val="21"/>
                <w:highlight w:val="none"/>
              </w:rPr>
              <w:t>评标</w:t>
            </w:r>
          </w:p>
          <w:p>
            <w:pPr>
              <w:spacing w:line="360" w:lineRule="auto"/>
              <w:jc w:val="center"/>
              <w:rPr>
                <w:rFonts w:ascii="宋体"/>
                <w:szCs w:val="21"/>
                <w:highlight w:val="none"/>
              </w:rPr>
            </w:pPr>
            <w:r>
              <w:rPr>
                <w:rFonts w:hint="eastAsia" w:ascii="宋体" w:hAnsi="宋体"/>
                <w:szCs w:val="21"/>
                <w:highlight w:val="none"/>
              </w:rPr>
              <w:t>程序</w:t>
            </w:r>
          </w:p>
        </w:tc>
        <w:tc>
          <w:tcPr>
            <w:tcW w:w="7235"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szCs w:val="21"/>
                <w:highlight w:val="none"/>
              </w:rPr>
            </w:pPr>
            <w:r>
              <w:rPr>
                <w:rFonts w:hint="eastAsia" w:ascii="宋体" w:hAnsi="宋体"/>
                <w:szCs w:val="21"/>
                <w:highlight w:val="none"/>
              </w:rPr>
              <w:t>详见本章附件A：评标详细程序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81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Cs w:val="21"/>
                <w:highlight w:val="none"/>
              </w:rPr>
            </w:pPr>
            <w:r>
              <w:rPr>
                <w:rFonts w:hint="eastAsia" w:ascii="宋体" w:hAnsi="宋体"/>
                <w:szCs w:val="21"/>
                <w:highlight w:val="none"/>
              </w:rPr>
              <w:t>3.1.2</w:t>
            </w:r>
          </w:p>
        </w:tc>
        <w:tc>
          <w:tcPr>
            <w:tcW w:w="104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szCs w:val="21"/>
                <w:highlight w:val="none"/>
              </w:rPr>
            </w:pPr>
            <w:r>
              <w:rPr>
                <w:rFonts w:hint="eastAsia" w:ascii="宋体" w:hAnsi="宋体"/>
                <w:szCs w:val="21"/>
                <w:highlight w:val="none"/>
              </w:rPr>
              <w:t>无效标</w:t>
            </w:r>
          </w:p>
          <w:p>
            <w:pPr>
              <w:spacing w:line="360" w:lineRule="auto"/>
              <w:jc w:val="center"/>
              <w:rPr>
                <w:rFonts w:ascii="宋体"/>
                <w:szCs w:val="21"/>
                <w:highlight w:val="none"/>
              </w:rPr>
            </w:pPr>
            <w:r>
              <w:rPr>
                <w:rFonts w:hint="eastAsia" w:ascii="宋体" w:hAnsi="宋体"/>
                <w:szCs w:val="21"/>
                <w:highlight w:val="none"/>
              </w:rPr>
              <w:t>条件</w:t>
            </w:r>
          </w:p>
        </w:tc>
        <w:tc>
          <w:tcPr>
            <w:tcW w:w="7235"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szCs w:val="21"/>
                <w:highlight w:val="none"/>
              </w:rPr>
            </w:pPr>
            <w:r>
              <w:rPr>
                <w:rFonts w:hint="eastAsia" w:ascii="宋体" w:hAnsi="宋体"/>
                <w:szCs w:val="21"/>
                <w:highlight w:val="none"/>
              </w:rPr>
              <w:t>详见本章附件B：无效标条件</w:t>
            </w:r>
          </w:p>
        </w:tc>
      </w:tr>
    </w:tbl>
    <w:p>
      <w:pPr>
        <w:rPr>
          <w:rFonts w:hint="eastAsia" w:ascii="黑体" w:hAnsi="黑体" w:eastAsia="黑体" w:cs="黑体"/>
          <w:b/>
          <w:bCs/>
          <w:sz w:val="24"/>
          <w:szCs w:val="24"/>
          <w:highlight w:val="none"/>
        </w:rPr>
      </w:pPr>
      <w:r>
        <w:rPr>
          <w:rFonts w:hint="eastAsia" w:ascii="黑体" w:hAnsi="黑体" w:eastAsia="黑体" w:cs="黑体"/>
          <w:b/>
          <w:bCs/>
          <w:sz w:val="24"/>
          <w:szCs w:val="24"/>
          <w:highlight w:val="none"/>
        </w:rPr>
        <w:br w:type="page"/>
      </w:r>
    </w:p>
    <w:bookmarkEnd w:id="250"/>
    <w:bookmarkEnd w:id="251"/>
    <w:bookmarkEnd w:id="252"/>
    <w:bookmarkEnd w:id="253"/>
    <w:bookmarkEnd w:id="254"/>
    <w:bookmarkEnd w:id="255"/>
    <w:bookmarkEnd w:id="256"/>
    <w:p>
      <w:pPr>
        <w:spacing w:line="360" w:lineRule="auto"/>
        <w:ind w:firstLine="482" w:firstLineChars="200"/>
        <w:outlineLvl w:val="9"/>
        <w:rPr>
          <w:rFonts w:hint="eastAsia" w:ascii="宋体" w:hAnsi="宋体" w:eastAsia="宋体" w:cs="宋体"/>
          <w:b/>
          <w:bCs/>
          <w:sz w:val="24"/>
          <w:szCs w:val="24"/>
          <w:highlight w:val="none"/>
          <w:lang w:val="en-US" w:eastAsia="zh-CN"/>
        </w:rPr>
      </w:pPr>
      <w:bookmarkStart w:id="257" w:name="_Toc152045600"/>
      <w:bookmarkStart w:id="258" w:name="_Toc144974567"/>
      <w:bookmarkStart w:id="259" w:name="_Toc179632618"/>
      <w:bookmarkStart w:id="260" w:name="_Toc152042377"/>
      <w:bookmarkStart w:id="261" w:name="_Toc1697"/>
      <w:bookmarkStart w:id="262" w:name="_Toc24660"/>
      <w:bookmarkStart w:id="263" w:name="_Toc874"/>
      <w:bookmarkStart w:id="264" w:name="_Toc8494"/>
      <w:bookmarkStart w:id="265" w:name="_Toc405562121"/>
      <w:r>
        <w:rPr>
          <w:rFonts w:hint="eastAsia" w:ascii="宋体" w:hAnsi="宋体" w:eastAsia="宋体" w:cs="宋体"/>
          <w:b/>
          <w:bCs/>
          <w:sz w:val="24"/>
          <w:szCs w:val="24"/>
          <w:highlight w:val="none"/>
          <w:lang w:val="en-US" w:eastAsia="zh-CN"/>
        </w:rPr>
        <w:t>1. 评标方法</w:t>
      </w:r>
      <w:bookmarkEnd w:id="257"/>
      <w:bookmarkEnd w:id="258"/>
      <w:bookmarkEnd w:id="259"/>
      <w:bookmarkEnd w:id="260"/>
    </w:p>
    <w:p>
      <w:pPr>
        <w:spacing w:line="360" w:lineRule="auto"/>
        <w:ind w:firstLine="480" w:firstLineChars="200"/>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本次评标采用综合评估法。评标委员会对满足招标文件实质性要求的投标文件，按照本章第2.2款规定的评分标准进行打分，并按得分由高到低顺序推荐中标候选人，或根据采购人授权直接确定中标人，但投标报价低于其成本的除外。综合评分相等时，以投标报价低的优先；投标报价也相等的，</w:t>
      </w:r>
      <w:r>
        <w:rPr>
          <w:rFonts w:hint="eastAsia" w:ascii="宋体" w:hAnsi="宋体"/>
          <w:sz w:val="24"/>
          <w:highlight w:val="none"/>
        </w:rPr>
        <w:t>由评标委员会无记名投票推举排名顺序</w:t>
      </w:r>
      <w:r>
        <w:rPr>
          <w:rFonts w:hint="eastAsia" w:ascii="宋体" w:hAnsi="宋体" w:eastAsia="宋体" w:cs="宋体"/>
          <w:sz w:val="24"/>
          <w:szCs w:val="24"/>
          <w:highlight w:val="none"/>
          <w:lang w:val="en-US" w:eastAsia="zh-CN"/>
        </w:rPr>
        <w:t>。</w:t>
      </w:r>
    </w:p>
    <w:p>
      <w:pPr>
        <w:spacing w:line="360" w:lineRule="auto"/>
        <w:ind w:firstLine="482" w:firstLineChars="200"/>
        <w:outlineLvl w:val="9"/>
        <w:rPr>
          <w:rFonts w:hint="eastAsia" w:ascii="宋体" w:hAnsi="宋体" w:eastAsia="宋体" w:cs="宋体"/>
          <w:b/>
          <w:bCs/>
          <w:sz w:val="24"/>
          <w:szCs w:val="24"/>
          <w:highlight w:val="none"/>
          <w:lang w:val="en-US" w:eastAsia="zh-CN"/>
        </w:rPr>
      </w:pPr>
      <w:bookmarkStart w:id="266" w:name="_Toc179632619"/>
      <w:bookmarkStart w:id="267" w:name="_Toc152042378"/>
      <w:bookmarkStart w:id="268" w:name="_Toc144974568"/>
      <w:bookmarkStart w:id="269" w:name="_Toc152045601"/>
      <w:r>
        <w:rPr>
          <w:rFonts w:hint="eastAsia" w:ascii="宋体" w:hAnsi="宋体" w:eastAsia="宋体" w:cs="宋体"/>
          <w:b/>
          <w:bCs/>
          <w:sz w:val="24"/>
          <w:szCs w:val="24"/>
          <w:highlight w:val="none"/>
          <w:lang w:val="en-US" w:eastAsia="zh-CN"/>
        </w:rPr>
        <w:t>2. 评审标准</w:t>
      </w:r>
      <w:bookmarkEnd w:id="266"/>
      <w:bookmarkEnd w:id="267"/>
      <w:bookmarkEnd w:id="268"/>
      <w:bookmarkEnd w:id="269"/>
    </w:p>
    <w:p>
      <w:pPr>
        <w:spacing w:line="360" w:lineRule="auto"/>
        <w:ind w:firstLine="482" w:firstLineChars="200"/>
        <w:outlineLvl w:val="9"/>
        <w:rPr>
          <w:rFonts w:hint="eastAsia" w:ascii="宋体" w:hAnsi="宋体" w:eastAsia="宋体" w:cs="宋体"/>
          <w:b/>
          <w:bCs/>
          <w:sz w:val="24"/>
          <w:szCs w:val="24"/>
          <w:highlight w:val="none"/>
          <w:lang w:val="en-US" w:eastAsia="zh-CN"/>
        </w:rPr>
      </w:pPr>
      <w:bookmarkStart w:id="270" w:name="_Toc144974569"/>
      <w:bookmarkStart w:id="271" w:name="_Toc179632620"/>
      <w:bookmarkStart w:id="272" w:name="_Toc152042379"/>
      <w:bookmarkStart w:id="273" w:name="_Toc152045602"/>
      <w:r>
        <w:rPr>
          <w:rFonts w:hint="eastAsia" w:ascii="宋体" w:hAnsi="宋体" w:eastAsia="宋体" w:cs="宋体"/>
          <w:b/>
          <w:bCs/>
          <w:sz w:val="24"/>
          <w:szCs w:val="24"/>
          <w:highlight w:val="none"/>
          <w:lang w:val="en-US" w:eastAsia="zh-CN"/>
        </w:rPr>
        <w:t>2.1 初步评审标准</w:t>
      </w:r>
      <w:bookmarkEnd w:id="270"/>
      <w:bookmarkEnd w:id="271"/>
      <w:bookmarkEnd w:id="272"/>
      <w:bookmarkEnd w:id="273"/>
    </w:p>
    <w:p>
      <w:pPr>
        <w:spacing w:line="360" w:lineRule="auto"/>
        <w:ind w:firstLine="480" w:firstLineChars="200"/>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2.1.1 资格审查：见评标办法前附表。</w:t>
      </w:r>
    </w:p>
    <w:p>
      <w:pPr>
        <w:spacing w:line="360" w:lineRule="auto"/>
        <w:ind w:firstLine="480" w:firstLineChars="200"/>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2.1.2 符合性审查：见评标办法前附表。</w:t>
      </w:r>
    </w:p>
    <w:p>
      <w:pPr>
        <w:spacing w:line="360" w:lineRule="auto"/>
        <w:ind w:firstLine="482" w:firstLineChars="200"/>
        <w:outlineLvl w:val="9"/>
        <w:rPr>
          <w:rFonts w:hint="eastAsia" w:ascii="宋体" w:hAnsi="宋体" w:eastAsia="宋体" w:cs="宋体"/>
          <w:b/>
          <w:bCs/>
          <w:sz w:val="24"/>
          <w:szCs w:val="24"/>
          <w:highlight w:val="none"/>
          <w:lang w:val="en-US" w:eastAsia="zh-CN"/>
        </w:rPr>
      </w:pPr>
      <w:bookmarkStart w:id="274" w:name="_Toc152042380"/>
      <w:bookmarkStart w:id="275" w:name="_Toc144974570"/>
      <w:bookmarkStart w:id="276" w:name="_Toc179632621"/>
      <w:bookmarkStart w:id="277" w:name="_Toc152045603"/>
      <w:r>
        <w:rPr>
          <w:rFonts w:hint="eastAsia" w:ascii="宋体" w:hAnsi="宋体" w:eastAsia="宋体" w:cs="宋体"/>
          <w:b/>
          <w:bCs/>
          <w:sz w:val="24"/>
          <w:szCs w:val="24"/>
          <w:highlight w:val="none"/>
          <w:lang w:val="en-US" w:eastAsia="zh-CN"/>
        </w:rPr>
        <w:t>2.2 分值构成与评分标准</w:t>
      </w:r>
      <w:bookmarkEnd w:id="274"/>
      <w:bookmarkEnd w:id="275"/>
      <w:bookmarkEnd w:id="276"/>
      <w:bookmarkEnd w:id="277"/>
    </w:p>
    <w:p>
      <w:pPr>
        <w:spacing w:line="360" w:lineRule="auto"/>
        <w:ind w:firstLine="480" w:firstLineChars="200"/>
        <w:rPr>
          <w:rFonts w:ascii="宋体"/>
          <w:sz w:val="24"/>
          <w:highlight w:val="none"/>
        </w:rPr>
      </w:pPr>
      <w:r>
        <w:rPr>
          <w:rFonts w:hint="eastAsia" w:ascii="宋体" w:hAnsi="宋体"/>
          <w:sz w:val="24"/>
          <w:highlight w:val="none"/>
        </w:rPr>
        <w:t>2.2.1分值构成</w:t>
      </w:r>
    </w:p>
    <w:p>
      <w:pPr>
        <w:spacing w:line="360" w:lineRule="auto"/>
        <w:ind w:firstLine="480" w:firstLineChars="200"/>
        <w:rPr>
          <w:rFonts w:ascii="宋体"/>
          <w:sz w:val="24"/>
          <w:highlight w:val="none"/>
        </w:rPr>
      </w:pPr>
      <w:r>
        <w:rPr>
          <w:rFonts w:hint="eastAsia" w:ascii="宋体" w:hAnsi="宋体"/>
          <w:sz w:val="24"/>
          <w:highlight w:val="none"/>
        </w:rPr>
        <w:t>（1）技术标：见评标办法前附表；</w:t>
      </w:r>
    </w:p>
    <w:p>
      <w:pPr>
        <w:spacing w:line="360" w:lineRule="auto"/>
        <w:ind w:firstLine="480" w:firstLineChars="200"/>
        <w:rPr>
          <w:rFonts w:hint="eastAsia" w:ascii="宋体" w:eastAsia="宋体"/>
          <w:sz w:val="24"/>
          <w:highlight w:val="none"/>
          <w:lang w:eastAsia="zh-CN"/>
        </w:rPr>
      </w:pPr>
      <w:r>
        <w:rPr>
          <w:rFonts w:hint="eastAsia" w:ascii="宋体" w:hAnsi="宋体"/>
          <w:sz w:val="24"/>
          <w:highlight w:val="none"/>
        </w:rPr>
        <w:t>（2）商务标：见评标办法前附表</w:t>
      </w:r>
      <w:r>
        <w:rPr>
          <w:rFonts w:hint="eastAsia" w:ascii="宋体" w:hAnsi="宋体"/>
          <w:sz w:val="24"/>
          <w:highlight w:val="none"/>
          <w:lang w:eastAsia="zh-CN"/>
        </w:rPr>
        <w:t>；</w:t>
      </w:r>
    </w:p>
    <w:p>
      <w:pPr>
        <w:spacing w:line="360" w:lineRule="auto"/>
        <w:ind w:firstLine="480" w:firstLineChars="200"/>
        <w:rPr>
          <w:rFonts w:hint="eastAsia" w:ascii="宋体" w:hAnsi="宋体" w:eastAsia="宋体"/>
          <w:sz w:val="24"/>
          <w:highlight w:val="none"/>
          <w:lang w:eastAsia="zh-CN"/>
        </w:rPr>
      </w:pPr>
      <w:r>
        <w:rPr>
          <w:rFonts w:hint="eastAsia" w:ascii="宋体" w:hAnsi="宋体"/>
          <w:sz w:val="24"/>
          <w:highlight w:val="none"/>
          <w:lang w:eastAsia="zh-CN"/>
        </w:rPr>
        <w:t>（</w:t>
      </w:r>
      <w:r>
        <w:rPr>
          <w:rFonts w:hint="eastAsia" w:ascii="宋体" w:hAnsi="宋体"/>
          <w:sz w:val="24"/>
          <w:highlight w:val="none"/>
          <w:lang w:val="en-US" w:eastAsia="zh-CN"/>
        </w:rPr>
        <w:t>3</w:t>
      </w:r>
      <w:r>
        <w:rPr>
          <w:rFonts w:hint="eastAsia" w:ascii="宋体" w:hAnsi="宋体"/>
          <w:sz w:val="24"/>
          <w:highlight w:val="none"/>
          <w:lang w:eastAsia="zh-CN"/>
        </w:rPr>
        <w:t>）投标报价：</w:t>
      </w:r>
      <w:r>
        <w:rPr>
          <w:rFonts w:hint="eastAsia" w:ascii="宋体" w:hAnsi="宋体"/>
          <w:sz w:val="24"/>
          <w:highlight w:val="none"/>
        </w:rPr>
        <w:t>见评标办法前附表</w:t>
      </w:r>
      <w:r>
        <w:rPr>
          <w:rFonts w:hint="eastAsia" w:ascii="宋体" w:hAnsi="宋体"/>
          <w:sz w:val="24"/>
          <w:highlight w:val="none"/>
          <w:lang w:eastAsia="zh-CN"/>
        </w:rPr>
        <w:t>。</w:t>
      </w:r>
    </w:p>
    <w:p>
      <w:pPr>
        <w:spacing w:line="360" w:lineRule="auto"/>
        <w:ind w:firstLine="480" w:firstLineChars="200"/>
        <w:rPr>
          <w:rFonts w:ascii="宋体"/>
          <w:sz w:val="24"/>
          <w:highlight w:val="none"/>
        </w:rPr>
      </w:pPr>
      <w:r>
        <w:rPr>
          <w:rFonts w:hint="eastAsia" w:ascii="宋体" w:hAnsi="宋体"/>
          <w:sz w:val="24"/>
          <w:highlight w:val="none"/>
        </w:rPr>
        <w:t>2.2.</w:t>
      </w:r>
      <w:r>
        <w:rPr>
          <w:rFonts w:hint="eastAsia" w:ascii="宋体" w:hAnsi="宋体"/>
          <w:sz w:val="24"/>
          <w:highlight w:val="none"/>
          <w:lang w:val="en-US" w:eastAsia="zh-CN"/>
        </w:rPr>
        <w:t>2</w:t>
      </w:r>
      <w:r>
        <w:rPr>
          <w:rFonts w:hint="eastAsia" w:ascii="宋体" w:hAnsi="宋体"/>
          <w:sz w:val="24"/>
          <w:highlight w:val="none"/>
        </w:rPr>
        <w:t>评分标准</w:t>
      </w:r>
    </w:p>
    <w:p>
      <w:pPr>
        <w:spacing w:line="360" w:lineRule="auto"/>
        <w:ind w:firstLine="480" w:firstLineChars="200"/>
        <w:rPr>
          <w:rFonts w:ascii="宋体"/>
          <w:sz w:val="24"/>
          <w:highlight w:val="none"/>
        </w:rPr>
      </w:pPr>
      <w:r>
        <w:rPr>
          <w:rFonts w:hint="eastAsia" w:ascii="宋体" w:hAnsi="宋体"/>
          <w:sz w:val="24"/>
          <w:highlight w:val="none"/>
        </w:rPr>
        <w:t>（1）技术标：见评标办法前附表；</w:t>
      </w:r>
    </w:p>
    <w:p>
      <w:pPr>
        <w:spacing w:line="360" w:lineRule="auto"/>
        <w:ind w:firstLine="480" w:firstLineChars="200"/>
        <w:outlineLvl w:val="9"/>
        <w:rPr>
          <w:rFonts w:hint="eastAsia" w:ascii="宋体" w:hAnsi="宋体" w:eastAsia="宋体" w:cs="宋体"/>
          <w:sz w:val="24"/>
          <w:szCs w:val="24"/>
          <w:highlight w:val="none"/>
          <w:lang w:val="en-US" w:eastAsia="zh-CN"/>
        </w:rPr>
      </w:pPr>
      <w:r>
        <w:rPr>
          <w:rFonts w:hint="eastAsia" w:ascii="宋体" w:hAnsi="宋体"/>
          <w:sz w:val="24"/>
          <w:highlight w:val="none"/>
        </w:rPr>
        <w:t>（2）商务标：见评标办法前附表。</w:t>
      </w:r>
    </w:p>
    <w:p>
      <w:pPr>
        <w:spacing w:line="360" w:lineRule="auto"/>
        <w:ind w:firstLine="480" w:firstLineChars="200"/>
        <w:rPr>
          <w:rFonts w:hint="eastAsia" w:ascii="宋体" w:hAnsi="宋体" w:eastAsia="宋体" w:cs="宋体"/>
          <w:b/>
          <w:bCs/>
          <w:sz w:val="24"/>
          <w:szCs w:val="24"/>
          <w:highlight w:val="none"/>
          <w:lang w:val="en-US" w:eastAsia="zh-CN"/>
        </w:rPr>
      </w:pPr>
      <w:bookmarkStart w:id="278" w:name="_Toc179632622"/>
      <w:bookmarkStart w:id="279" w:name="_Toc152045604"/>
      <w:bookmarkStart w:id="280" w:name="_Toc152042381"/>
      <w:bookmarkStart w:id="281" w:name="_Toc144974571"/>
      <w:r>
        <w:rPr>
          <w:rFonts w:hint="eastAsia" w:ascii="宋体" w:hAnsi="宋体"/>
          <w:sz w:val="24"/>
          <w:highlight w:val="none"/>
          <w:lang w:eastAsia="zh-CN"/>
        </w:rPr>
        <w:t>（</w:t>
      </w:r>
      <w:r>
        <w:rPr>
          <w:rFonts w:hint="eastAsia" w:ascii="宋体" w:hAnsi="宋体"/>
          <w:sz w:val="24"/>
          <w:highlight w:val="none"/>
          <w:lang w:val="en-US" w:eastAsia="zh-CN"/>
        </w:rPr>
        <w:t>3</w:t>
      </w:r>
      <w:r>
        <w:rPr>
          <w:rFonts w:hint="eastAsia" w:ascii="宋体" w:hAnsi="宋体"/>
          <w:sz w:val="24"/>
          <w:highlight w:val="none"/>
          <w:lang w:eastAsia="zh-CN"/>
        </w:rPr>
        <w:t>）投标报价：</w:t>
      </w:r>
      <w:r>
        <w:rPr>
          <w:rFonts w:hint="eastAsia" w:ascii="宋体" w:hAnsi="宋体"/>
          <w:sz w:val="24"/>
          <w:highlight w:val="none"/>
        </w:rPr>
        <w:t>见评标办法前附表</w:t>
      </w:r>
      <w:r>
        <w:rPr>
          <w:rFonts w:hint="eastAsia" w:ascii="宋体" w:hAnsi="宋体"/>
          <w:sz w:val="24"/>
          <w:highlight w:val="none"/>
          <w:lang w:eastAsia="zh-CN"/>
        </w:rPr>
        <w:t>。</w:t>
      </w:r>
    </w:p>
    <w:p>
      <w:pPr>
        <w:spacing w:line="360" w:lineRule="auto"/>
        <w:ind w:firstLine="482" w:firstLineChars="200"/>
        <w:outlineLvl w:val="9"/>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3. 评标程序</w:t>
      </w:r>
      <w:bookmarkEnd w:id="278"/>
      <w:bookmarkEnd w:id="279"/>
      <w:bookmarkEnd w:id="280"/>
      <w:bookmarkEnd w:id="281"/>
    </w:p>
    <w:p>
      <w:pPr>
        <w:spacing w:line="360" w:lineRule="auto"/>
        <w:ind w:firstLine="482" w:firstLineChars="200"/>
        <w:outlineLvl w:val="9"/>
        <w:rPr>
          <w:rFonts w:hint="eastAsia" w:ascii="宋体" w:hAnsi="宋体" w:eastAsia="宋体" w:cs="宋体"/>
          <w:b/>
          <w:bCs/>
          <w:sz w:val="24"/>
          <w:szCs w:val="24"/>
          <w:highlight w:val="none"/>
          <w:lang w:val="en-US" w:eastAsia="zh-CN"/>
        </w:rPr>
      </w:pPr>
      <w:bookmarkStart w:id="282" w:name="_Toc144974572"/>
      <w:bookmarkStart w:id="283" w:name="_Toc179632623"/>
      <w:bookmarkStart w:id="284" w:name="_Toc152042382"/>
      <w:bookmarkStart w:id="285" w:name="_Toc152045605"/>
      <w:r>
        <w:rPr>
          <w:rFonts w:hint="eastAsia" w:ascii="宋体" w:hAnsi="宋体" w:eastAsia="宋体" w:cs="宋体"/>
          <w:b/>
          <w:bCs/>
          <w:sz w:val="24"/>
          <w:szCs w:val="24"/>
          <w:highlight w:val="none"/>
          <w:lang w:val="en-US" w:eastAsia="zh-CN"/>
        </w:rPr>
        <w:t>3.1 初步评审</w:t>
      </w:r>
      <w:bookmarkEnd w:id="282"/>
      <w:bookmarkEnd w:id="283"/>
      <w:bookmarkEnd w:id="284"/>
      <w:bookmarkEnd w:id="285"/>
    </w:p>
    <w:p>
      <w:pPr>
        <w:spacing w:line="360" w:lineRule="auto"/>
        <w:ind w:firstLine="480" w:firstLineChars="200"/>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3.1.1 评标委员会可以要求投标供应商提交第二章“投标供应商须知前附表”第3.5项规定的有关证明和证件的原件，以便核验。评标委员会依据本章第2.1款规定的标准对投标文件进行初步评审。有一项不符合评审标准的，作废标处理。</w:t>
      </w:r>
    </w:p>
    <w:p>
      <w:pPr>
        <w:spacing w:line="360" w:lineRule="auto"/>
        <w:ind w:firstLine="480" w:firstLineChars="200"/>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3.1.2 投标供应商有以下情形之一的，其投标作废标处理：</w:t>
      </w:r>
    </w:p>
    <w:p>
      <w:pPr>
        <w:spacing w:line="360" w:lineRule="auto"/>
        <w:ind w:firstLine="480" w:firstLineChars="200"/>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（1）第二章“投标供应商须知”第1.4.3项规定的任何一种情形的；</w:t>
      </w:r>
    </w:p>
    <w:p>
      <w:pPr>
        <w:spacing w:line="360" w:lineRule="auto"/>
        <w:ind w:firstLine="480" w:firstLineChars="200"/>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（2）串通投标或弄虚作假或有其他违法行为的；</w:t>
      </w:r>
    </w:p>
    <w:p>
      <w:pPr>
        <w:spacing w:line="360" w:lineRule="auto"/>
        <w:ind w:firstLine="480" w:firstLineChars="200"/>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（3）不按评标委员会要求澄清、说明或补正的。</w:t>
      </w:r>
    </w:p>
    <w:p>
      <w:pPr>
        <w:spacing w:line="360" w:lineRule="auto"/>
        <w:ind w:firstLine="480" w:firstLineChars="200"/>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3.1.3投标报价有算术错误的，评标委员会按以下原则对投标报价进行修正，修正的价格经投标供应商书面确认后具有约束力。投标供应商不接受修正价格的，其投标作废标处理。</w:t>
      </w:r>
    </w:p>
    <w:p>
      <w:pPr>
        <w:spacing w:line="360" w:lineRule="auto"/>
        <w:ind w:firstLine="480" w:firstLineChars="200"/>
        <w:outlineLvl w:val="9"/>
        <w:rPr>
          <w:rFonts w:hint="eastAsia" w:ascii="宋体" w:hAnsi="宋体" w:eastAsia="宋体" w:cs="宋体"/>
          <w:sz w:val="24"/>
          <w:szCs w:val="24"/>
          <w:highlight w:val="none"/>
          <w:lang w:val="en-US" w:eastAsia="zh-CN"/>
        </w:rPr>
      </w:pPr>
      <w:bookmarkStart w:id="286" w:name="_Toc152042383"/>
      <w:r>
        <w:rPr>
          <w:rFonts w:hint="eastAsia" w:ascii="宋体" w:hAnsi="宋体" w:eastAsia="宋体" w:cs="宋体"/>
          <w:sz w:val="24"/>
          <w:szCs w:val="24"/>
          <w:highlight w:val="none"/>
          <w:lang w:val="en-US" w:eastAsia="zh-CN"/>
        </w:rPr>
        <w:t>（1）投标文件中的大写金额与小写金额不一致的，以大写金额为准；</w:t>
      </w:r>
      <w:bookmarkEnd w:id="286"/>
    </w:p>
    <w:p>
      <w:pPr>
        <w:spacing w:line="360" w:lineRule="auto"/>
        <w:ind w:firstLine="480" w:firstLineChars="200"/>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（2）总价金额与依据单价计算出的结果不一致的，以单价金额为准修正总价，但单价金额小数点有明显错误的除外。</w:t>
      </w:r>
    </w:p>
    <w:p>
      <w:pPr>
        <w:spacing w:line="360" w:lineRule="auto"/>
        <w:ind w:firstLine="482" w:firstLineChars="200"/>
        <w:outlineLvl w:val="9"/>
        <w:rPr>
          <w:rFonts w:hint="eastAsia" w:ascii="宋体" w:hAnsi="宋体" w:eastAsia="宋体" w:cs="宋体"/>
          <w:b/>
          <w:bCs/>
          <w:sz w:val="24"/>
          <w:szCs w:val="24"/>
          <w:highlight w:val="none"/>
          <w:lang w:val="en-US" w:eastAsia="zh-CN"/>
        </w:rPr>
      </w:pPr>
      <w:bookmarkStart w:id="287" w:name="_Toc179632624"/>
      <w:bookmarkStart w:id="288" w:name="_Toc144974573"/>
      <w:bookmarkStart w:id="289" w:name="_Toc152045606"/>
      <w:bookmarkStart w:id="290" w:name="_Toc152042384"/>
      <w:r>
        <w:rPr>
          <w:rFonts w:hint="eastAsia" w:ascii="宋体" w:hAnsi="宋体" w:eastAsia="宋体" w:cs="宋体"/>
          <w:b/>
          <w:bCs/>
          <w:sz w:val="24"/>
          <w:szCs w:val="24"/>
          <w:highlight w:val="none"/>
          <w:lang w:val="en-US" w:eastAsia="zh-CN"/>
        </w:rPr>
        <w:t>3.2 详细评审</w:t>
      </w:r>
      <w:bookmarkEnd w:id="287"/>
      <w:bookmarkEnd w:id="288"/>
      <w:bookmarkEnd w:id="289"/>
      <w:bookmarkEnd w:id="290"/>
    </w:p>
    <w:p>
      <w:pPr>
        <w:spacing w:line="360" w:lineRule="auto"/>
        <w:ind w:firstLine="480" w:firstLineChars="200"/>
        <w:rPr>
          <w:rFonts w:ascii="宋体"/>
          <w:sz w:val="24"/>
          <w:highlight w:val="none"/>
        </w:rPr>
      </w:pPr>
      <w:r>
        <w:rPr>
          <w:rFonts w:hint="eastAsia" w:ascii="宋体" w:hAnsi="宋体"/>
          <w:sz w:val="24"/>
          <w:highlight w:val="none"/>
        </w:rPr>
        <w:t>3.2.1评标委员会按本章第2.2 款规定的量化因素和分值进行打分，并计算出综合评估得分。</w:t>
      </w:r>
    </w:p>
    <w:p>
      <w:pPr>
        <w:spacing w:line="360" w:lineRule="auto"/>
        <w:ind w:firstLine="480" w:firstLineChars="200"/>
        <w:rPr>
          <w:rFonts w:ascii="宋体"/>
          <w:sz w:val="24"/>
          <w:highlight w:val="none"/>
        </w:rPr>
      </w:pPr>
      <w:r>
        <w:rPr>
          <w:rFonts w:hint="eastAsia" w:ascii="宋体" w:hAnsi="宋体"/>
          <w:sz w:val="24"/>
          <w:highlight w:val="none"/>
        </w:rPr>
        <w:t>(1）按本章第2.2.4(1）目规定的评审因素和分值对技术标计算出得分A；</w:t>
      </w:r>
    </w:p>
    <w:p>
      <w:pPr>
        <w:spacing w:line="360" w:lineRule="auto"/>
        <w:ind w:firstLine="480" w:firstLineChars="200"/>
        <w:rPr>
          <w:rFonts w:hint="eastAsia" w:ascii="宋体" w:hAnsi="宋体" w:eastAsia="宋体"/>
          <w:sz w:val="24"/>
          <w:highlight w:val="none"/>
          <w:lang w:eastAsia="zh-CN"/>
        </w:rPr>
      </w:pPr>
      <w:r>
        <w:rPr>
          <w:rFonts w:hint="eastAsia" w:ascii="宋体" w:hAnsi="宋体"/>
          <w:sz w:val="24"/>
          <w:highlight w:val="none"/>
        </w:rPr>
        <w:t>(</w:t>
      </w:r>
      <w:r>
        <w:rPr>
          <w:rFonts w:hint="eastAsia" w:ascii="宋体" w:hAnsi="宋体"/>
          <w:sz w:val="24"/>
          <w:highlight w:val="none"/>
          <w:lang w:val="en-US" w:eastAsia="zh-CN"/>
        </w:rPr>
        <w:t>2</w:t>
      </w:r>
      <w:r>
        <w:rPr>
          <w:rFonts w:hint="eastAsia" w:ascii="宋体" w:hAnsi="宋体"/>
          <w:sz w:val="24"/>
          <w:highlight w:val="none"/>
        </w:rPr>
        <w:t>）按本章第2.2.4(</w:t>
      </w:r>
      <w:r>
        <w:rPr>
          <w:rFonts w:hint="eastAsia" w:ascii="宋体" w:hAnsi="宋体"/>
          <w:sz w:val="24"/>
          <w:highlight w:val="none"/>
          <w:lang w:val="en-US" w:eastAsia="zh-CN"/>
        </w:rPr>
        <w:t>2</w:t>
      </w:r>
      <w:r>
        <w:rPr>
          <w:rFonts w:hint="eastAsia" w:ascii="宋体" w:hAnsi="宋体"/>
          <w:sz w:val="24"/>
          <w:highlight w:val="none"/>
        </w:rPr>
        <w:t>）目规定的评审因素和分值对</w:t>
      </w:r>
      <w:r>
        <w:rPr>
          <w:rFonts w:hint="eastAsia" w:ascii="宋体" w:hAnsi="宋体"/>
          <w:sz w:val="24"/>
          <w:highlight w:val="none"/>
          <w:lang w:val="en-US" w:eastAsia="zh-CN"/>
        </w:rPr>
        <w:t>投标报价</w:t>
      </w:r>
      <w:r>
        <w:rPr>
          <w:rFonts w:hint="eastAsia" w:ascii="宋体" w:hAnsi="宋体"/>
          <w:sz w:val="24"/>
          <w:highlight w:val="none"/>
        </w:rPr>
        <w:t>计算出得分</w:t>
      </w:r>
      <w:r>
        <w:rPr>
          <w:rFonts w:hint="eastAsia" w:ascii="宋体" w:hAnsi="宋体"/>
          <w:sz w:val="24"/>
          <w:highlight w:val="none"/>
          <w:lang w:val="en-US" w:eastAsia="zh-CN"/>
        </w:rPr>
        <w:t>B</w:t>
      </w:r>
      <w:r>
        <w:rPr>
          <w:rFonts w:hint="eastAsia" w:ascii="宋体" w:hAnsi="宋体"/>
          <w:sz w:val="24"/>
          <w:highlight w:val="none"/>
        </w:rPr>
        <w:t>；</w:t>
      </w:r>
    </w:p>
    <w:p>
      <w:pPr>
        <w:spacing w:line="360" w:lineRule="auto"/>
        <w:ind w:firstLine="480" w:firstLineChars="200"/>
        <w:rPr>
          <w:rFonts w:ascii="宋体"/>
          <w:sz w:val="24"/>
          <w:highlight w:val="none"/>
        </w:rPr>
      </w:pPr>
      <w:r>
        <w:rPr>
          <w:rFonts w:hint="eastAsia" w:ascii="宋体" w:hAnsi="宋体"/>
          <w:sz w:val="24"/>
          <w:highlight w:val="none"/>
        </w:rPr>
        <w:t>(</w:t>
      </w:r>
      <w:r>
        <w:rPr>
          <w:rFonts w:hint="eastAsia" w:ascii="宋体" w:hAnsi="宋体"/>
          <w:sz w:val="24"/>
          <w:highlight w:val="none"/>
          <w:lang w:val="en-US" w:eastAsia="zh-CN"/>
        </w:rPr>
        <w:t>3</w:t>
      </w:r>
      <w:r>
        <w:rPr>
          <w:rFonts w:hint="eastAsia" w:ascii="宋体" w:hAnsi="宋体"/>
          <w:sz w:val="24"/>
          <w:highlight w:val="none"/>
        </w:rPr>
        <w:t>）按本章第2.2.4(</w:t>
      </w:r>
      <w:r>
        <w:rPr>
          <w:rFonts w:hint="eastAsia" w:ascii="宋体" w:hAnsi="宋体"/>
          <w:sz w:val="24"/>
          <w:highlight w:val="none"/>
          <w:lang w:val="en-US" w:eastAsia="zh-CN"/>
        </w:rPr>
        <w:t>3</w:t>
      </w:r>
      <w:r>
        <w:rPr>
          <w:rFonts w:hint="eastAsia" w:ascii="宋体" w:hAnsi="宋体"/>
          <w:sz w:val="24"/>
          <w:highlight w:val="none"/>
        </w:rPr>
        <w:t>）目规定的评审因素和分值对商务标计算出得分</w:t>
      </w:r>
      <w:r>
        <w:rPr>
          <w:rFonts w:hint="eastAsia" w:ascii="宋体" w:hAnsi="宋体"/>
          <w:sz w:val="24"/>
          <w:highlight w:val="none"/>
          <w:lang w:val="en-US" w:eastAsia="zh-CN"/>
        </w:rPr>
        <w:t>C</w:t>
      </w:r>
      <w:r>
        <w:rPr>
          <w:rFonts w:hint="eastAsia" w:ascii="宋体" w:hAnsi="宋体"/>
          <w:sz w:val="24"/>
          <w:highlight w:val="none"/>
        </w:rPr>
        <w:t>。</w:t>
      </w:r>
    </w:p>
    <w:p>
      <w:pPr>
        <w:spacing w:line="360" w:lineRule="auto"/>
        <w:ind w:firstLine="480" w:firstLineChars="200"/>
        <w:rPr>
          <w:rFonts w:ascii="宋体"/>
          <w:sz w:val="24"/>
          <w:highlight w:val="none"/>
        </w:rPr>
      </w:pPr>
      <w:r>
        <w:rPr>
          <w:rFonts w:hint="eastAsia" w:ascii="宋体" w:hAnsi="宋体"/>
          <w:sz w:val="24"/>
          <w:highlight w:val="none"/>
        </w:rPr>
        <w:t>3.2.2评分分值计算保留小数点后两位，小数点后第三位“四舍五入”。</w:t>
      </w:r>
    </w:p>
    <w:p>
      <w:pPr>
        <w:spacing w:line="360" w:lineRule="auto"/>
        <w:ind w:firstLine="480" w:firstLineChars="200"/>
        <w:rPr>
          <w:rFonts w:ascii="宋体"/>
          <w:sz w:val="24"/>
          <w:highlight w:val="none"/>
        </w:rPr>
      </w:pPr>
      <w:r>
        <w:rPr>
          <w:rFonts w:hint="eastAsia" w:ascii="宋体" w:hAnsi="宋体"/>
          <w:sz w:val="24"/>
          <w:highlight w:val="none"/>
        </w:rPr>
        <w:t>3.2.3</w:t>
      </w:r>
      <w:r>
        <w:rPr>
          <w:rFonts w:hint="eastAsia" w:ascii="宋体" w:hAnsi="宋体"/>
          <w:sz w:val="24"/>
          <w:highlight w:val="none"/>
          <w:lang w:eastAsia="zh-CN"/>
        </w:rPr>
        <w:t>投标供应商</w:t>
      </w:r>
      <w:r>
        <w:rPr>
          <w:rFonts w:hint="eastAsia" w:ascii="宋体" w:hAnsi="宋体"/>
          <w:sz w:val="24"/>
          <w:highlight w:val="none"/>
        </w:rPr>
        <w:t>得分=技术标得分+</w:t>
      </w:r>
      <w:r>
        <w:rPr>
          <w:rFonts w:hint="eastAsia" w:ascii="宋体" w:hAnsi="宋体"/>
          <w:sz w:val="24"/>
          <w:highlight w:val="none"/>
          <w:lang w:val="en-US" w:eastAsia="zh-CN"/>
        </w:rPr>
        <w:t>投标报价+</w:t>
      </w:r>
      <w:r>
        <w:rPr>
          <w:rFonts w:hint="eastAsia" w:ascii="宋体" w:hAnsi="宋体"/>
          <w:sz w:val="24"/>
          <w:highlight w:val="none"/>
        </w:rPr>
        <w:t>商务标得分=A</w:t>
      </w:r>
      <w:r>
        <w:rPr>
          <w:rFonts w:hint="eastAsia" w:ascii="宋体" w:hAnsi="宋体"/>
          <w:sz w:val="24"/>
          <w:highlight w:val="none"/>
          <w:lang w:val="en-US" w:eastAsia="zh-CN"/>
        </w:rPr>
        <w:t>+</w:t>
      </w:r>
      <w:r>
        <w:rPr>
          <w:rFonts w:hint="eastAsia" w:ascii="宋体" w:hAnsi="宋体"/>
          <w:sz w:val="24"/>
          <w:highlight w:val="none"/>
        </w:rPr>
        <w:t>B</w:t>
      </w:r>
      <w:r>
        <w:rPr>
          <w:rFonts w:hint="eastAsia" w:ascii="宋体" w:hAnsi="宋体"/>
          <w:sz w:val="24"/>
          <w:highlight w:val="none"/>
          <w:lang w:val="en-US" w:eastAsia="zh-CN"/>
        </w:rPr>
        <w:t>+C</w:t>
      </w:r>
      <w:r>
        <w:rPr>
          <w:rFonts w:hint="eastAsia" w:ascii="宋体" w:hAnsi="宋体"/>
          <w:sz w:val="24"/>
          <w:highlight w:val="none"/>
        </w:rPr>
        <w:t>。</w:t>
      </w:r>
    </w:p>
    <w:p>
      <w:pPr>
        <w:spacing w:line="360" w:lineRule="auto"/>
        <w:ind w:firstLine="480" w:firstLineChars="200"/>
        <w:outlineLvl w:val="9"/>
        <w:rPr>
          <w:rFonts w:hint="eastAsia" w:ascii="宋体" w:hAnsi="宋体" w:eastAsia="宋体" w:cs="宋体"/>
          <w:sz w:val="24"/>
          <w:szCs w:val="24"/>
          <w:highlight w:val="none"/>
          <w:lang w:val="en-US" w:eastAsia="zh-CN"/>
        </w:rPr>
      </w:pPr>
      <w:r>
        <w:rPr>
          <w:rFonts w:hint="eastAsia" w:ascii="宋体" w:hAnsi="宋体"/>
          <w:sz w:val="24"/>
          <w:highlight w:val="none"/>
        </w:rPr>
        <w:t>3.2.4评标委员会发现</w:t>
      </w:r>
      <w:r>
        <w:rPr>
          <w:rFonts w:hint="eastAsia" w:ascii="宋体" w:hAnsi="宋体"/>
          <w:sz w:val="24"/>
          <w:highlight w:val="none"/>
          <w:lang w:eastAsia="zh-CN"/>
        </w:rPr>
        <w:t>投标供应商</w:t>
      </w:r>
      <w:r>
        <w:rPr>
          <w:rFonts w:hint="eastAsia" w:ascii="宋体" w:hAnsi="宋体"/>
          <w:sz w:val="24"/>
          <w:highlight w:val="none"/>
        </w:rPr>
        <w:t>的报价明显低于其他投标报价，或者在设有标底时明显低于标底，使得其投标报价可能低于其个别成本的，应当要求该</w:t>
      </w:r>
      <w:r>
        <w:rPr>
          <w:rFonts w:hint="eastAsia" w:ascii="宋体" w:hAnsi="宋体"/>
          <w:sz w:val="24"/>
          <w:highlight w:val="none"/>
          <w:lang w:eastAsia="zh-CN"/>
        </w:rPr>
        <w:t>投标供应商</w:t>
      </w:r>
      <w:r>
        <w:rPr>
          <w:rFonts w:hint="eastAsia" w:ascii="宋体" w:hAnsi="宋体"/>
          <w:sz w:val="24"/>
          <w:highlight w:val="none"/>
        </w:rPr>
        <w:t>作出书面说明并提供相应的证明材料。</w:t>
      </w:r>
      <w:r>
        <w:rPr>
          <w:rFonts w:hint="eastAsia" w:ascii="宋体" w:hAnsi="宋体"/>
          <w:sz w:val="24"/>
          <w:highlight w:val="none"/>
          <w:lang w:eastAsia="zh-CN"/>
        </w:rPr>
        <w:t>投标供应商</w:t>
      </w:r>
      <w:r>
        <w:rPr>
          <w:rFonts w:hint="eastAsia" w:ascii="宋体" w:hAnsi="宋体"/>
          <w:sz w:val="24"/>
          <w:highlight w:val="none"/>
        </w:rPr>
        <w:t>不能合理说明或者不能提供相应证明材料的，由评标委员会认定该</w:t>
      </w:r>
      <w:r>
        <w:rPr>
          <w:rFonts w:hint="eastAsia" w:ascii="宋体" w:hAnsi="宋体"/>
          <w:sz w:val="24"/>
          <w:highlight w:val="none"/>
          <w:lang w:eastAsia="zh-CN"/>
        </w:rPr>
        <w:t>投标供应商</w:t>
      </w:r>
      <w:r>
        <w:rPr>
          <w:rFonts w:hint="eastAsia" w:ascii="宋体" w:hAnsi="宋体"/>
          <w:sz w:val="24"/>
          <w:highlight w:val="none"/>
        </w:rPr>
        <w:t>以低于成本报价竞标，其投标作无效标处理。</w:t>
      </w:r>
    </w:p>
    <w:p>
      <w:pPr>
        <w:spacing w:line="360" w:lineRule="auto"/>
        <w:ind w:firstLine="482" w:firstLineChars="200"/>
        <w:outlineLvl w:val="9"/>
        <w:rPr>
          <w:rFonts w:hint="eastAsia" w:ascii="宋体" w:hAnsi="宋体" w:eastAsia="宋体" w:cs="宋体"/>
          <w:b/>
          <w:bCs/>
          <w:sz w:val="24"/>
          <w:szCs w:val="24"/>
          <w:highlight w:val="none"/>
          <w:lang w:val="en-US" w:eastAsia="zh-CN"/>
        </w:rPr>
      </w:pPr>
      <w:bookmarkStart w:id="291" w:name="_Toc144974575"/>
      <w:bookmarkStart w:id="292" w:name="_Toc152045607"/>
      <w:bookmarkStart w:id="293" w:name="_Toc152042385"/>
      <w:bookmarkStart w:id="294" w:name="_Toc179632625"/>
      <w:r>
        <w:rPr>
          <w:rFonts w:hint="eastAsia" w:ascii="宋体" w:hAnsi="宋体" w:eastAsia="宋体" w:cs="宋体"/>
          <w:b/>
          <w:bCs/>
          <w:sz w:val="24"/>
          <w:szCs w:val="24"/>
          <w:highlight w:val="none"/>
          <w:lang w:val="en-US" w:eastAsia="zh-CN"/>
        </w:rPr>
        <w:t>3.3 投标文件的澄清</w:t>
      </w:r>
      <w:bookmarkEnd w:id="291"/>
      <w:r>
        <w:rPr>
          <w:rFonts w:hint="eastAsia" w:ascii="宋体" w:hAnsi="宋体" w:eastAsia="宋体" w:cs="宋体"/>
          <w:b/>
          <w:bCs/>
          <w:sz w:val="24"/>
          <w:szCs w:val="24"/>
          <w:highlight w:val="none"/>
          <w:lang w:val="en-US" w:eastAsia="zh-CN"/>
        </w:rPr>
        <w:t>和补正</w:t>
      </w:r>
      <w:bookmarkEnd w:id="292"/>
      <w:bookmarkEnd w:id="293"/>
      <w:bookmarkEnd w:id="294"/>
    </w:p>
    <w:p>
      <w:pPr>
        <w:spacing w:line="360" w:lineRule="auto"/>
        <w:ind w:firstLine="480" w:firstLineChars="200"/>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3.3.1在评标过程中，评标委员会可以书面形式要求投标供应商对所提交投标文件中不明确的内容进行书面澄清或说明，或者对细微偏差进行补正。评标委员会不接受投标供应商主动提出的澄清、说明或补正。</w:t>
      </w:r>
    </w:p>
    <w:p>
      <w:pPr>
        <w:spacing w:line="360" w:lineRule="auto"/>
        <w:ind w:firstLine="480" w:firstLineChars="200"/>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3.3.2 澄清、说明和补正不得改变投标文件的实质性内容（算术性错误修正的除外）。投标供应商的书面澄清、说明和补正属于投标文件的组成部分。</w:t>
      </w:r>
    </w:p>
    <w:p>
      <w:pPr>
        <w:spacing w:line="360" w:lineRule="auto"/>
        <w:ind w:firstLine="480" w:firstLineChars="200"/>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3.3.3 评标委员会对投标供应商提交的澄清、说明或补正有疑问的，可以要求投标供应商进一步澄清、说明或补正，直至满足评标委员会的要求。</w:t>
      </w:r>
    </w:p>
    <w:p>
      <w:pPr>
        <w:spacing w:line="360" w:lineRule="auto"/>
        <w:ind w:firstLine="482" w:firstLineChars="200"/>
        <w:outlineLvl w:val="9"/>
        <w:rPr>
          <w:rFonts w:hint="eastAsia" w:ascii="宋体" w:hAnsi="宋体" w:eastAsia="宋体" w:cs="宋体"/>
          <w:b/>
          <w:bCs/>
          <w:sz w:val="24"/>
          <w:szCs w:val="24"/>
          <w:highlight w:val="none"/>
          <w:lang w:val="en-US" w:eastAsia="zh-CN"/>
        </w:rPr>
      </w:pPr>
      <w:bookmarkStart w:id="295" w:name="_Toc152042386"/>
      <w:bookmarkStart w:id="296" w:name="_Toc179632626"/>
      <w:bookmarkStart w:id="297" w:name="_Toc152045608"/>
      <w:bookmarkStart w:id="298" w:name="_Toc144974576"/>
      <w:r>
        <w:rPr>
          <w:rFonts w:hint="eastAsia" w:ascii="宋体" w:hAnsi="宋体" w:eastAsia="宋体" w:cs="宋体"/>
          <w:b/>
          <w:bCs/>
          <w:sz w:val="24"/>
          <w:szCs w:val="24"/>
          <w:highlight w:val="none"/>
          <w:lang w:val="en-US" w:eastAsia="zh-CN"/>
        </w:rPr>
        <w:t>3.4 评标结果</w:t>
      </w:r>
      <w:bookmarkEnd w:id="295"/>
      <w:bookmarkEnd w:id="296"/>
      <w:bookmarkEnd w:id="297"/>
      <w:bookmarkEnd w:id="298"/>
    </w:p>
    <w:p>
      <w:pPr>
        <w:spacing w:line="360" w:lineRule="auto"/>
        <w:ind w:firstLine="480" w:firstLineChars="200"/>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3.4.1除第二章“投标供应商须知”前附表授权直接确定中标人外，评标委员会按照得分由高到低的顺序推荐中标候选人。</w:t>
      </w:r>
    </w:p>
    <w:p>
      <w:pPr>
        <w:spacing w:line="360" w:lineRule="auto"/>
        <w:ind w:firstLine="480" w:firstLineChars="200"/>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3.4.2 评标委员会完成评标后，应当向采购人提交书面评标报告。</w:t>
      </w:r>
    </w:p>
    <w:bookmarkEnd w:id="261"/>
    <w:bookmarkEnd w:id="262"/>
    <w:bookmarkEnd w:id="263"/>
    <w:bookmarkEnd w:id="264"/>
    <w:bookmarkEnd w:id="265"/>
    <w:p>
      <w:pPr>
        <w:spacing w:line="360" w:lineRule="auto"/>
        <w:ind w:firstLine="482" w:firstLineChars="200"/>
        <w:outlineLvl w:val="9"/>
        <w:rPr>
          <w:rFonts w:hint="eastAsia" w:ascii="宋体" w:hAnsi="宋体" w:eastAsia="宋体" w:cs="宋体"/>
          <w:b/>
          <w:bCs/>
          <w:sz w:val="24"/>
          <w:szCs w:val="24"/>
          <w:highlight w:val="none"/>
          <w:lang w:val="zh-CN" w:eastAsia="zh-CN"/>
        </w:rPr>
      </w:pPr>
      <w:r>
        <w:rPr>
          <w:rFonts w:hint="eastAsia" w:ascii="宋体" w:hAnsi="宋体" w:eastAsia="宋体" w:cs="宋体"/>
          <w:b/>
          <w:bCs/>
          <w:sz w:val="24"/>
          <w:szCs w:val="24"/>
          <w:highlight w:val="none"/>
          <w:lang w:val="en-US" w:eastAsia="zh-CN"/>
        </w:rPr>
        <w:t xml:space="preserve">3.5 </w:t>
      </w:r>
      <w:r>
        <w:rPr>
          <w:rFonts w:hint="eastAsia" w:ascii="宋体" w:hAnsi="宋体" w:eastAsia="宋体" w:cs="宋体"/>
          <w:b/>
          <w:bCs/>
          <w:sz w:val="24"/>
          <w:szCs w:val="24"/>
          <w:highlight w:val="none"/>
          <w:lang w:val="zh-CN" w:eastAsia="zh-CN"/>
        </w:rPr>
        <w:t>需要落实的政府采购政策</w:t>
      </w:r>
    </w:p>
    <w:p>
      <w:pPr>
        <w:spacing w:line="360" w:lineRule="auto"/>
        <w:ind w:firstLine="480" w:firstLineChars="200"/>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3.5.1采购政策</w:t>
      </w:r>
    </w:p>
    <w:p>
      <w:pPr>
        <w:spacing w:line="360" w:lineRule="auto"/>
        <w:ind w:firstLine="480" w:firstLineChars="200"/>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根据</w:t>
      </w:r>
      <w:r>
        <w:rPr>
          <w:rFonts w:hint="eastAsia" w:ascii="宋体" w:hAnsi="宋体" w:eastAsia="宋体" w:cs="宋体"/>
          <w:spacing w:val="0"/>
          <w:w w:val="100"/>
          <w:sz w:val="24"/>
          <w:szCs w:val="24"/>
          <w:highlight w:val="none"/>
          <w:lang w:val="en-US" w:eastAsia="zh-CN"/>
        </w:rPr>
        <w:t>《陕西省财政厅关于加快推进我省中小企业政府采购信用融资工作的通知》(陕财办采〔2020〕15号)、《陕西省中小企业政府采购信用融资办法》(陕财办采〔2018〕23号)</w:t>
      </w:r>
      <w:r>
        <w:rPr>
          <w:rFonts w:hint="eastAsia" w:ascii="宋体" w:hAnsi="宋体" w:eastAsia="宋体" w:cs="宋体"/>
          <w:sz w:val="24"/>
          <w:szCs w:val="24"/>
          <w:highlight w:val="none"/>
          <w:lang w:val="en-US" w:eastAsia="zh-CN"/>
        </w:rPr>
        <w:t>的规定，对政府采购相关政策落实如下：</w:t>
      </w:r>
    </w:p>
    <w:p>
      <w:pPr>
        <w:spacing w:line="360" w:lineRule="auto"/>
        <w:ind w:firstLine="480" w:firstLineChars="200"/>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（1）小微企业</w:t>
      </w:r>
    </w:p>
    <w:p>
      <w:pPr>
        <w:spacing w:line="360" w:lineRule="auto"/>
        <w:ind w:firstLine="480" w:firstLineChars="200"/>
        <w:outlineLvl w:val="9"/>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本项目专门面向中小微企业采购。</w:t>
      </w:r>
    </w:p>
    <w:p>
      <w:pPr>
        <w:spacing w:line="360" w:lineRule="auto"/>
        <w:ind w:firstLine="480" w:firstLineChars="200"/>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根据</w:t>
      </w:r>
      <w:r>
        <w:rPr>
          <w:rFonts w:hint="eastAsia" w:ascii="宋体" w:hAnsi="宋体" w:eastAsia="宋体" w:cs="宋体"/>
          <w:spacing w:val="0"/>
          <w:w w:val="100"/>
          <w:sz w:val="24"/>
          <w:szCs w:val="24"/>
          <w:highlight w:val="none"/>
          <w:lang w:val="en-US" w:eastAsia="zh-CN"/>
        </w:rPr>
        <w:t>《政府采购促进中小企业发展管理办法》（财库〔2020〕46号）</w:t>
      </w:r>
      <w:r>
        <w:rPr>
          <w:rFonts w:hint="eastAsia" w:ascii="宋体" w:hAnsi="宋体" w:eastAsia="宋体" w:cs="宋体"/>
          <w:sz w:val="24"/>
          <w:szCs w:val="24"/>
          <w:highlight w:val="none"/>
          <w:lang w:val="en-US" w:eastAsia="zh-CN"/>
        </w:rPr>
        <w:t>规定，</w:t>
      </w:r>
      <w:r>
        <w:rPr>
          <w:rFonts w:hint="eastAsia" w:ascii="宋体" w:hAnsi="宋体" w:eastAsia="宋体" w:cs="宋体"/>
          <w:color w:val="333333"/>
          <w:kern w:val="0"/>
          <w:sz w:val="24"/>
          <w:szCs w:val="24"/>
          <w:lang w:val="en-US" w:eastAsia="zh-CN" w:bidi="ar"/>
        </w:rPr>
        <w:t>工程由中小企业承建，即工程施工单位为中小企业</w:t>
      </w:r>
      <w:r>
        <w:rPr>
          <w:rFonts w:hint="eastAsia" w:ascii="宋体" w:hAnsi="宋体" w:eastAsia="宋体" w:cs="宋体"/>
          <w:sz w:val="24"/>
          <w:szCs w:val="24"/>
          <w:highlight w:val="none"/>
          <w:lang w:val="en-US" w:eastAsia="zh-CN"/>
        </w:rPr>
        <w:t>，投标供应商（即施工单位）须提供《中小企业声明函》，并由投标供应商加盖公章，其划型标准严格按照《工业和信息化部、国际统计局、国家发展和改革委员会、财政部关于印发中小企业划型标准规定的通知》（工信部联企业（2011）300号）执行。投标供应商提供的《中小企业声明函》资料必须真实，否则，按照有关规定予以处理。</w:t>
      </w:r>
    </w:p>
    <w:p>
      <w:pPr>
        <w:spacing w:line="360" w:lineRule="auto"/>
        <w:ind w:firstLine="480" w:firstLineChars="200"/>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（2）环境标志、节能的产品</w:t>
      </w:r>
    </w:p>
    <w:p>
      <w:pPr>
        <w:spacing w:line="360" w:lineRule="auto"/>
        <w:ind w:firstLine="480" w:firstLineChars="200"/>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评审过程中，具有环境标志、节能的产品应当优先采购。在投标时投标单位应提供有效证明材料（证明材料须加盖投标供应商红色公章），否则不予认定（注：环境标志产品是指由财政部、国家环境保护总局颁布的“环境标志产品政府采购清单”中的有效期内的产品；节能产品是指由财政部、国家发改委颁布的“节能产品政府采购清单”中的有效期内的产品）。</w:t>
      </w:r>
    </w:p>
    <w:p>
      <w:pPr>
        <w:spacing w:line="360" w:lineRule="auto"/>
        <w:ind w:firstLine="480" w:firstLineChars="200"/>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（3）监狱企业</w:t>
      </w:r>
    </w:p>
    <w:p>
      <w:pPr>
        <w:spacing w:line="360" w:lineRule="auto"/>
        <w:ind w:firstLine="480" w:firstLineChars="200"/>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根据《关于政府采购支持监狱企业发展有关问题的通知》（财库（2014）68号）规定，在政府采购活动中，监狱企业视同小型、微型企业，享受政府采购促进中小企业发展的政府采购政策。</w:t>
      </w:r>
    </w:p>
    <w:p>
      <w:pPr>
        <w:spacing w:line="360" w:lineRule="auto"/>
        <w:ind w:firstLine="480" w:firstLineChars="200"/>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监狱企业参加政府采购活动时，应当提供省级以上监狱管理局、戒毒管理局（含新疆生产建设兵团）出具的属于监狱企业的证明文件，</w:t>
      </w:r>
      <w:r>
        <w:rPr>
          <w:rFonts w:hint="eastAsia" w:ascii="宋体" w:hAnsi="宋体" w:cs="宋体"/>
          <w:color w:val="auto"/>
          <w:sz w:val="24"/>
          <w:highlight w:val="none"/>
          <w:lang w:val="en-US" w:eastAsia="zh-CN"/>
        </w:rPr>
        <w:t>监狱和戒毒企业视同小型、微型企业。</w:t>
      </w:r>
    </w:p>
    <w:p>
      <w:pPr>
        <w:spacing w:line="360" w:lineRule="auto"/>
        <w:ind w:firstLine="480" w:firstLineChars="200"/>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（4）福利企业</w:t>
      </w:r>
    </w:p>
    <w:p>
      <w:pPr>
        <w:spacing w:line="360" w:lineRule="auto"/>
        <w:ind w:firstLine="480" w:firstLineChars="200"/>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根据《关于政府采购优先购买福利性企业产品和服务的意见》（陕民发（2015）1号）规定，在政府采购活动中，本省福利性企业享受我省规定的采购扶持政策。</w:t>
      </w:r>
    </w:p>
    <w:p>
      <w:pPr>
        <w:spacing w:line="360" w:lineRule="auto"/>
        <w:ind w:firstLine="480" w:firstLineChars="200"/>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福利企业参加政府采购活动时，应当提供市级以上民政局、财政局、残联部门出具的福利性企业的证明文件。</w:t>
      </w:r>
    </w:p>
    <w:p>
      <w:pPr>
        <w:spacing w:line="360" w:lineRule="auto"/>
        <w:ind w:firstLine="480" w:firstLineChars="200"/>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(5)残疾人福利性单位</w:t>
      </w:r>
    </w:p>
    <w:p>
      <w:pPr>
        <w:spacing w:line="360" w:lineRule="auto"/>
        <w:ind w:firstLine="480" w:firstLineChars="200"/>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根据财库〔2018〕141号《财政部民政部中国残疾人联合会关于促进残疾人就业政府采购政策的通知》规定，符合条件的残疾人福利性单位，</w:t>
      </w:r>
      <w:r>
        <w:rPr>
          <w:rFonts w:hint="eastAsia" w:ascii="宋体" w:hAnsi="宋体" w:cs="宋体"/>
          <w:color w:val="auto"/>
          <w:sz w:val="24"/>
          <w:szCs w:val="24"/>
          <w:highlight w:val="none"/>
          <w:lang w:val="en-US" w:eastAsia="zh-CN"/>
        </w:rPr>
        <w:t>视同小型、微型企业。</w:t>
      </w:r>
    </w:p>
    <w:p>
      <w:pPr>
        <w:spacing w:line="360" w:lineRule="auto"/>
        <w:ind w:firstLine="480" w:firstLineChars="200"/>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1.享受政府采购扶持政策的残疾人福利性单位，应当同时符合以下条件：</w:t>
      </w:r>
    </w:p>
    <w:p>
      <w:pPr>
        <w:spacing w:line="360" w:lineRule="auto"/>
        <w:ind w:firstLine="480" w:firstLineChars="200"/>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①安置的残疾人占本单位在职职工人数的比例不低于25%（含25%），并且安置的残疾人人数不少于10人（含10人）；</w:t>
      </w:r>
    </w:p>
    <w:p>
      <w:pPr>
        <w:spacing w:line="360" w:lineRule="auto"/>
        <w:ind w:firstLine="480" w:firstLineChars="200"/>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②依法与安置的每位残疾人签订了一年以上（含一年）劳动合同或服务协议；</w:t>
      </w:r>
    </w:p>
    <w:p>
      <w:pPr>
        <w:spacing w:line="360" w:lineRule="auto"/>
        <w:ind w:firstLine="480" w:firstLineChars="200"/>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③为安置的每位残疾人按月足额缴纳了基本养老保险、基本医疗保险、失业保险、工伤保险和生育保险等社会保险费；</w:t>
      </w:r>
    </w:p>
    <w:p>
      <w:pPr>
        <w:spacing w:line="360" w:lineRule="auto"/>
        <w:ind w:firstLine="480" w:firstLineChars="200"/>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④通过银行等金融机构向安置的每位残疾人，按月支付了不低于单位所在区县适用的经省级人民政府批准的月最低工资标准的工资；</w:t>
      </w:r>
    </w:p>
    <w:p>
      <w:pPr>
        <w:spacing w:line="360" w:lineRule="auto"/>
        <w:ind w:firstLine="480" w:firstLineChars="200"/>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⑤提供本单位制造的货物、承担的工程或者服务（以下简称产品），或者提供其他残疾人福利性单位制造的货物（不包括使用非残疾人福利性单位注册商标的货物）。</w:t>
      </w:r>
    </w:p>
    <w:p>
      <w:pPr>
        <w:spacing w:line="360" w:lineRule="auto"/>
        <w:ind w:firstLine="480" w:firstLineChars="200"/>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前款所称残疾人是指法定劳动年龄内，持有《中华人民共和国残疾人证》或者《中华人民共和国残疾军人证（1至8级）》的自然人，包括具有劳动条件的劳动意愿的精神残疾人）。在职职工人数是指与残疾人福利性单位建立劳动关系并依法签订劳动合同或者服务协议的雇员人数。</w:t>
      </w:r>
    </w:p>
    <w:p>
      <w:pPr>
        <w:spacing w:line="420" w:lineRule="exact"/>
        <w:outlineLvl w:val="9"/>
        <w:rPr>
          <w:rFonts w:ascii="宋体"/>
          <w:b/>
          <w:sz w:val="24"/>
          <w:highlight w:val="none"/>
        </w:rPr>
      </w:pPr>
      <w:r>
        <w:rPr>
          <w:highlight w:val="none"/>
        </w:rPr>
        <w:br w:type="page"/>
      </w:r>
      <w:bookmarkStart w:id="299" w:name="_Toc290389726"/>
      <w:bookmarkStart w:id="300" w:name="_Toc316543714"/>
      <w:r>
        <w:rPr>
          <w:rFonts w:hint="eastAsia" w:ascii="宋体" w:hAnsi="宋体"/>
          <w:b/>
          <w:sz w:val="24"/>
          <w:highlight w:val="none"/>
        </w:rPr>
        <w:t>附件A:评标详细程序</w:t>
      </w:r>
      <w:bookmarkEnd w:id="299"/>
      <w:bookmarkEnd w:id="300"/>
    </w:p>
    <w:p>
      <w:pPr>
        <w:adjustRightInd w:val="0"/>
        <w:snapToGrid w:val="0"/>
        <w:spacing w:before="312" w:beforeLines="100" w:after="312" w:afterLines="100" w:line="440" w:lineRule="exact"/>
        <w:jc w:val="center"/>
        <w:outlineLvl w:val="9"/>
        <w:rPr>
          <w:rFonts w:ascii="宋体"/>
          <w:b/>
          <w:sz w:val="24"/>
          <w:highlight w:val="none"/>
        </w:rPr>
      </w:pPr>
      <w:r>
        <w:rPr>
          <w:rFonts w:hint="eastAsia" w:ascii="宋体" w:hAnsi="宋体"/>
          <w:b/>
          <w:sz w:val="24"/>
          <w:highlight w:val="none"/>
        </w:rPr>
        <w:t>评标详细程序</w:t>
      </w:r>
    </w:p>
    <w:p>
      <w:pPr>
        <w:spacing w:line="420" w:lineRule="exact"/>
        <w:ind w:firstLine="482" w:firstLineChars="200"/>
        <w:outlineLvl w:val="9"/>
        <w:rPr>
          <w:rFonts w:ascii="宋体"/>
          <w:b/>
          <w:sz w:val="24"/>
          <w:highlight w:val="none"/>
        </w:rPr>
      </w:pPr>
      <w:r>
        <w:rPr>
          <w:rFonts w:hint="eastAsia" w:ascii="宋体" w:hAnsi="宋体"/>
          <w:b/>
          <w:sz w:val="24"/>
          <w:highlight w:val="none"/>
        </w:rPr>
        <w:t>A0.总则</w:t>
      </w:r>
    </w:p>
    <w:p>
      <w:pPr>
        <w:spacing w:line="420" w:lineRule="exact"/>
        <w:ind w:firstLine="480" w:firstLineChars="200"/>
        <w:outlineLvl w:val="9"/>
        <w:rPr>
          <w:rFonts w:ascii="宋体"/>
          <w:sz w:val="24"/>
          <w:highlight w:val="none"/>
        </w:rPr>
      </w:pPr>
      <w:r>
        <w:rPr>
          <w:rFonts w:hint="eastAsia" w:ascii="宋体" w:hAnsi="宋体"/>
          <w:sz w:val="24"/>
          <w:highlight w:val="none"/>
        </w:rPr>
        <w:t>本附件是本章“评标办法”的组成部分，是对本章第3条所规定的评标程序的进一步细化，评标委员会应当按照本附件所规定的详细程序开展并完成评标工作。</w:t>
      </w:r>
    </w:p>
    <w:p>
      <w:pPr>
        <w:spacing w:before="62" w:beforeLines="20" w:after="62" w:afterLines="20" w:line="420" w:lineRule="exact"/>
        <w:ind w:firstLine="482" w:firstLineChars="200"/>
        <w:outlineLvl w:val="9"/>
        <w:rPr>
          <w:rFonts w:ascii="宋体"/>
          <w:b/>
          <w:sz w:val="24"/>
          <w:highlight w:val="none"/>
        </w:rPr>
      </w:pPr>
      <w:r>
        <w:rPr>
          <w:rFonts w:hint="eastAsia" w:ascii="宋体" w:hAnsi="宋体"/>
          <w:b/>
          <w:sz w:val="24"/>
          <w:highlight w:val="none"/>
        </w:rPr>
        <w:t>A1.基本程序</w:t>
      </w:r>
    </w:p>
    <w:p>
      <w:pPr>
        <w:spacing w:line="420" w:lineRule="exact"/>
        <w:ind w:firstLine="480" w:firstLineChars="200"/>
        <w:outlineLvl w:val="9"/>
        <w:rPr>
          <w:rFonts w:ascii="宋体"/>
          <w:sz w:val="24"/>
          <w:highlight w:val="none"/>
        </w:rPr>
      </w:pPr>
      <w:r>
        <w:rPr>
          <w:rFonts w:hint="eastAsia" w:ascii="宋体" w:hAnsi="宋体"/>
          <w:sz w:val="24"/>
          <w:highlight w:val="none"/>
        </w:rPr>
        <w:t>评标活动将按以下五个步骤进行：</w:t>
      </w:r>
    </w:p>
    <w:p>
      <w:pPr>
        <w:spacing w:before="93" w:beforeLines="30" w:line="420" w:lineRule="exact"/>
        <w:ind w:firstLine="480" w:firstLineChars="200"/>
        <w:outlineLvl w:val="9"/>
        <w:rPr>
          <w:rFonts w:ascii="宋体"/>
          <w:sz w:val="24"/>
          <w:highlight w:val="none"/>
        </w:rPr>
      </w:pPr>
      <w:r>
        <w:rPr>
          <w:rFonts w:hint="eastAsia" w:ascii="宋体" w:hAnsi="宋体"/>
          <w:sz w:val="24"/>
          <w:highlight w:val="none"/>
        </w:rPr>
        <w:t>（1）评标准备；</w:t>
      </w:r>
    </w:p>
    <w:p>
      <w:pPr>
        <w:spacing w:before="93" w:beforeLines="30" w:line="420" w:lineRule="exact"/>
        <w:ind w:firstLine="480" w:firstLineChars="200"/>
        <w:outlineLvl w:val="9"/>
        <w:rPr>
          <w:rFonts w:ascii="宋体"/>
          <w:sz w:val="24"/>
          <w:highlight w:val="none"/>
        </w:rPr>
      </w:pPr>
      <w:r>
        <w:rPr>
          <w:rFonts w:hint="eastAsia" w:ascii="宋体" w:hAnsi="宋体"/>
          <w:sz w:val="24"/>
          <w:highlight w:val="none"/>
        </w:rPr>
        <w:t>（2）初步评审；</w:t>
      </w:r>
    </w:p>
    <w:p>
      <w:pPr>
        <w:spacing w:before="93" w:beforeLines="30" w:line="420" w:lineRule="exact"/>
        <w:ind w:firstLine="480" w:firstLineChars="200"/>
        <w:outlineLvl w:val="9"/>
        <w:rPr>
          <w:rFonts w:ascii="宋体"/>
          <w:sz w:val="24"/>
          <w:highlight w:val="none"/>
        </w:rPr>
      </w:pPr>
      <w:r>
        <w:rPr>
          <w:rFonts w:hint="eastAsia" w:ascii="宋体" w:hAnsi="宋体"/>
          <w:sz w:val="24"/>
          <w:highlight w:val="none"/>
        </w:rPr>
        <w:t>（3）详细评审；</w:t>
      </w:r>
    </w:p>
    <w:p>
      <w:pPr>
        <w:spacing w:before="93" w:beforeLines="30" w:line="420" w:lineRule="exact"/>
        <w:ind w:firstLine="480" w:firstLineChars="200"/>
        <w:outlineLvl w:val="9"/>
        <w:rPr>
          <w:rFonts w:ascii="宋体"/>
          <w:sz w:val="24"/>
          <w:highlight w:val="none"/>
        </w:rPr>
      </w:pPr>
      <w:r>
        <w:rPr>
          <w:rFonts w:hint="eastAsia" w:ascii="宋体" w:hAnsi="宋体"/>
          <w:sz w:val="24"/>
          <w:highlight w:val="none"/>
        </w:rPr>
        <w:t>（4）澄清、说明或补正；</w:t>
      </w:r>
    </w:p>
    <w:p>
      <w:pPr>
        <w:spacing w:before="93" w:beforeLines="30" w:after="93" w:afterLines="30" w:line="420" w:lineRule="exact"/>
        <w:ind w:firstLine="480" w:firstLineChars="200"/>
        <w:outlineLvl w:val="9"/>
        <w:rPr>
          <w:rFonts w:ascii="宋体"/>
          <w:sz w:val="24"/>
          <w:highlight w:val="none"/>
        </w:rPr>
      </w:pPr>
      <w:r>
        <w:rPr>
          <w:rFonts w:hint="eastAsia" w:ascii="宋体" w:hAnsi="宋体"/>
          <w:sz w:val="24"/>
          <w:highlight w:val="none"/>
        </w:rPr>
        <w:t>（5）推荐中标候选人或者直接确定中标人及提交评标报告。</w:t>
      </w:r>
    </w:p>
    <w:p>
      <w:pPr>
        <w:spacing w:line="420" w:lineRule="exact"/>
        <w:ind w:firstLine="482" w:firstLineChars="200"/>
        <w:outlineLvl w:val="9"/>
        <w:rPr>
          <w:rFonts w:ascii="宋体"/>
          <w:b/>
          <w:sz w:val="24"/>
          <w:highlight w:val="none"/>
        </w:rPr>
      </w:pPr>
      <w:r>
        <w:rPr>
          <w:rFonts w:hint="eastAsia" w:ascii="宋体" w:hAnsi="宋体"/>
          <w:b/>
          <w:sz w:val="24"/>
          <w:highlight w:val="none"/>
        </w:rPr>
        <w:t>A2.评标准备</w:t>
      </w:r>
    </w:p>
    <w:p>
      <w:pPr>
        <w:spacing w:line="420" w:lineRule="exact"/>
        <w:ind w:firstLine="482" w:firstLineChars="200"/>
        <w:outlineLvl w:val="9"/>
        <w:rPr>
          <w:rFonts w:ascii="宋体"/>
          <w:b/>
          <w:sz w:val="24"/>
          <w:highlight w:val="none"/>
        </w:rPr>
      </w:pPr>
      <w:r>
        <w:rPr>
          <w:rFonts w:hint="eastAsia" w:ascii="宋体" w:hAnsi="宋体"/>
          <w:b/>
          <w:sz w:val="24"/>
          <w:highlight w:val="none"/>
        </w:rPr>
        <w:t>A2.1 评标委员会成员签到</w:t>
      </w:r>
    </w:p>
    <w:p>
      <w:pPr>
        <w:spacing w:line="420" w:lineRule="exact"/>
        <w:ind w:firstLine="480" w:firstLineChars="200"/>
        <w:outlineLvl w:val="9"/>
        <w:rPr>
          <w:rFonts w:ascii="宋体"/>
          <w:sz w:val="24"/>
          <w:highlight w:val="none"/>
          <w:u w:val="single"/>
        </w:rPr>
      </w:pPr>
      <w:r>
        <w:rPr>
          <w:rFonts w:hint="eastAsia" w:ascii="宋体" w:hAnsi="宋体"/>
          <w:sz w:val="24"/>
          <w:highlight w:val="none"/>
        </w:rPr>
        <w:t>评标委员会成员到达评标现场时应在签到表上签到以证明其出席。</w:t>
      </w:r>
    </w:p>
    <w:p>
      <w:pPr>
        <w:spacing w:before="62" w:beforeLines="20" w:after="62" w:afterLines="20" w:line="420" w:lineRule="exact"/>
        <w:ind w:firstLine="482" w:firstLineChars="200"/>
        <w:outlineLvl w:val="9"/>
        <w:rPr>
          <w:rFonts w:ascii="宋体"/>
          <w:b/>
          <w:sz w:val="24"/>
          <w:highlight w:val="none"/>
        </w:rPr>
      </w:pPr>
      <w:r>
        <w:rPr>
          <w:rFonts w:hint="eastAsia" w:ascii="宋体" w:hAnsi="宋体"/>
          <w:b/>
          <w:sz w:val="24"/>
          <w:highlight w:val="none"/>
        </w:rPr>
        <w:t>A2.2 评标委员会的分工</w:t>
      </w:r>
    </w:p>
    <w:p>
      <w:pPr>
        <w:spacing w:line="420" w:lineRule="exact"/>
        <w:ind w:firstLine="480" w:firstLineChars="200"/>
        <w:outlineLvl w:val="9"/>
        <w:rPr>
          <w:rFonts w:ascii="宋体"/>
          <w:sz w:val="24"/>
          <w:highlight w:val="none"/>
        </w:rPr>
      </w:pPr>
      <w:r>
        <w:rPr>
          <w:rFonts w:hint="eastAsia" w:ascii="宋体" w:hAnsi="宋体"/>
          <w:sz w:val="24"/>
          <w:highlight w:val="none"/>
        </w:rPr>
        <w:t>评标委员会首先推选一名评标委员会主任。评标委员会主任负责评标活动的组织领导工作。</w:t>
      </w:r>
    </w:p>
    <w:p>
      <w:pPr>
        <w:spacing w:before="62" w:beforeLines="20" w:after="62" w:afterLines="20" w:line="420" w:lineRule="exact"/>
        <w:ind w:firstLine="482" w:firstLineChars="200"/>
        <w:outlineLvl w:val="9"/>
        <w:rPr>
          <w:rFonts w:ascii="宋体"/>
          <w:b/>
          <w:sz w:val="24"/>
          <w:highlight w:val="none"/>
        </w:rPr>
      </w:pPr>
      <w:r>
        <w:rPr>
          <w:rFonts w:hint="eastAsia" w:ascii="宋体" w:hAnsi="宋体"/>
          <w:b/>
          <w:sz w:val="24"/>
          <w:highlight w:val="none"/>
        </w:rPr>
        <w:t>A2.3 熟悉文件资料</w:t>
      </w:r>
    </w:p>
    <w:p>
      <w:pPr>
        <w:spacing w:line="420" w:lineRule="exact"/>
        <w:ind w:firstLine="480" w:firstLineChars="200"/>
        <w:outlineLvl w:val="9"/>
        <w:rPr>
          <w:rFonts w:ascii="宋体"/>
          <w:sz w:val="24"/>
          <w:highlight w:val="none"/>
        </w:rPr>
      </w:pPr>
      <w:r>
        <w:rPr>
          <w:rFonts w:hint="eastAsia" w:ascii="宋体" w:hAnsi="宋体"/>
          <w:sz w:val="24"/>
          <w:highlight w:val="none"/>
        </w:rPr>
        <w:t>A2.3.1评标委员会主任应组织评标委员会成员认真研究招标文件，了解和熟悉招标目的、招标范围、主要合同条件、技术标准和要求、质量标准和工期要求，掌握评标标准和方法，熟悉本章及附件中包括的评标表格的使用，如果本章及附件所附的表格不能满足评标所需时，评标委员会应补充编制评标所需的表格，尤其是用于详细分析计算的表格。未在招标文件中规定的标准和方法不得作为评标的依据。</w:t>
      </w:r>
    </w:p>
    <w:p>
      <w:pPr>
        <w:adjustRightInd w:val="0"/>
        <w:snapToGrid w:val="0"/>
        <w:spacing w:line="420" w:lineRule="exact"/>
        <w:ind w:firstLine="480" w:firstLineChars="200"/>
        <w:outlineLvl w:val="9"/>
        <w:rPr>
          <w:rFonts w:ascii="宋体"/>
          <w:sz w:val="24"/>
          <w:highlight w:val="none"/>
        </w:rPr>
      </w:pPr>
      <w:r>
        <w:rPr>
          <w:rFonts w:hint="eastAsia" w:ascii="宋体" w:hAnsi="宋体"/>
          <w:sz w:val="24"/>
          <w:highlight w:val="none"/>
        </w:rPr>
        <w:t>A2.3.2</w:t>
      </w:r>
      <w:r>
        <w:rPr>
          <w:rFonts w:hint="eastAsia" w:ascii="宋体" w:hAnsi="宋体"/>
          <w:sz w:val="24"/>
          <w:highlight w:val="none"/>
          <w:lang w:eastAsia="zh-CN"/>
        </w:rPr>
        <w:t>采购人</w:t>
      </w:r>
      <w:r>
        <w:rPr>
          <w:rFonts w:hint="eastAsia" w:ascii="宋体" w:hAnsi="宋体"/>
          <w:sz w:val="24"/>
          <w:highlight w:val="none"/>
        </w:rPr>
        <w:t>或</w:t>
      </w:r>
      <w:r>
        <w:rPr>
          <w:rFonts w:hint="eastAsia" w:ascii="宋体" w:hAnsi="宋体"/>
          <w:sz w:val="24"/>
          <w:highlight w:val="none"/>
          <w:lang w:eastAsia="zh-CN"/>
        </w:rPr>
        <w:t>采购代理机构</w:t>
      </w:r>
      <w:r>
        <w:rPr>
          <w:rFonts w:hint="eastAsia" w:ascii="宋体" w:hAnsi="宋体"/>
          <w:sz w:val="24"/>
          <w:highlight w:val="none"/>
        </w:rPr>
        <w:t>应向评标委员会提供评标所需的信息和数据，包括招标文件、未在开标会上当场拒绝的各投标文件、开标会记录、资格预审文件及各</w:t>
      </w:r>
      <w:r>
        <w:rPr>
          <w:rFonts w:hint="eastAsia" w:ascii="宋体" w:hAnsi="宋体"/>
          <w:sz w:val="24"/>
          <w:highlight w:val="none"/>
          <w:lang w:eastAsia="zh-CN"/>
        </w:rPr>
        <w:t>投标供应商</w:t>
      </w:r>
      <w:r>
        <w:rPr>
          <w:rFonts w:hint="eastAsia" w:ascii="宋体" w:hAnsi="宋体"/>
          <w:sz w:val="24"/>
          <w:highlight w:val="none"/>
        </w:rPr>
        <w:t>在资格预审阶段递交的资格预审申请文件(适用于已进行资格预审的)、标底(如有)、工程所在地工程造价管理部门颁布的工程造价信息、定额(如作为计价依据时)、有关的法律、法规、规章、国家标准以及</w:t>
      </w:r>
      <w:r>
        <w:rPr>
          <w:rFonts w:hint="eastAsia" w:ascii="宋体" w:hAnsi="宋体"/>
          <w:sz w:val="24"/>
          <w:highlight w:val="none"/>
          <w:lang w:eastAsia="zh-CN"/>
        </w:rPr>
        <w:t>采购人</w:t>
      </w:r>
      <w:r>
        <w:rPr>
          <w:rFonts w:hint="eastAsia" w:ascii="宋体" w:hAnsi="宋体"/>
          <w:sz w:val="24"/>
          <w:highlight w:val="none"/>
        </w:rPr>
        <w:t>或评标委员会认为必要的其他信息和数据。</w:t>
      </w:r>
    </w:p>
    <w:p>
      <w:pPr>
        <w:adjustRightInd w:val="0"/>
        <w:snapToGrid w:val="0"/>
        <w:spacing w:before="62" w:beforeLines="20" w:after="62" w:afterLines="20" w:line="402" w:lineRule="atLeast"/>
        <w:ind w:firstLine="482" w:firstLineChars="200"/>
        <w:outlineLvl w:val="9"/>
        <w:rPr>
          <w:rFonts w:ascii="宋体" w:hAnsi="宋体"/>
          <w:b/>
          <w:sz w:val="24"/>
          <w:highlight w:val="none"/>
        </w:rPr>
      </w:pPr>
      <w:r>
        <w:rPr>
          <w:rFonts w:hint="eastAsia" w:ascii="宋体" w:hAnsi="宋体"/>
          <w:b/>
          <w:sz w:val="24"/>
          <w:highlight w:val="none"/>
        </w:rPr>
        <w:t>A2.4 对投标文件进行基础性数据分析和整理工作(清标)</w:t>
      </w:r>
    </w:p>
    <w:p>
      <w:pPr>
        <w:adjustRightInd w:val="0"/>
        <w:snapToGrid w:val="0"/>
        <w:spacing w:line="402" w:lineRule="atLeast"/>
        <w:ind w:firstLine="480" w:firstLineChars="200"/>
        <w:outlineLvl w:val="9"/>
        <w:rPr>
          <w:rFonts w:ascii="宋体"/>
          <w:sz w:val="24"/>
          <w:highlight w:val="none"/>
        </w:rPr>
      </w:pPr>
      <w:r>
        <w:rPr>
          <w:rFonts w:hint="eastAsia" w:ascii="宋体" w:hAnsi="宋体"/>
          <w:sz w:val="24"/>
          <w:highlight w:val="none"/>
        </w:rPr>
        <w:t>A2.4.1在不改变</w:t>
      </w:r>
      <w:r>
        <w:rPr>
          <w:rFonts w:hint="eastAsia" w:ascii="宋体" w:hAnsi="宋体"/>
          <w:sz w:val="24"/>
          <w:highlight w:val="none"/>
          <w:lang w:eastAsia="zh-CN"/>
        </w:rPr>
        <w:t>投标供应商</w:t>
      </w:r>
      <w:r>
        <w:rPr>
          <w:rFonts w:hint="eastAsia" w:ascii="宋体" w:hAnsi="宋体"/>
          <w:sz w:val="24"/>
          <w:highlight w:val="none"/>
        </w:rPr>
        <w:t>投标文件实质性内容的前提下，评标委员会应当对投标文件进行基础性数据分析和整理(本章中简称为“清标”)，从而发现并提取其中可能存在的对招标范围理解的偏差、投标报价的算术性错误、错漏项、投标报价构成不合理、不平衡报价等存在明显异常的问题，并就这些问题整理形成清标成果。评标委员会对清标成果审议后，决定需要</w:t>
      </w:r>
      <w:r>
        <w:rPr>
          <w:rFonts w:hint="eastAsia" w:ascii="宋体" w:hAnsi="宋体"/>
          <w:sz w:val="24"/>
          <w:highlight w:val="none"/>
          <w:lang w:eastAsia="zh-CN"/>
        </w:rPr>
        <w:t>投标供应商</w:t>
      </w:r>
      <w:r>
        <w:rPr>
          <w:rFonts w:hint="eastAsia" w:ascii="宋体" w:hAnsi="宋体"/>
          <w:sz w:val="24"/>
          <w:highlight w:val="none"/>
        </w:rPr>
        <w:t>进行书面澄清、说明或补正的问题，形成异议问卷，向</w:t>
      </w:r>
      <w:r>
        <w:rPr>
          <w:rFonts w:hint="eastAsia" w:ascii="宋体" w:hAnsi="宋体"/>
          <w:sz w:val="24"/>
          <w:highlight w:val="none"/>
          <w:lang w:eastAsia="zh-CN"/>
        </w:rPr>
        <w:t>投标供应商</w:t>
      </w:r>
      <w:r>
        <w:rPr>
          <w:rFonts w:hint="eastAsia" w:ascii="宋体" w:hAnsi="宋体"/>
          <w:sz w:val="24"/>
          <w:highlight w:val="none"/>
        </w:rPr>
        <w:t>发出问题澄清通知(包括异议问卷)。</w:t>
      </w:r>
    </w:p>
    <w:p>
      <w:pPr>
        <w:adjustRightInd w:val="0"/>
        <w:snapToGrid w:val="0"/>
        <w:spacing w:line="402" w:lineRule="atLeast"/>
        <w:ind w:firstLine="480" w:firstLineChars="200"/>
        <w:outlineLvl w:val="9"/>
        <w:rPr>
          <w:rFonts w:ascii="宋体"/>
          <w:sz w:val="24"/>
          <w:highlight w:val="none"/>
        </w:rPr>
      </w:pPr>
      <w:r>
        <w:rPr>
          <w:rFonts w:hint="eastAsia" w:ascii="宋体" w:hAnsi="宋体"/>
          <w:sz w:val="24"/>
          <w:highlight w:val="none"/>
        </w:rPr>
        <w:t>A2.4.2</w:t>
      </w:r>
      <w:r>
        <w:rPr>
          <w:rFonts w:hint="eastAsia" w:ascii="宋体" w:hAnsi="宋体"/>
          <w:sz w:val="24"/>
          <w:highlight w:val="none"/>
          <w:lang w:eastAsia="zh-CN"/>
        </w:rPr>
        <w:t>投标供应商</w:t>
      </w:r>
      <w:r>
        <w:rPr>
          <w:rFonts w:hint="eastAsia" w:ascii="宋体" w:hAnsi="宋体"/>
          <w:sz w:val="24"/>
          <w:highlight w:val="none"/>
        </w:rPr>
        <w:t>接到评标委员会发出的问题澄清通知后，应按评标委员会的要求提供书面澄清资料并按要求进行密封，在规定的时间递交到指定地点。</w:t>
      </w:r>
      <w:r>
        <w:rPr>
          <w:rFonts w:hint="eastAsia" w:ascii="宋体" w:hAnsi="宋体"/>
          <w:sz w:val="24"/>
          <w:highlight w:val="none"/>
          <w:lang w:eastAsia="zh-CN"/>
        </w:rPr>
        <w:t>投标供应商</w:t>
      </w:r>
      <w:r>
        <w:rPr>
          <w:rFonts w:hint="eastAsia" w:ascii="宋体" w:hAnsi="宋体"/>
          <w:sz w:val="24"/>
          <w:highlight w:val="none"/>
        </w:rPr>
        <w:t>递交的书面澄清资料由评标委员会开启。</w:t>
      </w:r>
    </w:p>
    <w:p>
      <w:pPr>
        <w:adjustRightInd w:val="0"/>
        <w:snapToGrid w:val="0"/>
        <w:spacing w:before="62" w:beforeLines="20" w:line="402" w:lineRule="atLeast"/>
        <w:ind w:firstLine="482" w:firstLineChars="200"/>
        <w:outlineLvl w:val="9"/>
        <w:rPr>
          <w:rFonts w:ascii="宋体"/>
          <w:b/>
          <w:sz w:val="24"/>
          <w:highlight w:val="none"/>
        </w:rPr>
      </w:pPr>
      <w:r>
        <w:rPr>
          <w:rFonts w:hint="eastAsia" w:ascii="宋体" w:hAnsi="宋体"/>
          <w:b/>
          <w:sz w:val="24"/>
          <w:highlight w:val="none"/>
        </w:rPr>
        <w:t>A3 初步评审</w:t>
      </w:r>
    </w:p>
    <w:p>
      <w:pPr>
        <w:adjustRightInd w:val="0"/>
        <w:snapToGrid w:val="0"/>
        <w:spacing w:before="62" w:beforeLines="20" w:after="62" w:afterLines="20" w:line="402" w:lineRule="atLeast"/>
        <w:ind w:firstLine="482" w:firstLineChars="200"/>
        <w:outlineLvl w:val="9"/>
        <w:rPr>
          <w:rFonts w:ascii="宋体"/>
          <w:b/>
          <w:sz w:val="24"/>
          <w:highlight w:val="none"/>
        </w:rPr>
      </w:pPr>
      <w:r>
        <w:rPr>
          <w:rFonts w:hint="eastAsia" w:ascii="宋体" w:hAnsi="宋体"/>
          <w:b/>
          <w:sz w:val="24"/>
          <w:highlight w:val="none"/>
        </w:rPr>
        <w:t>A3.</w:t>
      </w:r>
      <w:r>
        <w:rPr>
          <w:rFonts w:hint="eastAsia" w:ascii="宋体" w:hAnsi="宋体"/>
          <w:b/>
          <w:sz w:val="24"/>
          <w:highlight w:val="none"/>
          <w:lang w:val="en-US" w:eastAsia="zh-CN"/>
        </w:rPr>
        <w:t>1</w:t>
      </w:r>
      <w:r>
        <w:rPr>
          <w:rFonts w:hint="eastAsia" w:ascii="宋体" w:hAnsi="宋体"/>
          <w:b/>
          <w:sz w:val="24"/>
          <w:highlight w:val="none"/>
        </w:rPr>
        <w:t xml:space="preserve"> 资格评审</w:t>
      </w:r>
    </w:p>
    <w:p>
      <w:pPr>
        <w:adjustRightInd w:val="0"/>
        <w:snapToGrid w:val="0"/>
        <w:spacing w:line="402" w:lineRule="atLeast"/>
        <w:ind w:firstLine="480" w:firstLineChars="200"/>
        <w:outlineLvl w:val="9"/>
        <w:rPr>
          <w:rFonts w:ascii="宋体" w:hAnsi="宋体"/>
          <w:sz w:val="24"/>
          <w:highlight w:val="none"/>
        </w:rPr>
      </w:pPr>
      <w:r>
        <w:rPr>
          <w:rFonts w:hint="eastAsia" w:ascii="宋体" w:hAnsi="宋体"/>
          <w:sz w:val="24"/>
          <w:highlight w:val="none"/>
        </w:rPr>
        <w:t>评标委员会根据评标办法前附表中规定的评审因素和评审标准，对</w:t>
      </w:r>
      <w:r>
        <w:rPr>
          <w:rFonts w:hint="eastAsia" w:ascii="宋体" w:hAnsi="宋体"/>
          <w:sz w:val="24"/>
          <w:highlight w:val="none"/>
          <w:lang w:eastAsia="zh-CN"/>
        </w:rPr>
        <w:t>投标供应商</w:t>
      </w:r>
      <w:r>
        <w:rPr>
          <w:rFonts w:hint="eastAsia" w:ascii="宋体" w:hAnsi="宋体"/>
          <w:sz w:val="24"/>
          <w:highlight w:val="none"/>
        </w:rPr>
        <w:t>的投标文件进行资格评审，并记录评审结果。</w:t>
      </w:r>
    </w:p>
    <w:p>
      <w:pPr>
        <w:adjustRightInd w:val="0"/>
        <w:snapToGrid w:val="0"/>
        <w:spacing w:before="62" w:beforeLines="20" w:after="62" w:afterLines="20" w:line="430" w:lineRule="exact"/>
        <w:ind w:firstLine="482" w:firstLineChars="200"/>
        <w:outlineLvl w:val="9"/>
        <w:rPr>
          <w:rFonts w:ascii="宋体"/>
          <w:b/>
          <w:sz w:val="24"/>
          <w:highlight w:val="none"/>
        </w:rPr>
      </w:pPr>
      <w:r>
        <w:rPr>
          <w:rFonts w:hint="eastAsia" w:ascii="宋体" w:hAnsi="宋体"/>
          <w:b/>
          <w:sz w:val="24"/>
          <w:highlight w:val="none"/>
        </w:rPr>
        <w:t xml:space="preserve">A3.3 </w:t>
      </w:r>
      <w:r>
        <w:rPr>
          <w:rFonts w:hint="eastAsia" w:ascii="宋体" w:hAnsi="宋体"/>
          <w:b/>
          <w:sz w:val="24"/>
          <w:highlight w:val="none"/>
          <w:lang w:val="en-US" w:eastAsia="zh-CN"/>
        </w:rPr>
        <w:t>符合</w:t>
      </w:r>
      <w:r>
        <w:rPr>
          <w:rFonts w:hint="eastAsia" w:ascii="宋体" w:hAnsi="宋体"/>
          <w:b/>
          <w:sz w:val="24"/>
          <w:highlight w:val="none"/>
        </w:rPr>
        <w:t>性评审</w:t>
      </w:r>
    </w:p>
    <w:p>
      <w:pPr>
        <w:adjustRightInd w:val="0"/>
        <w:snapToGrid w:val="0"/>
        <w:spacing w:line="430" w:lineRule="exact"/>
        <w:ind w:firstLine="480" w:firstLineChars="200"/>
        <w:outlineLvl w:val="9"/>
        <w:rPr>
          <w:rFonts w:ascii="宋体"/>
          <w:sz w:val="24"/>
          <w:highlight w:val="none"/>
        </w:rPr>
      </w:pPr>
      <w:r>
        <w:rPr>
          <w:rFonts w:hint="eastAsia" w:ascii="宋体" w:hAnsi="宋体"/>
          <w:sz w:val="24"/>
          <w:highlight w:val="none"/>
        </w:rPr>
        <w:t>评标委员会根据评标办法前附表中规定的评审因素和评审标准，对</w:t>
      </w:r>
      <w:r>
        <w:rPr>
          <w:rFonts w:hint="eastAsia" w:ascii="宋体" w:hAnsi="宋体"/>
          <w:sz w:val="24"/>
          <w:highlight w:val="none"/>
          <w:lang w:eastAsia="zh-CN"/>
        </w:rPr>
        <w:t>投标供应商</w:t>
      </w:r>
      <w:r>
        <w:rPr>
          <w:rFonts w:hint="eastAsia" w:ascii="宋体" w:hAnsi="宋体"/>
          <w:sz w:val="24"/>
          <w:highlight w:val="none"/>
        </w:rPr>
        <w:t>的投标文件进行</w:t>
      </w:r>
      <w:r>
        <w:rPr>
          <w:rFonts w:hint="eastAsia" w:ascii="宋体" w:hAnsi="宋体"/>
          <w:sz w:val="24"/>
          <w:highlight w:val="none"/>
          <w:lang w:val="en-US" w:eastAsia="zh-CN"/>
        </w:rPr>
        <w:t>符合</w:t>
      </w:r>
      <w:r>
        <w:rPr>
          <w:rFonts w:hint="eastAsia" w:ascii="宋体" w:hAnsi="宋体"/>
          <w:sz w:val="24"/>
          <w:highlight w:val="none"/>
        </w:rPr>
        <w:t>性评审，并记录评审结果。</w:t>
      </w:r>
    </w:p>
    <w:p>
      <w:pPr>
        <w:adjustRightInd w:val="0"/>
        <w:snapToGrid w:val="0"/>
        <w:spacing w:line="430" w:lineRule="exact"/>
        <w:ind w:firstLine="482" w:firstLineChars="200"/>
        <w:outlineLvl w:val="9"/>
        <w:rPr>
          <w:rFonts w:hint="eastAsia" w:ascii="宋体"/>
          <w:b/>
          <w:sz w:val="24"/>
          <w:highlight w:val="none"/>
        </w:rPr>
      </w:pPr>
      <w:r>
        <w:rPr>
          <w:rFonts w:hint="eastAsia" w:ascii="宋体" w:hAnsi="宋体"/>
          <w:b/>
          <w:sz w:val="24"/>
          <w:highlight w:val="none"/>
        </w:rPr>
        <w:t>A3.4 判断投标是否为无效标</w:t>
      </w:r>
    </w:p>
    <w:p>
      <w:pPr>
        <w:adjustRightInd w:val="0"/>
        <w:snapToGrid w:val="0"/>
        <w:spacing w:line="430" w:lineRule="exact"/>
        <w:ind w:firstLine="480" w:firstLineChars="200"/>
        <w:outlineLvl w:val="9"/>
        <w:rPr>
          <w:rFonts w:ascii="宋体"/>
          <w:sz w:val="24"/>
          <w:highlight w:val="none"/>
        </w:rPr>
      </w:pPr>
      <w:r>
        <w:rPr>
          <w:rFonts w:hint="eastAsia" w:ascii="宋体" w:hAnsi="宋体"/>
          <w:sz w:val="24"/>
          <w:highlight w:val="none"/>
        </w:rPr>
        <w:t>A3.4.1判断</w:t>
      </w:r>
      <w:r>
        <w:rPr>
          <w:rFonts w:hint="eastAsia" w:ascii="宋体" w:hAnsi="宋体"/>
          <w:sz w:val="24"/>
          <w:highlight w:val="none"/>
          <w:lang w:eastAsia="zh-CN"/>
        </w:rPr>
        <w:t>投标供应商</w:t>
      </w:r>
      <w:r>
        <w:rPr>
          <w:rFonts w:hint="eastAsia" w:ascii="宋体" w:hAnsi="宋体"/>
          <w:sz w:val="24"/>
          <w:highlight w:val="none"/>
        </w:rPr>
        <w:t>的投标是否为无效标的全部条件(包括本章第3．1．2项中规定的条件)，在本章附件B中集中列示。</w:t>
      </w:r>
    </w:p>
    <w:p>
      <w:pPr>
        <w:adjustRightInd w:val="0"/>
        <w:snapToGrid w:val="0"/>
        <w:spacing w:line="430" w:lineRule="exact"/>
        <w:ind w:firstLine="480" w:firstLineChars="200"/>
        <w:outlineLvl w:val="9"/>
        <w:rPr>
          <w:rFonts w:ascii="宋体"/>
          <w:sz w:val="24"/>
          <w:highlight w:val="none"/>
        </w:rPr>
      </w:pPr>
      <w:r>
        <w:rPr>
          <w:rFonts w:hint="eastAsia" w:ascii="宋体" w:hAnsi="宋体"/>
          <w:sz w:val="24"/>
          <w:highlight w:val="none"/>
        </w:rPr>
        <w:t>A3.4.2本章附件B集中列示的无效标条件不应与第二章“</w:t>
      </w:r>
      <w:r>
        <w:rPr>
          <w:rFonts w:hint="eastAsia" w:ascii="宋体" w:hAnsi="宋体"/>
          <w:sz w:val="24"/>
          <w:highlight w:val="none"/>
          <w:lang w:eastAsia="zh-CN"/>
        </w:rPr>
        <w:t>投标供应商</w:t>
      </w:r>
      <w:r>
        <w:rPr>
          <w:rFonts w:hint="eastAsia" w:ascii="宋体" w:hAnsi="宋体"/>
          <w:sz w:val="24"/>
          <w:highlight w:val="none"/>
        </w:rPr>
        <w:t>须知”和本章正文部分包括的无效标条件抵触，如果出现相互矛盾的情况，以第二章“</w:t>
      </w:r>
      <w:r>
        <w:rPr>
          <w:rFonts w:hint="eastAsia" w:ascii="宋体" w:hAnsi="宋体"/>
          <w:sz w:val="24"/>
          <w:highlight w:val="none"/>
          <w:lang w:eastAsia="zh-CN"/>
        </w:rPr>
        <w:t>投标供应商</w:t>
      </w:r>
      <w:r>
        <w:rPr>
          <w:rFonts w:hint="eastAsia" w:ascii="宋体" w:hAnsi="宋体"/>
          <w:sz w:val="24"/>
          <w:highlight w:val="none"/>
        </w:rPr>
        <w:t>须知”和本章正文部分的规定为准。</w:t>
      </w:r>
    </w:p>
    <w:p>
      <w:pPr>
        <w:adjustRightInd w:val="0"/>
        <w:snapToGrid w:val="0"/>
        <w:spacing w:line="430" w:lineRule="exact"/>
        <w:ind w:firstLine="480" w:firstLineChars="200"/>
        <w:outlineLvl w:val="9"/>
        <w:rPr>
          <w:rFonts w:ascii="宋体"/>
          <w:sz w:val="24"/>
          <w:highlight w:val="none"/>
        </w:rPr>
      </w:pPr>
      <w:r>
        <w:rPr>
          <w:rFonts w:hint="eastAsia" w:ascii="宋体" w:hAnsi="宋体"/>
          <w:sz w:val="24"/>
          <w:highlight w:val="none"/>
        </w:rPr>
        <w:t>A3.4.3评标委员会在评标(包括初步评审和详细评审)过程中，依据本章附件B中规定的无效标条件判断</w:t>
      </w:r>
      <w:r>
        <w:rPr>
          <w:rFonts w:hint="eastAsia" w:ascii="宋体" w:hAnsi="宋体"/>
          <w:sz w:val="24"/>
          <w:highlight w:val="none"/>
          <w:lang w:eastAsia="zh-CN"/>
        </w:rPr>
        <w:t>投标供应商</w:t>
      </w:r>
      <w:r>
        <w:rPr>
          <w:rFonts w:hint="eastAsia" w:ascii="宋体" w:hAnsi="宋体"/>
          <w:sz w:val="24"/>
          <w:highlight w:val="none"/>
        </w:rPr>
        <w:t>的投标是否为无效标。</w:t>
      </w:r>
    </w:p>
    <w:p>
      <w:pPr>
        <w:adjustRightInd w:val="0"/>
        <w:snapToGrid w:val="0"/>
        <w:spacing w:line="430" w:lineRule="exact"/>
        <w:ind w:firstLine="482" w:firstLineChars="200"/>
        <w:outlineLvl w:val="9"/>
        <w:rPr>
          <w:rFonts w:ascii="宋体"/>
          <w:b/>
          <w:sz w:val="24"/>
          <w:highlight w:val="none"/>
        </w:rPr>
      </w:pPr>
      <w:r>
        <w:rPr>
          <w:rFonts w:hint="eastAsia" w:ascii="宋体" w:hAnsi="宋体"/>
          <w:b/>
          <w:sz w:val="24"/>
          <w:highlight w:val="none"/>
        </w:rPr>
        <w:t>A3.5 算术错误修正</w:t>
      </w:r>
    </w:p>
    <w:p>
      <w:pPr>
        <w:adjustRightInd w:val="0"/>
        <w:snapToGrid w:val="0"/>
        <w:spacing w:line="430" w:lineRule="exact"/>
        <w:ind w:firstLine="480" w:firstLineChars="200"/>
        <w:outlineLvl w:val="9"/>
        <w:rPr>
          <w:rFonts w:ascii="宋体"/>
          <w:sz w:val="24"/>
          <w:highlight w:val="none"/>
        </w:rPr>
      </w:pPr>
      <w:r>
        <w:rPr>
          <w:rFonts w:hint="eastAsia" w:ascii="宋体" w:hAnsi="宋体"/>
          <w:sz w:val="24"/>
          <w:highlight w:val="none"/>
        </w:rPr>
        <w:t>评标委员会依据本章中规定的相关原则对投标报价中存在的算术错误进行修正，并根据算术错误修正结果计算评标价。</w:t>
      </w:r>
    </w:p>
    <w:p>
      <w:pPr>
        <w:adjustRightInd w:val="0"/>
        <w:snapToGrid w:val="0"/>
        <w:spacing w:before="62" w:beforeLines="20" w:after="62" w:afterLines="20" w:line="430" w:lineRule="exact"/>
        <w:ind w:firstLine="482" w:firstLineChars="200"/>
        <w:outlineLvl w:val="9"/>
        <w:rPr>
          <w:rFonts w:ascii="宋体"/>
          <w:b/>
          <w:sz w:val="24"/>
          <w:highlight w:val="none"/>
        </w:rPr>
      </w:pPr>
      <w:r>
        <w:rPr>
          <w:rFonts w:hint="eastAsia" w:ascii="宋体" w:hAnsi="宋体"/>
          <w:b/>
          <w:sz w:val="24"/>
          <w:highlight w:val="none"/>
        </w:rPr>
        <w:t>A3.6 澄清、说明或补正</w:t>
      </w:r>
    </w:p>
    <w:p>
      <w:pPr>
        <w:adjustRightInd w:val="0"/>
        <w:snapToGrid w:val="0"/>
        <w:spacing w:line="430" w:lineRule="exact"/>
        <w:ind w:firstLine="480" w:firstLineChars="200"/>
        <w:outlineLvl w:val="9"/>
        <w:rPr>
          <w:rFonts w:ascii="宋体"/>
          <w:sz w:val="24"/>
          <w:highlight w:val="none"/>
        </w:rPr>
      </w:pPr>
      <w:r>
        <w:rPr>
          <w:rFonts w:hint="eastAsia" w:ascii="宋体" w:hAnsi="宋体"/>
          <w:sz w:val="24"/>
          <w:highlight w:val="none"/>
        </w:rPr>
        <w:t>在初步评审过程中，评标委员会应当就投标文件中不明确的内容要求</w:t>
      </w:r>
      <w:r>
        <w:rPr>
          <w:rFonts w:hint="eastAsia" w:ascii="宋体" w:hAnsi="宋体"/>
          <w:sz w:val="24"/>
          <w:highlight w:val="none"/>
          <w:lang w:eastAsia="zh-CN"/>
        </w:rPr>
        <w:t>投标供应商</w:t>
      </w:r>
      <w:r>
        <w:rPr>
          <w:rFonts w:hint="eastAsia" w:ascii="宋体" w:hAnsi="宋体"/>
          <w:sz w:val="24"/>
          <w:highlight w:val="none"/>
        </w:rPr>
        <w:t>进行澄清、说明或者补正。</w:t>
      </w:r>
      <w:r>
        <w:rPr>
          <w:rFonts w:hint="eastAsia" w:ascii="宋体" w:hAnsi="宋体"/>
          <w:sz w:val="24"/>
          <w:highlight w:val="none"/>
          <w:lang w:eastAsia="zh-CN"/>
        </w:rPr>
        <w:t>投标供应商</w:t>
      </w:r>
      <w:r>
        <w:rPr>
          <w:rFonts w:hint="eastAsia" w:ascii="宋体" w:hAnsi="宋体"/>
          <w:sz w:val="24"/>
          <w:highlight w:val="none"/>
        </w:rPr>
        <w:t>对此以书面形式予以澄清、说明或者补正。澄清、说明或补正根据本章第3.3款的规定执行。</w:t>
      </w:r>
    </w:p>
    <w:p>
      <w:pPr>
        <w:adjustRightInd w:val="0"/>
        <w:snapToGrid w:val="0"/>
        <w:spacing w:before="62" w:beforeLines="20" w:after="62" w:afterLines="20" w:line="430" w:lineRule="exact"/>
        <w:ind w:firstLine="482" w:firstLineChars="200"/>
        <w:outlineLvl w:val="9"/>
        <w:rPr>
          <w:rFonts w:ascii="宋体"/>
          <w:b/>
          <w:sz w:val="24"/>
          <w:highlight w:val="none"/>
        </w:rPr>
      </w:pPr>
      <w:r>
        <w:rPr>
          <w:rFonts w:hint="eastAsia" w:ascii="宋体" w:hAnsi="宋体"/>
          <w:b/>
          <w:sz w:val="24"/>
          <w:highlight w:val="none"/>
        </w:rPr>
        <w:t>A4.详细评审</w:t>
      </w:r>
    </w:p>
    <w:p>
      <w:pPr>
        <w:adjustRightInd w:val="0"/>
        <w:snapToGrid w:val="0"/>
        <w:spacing w:line="430" w:lineRule="exact"/>
        <w:ind w:firstLine="480" w:firstLineChars="200"/>
        <w:outlineLvl w:val="9"/>
        <w:rPr>
          <w:rFonts w:ascii="宋体"/>
          <w:sz w:val="24"/>
          <w:highlight w:val="none"/>
        </w:rPr>
      </w:pPr>
      <w:r>
        <w:rPr>
          <w:rFonts w:hint="eastAsia" w:ascii="宋体" w:hAnsi="宋体"/>
          <w:sz w:val="24"/>
          <w:highlight w:val="none"/>
        </w:rPr>
        <w:t>只有通过了初步评审、被判定为合格的投标方可进入详细评审。</w:t>
      </w:r>
    </w:p>
    <w:p>
      <w:pPr>
        <w:adjustRightInd w:val="0"/>
        <w:snapToGrid w:val="0"/>
        <w:spacing w:before="62" w:beforeLines="20" w:after="62" w:afterLines="20" w:line="430" w:lineRule="exact"/>
        <w:ind w:firstLine="482" w:firstLineChars="200"/>
        <w:outlineLvl w:val="9"/>
        <w:rPr>
          <w:rFonts w:ascii="宋体"/>
          <w:b/>
          <w:sz w:val="24"/>
          <w:highlight w:val="none"/>
        </w:rPr>
      </w:pPr>
      <w:r>
        <w:rPr>
          <w:rFonts w:hint="eastAsia" w:ascii="宋体" w:hAnsi="宋体"/>
          <w:b/>
          <w:sz w:val="24"/>
          <w:highlight w:val="none"/>
        </w:rPr>
        <w:t>A4.1 详细评审的程序</w:t>
      </w:r>
    </w:p>
    <w:p>
      <w:pPr>
        <w:adjustRightInd w:val="0"/>
        <w:snapToGrid w:val="0"/>
        <w:spacing w:line="430" w:lineRule="exact"/>
        <w:ind w:firstLine="480" w:firstLineChars="200"/>
        <w:outlineLvl w:val="9"/>
        <w:rPr>
          <w:rFonts w:ascii="宋体"/>
          <w:sz w:val="24"/>
          <w:highlight w:val="none"/>
        </w:rPr>
      </w:pPr>
      <w:r>
        <w:rPr>
          <w:rFonts w:hint="eastAsia" w:ascii="宋体" w:hAnsi="宋体"/>
          <w:sz w:val="24"/>
          <w:highlight w:val="none"/>
        </w:rPr>
        <w:t>A4.1.1评标委员会按照本章第3.2款中规定的程序进行详细评审：</w:t>
      </w:r>
    </w:p>
    <w:p>
      <w:pPr>
        <w:adjustRightInd w:val="0"/>
        <w:snapToGrid w:val="0"/>
        <w:spacing w:line="430" w:lineRule="exact"/>
        <w:ind w:firstLine="480" w:firstLineChars="200"/>
        <w:outlineLvl w:val="9"/>
        <w:rPr>
          <w:rFonts w:ascii="宋体"/>
          <w:sz w:val="24"/>
          <w:highlight w:val="none"/>
        </w:rPr>
      </w:pPr>
      <w:r>
        <w:rPr>
          <w:rFonts w:hint="eastAsia" w:ascii="宋体" w:hAnsi="宋体"/>
          <w:sz w:val="24"/>
          <w:highlight w:val="none"/>
        </w:rPr>
        <w:t>（1）技术标评审和评分；</w:t>
      </w:r>
    </w:p>
    <w:p>
      <w:pPr>
        <w:adjustRightInd w:val="0"/>
        <w:snapToGrid w:val="0"/>
        <w:spacing w:line="430" w:lineRule="exact"/>
        <w:ind w:firstLine="480" w:firstLineChars="200"/>
        <w:outlineLvl w:val="9"/>
        <w:rPr>
          <w:rFonts w:ascii="宋体"/>
          <w:sz w:val="24"/>
          <w:highlight w:val="none"/>
        </w:rPr>
      </w:pPr>
      <w:r>
        <w:rPr>
          <w:rFonts w:hint="eastAsia" w:ascii="宋体" w:hAnsi="宋体"/>
          <w:sz w:val="24"/>
          <w:highlight w:val="none"/>
        </w:rPr>
        <w:t>（2）商务标评审和评分；</w:t>
      </w:r>
    </w:p>
    <w:p>
      <w:pPr>
        <w:adjustRightInd w:val="0"/>
        <w:snapToGrid w:val="0"/>
        <w:spacing w:line="430" w:lineRule="exact"/>
        <w:ind w:firstLine="480" w:firstLineChars="200"/>
        <w:outlineLvl w:val="9"/>
        <w:rPr>
          <w:rFonts w:hint="default" w:ascii="宋体" w:hAnsi="宋体" w:eastAsia="宋体"/>
          <w:sz w:val="24"/>
          <w:highlight w:val="none"/>
          <w:lang w:val="en-US" w:eastAsia="zh-CN"/>
        </w:rPr>
      </w:pPr>
      <w:r>
        <w:rPr>
          <w:rFonts w:hint="eastAsia" w:ascii="宋体" w:hAnsi="宋体"/>
          <w:sz w:val="24"/>
          <w:highlight w:val="none"/>
          <w:lang w:eastAsia="zh-CN"/>
        </w:rPr>
        <w:t>（</w:t>
      </w:r>
      <w:r>
        <w:rPr>
          <w:rFonts w:hint="eastAsia" w:ascii="宋体" w:hAnsi="宋体"/>
          <w:sz w:val="24"/>
          <w:highlight w:val="none"/>
          <w:lang w:val="en-US" w:eastAsia="zh-CN"/>
        </w:rPr>
        <w:t>3</w:t>
      </w:r>
      <w:r>
        <w:rPr>
          <w:rFonts w:hint="eastAsia" w:ascii="宋体" w:hAnsi="宋体"/>
          <w:sz w:val="24"/>
          <w:highlight w:val="none"/>
          <w:lang w:eastAsia="zh-CN"/>
        </w:rPr>
        <w:t>）</w:t>
      </w:r>
      <w:r>
        <w:rPr>
          <w:rFonts w:hint="eastAsia" w:ascii="宋体" w:hAnsi="宋体"/>
          <w:sz w:val="24"/>
          <w:highlight w:val="none"/>
          <w:lang w:val="en-US" w:eastAsia="zh-CN"/>
        </w:rPr>
        <w:t>投标报价评审和评分；</w:t>
      </w:r>
    </w:p>
    <w:p>
      <w:pPr>
        <w:adjustRightInd w:val="0"/>
        <w:snapToGrid w:val="0"/>
        <w:spacing w:line="430" w:lineRule="exact"/>
        <w:ind w:firstLine="480" w:firstLineChars="200"/>
        <w:outlineLvl w:val="9"/>
        <w:rPr>
          <w:rFonts w:ascii="宋体"/>
          <w:sz w:val="24"/>
          <w:highlight w:val="none"/>
        </w:rPr>
      </w:pPr>
      <w:r>
        <w:rPr>
          <w:rFonts w:hint="eastAsia" w:ascii="宋体" w:hAnsi="宋体"/>
          <w:sz w:val="24"/>
          <w:highlight w:val="none"/>
        </w:rPr>
        <w:t>（</w:t>
      </w:r>
      <w:r>
        <w:rPr>
          <w:rFonts w:hint="eastAsia" w:ascii="宋体" w:hAnsi="宋体"/>
          <w:sz w:val="24"/>
          <w:highlight w:val="none"/>
          <w:lang w:val="en-US" w:eastAsia="zh-CN"/>
        </w:rPr>
        <w:t>4</w:t>
      </w:r>
      <w:r>
        <w:rPr>
          <w:rFonts w:hint="eastAsia" w:ascii="宋体" w:hAnsi="宋体"/>
          <w:sz w:val="24"/>
          <w:highlight w:val="none"/>
        </w:rPr>
        <w:t>）汇总评分结果。</w:t>
      </w:r>
    </w:p>
    <w:p>
      <w:pPr>
        <w:adjustRightInd w:val="0"/>
        <w:snapToGrid w:val="0"/>
        <w:spacing w:before="62" w:beforeLines="20" w:after="62" w:afterLines="20" w:line="430" w:lineRule="exact"/>
        <w:ind w:firstLine="482" w:firstLineChars="200"/>
        <w:outlineLvl w:val="9"/>
        <w:rPr>
          <w:rFonts w:ascii="宋体"/>
          <w:b/>
          <w:sz w:val="24"/>
          <w:highlight w:val="none"/>
        </w:rPr>
      </w:pPr>
      <w:r>
        <w:rPr>
          <w:rFonts w:hint="eastAsia" w:ascii="宋体" w:hAnsi="宋体"/>
          <w:b/>
          <w:sz w:val="24"/>
          <w:highlight w:val="none"/>
        </w:rPr>
        <w:t>A4.2 技术标评审和评分</w:t>
      </w:r>
    </w:p>
    <w:p>
      <w:pPr>
        <w:adjustRightInd w:val="0"/>
        <w:snapToGrid w:val="0"/>
        <w:spacing w:line="430" w:lineRule="exact"/>
        <w:ind w:firstLine="480" w:firstLineChars="200"/>
        <w:outlineLvl w:val="9"/>
        <w:rPr>
          <w:rFonts w:ascii="宋体"/>
          <w:sz w:val="24"/>
          <w:highlight w:val="none"/>
        </w:rPr>
      </w:pPr>
      <w:r>
        <w:rPr>
          <w:rFonts w:hint="eastAsia" w:ascii="宋体" w:hAnsi="宋体"/>
          <w:sz w:val="24"/>
          <w:highlight w:val="none"/>
        </w:rPr>
        <w:t>A4.2.1按照评标办法前附表中规定的分值设定、各项评分因素、评分标准，对技术标进行评审和评分，并记录对技术标的评分结果。</w:t>
      </w:r>
    </w:p>
    <w:p>
      <w:pPr>
        <w:adjustRightInd w:val="0"/>
        <w:snapToGrid w:val="0"/>
        <w:spacing w:before="62" w:beforeLines="20" w:after="62" w:afterLines="20" w:line="430" w:lineRule="exact"/>
        <w:ind w:firstLine="482" w:firstLineChars="200"/>
        <w:outlineLvl w:val="9"/>
        <w:rPr>
          <w:rFonts w:ascii="宋体"/>
          <w:b/>
          <w:sz w:val="24"/>
          <w:highlight w:val="none"/>
        </w:rPr>
      </w:pPr>
      <w:r>
        <w:rPr>
          <w:rFonts w:hint="eastAsia" w:ascii="宋体" w:hAnsi="宋体"/>
          <w:b/>
          <w:sz w:val="24"/>
          <w:highlight w:val="none"/>
        </w:rPr>
        <w:t>A4.</w:t>
      </w:r>
      <w:r>
        <w:rPr>
          <w:rFonts w:hint="eastAsia" w:ascii="宋体" w:hAnsi="宋体"/>
          <w:b/>
          <w:sz w:val="24"/>
          <w:highlight w:val="none"/>
          <w:lang w:val="en-US" w:eastAsia="zh-CN"/>
        </w:rPr>
        <w:t>3</w:t>
      </w:r>
      <w:r>
        <w:rPr>
          <w:rFonts w:hint="eastAsia" w:ascii="宋体" w:hAnsi="宋体"/>
          <w:b/>
          <w:sz w:val="24"/>
          <w:highlight w:val="none"/>
        </w:rPr>
        <w:t xml:space="preserve"> 技术标评审和评分</w:t>
      </w:r>
    </w:p>
    <w:p>
      <w:pPr>
        <w:adjustRightInd w:val="0"/>
        <w:snapToGrid w:val="0"/>
        <w:spacing w:before="62" w:beforeLines="20" w:after="62" w:afterLines="20" w:line="430" w:lineRule="exact"/>
        <w:ind w:left="2" w:firstLine="480" w:firstLineChars="200"/>
        <w:outlineLvl w:val="9"/>
        <w:rPr>
          <w:rFonts w:hint="eastAsia" w:ascii="宋体" w:hAnsi="宋体"/>
          <w:b/>
          <w:sz w:val="24"/>
          <w:highlight w:val="none"/>
        </w:rPr>
      </w:pPr>
      <w:r>
        <w:rPr>
          <w:rFonts w:hint="eastAsia" w:ascii="宋体" w:hAnsi="宋体"/>
          <w:sz w:val="24"/>
          <w:highlight w:val="none"/>
        </w:rPr>
        <w:t>A4.</w:t>
      </w:r>
      <w:r>
        <w:rPr>
          <w:rFonts w:hint="eastAsia" w:ascii="宋体" w:hAnsi="宋体"/>
          <w:sz w:val="24"/>
          <w:highlight w:val="none"/>
          <w:lang w:val="en-US" w:eastAsia="zh-CN"/>
        </w:rPr>
        <w:t>3</w:t>
      </w:r>
      <w:r>
        <w:rPr>
          <w:rFonts w:hint="eastAsia" w:ascii="宋体" w:hAnsi="宋体"/>
          <w:sz w:val="24"/>
          <w:highlight w:val="none"/>
        </w:rPr>
        <w:t>.1按照评标办法前附表中规定的分值设定、各项评分因素、评分标准，对</w:t>
      </w:r>
      <w:r>
        <w:rPr>
          <w:rFonts w:hint="eastAsia" w:ascii="宋体" w:hAnsi="宋体"/>
          <w:sz w:val="24"/>
          <w:highlight w:val="none"/>
          <w:lang w:val="en-US" w:eastAsia="zh-CN"/>
        </w:rPr>
        <w:t>商务</w:t>
      </w:r>
      <w:r>
        <w:rPr>
          <w:rFonts w:hint="eastAsia" w:ascii="宋体" w:hAnsi="宋体"/>
          <w:sz w:val="24"/>
          <w:highlight w:val="none"/>
        </w:rPr>
        <w:t>标进行评审和评分，并记录对</w:t>
      </w:r>
      <w:r>
        <w:rPr>
          <w:rFonts w:hint="eastAsia" w:ascii="宋体" w:hAnsi="宋体"/>
          <w:sz w:val="24"/>
          <w:highlight w:val="none"/>
          <w:lang w:val="en-US" w:eastAsia="zh-CN"/>
        </w:rPr>
        <w:t>商务</w:t>
      </w:r>
      <w:r>
        <w:rPr>
          <w:rFonts w:hint="eastAsia" w:ascii="宋体" w:hAnsi="宋体"/>
          <w:sz w:val="24"/>
          <w:highlight w:val="none"/>
        </w:rPr>
        <w:t>标的评分结果。</w:t>
      </w:r>
    </w:p>
    <w:p>
      <w:pPr>
        <w:adjustRightInd w:val="0"/>
        <w:snapToGrid w:val="0"/>
        <w:spacing w:before="62" w:beforeLines="20" w:after="62" w:afterLines="20" w:line="430" w:lineRule="exact"/>
        <w:ind w:left="2" w:firstLine="482" w:firstLineChars="200"/>
        <w:outlineLvl w:val="9"/>
        <w:rPr>
          <w:rFonts w:ascii="宋体"/>
          <w:b/>
          <w:sz w:val="24"/>
          <w:highlight w:val="none"/>
        </w:rPr>
      </w:pPr>
      <w:r>
        <w:rPr>
          <w:rFonts w:hint="eastAsia" w:ascii="宋体" w:hAnsi="宋体"/>
          <w:b/>
          <w:sz w:val="24"/>
          <w:highlight w:val="none"/>
        </w:rPr>
        <w:t>A4.</w:t>
      </w:r>
      <w:r>
        <w:rPr>
          <w:rFonts w:hint="eastAsia" w:ascii="宋体" w:hAnsi="宋体"/>
          <w:b/>
          <w:sz w:val="24"/>
          <w:highlight w:val="none"/>
          <w:lang w:val="en-US" w:eastAsia="zh-CN"/>
        </w:rPr>
        <w:t>4</w:t>
      </w:r>
      <w:r>
        <w:rPr>
          <w:rFonts w:hint="eastAsia" w:ascii="宋体" w:hAnsi="宋体"/>
          <w:b/>
          <w:sz w:val="24"/>
          <w:highlight w:val="none"/>
        </w:rPr>
        <w:t xml:space="preserve"> </w:t>
      </w:r>
      <w:r>
        <w:rPr>
          <w:rFonts w:hint="eastAsia" w:ascii="宋体" w:hAnsi="宋体"/>
          <w:b/>
          <w:sz w:val="24"/>
          <w:highlight w:val="none"/>
          <w:lang w:val="en-US" w:eastAsia="zh-CN"/>
        </w:rPr>
        <w:t>投标报价</w:t>
      </w:r>
      <w:r>
        <w:rPr>
          <w:rFonts w:hint="eastAsia" w:ascii="宋体" w:hAnsi="宋体"/>
          <w:b/>
          <w:sz w:val="24"/>
          <w:highlight w:val="none"/>
        </w:rPr>
        <w:t>评审和评分</w:t>
      </w:r>
    </w:p>
    <w:p>
      <w:pPr>
        <w:adjustRightInd w:val="0"/>
        <w:snapToGrid w:val="0"/>
        <w:spacing w:before="62" w:beforeLines="20" w:after="62" w:afterLines="20" w:line="430" w:lineRule="exact"/>
        <w:ind w:left="2" w:leftChars="1" w:firstLine="470" w:firstLineChars="196"/>
        <w:outlineLvl w:val="9"/>
        <w:rPr>
          <w:rFonts w:ascii="宋体"/>
          <w:sz w:val="24"/>
          <w:highlight w:val="none"/>
        </w:rPr>
      </w:pPr>
      <w:r>
        <w:rPr>
          <w:rFonts w:hint="eastAsia" w:ascii="宋体" w:hAnsi="宋体"/>
          <w:sz w:val="24"/>
          <w:highlight w:val="none"/>
        </w:rPr>
        <w:t>A4.3.1按照评标办法前附表中规定的方法计算“评标基准价”。</w:t>
      </w:r>
    </w:p>
    <w:p>
      <w:pPr>
        <w:adjustRightInd w:val="0"/>
        <w:snapToGrid w:val="0"/>
        <w:spacing w:before="62" w:beforeLines="20" w:line="430" w:lineRule="exact"/>
        <w:ind w:firstLine="480" w:firstLineChars="200"/>
        <w:outlineLvl w:val="9"/>
        <w:rPr>
          <w:rFonts w:ascii="宋体"/>
          <w:sz w:val="24"/>
          <w:highlight w:val="none"/>
        </w:rPr>
      </w:pPr>
      <w:r>
        <w:rPr>
          <w:rFonts w:hint="eastAsia" w:ascii="宋体" w:hAnsi="宋体"/>
          <w:sz w:val="24"/>
          <w:highlight w:val="none"/>
        </w:rPr>
        <w:t>A4.3.</w:t>
      </w:r>
      <w:r>
        <w:rPr>
          <w:rFonts w:hint="eastAsia" w:ascii="宋体" w:hAnsi="宋体"/>
          <w:sz w:val="24"/>
          <w:highlight w:val="none"/>
          <w:lang w:val="en-US" w:eastAsia="zh-CN"/>
        </w:rPr>
        <w:t>2</w:t>
      </w:r>
      <w:r>
        <w:rPr>
          <w:rFonts w:hint="eastAsia" w:ascii="宋体" w:hAnsi="宋体"/>
          <w:sz w:val="24"/>
          <w:highlight w:val="none"/>
        </w:rPr>
        <w:t>按照评标办法前附表中规定的评分标准，对照</w:t>
      </w:r>
      <w:r>
        <w:rPr>
          <w:rFonts w:hint="eastAsia" w:ascii="宋体" w:hAnsi="宋体"/>
          <w:sz w:val="24"/>
          <w:highlight w:val="none"/>
          <w:lang w:val="en-US" w:eastAsia="zh-CN"/>
        </w:rPr>
        <w:t>投标报价</w:t>
      </w:r>
      <w:r>
        <w:rPr>
          <w:rFonts w:hint="eastAsia" w:ascii="宋体" w:hAnsi="宋体"/>
          <w:sz w:val="24"/>
          <w:highlight w:val="none"/>
        </w:rPr>
        <w:t>的偏差率，分别进行评分，记录评分结果。</w:t>
      </w:r>
    </w:p>
    <w:p>
      <w:pPr>
        <w:adjustRightInd w:val="0"/>
        <w:snapToGrid w:val="0"/>
        <w:spacing w:line="440" w:lineRule="exact"/>
        <w:ind w:firstLine="482" w:firstLineChars="200"/>
        <w:outlineLvl w:val="9"/>
        <w:rPr>
          <w:rFonts w:ascii="宋体"/>
          <w:b/>
          <w:sz w:val="24"/>
          <w:highlight w:val="none"/>
        </w:rPr>
      </w:pPr>
      <w:r>
        <w:rPr>
          <w:rFonts w:hint="eastAsia" w:ascii="宋体" w:hAnsi="宋体"/>
          <w:b/>
          <w:sz w:val="24"/>
          <w:highlight w:val="none"/>
        </w:rPr>
        <w:t>A4.</w:t>
      </w:r>
      <w:r>
        <w:rPr>
          <w:rFonts w:hint="eastAsia" w:ascii="宋体" w:hAnsi="宋体"/>
          <w:b/>
          <w:sz w:val="24"/>
          <w:highlight w:val="none"/>
          <w:lang w:val="en-US" w:eastAsia="zh-CN"/>
        </w:rPr>
        <w:t>5</w:t>
      </w:r>
      <w:r>
        <w:rPr>
          <w:rFonts w:hint="eastAsia" w:ascii="宋体" w:hAnsi="宋体"/>
          <w:b/>
          <w:sz w:val="24"/>
          <w:highlight w:val="none"/>
        </w:rPr>
        <w:t xml:space="preserve"> 其他因素的评审和评分</w:t>
      </w:r>
    </w:p>
    <w:p>
      <w:pPr>
        <w:adjustRightInd w:val="0"/>
        <w:snapToGrid w:val="0"/>
        <w:spacing w:line="440" w:lineRule="exact"/>
        <w:ind w:firstLine="480" w:firstLineChars="200"/>
        <w:outlineLvl w:val="9"/>
        <w:rPr>
          <w:rFonts w:ascii="宋体"/>
          <w:sz w:val="24"/>
          <w:highlight w:val="none"/>
        </w:rPr>
      </w:pPr>
      <w:r>
        <w:rPr>
          <w:rFonts w:hint="eastAsia" w:ascii="宋体" w:hAnsi="宋体"/>
          <w:sz w:val="24"/>
          <w:highlight w:val="none"/>
        </w:rPr>
        <w:t>根据评标办法前附表中规定的分值设定、各项评分因素和相应的评分标准，对其他因素(如果有)进行评审和评分，并记录对其他因素的评分结果。</w:t>
      </w:r>
    </w:p>
    <w:p>
      <w:pPr>
        <w:adjustRightInd w:val="0"/>
        <w:snapToGrid w:val="0"/>
        <w:spacing w:line="440" w:lineRule="exact"/>
        <w:ind w:firstLine="482" w:firstLineChars="200"/>
        <w:outlineLvl w:val="9"/>
        <w:rPr>
          <w:rFonts w:ascii="宋体"/>
          <w:b/>
          <w:sz w:val="24"/>
          <w:highlight w:val="none"/>
        </w:rPr>
      </w:pPr>
      <w:r>
        <w:rPr>
          <w:rFonts w:hint="eastAsia" w:ascii="宋体" w:hAnsi="宋体"/>
          <w:b/>
          <w:sz w:val="24"/>
          <w:highlight w:val="none"/>
        </w:rPr>
        <w:t>A4.</w:t>
      </w:r>
      <w:r>
        <w:rPr>
          <w:rFonts w:hint="eastAsia" w:ascii="宋体" w:hAnsi="宋体"/>
          <w:b/>
          <w:sz w:val="24"/>
          <w:highlight w:val="none"/>
          <w:lang w:val="en-US" w:eastAsia="zh-CN"/>
        </w:rPr>
        <w:t>6</w:t>
      </w:r>
      <w:r>
        <w:rPr>
          <w:rFonts w:hint="eastAsia" w:ascii="宋体" w:hAnsi="宋体"/>
          <w:b/>
          <w:sz w:val="24"/>
          <w:highlight w:val="none"/>
        </w:rPr>
        <w:t xml:space="preserve"> 澄清、说明或补正</w:t>
      </w:r>
    </w:p>
    <w:p>
      <w:pPr>
        <w:adjustRightInd w:val="0"/>
        <w:snapToGrid w:val="0"/>
        <w:spacing w:line="440" w:lineRule="exact"/>
        <w:ind w:firstLine="480" w:firstLineChars="200"/>
        <w:outlineLvl w:val="9"/>
        <w:rPr>
          <w:rFonts w:ascii="宋体"/>
          <w:sz w:val="24"/>
          <w:highlight w:val="none"/>
        </w:rPr>
      </w:pPr>
      <w:r>
        <w:rPr>
          <w:rFonts w:hint="eastAsia" w:ascii="宋体" w:hAnsi="宋体"/>
          <w:sz w:val="24"/>
          <w:highlight w:val="none"/>
        </w:rPr>
        <w:t>在详细评审过程中，评标委员会应当就投标文件中不明确的内容要求</w:t>
      </w:r>
      <w:r>
        <w:rPr>
          <w:rFonts w:hint="eastAsia" w:ascii="宋体" w:hAnsi="宋体"/>
          <w:sz w:val="24"/>
          <w:highlight w:val="none"/>
          <w:lang w:eastAsia="zh-CN"/>
        </w:rPr>
        <w:t>投标供应商</w:t>
      </w:r>
      <w:r>
        <w:rPr>
          <w:rFonts w:hint="eastAsia" w:ascii="宋体" w:hAnsi="宋体"/>
          <w:sz w:val="24"/>
          <w:highlight w:val="none"/>
        </w:rPr>
        <w:t>进行澄清、说明或者补正。</w:t>
      </w:r>
      <w:r>
        <w:rPr>
          <w:rFonts w:hint="eastAsia" w:ascii="宋体" w:hAnsi="宋体"/>
          <w:sz w:val="24"/>
          <w:highlight w:val="none"/>
          <w:lang w:eastAsia="zh-CN"/>
        </w:rPr>
        <w:t>投标供应商</w:t>
      </w:r>
      <w:r>
        <w:rPr>
          <w:rFonts w:hint="eastAsia" w:ascii="宋体" w:hAnsi="宋体"/>
          <w:sz w:val="24"/>
          <w:highlight w:val="none"/>
        </w:rPr>
        <w:t>对此以书面形式予以澄清、说明或者补正。澄清、说明或补正根据本章第3.3款的规定执行。</w:t>
      </w:r>
    </w:p>
    <w:p>
      <w:pPr>
        <w:adjustRightInd w:val="0"/>
        <w:snapToGrid w:val="0"/>
        <w:spacing w:line="440" w:lineRule="exact"/>
        <w:ind w:firstLine="482" w:firstLineChars="200"/>
        <w:outlineLvl w:val="9"/>
        <w:rPr>
          <w:rFonts w:ascii="宋体"/>
          <w:b/>
          <w:sz w:val="24"/>
          <w:highlight w:val="none"/>
        </w:rPr>
      </w:pPr>
      <w:r>
        <w:rPr>
          <w:rFonts w:hint="eastAsia" w:ascii="宋体" w:hAnsi="宋体"/>
          <w:b/>
          <w:sz w:val="24"/>
          <w:highlight w:val="none"/>
        </w:rPr>
        <w:t>A4.</w:t>
      </w:r>
      <w:r>
        <w:rPr>
          <w:rFonts w:hint="eastAsia" w:ascii="宋体" w:hAnsi="宋体"/>
          <w:b/>
          <w:sz w:val="24"/>
          <w:highlight w:val="none"/>
          <w:lang w:val="en-US" w:eastAsia="zh-CN"/>
        </w:rPr>
        <w:t>7</w:t>
      </w:r>
      <w:r>
        <w:rPr>
          <w:rFonts w:hint="eastAsia" w:ascii="宋体" w:hAnsi="宋体"/>
          <w:b/>
          <w:sz w:val="24"/>
          <w:highlight w:val="none"/>
        </w:rPr>
        <w:t xml:space="preserve"> 汇总评分结果</w:t>
      </w:r>
    </w:p>
    <w:p>
      <w:pPr>
        <w:adjustRightInd w:val="0"/>
        <w:snapToGrid w:val="0"/>
        <w:spacing w:line="440" w:lineRule="exact"/>
        <w:ind w:firstLine="480" w:firstLineChars="200"/>
        <w:outlineLvl w:val="9"/>
        <w:rPr>
          <w:rFonts w:ascii="宋体"/>
          <w:sz w:val="24"/>
          <w:highlight w:val="none"/>
        </w:rPr>
      </w:pPr>
      <w:r>
        <w:rPr>
          <w:rFonts w:hint="eastAsia" w:ascii="宋体" w:hAnsi="宋体"/>
          <w:sz w:val="24"/>
          <w:highlight w:val="none"/>
        </w:rPr>
        <w:t>A4.</w:t>
      </w:r>
      <w:r>
        <w:rPr>
          <w:rFonts w:hint="eastAsia" w:ascii="宋体" w:hAnsi="宋体"/>
          <w:sz w:val="24"/>
          <w:highlight w:val="none"/>
          <w:lang w:val="en-US" w:eastAsia="zh-CN"/>
        </w:rPr>
        <w:t>7</w:t>
      </w:r>
      <w:r>
        <w:rPr>
          <w:rFonts w:hint="eastAsia" w:ascii="宋体" w:hAnsi="宋体"/>
          <w:sz w:val="24"/>
          <w:highlight w:val="none"/>
        </w:rPr>
        <w:t>.1评标委员会成员应填写详细评审评分汇总表。</w:t>
      </w:r>
    </w:p>
    <w:p>
      <w:pPr>
        <w:adjustRightInd w:val="0"/>
        <w:snapToGrid w:val="0"/>
        <w:spacing w:line="440" w:lineRule="exact"/>
        <w:ind w:firstLine="480" w:firstLineChars="200"/>
        <w:outlineLvl w:val="9"/>
        <w:rPr>
          <w:rFonts w:ascii="宋体"/>
          <w:sz w:val="24"/>
          <w:highlight w:val="none"/>
        </w:rPr>
      </w:pPr>
      <w:r>
        <w:rPr>
          <w:rFonts w:hint="eastAsia" w:ascii="宋体" w:hAnsi="宋体"/>
          <w:sz w:val="24"/>
          <w:highlight w:val="none"/>
        </w:rPr>
        <w:t>A4.</w:t>
      </w:r>
      <w:r>
        <w:rPr>
          <w:rFonts w:hint="eastAsia" w:ascii="宋体" w:hAnsi="宋体"/>
          <w:sz w:val="24"/>
          <w:highlight w:val="none"/>
          <w:lang w:val="en-US" w:eastAsia="zh-CN"/>
        </w:rPr>
        <w:t>7</w:t>
      </w:r>
      <w:r>
        <w:rPr>
          <w:rFonts w:hint="eastAsia" w:ascii="宋体" w:hAnsi="宋体"/>
          <w:sz w:val="24"/>
          <w:highlight w:val="none"/>
        </w:rPr>
        <w:t>.2详细评审工作全部结束后，汇总各个评标委员会成员的详细评审评分结果，并按照详细评审最终得分由高至低的次序对</w:t>
      </w:r>
      <w:r>
        <w:rPr>
          <w:rFonts w:hint="eastAsia" w:ascii="宋体" w:hAnsi="宋体"/>
          <w:sz w:val="24"/>
          <w:highlight w:val="none"/>
          <w:lang w:eastAsia="zh-CN"/>
        </w:rPr>
        <w:t>投标供应商</w:t>
      </w:r>
      <w:r>
        <w:rPr>
          <w:rFonts w:hint="eastAsia" w:ascii="宋体" w:hAnsi="宋体"/>
          <w:sz w:val="24"/>
          <w:highlight w:val="none"/>
        </w:rPr>
        <w:t>进行排序。</w:t>
      </w:r>
    </w:p>
    <w:p>
      <w:pPr>
        <w:adjustRightInd w:val="0"/>
        <w:snapToGrid w:val="0"/>
        <w:spacing w:before="62" w:beforeLines="20" w:line="440" w:lineRule="exact"/>
        <w:ind w:firstLine="482" w:firstLineChars="200"/>
        <w:outlineLvl w:val="9"/>
        <w:rPr>
          <w:rFonts w:ascii="宋体"/>
          <w:b/>
          <w:sz w:val="24"/>
          <w:highlight w:val="none"/>
        </w:rPr>
      </w:pPr>
      <w:r>
        <w:rPr>
          <w:rFonts w:hint="eastAsia" w:ascii="宋体" w:hAnsi="宋体"/>
          <w:b/>
          <w:sz w:val="24"/>
          <w:highlight w:val="none"/>
        </w:rPr>
        <w:t>A5.推荐中标候选人或者直接确定中标人</w:t>
      </w:r>
    </w:p>
    <w:p>
      <w:pPr>
        <w:adjustRightInd w:val="0"/>
        <w:snapToGrid w:val="0"/>
        <w:spacing w:line="440" w:lineRule="exact"/>
        <w:ind w:firstLine="482" w:firstLineChars="200"/>
        <w:outlineLvl w:val="9"/>
        <w:rPr>
          <w:rFonts w:ascii="宋体"/>
          <w:b/>
          <w:sz w:val="24"/>
          <w:highlight w:val="none"/>
        </w:rPr>
      </w:pPr>
      <w:r>
        <w:rPr>
          <w:rFonts w:hint="eastAsia" w:ascii="宋体" w:hAnsi="宋体"/>
          <w:b/>
          <w:sz w:val="24"/>
          <w:highlight w:val="none"/>
        </w:rPr>
        <w:t>A5.1 推荐中标候选人</w:t>
      </w:r>
    </w:p>
    <w:p>
      <w:pPr>
        <w:adjustRightInd w:val="0"/>
        <w:snapToGrid w:val="0"/>
        <w:spacing w:line="440" w:lineRule="exact"/>
        <w:ind w:firstLine="480" w:firstLineChars="200"/>
        <w:outlineLvl w:val="9"/>
        <w:rPr>
          <w:rFonts w:ascii="宋体" w:hAnsi="宋体"/>
          <w:sz w:val="24"/>
          <w:highlight w:val="none"/>
        </w:rPr>
      </w:pPr>
      <w:r>
        <w:rPr>
          <w:rFonts w:hint="eastAsia" w:ascii="宋体" w:hAnsi="宋体"/>
          <w:sz w:val="24"/>
          <w:highlight w:val="none"/>
        </w:rPr>
        <w:t>A5.1.1除第二章“</w:t>
      </w:r>
      <w:r>
        <w:rPr>
          <w:rFonts w:hint="eastAsia" w:ascii="宋体" w:hAnsi="宋体"/>
          <w:sz w:val="24"/>
          <w:highlight w:val="none"/>
          <w:lang w:eastAsia="zh-CN"/>
        </w:rPr>
        <w:t>投标供应商</w:t>
      </w:r>
      <w:r>
        <w:rPr>
          <w:rFonts w:hint="eastAsia" w:ascii="宋体" w:hAnsi="宋体"/>
          <w:sz w:val="24"/>
          <w:highlight w:val="none"/>
        </w:rPr>
        <w:t>须知”前附表第7.1款授权直接确定中标人外，评标委员会在推荐中标候选人时，应遵照以下原则:</w:t>
      </w:r>
    </w:p>
    <w:p>
      <w:pPr>
        <w:adjustRightInd w:val="0"/>
        <w:snapToGrid w:val="0"/>
        <w:spacing w:line="441" w:lineRule="exact"/>
        <w:ind w:firstLine="448" w:firstLineChars="187"/>
        <w:outlineLvl w:val="9"/>
        <w:rPr>
          <w:rFonts w:ascii="宋体"/>
          <w:sz w:val="24"/>
          <w:highlight w:val="none"/>
        </w:rPr>
      </w:pPr>
      <w:r>
        <w:rPr>
          <w:rFonts w:hint="eastAsia" w:ascii="宋体" w:hAnsi="宋体"/>
          <w:sz w:val="24"/>
          <w:highlight w:val="none"/>
        </w:rPr>
        <w:t>（1）评标委员会按照最终得分由高至低的次序排列，并根据第二章“</w:t>
      </w:r>
      <w:r>
        <w:rPr>
          <w:rFonts w:hint="eastAsia" w:ascii="宋体" w:hAnsi="宋体"/>
          <w:sz w:val="24"/>
          <w:highlight w:val="none"/>
          <w:lang w:eastAsia="zh-CN"/>
        </w:rPr>
        <w:t>投标供应商</w:t>
      </w:r>
      <w:r>
        <w:rPr>
          <w:rFonts w:hint="eastAsia" w:ascii="宋体" w:hAnsi="宋体"/>
          <w:sz w:val="24"/>
          <w:highlight w:val="none"/>
        </w:rPr>
        <w:t>须知”前附表第7.1款规定的中标候选人数量，将排序在前的</w:t>
      </w:r>
      <w:r>
        <w:rPr>
          <w:rFonts w:hint="eastAsia" w:ascii="宋体" w:hAnsi="宋体"/>
          <w:sz w:val="24"/>
          <w:highlight w:val="none"/>
          <w:lang w:eastAsia="zh-CN"/>
        </w:rPr>
        <w:t>投标供应商</w:t>
      </w:r>
      <w:r>
        <w:rPr>
          <w:rFonts w:hint="eastAsia" w:ascii="宋体" w:hAnsi="宋体"/>
          <w:sz w:val="24"/>
          <w:highlight w:val="none"/>
        </w:rPr>
        <w:t>推荐为中标候选人。</w:t>
      </w:r>
    </w:p>
    <w:p>
      <w:pPr>
        <w:adjustRightInd w:val="0"/>
        <w:snapToGrid w:val="0"/>
        <w:spacing w:line="441" w:lineRule="exact"/>
        <w:ind w:firstLine="480" w:firstLineChars="200"/>
        <w:outlineLvl w:val="9"/>
        <w:rPr>
          <w:rFonts w:hint="eastAsia" w:ascii="宋体" w:hAnsi="宋体"/>
          <w:sz w:val="24"/>
          <w:highlight w:val="none"/>
        </w:rPr>
      </w:pP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2</w:t>
      </w:r>
      <w:r>
        <w:rPr>
          <w:rFonts w:hint="eastAsia" w:ascii="宋体" w:hAnsi="宋体" w:cs="宋体"/>
          <w:sz w:val="24"/>
          <w:szCs w:val="24"/>
          <w:highlight w:val="none"/>
          <w:lang w:eastAsia="zh-CN"/>
        </w:rPr>
        <w:t>）</w:t>
      </w:r>
      <w:r>
        <w:rPr>
          <w:rFonts w:hint="eastAsia" w:ascii="宋体" w:hAnsi="宋体" w:cs="宋体"/>
          <w:sz w:val="24"/>
          <w:szCs w:val="24"/>
          <w:highlight w:val="none"/>
        </w:rPr>
        <w:t>评标总得分相同的，按下列顺序比较确定：</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1</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福利企业；</w:t>
      </w:r>
      <w:r>
        <w:rPr>
          <w:rFonts w:hint="eastAsia" w:ascii="宋体" w:hAnsi="宋体" w:cs="宋体"/>
          <w:sz w:val="24"/>
          <w:szCs w:val="24"/>
          <w:highlight w:val="none"/>
        </w:rPr>
        <w:t>（</w:t>
      </w:r>
      <w:r>
        <w:rPr>
          <w:rFonts w:hint="eastAsia" w:ascii="宋体" w:hAnsi="宋体" w:cs="宋体"/>
          <w:sz w:val="24"/>
          <w:szCs w:val="24"/>
          <w:highlight w:val="none"/>
          <w:lang w:val="en-US" w:eastAsia="zh-CN"/>
        </w:rPr>
        <w:t>2</w:t>
      </w:r>
      <w:r>
        <w:rPr>
          <w:rFonts w:hint="eastAsia" w:ascii="宋体" w:hAnsi="宋体" w:cs="宋体"/>
          <w:sz w:val="24"/>
          <w:szCs w:val="24"/>
          <w:highlight w:val="none"/>
        </w:rPr>
        <w:t>）节能产品占比（由高到低）；（</w:t>
      </w:r>
      <w:r>
        <w:rPr>
          <w:rFonts w:hint="eastAsia" w:ascii="宋体" w:hAnsi="宋体" w:cs="宋体"/>
          <w:sz w:val="24"/>
          <w:szCs w:val="24"/>
          <w:highlight w:val="none"/>
          <w:lang w:val="en-US" w:eastAsia="zh-CN"/>
        </w:rPr>
        <w:t>3</w:t>
      </w:r>
      <w:r>
        <w:rPr>
          <w:rFonts w:hint="eastAsia" w:ascii="宋体" w:hAnsi="宋体" w:cs="宋体"/>
          <w:sz w:val="24"/>
          <w:szCs w:val="24"/>
          <w:highlight w:val="none"/>
        </w:rPr>
        <w:t>）环保产品占比（由高到低）；（</w:t>
      </w:r>
      <w:r>
        <w:rPr>
          <w:rFonts w:hint="eastAsia" w:ascii="宋体" w:hAnsi="宋体" w:cs="宋体"/>
          <w:sz w:val="24"/>
          <w:szCs w:val="24"/>
          <w:highlight w:val="none"/>
          <w:lang w:val="en-US" w:eastAsia="zh-CN"/>
        </w:rPr>
        <w:t>4</w:t>
      </w:r>
      <w:r>
        <w:rPr>
          <w:rFonts w:hint="eastAsia" w:ascii="宋体" w:hAnsi="宋体" w:cs="宋体"/>
          <w:sz w:val="24"/>
          <w:szCs w:val="24"/>
          <w:highlight w:val="none"/>
        </w:rPr>
        <w:t>）投标报价（由低到高）；（</w:t>
      </w:r>
      <w:r>
        <w:rPr>
          <w:rFonts w:hint="eastAsia" w:ascii="宋体" w:hAnsi="宋体" w:cs="宋体"/>
          <w:sz w:val="24"/>
          <w:szCs w:val="24"/>
          <w:highlight w:val="none"/>
          <w:lang w:val="en-US" w:eastAsia="zh-CN"/>
        </w:rPr>
        <w:t>5</w:t>
      </w:r>
      <w:r>
        <w:rPr>
          <w:rFonts w:hint="eastAsia" w:ascii="宋体" w:hAnsi="宋体" w:cs="宋体"/>
          <w:sz w:val="24"/>
          <w:szCs w:val="24"/>
          <w:highlight w:val="none"/>
        </w:rPr>
        <w:t>）技术评分（由高到低），如以上都相同的，名次由评标委员会抽签确定。</w:t>
      </w:r>
    </w:p>
    <w:p>
      <w:pPr>
        <w:adjustRightInd w:val="0"/>
        <w:snapToGrid w:val="0"/>
        <w:spacing w:line="441" w:lineRule="exact"/>
        <w:ind w:firstLine="480" w:firstLineChars="200"/>
        <w:outlineLvl w:val="9"/>
        <w:rPr>
          <w:rFonts w:ascii="宋体"/>
          <w:sz w:val="24"/>
          <w:highlight w:val="none"/>
        </w:rPr>
      </w:pPr>
      <w:r>
        <w:rPr>
          <w:rFonts w:hint="eastAsia" w:ascii="宋体" w:hAnsi="宋体"/>
          <w:sz w:val="24"/>
          <w:highlight w:val="none"/>
        </w:rPr>
        <w:t>（</w:t>
      </w:r>
      <w:r>
        <w:rPr>
          <w:rFonts w:hint="eastAsia" w:ascii="宋体" w:hAnsi="宋体"/>
          <w:sz w:val="24"/>
          <w:highlight w:val="none"/>
          <w:lang w:val="en-US" w:eastAsia="zh-CN"/>
        </w:rPr>
        <w:t>3</w:t>
      </w:r>
      <w:r>
        <w:rPr>
          <w:rFonts w:hint="eastAsia" w:ascii="宋体" w:hAnsi="宋体"/>
          <w:sz w:val="24"/>
          <w:highlight w:val="none"/>
        </w:rPr>
        <w:t>）如果评标委员会根据本章的规定作无效标处理后，有效投标不足三个，且少于第二章“</w:t>
      </w:r>
      <w:r>
        <w:rPr>
          <w:rFonts w:hint="eastAsia" w:ascii="宋体" w:hAnsi="宋体"/>
          <w:sz w:val="24"/>
          <w:highlight w:val="none"/>
          <w:lang w:eastAsia="zh-CN"/>
        </w:rPr>
        <w:t>投标供应商</w:t>
      </w:r>
      <w:r>
        <w:rPr>
          <w:rFonts w:hint="eastAsia" w:ascii="宋体" w:hAnsi="宋体"/>
          <w:sz w:val="24"/>
          <w:highlight w:val="none"/>
        </w:rPr>
        <w:t>须知”前附表第7.1款规定的中标候选人数量的，则评标委员会可以将所有有效投标按最终得分由高至低的次序作为中标候选人向</w:t>
      </w:r>
      <w:r>
        <w:rPr>
          <w:rFonts w:hint="eastAsia" w:ascii="宋体" w:hAnsi="宋体"/>
          <w:sz w:val="24"/>
          <w:highlight w:val="none"/>
          <w:lang w:eastAsia="zh-CN"/>
        </w:rPr>
        <w:t>采购人</w:t>
      </w:r>
      <w:r>
        <w:rPr>
          <w:rFonts w:hint="eastAsia" w:ascii="宋体" w:hAnsi="宋体"/>
          <w:sz w:val="24"/>
          <w:highlight w:val="none"/>
        </w:rPr>
        <w:t>推荐。如果因有效投标不足三个使得投标明显缺乏竞争的，评标委员会可以建议</w:t>
      </w:r>
      <w:r>
        <w:rPr>
          <w:rFonts w:hint="eastAsia" w:ascii="宋体" w:hAnsi="宋体"/>
          <w:sz w:val="24"/>
          <w:highlight w:val="none"/>
          <w:lang w:eastAsia="zh-CN"/>
        </w:rPr>
        <w:t>采购人</w:t>
      </w:r>
      <w:r>
        <w:rPr>
          <w:rFonts w:hint="eastAsia" w:ascii="宋体" w:hAnsi="宋体"/>
          <w:sz w:val="24"/>
          <w:highlight w:val="none"/>
        </w:rPr>
        <w:t>重新招标。</w:t>
      </w:r>
    </w:p>
    <w:p>
      <w:pPr>
        <w:adjustRightInd w:val="0"/>
        <w:snapToGrid w:val="0"/>
        <w:spacing w:line="441" w:lineRule="exact"/>
        <w:ind w:firstLine="480" w:firstLineChars="200"/>
        <w:outlineLvl w:val="9"/>
        <w:rPr>
          <w:rFonts w:ascii="宋体"/>
          <w:sz w:val="24"/>
          <w:highlight w:val="none"/>
        </w:rPr>
      </w:pPr>
      <w:r>
        <w:rPr>
          <w:rFonts w:hint="eastAsia" w:ascii="宋体" w:hAnsi="宋体"/>
          <w:sz w:val="24"/>
          <w:highlight w:val="none"/>
        </w:rPr>
        <w:t>A5.2.2</w:t>
      </w:r>
      <w:r>
        <w:rPr>
          <w:rFonts w:hint="eastAsia" w:ascii="宋体" w:hAnsi="宋体"/>
          <w:sz w:val="24"/>
          <w:highlight w:val="none"/>
          <w:lang w:eastAsia="zh-CN"/>
        </w:rPr>
        <w:t>投标供应商</w:t>
      </w:r>
      <w:r>
        <w:rPr>
          <w:rFonts w:hint="eastAsia" w:ascii="宋体" w:hAnsi="宋体"/>
          <w:sz w:val="24"/>
          <w:highlight w:val="none"/>
        </w:rPr>
        <w:t>数量少于三个或者所有投标被否决的，</w:t>
      </w:r>
      <w:r>
        <w:rPr>
          <w:rFonts w:hint="eastAsia" w:ascii="宋体" w:hAnsi="宋体"/>
          <w:sz w:val="24"/>
          <w:highlight w:val="none"/>
          <w:lang w:eastAsia="zh-CN"/>
        </w:rPr>
        <w:t>采购人</w:t>
      </w:r>
      <w:r>
        <w:rPr>
          <w:rFonts w:hint="eastAsia" w:ascii="宋体" w:hAnsi="宋体"/>
          <w:sz w:val="24"/>
          <w:highlight w:val="none"/>
        </w:rPr>
        <w:t>应当依法重新招标。</w:t>
      </w:r>
    </w:p>
    <w:p>
      <w:pPr>
        <w:adjustRightInd w:val="0"/>
        <w:snapToGrid w:val="0"/>
        <w:spacing w:before="62" w:beforeLines="20" w:after="62" w:afterLines="20" w:line="441" w:lineRule="exact"/>
        <w:ind w:firstLine="482" w:firstLineChars="200"/>
        <w:outlineLvl w:val="9"/>
        <w:rPr>
          <w:rFonts w:ascii="宋体"/>
          <w:b/>
          <w:sz w:val="24"/>
          <w:highlight w:val="none"/>
        </w:rPr>
      </w:pPr>
      <w:r>
        <w:rPr>
          <w:rFonts w:hint="eastAsia" w:ascii="宋体" w:hAnsi="宋体"/>
          <w:b/>
          <w:sz w:val="24"/>
          <w:highlight w:val="none"/>
        </w:rPr>
        <w:t>A5.2 直接确定中标人</w:t>
      </w:r>
    </w:p>
    <w:p>
      <w:pPr>
        <w:adjustRightInd w:val="0"/>
        <w:snapToGrid w:val="0"/>
        <w:spacing w:line="441" w:lineRule="exact"/>
        <w:ind w:firstLine="480" w:firstLineChars="200"/>
        <w:outlineLvl w:val="9"/>
        <w:rPr>
          <w:rFonts w:ascii="宋体"/>
          <w:sz w:val="24"/>
          <w:highlight w:val="none"/>
        </w:rPr>
      </w:pPr>
      <w:r>
        <w:rPr>
          <w:rFonts w:hint="eastAsia" w:ascii="宋体" w:hAnsi="宋体"/>
          <w:sz w:val="24"/>
          <w:highlight w:val="none"/>
        </w:rPr>
        <w:t>第二章“</w:t>
      </w:r>
      <w:r>
        <w:rPr>
          <w:rFonts w:hint="eastAsia" w:ascii="宋体" w:hAnsi="宋体"/>
          <w:sz w:val="24"/>
          <w:highlight w:val="none"/>
          <w:lang w:eastAsia="zh-CN"/>
        </w:rPr>
        <w:t>投标供应商</w:t>
      </w:r>
      <w:r>
        <w:rPr>
          <w:rFonts w:hint="eastAsia" w:ascii="宋体" w:hAnsi="宋体"/>
          <w:sz w:val="24"/>
          <w:highlight w:val="none"/>
        </w:rPr>
        <w:t>须知”前附表授权评标委员会直接确定中标人的，评标委员会按照最终得分由高至低的次序排列，并确定排名第一的</w:t>
      </w:r>
      <w:r>
        <w:rPr>
          <w:rFonts w:hint="eastAsia" w:ascii="宋体" w:hAnsi="宋体"/>
          <w:sz w:val="24"/>
          <w:highlight w:val="none"/>
          <w:lang w:eastAsia="zh-CN"/>
        </w:rPr>
        <w:t>投标供应商</w:t>
      </w:r>
      <w:r>
        <w:rPr>
          <w:rFonts w:hint="eastAsia" w:ascii="宋体" w:hAnsi="宋体"/>
          <w:sz w:val="24"/>
          <w:highlight w:val="none"/>
        </w:rPr>
        <w:t>为中标人。</w:t>
      </w:r>
    </w:p>
    <w:p>
      <w:pPr>
        <w:adjustRightInd w:val="0"/>
        <w:snapToGrid w:val="0"/>
        <w:spacing w:before="62" w:beforeLines="20" w:after="62" w:afterLines="20" w:line="441" w:lineRule="exact"/>
        <w:ind w:firstLine="482" w:firstLineChars="200"/>
        <w:outlineLvl w:val="9"/>
        <w:rPr>
          <w:rFonts w:ascii="宋体"/>
          <w:b/>
          <w:sz w:val="24"/>
          <w:highlight w:val="none"/>
        </w:rPr>
      </w:pPr>
      <w:r>
        <w:rPr>
          <w:rFonts w:hint="eastAsia" w:ascii="宋体" w:hAnsi="宋体"/>
          <w:b/>
          <w:sz w:val="24"/>
          <w:highlight w:val="none"/>
        </w:rPr>
        <w:t>A5.3 编制评标报告</w:t>
      </w:r>
    </w:p>
    <w:p>
      <w:pPr>
        <w:adjustRightInd w:val="0"/>
        <w:snapToGrid w:val="0"/>
        <w:spacing w:line="441" w:lineRule="exact"/>
        <w:ind w:firstLine="480" w:firstLineChars="200"/>
        <w:outlineLvl w:val="9"/>
        <w:rPr>
          <w:rFonts w:ascii="宋体"/>
          <w:sz w:val="24"/>
          <w:highlight w:val="none"/>
        </w:rPr>
      </w:pPr>
      <w:r>
        <w:rPr>
          <w:rFonts w:hint="eastAsia" w:ascii="宋体" w:hAnsi="宋体"/>
          <w:sz w:val="24"/>
          <w:highlight w:val="none"/>
        </w:rPr>
        <w:t>评标委员会根据本章第3.4.2项的规定向</w:t>
      </w:r>
      <w:r>
        <w:rPr>
          <w:rFonts w:hint="eastAsia" w:ascii="宋体" w:hAnsi="宋体"/>
          <w:sz w:val="24"/>
          <w:highlight w:val="none"/>
          <w:lang w:eastAsia="zh-CN"/>
        </w:rPr>
        <w:t>采购人</w:t>
      </w:r>
      <w:r>
        <w:rPr>
          <w:rFonts w:hint="eastAsia" w:ascii="宋体" w:hAnsi="宋体"/>
          <w:sz w:val="24"/>
          <w:highlight w:val="none"/>
        </w:rPr>
        <w:t>提交评标报告。评标报告应当由全体评标委员会成员签字，并于评标结束时抄送有关行政监督部门。评标报告应当包括以下内容：</w:t>
      </w:r>
    </w:p>
    <w:p>
      <w:pPr>
        <w:adjustRightInd w:val="0"/>
        <w:snapToGrid w:val="0"/>
        <w:spacing w:line="441" w:lineRule="exact"/>
        <w:ind w:firstLine="480" w:firstLineChars="200"/>
        <w:outlineLvl w:val="9"/>
        <w:rPr>
          <w:rFonts w:ascii="宋体"/>
          <w:sz w:val="24"/>
          <w:highlight w:val="none"/>
        </w:rPr>
      </w:pPr>
      <w:r>
        <w:rPr>
          <w:rFonts w:hint="eastAsia" w:ascii="宋体" w:hAnsi="宋体"/>
          <w:sz w:val="24"/>
          <w:highlight w:val="none"/>
        </w:rPr>
        <w:t>（1）基本情况和数据表；</w:t>
      </w:r>
    </w:p>
    <w:p>
      <w:pPr>
        <w:adjustRightInd w:val="0"/>
        <w:snapToGrid w:val="0"/>
        <w:spacing w:line="441" w:lineRule="exact"/>
        <w:ind w:firstLine="480" w:firstLineChars="200"/>
        <w:outlineLvl w:val="9"/>
        <w:rPr>
          <w:rFonts w:ascii="宋体"/>
          <w:sz w:val="24"/>
          <w:highlight w:val="none"/>
        </w:rPr>
      </w:pPr>
      <w:r>
        <w:rPr>
          <w:rFonts w:hint="eastAsia" w:ascii="宋体" w:hAnsi="宋体"/>
          <w:sz w:val="24"/>
          <w:highlight w:val="none"/>
        </w:rPr>
        <w:t>（2）评标委员会成员名单；</w:t>
      </w:r>
    </w:p>
    <w:p>
      <w:pPr>
        <w:adjustRightInd w:val="0"/>
        <w:snapToGrid w:val="0"/>
        <w:spacing w:line="441" w:lineRule="exact"/>
        <w:ind w:firstLine="480" w:firstLineChars="200"/>
        <w:outlineLvl w:val="9"/>
        <w:rPr>
          <w:rFonts w:ascii="宋体"/>
          <w:sz w:val="24"/>
          <w:highlight w:val="none"/>
        </w:rPr>
      </w:pPr>
      <w:r>
        <w:rPr>
          <w:rFonts w:hint="eastAsia" w:ascii="宋体" w:hAnsi="宋体"/>
          <w:sz w:val="24"/>
          <w:highlight w:val="none"/>
        </w:rPr>
        <w:t>（3）开标记录；</w:t>
      </w:r>
    </w:p>
    <w:p>
      <w:pPr>
        <w:adjustRightInd w:val="0"/>
        <w:snapToGrid w:val="0"/>
        <w:spacing w:line="441" w:lineRule="exact"/>
        <w:ind w:firstLine="480" w:firstLineChars="200"/>
        <w:outlineLvl w:val="9"/>
        <w:rPr>
          <w:rFonts w:ascii="宋体"/>
          <w:sz w:val="24"/>
          <w:highlight w:val="none"/>
        </w:rPr>
      </w:pPr>
      <w:r>
        <w:rPr>
          <w:rFonts w:hint="eastAsia" w:ascii="宋体" w:hAnsi="宋体"/>
          <w:sz w:val="24"/>
          <w:highlight w:val="none"/>
        </w:rPr>
        <w:t>（4）符合要求的投标一览表；</w:t>
      </w:r>
    </w:p>
    <w:p>
      <w:pPr>
        <w:adjustRightInd w:val="0"/>
        <w:snapToGrid w:val="0"/>
        <w:spacing w:line="441" w:lineRule="exact"/>
        <w:ind w:firstLine="480" w:firstLineChars="200"/>
        <w:outlineLvl w:val="9"/>
        <w:rPr>
          <w:rFonts w:ascii="宋体"/>
          <w:sz w:val="24"/>
          <w:highlight w:val="none"/>
        </w:rPr>
      </w:pPr>
      <w:r>
        <w:rPr>
          <w:rFonts w:hint="eastAsia" w:ascii="宋体" w:hAnsi="宋体"/>
          <w:sz w:val="24"/>
          <w:highlight w:val="none"/>
        </w:rPr>
        <w:t>（5）无效标情况说明；</w:t>
      </w:r>
    </w:p>
    <w:p>
      <w:pPr>
        <w:adjustRightInd w:val="0"/>
        <w:snapToGrid w:val="0"/>
        <w:spacing w:line="441" w:lineRule="exact"/>
        <w:ind w:firstLine="480" w:firstLineChars="200"/>
        <w:outlineLvl w:val="9"/>
        <w:rPr>
          <w:rFonts w:ascii="宋体"/>
          <w:sz w:val="24"/>
          <w:highlight w:val="none"/>
        </w:rPr>
      </w:pPr>
      <w:r>
        <w:rPr>
          <w:rFonts w:hint="eastAsia" w:ascii="宋体" w:hAnsi="宋体"/>
          <w:sz w:val="24"/>
          <w:highlight w:val="none"/>
        </w:rPr>
        <w:t>（6）评标标准、评标方法或者评标因素一览表；</w:t>
      </w:r>
    </w:p>
    <w:p>
      <w:pPr>
        <w:adjustRightInd w:val="0"/>
        <w:snapToGrid w:val="0"/>
        <w:spacing w:line="441" w:lineRule="exact"/>
        <w:ind w:firstLine="480" w:firstLineChars="200"/>
        <w:outlineLvl w:val="9"/>
        <w:rPr>
          <w:rFonts w:ascii="宋体"/>
          <w:sz w:val="24"/>
          <w:highlight w:val="none"/>
        </w:rPr>
      </w:pPr>
      <w:r>
        <w:rPr>
          <w:rFonts w:hint="eastAsia" w:ascii="宋体" w:hAnsi="宋体"/>
          <w:sz w:val="24"/>
          <w:highlight w:val="none"/>
        </w:rPr>
        <w:t>（7）经评审的价格一览表(包括评标委员会在评标过程中所形成的所有记载评标结果、结论的表格、说明、记录等文件)；</w:t>
      </w:r>
    </w:p>
    <w:p>
      <w:pPr>
        <w:adjustRightInd w:val="0"/>
        <w:snapToGrid w:val="0"/>
        <w:spacing w:line="441" w:lineRule="exact"/>
        <w:ind w:firstLine="480" w:firstLineChars="200"/>
        <w:outlineLvl w:val="9"/>
        <w:rPr>
          <w:rFonts w:ascii="宋体"/>
          <w:sz w:val="24"/>
          <w:highlight w:val="none"/>
        </w:rPr>
      </w:pPr>
      <w:r>
        <w:rPr>
          <w:rFonts w:hint="eastAsia" w:ascii="宋体" w:hAnsi="宋体"/>
          <w:sz w:val="24"/>
          <w:highlight w:val="none"/>
        </w:rPr>
        <w:t>（8）经评审的</w:t>
      </w:r>
      <w:r>
        <w:rPr>
          <w:rFonts w:hint="eastAsia" w:ascii="宋体" w:hAnsi="宋体"/>
          <w:sz w:val="24"/>
          <w:highlight w:val="none"/>
          <w:lang w:eastAsia="zh-CN"/>
        </w:rPr>
        <w:t>投标供应商</w:t>
      </w:r>
      <w:r>
        <w:rPr>
          <w:rFonts w:hint="eastAsia" w:ascii="宋体" w:hAnsi="宋体"/>
          <w:sz w:val="24"/>
          <w:highlight w:val="none"/>
        </w:rPr>
        <w:t>排序；</w:t>
      </w:r>
    </w:p>
    <w:p>
      <w:pPr>
        <w:adjustRightInd w:val="0"/>
        <w:snapToGrid w:val="0"/>
        <w:spacing w:line="441" w:lineRule="exact"/>
        <w:ind w:firstLine="480" w:firstLineChars="200"/>
        <w:outlineLvl w:val="9"/>
        <w:rPr>
          <w:rFonts w:ascii="宋体"/>
          <w:sz w:val="24"/>
          <w:highlight w:val="none"/>
        </w:rPr>
      </w:pPr>
      <w:r>
        <w:rPr>
          <w:rFonts w:hint="eastAsia" w:ascii="宋体" w:hAnsi="宋体"/>
          <w:sz w:val="24"/>
          <w:highlight w:val="none"/>
        </w:rPr>
        <w:t>（9）推荐的中标候选人名单(如果第二章“</w:t>
      </w:r>
      <w:r>
        <w:rPr>
          <w:rFonts w:hint="eastAsia" w:ascii="宋体" w:hAnsi="宋体"/>
          <w:sz w:val="24"/>
          <w:highlight w:val="none"/>
          <w:lang w:eastAsia="zh-CN"/>
        </w:rPr>
        <w:t>投标供应商</w:t>
      </w:r>
      <w:r>
        <w:rPr>
          <w:rFonts w:hint="eastAsia" w:ascii="宋体" w:hAnsi="宋体"/>
          <w:sz w:val="24"/>
          <w:highlight w:val="none"/>
        </w:rPr>
        <w:t>须知”前附表授权评标委员会直接确定中标人，则为“确定的中标人”)与签订合同前要处理的事宜；</w:t>
      </w:r>
    </w:p>
    <w:p>
      <w:pPr>
        <w:adjustRightInd w:val="0"/>
        <w:snapToGrid w:val="0"/>
        <w:spacing w:line="441" w:lineRule="exact"/>
        <w:ind w:firstLine="480" w:firstLineChars="200"/>
        <w:outlineLvl w:val="9"/>
        <w:rPr>
          <w:rFonts w:ascii="宋体"/>
          <w:sz w:val="24"/>
          <w:highlight w:val="none"/>
        </w:rPr>
      </w:pPr>
      <w:r>
        <w:rPr>
          <w:rFonts w:hint="eastAsia" w:ascii="宋体" w:hAnsi="宋体"/>
          <w:sz w:val="24"/>
          <w:highlight w:val="none"/>
        </w:rPr>
        <w:t>（10）澄清、说明、补正事项纪要。</w:t>
      </w:r>
    </w:p>
    <w:p>
      <w:pPr>
        <w:adjustRightInd w:val="0"/>
        <w:snapToGrid w:val="0"/>
        <w:spacing w:before="62" w:beforeLines="20" w:after="62" w:afterLines="20" w:line="441" w:lineRule="exact"/>
        <w:ind w:firstLine="482" w:firstLineChars="200"/>
        <w:outlineLvl w:val="9"/>
        <w:rPr>
          <w:rFonts w:ascii="宋体"/>
          <w:b/>
          <w:sz w:val="24"/>
          <w:highlight w:val="none"/>
        </w:rPr>
      </w:pPr>
      <w:r>
        <w:rPr>
          <w:rFonts w:hint="eastAsia" w:ascii="宋体" w:hAnsi="宋体"/>
          <w:b/>
          <w:sz w:val="24"/>
          <w:highlight w:val="none"/>
        </w:rPr>
        <w:t>A6.特殊情况的处置程序</w:t>
      </w:r>
    </w:p>
    <w:p>
      <w:pPr>
        <w:adjustRightInd w:val="0"/>
        <w:snapToGrid w:val="0"/>
        <w:spacing w:before="62" w:beforeLines="20" w:after="62" w:afterLines="20" w:line="440" w:lineRule="exact"/>
        <w:ind w:firstLine="482" w:firstLineChars="200"/>
        <w:outlineLvl w:val="9"/>
        <w:rPr>
          <w:rFonts w:ascii="宋体"/>
          <w:b/>
          <w:sz w:val="24"/>
          <w:highlight w:val="none"/>
        </w:rPr>
      </w:pPr>
      <w:r>
        <w:rPr>
          <w:rFonts w:hint="eastAsia" w:ascii="宋体" w:hAnsi="宋体"/>
          <w:b/>
          <w:sz w:val="24"/>
          <w:highlight w:val="none"/>
        </w:rPr>
        <w:t>A6.1 关于评标活动暂停</w:t>
      </w:r>
    </w:p>
    <w:p>
      <w:pPr>
        <w:adjustRightInd w:val="0"/>
        <w:snapToGrid w:val="0"/>
        <w:spacing w:line="440" w:lineRule="exact"/>
        <w:ind w:firstLine="480" w:firstLineChars="200"/>
        <w:outlineLvl w:val="9"/>
        <w:rPr>
          <w:rFonts w:ascii="宋体"/>
          <w:sz w:val="24"/>
          <w:highlight w:val="none"/>
        </w:rPr>
      </w:pPr>
      <w:r>
        <w:rPr>
          <w:rFonts w:hint="eastAsia" w:ascii="宋体" w:hAnsi="宋体"/>
          <w:sz w:val="24"/>
          <w:highlight w:val="none"/>
        </w:rPr>
        <w:t>A6.1.1评标委员会应当执行连续评标的原则，按评标办法中规定的程序、内容、方法、标准完成全部评标工作。只有发生不可抗力导致评标工作无法继续时，评标活动方可暂停。</w:t>
      </w:r>
    </w:p>
    <w:p>
      <w:pPr>
        <w:adjustRightInd w:val="0"/>
        <w:snapToGrid w:val="0"/>
        <w:spacing w:before="62" w:beforeLines="20" w:line="440" w:lineRule="exact"/>
        <w:ind w:firstLine="480" w:firstLineChars="200"/>
        <w:outlineLvl w:val="9"/>
        <w:rPr>
          <w:rFonts w:ascii="宋体"/>
          <w:sz w:val="24"/>
          <w:highlight w:val="none"/>
        </w:rPr>
      </w:pPr>
      <w:r>
        <w:rPr>
          <w:rFonts w:hint="eastAsia" w:ascii="宋体" w:hAnsi="宋体"/>
          <w:sz w:val="24"/>
          <w:highlight w:val="none"/>
        </w:rPr>
        <w:t>A6.1.2发生评标暂停情况时，评标委员会应当封存全部投标文件和评标记录，待不可抗力的影响结束且具备继续评标的条件时，由原评标委员会继续评标。</w:t>
      </w:r>
    </w:p>
    <w:p>
      <w:pPr>
        <w:adjustRightInd w:val="0"/>
        <w:snapToGrid w:val="0"/>
        <w:spacing w:line="440" w:lineRule="exact"/>
        <w:ind w:firstLine="482" w:firstLineChars="200"/>
        <w:outlineLvl w:val="9"/>
        <w:rPr>
          <w:rFonts w:ascii="宋体"/>
          <w:b/>
          <w:sz w:val="24"/>
          <w:highlight w:val="none"/>
        </w:rPr>
      </w:pPr>
      <w:r>
        <w:rPr>
          <w:rFonts w:hint="eastAsia" w:ascii="宋体" w:hAnsi="宋体"/>
          <w:b/>
          <w:sz w:val="24"/>
          <w:highlight w:val="none"/>
        </w:rPr>
        <w:t>A6.2 关于评标中途更换评委</w:t>
      </w:r>
    </w:p>
    <w:p>
      <w:pPr>
        <w:adjustRightInd w:val="0"/>
        <w:snapToGrid w:val="0"/>
        <w:spacing w:line="440" w:lineRule="exact"/>
        <w:ind w:firstLine="480" w:firstLineChars="200"/>
        <w:outlineLvl w:val="9"/>
        <w:rPr>
          <w:rFonts w:ascii="宋体"/>
          <w:sz w:val="24"/>
          <w:highlight w:val="none"/>
        </w:rPr>
      </w:pPr>
      <w:r>
        <w:rPr>
          <w:rFonts w:hint="eastAsia" w:ascii="宋体" w:hAnsi="宋体"/>
          <w:sz w:val="24"/>
          <w:highlight w:val="none"/>
        </w:rPr>
        <w:t>A6.2.1除非发生下列情况之一，评标委员会成员不得在评标中途更换：</w:t>
      </w:r>
    </w:p>
    <w:p>
      <w:pPr>
        <w:adjustRightInd w:val="0"/>
        <w:snapToGrid w:val="0"/>
        <w:spacing w:line="440" w:lineRule="exact"/>
        <w:ind w:firstLine="480" w:firstLineChars="200"/>
        <w:outlineLvl w:val="9"/>
        <w:rPr>
          <w:rFonts w:ascii="宋体"/>
          <w:sz w:val="24"/>
          <w:highlight w:val="none"/>
        </w:rPr>
      </w:pPr>
      <w:r>
        <w:rPr>
          <w:rFonts w:hint="eastAsia" w:ascii="宋体" w:hAnsi="宋体"/>
          <w:sz w:val="24"/>
          <w:highlight w:val="none"/>
        </w:rPr>
        <w:t>（1）因不可抗拒的客观原因，不能到场或需在评标中途退出评标活动。</w:t>
      </w:r>
    </w:p>
    <w:p>
      <w:pPr>
        <w:adjustRightInd w:val="0"/>
        <w:snapToGrid w:val="0"/>
        <w:spacing w:line="440" w:lineRule="exact"/>
        <w:ind w:firstLine="480" w:firstLineChars="200"/>
        <w:outlineLvl w:val="9"/>
        <w:rPr>
          <w:rFonts w:ascii="宋体"/>
          <w:sz w:val="24"/>
          <w:highlight w:val="none"/>
        </w:rPr>
      </w:pPr>
      <w:r>
        <w:rPr>
          <w:rFonts w:hint="eastAsia" w:ascii="宋体" w:hAnsi="宋体"/>
          <w:sz w:val="24"/>
          <w:highlight w:val="none"/>
        </w:rPr>
        <w:t>（2）根据法律法规规定，某个或某几个评标委员会成员需要回避。</w:t>
      </w:r>
    </w:p>
    <w:p>
      <w:pPr>
        <w:adjustRightInd w:val="0"/>
        <w:snapToGrid w:val="0"/>
        <w:spacing w:line="440" w:lineRule="exact"/>
        <w:ind w:firstLine="480" w:firstLineChars="200"/>
        <w:outlineLvl w:val="9"/>
        <w:rPr>
          <w:rFonts w:ascii="宋体"/>
          <w:sz w:val="24"/>
          <w:highlight w:val="none"/>
        </w:rPr>
      </w:pPr>
      <w:r>
        <w:rPr>
          <w:rFonts w:hint="eastAsia" w:ascii="宋体" w:hAnsi="宋体"/>
          <w:sz w:val="24"/>
          <w:highlight w:val="none"/>
        </w:rPr>
        <w:t>A6.2.2退出评标的评标委员会成员，其已完成的评标行为无效。由</w:t>
      </w:r>
      <w:r>
        <w:rPr>
          <w:rFonts w:hint="eastAsia" w:ascii="宋体" w:hAnsi="宋体"/>
          <w:sz w:val="24"/>
          <w:highlight w:val="none"/>
          <w:lang w:eastAsia="zh-CN"/>
        </w:rPr>
        <w:t>采购人</w:t>
      </w:r>
      <w:r>
        <w:rPr>
          <w:rFonts w:hint="eastAsia" w:ascii="宋体" w:hAnsi="宋体"/>
          <w:sz w:val="24"/>
          <w:highlight w:val="none"/>
        </w:rPr>
        <w:t>根据本招标文件规定的评标委员会成员生产方式另行确定替代者进行评标。</w:t>
      </w:r>
    </w:p>
    <w:p>
      <w:pPr>
        <w:adjustRightInd w:val="0"/>
        <w:snapToGrid w:val="0"/>
        <w:spacing w:before="62" w:beforeLines="20" w:after="62" w:afterLines="20" w:line="440" w:lineRule="exact"/>
        <w:ind w:firstLine="482" w:firstLineChars="200"/>
        <w:outlineLvl w:val="9"/>
        <w:rPr>
          <w:rFonts w:ascii="宋体"/>
          <w:b/>
          <w:sz w:val="24"/>
          <w:highlight w:val="none"/>
        </w:rPr>
      </w:pPr>
      <w:r>
        <w:rPr>
          <w:rFonts w:hint="eastAsia" w:ascii="宋体" w:hAnsi="宋体"/>
          <w:b/>
          <w:sz w:val="24"/>
          <w:highlight w:val="none"/>
        </w:rPr>
        <w:t>A6.3 记名投票</w:t>
      </w:r>
    </w:p>
    <w:p>
      <w:pPr>
        <w:adjustRightInd w:val="0"/>
        <w:snapToGrid w:val="0"/>
        <w:spacing w:line="440" w:lineRule="exact"/>
        <w:ind w:firstLine="480" w:firstLineChars="200"/>
        <w:outlineLvl w:val="9"/>
        <w:rPr>
          <w:rFonts w:ascii="宋体"/>
          <w:sz w:val="24"/>
          <w:highlight w:val="none"/>
        </w:rPr>
      </w:pPr>
      <w:r>
        <w:rPr>
          <w:rFonts w:hint="eastAsia" w:ascii="宋体" w:hAnsi="宋体"/>
          <w:sz w:val="24"/>
          <w:highlight w:val="none"/>
        </w:rPr>
        <w:t>在任何评标环节中，需评标委员会就某项定性的评审结论做出表决的，由评标委员会全体成员按照少数服从多数的原则，以记名投票方式表决。</w:t>
      </w:r>
    </w:p>
    <w:p>
      <w:pPr>
        <w:pageBreakBefore/>
        <w:spacing w:line="420" w:lineRule="exact"/>
        <w:outlineLvl w:val="9"/>
        <w:rPr>
          <w:rFonts w:ascii="宋体"/>
          <w:b/>
          <w:sz w:val="24"/>
          <w:highlight w:val="none"/>
        </w:rPr>
      </w:pPr>
      <w:bookmarkStart w:id="301" w:name="_Toc316543715"/>
      <w:bookmarkStart w:id="302" w:name="_Toc290389727"/>
      <w:r>
        <w:rPr>
          <w:rFonts w:hint="eastAsia" w:ascii="宋体" w:hAnsi="宋体"/>
          <w:b/>
          <w:sz w:val="24"/>
          <w:highlight w:val="none"/>
        </w:rPr>
        <w:t>附件B:无效标条件</w:t>
      </w:r>
      <w:bookmarkEnd w:id="301"/>
      <w:bookmarkEnd w:id="302"/>
    </w:p>
    <w:p>
      <w:pPr>
        <w:adjustRightInd w:val="0"/>
        <w:snapToGrid w:val="0"/>
        <w:spacing w:before="312" w:beforeLines="100" w:after="312" w:afterLines="100" w:line="440" w:lineRule="exact"/>
        <w:jc w:val="center"/>
        <w:outlineLvl w:val="9"/>
        <w:rPr>
          <w:rFonts w:ascii="宋体"/>
          <w:b/>
          <w:sz w:val="24"/>
          <w:highlight w:val="none"/>
        </w:rPr>
      </w:pPr>
      <w:r>
        <w:rPr>
          <w:rFonts w:hint="eastAsia" w:ascii="宋体" w:hAnsi="宋体"/>
          <w:b/>
          <w:sz w:val="24"/>
          <w:highlight w:val="none"/>
        </w:rPr>
        <w:t>无效标条件</w:t>
      </w:r>
    </w:p>
    <w:p>
      <w:pPr>
        <w:adjustRightInd w:val="0"/>
        <w:snapToGrid w:val="0"/>
        <w:spacing w:line="440" w:lineRule="exact"/>
        <w:ind w:firstLine="482" w:firstLineChars="200"/>
        <w:outlineLvl w:val="9"/>
        <w:rPr>
          <w:rFonts w:ascii="宋体"/>
          <w:b/>
          <w:sz w:val="24"/>
          <w:highlight w:val="none"/>
        </w:rPr>
      </w:pPr>
      <w:r>
        <w:rPr>
          <w:rFonts w:hint="eastAsia" w:ascii="宋体" w:hAnsi="宋体"/>
          <w:b/>
          <w:sz w:val="24"/>
          <w:highlight w:val="none"/>
        </w:rPr>
        <w:t>B0.总则</w:t>
      </w:r>
    </w:p>
    <w:p>
      <w:pPr>
        <w:adjustRightInd w:val="0"/>
        <w:snapToGrid w:val="0"/>
        <w:spacing w:line="440" w:lineRule="exact"/>
        <w:ind w:firstLine="480" w:firstLineChars="200"/>
        <w:outlineLvl w:val="9"/>
        <w:rPr>
          <w:rFonts w:ascii="宋体"/>
          <w:sz w:val="24"/>
          <w:highlight w:val="none"/>
        </w:rPr>
      </w:pPr>
      <w:r>
        <w:rPr>
          <w:rFonts w:hint="eastAsia" w:ascii="宋体" w:hAnsi="宋体"/>
          <w:sz w:val="24"/>
          <w:highlight w:val="none"/>
        </w:rPr>
        <w:t>本附件所集中列示的无效标条件，是本章“评标办法”的组成部分，是对第二章“</w:t>
      </w:r>
      <w:r>
        <w:rPr>
          <w:rFonts w:hint="eastAsia" w:ascii="宋体" w:hAnsi="宋体"/>
          <w:sz w:val="24"/>
          <w:highlight w:val="none"/>
          <w:lang w:eastAsia="zh-CN"/>
        </w:rPr>
        <w:t>投标供应商</w:t>
      </w:r>
      <w:r>
        <w:rPr>
          <w:rFonts w:hint="eastAsia" w:ascii="宋体" w:hAnsi="宋体"/>
          <w:sz w:val="24"/>
          <w:highlight w:val="none"/>
        </w:rPr>
        <w:t>须知”和本章正文部分所规定的无效标条件的总结和补充，如果出现相互矛盾的情况，以第二章“</w:t>
      </w:r>
      <w:r>
        <w:rPr>
          <w:rFonts w:hint="eastAsia" w:ascii="宋体" w:hAnsi="宋体"/>
          <w:sz w:val="24"/>
          <w:highlight w:val="none"/>
          <w:lang w:eastAsia="zh-CN"/>
        </w:rPr>
        <w:t>投标供应商</w:t>
      </w:r>
      <w:r>
        <w:rPr>
          <w:rFonts w:hint="eastAsia" w:ascii="宋体" w:hAnsi="宋体"/>
          <w:sz w:val="24"/>
          <w:highlight w:val="none"/>
        </w:rPr>
        <w:t>须知”和本章正文部分的规定为准。</w:t>
      </w:r>
    </w:p>
    <w:p>
      <w:pPr>
        <w:adjustRightInd w:val="0"/>
        <w:snapToGrid w:val="0"/>
        <w:spacing w:line="440" w:lineRule="exact"/>
        <w:ind w:firstLine="482" w:firstLineChars="200"/>
        <w:outlineLvl w:val="9"/>
        <w:rPr>
          <w:rFonts w:ascii="宋体"/>
          <w:b/>
          <w:sz w:val="24"/>
          <w:highlight w:val="none"/>
        </w:rPr>
      </w:pPr>
      <w:r>
        <w:rPr>
          <w:rFonts w:hint="eastAsia" w:ascii="宋体" w:hAnsi="宋体"/>
          <w:b/>
          <w:sz w:val="24"/>
          <w:highlight w:val="none"/>
        </w:rPr>
        <w:t>B1.无效标条件</w:t>
      </w:r>
    </w:p>
    <w:p>
      <w:pPr>
        <w:adjustRightInd w:val="0"/>
        <w:snapToGrid w:val="0"/>
        <w:spacing w:line="440" w:lineRule="exact"/>
        <w:ind w:firstLine="480" w:firstLineChars="200"/>
        <w:rPr>
          <w:rFonts w:hint="eastAsia" w:ascii="宋体" w:hAnsi="宋体"/>
          <w:sz w:val="24"/>
          <w:highlight w:val="none"/>
        </w:rPr>
      </w:pPr>
      <w:r>
        <w:rPr>
          <w:rFonts w:hint="eastAsia" w:ascii="宋体" w:hAnsi="宋体"/>
          <w:sz w:val="24"/>
          <w:highlight w:val="none"/>
          <w:lang w:eastAsia="zh-CN"/>
        </w:rPr>
        <w:t>投标供应商</w:t>
      </w:r>
      <w:r>
        <w:rPr>
          <w:rFonts w:hint="eastAsia" w:ascii="宋体" w:hAnsi="宋体"/>
          <w:sz w:val="24"/>
          <w:highlight w:val="none"/>
        </w:rPr>
        <w:t>或其投标文件有下列情形之一的，经评标委员会认定，其投标将被否决：</w:t>
      </w:r>
    </w:p>
    <w:p>
      <w:pPr>
        <w:adjustRightInd w:val="0"/>
        <w:snapToGrid w:val="0"/>
        <w:spacing w:line="440" w:lineRule="exact"/>
        <w:ind w:firstLine="480" w:firstLineChars="200"/>
        <w:rPr>
          <w:rFonts w:ascii="宋体"/>
          <w:sz w:val="24"/>
          <w:highlight w:val="none"/>
        </w:rPr>
      </w:pPr>
      <w:r>
        <w:rPr>
          <w:rFonts w:hint="eastAsia" w:ascii="宋体" w:hAnsi="宋体"/>
          <w:sz w:val="24"/>
          <w:highlight w:val="none"/>
        </w:rPr>
        <w:t>B1.1 有第二章“</w:t>
      </w:r>
      <w:r>
        <w:rPr>
          <w:rFonts w:hint="eastAsia" w:ascii="宋体" w:hAnsi="宋体"/>
          <w:sz w:val="24"/>
          <w:highlight w:val="none"/>
          <w:lang w:eastAsia="zh-CN"/>
        </w:rPr>
        <w:t>投标供应商</w:t>
      </w:r>
      <w:r>
        <w:rPr>
          <w:rFonts w:hint="eastAsia" w:ascii="宋体" w:hAnsi="宋体"/>
          <w:sz w:val="24"/>
          <w:highlight w:val="none"/>
        </w:rPr>
        <w:t>须知”第1.4.3项规定的任何一种情形的。</w:t>
      </w:r>
    </w:p>
    <w:p>
      <w:pPr>
        <w:adjustRightInd w:val="0"/>
        <w:snapToGrid w:val="0"/>
        <w:spacing w:line="440" w:lineRule="exact"/>
        <w:ind w:firstLine="480" w:firstLineChars="200"/>
        <w:rPr>
          <w:rFonts w:ascii="宋体"/>
          <w:sz w:val="24"/>
          <w:highlight w:val="none"/>
        </w:rPr>
      </w:pPr>
      <w:r>
        <w:rPr>
          <w:rFonts w:hint="eastAsia" w:ascii="宋体" w:hAnsi="宋体"/>
          <w:sz w:val="24"/>
          <w:highlight w:val="none"/>
        </w:rPr>
        <w:t>B1.2 有串通投标或弄虚作假或有其他违法行为的。</w:t>
      </w:r>
    </w:p>
    <w:p>
      <w:pPr>
        <w:adjustRightInd w:val="0"/>
        <w:snapToGrid w:val="0"/>
        <w:spacing w:line="440" w:lineRule="exact"/>
        <w:ind w:firstLine="480" w:firstLineChars="200"/>
        <w:rPr>
          <w:rFonts w:ascii="宋体"/>
          <w:sz w:val="24"/>
          <w:highlight w:val="none"/>
        </w:rPr>
      </w:pPr>
      <w:r>
        <w:rPr>
          <w:rFonts w:hint="eastAsia" w:ascii="宋体" w:hAnsi="宋体"/>
          <w:sz w:val="24"/>
          <w:highlight w:val="none"/>
        </w:rPr>
        <w:t>B1.3 不按评标委员会要求澄清、说明或补正的。</w:t>
      </w:r>
    </w:p>
    <w:p>
      <w:pPr>
        <w:adjustRightInd w:val="0"/>
        <w:snapToGrid w:val="0"/>
        <w:spacing w:line="440" w:lineRule="exact"/>
        <w:ind w:firstLine="480" w:firstLineChars="200"/>
        <w:rPr>
          <w:rFonts w:ascii="宋体"/>
          <w:sz w:val="24"/>
          <w:highlight w:val="none"/>
        </w:rPr>
      </w:pPr>
      <w:r>
        <w:rPr>
          <w:rFonts w:hint="eastAsia" w:ascii="宋体" w:hAnsi="宋体"/>
          <w:sz w:val="24"/>
          <w:highlight w:val="none"/>
        </w:rPr>
        <w:t>B1.4 在资格评审、</w:t>
      </w:r>
      <w:r>
        <w:rPr>
          <w:rFonts w:hint="eastAsia" w:ascii="宋体" w:hAnsi="宋体"/>
          <w:sz w:val="24"/>
          <w:highlight w:val="none"/>
          <w:lang w:val="en-US" w:eastAsia="zh-CN"/>
        </w:rPr>
        <w:t>符合</w:t>
      </w:r>
      <w:r>
        <w:rPr>
          <w:rFonts w:hint="eastAsia" w:ascii="宋体" w:hAnsi="宋体"/>
          <w:sz w:val="24"/>
          <w:highlight w:val="none"/>
        </w:rPr>
        <w:t>性评审中，评标委员会认定</w:t>
      </w:r>
      <w:r>
        <w:rPr>
          <w:rFonts w:hint="eastAsia" w:ascii="宋体" w:hAnsi="宋体"/>
          <w:sz w:val="24"/>
          <w:highlight w:val="none"/>
          <w:lang w:eastAsia="zh-CN"/>
        </w:rPr>
        <w:t>投标供应商</w:t>
      </w:r>
      <w:r>
        <w:rPr>
          <w:rFonts w:hint="eastAsia" w:ascii="宋体" w:hAnsi="宋体"/>
          <w:sz w:val="24"/>
          <w:highlight w:val="none"/>
        </w:rPr>
        <w:t>的投标不符合评标办法前附表中规定的任何一项评审标准的。</w:t>
      </w:r>
    </w:p>
    <w:p>
      <w:pPr>
        <w:adjustRightInd w:val="0"/>
        <w:snapToGrid w:val="0"/>
        <w:spacing w:line="440" w:lineRule="exact"/>
        <w:ind w:firstLine="480" w:firstLineChars="200"/>
        <w:rPr>
          <w:rFonts w:ascii="宋体"/>
          <w:sz w:val="24"/>
          <w:highlight w:val="none"/>
        </w:rPr>
      </w:pPr>
      <w:r>
        <w:rPr>
          <w:rFonts w:hint="eastAsia" w:ascii="宋体" w:hAnsi="宋体"/>
          <w:sz w:val="24"/>
          <w:highlight w:val="none"/>
        </w:rPr>
        <w:t>B1.</w:t>
      </w:r>
      <w:r>
        <w:rPr>
          <w:rFonts w:hint="eastAsia" w:ascii="宋体" w:hAnsi="宋体"/>
          <w:sz w:val="24"/>
          <w:highlight w:val="none"/>
          <w:lang w:val="en-US" w:eastAsia="zh-CN"/>
        </w:rPr>
        <w:t>5</w:t>
      </w:r>
      <w:r>
        <w:rPr>
          <w:rFonts w:hint="eastAsia" w:ascii="宋体" w:hAnsi="宋体"/>
          <w:sz w:val="24"/>
          <w:highlight w:val="none"/>
        </w:rPr>
        <w:t xml:space="preserve"> 在技术标评审中，评标委员会认定</w:t>
      </w:r>
      <w:r>
        <w:rPr>
          <w:rFonts w:hint="eastAsia" w:ascii="宋体" w:hAnsi="宋体"/>
          <w:sz w:val="24"/>
          <w:highlight w:val="none"/>
          <w:lang w:eastAsia="zh-CN"/>
        </w:rPr>
        <w:t>投标供应商</w:t>
      </w:r>
      <w:r>
        <w:rPr>
          <w:rFonts w:hint="eastAsia" w:ascii="宋体" w:hAnsi="宋体"/>
          <w:sz w:val="24"/>
          <w:highlight w:val="none"/>
        </w:rPr>
        <w:t>的投标未能通过此项评审的。</w:t>
      </w:r>
    </w:p>
    <w:p>
      <w:pPr>
        <w:adjustRightInd w:val="0"/>
        <w:snapToGrid w:val="0"/>
        <w:spacing w:line="440" w:lineRule="exact"/>
        <w:ind w:firstLine="480" w:firstLineChars="200"/>
        <w:rPr>
          <w:rFonts w:ascii="宋体"/>
          <w:sz w:val="24"/>
          <w:highlight w:val="none"/>
        </w:rPr>
      </w:pPr>
      <w:r>
        <w:rPr>
          <w:rFonts w:hint="eastAsia" w:ascii="宋体" w:hAnsi="宋体"/>
          <w:sz w:val="24"/>
          <w:highlight w:val="none"/>
        </w:rPr>
        <w:t>B1.</w:t>
      </w:r>
      <w:r>
        <w:rPr>
          <w:rFonts w:hint="eastAsia" w:ascii="宋体" w:hAnsi="宋体"/>
          <w:sz w:val="24"/>
          <w:highlight w:val="none"/>
          <w:lang w:val="en-US" w:eastAsia="zh-CN"/>
        </w:rPr>
        <w:t>6</w:t>
      </w:r>
      <w:r>
        <w:rPr>
          <w:rFonts w:hint="eastAsia" w:ascii="宋体" w:hAnsi="宋体"/>
          <w:sz w:val="24"/>
          <w:highlight w:val="none"/>
        </w:rPr>
        <w:t xml:space="preserve"> 评标委员会认定</w:t>
      </w:r>
      <w:r>
        <w:rPr>
          <w:rFonts w:hint="eastAsia" w:ascii="宋体" w:hAnsi="宋体"/>
          <w:sz w:val="24"/>
          <w:highlight w:val="none"/>
          <w:lang w:eastAsia="zh-CN"/>
        </w:rPr>
        <w:t>投标供应商</w:t>
      </w:r>
      <w:r>
        <w:rPr>
          <w:rFonts w:hint="eastAsia" w:ascii="宋体" w:hAnsi="宋体"/>
          <w:sz w:val="24"/>
          <w:highlight w:val="none"/>
        </w:rPr>
        <w:t>以低于成本报价竞标的。</w:t>
      </w:r>
    </w:p>
    <w:p>
      <w:pPr>
        <w:wordWrap w:val="0"/>
        <w:topLinePunct/>
        <w:spacing w:line="500" w:lineRule="exact"/>
        <w:ind w:firstLine="480" w:firstLineChars="200"/>
        <w:rPr>
          <w:rFonts w:ascii="??_GB2312" w:hAnsi="仿宋" w:eastAsia="Times New Roman" w:cs="Times New Roman"/>
          <w:sz w:val="24"/>
          <w:szCs w:val="24"/>
          <w:highlight w:val="none"/>
        </w:rPr>
      </w:pPr>
      <w:r>
        <w:rPr>
          <w:rFonts w:hint="eastAsia" w:ascii="宋体" w:hAnsi="宋体"/>
          <w:sz w:val="24"/>
          <w:highlight w:val="none"/>
        </w:rPr>
        <w:t>B1.</w:t>
      </w:r>
      <w:r>
        <w:rPr>
          <w:rFonts w:hint="eastAsia" w:ascii="宋体" w:hAnsi="宋体"/>
          <w:sz w:val="24"/>
          <w:highlight w:val="none"/>
          <w:lang w:val="en-US" w:eastAsia="zh-CN"/>
        </w:rPr>
        <w:t>7</w:t>
      </w:r>
      <w:r>
        <w:rPr>
          <w:rFonts w:hint="eastAsia" w:ascii="宋体" w:hAnsi="宋体"/>
          <w:sz w:val="24"/>
          <w:highlight w:val="none"/>
        </w:rPr>
        <w:t xml:space="preserve"> 其他经评委会确认的未能实质性响应招标文件要求的投标。</w:t>
      </w:r>
    </w:p>
    <w:p>
      <w:pPr>
        <w:rPr>
          <w:rFonts w:hint="eastAsia" w:ascii="黑体" w:hAnsi="黑体" w:eastAsia="黑体" w:cs="黑体"/>
          <w:sz w:val="32"/>
          <w:szCs w:val="32"/>
          <w:highlight w:val="none"/>
        </w:rPr>
      </w:pPr>
      <w:bookmarkStart w:id="303" w:name="_Toc22920"/>
      <w:r>
        <w:rPr>
          <w:rFonts w:hint="eastAsia" w:ascii="黑体" w:hAnsi="黑体" w:eastAsia="黑体" w:cs="黑体"/>
          <w:sz w:val="32"/>
          <w:szCs w:val="32"/>
          <w:highlight w:val="none"/>
        </w:rPr>
        <w:br w:type="page"/>
      </w:r>
    </w:p>
    <w:p>
      <w:pPr>
        <w:pStyle w:val="6"/>
        <w:rPr>
          <w:rFonts w:ascii="黑体" w:hAnsi="黑体" w:eastAsia="黑体" w:cs="黑体"/>
          <w:sz w:val="32"/>
          <w:szCs w:val="32"/>
          <w:highlight w:val="none"/>
        </w:rPr>
      </w:pPr>
      <w:bookmarkStart w:id="304" w:name="_Toc10107"/>
      <w:r>
        <w:rPr>
          <w:rFonts w:hint="eastAsia" w:ascii="黑体" w:hAnsi="黑体" w:eastAsia="黑体" w:cs="黑体"/>
          <w:sz w:val="32"/>
          <w:szCs w:val="32"/>
          <w:highlight w:val="none"/>
        </w:rPr>
        <w:t>第五部分</w:t>
      </w:r>
      <w:r>
        <w:rPr>
          <w:rFonts w:ascii="黑体" w:hAnsi="黑体" w:eastAsia="黑体" w:cs="黑体"/>
          <w:sz w:val="32"/>
          <w:szCs w:val="32"/>
          <w:highlight w:val="none"/>
        </w:rPr>
        <w:t xml:space="preserve"> </w:t>
      </w:r>
      <w:r>
        <w:rPr>
          <w:rFonts w:hint="eastAsia" w:ascii="黑体" w:hAnsi="黑体" w:eastAsia="黑体" w:cs="黑体"/>
          <w:sz w:val="32"/>
          <w:szCs w:val="32"/>
          <w:highlight w:val="none"/>
        </w:rPr>
        <w:t>政府采购合同格式</w:t>
      </w:r>
      <w:bookmarkEnd w:id="303"/>
      <w:bookmarkEnd w:id="304"/>
    </w:p>
    <w:p>
      <w:pPr>
        <w:spacing w:line="360" w:lineRule="auto"/>
        <w:rPr>
          <w:rFonts w:hint="eastAsia" w:ascii="仿宋_GB2312" w:hAnsi="宋体" w:eastAsia="仿宋_GB2312"/>
          <w:b/>
          <w:bCs/>
          <w:sz w:val="30"/>
          <w:szCs w:val="30"/>
        </w:rPr>
      </w:pPr>
      <w:bookmarkStart w:id="305" w:name="_Toc331685784"/>
      <w:r>
        <w:rPr>
          <w:rFonts w:hint="eastAsia" w:ascii="仿宋_GB2312" w:eastAsia="仿宋_GB2312"/>
          <w:b/>
          <w:sz w:val="32"/>
          <w:szCs w:val="32"/>
        </w:rPr>
        <w:t>（ＧＦ－2012－0202）</w:t>
      </w:r>
    </w:p>
    <w:p>
      <w:pPr>
        <w:spacing w:line="360" w:lineRule="auto"/>
        <w:jc w:val="center"/>
        <w:rPr>
          <w:rFonts w:hint="eastAsia" w:ascii="仿宋_GB2312" w:hAnsi="宋体" w:eastAsia="仿宋_GB2312"/>
          <w:b/>
          <w:bCs/>
          <w:sz w:val="52"/>
          <w:szCs w:val="52"/>
        </w:rPr>
      </w:pPr>
    </w:p>
    <w:p>
      <w:pPr>
        <w:spacing w:line="360" w:lineRule="auto"/>
        <w:jc w:val="center"/>
        <w:rPr>
          <w:rFonts w:hint="eastAsia" w:ascii="华文中宋" w:hAnsi="华文中宋" w:eastAsia="华文中宋"/>
          <w:b/>
          <w:bCs/>
          <w:sz w:val="48"/>
          <w:szCs w:val="48"/>
        </w:rPr>
      </w:pPr>
    </w:p>
    <w:p>
      <w:pPr>
        <w:spacing w:line="360" w:lineRule="auto"/>
        <w:jc w:val="center"/>
        <w:rPr>
          <w:rFonts w:hint="eastAsia" w:ascii="华文中宋" w:hAnsi="华文中宋" w:eastAsia="华文中宋"/>
          <w:b/>
          <w:bCs/>
          <w:sz w:val="48"/>
          <w:szCs w:val="48"/>
        </w:rPr>
      </w:pPr>
    </w:p>
    <w:p>
      <w:pPr>
        <w:spacing w:line="360" w:lineRule="auto"/>
        <w:jc w:val="center"/>
        <w:rPr>
          <w:rFonts w:hint="eastAsia" w:ascii="华文中宋" w:hAnsi="华文中宋" w:eastAsia="华文中宋"/>
          <w:b/>
          <w:bCs/>
          <w:sz w:val="72"/>
          <w:szCs w:val="72"/>
        </w:rPr>
      </w:pPr>
      <w:r>
        <w:rPr>
          <w:rFonts w:hint="eastAsia" w:ascii="华文中宋" w:hAnsi="华文中宋" w:eastAsia="华文中宋"/>
          <w:b/>
          <w:bCs/>
          <w:sz w:val="72"/>
          <w:szCs w:val="72"/>
        </w:rPr>
        <w:t>建设工程监理合同</w:t>
      </w:r>
    </w:p>
    <w:p>
      <w:pPr>
        <w:spacing w:line="360" w:lineRule="auto"/>
        <w:jc w:val="center"/>
        <w:rPr>
          <w:rFonts w:hint="eastAsia" w:ascii="华文楷体" w:hAnsi="华文楷体" w:eastAsia="华文楷体"/>
          <w:b/>
          <w:bCs/>
          <w:sz w:val="72"/>
          <w:szCs w:val="72"/>
        </w:rPr>
      </w:pPr>
      <w:r>
        <w:rPr>
          <w:rFonts w:hint="eastAsia" w:ascii="华文楷体" w:hAnsi="华文楷体" w:eastAsia="华文楷体"/>
          <w:b/>
          <w:bCs/>
          <w:sz w:val="72"/>
          <w:szCs w:val="72"/>
          <w:lang w:eastAsia="zh-CN"/>
        </w:rPr>
        <w:t>（</w:t>
      </w:r>
      <w:r>
        <w:rPr>
          <w:rFonts w:hint="eastAsia" w:ascii="华文楷体" w:hAnsi="华文楷体" w:eastAsia="华文楷体"/>
          <w:b/>
          <w:bCs/>
          <w:sz w:val="72"/>
          <w:szCs w:val="72"/>
        </w:rPr>
        <w:t>示范文本</w:t>
      </w:r>
      <w:r>
        <w:rPr>
          <w:rFonts w:hint="eastAsia" w:ascii="华文楷体" w:hAnsi="华文楷体" w:eastAsia="华文楷体"/>
          <w:b/>
          <w:bCs/>
          <w:sz w:val="72"/>
          <w:szCs w:val="72"/>
          <w:lang w:eastAsia="zh-CN"/>
        </w:rPr>
        <w:t>）</w:t>
      </w:r>
    </w:p>
    <w:p>
      <w:pPr>
        <w:spacing w:line="360" w:lineRule="auto"/>
        <w:jc w:val="center"/>
        <w:rPr>
          <w:rFonts w:hint="eastAsia" w:ascii="仿宋_GB2312" w:hAnsi="宋体" w:eastAsia="仿宋_GB2312"/>
          <w:bCs/>
          <w:sz w:val="48"/>
          <w:szCs w:val="48"/>
        </w:rPr>
      </w:pPr>
    </w:p>
    <w:p>
      <w:pPr>
        <w:spacing w:line="360" w:lineRule="auto"/>
        <w:jc w:val="center"/>
        <w:rPr>
          <w:rFonts w:hint="eastAsia" w:ascii="仿宋_GB2312" w:hAnsi="宋体" w:eastAsia="仿宋_GB2312"/>
          <w:b/>
          <w:bCs/>
          <w:sz w:val="24"/>
        </w:rPr>
      </w:pPr>
    </w:p>
    <w:p>
      <w:pPr>
        <w:spacing w:line="360" w:lineRule="auto"/>
        <w:jc w:val="center"/>
        <w:rPr>
          <w:rFonts w:hint="eastAsia" w:ascii="仿宋_GB2312" w:hAnsi="宋体" w:eastAsia="仿宋_GB2312"/>
          <w:b/>
          <w:bCs/>
          <w:sz w:val="24"/>
        </w:rPr>
      </w:pPr>
    </w:p>
    <w:p>
      <w:pPr>
        <w:spacing w:line="360" w:lineRule="auto"/>
        <w:jc w:val="center"/>
        <w:rPr>
          <w:rFonts w:hint="eastAsia" w:ascii="仿宋_GB2312" w:hAnsi="宋体" w:eastAsia="仿宋_GB2312"/>
          <w:b/>
          <w:bCs/>
          <w:sz w:val="24"/>
        </w:rPr>
      </w:pPr>
    </w:p>
    <w:p>
      <w:pPr>
        <w:spacing w:line="360" w:lineRule="auto"/>
        <w:jc w:val="center"/>
        <w:rPr>
          <w:rFonts w:hint="eastAsia" w:ascii="仿宋_GB2312" w:hAnsi="宋体" w:eastAsia="仿宋_GB2312"/>
          <w:b/>
          <w:bCs/>
          <w:sz w:val="24"/>
        </w:rPr>
      </w:pPr>
    </w:p>
    <w:p>
      <w:pPr>
        <w:spacing w:line="360" w:lineRule="auto"/>
        <w:jc w:val="center"/>
        <w:rPr>
          <w:rFonts w:hint="eastAsia" w:ascii="仿宋_GB2312" w:hAnsi="宋体" w:eastAsia="仿宋_GB2312"/>
          <w:b/>
          <w:bCs/>
          <w:sz w:val="24"/>
        </w:rPr>
      </w:pPr>
    </w:p>
    <w:p>
      <w:pPr>
        <w:spacing w:line="360" w:lineRule="auto"/>
        <w:jc w:val="center"/>
        <w:rPr>
          <w:rFonts w:hint="eastAsia" w:ascii="仿宋_GB2312" w:hAnsi="宋体" w:eastAsia="仿宋_GB2312"/>
          <w:b/>
          <w:bCs/>
          <w:sz w:val="24"/>
        </w:rPr>
      </w:pPr>
    </w:p>
    <w:p>
      <w:pPr>
        <w:spacing w:line="360" w:lineRule="auto"/>
        <w:jc w:val="center"/>
        <w:rPr>
          <w:rFonts w:hint="eastAsia" w:ascii="仿宋_GB2312" w:hAnsi="宋体" w:eastAsia="仿宋_GB2312"/>
          <w:b/>
          <w:bCs/>
          <w:sz w:val="24"/>
        </w:rPr>
      </w:pPr>
    </w:p>
    <w:p>
      <w:pPr>
        <w:spacing w:line="360" w:lineRule="auto"/>
        <w:jc w:val="center"/>
        <w:rPr>
          <w:rFonts w:hint="eastAsia" w:ascii="仿宋_GB2312" w:hAnsi="宋体" w:eastAsia="仿宋_GB2312"/>
          <w:b/>
          <w:bCs/>
          <w:sz w:val="24"/>
        </w:rPr>
      </w:pPr>
    </w:p>
    <w:p>
      <w:pPr>
        <w:spacing w:line="360" w:lineRule="auto"/>
        <w:jc w:val="center"/>
        <w:rPr>
          <w:rFonts w:hint="eastAsia" w:ascii="仿宋_GB2312" w:hAnsi="宋体" w:eastAsia="仿宋_GB2312"/>
          <w:b/>
          <w:bCs/>
          <w:sz w:val="24"/>
        </w:rPr>
      </w:pPr>
    </w:p>
    <w:p>
      <w:pPr>
        <w:spacing w:line="360" w:lineRule="auto"/>
        <w:jc w:val="center"/>
        <w:rPr>
          <w:rFonts w:hint="eastAsia" w:ascii="华文中宋" w:hAnsi="华文中宋" w:eastAsia="华文中宋"/>
          <w:b/>
        </w:rPr>
      </w:pPr>
      <w:r>
        <w:rPr>
          <w:rFonts w:hint="eastAsia" w:ascii="仿宋_GB2312" w:hAnsi="宋体" w:eastAsia="仿宋_GB2312"/>
          <w:b/>
          <w:bCs/>
          <w:sz w:val="32"/>
          <w:szCs w:val="32"/>
        </w:rPr>
        <w:t xml:space="preserve">  </w:t>
      </w:r>
      <w:r>
        <w:rPr>
          <w:rFonts w:hint="eastAsia" w:ascii="华文中宋" w:hAnsi="华文中宋" w:eastAsia="华文中宋"/>
          <w:b/>
          <w:bCs/>
          <w:sz w:val="32"/>
          <w:szCs w:val="32"/>
        </w:rPr>
        <w:t>住房和城乡建设部</w:t>
      </w:r>
    </w:p>
    <w:p>
      <w:pPr>
        <w:spacing w:line="360" w:lineRule="auto"/>
        <w:jc w:val="center"/>
        <w:rPr>
          <w:rFonts w:hint="eastAsia" w:ascii="华文中宋" w:hAnsi="华文中宋" w:eastAsia="华文中宋"/>
          <w:b/>
          <w:sz w:val="32"/>
          <w:szCs w:val="32"/>
        </w:rPr>
      </w:pPr>
      <w:r>
        <w:rPr>
          <w:rFonts w:hint="eastAsia" w:ascii="华文中宋" w:hAnsi="华文中宋" w:eastAsia="华文中宋"/>
          <w:b/>
        </w:rPr>
        <w:t xml:space="preserve">                                                          </w:t>
      </w:r>
      <w:r>
        <w:rPr>
          <w:rFonts w:hint="eastAsia" w:ascii="华文中宋" w:hAnsi="华文中宋" w:eastAsia="华文中宋"/>
          <w:b/>
          <w:sz w:val="32"/>
          <w:szCs w:val="32"/>
        </w:rPr>
        <w:t>制定</w:t>
      </w:r>
    </w:p>
    <w:p>
      <w:pPr>
        <w:spacing w:line="360" w:lineRule="auto"/>
        <w:jc w:val="center"/>
        <w:rPr>
          <w:rFonts w:hint="eastAsia" w:ascii="华文中宋" w:hAnsi="华文中宋" w:eastAsia="华文中宋"/>
          <w:b/>
        </w:rPr>
      </w:pPr>
      <w:r>
        <w:rPr>
          <w:rFonts w:hint="eastAsia" w:ascii="华文中宋" w:hAnsi="华文中宋" w:eastAsia="华文中宋"/>
          <w:b/>
          <w:bCs/>
          <w:sz w:val="32"/>
          <w:szCs w:val="32"/>
        </w:rPr>
        <w:t xml:space="preserve">   国家工商行政管理总局</w:t>
      </w:r>
    </w:p>
    <w:p>
      <w:pPr>
        <w:spacing w:line="360" w:lineRule="auto"/>
        <w:jc w:val="center"/>
        <w:rPr>
          <w:rFonts w:hint="eastAsia" w:ascii="华文中宋" w:hAnsi="华文中宋" w:eastAsia="华文中宋"/>
          <w:b/>
          <w:bCs/>
          <w:sz w:val="24"/>
        </w:rPr>
      </w:pPr>
    </w:p>
    <w:p>
      <w:pPr>
        <w:tabs>
          <w:tab w:val="left" w:pos="3120"/>
        </w:tabs>
        <w:spacing w:line="360" w:lineRule="auto"/>
        <w:jc w:val="center"/>
        <w:rPr>
          <w:rFonts w:hint="eastAsia" w:ascii="华文中宋" w:hAnsi="华文中宋" w:eastAsia="华文中宋"/>
          <w:b/>
          <w:bCs/>
          <w:sz w:val="44"/>
          <w:szCs w:val="44"/>
        </w:rPr>
      </w:pPr>
      <w:r>
        <w:rPr>
          <w:rFonts w:hint="eastAsia" w:ascii="黑体" w:hAnsi="黑体" w:eastAsia="黑体" w:cs="黑体"/>
          <w:b/>
          <w:bCs/>
          <w:sz w:val="32"/>
          <w:szCs w:val="32"/>
        </w:rPr>
        <w:t>第一部分  协议书</w:t>
      </w:r>
    </w:p>
    <w:p>
      <w:pPr>
        <w:tabs>
          <w:tab w:val="left" w:pos="3120"/>
        </w:tabs>
        <w:spacing w:line="360" w:lineRule="auto"/>
        <w:ind w:firstLine="881" w:firstLineChars="200"/>
        <w:jc w:val="center"/>
        <w:rPr>
          <w:rFonts w:hint="eastAsia" w:ascii="华文中宋" w:hAnsi="华文中宋" w:eastAsia="华文中宋"/>
          <w:b/>
          <w:bCs/>
          <w:sz w:val="44"/>
          <w:szCs w:val="44"/>
        </w:rPr>
      </w:pPr>
    </w:p>
    <w:p>
      <w:pPr>
        <w:adjustRightInd w:val="0"/>
        <w:snapToGrid w:val="0"/>
        <w:spacing w:line="360" w:lineRule="auto"/>
        <w:ind w:firstLine="326" w:firstLineChars="250"/>
        <w:rPr>
          <w:rFonts w:hint="eastAsia" w:ascii="仿宋_GB2312" w:hAnsi="宋体" w:eastAsia="仿宋_GB2312"/>
          <w:b/>
          <w:sz w:val="13"/>
          <w:szCs w:val="13"/>
        </w:rPr>
      </w:pPr>
    </w:p>
    <w:p>
      <w:pPr>
        <w:adjustRightInd w:val="0"/>
        <w:snapToGrid w:val="0"/>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委托人（全称）：</w:t>
      </w:r>
      <w:r>
        <w:rPr>
          <w:rFonts w:hint="eastAsia" w:ascii="宋体" w:hAnsi="宋体" w:eastAsia="宋体" w:cs="宋体"/>
          <w:b/>
          <w:sz w:val="24"/>
          <w:szCs w:val="24"/>
          <w:u w:val="single"/>
        </w:rPr>
        <w:t xml:space="preserve">                                      </w:t>
      </w:r>
    </w:p>
    <w:p>
      <w:pPr>
        <w:adjustRightInd w:val="0"/>
        <w:snapToGrid w:val="0"/>
        <w:spacing w:line="360" w:lineRule="auto"/>
        <w:ind w:firstLine="482" w:firstLineChars="200"/>
        <w:rPr>
          <w:rFonts w:hint="eastAsia" w:ascii="宋体" w:hAnsi="宋体" w:eastAsia="宋体" w:cs="宋体"/>
          <w:sz w:val="24"/>
          <w:szCs w:val="24"/>
        </w:rPr>
      </w:pPr>
      <w:r>
        <w:rPr>
          <w:rFonts w:hint="eastAsia" w:ascii="宋体" w:hAnsi="宋体" w:eastAsia="宋体" w:cs="宋体"/>
          <w:b/>
          <w:sz w:val="24"/>
          <w:szCs w:val="24"/>
        </w:rPr>
        <w:t>监理人（全称）：</w:t>
      </w:r>
      <w:r>
        <w:rPr>
          <w:rFonts w:hint="eastAsia" w:ascii="宋体" w:hAnsi="宋体" w:eastAsia="宋体" w:cs="宋体"/>
          <w:b/>
          <w:sz w:val="24"/>
          <w:szCs w:val="24"/>
          <w:u w:val="single"/>
        </w:rPr>
        <w:t xml:space="preserve">                                   </w:t>
      </w:r>
      <w:r>
        <w:rPr>
          <w:rFonts w:hint="eastAsia" w:ascii="宋体" w:hAnsi="宋体" w:eastAsia="宋体" w:cs="宋体"/>
          <w:sz w:val="24"/>
          <w:szCs w:val="24"/>
          <w:u w:val="single"/>
        </w:rPr>
        <w:t xml:space="preserve">   </w:t>
      </w:r>
    </w:p>
    <w:p>
      <w:pPr>
        <w:adjustRightInd w:val="0"/>
        <w:snapToGrid w:val="0"/>
        <w:spacing w:line="360" w:lineRule="auto"/>
        <w:ind w:firstLine="480" w:firstLineChars="200"/>
        <w:rPr>
          <w:rFonts w:hint="eastAsia" w:ascii="宋体" w:hAnsi="宋体" w:eastAsia="宋体" w:cs="宋体"/>
          <w:sz w:val="24"/>
          <w:szCs w:val="24"/>
          <w:u w:val="single"/>
        </w:rPr>
      </w:pPr>
      <w:r>
        <w:rPr>
          <w:rFonts w:hint="eastAsia" w:ascii="宋体" w:hAnsi="宋体" w:eastAsia="宋体" w:cs="宋体"/>
          <w:sz w:val="24"/>
          <w:szCs w:val="24"/>
        </w:rPr>
        <w:t>根据《中华人民共和国合同法》、《中华人民共和国建筑法》及其他有关法律、法规，遵循平等、自愿、公平和诚信的原则，双方就下述工程委托监理与相关服务事项协商一致，订立本合同。</w:t>
      </w:r>
    </w:p>
    <w:p>
      <w:pPr>
        <w:spacing w:line="360" w:lineRule="auto"/>
        <w:ind w:firstLine="477" w:firstLineChars="198"/>
        <w:outlineLvl w:val="9"/>
        <w:rPr>
          <w:rFonts w:hint="eastAsia" w:ascii="宋体" w:hAnsi="宋体" w:eastAsia="宋体" w:cs="宋体"/>
          <w:b/>
          <w:sz w:val="24"/>
          <w:szCs w:val="24"/>
        </w:rPr>
      </w:pPr>
      <w:r>
        <w:rPr>
          <w:rFonts w:hint="eastAsia" w:ascii="宋体" w:hAnsi="宋体" w:eastAsia="宋体" w:cs="宋体"/>
          <w:b/>
          <w:sz w:val="24"/>
          <w:szCs w:val="24"/>
        </w:rPr>
        <w:t>一、工程概况</w:t>
      </w:r>
    </w:p>
    <w:p>
      <w:pPr>
        <w:adjustRightInd w:val="0"/>
        <w:snapToGrid w:val="0"/>
        <w:spacing w:line="360" w:lineRule="auto"/>
        <w:ind w:firstLine="475" w:firstLineChars="198"/>
        <w:outlineLvl w:val="9"/>
        <w:rPr>
          <w:rFonts w:hint="eastAsia" w:ascii="宋体" w:hAnsi="宋体" w:eastAsia="宋体" w:cs="宋体"/>
          <w:sz w:val="24"/>
          <w:szCs w:val="24"/>
        </w:rPr>
      </w:pPr>
      <w:r>
        <w:rPr>
          <w:rFonts w:hint="eastAsia" w:ascii="宋体" w:hAnsi="宋体" w:eastAsia="宋体" w:cs="宋体"/>
          <w:sz w:val="24"/>
          <w:szCs w:val="24"/>
        </w:rPr>
        <w:t>1. 工程名称：</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pPr>
        <w:adjustRightInd w:val="0"/>
        <w:snapToGrid w:val="0"/>
        <w:spacing w:line="360" w:lineRule="auto"/>
        <w:ind w:firstLine="475" w:firstLineChars="198"/>
        <w:outlineLvl w:val="9"/>
        <w:rPr>
          <w:rFonts w:hint="eastAsia" w:ascii="宋体" w:hAnsi="宋体" w:eastAsia="宋体" w:cs="宋体"/>
          <w:sz w:val="24"/>
          <w:szCs w:val="24"/>
        </w:rPr>
      </w:pPr>
      <w:r>
        <w:rPr>
          <w:rFonts w:hint="eastAsia" w:ascii="宋体" w:hAnsi="宋体" w:eastAsia="宋体" w:cs="宋体"/>
          <w:sz w:val="24"/>
          <w:szCs w:val="24"/>
        </w:rPr>
        <w:t>2. 工程地点：</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pPr>
        <w:adjustRightInd w:val="0"/>
        <w:snapToGrid w:val="0"/>
        <w:spacing w:line="360" w:lineRule="auto"/>
        <w:ind w:firstLine="475" w:firstLineChars="198"/>
        <w:outlineLvl w:val="9"/>
        <w:rPr>
          <w:rFonts w:hint="eastAsia" w:ascii="宋体" w:hAnsi="宋体" w:eastAsia="宋体" w:cs="宋体"/>
          <w:sz w:val="24"/>
          <w:szCs w:val="24"/>
        </w:rPr>
      </w:pPr>
      <w:r>
        <w:rPr>
          <w:rFonts w:hint="eastAsia" w:ascii="宋体" w:hAnsi="宋体" w:eastAsia="宋体" w:cs="宋体"/>
          <w:sz w:val="24"/>
          <w:szCs w:val="24"/>
        </w:rPr>
        <w:t>3. 工程规模：</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pPr>
        <w:adjustRightInd w:val="0"/>
        <w:snapToGrid w:val="0"/>
        <w:spacing w:line="360" w:lineRule="auto"/>
        <w:ind w:firstLine="475" w:firstLineChars="198"/>
        <w:jc w:val="left"/>
        <w:outlineLvl w:val="9"/>
        <w:rPr>
          <w:rFonts w:hint="eastAsia" w:ascii="宋体" w:hAnsi="宋体" w:eastAsia="宋体" w:cs="宋体"/>
          <w:sz w:val="24"/>
          <w:szCs w:val="24"/>
        </w:rPr>
      </w:pPr>
      <w:r>
        <w:rPr>
          <w:rFonts w:hint="eastAsia" w:ascii="宋体" w:hAnsi="宋体" w:eastAsia="宋体" w:cs="宋体"/>
          <w:sz w:val="24"/>
          <w:szCs w:val="24"/>
        </w:rPr>
        <w:t>4. 工程</w:t>
      </w:r>
      <w:r>
        <w:rPr>
          <w:rFonts w:hint="eastAsia" w:ascii="宋体" w:hAnsi="宋体" w:eastAsia="宋体" w:cs="宋体"/>
          <w:kern w:val="0"/>
          <w:sz w:val="24"/>
          <w:szCs w:val="24"/>
        </w:rPr>
        <w:t>概算投资额或建筑安装工程费</w:t>
      </w:r>
      <w:r>
        <w:rPr>
          <w:rFonts w:hint="eastAsia" w:ascii="宋体" w:hAnsi="宋体" w:eastAsia="宋体" w:cs="宋体"/>
          <w:sz w:val="24"/>
          <w:szCs w:val="24"/>
        </w:rPr>
        <w:t>：</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pPr>
        <w:spacing w:line="360" w:lineRule="auto"/>
        <w:ind w:firstLine="477" w:firstLineChars="198"/>
        <w:outlineLvl w:val="9"/>
        <w:rPr>
          <w:rFonts w:hint="eastAsia" w:ascii="宋体" w:hAnsi="宋体" w:eastAsia="宋体" w:cs="宋体"/>
          <w:b/>
          <w:sz w:val="24"/>
          <w:szCs w:val="24"/>
        </w:rPr>
      </w:pPr>
      <w:r>
        <w:rPr>
          <w:rFonts w:hint="eastAsia" w:ascii="宋体" w:hAnsi="宋体" w:eastAsia="宋体" w:cs="宋体"/>
          <w:b/>
          <w:sz w:val="24"/>
          <w:szCs w:val="24"/>
        </w:rPr>
        <w:t>二、词语限定</w:t>
      </w:r>
    </w:p>
    <w:p>
      <w:pPr>
        <w:adjustRightInd w:val="0"/>
        <w:snapToGrid w:val="0"/>
        <w:spacing w:line="360" w:lineRule="auto"/>
        <w:ind w:firstLine="475" w:firstLineChars="198"/>
        <w:outlineLvl w:val="9"/>
        <w:rPr>
          <w:rFonts w:hint="eastAsia" w:ascii="宋体" w:hAnsi="宋体" w:eastAsia="宋体" w:cs="宋体"/>
          <w:sz w:val="24"/>
          <w:szCs w:val="24"/>
        </w:rPr>
      </w:pPr>
      <w:r>
        <w:rPr>
          <w:rFonts w:hint="eastAsia" w:ascii="宋体" w:hAnsi="宋体" w:eastAsia="宋体" w:cs="宋体"/>
          <w:sz w:val="24"/>
          <w:szCs w:val="24"/>
        </w:rPr>
        <w:t>协议书中相关词语的含义与通用条件中的定义与解释相同。</w:t>
      </w:r>
    </w:p>
    <w:p>
      <w:pPr>
        <w:spacing w:line="360" w:lineRule="auto"/>
        <w:ind w:firstLine="477" w:firstLineChars="198"/>
        <w:outlineLvl w:val="9"/>
        <w:rPr>
          <w:rFonts w:hint="eastAsia" w:ascii="宋体" w:hAnsi="宋体" w:eastAsia="宋体" w:cs="宋体"/>
          <w:b/>
          <w:sz w:val="24"/>
          <w:szCs w:val="24"/>
        </w:rPr>
      </w:pPr>
      <w:r>
        <w:rPr>
          <w:rFonts w:hint="eastAsia" w:ascii="宋体" w:hAnsi="宋体" w:eastAsia="宋体" w:cs="宋体"/>
          <w:b/>
          <w:sz w:val="24"/>
          <w:szCs w:val="24"/>
        </w:rPr>
        <w:t>三、组成本合同的文件</w:t>
      </w:r>
    </w:p>
    <w:p>
      <w:pPr>
        <w:adjustRightInd w:val="0"/>
        <w:snapToGrid w:val="0"/>
        <w:spacing w:line="360" w:lineRule="auto"/>
        <w:ind w:firstLine="475" w:firstLineChars="198"/>
        <w:outlineLvl w:val="9"/>
        <w:rPr>
          <w:rFonts w:hint="eastAsia" w:ascii="宋体" w:hAnsi="宋体" w:eastAsia="宋体" w:cs="宋体"/>
          <w:sz w:val="24"/>
          <w:szCs w:val="24"/>
        </w:rPr>
      </w:pPr>
      <w:r>
        <w:rPr>
          <w:rFonts w:hint="eastAsia" w:ascii="宋体" w:hAnsi="宋体" w:eastAsia="宋体" w:cs="宋体"/>
          <w:sz w:val="24"/>
          <w:szCs w:val="24"/>
        </w:rPr>
        <w:t>1. 协议书；</w:t>
      </w:r>
    </w:p>
    <w:p>
      <w:pPr>
        <w:adjustRightInd w:val="0"/>
        <w:snapToGrid w:val="0"/>
        <w:spacing w:line="360" w:lineRule="auto"/>
        <w:ind w:firstLine="475" w:firstLineChars="198"/>
        <w:outlineLvl w:val="9"/>
        <w:rPr>
          <w:rFonts w:hint="eastAsia" w:ascii="宋体" w:hAnsi="宋体" w:eastAsia="宋体" w:cs="宋体"/>
          <w:sz w:val="24"/>
          <w:szCs w:val="24"/>
        </w:rPr>
      </w:pPr>
      <w:r>
        <w:rPr>
          <w:rFonts w:hint="eastAsia" w:ascii="宋体" w:hAnsi="宋体" w:eastAsia="宋体" w:cs="宋体"/>
          <w:sz w:val="24"/>
          <w:szCs w:val="24"/>
        </w:rPr>
        <w:t>2. 中标通知书（适用于招标工程）或委托书（适用于非招标工程）；</w:t>
      </w:r>
    </w:p>
    <w:p>
      <w:pPr>
        <w:adjustRightInd w:val="0"/>
        <w:snapToGrid w:val="0"/>
        <w:spacing w:line="360" w:lineRule="auto"/>
        <w:ind w:firstLine="475" w:firstLineChars="198"/>
        <w:outlineLvl w:val="9"/>
        <w:rPr>
          <w:rFonts w:hint="eastAsia" w:ascii="宋体" w:hAnsi="宋体" w:eastAsia="宋体" w:cs="宋体"/>
          <w:sz w:val="24"/>
          <w:szCs w:val="24"/>
        </w:rPr>
      </w:pPr>
      <w:r>
        <w:rPr>
          <w:rFonts w:hint="eastAsia" w:ascii="宋体" w:hAnsi="宋体" w:eastAsia="宋体" w:cs="宋体"/>
          <w:sz w:val="24"/>
          <w:szCs w:val="24"/>
        </w:rPr>
        <w:t>3. 投标文件（适用于招标工程）或监理与相关服务建议书（适用于非招标工程）；</w:t>
      </w:r>
    </w:p>
    <w:p>
      <w:pPr>
        <w:adjustRightInd w:val="0"/>
        <w:snapToGrid w:val="0"/>
        <w:spacing w:line="360" w:lineRule="auto"/>
        <w:outlineLvl w:val="9"/>
        <w:rPr>
          <w:rFonts w:hint="eastAsia" w:ascii="宋体" w:hAnsi="宋体" w:eastAsia="宋体" w:cs="宋体"/>
          <w:sz w:val="24"/>
          <w:szCs w:val="24"/>
        </w:rPr>
      </w:pPr>
      <w:r>
        <w:rPr>
          <w:rFonts w:hint="eastAsia" w:ascii="宋体" w:hAnsi="宋体" w:eastAsia="宋体" w:cs="宋体"/>
          <w:sz w:val="24"/>
          <w:szCs w:val="24"/>
        </w:rPr>
        <w:t xml:space="preserve">    4. 专用条件；</w:t>
      </w:r>
    </w:p>
    <w:p>
      <w:pPr>
        <w:adjustRightInd w:val="0"/>
        <w:snapToGrid w:val="0"/>
        <w:spacing w:line="360" w:lineRule="auto"/>
        <w:ind w:firstLine="475" w:firstLineChars="198"/>
        <w:outlineLvl w:val="9"/>
        <w:rPr>
          <w:rFonts w:hint="eastAsia" w:ascii="宋体" w:hAnsi="宋体" w:eastAsia="宋体" w:cs="宋体"/>
          <w:sz w:val="24"/>
          <w:szCs w:val="24"/>
        </w:rPr>
      </w:pPr>
      <w:r>
        <w:rPr>
          <w:rFonts w:hint="eastAsia" w:ascii="宋体" w:hAnsi="宋体" w:eastAsia="宋体" w:cs="宋体"/>
          <w:sz w:val="24"/>
          <w:szCs w:val="24"/>
        </w:rPr>
        <w:t>5. 通用条件；</w:t>
      </w:r>
    </w:p>
    <w:p>
      <w:pPr>
        <w:adjustRightInd w:val="0"/>
        <w:snapToGrid w:val="0"/>
        <w:spacing w:line="360" w:lineRule="auto"/>
        <w:ind w:firstLine="475" w:firstLineChars="198"/>
        <w:outlineLvl w:val="9"/>
        <w:rPr>
          <w:rFonts w:hint="eastAsia" w:ascii="宋体" w:hAnsi="宋体" w:eastAsia="宋体" w:cs="宋体"/>
          <w:sz w:val="24"/>
          <w:szCs w:val="24"/>
        </w:rPr>
      </w:pPr>
      <w:r>
        <w:rPr>
          <w:rFonts w:hint="eastAsia" w:ascii="宋体" w:hAnsi="宋体" w:eastAsia="宋体" w:cs="宋体"/>
          <w:sz w:val="24"/>
          <w:szCs w:val="24"/>
        </w:rPr>
        <w:t>6. 附录，即：</w:t>
      </w:r>
    </w:p>
    <w:p>
      <w:pPr>
        <w:adjustRightInd w:val="0"/>
        <w:snapToGrid w:val="0"/>
        <w:spacing w:line="360" w:lineRule="auto"/>
        <w:ind w:firstLine="475" w:firstLineChars="198"/>
        <w:outlineLvl w:val="9"/>
        <w:rPr>
          <w:rFonts w:hint="eastAsia" w:ascii="宋体" w:hAnsi="宋体" w:eastAsia="宋体" w:cs="宋体"/>
          <w:sz w:val="24"/>
          <w:szCs w:val="24"/>
        </w:rPr>
      </w:pPr>
      <w:r>
        <w:rPr>
          <w:rFonts w:hint="eastAsia" w:ascii="宋体" w:hAnsi="宋体" w:eastAsia="宋体" w:cs="宋体"/>
          <w:sz w:val="24"/>
          <w:szCs w:val="24"/>
        </w:rPr>
        <w:t>附录A  相关服务的范围和内容</w:t>
      </w:r>
    </w:p>
    <w:p>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附录B  委托人派遣的人员和提供的</w:t>
      </w:r>
      <w:r>
        <w:rPr>
          <w:rFonts w:hint="eastAsia" w:ascii="宋体" w:hAnsi="宋体" w:eastAsia="宋体" w:cs="宋体"/>
          <w:bCs/>
          <w:sz w:val="24"/>
          <w:szCs w:val="24"/>
        </w:rPr>
        <w:t>房屋、资料</w:t>
      </w:r>
      <w:r>
        <w:rPr>
          <w:rFonts w:hint="eastAsia" w:ascii="宋体" w:hAnsi="宋体" w:eastAsia="宋体" w:cs="宋体"/>
          <w:sz w:val="24"/>
          <w:szCs w:val="24"/>
        </w:rPr>
        <w:t>、设备</w:t>
      </w:r>
    </w:p>
    <w:p>
      <w:pPr>
        <w:adjustRightInd w:val="0"/>
        <w:snapToGrid w:val="0"/>
        <w:spacing w:line="360" w:lineRule="auto"/>
        <w:ind w:firstLine="475" w:firstLineChars="198"/>
        <w:outlineLvl w:val="9"/>
        <w:rPr>
          <w:rFonts w:hint="eastAsia" w:ascii="宋体" w:hAnsi="宋体" w:eastAsia="宋体" w:cs="宋体"/>
          <w:sz w:val="24"/>
          <w:szCs w:val="24"/>
        </w:rPr>
      </w:pPr>
      <w:r>
        <w:rPr>
          <w:rFonts w:hint="eastAsia" w:ascii="宋体" w:hAnsi="宋体" w:eastAsia="宋体" w:cs="宋体"/>
          <w:sz w:val="24"/>
          <w:szCs w:val="24"/>
        </w:rPr>
        <w:t>本合同签订后，双方依法签订的补充协议也是本合同文件的组成部分。</w:t>
      </w:r>
    </w:p>
    <w:p>
      <w:pPr>
        <w:spacing w:line="360" w:lineRule="auto"/>
        <w:ind w:firstLine="477" w:firstLineChars="198"/>
        <w:outlineLvl w:val="9"/>
        <w:rPr>
          <w:rFonts w:hint="eastAsia" w:ascii="宋体" w:hAnsi="宋体" w:eastAsia="宋体" w:cs="宋体"/>
          <w:b/>
          <w:sz w:val="24"/>
          <w:szCs w:val="24"/>
        </w:rPr>
      </w:pPr>
      <w:r>
        <w:rPr>
          <w:rFonts w:hint="eastAsia" w:ascii="宋体" w:hAnsi="宋体" w:eastAsia="宋体" w:cs="宋体"/>
          <w:b/>
          <w:sz w:val="24"/>
          <w:szCs w:val="24"/>
        </w:rPr>
        <w:t>四、总监理工程师</w:t>
      </w:r>
    </w:p>
    <w:p>
      <w:pPr>
        <w:adjustRightInd w:val="0"/>
        <w:snapToGrid w:val="0"/>
        <w:spacing w:line="360" w:lineRule="auto"/>
        <w:ind w:firstLine="475" w:firstLineChars="198"/>
        <w:outlineLvl w:val="9"/>
        <w:rPr>
          <w:rFonts w:hint="eastAsia" w:ascii="宋体" w:hAnsi="宋体" w:eastAsia="宋体" w:cs="宋体"/>
          <w:kern w:val="0"/>
          <w:sz w:val="24"/>
          <w:szCs w:val="24"/>
        </w:rPr>
      </w:pPr>
      <w:r>
        <w:rPr>
          <w:rFonts w:hint="eastAsia" w:ascii="宋体" w:hAnsi="宋体" w:eastAsia="宋体" w:cs="宋体"/>
          <w:kern w:val="0"/>
          <w:sz w:val="24"/>
          <w:szCs w:val="24"/>
        </w:rPr>
        <w:t>总监理工程师姓名：</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，身份证号码：</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，注册号：</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w:t>
      </w:r>
    </w:p>
    <w:p>
      <w:pPr>
        <w:spacing w:line="360" w:lineRule="auto"/>
        <w:ind w:firstLine="477" w:firstLineChars="198"/>
        <w:outlineLvl w:val="9"/>
        <w:rPr>
          <w:rFonts w:hint="eastAsia" w:ascii="宋体" w:hAnsi="宋体" w:eastAsia="宋体" w:cs="宋体"/>
          <w:b/>
          <w:sz w:val="24"/>
          <w:szCs w:val="24"/>
        </w:rPr>
      </w:pPr>
      <w:r>
        <w:rPr>
          <w:rFonts w:hint="eastAsia" w:ascii="宋体" w:hAnsi="宋体" w:eastAsia="宋体" w:cs="宋体"/>
          <w:b/>
          <w:sz w:val="24"/>
          <w:szCs w:val="24"/>
        </w:rPr>
        <w:t>五、签约酬金</w:t>
      </w:r>
    </w:p>
    <w:p>
      <w:pPr>
        <w:adjustRightInd w:val="0"/>
        <w:snapToGrid w:val="0"/>
        <w:spacing w:line="360" w:lineRule="auto"/>
        <w:ind w:firstLine="475" w:firstLineChars="198"/>
        <w:outlineLvl w:val="9"/>
        <w:rPr>
          <w:rFonts w:hint="eastAsia" w:ascii="宋体" w:hAnsi="宋体" w:eastAsia="宋体" w:cs="宋体"/>
          <w:sz w:val="24"/>
          <w:szCs w:val="24"/>
        </w:rPr>
      </w:pPr>
      <w:r>
        <w:rPr>
          <w:rFonts w:hint="eastAsia" w:ascii="宋体" w:hAnsi="宋体" w:eastAsia="宋体" w:cs="宋体"/>
          <w:sz w:val="24"/>
          <w:szCs w:val="24"/>
        </w:rPr>
        <w:t>签约酬金（大写）：</w:t>
      </w:r>
      <w:r>
        <w:rPr>
          <w:rFonts w:hint="eastAsia" w:ascii="宋体" w:hAnsi="宋体" w:eastAsia="宋体" w:cs="宋体"/>
          <w:sz w:val="24"/>
          <w:szCs w:val="24"/>
          <w:u w:val="single"/>
        </w:rPr>
        <w:t xml:space="preserve">                            </w:t>
      </w:r>
      <w:r>
        <w:rPr>
          <w:rFonts w:hint="eastAsia" w:ascii="宋体" w:hAnsi="宋体" w:eastAsia="宋体" w:cs="宋体"/>
          <w:sz w:val="24"/>
          <w:szCs w:val="24"/>
        </w:rPr>
        <w:t>（¥        ）。</w:t>
      </w:r>
    </w:p>
    <w:p>
      <w:pPr>
        <w:adjustRightInd w:val="0"/>
        <w:snapToGrid w:val="0"/>
        <w:spacing w:line="360" w:lineRule="auto"/>
        <w:ind w:firstLine="475" w:firstLineChars="198"/>
        <w:outlineLvl w:val="9"/>
        <w:rPr>
          <w:rFonts w:hint="eastAsia" w:ascii="宋体" w:hAnsi="宋体" w:eastAsia="宋体" w:cs="宋体"/>
          <w:sz w:val="24"/>
          <w:szCs w:val="24"/>
        </w:rPr>
      </w:pPr>
      <w:r>
        <w:rPr>
          <w:rFonts w:hint="eastAsia" w:ascii="宋体" w:hAnsi="宋体" w:eastAsia="宋体" w:cs="宋体"/>
          <w:sz w:val="24"/>
          <w:szCs w:val="24"/>
        </w:rPr>
        <w:t>包括：</w:t>
      </w:r>
    </w:p>
    <w:p>
      <w:pPr>
        <w:adjustRightInd w:val="0"/>
        <w:snapToGrid w:val="0"/>
        <w:spacing w:line="360" w:lineRule="auto"/>
        <w:ind w:firstLine="600" w:firstLineChars="250"/>
        <w:outlineLvl w:val="9"/>
        <w:rPr>
          <w:rFonts w:hint="eastAsia" w:ascii="宋体" w:hAnsi="宋体" w:eastAsia="宋体" w:cs="宋体"/>
          <w:sz w:val="24"/>
          <w:szCs w:val="24"/>
        </w:rPr>
      </w:pPr>
      <w:r>
        <w:rPr>
          <w:rFonts w:hint="eastAsia" w:ascii="宋体" w:hAnsi="宋体" w:eastAsia="宋体" w:cs="宋体"/>
          <w:sz w:val="24"/>
          <w:szCs w:val="24"/>
        </w:rPr>
        <w:t>1. 监理酬金：</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pPr>
        <w:adjustRightInd w:val="0"/>
        <w:snapToGrid w:val="0"/>
        <w:spacing w:line="360" w:lineRule="auto"/>
        <w:ind w:firstLine="600" w:firstLineChars="250"/>
        <w:outlineLvl w:val="9"/>
        <w:rPr>
          <w:rFonts w:hint="eastAsia" w:ascii="宋体" w:hAnsi="宋体" w:eastAsia="宋体" w:cs="宋体"/>
          <w:sz w:val="24"/>
          <w:szCs w:val="24"/>
        </w:rPr>
      </w:pPr>
      <w:r>
        <w:rPr>
          <w:rFonts w:hint="eastAsia" w:ascii="宋体" w:hAnsi="宋体" w:eastAsia="宋体" w:cs="宋体"/>
          <w:sz w:val="24"/>
          <w:szCs w:val="24"/>
        </w:rPr>
        <w:t>2. 相关服务酬金：</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pPr>
        <w:adjustRightInd w:val="0"/>
        <w:snapToGrid w:val="0"/>
        <w:spacing w:line="360" w:lineRule="auto"/>
        <w:ind w:firstLine="600" w:firstLineChars="250"/>
        <w:outlineLvl w:val="9"/>
        <w:rPr>
          <w:rFonts w:hint="eastAsia" w:ascii="宋体" w:hAnsi="宋体" w:eastAsia="宋体" w:cs="宋体"/>
          <w:sz w:val="24"/>
          <w:szCs w:val="24"/>
        </w:rPr>
      </w:pPr>
      <w:r>
        <w:rPr>
          <w:rFonts w:hint="eastAsia" w:ascii="宋体" w:hAnsi="宋体" w:eastAsia="宋体" w:cs="宋体"/>
          <w:sz w:val="24"/>
          <w:szCs w:val="24"/>
        </w:rPr>
        <w:t>其中：</w:t>
      </w:r>
    </w:p>
    <w:p>
      <w:pPr>
        <w:adjustRightInd w:val="0"/>
        <w:snapToGrid w:val="0"/>
        <w:spacing w:line="360" w:lineRule="auto"/>
        <w:ind w:firstLine="960" w:firstLineChars="400"/>
        <w:outlineLvl w:val="9"/>
        <w:rPr>
          <w:rFonts w:hint="eastAsia" w:ascii="宋体" w:hAnsi="宋体" w:eastAsia="宋体" w:cs="宋体"/>
          <w:sz w:val="24"/>
          <w:szCs w:val="24"/>
        </w:rPr>
      </w:pPr>
      <w:r>
        <w:rPr>
          <w:rFonts w:hint="eastAsia" w:ascii="宋体" w:hAnsi="宋体" w:eastAsia="宋体" w:cs="宋体"/>
          <w:kern w:val="0"/>
          <w:sz w:val="24"/>
          <w:szCs w:val="24"/>
        </w:rPr>
        <w:t>（1）勘察阶段服务</w:t>
      </w:r>
      <w:r>
        <w:rPr>
          <w:rFonts w:hint="eastAsia" w:ascii="宋体" w:hAnsi="宋体" w:eastAsia="宋体" w:cs="宋体"/>
          <w:sz w:val="24"/>
          <w:szCs w:val="24"/>
        </w:rPr>
        <w:t>酬金：</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pPr>
        <w:adjustRightInd w:val="0"/>
        <w:snapToGrid w:val="0"/>
        <w:spacing w:line="360" w:lineRule="auto"/>
        <w:ind w:firstLine="960" w:firstLineChars="400"/>
        <w:outlineLvl w:val="9"/>
        <w:rPr>
          <w:rFonts w:hint="eastAsia" w:ascii="宋体" w:hAnsi="宋体" w:eastAsia="宋体" w:cs="宋体"/>
          <w:sz w:val="24"/>
          <w:szCs w:val="24"/>
        </w:rPr>
      </w:pPr>
      <w:r>
        <w:rPr>
          <w:rFonts w:hint="eastAsia" w:ascii="宋体" w:hAnsi="宋体" w:eastAsia="宋体" w:cs="宋体"/>
          <w:kern w:val="0"/>
          <w:sz w:val="24"/>
          <w:szCs w:val="24"/>
        </w:rPr>
        <w:t>（2）设计阶段服务</w:t>
      </w:r>
      <w:r>
        <w:rPr>
          <w:rFonts w:hint="eastAsia" w:ascii="宋体" w:hAnsi="宋体" w:eastAsia="宋体" w:cs="宋体"/>
          <w:sz w:val="24"/>
          <w:szCs w:val="24"/>
        </w:rPr>
        <w:t>酬金：</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pPr>
        <w:adjustRightInd w:val="0"/>
        <w:snapToGrid w:val="0"/>
        <w:spacing w:line="360" w:lineRule="auto"/>
        <w:ind w:firstLine="960" w:firstLineChars="400"/>
        <w:outlineLvl w:val="9"/>
        <w:rPr>
          <w:rFonts w:hint="eastAsia" w:ascii="宋体" w:hAnsi="宋体" w:eastAsia="宋体" w:cs="宋体"/>
          <w:sz w:val="24"/>
          <w:szCs w:val="24"/>
        </w:rPr>
      </w:pPr>
      <w:r>
        <w:rPr>
          <w:rFonts w:hint="eastAsia" w:ascii="宋体" w:hAnsi="宋体" w:eastAsia="宋体" w:cs="宋体"/>
          <w:kern w:val="0"/>
          <w:sz w:val="24"/>
          <w:szCs w:val="24"/>
        </w:rPr>
        <w:t>（3）保修阶段服务</w:t>
      </w:r>
      <w:r>
        <w:rPr>
          <w:rFonts w:hint="eastAsia" w:ascii="宋体" w:hAnsi="宋体" w:eastAsia="宋体" w:cs="宋体"/>
          <w:sz w:val="24"/>
          <w:szCs w:val="24"/>
        </w:rPr>
        <w:t>酬金：</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pPr>
        <w:adjustRightInd w:val="0"/>
        <w:snapToGrid w:val="0"/>
        <w:spacing w:line="360" w:lineRule="auto"/>
        <w:ind w:firstLine="960" w:firstLineChars="400"/>
        <w:outlineLvl w:val="9"/>
        <w:rPr>
          <w:rFonts w:hint="eastAsia" w:ascii="宋体" w:hAnsi="宋体" w:eastAsia="宋体" w:cs="宋体"/>
          <w:sz w:val="24"/>
          <w:szCs w:val="24"/>
        </w:rPr>
      </w:pPr>
      <w:r>
        <w:rPr>
          <w:rFonts w:hint="eastAsia" w:ascii="宋体" w:hAnsi="宋体" w:eastAsia="宋体" w:cs="宋体"/>
          <w:kern w:val="0"/>
          <w:sz w:val="24"/>
          <w:szCs w:val="24"/>
        </w:rPr>
        <w:t>（4）</w:t>
      </w:r>
      <w:r>
        <w:rPr>
          <w:rFonts w:hint="eastAsia" w:ascii="宋体" w:hAnsi="宋体" w:eastAsia="宋体" w:cs="宋体"/>
          <w:sz w:val="24"/>
          <w:szCs w:val="24"/>
        </w:rPr>
        <w:t>其他相关服务酬金：</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pPr>
        <w:spacing w:line="360" w:lineRule="auto"/>
        <w:ind w:firstLine="477" w:firstLineChars="198"/>
        <w:outlineLvl w:val="9"/>
        <w:rPr>
          <w:rFonts w:hint="eastAsia" w:ascii="宋体" w:hAnsi="宋体" w:eastAsia="宋体" w:cs="宋体"/>
          <w:b/>
          <w:sz w:val="24"/>
          <w:szCs w:val="24"/>
        </w:rPr>
      </w:pPr>
      <w:r>
        <w:rPr>
          <w:rFonts w:hint="eastAsia" w:ascii="宋体" w:hAnsi="宋体" w:eastAsia="宋体" w:cs="宋体"/>
          <w:b/>
          <w:sz w:val="24"/>
          <w:szCs w:val="24"/>
        </w:rPr>
        <w:t>六、期限</w:t>
      </w:r>
    </w:p>
    <w:p>
      <w:pPr>
        <w:adjustRightInd w:val="0"/>
        <w:snapToGrid w:val="0"/>
        <w:spacing w:line="360" w:lineRule="auto"/>
        <w:ind w:firstLine="600" w:firstLineChars="250"/>
        <w:jc w:val="left"/>
        <w:outlineLvl w:val="9"/>
        <w:rPr>
          <w:rFonts w:hint="eastAsia" w:ascii="宋体" w:hAnsi="宋体" w:eastAsia="宋体" w:cs="宋体"/>
          <w:sz w:val="24"/>
          <w:szCs w:val="24"/>
        </w:rPr>
      </w:pPr>
      <w:r>
        <w:rPr>
          <w:rFonts w:hint="eastAsia" w:ascii="宋体" w:hAnsi="宋体" w:eastAsia="宋体" w:cs="宋体"/>
          <w:kern w:val="0"/>
          <w:sz w:val="24"/>
          <w:szCs w:val="24"/>
        </w:rPr>
        <w:t xml:space="preserve">1. </w:t>
      </w:r>
      <w:r>
        <w:rPr>
          <w:rFonts w:hint="eastAsia" w:ascii="宋体" w:hAnsi="宋体" w:eastAsia="宋体" w:cs="宋体"/>
          <w:sz w:val="24"/>
          <w:szCs w:val="24"/>
        </w:rPr>
        <w:t>监理期限：</w:t>
      </w:r>
    </w:p>
    <w:p>
      <w:pPr>
        <w:adjustRightInd w:val="0"/>
        <w:snapToGrid w:val="0"/>
        <w:spacing w:line="360" w:lineRule="auto"/>
        <w:ind w:firstLine="600" w:firstLineChars="250"/>
        <w:jc w:val="left"/>
        <w:outlineLvl w:val="9"/>
        <w:rPr>
          <w:rFonts w:hint="eastAsia" w:ascii="宋体" w:hAnsi="宋体" w:eastAsia="宋体" w:cs="宋体"/>
          <w:sz w:val="24"/>
          <w:szCs w:val="24"/>
        </w:rPr>
      </w:pPr>
      <w:r>
        <w:rPr>
          <w:rFonts w:hint="eastAsia" w:ascii="宋体" w:hAnsi="宋体" w:eastAsia="宋体" w:cs="宋体"/>
          <w:sz w:val="24"/>
          <w:szCs w:val="24"/>
        </w:rPr>
        <w:t>自</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日始，至</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日止。</w:t>
      </w:r>
    </w:p>
    <w:p>
      <w:pPr>
        <w:adjustRightInd w:val="0"/>
        <w:snapToGrid w:val="0"/>
        <w:spacing w:line="360" w:lineRule="auto"/>
        <w:ind w:firstLine="600" w:firstLineChars="250"/>
        <w:outlineLvl w:val="9"/>
        <w:rPr>
          <w:rFonts w:hint="eastAsia" w:ascii="宋体" w:hAnsi="宋体" w:eastAsia="宋体" w:cs="宋体"/>
          <w:sz w:val="24"/>
          <w:szCs w:val="24"/>
        </w:rPr>
      </w:pPr>
      <w:r>
        <w:rPr>
          <w:rFonts w:hint="eastAsia" w:ascii="宋体" w:hAnsi="宋体" w:eastAsia="宋体" w:cs="宋体"/>
          <w:kern w:val="0"/>
          <w:sz w:val="24"/>
          <w:szCs w:val="24"/>
        </w:rPr>
        <w:t xml:space="preserve">2. </w:t>
      </w:r>
      <w:r>
        <w:rPr>
          <w:rFonts w:hint="eastAsia" w:ascii="宋体" w:hAnsi="宋体" w:eastAsia="宋体" w:cs="宋体"/>
          <w:sz w:val="24"/>
          <w:szCs w:val="24"/>
        </w:rPr>
        <w:t>相关服务期限：</w:t>
      </w:r>
    </w:p>
    <w:p>
      <w:pPr>
        <w:adjustRightInd w:val="0"/>
        <w:snapToGrid w:val="0"/>
        <w:spacing w:line="360" w:lineRule="auto"/>
        <w:ind w:firstLine="600" w:firstLineChars="250"/>
        <w:outlineLvl w:val="9"/>
        <w:rPr>
          <w:rFonts w:hint="eastAsia" w:ascii="宋体" w:hAnsi="宋体" w:eastAsia="宋体" w:cs="宋体"/>
          <w:sz w:val="24"/>
          <w:szCs w:val="24"/>
        </w:rPr>
      </w:pPr>
      <w:r>
        <w:rPr>
          <w:rFonts w:hint="eastAsia" w:ascii="宋体" w:hAnsi="宋体" w:eastAsia="宋体" w:cs="宋体"/>
          <w:kern w:val="0"/>
          <w:sz w:val="24"/>
          <w:szCs w:val="24"/>
        </w:rPr>
        <w:t>（1）勘察阶段</w:t>
      </w:r>
      <w:r>
        <w:rPr>
          <w:rFonts w:hint="eastAsia" w:ascii="宋体" w:hAnsi="宋体" w:eastAsia="宋体" w:cs="宋体"/>
          <w:sz w:val="24"/>
          <w:szCs w:val="24"/>
        </w:rPr>
        <w:t>服务期限自</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日始，至</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日止。</w:t>
      </w:r>
    </w:p>
    <w:p>
      <w:pPr>
        <w:adjustRightInd w:val="0"/>
        <w:snapToGrid w:val="0"/>
        <w:spacing w:line="360" w:lineRule="auto"/>
        <w:ind w:firstLine="600" w:firstLineChars="250"/>
        <w:outlineLvl w:val="9"/>
        <w:rPr>
          <w:rFonts w:hint="eastAsia" w:ascii="宋体" w:hAnsi="宋体" w:eastAsia="宋体" w:cs="宋体"/>
          <w:sz w:val="24"/>
          <w:szCs w:val="24"/>
        </w:rPr>
      </w:pPr>
      <w:r>
        <w:rPr>
          <w:rFonts w:hint="eastAsia" w:ascii="宋体" w:hAnsi="宋体" w:eastAsia="宋体" w:cs="宋体"/>
          <w:kern w:val="0"/>
          <w:sz w:val="24"/>
          <w:szCs w:val="24"/>
        </w:rPr>
        <w:t>（2）设计阶段</w:t>
      </w:r>
      <w:r>
        <w:rPr>
          <w:rFonts w:hint="eastAsia" w:ascii="宋体" w:hAnsi="宋体" w:eastAsia="宋体" w:cs="宋体"/>
          <w:sz w:val="24"/>
          <w:szCs w:val="24"/>
        </w:rPr>
        <w:t>服务期限自</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日始，至</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日止。</w:t>
      </w:r>
    </w:p>
    <w:p>
      <w:pPr>
        <w:adjustRightInd w:val="0"/>
        <w:snapToGrid w:val="0"/>
        <w:spacing w:line="360" w:lineRule="auto"/>
        <w:ind w:firstLine="600" w:firstLineChars="250"/>
        <w:outlineLvl w:val="9"/>
        <w:rPr>
          <w:rFonts w:hint="eastAsia" w:ascii="宋体" w:hAnsi="宋体" w:eastAsia="宋体" w:cs="宋体"/>
          <w:sz w:val="24"/>
          <w:szCs w:val="24"/>
        </w:rPr>
      </w:pPr>
      <w:r>
        <w:rPr>
          <w:rFonts w:hint="eastAsia" w:ascii="宋体" w:hAnsi="宋体" w:eastAsia="宋体" w:cs="宋体"/>
          <w:kern w:val="0"/>
          <w:sz w:val="24"/>
          <w:szCs w:val="24"/>
        </w:rPr>
        <w:t>（3）保修阶段</w:t>
      </w:r>
      <w:r>
        <w:rPr>
          <w:rFonts w:hint="eastAsia" w:ascii="宋体" w:hAnsi="宋体" w:eastAsia="宋体" w:cs="宋体"/>
          <w:sz w:val="24"/>
          <w:szCs w:val="24"/>
        </w:rPr>
        <w:t>服务期限自</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日始，至</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日止。</w:t>
      </w:r>
    </w:p>
    <w:p>
      <w:pPr>
        <w:adjustRightInd w:val="0"/>
        <w:snapToGrid w:val="0"/>
        <w:spacing w:line="360" w:lineRule="auto"/>
        <w:ind w:firstLine="600" w:firstLineChars="250"/>
        <w:outlineLvl w:val="9"/>
        <w:rPr>
          <w:rFonts w:hint="eastAsia" w:ascii="宋体" w:hAnsi="宋体" w:eastAsia="宋体" w:cs="宋体"/>
          <w:sz w:val="24"/>
          <w:szCs w:val="24"/>
        </w:rPr>
      </w:pPr>
      <w:r>
        <w:rPr>
          <w:rFonts w:hint="eastAsia" w:ascii="宋体" w:hAnsi="宋体" w:eastAsia="宋体" w:cs="宋体"/>
          <w:kern w:val="0"/>
          <w:sz w:val="24"/>
          <w:szCs w:val="24"/>
        </w:rPr>
        <w:t>（4）</w:t>
      </w:r>
      <w:r>
        <w:rPr>
          <w:rFonts w:hint="eastAsia" w:ascii="宋体" w:hAnsi="宋体" w:eastAsia="宋体" w:cs="宋体"/>
          <w:sz w:val="24"/>
          <w:szCs w:val="24"/>
        </w:rPr>
        <w:t>其他相关服务期限自</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日始，至</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日止。</w:t>
      </w:r>
    </w:p>
    <w:p>
      <w:pPr>
        <w:spacing w:line="360" w:lineRule="auto"/>
        <w:ind w:firstLine="477" w:firstLineChars="198"/>
        <w:outlineLvl w:val="9"/>
        <w:rPr>
          <w:rFonts w:hint="eastAsia" w:ascii="宋体" w:hAnsi="宋体" w:eastAsia="宋体" w:cs="宋体"/>
          <w:b/>
          <w:sz w:val="24"/>
          <w:szCs w:val="24"/>
        </w:rPr>
      </w:pPr>
      <w:r>
        <w:rPr>
          <w:rFonts w:hint="eastAsia" w:ascii="宋体" w:hAnsi="宋体" w:eastAsia="宋体" w:cs="宋体"/>
          <w:b/>
          <w:sz w:val="24"/>
          <w:szCs w:val="24"/>
        </w:rPr>
        <w:t>七、双方承诺</w:t>
      </w:r>
    </w:p>
    <w:p>
      <w:pPr>
        <w:spacing w:line="360" w:lineRule="auto"/>
        <w:ind w:firstLine="475" w:firstLineChars="198"/>
        <w:outlineLvl w:val="9"/>
        <w:rPr>
          <w:rFonts w:hint="eastAsia" w:ascii="宋体" w:hAnsi="宋体" w:eastAsia="宋体" w:cs="宋体"/>
          <w:b/>
          <w:sz w:val="24"/>
          <w:szCs w:val="24"/>
        </w:rPr>
      </w:pPr>
      <w:r>
        <w:rPr>
          <w:rFonts w:hint="eastAsia" w:ascii="宋体" w:hAnsi="宋体" w:eastAsia="宋体" w:cs="宋体"/>
          <w:sz w:val="24"/>
          <w:szCs w:val="24"/>
        </w:rPr>
        <w:t>1. 监理人向委托人承诺，按照本合同约定</w:t>
      </w:r>
      <w:r>
        <w:rPr>
          <w:rFonts w:hint="eastAsia" w:ascii="宋体" w:hAnsi="宋体" w:eastAsia="宋体" w:cs="宋体"/>
          <w:kern w:val="0"/>
          <w:sz w:val="24"/>
          <w:szCs w:val="24"/>
        </w:rPr>
        <w:t>提供</w:t>
      </w:r>
      <w:r>
        <w:rPr>
          <w:rFonts w:hint="eastAsia" w:ascii="宋体" w:hAnsi="宋体" w:eastAsia="宋体" w:cs="宋体"/>
          <w:sz w:val="24"/>
          <w:szCs w:val="24"/>
        </w:rPr>
        <w:t>监理与相关服务。</w:t>
      </w:r>
    </w:p>
    <w:p>
      <w:pPr>
        <w:spacing w:line="360" w:lineRule="auto"/>
        <w:ind w:firstLine="475" w:firstLineChars="198"/>
        <w:outlineLvl w:val="9"/>
        <w:rPr>
          <w:rFonts w:hint="eastAsia" w:ascii="宋体" w:hAnsi="宋体" w:eastAsia="宋体" w:cs="宋体"/>
          <w:sz w:val="24"/>
          <w:szCs w:val="24"/>
        </w:rPr>
      </w:pPr>
      <w:r>
        <w:rPr>
          <w:rFonts w:hint="eastAsia" w:ascii="宋体" w:hAnsi="宋体" w:eastAsia="宋体" w:cs="宋体"/>
          <w:sz w:val="24"/>
          <w:szCs w:val="24"/>
        </w:rPr>
        <w:t>2. 委托人向监理人承诺，按照本合同约定派遣相应的人员，提供</w:t>
      </w:r>
      <w:r>
        <w:rPr>
          <w:rFonts w:hint="eastAsia" w:ascii="宋体" w:hAnsi="宋体" w:eastAsia="宋体" w:cs="宋体"/>
          <w:bCs/>
          <w:sz w:val="24"/>
          <w:szCs w:val="24"/>
        </w:rPr>
        <w:t>房屋、资料</w:t>
      </w:r>
      <w:r>
        <w:rPr>
          <w:rFonts w:hint="eastAsia" w:ascii="宋体" w:hAnsi="宋体" w:eastAsia="宋体" w:cs="宋体"/>
          <w:sz w:val="24"/>
          <w:szCs w:val="24"/>
        </w:rPr>
        <w:t>、设备，并按本合同约定支付酬金。</w:t>
      </w:r>
    </w:p>
    <w:p>
      <w:pPr>
        <w:spacing w:line="360" w:lineRule="auto"/>
        <w:ind w:firstLine="477" w:firstLineChars="198"/>
        <w:outlineLvl w:val="9"/>
        <w:rPr>
          <w:rFonts w:hint="eastAsia" w:ascii="宋体" w:hAnsi="宋体" w:eastAsia="宋体" w:cs="宋体"/>
          <w:b/>
          <w:sz w:val="24"/>
          <w:szCs w:val="24"/>
        </w:rPr>
      </w:pPr>
      <w:r>
        <w:rPr>
          <w:rFonts w:hint="eastAsia" w:ascii="宋体" w:hAnsi="宋体" w:eastAsia="宋体" w:cs="宋体"/>
          <w:b/>
          <w:sz w:val="24"/>
          <w:szCs w:val="24"/>
        </w:rPr>
        <w:t>八、合同订立</w:t>
      </w:r>
    </w:p>
    <w:p>
      <w:pPr>
        <w:adjustRightInd w:val="0"/>
        <w:snapToGrid w:val="0"/>
        <w:spacing w:line="360" w:lineRule="auto"/>
        <w:ind w:firstLine="475" w:firstLineChars="198"/>
        <w:outlineLvl w:val="9"/>
        <w:rPr>
          <w:rFonts w:hint="eastAsia" w:ascii="宋体" w:hAnsi="宋体" w:eastAsia="宋体" w:cs="宋体"/>
          <w:sz w:val="24"/>
          <w:szCs w:val="24"/>
        </w:rPr>
      </w:pPr>
      <w:r>
        <w:rPr>
          <w:rFonts w:hint="eastAsia" w:ascii="宋体" w:hAnsi="宋体" w:eastAsia="宋体" w:cs="宋体"/>
          <w:sz w:val="24"/>
          <w:szCs w:val="24"/>
        </w:rPr>
        <w:t>1. 订立时间：</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p>
    <w:p>
      <w:pPr>
        <w:adjustRightInd w:val="0"/>
        <w:snapToGrid w:val="0"/>
        <w:spacing w:line="360" w:lineRule="auto"/>
        <w:ind w:firstLine="475" w:firstLineChars="198"/>
        <w:outlineLvl w:val="9"/>
        <w:rPr>
          <w:rFonts w:hint="eastAsia" w:ascii="宋体" w:hAnsi="宋体" w:eastAsia="宋体" w:cs="宋体"/>
          <w:sz w:val="24"/>
          <w:szCs w:val="24"/>
        </w:rPr>
      </w:pPr>
      <w:r>
        <w:rPr>
          <w:rFonts w:hint="eastAsia" w:ascii="宋体" w:hAnsi="宋体" w:eastAsia="宋体" w:cs="宋体"/>
          <w:sz w:val="24"/>
          <w:szCs w:val="24"/>
        </w:rPr>
        <w:t>2. 订立地点：</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pPr>
        <w:adjustRightInd w:val="0"/>
        <w:snapToGrid w:val="0"/>
        <w:spacing w:line="360" w:lineRule="auto"/>
        <w:ind w:left="632" w:leftChars="301"/>
        <w:outlineLvl w:val="9"/>
        <w:rPr>
          <w:rFonts w:hint="eastAsia" w:ascii="宋体" w:hAnsi="宋体" w:eastAsia="宋体" w:cs="宋体"/>
          <w:sz w:val="24"/>
          <w:szCs w:val="24"/>
        </w:rPr>
      </w:pPr>
      <w:r>
        <w:rPr>
          <w:rFonts w:hint="eastAsia" w:ascii="宋体" w:hAnsi="宋体" w:eastAsia="宋体" w:cs="宋体"/>
          <w:sz w:val="24"/>
          <w:szCs w:val="24"/>
        </w:rPr>
        <w:t>3. 本合同一式</w:t>
      </w:r>
      <w:r>
        <w:rPr>
          <w:rFonts w:hint="eastAsia" w:ascii="宋体" w:hAnsi="宋体" w:eastAsia="宋体" w:cs="宋体"/>
          <w:sz w:val="24"/>
          <w:szCs w:val="24"/>
          <w:u w:val="single"/>
        </w:rPr>
        <w:t xml:space="preserve">    </w:t>
      </w:r>
      <w:r>
        <w:rPr>
          <w:rFonts w:hint="eastAsia" w:ascii="宋体" w:hAnsi="宋体" w:eastAsia="宋体" w:cs="宋体"/>
          <w:sz w:val="24"/>
          <w:szCs w:val="24"/>
        </w:rPr>
        <w:t>份，具有同等法律效力，双方各执</w:t>
      </w:r>
    </w:p>
    <w:p>
      <w:pPr>
        <w:adjustRightInd w:val="0"/>
        <w:snapToGrid w:val="0"/>
        <w:spacing w:line="360" w:lineRule="auto"/>
        <w:ind w:left="632" w:leftChars="301"/>
        <w:outlineLvl w:val="9"/>
        <w:rPr>
          <w:rFonts w:hint="eastAsia" w:ascii="宋体" w:hAnsi="宋体" w:eastAsia="宋体" w:cs="宋体"/>
          <w:sz w:val="24"/>
          <w:szCs w:val="24"/>
        </w:rPr>
      </w:pPr>
      <w:r>
        <w:rPr>
          <w:rFonts w:hint="eastAsia" w:ascii="宋体" w:hAnsi="宋体" w:eastAsia="宋体" w:cs="宋体"/>
          <w:sz w:val="24"/>
          <w:szCs w:val="24"/>
          <w:u w:val="single"/>
        </w:rPr>
        <w:t xml:space="preserve">     </w:t>
      </w:r>
      <w:r>
        <w:rPr>
          <w:rFonts w:hint="eastAsia" w:ascii="宋体" w:hAnsi="宋体" w:eastAsia="宋体" w:cs="宋体"/>
          <w:sz w:val="24"/>
          <w:szCs w:val="24"/>
        </w:rPr>
        <w:t>份。</w:t>
      </w:r>
    </w:p>
    <w:p>
      <w:pPr>
        <w:adjustRightInd w:val="0"/>
        <w:snapToGrid w:val="0"/>
        <w:spacing w:line="360" w:lineRule="auto"/>
        <w:ind w:firstLine="475" w:firstLineChars="198"/>
        <w:outlineLvl w:val="9"/>
        <w:rPr>
          <w:rFonts w:hint="eastAsia" w:ascii="宋体" w:hAnsi="宋体" w:eastAsia="宋体" w:cs="宋体"/>
          <w:sz w:val="24"/>
          <w:szCs w:val="24"/>
        </w:rPr>
      </w:pPr>
      <w:r>
        <w:rPr>
          <w:rFonts w:hint="eastAsia" w:ascii="宋体" w:hAnsi="宋体" w:eastAsia="宋体" w:cs="宋体"/>
          <w:sz w:val="24"/>
          <w:szCs w:val="24"/>
        </w:rPr>
        <w:t>委托人：</w:t>
      </w:r>
      <w:r>
        <w:rPr>
          <w:rFonts w:hint="eastAsia" w:ascii="宋体" w:hAnsi="宋体" w:eastAsia="宋体" w:cs="宋体"/>
          <w:sz w:val="24"/>
          <w:szCs w:val="24"/>
          <w:u w:val="single"/>
        </w:rPr>
        <w:t xml:space="preserve">   （盖章）     </w:t>
      </w:r>
      <w:r>
        <w:rPr>
          <w:rFonts w:hint="eastAsia" w:ascii="宋体" w:hAnsi="宋体" w:eastAsia="宋体" w:cs="宋体"/>
          <w:sz w:val="24"/>
          <w:szCs w:val="24"/>
        </w:rPr>
        <w:t xml:space="preserve">   监理人：</w:t>
      </w:r>
      <w:r>
        <w:rPr>
          <w:rFonts w:hint="eastAsia" w:ascii="宋体" w:hAnsi="宋体" w:eastAsia="宋体" w:cs="宋体"/>
          <w:sz w:val="24"/>
          <w:szCs w:val="24"/>
          <w:u w:val="single"/>
        </w:rPr>
        <w:t xml:space="preserve">   （盖章）    </w:t>
      </w:r>
    </w:p>
    <w:p>
      <w:pPr>
        <w:adjustRightInd w:val="0"/>
        <w:snapToGrid w:val="0"/>
        <w:spacing w:line="360" w:lineRule="auto"/>
        <w:ind w:firstLine="475" w:firstLineChars="198"/>
        <w:outlineLvl w:val="9"/>
        <w:rPr>
          <w:rFonts w:hint="eastAsia" w:ascii="宋体" w:hAnsi="宋体" w:eastAsia="宋体" w:cs="宋体"/>
          <w:sz w:val="24"/>
          <w:szCs w:val="24"/>
        </w:rPr>
      </w:pPr>
      <w:r>
        <w:rPr>
          <w:rFonts w:hint="eastAsia" w:ascii="宋体" w:hAnsi="宋体" w:eastAsia="宋体" w:cs="宋体"/>
          <w:sz w:val="24"/>
          <w:szCs w:val="24"/>
        </w:rPr>
        <w:t xml:space="preserve">住所： </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住所： </w:t>
      </w:r>
      <w:r>
        <w:rPr>
          <w:rFonts w:hint="eastAsia" w:ascii="宋体" w:hAnsi="宋体" w:eastAsia="宋体" w:cs="宋体"/>
          <w:sz w:val="24"/>
          <w:szCs w:val="24"/>
          <w:u w:val="single"/>
        </w:rPr>
        <w:t xml:space="preserve">                      </w:t>
      </w:r>
    </w:p>
    <w:p>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邮政编码：</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邮政编码：</w:t>
      </w:r>
      <w:r>
        <w:rPr>
          <w:rFonts w:hint="eastAsia" w:ascii="宋体" w:hAnsi="宋体" w:eastAsia="宋体" w:cs="宋体"/>
          <w:sz w:val="24"/>
          <w:szCs w:val="24"/>
          <w:u w:val="single"/>
        </w:rPr>
        <w:t xml:space="preserve">                  </w:t>
      </w:r>
    </w:p>
    <w:p>
      <w:pPr>
        <w:adjustRightInd w:val="0"/>
        <w:snapToGrid w:val="0"/>
        <w:spacing w:line="360" w:lineRule="auto"/>
        <w:ind w:firstLine="475" w:firstLineChars="198"/>
        <w:outlineLvl w:val="9"/>
        <w:rPr>
          <w:rFonts w:hint="eastAsia" w:ascii="宋体" w:hAnsi="宋体" w:eastAsia="宋体" w:cs="宋体"/>
          <w:sz w:val="24"/>
          <w:szCs w:val="24"/>
        </w:rPr>
      </w:pPr>
      <w:r>
        <w:rPr>
          <w:rFonts w:hint="eastAsia" w:ascii="宋体" w:hAnsi="宋体" w:eastAsia="宋体" w:cs="宋体"/>
          <w:sz w:val="24"/>
          <w:szCs w:val="24"/>
        </w:rPr>
        <w:t>法定代表人或其授权       法定代表人或其授权</w:t>
      </w:r>
    </w:p>
    <w:p>
      <w:pPr>
        <w:adjustRightInd w:val="0"/>
        <w:snapToGrid w:val="0"/>
        <w:spacing w:line="360" w:lineRule="auto"/>
        <w:ind w:firstLine="475" w:firstLineChars="198"/>
        <w:outlineLvl w:val="9"/>
        <w:rPr>
          <w:rFonts w:hint="eastAsia" w:ascii="宋体" w:hAnsi="宋体" w:eastAsia="宋体" w:cs="宋体"/>
          <w:sz w:val="24"/>
          <w:szCs w:val="24"/>
        </w:rPr>
      </w:pPr>
      <w:r>
        <w:rPr>
          <w:rFonts w:hint="eastAsia" w:ascii="宋体" w:hAnsi="宋体" w:eastAsia="宋体" w:cs="宋体"/>
          <w:sz w:val="24"/>
          <w:szCs w:val="24"/>
        </w:rPr>
        <w:t>的代理人：</w:t>
      </w:r>
      <w:r>
        <w:rPr>
          <w:rFonts w:hint="eastAsia" w:ascii="宋体" w:hAnsi="宋体" w:eastAsia="宋体" w:cs="宋体"/>
          <w:sz w:val="24"/>
          <w:szCs w:val="24"/>
          <w:u w:val="single"/>
        </w:rPr>
        <w:t xml:space="preserve">（签字）      </w:t>
      </w:r>
      <w:r>
        <w:rPr>
          <w:rFonts w:hint="eastAsia" w:ascii="宋体" w:hAnsi="宋体" w:eastAsia="宋体" w:cs="宋体"/>
          <w:sz w:val="24"/>
          <w:szCs w:val="24"/>
        </w:rPr>
        <w:t xml:space="preserve">  的代理人：</w:t>
      </w:r>
      <w:r>
        <w:rPr>
          <w:rFonts w:hint="eastAsia" w:ascii="宋体" w:hAnsi="宋体" w:eastAsia="宋体" w:cs="宋体"/>
          <w:sz w:val="24"/>
          <w:szCs w:val="24"/>
          <w:u w:val="single"/>
        </w:rPr>
        <w:t xml:space="preserve">（签字）          </w:t>
      </w:r>
    </w:p>
    <w:p>
      <w:pPr>
        <w:adjustRightInd w:val="0"/>
        <w:snapToGrid w:val="0"/>
        <w:spacing w:line="360" w:lineRule="auto"/>
        <w:ind w:firstLine="475" w:firstLineChars="198"/>
        <w:outlineLvl w:val="9"/>
        <w:rPr>
          <w:rFonts w:hint="eastAsia" w:ascii="宋体" w:hAnsi="宋体" w:eastAsia="宋体" w:cs="宋体"/>
          <w:sz w:val="24"/>
          <w:szCs w:val="24"/>
        </w:rPr>
      </w:pPr>
      <w:r>
        <w:rPr>
          <w:rFonts w:hint="eastAsia" w:ascii="宋体" w:hAnsi="宋体" w:eastAsia="宋体" w:cs="宋体"/>
          <w:sz w:val="24"/>
          <w:szCs w:val="24"/>
        </w:rPr>
        <w:t>开户银行：</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开户银行：</w:t>
      </w:r>
      <w:r>
        <w:rPr>
          <w:rFonts w:hint="eastAsia" w:ascii="宋体" w:hAnsi="宋体" w:eastAsia="宋体" w:cs="宋体"/>
          <w:sz w:val="24"/>
          <w:szCs w:val="24"/>
          <w:u w:val="single"/>
        </w:rPr>
        <w:t xml:space="preserve">                  </w:t>
      </w:r>
    </w:p>
    <w:p>
      <w:pPr>
        <w:adjustRightInd w:val="0"/>
        <w:snapToGrid w:val="0"/>
        <w:spacing w:line="360" w:lineRule="auto"/>
        <w:ind w:firstLine="475" w:firstLineChars="198"/>
        <w:outlineLvl w:val="9"/>
        <w:rPr>
          <w:rFonts w:hint="eastAsia" w:ascii="宋体" w:hAnsi="宋体" w:eastAsia="宋体" w:cs="宋体"/>
          <w:sz w:val="24"/>
          <w:szCs w:val="24"/>
        </w:rPr>
      </w:pPr>
      <w:r>
        <w:rPr>
          <w:rFonts w:hint="eastAsia" w:ascii="宋体" w:hAnsi="宋体" w:eastAsia="宋体" w:cs="宋体"/>
          <w:sz w:val="24"/>
          <w:szCs w:val="24"/>
        </w:rPr>
        <w:t>账号：</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账号：</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r>
        <w:rPr>
          <w:rFonts w:hint="eastAsia" w:ascii="宋体" w:hAnsi="宋体" w:eastAsia="宋体" w:cs="宋体"/>
          <w:sz w:val="24"/>
          <w:szCs w:val="24"/>
          <w:u w:val="single"/>
        </w:rPr>
        <w:t xml:space="preserve"> </w:t>
      </w:r>
    </w:p>
    <w:p>
      <w:pPr>
        <w:adjustRightInd w:val="0"/>
        <w:snapToGrid w:val="0"/>
        <w:spacing w:line="360" w:lineRule="auto"/>
        <w:ind w:firstLine="475" w:firstLineChars="198"/>
        <w:outlineLvl w:val="9"/>
        <w:rPr>
          <w:rFonts w:hint="eastAsia" w:ascii="宋体" w:hAnsi="宋体" w:eastAsia="宋体" w:cs="宋体"/>
          <w:sz w:val="24"/>
          <w:szCs w:val="24"/>
        </w:rPr>
      </w:pPr>
      <w:r>
        <w:rPr>
          <w:rFonts w:hint="eastAsia" w:ascii="宋体" w:hAnsi="宋体" w:eastAsia="宋体" w:cs="宋体"/>
          <w:sz w:val="24"/>
          <w:szCs w:val="24"/>
        </w:rPr>
        <w:t>电话：</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电话：</w:t>
      </w:r>
      <w:r>
        <w:rPr>
          <w:rFonts w:hint="eastAsia" w:ascii="宋体" w:hAnsi="宋体" w:eastAsia="宋体" w:cs="宋体"/>
          <w:sz w:val="24"/>
          <w:szCs w:val="24"/>
          <w:u w:val="single"/>
        </w:rPr>
        <w:t xml:space="preserve">                       </w:t>
      </w:r>
    </w:p>
    <w:p>
      <w:pPr>
        <w:adjustRightInd w:val="0"/>
        <w:snapToGrid w:val="0"/>
        <w:spacing w:line="360" w:lineRule="auto"/>
        <w:ind w:firstLine="475" w:firstLineChars="198"/>
        <w:outlineLvl w:val="9"/>
        <w:rPr>
          <w:rFonts w:hint="eastAsia" w:ascii="宋体" w:hAnsi="宋体" w:eastAsia="宋体" w:cs="宋体"/>
          <w:sz w:val="24"/>
          <w:szCs w:val="24"/>
        </w:rPr>
      </w:pPr>
      <w:r>
        <w:rPr>
          <w:rFonts w:hint="eastAsia" w:ascii="宋体" w:hAnsi="宋体" w:eastAsia="宋体" w:cs="宋体"/>
          <w:sz w:val="24"/>
          <w:szCs w:val="24"/>
        </w:rPr>
        <w:t>传真：</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传真：</w:t>
      </w:r>
      <w:r>
        <w:rPr>
          <w:rFonts w:hint="eastAsia" w:ascii="宋体" w:hAnsi="宋体" w:eastAsia="宋体" w:cs="宋体"/>
          <w:sz w:val="24"/>
          <w:szCs w:val="24"/>
          <w:u w:val="single"/>
        </w:rPr>
        <w:t xml:space="preserve">                       </w:t>
      </w:r>
    </w:p>
    <w:p>
      <w:pPr>
        <w:adjustRightInd w:val="0"/>
        <w:snapToGrid w:val="0"/>
        <w:spacing w:line="360" w:lineRule="auto"/>
        <w:ind w:firstLine="475" w:firstLineChars="198"/>
        <w:outlineLvl w:val="9"/>
        <w:rPr>
          <w:rFonts w:hint="eastAsia" w:ascii="宋体" w:hAnsi="宋体" w:eastAsia="宋体" w:cs="宋体"/>
          <w:sz w:val="24"/>
          <w:szCs w:val="24"/>
          <w:u w:val="single"/>
        </w:rPr>
      </w:pPr>
      <w:r>
        <w:rPr>
          <w:rFonts w:hint="eastAsia" w:ascii="宋体" w:hAnsi="宋体" w:eastAsia="宋体" w:cs="宋体"/>
          <w:sz w:val="24"/>
          <w:szCs w:val="24"/>
        </w:rPr>
        <w:t>电子邮箱：</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电子邮箱：</w:t>
      </w:r>
      <w:r>
        <w:rPr>
          <w:rFonts w:hint="eastAsia" w:ascii="宋体" w:hAnsi="宋体" w:eastAsia="宋体" w:cs="宋体"/>
          <w:sz w:val="24"/>
          <w:szCs w:val="24"/>
          <w:u w:val="single"/>
        </w:rPr>
        <w:t xml:space="preserve">                  </w:t>
      </w:r>
    </w:p>
    <w:p>
      <w:pPr>
        <w:outlineLvl w:val="9"/>
        <w:rPr>
          <w:rFonts w:hint="eastAsia" w:ascii="黑体" w:hAnsi="黑体" w:eastAsia="黑体" w:cs="黑体"/>
          <w:b/>
          <w:bCs/>
          <w:sz w:val="32"/>
          <w:szCs w:val="32"/>
        </w:rPr>
      </w:pPr>
      <w:r>
        <w:rPr>
          <w:rFonts w:hint="eastAsia" w:ascii="黑体" w:hAnsi="黑体" w:eastAsia="黑体" w:cs="黑体"/>
          <w:b/>
          <w:bCs/>
          <w:sz w:val="32"/>
          <w:szCs w:val="32"/>
        </w:rPr>
        <w:br w:type="page"/>
      </w:r>
    </w:p>
    <w:p>
      <w:pPr>
        <w:bidi w:val="0"/>
        <w:jc w:val="center"/>
        <w:outlineLvl w:val="9"/>
        <w:rPr>
          <w:rFonts w:hint="eastAsia" w:ascii="黑体" w:hAnsi="黑体" w:eastAsia="黑体" w:cs="黑体"/>
          <w:b/>
          <w:bCs/>
          <w:sz w:val="32"/>
          <w:szCs w:val="32"/>
        </w:rPr>
      </w:pPr>
      <w:r>
        <w:rPr>
          <w:rFonts w:hint="eastAsia" w:ascii="黑体" w:hAnsi="黑体" w:eastAsia="黑体" w:cs="黑体"/>
          <w:b/>
          <w:bCs/>
          <w:sz w:val="32"/>
          <w:szCs w:val="32"/>
        </w:rPr>
        <w:t>第二部分  通用条件</w:t>
      </w:r>
    </w:p>
    <w:p>
      <w:pPr>
        <w:spacing w:line="360" w:lineRule="auto"/>
        <w:jc w:val="center"/>
        <w:outlineLvl w:val="9"/>
        <w:rPr>
          <w:rFonts w:hint="eastAsia" w:ascii="仿宋_GB2312" w:hAnsi="宋体" w:eastAsia="仿宋_GB2312"/>
          <w:b/>
          <w:sz w:val="24"/>
        </w:rPr>
      </w:pPr>
    </w:p>
    <w:p>
      <w:pPr>
        <w:spacing w:line="360" w:lineRule="auto"/>
        <w:outlineLvl w:val="9"/>
        <w:rPr>
          <w:rFonts w:hint="eastAsia" w:ascii="宋体" w:hAnsi="宋体" w:eastAsia="宋体" w:cs="宋体"/>
          <w:b/>
          <w:sz w:val="24"/>
          <w:szCs w:val="24"/>
        </w:rPr>
      </w:pPr>
      <w:r>
        <w:rPr>
          <w:rFonts w:hint="eastAsia" w:ascii="宋体" w:hAnsi="宋体" w:eastAsia="宋体" w:cs="宋体"/>
          <w:b/>
          <w:sz w:val="24"/>
          <w:szCs w:val="24"/>
        </w:rPr>
        <w:t>1. 定义与解释</w:t>
      </w:r>
    </w:p>
    <w:p>
      <w:pPr>
        <w:spacing w:line="360" w:lineRule="auto"/>
        <w:ind w:left="210" w:leftChars="100"/>
        <w:outlineLvl w:val="9"/>
        <w:rPr>
          <w:rFonts w:hint="eastAsia" w:ascii="宋体" w:hAnsi="宋体" w:eastAsia="宋体" w:cs="宋体"/>
          <w:bCs/>
          <w:sz w:val="24"/>
          <w:szCs w:val="24"/>
        </w:rPr>
      </w:pPr>
      <w:r>
        <w:rPr>
          <w:rFonts w:hint="eastAsia" w:ascii="宋体" w:hAnsi="宋体" w:eastAsia="宋体" w:cs="宋体"/>
          <w:sz w:val="24"/>
          <w:szCs w:val="24"/>
        </w:rPr>
        <w:t xml:space="preserve">1.1 </w:t>
      </w:r>
      <w:r>
        <w:rPr>
          <w:rFonts w:hint="eastAsia" w:ascii="宋体" w:hAnsi="宋体" w:eastAsia="宋体" w:cs="宋体"/>
          <w:bCs/>
          <w:sz w:val="24"/>
          <w:szCs w:val="24"/>
        </w:rPr>
        <w:t>定义</w:t>
      </w:r>
    </w:p>
    <w:p>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除根据上下文另有其意义外，组成本合同的全部文件中的下列名词和用语应具有本款所赋予的含义：</w:t>
      </w:r>
    </w:p>
    <w:p>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1.1.1 “工程”是指按照本合同约定实施监理与相关服务的建设工程。</w:t>
      </w:r>
    </w:p>
    <w:p>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1.1.2 “委托人”是指本合同中委托监理与相关服务的一方，及其合法的继承人或受让人。</w:t>
      </w:r>
    </w:p>
    <w:p>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1.1.3 “监理人”是指本合同中提供监理与相关服务的一方，及其合法的继承人。</w:t>
      </w:r>
    </w:p>
    <w:p>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1.1.4 “承包人”是指在工程范围内与委托人签订勘察、设计、施工等有关合同的当事人，及其合法的继承人。</w:t>
      </w:r>
    </w:p>
    <w:p>
      <w:pPr>
        <w:pStyle w:val="19"/>
        <w:spacing w:line="360" w:lineRule="auto"/>
        <w:ind w:firstLine="570"/>
        <w:outlineLvl w:val="9"/>
        <w:rPr>
          <w:rFonts w:hint="eastAsia" w:ascii="宋体" w:hAnsi="宋体" w:eastAsia="宋体" w:cs="宋体"/>
          <w:sz w:val="24"/>
          <w:szCs w:val="24"/>
        </w:rPr>
      </w:pPr>
      <w:r>
        <w:rPr>
          <w:rFonts w:hint="eastAsia" w:ascii="宋体" w:hAnsi="宋体" w:eastAsia="宋体" w:cs="宋体"/>
          <w:sz w:val="24"/>
          <w:szCs w:val="24"/>
        </w:rPr>
        <w:t>1.1.5 “监理”是指监理人受委托人的委托 ，依照法律法规、工程建设标准、勘察设计文件及合同，在施工阶段对建设工程质量、进度、造价进行控制，对合同、信息进行管理，对工程建设相关方的关系进行协调，并履行建设工程安全生产管理法定职责的服务活动。</w:t>
      </w:r>
    </w:p>
    <w:p>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1.1.6 “相关服务”是指监理人受委托人的委托 ，按照本合同约定，在勘察、设计、保修等阶段提供的服务活动。</w:t>
      </w:r>
    </w:p>
    <w:p>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1.1.7 “正常工作”指本合同订立时通用条件和专用条件中约定的监理人的</w:t>
      </w:r>
      <w:r>
        <w:rPr>
          <w:rFonts w:hint="eastAsia" w:ascii="宋体" w:hAnsi="宋体" w:eastAsia="宋体" w:cs="宋体"/>
          <w:color w:val="000000"/>
          <w:sz w:val="24"/>
          <w:szCs w:val="24"/>
        </w:rPr>
        <w:t>工作</w:t>
      </w:r>
      <w:r>
        <w:rPr>
          <w:rFonts w:hint="eastAsia" w:ascii="宋体" w:hAnsi="宋体" w:eastAsia="宋体" w:cs="宋体"/>
          <w:sz w:val="24"/>
          <w:szCs w:val="24"/>
        </w:rPr>
        <w:t>。</w:t>
      </w:r>
    </w:p>
    <w:p>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1.1.8 “附加工作”是指本合同约定的正常工作以外监理人的工作。</w:t>
      </w:r>
    </w:p>
    <w:p>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1.1.9 “项目监理机构”是指监理人派驻工程负责履行本合同的组织机构。</w:t>
      </w:r>
    </w:p>
    <w:p>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1.1.10 “总监理工程师”是指由监理人的法定代表人书面授权，全面负责履行本合同、主持项目监理机构工作的注册监理工程师。</w:t>
      </w:r>
    </w:p>
    <w:p>
      <w:pPr>
        <w:adjustRightInd w:val="0"/>
        <w:snapToGrid w:val="0"/>
        <w:spacing w:line="360" w:lineRule="auto"/>
        <w:ind w:firstLine="475" w:firstLineChars="198"/>
        <w:outlineLvl w:val="9"/>
        <w:rPr>
          <w:rFonts w:hint="eastAsia" w:ascii="宋体" w:hAnsi="宋体" w:eastAsia="宋体" w:cs="宋体"/>
          <w:sz w:val="24"/>
          <w:szCs w:val="24"/>
        </w:rPr>
      </w:pPr>
      <w:r>
        <w:rPr>
          <w:rFonts w:hint="eastAsia" w:ascii="宋体" w:hAnsi="宋体" w:eastAsia="宋体" w:cs="宋体"/>
          <w:sz w:val="24"/>
          <w:szCs w:val="24"/>
        </w:rPr>
        <w:t>1.1.11 “酬金”是指监理人履行本合同义务，委托人按照本合同约定给付监理人的金额。</w:t>
      </w:r>
    </w:p>
    <w:p>
      <w:pPr>
        <w:adjustRightInd w:val="0"/>
        <w:snapToGrid w:val="0"/>
        <w:spacing w:line="360" w:lineRule="auto"/>
        <w:ind w:firstLine="475" w:firstLineChars="198"/>
        <w:outlineLvl w:val="9"/>
        <w:rPr>
          <w:rFonts w:hint="eastAsia" w:ascii="宋体" w:hAnsi="宋体" w:eastAsia="宋体" w:cs="宋体"/>
          <w:sz w:val="24"/>
          <w:szCs w:val="24"/>
        </w:rPr>
      </w:pPr>
      <w:r>
        <w:rPr>
          <w:rFonts w:hint="eastAsia" w:ascii="宋体" w:hAnsi="宋体" w:eastAsia="宋体" w:cs="宋体"/>
          <w:sz w:val="24"/>
          <w:szCs w:val="24"/>
        </w:rPr>
        <w:t>1.1.12 “正常工作</w:t>
      </w:r>
      <w:r>
        <w:rPr>
          <w:rFonts w:hint="eastAsia" w:ascii="宋体" w:hAnsi="宋体" w:eastAsia="宋体" w:cs="宋体"/>
          <w:kern w:val="0"/>
          <w:sz w:val="24"/>
          <w:szCs w:val="24"/>
        </w:rPr>
        <w:t>酬金”</w:t>
      </w:r>
      <w:r>
        <w:rPr>
          <w:rFonts w:hint="eastAsia" w:ascii="宋体" w:hAnsi="宋体" w:eastAsia="宋体" w:cs="宋体"/>
          <w:sz w:val="24"/>
          <w:szCs w:val="24"/>
        </w:rPr>
        <w:t>是指监理人完成正常工作，委托人应给付监理人并在协议书中载明的签约</w:t>
      </w:r>
      <w:r>
        <w:rPr>
          <w:rFonts w:hint="eastAsia" w:ascii="宋体" w:hAnsi="宋体" w:eastAsia="宋体" w:cs="宋体"/>
          <w:kern w:val="0"/>
          <w:sz w:val="24"/>
          <w:szCs w:val="24"/>
        </w:rPr>
        <w:t>酬金额</w:t>
      </w:r>
      <w:r>
        <w:rPr>
          <w:rFonts w:hint="eastAsia" w:ascii="宋体" w:hAnsi="宋体" w:eastAsia="宋体" w:cs="宋体"/>
          <w:sz w:val="24"/>
          <w:szCs w:val="24"/>
        </w:rPr>
        <w:t>。</w:t>
      </w:r>
    </w:p>
    <w:p>
      <w:pPr>
        <w:adjustRightInd w:val="0"/>
        <w:snapToGrid w:val="0"/>
        <w:spacing w:line="360" w:lineRule="auto"/>
        <w:ind w:firstLine="475" w:firstLineChars="198"/>
        <w:outlineLvl w:val="9"/>
        <w:rPr>
          <w:rFonts w:hint="eastAsia" w:ascii="宋体" w:hAnsi="宋体" w:eastAsia="宋体" w:cs="宋体"/>
          <w:sz w:val="24"/>
          <w:szCs w:val="24"/>
        </w:rPr>
      </w:pPr>
      <w:r>
        <w:rPr>
          <w:rFonts w:hint="eastAsia" w:ascii="宋体" w:hAnsi="宋体" w:eastAsia="宋体" w:cs="宋体"/>
          <w:sz w:val="24"/>
          <w:szCs w:val="24"/>
        </w:rPr>
        <w:t>1.1.13 “附加工作酬金”是指监理人完成附加工作，委托人应给付监理人的金额。</w:t>
      </w:r>
    </w:p>
    <w:p>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1.1.14 “一方”是指委托人或监理人；“双方”是指委托人和监理人；“第三方”是指除委托人和监理人以外的有关方。</w:t>
      </w:r>
    </w:p>
    <w:p>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1.1.15 “书面形式”是指合同书、信件和数据电文（包括电报、电传、传真、电子数据交换和电子邮件）等可以有形地表现所载内容的形式。</w:t>
      </w:r>
    </w:p>
    <w:p>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1.1.16 “天”是指第一天零时至第二天零时的时间。</w:t>
      </w:r>
    </w:p>
    <w:p>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1.1.17“月”是指按公历从一个月中任何一天开始的一个公历月时间。</w:t>
      </w:r>
    </w:p>
    <w:p>
      <w:pPr>
        <w:adjustRightInd w:val="0"/>
        <w:snapToGrid w:val="0"/>
        <w:spacing w:line="360" w:lineRule="auto"/>
        <w:ind w:firstLine="645"/>
        <w:outlineLvl w:val="9"/>
        <w:rPr>
          <w:rFonts w:hint="eastAsia" w:ascii="宋体" w:hAnsi="宋体" w:eastAsia="宋体" w:cs="宋体"/>
          <w:sz w:val="24"/>
          <w:szCs w:val="24"/>
        </w:rPr>
      </w:pPr>
      <w:r>
        <w:rPr>
          <w:rFonts w:hint="eastAsia" w:ascii="宋体" w:hAnsi="宋体" w:eastAsia="宋体" w:cs="宋体"/>
          <w:sz w:val="24"/>
          <w:szCs w:val="24"/>
        </w:rPr>
        <w:t>1.1.18 “不可抗力”是指委托人和监理人在订立本合同时不可预见，在工程施工过程中不可避免发生并不能克服的自然灾害和社会性突发事件，如地震、海啸、瘟疫、水灾、骚乱、暴动、战争和专用条件约定的其他情形。</w:t>
      </w:r>
    </w:p>
    <w:p>
      <w:pPr>
        <w:adjustRightInd w:val="0"/>
        <w:snapToGrid w:val="0"/>
        <w:spacing w:line="360" w:lineRule="auto"/>
        <w:ind w:left="210" w:leftChars="100"/>
        <w:outlineLvl w:val="9"/>
        <w:rPr>
          <w:rFonts w:hint="eastAsia" w:ascii="宋体" w:hAnsi="宋体" w:eastAsia="宋体" w:cs="宋体"/>
          <w:sz w:val="24"/>
          <w:szCs w:val="24"/>
        </w:rPr>
      </w:pPr>
      <w:r>
        <w:rPr>
          <w:rFonts w:hint="eastAsia" w:ascii="宋体" w:hAnsi="宋体" w:eastAsia="宋体" w:cs="宋体"/>
          <w:bCs/>
          <w:sz w:val="24"/>
          <w:szCs w:val="24"/>
        </w:rPr>
        <w:t xml:space="preserve">1.2 </w:t>
      </w:r>
      <w:r>
        <w:rPr>
          <w:rFonts w:hint="eastAsia" w:ascii="宋体" w:hAnsi="宋体" w:eastAsia="宋体" w:cs="宋体"/>
          <w:sz w:val="24"/>
          <w:szCs w:val="24"/>
        </w:rPr>
        <w:t>解释</w:t>
      </w:r>
    </w:p>
    <w:p>
      <w:pPr>
        <w:tabs>
          <w:tab w:val="left" w:pos="6140"/>
        </w:tabs>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1.2.1本合同使用中文书写、解释和说明。如专用条件约定使用两种及以上语言文字时，应以中文为准。</w:t>
      </w:r>
    </w:p>
    <w:p>
      <w:pPr>
        <w:tabs>
          <w:tab w:val="left" w:pos="6140"/>
        </w:tabs>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1.2.2 组成本合同的下列文件彼此应能相互解释、互为说明。除专用条件另有约定外，本合同文件的解释顺序如下：</w:t>
      </w:r>
    </w:p>
    <w:p>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（1）协议书；</w:t>
      </w:r>
    </w:p>
    <w:p>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（2）中标通知书（适用于招标工程）或委托书（适用于非招标工程）；</w:t>
      </w:r>
    </w:p>
    <w:p>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（3）专用条件及附录A、附录B；</w:t>
      </w:r>
    </w:p>
    <w:p>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（4）通用条件；</w:t>
      </w:r>
    </w:p>
    <w:p>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（5）投标文件（适用于招标工程）或监理与相关服务建议书（适用于非招标工程）。</w:t>
      </w:r>
    </w:p>
    <w:p>
      <w:pPr>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双方签订的补充协议与其他文件发生矛盾或歧义时，属于同一类内容的文件，应以最新签署的为准。</w:t>
      </w:r>
    </w:p>
    <w:p>
      <w:pPr>
        <w:spacing w:line="360" w:lineRule="auto"/>
        <w:outlineLvl w:val="9"/>
        <w:rPr>
          <w:rFonts w:hint="eastAsia" w:ascii="宋体" w:hAnsi="宋体" w:eastAsia="宋体" w:cs="宋体"/>
          <w:b/>
          <w:sz w:val="24"/>
          <w:szCs w:val="24"/>
        </w:rPr>
      </w:pPr>
      <w:r>
        <w:rPr>
          <w:rFonts w:hint="eastAsia" w:ascii="宋体" w:hAnsi="宋体" w:eastAsia="宋体" w:cs="宋体"/>
          <w:b/>
          <w:sz w:val="24"/>
          <w:szCs w:val="24"/>
        </w:rPr>
        <w:t>2. 监理人的义务</w:t>
      </w:r>
    </w:p>
    <w:p>
      <w:pPr>
        <w:adjustRightInd w:val="0"/>
        <w:snapToGrid w:val="0"/>
        <w:spacing w:line="360" w:lineRule="auto"/>
        <w:ind w:left="210" w:leftChars="100"/>
        <w:outlineLvl w:val="9"/>
        <w:rPr>
          <w:rFonts w:hint="eastAsia" w:ascii="宋体" w:hAnsi="宋体" w:eastAsia="宋体" w:cs="宋体"/>
          <w:bCs/>
          <w:sz w:val="24"/>
          <w:szCs w:val="24"/>
        </w:rPr>
      </w:pPr>
      <w:r>
        <w:rPr>
          <w:rFonts w:hint="eastAsia" w:ascii="宋体" w:hAnsi="宋体" w:eastAsia="宋体" w:cs="宋体"/>
          <w:sz w:val="24"/>
          <w:szCs w:val="24"/>
        </w:rPr>
        <w:t>2.1 监理的范围和工作内容</w:t>
      </w:r>
    </w:p>
    <w:p>
      <w:pPr>
        <w:adjustRightInd w:val="0"/>
        <w:snapToGrid w:val="0"/>
        <w:spacing w:line="360" w:lineRule="auto"/>
        <w:ind w:left="420" w:leftChars="200"/>
        <w:outlineLvl w:val="9"/>
        <w:rPr>
          <w:rFonts w:hint="eastAsia" w:ascii="宋体" w:hAnsi="宋体" w:eastAsia="宋体" w:cs="宋体"/>
          <w:sz w:val="24"/>
          <w:szCs w:val="24"/>
        </w:rPr>
      </w:pPr>
      <w:r>
        <w:rPr>
          <w:rFonts w:hint="eastAsia" w:ascii="宋体" w:hAnsi="宋体" w:eastAsia="宋体" w:cs="宋体"/>
          <w:sz w:val="24"/>
          <w:szCs w:val="24"/>
        </w:rPr>
        <w:t>2.1.1 监理范围在专用条件中约定。</w:t>
      </w:r>
    </w:p>
    <w:p>
      <w:pPr>
        <w:adjustRightInd w:val="0"/>
        <w:snapToGrid w:val="0"/>
        <w:spacing w:line="360" w:lineRule="auto"/>
        <w:ind w:left="420" w:leftChars="200"/>
        <w:outlineLvl w:val="9"/>
        <w:rPr>
          <w:rFonts w:hint="eastAsia" w:ascii="宋体" w:hAnsi="宋体" w:eastAsia="宋体" w:cs="宋体"/>
          <w:sz w:val="24"/>
          <w:szCs w:val="24"/>
        </w:rPr>
      </w:pPr>
      <w:r>
        <w:rPr>
          <w:rFonts w:hint="eastAsia" w:ascii="宋体" w:hAnsi="宋体" w:eastAsia="宋体" w:cs="宋体"/>
          <w:sz w:val="24"/>
          <w:szCs w:val="24"/>
        </w:rPr>
        <w:t>2.1.2 除专用条件另有约定外，监理工作内容包括：</w:t>
      </w:r>
    </w:p>
    <w:p>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（1）收到工程设计文件后编制监理规划，并在第一次工地会议7天前报委托人。根据有关规定和监理工作需要，编制监理实施细则；</w:t>
      </w:r>
    </w:p>
    <w:p>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（2）熟悉工程设计文件，并参加由委托人主持的图纸会审和设计交底会议；</w:t>
      </w:r>
    </w:p>
    <w:p>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（3）参加由委托人主持的第一次工地会议；主持监理例会并根据工程需要主持或参加专题会议；</w:t>
      </w:r>
    </w:p>
    <w:p>
      <w:pPr>
        <w:adjustRightInd w:val="0"/>
        <w:snapToGrid w:val="0"/>
        <w:spacing w:line="360" w:lineRule="auto"/>
        <w:outlineLvl w:val="9"/>
        <w:rPr>
          <w:rFonts w:hint="eastAsia" w:ascii="宋体" w:hAnsi="宋体" w:eastAsia="宋体" w:cs="宋体"/>
          <w:sz w:val="24"/>
          <w:szCs w:val="24"/>
        </w:rPr>
      </w:pPr>
      <w:r>
        <w:rPr>
          <w:rFonts w:hint="eastAsia" w:ascii="宋体" w:hAnsi="宋体" w:eastAsia="宋体" w:cs="宋体"/>
          <w:sz w:val="24"/>
          <w:szCs w:val="24"/>
        </w:rPr>
        <w:t xml:space="preserve">    （4）审查施工承包人提交的施工组织设计，重点审查其中的质量安全技术措施、专项施工方案与工程建设强制性标准的符合性；</w:t>
      </w:r>
    </w:p>
    <w:p>
      <w:pPr>
        <w:adjustRightInd w:val="0"/>
        <w:snapToGrid w:val="0"/>
        <w:spacing w:line="360" w:lineRule="auto"/>
        <w:ind w:firstLine="645"/>
        <w:outlineLvl w:val="9"/>
        <w:rPr>
          <w:rFonts w:hint="eastAsia" w:ascii="宋体" w:hAnsi="宋体" w:eastAsia="宋体" w:cs="宋体"/>
          <w:sz w:val="24"/>
          <w:szCs w:val="24"/>
        </w:rPr>
      </w:pPr>
      <w:r>
        <w:rPr>
          <w:rFonts w:hint="eastAsia" w:ascii="宋体" w:hAnsi="宋体" w:eastAsia="宋体" w:cs="宋体"/>
          <w:sz w:val="24"/>
          <w:szCs w:val="24"/>
        </w:rPr>
        <w:t xml:space="preserve">（5）检查施工承包人工程质量、安全生产管理制度及组织机构和人员资格； </w:t>
      </w:r>
    </w:p>
    <w:p>
      <w:pPr>
        <w:adjustRightInd w:val="0"/>
        <w:snapToGrid w:val="0"/>
        <w:spacing w:line="360" w:lineRule="auto"/>
        <w:outlineLvl w:val="9"/>
        <w:rPr>
          <w:rFonts w:hint="eastAsia" w:ascii="宋体" w:hAnsi="宋体" w:eastAsia="宋体" w:cs="宋体"/>
          <w:sz w:val="24"/>
          <w:szCs w:val="24"/>
        </w:rPr>
      </w:pPr>
      <w:r>
        <w:rPr>
          <w:rFonts w:hint="eastAsia" w:ascii="宋体" w:hAnsi="宋体" w:eastAsia="宋体" w:cs="宋体"/>
          <w:sz w:val="24"/>
          <w:szCs w:val="24"/>
        </w:rPr>
        <w:t xml:space="preserve">    （6）检查施工承包人专职安全生产管理人员的配备情况；</w:t>
      </w:r>
    </w:p>
    <w:p>
      <w:pPr>
        <w:adjustRightInd w:val="0"/>
        <w:snapToGrid w:val="0"/>
        <w:spacing w:line="360" w:lineRule="auto"/>
        <w:outlineLvl w:val="9"/>
        <w:rPr>
          <w:rFonts w:hint="eastAsia" w:ascii="宋体" w:hAnsi="宋体" w:eastAsia="宋体" w:cs="宋体"/>
          <w:sz w:val="24"/>
          <w:szCs w:val="24"/>
        </w:rPr>
      </w:pPr>
      <w:r>
        <w:rPr>
          <w:rFonts w:hint="eastAsia" w:ascii="宋体" w:hAnsi="宋体" w:eastAsia="宋体" w:cs="宋体"/>
          <w:sz w:val="24"/>
          <w:szCs w:val="24"/>
        </w:rPr>
        <w:t xml:space="preserve">    （7）审查施工承包人提交的施工进度计划，核查承包人对施工进度计划的调整；</w:t>
      </w:r>
    </w:p>
    <w:p>
      <w:pPr>
        <w:adjustRightInd w:val="0"/>
        <w:snapToGrid w:val="0"/>
        <w:spacing w:line="360" w:lineRule="auto"/>
        <w:ind w:firstLine="645"/>
        <w:outlineLvl w:val="9"/>
        <w:rPr>
          <w:rFonts w:hint="eastAsia" w:ascii="宋体" w:hAnsi="宋体" w:eastAsia="宋体" w:cs="宋体"/>
          <w:sz w:val="24"/>
          <w:szCs w:val="24"/>
        </w:rPr>
      </w:pPr>
      <w:r>
        <w:rPr>
          <w:rFonts w:hint="eastAsia" w:ascii="宋体" w:hAnsi="宋体" w:eastAsia="宋体" w:cs="宋体"/>
          <w:sz w:val="24"/>
          <w:szCs w:val="24"/>
        </w:rPr>
        <w:t>（8）检查施工承包人的试验室；</w:t>
      </w:r>
    </w:p>
    <w:p>
      <w:pPr>
        <w:adjustRightInd w:val="0"/>
        <w:snapToGrid w:val="0"/>
        <w:spacing w:line="360" w:lineRule="auto"/>
        <w:outlineLvl w:val="9"/>
        <w:rPr>
          <w:rFonts w:hint="eastAsia" w:ascii="宋体" w:hAnsi="宋体" w:eastAsia="宋体" w:cs="宋体"/>
          <w:sz w:val="24"/>
          <w:szCs w:val="24"/>
        </w:rPr>
      </w:pPr>
      <w:r>
        <w:rPr>
          <w:rFonts w:hint="eastAsia" w:ascii="宋体" w:hAnsi="宋体" w:eastAsia="宋体" w:cs="宋体"/>
          <w:sz w:val="24"/>
          <w:szCs w:val="24"/>
        </w:rPr>
        <w:t xml:space="preserve">    （9）审核施工分包人资质条件；</w:t>
      </w:r>
    </w:p>
    <w:p>
      <w:pPr>
        <w:outlineLvl w:val="9"/>
        <w:rPr>
          <w:rFonts w:hint="eastAsia" w:ascii="宋体" w:hAnsi="宋体" w:eastAsia="宋体" w:cs="宋体"/>
          <w:sz w:val="24"/>
          <w:szCs w:val="24"/>
        </w:rPr>
      </w:pPr>
      <w:r>
        <w:rPr>
          <w:rFonts w:hint="eastAsia" w:ascii="宋体" w:hAnsi="宋体" w:eastAsia="宋体" w:cs="宋体"/>
          <w:sz w:val="24"/>
          <w:szCs w:val="24"/>
        </w:rPr>
        <w:t xml:space="preserve">    （10）查验施工承包人的施工测量放线成果；</w:t>
      </w:r>
    </w:p>
    <w:p>
      <w:pPr>
        <w:adjustRightInd w:val="0"/>
        <w:snapToGrid w:val="0"/>
        <w:spacing w:line="360" w:lineRule="auto"/>
        <w:ind w:firstLine="645"/>
        <w:outlineLvl w:val="9"/>
        <w:rPr>
          <w:rFonts w:hint="eastAsia" w:ascii="宋体" w:hAnsi="宋体" w:eastAsia="宋体" w:cs="宋体"/>
          <w:sz w:val="24"/>
          <w:szCs w:val="24"/>
        </w:rPr>
      </w:pPr>
      <w:r>
        <w:rPr>
          <w:rFonts w:hint="eastAsia" w:ascii="宋体" w:hAnsi="宋体" w:eastAsia="宋体" w:cs="宋体"/>
          <w:sz w:val="24"/>
          <w:szCs w:val="24"/>
        </w:rPr>
        <w:t>（11）审查工程开工条件，对条件具备的签发开工令；</w:t>
      </w:r>
    </w:p>
    <w:p>
      <w:pPr>
        <w:adjustRightInd w:val="0"/>
        <w:snapToGrid w:val="0"/>
        <w:spacing w:line="360" w:lineRule="auto"/>
        <w:ind w:firstLine="645"/>
        <w:outlineLvl w:val="9"/>
        <w:rPr>
          <w:rFonts w:hint="eastAsia" w:ascii="宋体" w:hAnsi="宋体" w:eastAsia="宋体" w:cs="宋体"/>
          <w:sz w:val="24"/>
          <w:szCs w:val="24"/>
        </w:rPr>
      </w:pPr>
      <w:r>
        <w:rPr>
          <w:rFonts w:hint="eastAsia" w:ascii="宋体" w:hAnsi="宋体" w:eastAsia="宋体" w:cs="宋体"/>
          <w:sz w:val="24"/>
          <w:szCs w:val="24"/>
        </w:rPr>
        <w:t>（12）审查施工承包人报送的工程材料、构配件、设备质量证明文件的有效性和符合性，并按规定对用于工程的材料采取平行检验或见证取样方式进行抽检；</w:t>
      </w:r>
    </w:p>
    <w:p>
      <w:pPr>
        <w:adjustRightInd w:val="0"/>
        <w:snapToGrid w:val="0"/>
        <w:spacing w:line="360" w:lineRule="auto"/>
        <w:ind w:left="-97" w:leftChars="-46"/>
        <w:outlineLvl w:val="9"/>
        <w:rPr>
          <w:rFonts w:hint="eastAsia" w:ascii="宋体" w:hAnsi="宋体" w:eastAsia="宋体" w:cs="宋体"/>
          <w:sz w:val="24"/>
          <w:szCs w:val="24"/>
        </w:rPr>
      </w:pPr>
      <w:r>
        <w:rPr>
          <w:rFonts w:hint="eastAsia" w:ascii="宋体" w:hAnsi="宋体" w:eastAsia="宋体" w:cs="宋体"/>
          <w:sz w:val="24"/>
          <w:szCs w:val="24"/>
        </w:rPr>
        <w:t xml:space="preserve">     （13）审核施工承包人提交的工程款支付申请，签发或出具工程款支付证书，并报委托人审核、批准；</w:t>
      </w:r>
    </w:p>
    <w:p>
      <w:pPr>
        <w:adjustRightInd w:val="0"/>
        <w:snapToGrid w:val="0"/>
        <w:spacing w:line="360" w:lineRule="auto"/>
        <w:ind w:firstLine="645"/>
        <w:outlineLvl w:val="9"/>
        <w:rPr>
          <w:rFonts w:hint="eastAsia" w:ascii="宋体" w:hAnsi="宋体" w:eastAsia="宋体" w:cs="宋体"/>
          <w:sz w:val="24"/>
          <w:szCs w:val="24"/>
        </w:rPr>
      </w:pPr>
      <w:r>
        <w:rPr>
          <w:rFonts w:hint="eastAsia" w:ascii="宋体" w:hAnsi="宋体" w:eastAsia="宋体" w:cs="宋体"/>
          <w:sz w:val="24"/>
          <w:szCs w:val="24"/>
        </w:rPr>
        <w:t>（14）在巡视、旁站和检验过程中，发现工程质量、施工安全存在事故隐患的，要求施工承包人整改并报委托人；</w:t>
      </w:r>
    </w:p>
    <w:p>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（15）经委托人同意，签发工程暂停令和复工令；</w:t>
      </w:r>
    </w:p>
    <w:p>
      <w:pPr>
        <w:adjustRightInd w:val="0"/>
        <w:snapToGrid w:val="0"/>
        <w:spacing w:line="360" w:lineRule="auto"/>
        <w:outlineLvl w:val="9"/>
        <w:rPr>
          <w:rFonts w:hint="eastAsia" w:ascii="宋体" w:hAnsi="宋体" w:eastAsia="宋体" w:cs="宋体"/>
          <w:sz w:val="24"/>
          <w:szCs w:val="24"/>
        </w:rPr>
      </w:pPr>
      <w:r>
        <w:rPr>
          <w:rFonts w:hint="eastAsia" w:ascii="宋体" w:hAnsi="宋体" w:eastAsia="宋体" w:cs="宋体"/>
          <w:sz w:val="24"/>
          <w:szCs w:val="24"/>
        </w:rPr>
        <w:t xml:space="preserve">    （16）审查施工承包人提交的采用新材料、新工艺、新技术、新设备的论证材料及相关验收标准；</w:t>
      </w:r>
    </w:p>
    <w:p>
      <w:pPr>
        <w:adjustRightInd w:val="0"/>
        <w:snapToGrid w:val="0"/>
        <w:spacing w:line="360" w:lineRule="auto"/>
        <w:ind w:firstLine="660"/>
        <w:outlineLvl w:val="9"/>
        <w:rPr>
          <w:rFonts w:hint="eastAsia" w:ascii="宋体" w:hAnsi="宋体" w:eastAsia="宋体" w:cs="宋体"/>
          <w:sz w:val="24"/>
          <w:szCs w:val="24"/>
        </w:rPr>
      </w:pPr>
      <w:r>
        <w:rPr>
          <w:rFonts w:hint="eastAsia" w:ascii="宋体" w:hAnsi="宋体" w:eastAsia="宋体" w:cs="宋体"/>
          <w:sz w:val="24"/>
          <w:szCs w:val="24"/>
        </w:rPr>
        <w:t>（17）验收隐蔽工程、分部分项工程；</w:t>
      </w:r>
    </w:p>
    <w:p>
      <w:pPr>
        <w:adjustRightInd w:val="0"/>
        <w:snapToGrid w:val="0"/>
        <w:spacing w:line="360" w:lineRule="auto"/>
        <w:outlineLvl w:val="9"/>
        <w:rPr>
          <w:rFonts w:hint="eastAsia" w:ascii="宋体" w:hAnsi="宋体" w:eastAsia="宋体" w:cs="宋体"/>
          <w:sz w:val="24"/>
          <w:szCs w:val="24"/>
        </w:rPr>
      </w:pPr>
      <w:r>
        <w:rPr>
          <w:rFonts w:hint="eastAsia" w:ascii="宋体" w:hAnsi="宋体" w:eastAsia="宋体" w:cs="宋体"/>
          <w:sz w:val="24"/>
          <w:szCs w:val="24"/>
        </w:rPr>
        <w:t xml:space="preserve">    （18）审查施工承包人提交的工程变更申请，协调处理施工进度调整、费用索赔、合同争议等事项；</w:t>
      </w:r>
    </w:p>
    <w:p>
      <w:pPr>
        <w:adjustRightInd w:val="0"/>
        <w:snapToGrid w:val="0"/>
        <w:spacing w:line="360" w:lineRule="auto"/>
        <w:ind w:firstLine="645"/>
        <w:outlineLvl w:val="9"/>
        <w:rPr>
          <w:rFonts w:hint="eastAsia" w:ascii="宋体" w:hAnsi="宋体" w:eastAsia="宋体" w:cs="宋体"/>
          <w:sz w:val="24"/>
          <w:szCs w:val="24"/>
        </w:rPr>
      </w:pPr>
      <w:r>
        <w:rPr>
          <w:rFonts w:hint="eastAsia" w:ascii="宋体" w:hAnsi="宋体" w:eastAsia="宋体" w:cs="宋体"/>
          <w:sz w:val="24"/>
          <w:szCs w:val="24"/>
        </w:rPr>
        <w:t>（19）审查施工承包人提交的竣工验收申请，编写工程质量评估报告；</w:t>
      </w:r>
    </w:p>
    <w:p>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（20）参加工程竣工验收，签署竣工验收意见；</w:t>
      </w:r>
    </w:p>
    <w:p>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（21）审查施工承包人提交的竣工结算申请并报委托人；</w:t>
      </w:r>
    </w:p>
    <w:p>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（22）编制、整理工程监理归档文件并报委托人。</w:t>
      </w:r>
    </w:p>
    <w:p>
      <w:pPr>
        <w:spacing w:line="360" w:lineRule="auto"/>
        <w:ind w:left="420" w:leftChars="200" w:firstLine="120" w:firstLineChars="50"/>
        <w:outlineLvl w:val="9"/>
        <w:rPr>
          <w:rFonts w:hint="eastAsia" w:ascii="宋体" w:hAnsi="宋体" w:eastAsia="宋体" w:cs="宋体"/>
          <w:sz w:val="24"/>
          <w:szCs w:val="24"/>
        </w:rPr>
      </w:pPr>
      <w:r>
        <w:rPr>
          <w:rFonts w:hint="eastAsia" w:ascii="宋体" w:hAnsi="宋体" w:eastAsia="宋体" w:cs="宋体"/>
          <w:sz w:val="24"/>
          <w:szCs w:val="24"/>
        </w:rPr>
        <w:t>2.1.3 相关服务的范围和内容在附录A中约定。</w:t>
      </w:r>
    </w:p>
    <w:p>
      <w:pPr>
        <w:spacing w:line="360" w:lineRule="auto"/>
        <w:ind w:firstLine="240" w:firstLineChars="100"/>
        <w:outlineLvl w:val="9"/>
        <w:rPr>
          <w:rFonts w:hint="eastAsia" w:ascii="宋体" w:hAnsi="宋体" w:eastAsia="宋体" w:cs="宋体"/>
          <w:bCs/>
          <w:sz w:val="24"/>
          <w:szCs w:val="24"/>
        </w:rPr>
      </w:pPr>
      <w:r>
        <w:rPr>
          <w:rFonts w:hint="eastAsia" w:ascii="宋体" w:hAnsi="宋体" w:eastAsia="宋体" w:cs="宋体"/>
          <w:sz w:val="24"/>
          <w:szCs w:val="24"/>
        </w:rPr>
        <w:t xml:space="preserve">2.2 </w:t>
      </w:r>
      <w:r>
        <w:rPr>
          <w:rFonts w:hint="eastAsia" w:ascii="宋体" w:hAnsi="宋体" w:eastAsia="宋体" w:cs="宋体"/>
          <w:bCs/>
          <w:sz w:val="24"/>
          <w:szCs w:val="24"/>
        </w:rPr>
        <w:t>监理与相关服务依据</w:t>
      </w:r>
    </w:p>
    <w:p>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2.2.1 监理依据包括：</w:t>
      </w:r>
    </w:p>
    <w:p>
      <w:pPr>
        <w:adjustRightInd w:val="0"/>
        <w:snapToGrid w:val="0"/>
        <w:spacing w:line="360" w:lineRule="auto"/>
        <w:ind w:firstLine="600" w:firstLineChars="250"/>
        <w:outlineLvl w:val="9"/>
        <w:rPr>
          <w:rFonts w:hint="eastAsia" w:ascii="宋体" w:hAnsi="宋体" w:eastAsia="宋体" w:cs="宋体"/>
          <w:sz w:val="24"/>
          <w:szCs w:val="24"/>
        </w:rPr>
      </w:pPr>
      <w:r>
        <w:rPr>
          <w:rFonts w:hint="eastAsia" w:ascii="宋体" w:hAnsi="宋体" w:eastAsia="宋体" w:cs="宋体"/>
          <w:sz w:val="24"/>
          <w:szCs w:val="24"/>
        </w:rPr>
        <w:t>（1）适用的法律、行政法规及部门规章；</w:t>
      </w:r>
    </w:p>
    <w:p>
      <w:pPr>
        <w:adjustRightInd w:val="0"/>
        <w:snapToGrid w:val="0"/>
        <w:spacing w:line="360" w:lineRule="auto"/>
        <w:ind w:firstLine="600" w:firstLineChars="250"/>
        <w:outlineLvl w:val="9"/>
        <w:rPr>
          <w:rFonts w:hint="eastAsia" w:ascii="宋体" w:hAnsi="宋体" w:eastAsia="宋体" w:cs="宋体"/>
          <w:sz w:val="24"/>
          <w:szCs w:val="24"/>
        </w:rPr>
      </w:pPr>
      <w:r>
        <w:rPr>
          <w:rFonts w:hint="eastAsia" w:ascii="宋体" w:hAnsi="宋体" w:eastAsia="宋体" w:cs="宋体"/>
          <w:sz w:val="24"/>
          <w:szCs w:val="24"/>
        </w:rPr>
        <w:t>（2）与工程有关的标准；</w:t>
      </w:r>
    </w:p>
    <w:p>
      <w:pPr>
        <w:adjustRightInd w:val="0"/>
        <w:snapToGrid w:val="0"/>
        <w:spacing w:line="360" w:lineRule="auto"/>
        <w:ind w:firstLine="600" w:firstLineChars="250"/>
        <w:outlineLvl w:val="9"/>
        <w:rPr>
          <w:rFonts w:hint="eastAsia" w:ascii="宋体" w:hAnsi="宋体" w:eastAsia="宋体" w:cs="宋体"/>
          <w:sz w:val="24"/>
          <w:szCs w:val="24"/>
        </w:rPr>
      </w:pPr>
      <w:r>
        <w:rPr>
          <w:rFonts w:hint="eastAsia" w:ascii="宋体" w:hAnsi="宋体" w:eastAsia="宋体" w:cs="宋体"/>
          <w:sz w:val="24"/>
          <w:szCs w:val="24"/>
        </w:rPr>
        <w:t>（3）工程设计及有关文件；</w:t>
      </w:r>
    </w:p>
    <w:p>
      <w:pPr>
        <w:adjustRightInd w:val="0"/>
        <w:snapToGrid w:val="0"/>
        <w:spacing w:line="360" w:lineRule="auto"/>
        <w:ind w:firstLine="600" w:firstLineChars="250"/>
        <w:outlineLvl w:val="9"/>
        <w:rPr>
          <w:rFonts w:hint="eastAsia" w:ascii="宋体" w:hAnsi="宋体" w:eastAsia="宋体" w:cs="宋体"/>
          <w:sz w:val="24"/>
          <w:szCs w:val="24"/>
        </w:rPr>
      </w:pPr>
      <w:r>
        <w:rPr>
          <w:rFonts w:hint="eastAsia" w:ascii="宋体" w:hAnsi="宋体" w:eastAsia="宋体" w:cs="宋体"/>
          <w:sz w:val="24"/>
          <w:szCs w:val="24"/>
        </w:rPr>
        <w:t>（4）本合同及委托人与第三方签订的与实施工程有关的其他合同。</w:t>
      </w:r>
    </w:p>
    <w:p>
      <w:pPr>
        <w:spacing w:line="360" w:lineRule="auto"/>
        <w:ind w:left="210" w:leftChars="100" w:firstLine="480" w:firstLineChars="200"/>
        <w:outlineLvl w:val="9"/>
        <w:rPr>
          <w:rFonts w:hint="eastAsia" w:ascii="宋体" w:hAnsi="宋体" w:eastAsia="宋体" w:cs="宋体"/>
          <w:bCs/>
          <w:sz w:val="24"/>
          <w:szCs w:val="24"/>
        </w:rPr>
      </w:pPr>
      <w:r>
        <w:rPr>
          <w:rFonts w:hint="eastAsia" w:ascii="宋体" w:hAnsi="宋体" w:eastAsia="宋体" w:cs="宋体"/>
          <w:bCs/>
          <w:sz w:val="24"/>
          <w:szCs w:val="24"/>
        </w:rPr>
        <w:t>双方根据工程的行业和地域特点，在专用条件中具体约定监理依据。</w:t>
      </w:r>
    </w:p>
    <w:p>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2.2.2 相关服务依据在专用条件中约定。</w:t>
      </w:r>
    </w:p>
    <w:p>
      <w:pPr>
        <w:spacing w:line="360" w:lineRule="auto"/>
        <w:ind w:firstLine="240" w:firstLineChars="100"/>
        <w:outlineLvl w:val="9"/>
        <w:rPr>
          <w:rFonts w:hint="eastAsia" w:ascii="宋体" w:hAnsi="宋体" w:eastAsia="宋体" w:cs="宋体"/>
          <w:kern w:val="0"/>
          <w:sz w:val="24"/>
          <w:szCs w:val="24"/>
        </w:rPr>
      </w:pPr>
      <w:r>
        <w:rPr>
          <w:rFonts w:hint="eastAsia" w:ascii="宋体" w:hAnsi="宋体" w:eastAsia="宋体" w:cs="宋体"/>
          <w:kern w:val="0"/>
          <w:sz w:val="24"/>
          <w:szCs w:val="24"/>
        </w:rPr>
        <w:t>2.3 项目监理机构和人员</w:t>
      </w:r>
    </w:p>
    <w:p>
      <w:pPr>
        <w:adjustRightInd w:val="0"/>
        <w:snapToGrid w:val="0"/>
        <w:spacing w:line="360" w:lineRule="auto"/>
        <w:ind w:firstLine="645"/>
        <w:outlineLvl w:val="9"/>
        <w:rPr>
          <w:rFonts w:hint="eastAsia" w:ascii="宋体" w:hAnsi="宋体" w:eastAsia="宋体" w:cs="宋体"/>
          <w:kern w:val="0"/>
          <w:sz w:val="24"/>
          <w:szCs w:val="24"/>
        </w:rPr>
      </w:pPr>
      <w:r>
        <w:rPr>
          <w:rFonts w:hint="eastAsia" w:ascii="宋体" w:hAnsi="宋体" w:eastAsia="宋体" w:cs="宋体"/>
          <w:kern w:val="0"/>
          <w:sz w:val="24"/>
          <w:szCs w:val="24"/>
        </w:rPr>
        <w:t>2.3.1 监理人应组建满足工作需要的项目监理机构，配备必要的检测设备。项目监理机构的主要人员应具有相应的资格条件。</w:t>
      </w:r>
    </w:p>
    <w:p>
      <w:pPr>
        <w:adjustRightInd w:val="0"/>
        <w:snapToGrid w:val="0"/>
        <w:spacing w:line="360" w:lineRule="auto"/>
        <w:ind w:firstLine="480" w:firstLineChars="200"/>
        <w:outlineLvl w:val="9"/>
        <w:rPr>
          <w:rFonts w:hint="eastAsia" w:ascii="宋体" w:hAnsi="宋体" w:eastAsia="宋体" w:cs="宋体"/>
          <w:kern w:val="0"/>
          <w:sz w:val="24"/>
          <w:szCs w:val="24"/>
        </w:rPr>
      </w:pPr>
      <w:r>
        <w:rPr>
          <w:rFonts w:hint="eastAsia" w:ascii="宋体" w:hAnsi="宋体" w:eastAsia="宋体" w:cs="宋体"/>
          <w:kern w:val="0"/>
          <w:sz w:val="24"/>
          <w:szCs w:val="24"/>
        </w:rPr>
        <w:t>2.3.2本合同履行过程中，总监理工程师及重要岗位监理人员应保持相对稳定，以保证监理工作正常进行。</w:t>
      </w:r>
    </w:p>
    <w:p>
      <w:pPr>
        <w:adjustRightInd w:val="0"/>
        <w:snapToGrid w:val="0"/>
        <w:spacing w:line="360" w:lineRule="auto"/>
        <w:ind w:firstLine="480" w:firstLineChars="200"/>
        <w:outlineLvl w:val="9"/>
        <w:rPr>
          <w:rFonts w:hint="eastAsia" w:ascii="宋体" w:hAnsi="宋体" w:eastAsia="宋体" w:cs="宋体"/>
          <w:kern w:val="0"/>
          <w:sz w:val="24"/>
          <w:szCs w:val="24"/>
        </w:rPr>
      </w:pPr>
      <w:r>
        <w:rPr>
          <w:rFonts w:hint="eastAsia" w:ascii="宋体" w:hAnsi="宋体" w:eastAsia="宋体" w:cs="宋体"/>
          <w:kern w:val="0"/>
          <w:sz w:val="24"/>
          <w:szCs w:val="24"/>
        </w:rPr>
        <w:t>2.3.3监理人可根据工程进展和工作需要调整项目监理机构人员。监理人更换总监理工程师时，应提前7天向委托人书面报告，经委托人同意后方可更换；监理人更换项目监理机构其他监理人员，应以相当资格与能力的人员替换，并通知委托人。</w:t>
      </w:r>
    </w:p>
    <w:p>
      <w:pPr>
        <w:adjustRightInd w:val="0"/>
        <w:snapToGrid w:val="0"/>
        <w:spacing w:line="360" w:lineRule="auto"/>
        <w:ind w:firstLine="480" w:firstLineChars="200"/>
        <w:outlineLvl w:val="9"/>
        <w:rPr>
          <w:rFonts w:hint="eastAsia" w:ascii="宋体" w:hAnsi="宋体" w:eastAsia="宋体" w:cs="宋体"/>
          <w:kern w:val="0"/>
          <w:sz w:val="24"/>
          <w:szCs w:val="24"/>
        </w:rPr>
      </w:pPr>
      <w:r>
        <w:rPr>
          <w:rFonts w:hint="eastAsia" w:ascii="宋体" w:hAnsi="宋体" w:eastAsia="宋体" w:cs="宋体"/>
          <w:kern w:val="0"/>
          <w:sz w:val="24"/>
          <w:szCs w:val="24"/>
        </w:rPr>
        <w:t>2.3.4 监理人应及时更换有下列情形之一的监理人员：</w:t>
      </w:r>
    </w:p>
    <w:p>
      <w:pPr>
        <w:adjustRightInd w:val="0"/>
        <w:snapToGrid w:val="0"/>
        <w:spacing w:line="360" w:lineRule="auto"/>
        <w:ind w:firstLine="480" w:firstLineChars="200"/>
        <w:outlineLvl w:val="9"/>
        <w:rPr>
          <w:rFonts w:hint="eastAsia" w:ascii="宋体" w:hAnsi="宋体" w:eastAsia="宋体" w:cs="宋体"/>
          <w:kern w:val="0"/>
          <w:sz w:val="24"/>
          <w:szCs w:val="24"/>
        </w:rPr>
      </w:pPr>
      <w:r>
        <w:rPr>
          <w:rFonts w:hint="eastAsia" w:ascii="宋体" w:hAnsi="宋体" w:eastAsia="宋体" w:cs="宋体"/>
          <w:kern w:val="0"/>
          <w:sz w:val="24"/>
          <w:szCs w:val="24"/>
        </w:rPr>
        <w:t>（1）严重过失行为的；</w:t>
      </w:r>
    </w:p>
    <w:p>
      <w:pPr>
        <w:adjustRightInd w:val="0"/>
        <w:snapToGrid w:val="0"/>
        <w:spacing w:line="360" w:lineRule="auto"/>
        <w:ind w:firstLine="480" w:firstLineChars="200"/>
        <w:outlineLvl w:val="9"/>
        <w:rPr>
          <w:rFonts w:hint="eastAsia" w:ascii="宋体" w:hAnsi="宋体" w:eastAsia="宋体" w:cs="宋体"/>
          <w:kern w:val="0"/>
          <w:sz w:val="24"/>
          <w:szCs w:val="24"/>
        </w:rPr>
      </w:pPr>
      <w:r>
        <w:rPr>
          <w:rFonts w:hint="eastAsia" w:ascii="宋体" w:hAnsi="宋体" w:eastAsia="宋体" w:cs="宋体"/>
          <w:kern w:val="0"/>
          <w:sz w:val="24"/>
          <w:szCs w:val="24"/>
        </w:rPr>
        <w:t>（2）有违法行为不能履行职责的；</w:t>
      </w:r>
    </w:p>
    <w:p>
      <w:pPr>
        <w:adjustRightInd w:val="0"/>
        <w:snapToGrid w:val="0"/>
        <w:spacing w:line="360" w:lineRule="auto"/>
        <w:ind w:firstLine="480" w:firstLineChars="200"/>
        <w:outlineLvl w:val="9"/>
        <w:rPr>
          <w:rFonts w:hint="eastAsia" w:ascii="宋体" w:hAnsi="宋体" w:eastAsia="宋体" w:cs="宋体"/>
          <w:kern w:val="0"/>
          <w:sz w:val="24"/>
          <w:szCs w:val="24"/>
        </w:rPr>
      </w:pPr>
      <w:r>
        <w:rPr>
          <w:rFonts w:hint="eastAsia" w:ascii="宋体" w:hAnsi="宋体" w:eastAsia="宋体" w:cs="宋体"/>
          <w:kern w:val="0"/>
          <w:sz w:val="24"/>
          <w:szCs w:val="24"/>
        </w:rPr>
        <w:t>（3）涉嫌犯罪的；</w:t>
      </w:r>
    </w:p>
    <w:p>
      <w:pPr>
        <w:adjustRightInd w:val="0"/>
        <w:snapToGrid w:val="0"/>
        <w:spacing w:line="360" w:lineRule="auto"/>
        <w:ind w:firstLine="480" w:firstLineChars="200"/>
        <w:outlineLvl w:val="9"/>
        <w:rPr>
          <w:rFonts w:hint="eastAsia" w:ascii="宋体" w:hAnsi="宋体" w:eastAsia="宋体" w:cs="宋体"/>
          <w:kern w:val="0"/>
          <w:sz w:val="24"/>
          <w:szCs w:val="24"/>
        </w:rPr>
      </w:pPr>
      <w:r>
        <w:rPr>
          <w:rFonts w:hint="eastAsia" w:ascii="宋体" w:hAnsi="宋体" w:eastAsia="宋体" w:cs="宋体"/>
          <w:kern w:val="0"/>
          <w:sz w:val="24"/>
          <w:szCs w:val="24"/>
        </w:rPr>
        <w:t>（4）不能胜任岗位职责的；</w:t>
      </w:r>
    </w:p>
    <w:p>
      <w:pPr>
        <w:adjustRightInd w:val="0"/>
        <w:snapToGrid w:val="0"/>
        <w:spacing w:line="360" w:lineRule="auto"/>
        <w:ind w:firstLine="480" w:firstLineChars="200"/>
        <w:outlineLvl w:val="9"/>
        <w:rPr>
          <w:rFonts w:hint="eastAsia" w:ascii="宋体" w:hAnsi="宋体" w:eastAsia="宋体" w:cs="宋体"/>
          <w:kern w:val="0"/>
          <w:sz w:val="24"/>
          <w:szCs w:val="24"/>
        </w:rPr>
      </w:pPr>
      <w:r>
        <w:rPr>
          <w:rFonts w:hint="eastAsia" w:ascii="宋体" w:hAnsi="宋体" w:eastAsia="宋体" w:cs="宋体"/>
          <w:kern w:val="0"/>
          <w:sz w:val="24"/>
          <w:szCs w:val="24"/>
        </w:rPr>
        <w:t>（5）严重违反职业道德的；</w:t>
      </w:r>
    </w:p>
    <w:p>
      <w:pPr>
        <w:adjustRightInd w:val="0"/>
        <w:snapToGrid w:val="0"/>
        <w:spacing w:line="360" w:lineRule="auto"/>
        <w:ind w:firstLine="480" w:firstLineChars="200"/>
        <w:outlineLvl w:val="9"/>
        <w:rPr>
          <w:rFonts w:hint="eastAsia" w:ascii="宋体" w:hAnsi="宋体" w:eastAsia="宋体" w:cs="宋体"/>
          <w:kern w:val="0"/>
          <w:sz w:val="24"/>
          <w:szCs w:val="24"/>
        </w:rPr>
      </w:pPr>
      <w:r>
        <w:rPr>
          <w:rFonts w:hint="eastAsia" w:ascii="宋体" w:hAnsi="宋体" w:eastAsia="宋体" w:cs="宋体"/>
          <w:kern w:val="0"/>
          <w:sz w:val="24"/>
          <w:szCs w:val="24"/>
        </w:rPr>
        <w:t>（6）专用条件约定的其他情形。</w:t>
      </w:r>
    </w:p>
    <w:p>
      <w:pPr>
        <w:spacing w:line="360" w:lineRule="auto"/>
        <w:ind w:firstLine="480" w:firstLineChars="200"/>
        <w:outlineLvl w:val="9"/>
        <w:rPr>
          <w:rFonts w:hint="eastAsia" w:ascii="宋体" w:hAnsi="宋体" w:eastAsia="宋体" w:cs="宋体"/>
          <w:kern w:val="0"/>
          <w:sz w:val="24"/>
          <w:szCs w:val="24"/>
        </w:rPr>
      </w:pPr>
      <w:r>
        <w:rPr>
          <w:rFonts w:hint="eastAsia" w:ascii="宋体" w:hAnsi="宋体" w:eastAsia="宋体" w:cs="宋体"/>
          <w:kern w:val="0"/>
          <w:sz w:val="24"/>
          <w:szCs w:val="24"/>
        </w:rPr>
        <w:t>2.3.5 委托人可要求监理人更换不能胜任本职工作的项目监理机构人员。</w:t>
      </w:r>
    </w:p>
    <w:p>
      <w:pPr>
        <w:spacing w:line="360" w:lineRule="auto"/>
        <w:ind w:left="210" w:leftChars="100"/>
        <w:outlineLvl w:val="9"/>
        <w:rPr>
          <w:rFonts w:hint="eastAsia" w:ascii="宋体" w:hAnsi="宋体" w:eastAsia="宋体" w:cs="宋体"/>
          <w:kern w:val="0"/>
          <w:sz w:val="24"/>
          <w:szCs w:val="24"/>
        </w:rPr>
      </w:pPr>
      <w:r>
        <w:rPr>
          <w:rFonts w:hint="eastAsia" w:ascii="宋体" w:hAnsi="宋体" w:eastAsia="宋体" w:cs="宋体"/>
          <w:kern w:val="0"/>
          <w:sz w:val="24"/>
          <w:szCs w:val="24"/>
        </w:rPr>
        <w:t>2.4 履行职责</w:t>
      </w:r>
    </w:p>
    <w:p>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kern w:val="0"/>
          <w:sz w:val="24"/>
          <w:szCs w:val="24"/>
        </w:rPr>
        <w:t>监理人应遵循职业道德准则和行为规范，严格按照法律法规、工程建设有关标准及本合同履行职责。</w:t>
      </w:r>
    </w:p>
    <w:p>
      <w:pPr>
        <w:adjustRightInd w:val="0"/>
        <w:snapToGrid w:val="0"/>
        <w:spacing w:line="360" w:lineRule="auto"/>
        <w:ind w:firstLine="480" w:firstLineChars="200"/>
        <w:outlineLvl w:val="9"/>
        <w:rPr>
          <w:rFonts w:hint="eastAsia" w:ascii="宋体" w:hAnsi="宋体" w:eastAsia="宋体" w:cs="宋体"/>
          <w:kern w:val="0"/>
          <w:sz w:val="24"/>
          <w:szCs w:val="24"/>
        </w:rPr>
      </w:pPr>
      <w:r>
        <w:rPr>
          <w:rFonts w:hint="eastAsia" w:ascii="宋体" w:hAnsi="宋体" w:eastAsia="宋体" w:cs="宋体"/>
          <w:kern w:val="0"/>
          <w:sz w:val="24"/>
          <w:szCs w:val="24"/>
        </w:rPr>
        <w:t>2.4.1 在监理与相关服务范围内，委托人和承包人提出的意见和要求，监理人应及时提出处置意见。当委托人与承包人之间发生合同争议时，监理人应协助委托人、承包人协商解决。</w:t>
      </w:r>
    </w:p>
    <w:p>
      <w:pPr>
        <w:adjustRightInd w:val="0"/>
        <w:snapToGrid w:val="0"/>
        <w:spacing w:line="360" w:lineRule="auto"/>
        <w:ind w:firstLine="480" w:firstLineChars="200"/>
        <w:outlineLvl w:val="9"/>
        <w:rPr>
          <w:rFonts w:hint="eastAsia" w:ascii="宋体" w:hAnsi="宋体" w:eastAsia="宋体" w:cs="宋体"/>
          <w:kern w:val="0"/>
          <w:sz w:val="24"/>
          <w:szCs w:val="24"/>
        </w:rPr>
      </w:pPr>
      <w:r>
        <w:rPr>
          <w:rFonts w:hint="eastAsia" w:ascii="宋体" w:hAnsi="宋体" w:eastAsia="宋体" w:cs="宋体"/>
          <w:kern w:val="0"/>
          <w:sz w:val="24"/>
          <w:szCs w:val="24"/>
        </w:rPr>
        <w:t>2.4.2 当委托人与承包人之间的合同争议提交仲裁机构仲裁或人民法院审理时，监理人应提供必要的证明资料。</w:t>
      </w:r>
    </w:p>
    <w:p>
      <w:pPr>
        <w:adjustRightInd w:val="0"/>
        <w:snapToGrid w:val="0"/>
        <w:spacing w:line="360" w:lineRule="auto"/>
        <w:ind w:firstLine="480" w:firstLineChars="200"/>
        <w:outlineLvl w:val="9"/>
        <w:rPr>
          <w:rFonts w:hint="eastAsia" w:ascii="宋体" w:hAnsi="宋体" w:eastAsia="宋体" w:cs="宋体"/>
          <w:kern w:val="0"/>
          <w:sz w:val="24"/>
          <w:szCs w:val="24"/>
        </w:rPr>
      </w:pPr>
      <w:r>
        <w:rPr>
          <w:rFonts w:hint="eastAsia" w:ascii="宋体" w:hAnsi="宋体" w:eastAsia="宋体" w:cs="宋体"/>
          <w:kern w:val="0"/>
          <w:sz w:val="24"/>
          <w:szCs w:val="24"/>
        </w:rPr>
        <w:t>2.4.3 监理人应在专用条件约定的授权范围内，处理委托人与承包人所签订合同的变更事宜。如果变更超过授权范围，应以书面形式报委托人批准。</w:t>
      </w:r>
    </w:p>
    <w:p>
      <w:pPr>
        <w:adjustRightInd w:val="0"/>
        <w:snapToGrid w:val="0"/>
        <w:spacing w:line="360" w:lineRule="auto"/>
        <w:ind w:firstLine="480" w:firstLineChars="200"/>
        <w:outlineLvl w:val="9"/>
        <w:rPr>
          <w:rFonts w:hint="eastAsia" w:ascii="宋体" w:hAnsi="宋体" w:eastAsia="宋体" w:cs="宋体"/>
          <w:kern w:val="0"/>
          <w:sz w:val="24"/>
          <w:szCs w:val="24"/>
        </w:rPr>
      </w:pPr>
      <w:r>
        <w:rPr>
          <w:rFonts w:hint="eastAsia" w:ascii="宋体" w:hAnsi="宋体" w:eastAsia="宋体" w:cs="宋体"/>
          <w:kern w:val="0"/>
          <w:sz w:val="24"/>
          <w:szCs w:val="24"/>
        </w:rPr>
        <w:t>在紧急情况下，为了保护财产和人身安全，监理人所发出的指令未能事先报委托人批准时，应在发出指令后的24小时内以书面形式报委托人。</w:t>
      </w:r>
    </w:p>
    <w:p>
      <w:pPr>
        <w:spacing w:line="360" w:lineRule="auto"/>
        <w:ind w:firstLine="480" w:firstLineChars="200"/>
        <w:outlineLvl w:val="9"/>
        <w:rPr>
          <w:rFonts w:hint="eastAsia" w:ascii="宋体" w:hAnsi="宋体" w:eastAsia="宋体" w:cs="宋体"/>
          <w:kern w:val="0"/>
          <w:sz w:val="24"/>
          <w:szCs w:val="24"/>
        </w:rPr>
      </w:pPr>
      <w:r>
        <w:rPr>
          <w:rFonts w:hint="eastAsia" w:ascii="宋体" w:hAnsi="宋体" w:eastAsia="宋体" w:cs="宋体"/>
          <w:kern w:val="0"/>
          <w:sz w:val="24"/>
          <w:szCs w:val="24"/>
        </w:rPr>
        <w:t>2.4.4 除专用条件另有约定外，监理人发现承包人的人员不能胜任本职工作的，有权要求承包人予以调换。</w:t>
      </w:r>
    </w:p>
    <w:p>
      <w:pPr>
        <w:spacing w:line="360" w:lineRule="auto"/>
        <w:ind w:left="210" w:leftChars="100"/>
        <w:outlineLvl w:val="9"/>
        <w:rPr>
          <w:rFonts w:hint="eastAsia" w:ascii="宋体" w:hAnsi="宋体" w:eastAsia="宋体" w:cs="宋体"/>
          <w:kern w:val="0"/>
          <w:sz w:val="24"/>
          <w:szCs w:val="24"/>
        </w:rPr>
      </w:pPr>
      <w:r>
        <w:rPr>
          <w:rFonts w:hint="eastAsia" w:ascii="宋体" w:hAnsi="宋体" w:eastAsia="宋体" w:cs="宋体"/>
          <w:kern w:val="0"/>
          <w:sz w:val="24"/>
          <w:szCs w:val="24"/>
        </w:rPr>
        <w:t>2.5 提交报告</w:t>
      </w:r>
    </w:p>
    <w:p>
      <w:pPr>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监理人应按专用条件约定的种类、时间和份数向委托人提交监理与相关服务的报告。</w:t>
      </w:r>
    </w:p>
    <w:p>
      <w:pPr>
        <w:spacing w:line="360" w:lineRule="auto"/>
        <w:ind w:left="210" w:leftChars="100"/>
        <w:outlineLvl w:val="9"/>
        <w:rPr>
          <w:rFonts w:hint="eastAsia" w:ascii="宋体" w:hAnsi="宋体" w:eastAsia="宋体" w:cs="宋体"/>
          <w:kern w:val="0"/>
          <w:sz w:val="24"/>
          <w:szCs w:val="24"/>
        </w:rPr>
      </w:pPr>
      <w:r>
        <w:rPr>
          <w:rFonts w:hint="eastAsia" w:ascii="宋体" w:hAnsi="宋体" w:eastAsia="宋体" w:cs="宋体"/>
          <w:kern w:val="0"/>
          <w:sz w:val="24"/>
          <w:szCs w:val="24"/>
        </w:rPr>
        <w:t>2.6 文件资料</w:t>
      </w:r>
    </w:p>
    <w:p>
      <w:pPr>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kern w:val="0"/>
          <w:sz w:val="24"/>
          <w:szCs w:val="24"/>
        </w:rPr>
        <w:t>在本合同履行期内，监理人应在现场保留工作所用的图纸、报告及记录监理工</w:t>
      </w:r>
      <w:r>
        <w:rPr>
          <w:rFonts w:hint="eastAsia" w:ascii="宋体" w:hAnsi="宋体" w:eastAsia="宋体" w:cs="宋体"/>
          <w:sz w:val="24"/>
          <w:szCs w:val="24"/>
        </w:rPr>
        <w:t>作的相关文件。工程竣工后，应当按照档案管理规定将监理有关文件归档。</w:t>
      </w:r>
    </w:p>
    <w:p>
      <w:pPr>
        <w:spacing w:line="360" w:lineRule="auto"/>
        <w:ind w:left="210" w:leftChars="100"/>
        <w:outlineLvl w:val="9"/>
        <w:rPr>
          <w:rFonts w:hint="eastAsia" w:ascii="宋体" w:hAnsi="宋体" w:eastAsia="宋体" w:cs="宋体"/>
          <w:kern w:val="0"/>
          <w:sz w:val="24"/>
          <w:szCs w:val="24"/>
        </w:rPr>
      </w:pPr>
      <w:r>
        <w:rPr>
          <w:rFonts w:hint="eastAsia" w:ascii="宋体" w:hAnsi="宋体" w:eastAsia="宋体" w:cs="宋体"/>
          <w:kern w:val="0"/>
          <w:sz w:val="24"/>
          <w:szCs w:val="24"/>
        </w:rPr>
        <w:t>2.7 使用委托人的财产</w:t>
      </w:r>
    </w:p>
    <w:p>
      <w:pPr>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监理人无偿使用附录B中由委托人派遣的人员和提供的房屋、资料、设备。除专用条件另有约定外，委托人提供的房屋、设备属于委托人的财产，监理人应妥善使用和保管，在本合同终止时将这些房屋、设备的清单提交委托人，并按专用条件约定的时间和方式移交。</w:t>
      </w:r>
    </w:p>
    <w:p>
      <w:pPr>
        <w:spacing w:line="360" w:lineRule="auto"/>
        <w:outlineLvl w:val="9"/>
        <w:rPr>
          <w:rFonts w:hint="eastAsia" w:ascii="宋体" w:hAnsi="宋体" w:eastAsia="宋体" w:cs="宋体"/>
          <w:b/>
          <w:kern w:val="0"/>
          <w:sz w:val="24"/>
          <w:szCs w:val="24"/>
        </w:rPr>
      </w:pPr>
      <w:r>
        <w:rPr>
          <w:rFonts w:hint="eastAsia" w:ascii="宋体" w:hAnsi="宋体" w:eastAsia="宋体" w:cs="宋体"/>
          <w:b/>
          <w:kern w:val="0"/>
          <w:sz w:val="24"/>
          <w:szCs w:val="24"/>
        </w:rPr>
        <w:t>3．委托人的义务</w:t>
      </w:r>
    </w:p>
    <w:p>
      <w:pPr>
        <w:spacing w:line="360" w:lineRule="auto"/>
        <w:ind w:left="210" w:leftChars="100"/>
        <w:outlineLvl w:val="9"/>
        <w:rPr>
          <w:rFonts w:hint="eastAsia" w:ascii="宋体" w:hAnsi="宋体" w:eastAsia="宋体" w:cs="宋体"/>
          <w:kern w:val="0"/>
          <w:sz w:val="24"/>
          <w:szCs w:val="24"/>
        </w:rPr>
      </w:pPr>
      <w:r>
        <w:rPr>
          <w:rFonts w:hint="eastAsia" w:ascii="宋体" w:hAnsi="宋体" w:eastAsia="宋体" w:cs="宋体"/>
          <w:kern w:val="0"/>
          <w:sz w:val="24"/>
          <w:szCs w:val="24"/>
        </w:rPr>
        <w:t>3.1 告知</w:t>
      </w:r>
    </w:p>
    <w:p>
      <w:pPr>
        <w:spacing w:line="360" w:lineRule="auto"/>
        <w:ind w:firstLine="480" w:firstLineChars="200"/>
        <w:outlineLvl w:val="9"/>
        <w:rPr>
          <w:rFonts w:hint="eastAsia" w:ascii="宋体" w:hAnsi="宋体" w:eastAsia="宋体" w:cs="宋体"/>
          <w:kern w:val="0"/>
          <w:sz w:val="24"/>
          <w:szCs w:val="24"/>
        </w:rPr>
      </w:pPr>
      <w:r>
        <w:rPr>
          <w:rFonts w:hint="eastAsia" w:ascii="宋体" w:hAnsi="宋体" w:eastAsia="宋体" w:cs="宋体"/>
          <w:kern w:val="0"/>
          <w:sz w:val="24"/>
          <w:szCs w:val="24"/>
        </w:rPr>
        <w:t>委托人应在委托人与承包人签订的合同中明确监理人、总监理工程师和授予项目监理机构的权限。如有变更，应及时通知承包人。</w:t>
      </w:r>
    </w:p>
    <w:p>
      <w:pPr>
        <w:spacing w:line="360" w:lineRule="auto"/>
        <w:ind w:left="210" w:leftChars="100"/>
        <w:outlineLvl w:val="9"/>
        <w:rPr>
          <w:rFonts w:hint="eastAsia" w:ascii="宋体" w:hAnsi="宋体" w:eastAsia="宋体" w:cs="宋体"/>
          <w:kern w:val="0"/>
          <w:sz w:val="24"/>
          <w:szCs w:val="24"/>
        </w:rPr>
      </w:pPr>
      <w:r>
        <w:rPr>
          <w:rFonts w:hint="eastAsia" w:ascii="宋体" w:hAnsi="宋体" w:eastAsia="宋体" w:cs="宋体"/>
          <w:kern w:val="0"/>
          <w:sz w:val="24"/>
          <w:szCs w:val="24"/>
        </w:rPr>
        <w:t>3.2 提供资料</w:t>
      </w:r>
    </w:p>
    <w:p>
      <w:pPr>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kern w:val="0"/>
          <w:sz w:val="24"/>
          <w:szCs w:val="24"/>
        </w:rPr>
        <w:t>委托人应按照附录B约定，</w:t>
      </w:r>
      <w:r>
        <w:rPr>
          <w:rFonts w:hint="eastAsia" w:ascii="宋体" w:hAnsi="宋体" w:eastAsia="宋体" w:cs="宋体"/>
          <w:color w:val="000000"/>
          <w:kern w:val="0"/>
          <w:sz w:val="24"/>
          <w:szCs w:val="24"/>
        </w:rPr>
        <w:t>无偿</w:t>
      </w:r>
      <w:r>
        <w:rPr>
          <w:rFonts w:hint="eastAsia" w:ascii="宋体" w:hAnsi="宋体" w:eastAsia="宋体" w:cs="宋体"/>
          <w:kern w:val="0"/>
          <w:sz w:val="24"/>
          <w:szCs w:val="24"/>
        </w:rPr>
        <w:t>向监理人提供工程有关的资料。</w:t>
      </w:r>
      <w:r>
        <w:rPr>
          <w:rFonts w:hint="eastAsia" w:ascii="宋体" w:hAnsi="宋体" w:eastAsia="宋体" w:cs="宋体"/>
          <w:sz w:val="24"/>
          <w:szCs w:val="24"/>
        </w:rPr>
        <w:t>在本合同履行过程中，委托人应及时向监理人提供最新的与工程有关的资料。</w:t>
      </w:r>
    </w:p>
    <w:p>
      <w:pPr>
        <w:spacing w:line="360" w:lineRule="auto"/>
        <w:ind w:left="210" w:leftChars="100"/>
        <w:outlineLvl w:val="9"/>
        <w:rPr>
          <w:rFonts w:hint="eastAsia" w:ascii="宋体" w:hAnsi="宋体" w:eastAsia="宋体" w:cs="宋体"/>
          <w:kern w:val="0"/>
          <w:sz w:val="24"/>
          <w:szCs w:val="24"/>
        </w:rPr>
      </w:pPr>
      <w:r>
        <w:rPr>
          <w:rFonts w:hint="eastAsia" w:ascii="宋体" w:hAnsi="宋体" w:eastAsia="宋体" w:cs="宋体"/>
          <w:kern w:val="0"/>
          <w:sz w:val="24"/>
          <w:szCs w:val="24"/>
        </w:rPr>
        <w:t>3.3 提供工作条件</w:t>
      </w:r>
    </w:p>
    <w:p>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委托人应为监理人完成监理与相关服务提供必要的条件。</w:t>
      </w:r>
    </w:p>
    <w:p>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kern w:val="0"/>
          <w:sz w:val="24"/>
          <w:szCs w:val="24"/>
        </w:rPr>
        <w:t xml:space="preserve">3.3.1 </w:t>
      </w:r>
      <w:r>
        <w:rPr>
          <w:rFonts w:hint="eastAsia" w:ascii="宋体" w:hAnsi="宋体" w:eastAsia="宋体" w:cs="宋体"/>
          <w:sz w:val="24"/>
          <w:szCs w:val="24"/>
        </w:rPr>
        <w:t>委托人应按照附录B约定，派遣相应的人员，提供房屋、设备，供监理人</w:t>
      </w:r>
      <w:r>
        <w:rPr>
          <w:rFonts w:hint="eastAsia" w:ascii="宋体" w:hAnsi="宋体" w:eastAsia="宋体" w:cs="宋体"/>
          <w:kern w:val="0"/>
          <w:sz w:val="24"/>
          <w:szCs w:val="24"/>
        </w:rPr>
        <w:t>无偿</w:t>
      </w:r>
      <w:r>
        <w:rPr>
          <w:rFonts w:hint="eastAsia" w:ascii="宋体" w:hAnsi="宋体" w:eastAsia="宋体" w:cs="宋体"/>
          <w:sz w:val="24"/>
          <w:szCs w:val="24"/>
        </w:rPr>
        <w:t>使用。</w:t>
      </w:r>
    </w:p>
    <w:p>
      <w:pPr>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kern w:val="0"/>
          <w:sz w:val="24"/>
          <w:szCs w:val="24"/>
        </w:rPr>
        <w:t xml:space="preserve">3.3.2 </w:t>
      </w:r>
      <w:r>
        <w:rPr>
          <w:rFonts w:hint="eastAsia" w:ascii="宋体" w:hAnsi="宋体" w:eastAsia="宋体" w:cs="宋体"/>
          <w:sz w:val="24"/>
          <w:szCs w:val="24"/>
        </w:rPr>
        <w:t>委托人应负责协调工程建设中所有外部关系，为监理人履行本合同提供必要的外部条件。</w:t>
      </w:r>
    </w:p>
    <w:p>
      <w:pPr>
        <w:snapToGrid w:val="0"/>
        <w:spacing w:line="360" w:lineRule="auto"/>
        <w:ind w:left="210" w:leftChars="100"/>
        <w:outlineLvl w:val="9"/>
        <w:rPr>
          <w:rFonts w:hint="eastAsia" w:ascii="宋体" w:hAnsi="宋体" w:eastAsia="宋体" w:cs="宋体"/>
          <w:kern w:val="0"/>
          <w:sz w:val="24"/>
          <w:szCs w:val="24"/>
        </w:rPr>
      </w:pPr>
      <w:r>
        <w:rPr>
          <w:rFonts w:hint="eastAsia" w:ascii="宋体" w:hAnsi="宋体" w:eastAsia="宋体" w:cs="宋体"/>
          <w:kern w:val="0"/>
          <w:sz w:val="24"/>
          <w:szCs w:val="24"/>
        </w:rPr>
        <w:t>3.4 委托人代表</w:t>
      </w:r>
    </w:p>
    <w:p>
      <w:pPr>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委托人应授权一名熟悉工程情况的代表，负责与监理人联系。委托人应在双方签订本合同后7天内，将委托人代表的姓名和职责书面告知监理人。当委托人更换委托人代表时，应提前7天通知监理人。</w:t>
      </w:r>
    </w:p>
    <w:p>
      <w:pPr>
        <w:snapToGrid w:val="0"/>
        <w:spacing w:line="360" w:lineRule="auto"/>
        <w:ind w:left="210" w:leftChars="100"/>
        <w:outlineLvl w:val="9"/>
        <w:rPr>
          <w:rFonts w:hint="eastAsia" w:ascii="宋体" w:hAnsi="宋体" w:eastAsia="宋体" w:cs="宋体"/>
          <w:kern w:val="0"/>
          <w:sz w:val="24"/>
          <w:szCs w:val="24"/>
        </w:rPr>
      </w:pPr>
      <w:r>
        <w:rPr>
          <w:rFonts w:hint="eastAsia" w:ascii="宋体" w:hAnsi="宋体" w:eastAsia="宋体" w:cs="宋体"/>
          <w:kern w:val="0"/>
          <w:sz w:val="24"/>
          <w:szCs w:val="24"/>
        </w:rPr>
        <w:t>3.5 委托人意见或要求</w:t>
      </w:r>
    </w:p>
    <w:p>
      <w:pPr>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在本合同约定的监理与相关服务工作范围内，委托人对承包人的任何意见或要求应通知监理人，由监理人向承包人发出相应指令。</w:t>
      </w:r>
    </w:p>
    <w:p>
      <w:pPr>
        <w:snapToGrid w:val="0"/>
        <w:spacing w:line="360" w:lineRule="auto"/>
        <w:ind w:left="210" w:leftChars="100"/>
        <w:outlineLvl w:val="9"/>
        <w:rPr>
          <w:rFonts w:hint="eastAsia" w:ascii="宋体" w:hAnsi="宋体" w:eastAsia="宋体" w:cs="宋体"/>
          <w:kern w:val="0"/>
          <w:sz w:val="24"/>
          <w:szCs w:val="24"/>
        </w:rPr>
      </w:pPr>
      <w:r>
        <w:rPr>
          <w:rFonts w:hint="eastAsia" w:ascii="宋体" w:hAnsi="宋体" w:eastAsia="宋体" w:cs="宋体"/>
          <w:kern w:val="0"/>
          <w:sz w:val="24"/>
          <w:szCs w:val="24"/>
        </w:rPr>
        <w:t>3.6 答复</w:t>
      </w:r>
    </w:p>
    <w:p>
      <w:pPr>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委托人应在专用条件约定的时间内，对监理人以书面形式提交并要求作出决定的事宜，给予书面答复。逾期未答复的，视为委托人认可。</w:t>
      </w:r>
    </w:p>
    <w:p>
      <w:pPr>
        <w:snapToGrid w:val="0"/>
        <w:spacing w:line="360" w:lineRule="auto"/>
        <w:ind w:left="210" w:leftChars="100"/>
        <w:outlineLvl w:val="9"/>
        <w:rPr>
          <w:rFonts w:hint="eastAsia" w:ascii="宋体" w:hAnsi="宋体" w:eastAsia="宋体" w:cs="宋体"/>
          <w:kern w:val="0"/>
          <w:sz w:val="24"/>
          <w:szCs w:val="24"/>
        </w:rPr>
      </w:pPr>
      <w:r>
        <w:rPr>
          <w:rFonts w:hint="eastAsia" w:ascii="宋体" w:hAnsi="宋体" w:eastAsia="宋体" w:cs="宋体"/>
          <w:kern w:val="0"/>
          <w:sz w:val="24"/>
          <w:szCs w:val="24"/>
        </w:rPr>
        <w:t>3.7 支付</w:t>
      </w:r>
    </w:p>
    <w:p>
      <w:pPr>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委托人应按本合同约定，向监理人支付酬金。</w:t>
      </w:r>
    </w:p>
    <w:p>
      <w:pPr>
        <w:snapToGrid w:val="0"/>
        <w:spacing w:line="360" w:lineRule="auto"/>
        <w:outlineLvl w:val="9"/>
        <w:rPr>
          <w:rFonts w:hint="eastAsia" w:ascii="宋体" w:hAnsi="宋体" w:eastAsia="宋体" w:cs="宋体"/>
          <w:b/>
          <w:bCs/>
          <w:sz w:val="24"/>
          <w:szCs w:val="24"/>
        </w:rPr>
      </w:pPr>
      <w:r>
        <w:rPr>
          <w:rFonts w:hint="eastAsia" w:ascii="宋体" w:hAnsi="宋体" w:eastAsia="宋体" w:cs="宋体"/>
          <w:b/>
          <w:bCs/>
          <w:sz w:val="24"/>
          <w:szCs w:val="24"/>
        </w:rPr>
        <w:t>4. 违约责任</w:t>
      </w:r>
    </w:p>
    <w:p>
      <w:pPr>
        <w:spacing w:line="360" w:lineRule="auto"/>
        <w:ind w:left="210" w:leftChars="100"/>
        <w:outlineLvl w:val="9"/>
        <w:rPr>
          <w:rFonts w:hint="eastAsia" w:ascii="宋体" w:hAnsi="宋体" w:eastAsia="宋体" w:cs="宋体"/>
          <w:kern w:val="0"/>
          <w:sz w:val="24"/>
          <w:szCs w:val="24"/>
        </w:rPr>
      </w:pPr>
      <w:r>
        <w:rPr>
          <w:rFonts w:hint="eastAsia" w:ascii="宋体" w:hAnsi="宋体" w:eastAsia="宋体" w:cs="宋体"/>
          <w:kern w:val="0"/>
          <w:sz w:val="24"/>
          <w:szCs w:val="24"/>
        </w:rPr>
        <w:t>4.1 监理人的违约责任</w:t>
      </w:r>
    </w:p>
    <w:p>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kern w:val="0"/>
          <w:sz w:val="24"/>
          <w:szCs w:val="24"/>
        </w:rPr>
        <w:t>监理人未履行本合同义务的，应承担相应的责任。</w:t>
      </w:r>
    </w:p>
    <w:p>
      <w:pPr>
        <w:adjustRightInd w:val="0"/>
        <w:snapToGrid w:val="0"/>
        <w:spacing w:line="360" w:lineRule="auto"/>
        <w:ind w:firstLine="480" w:firstLineChars="200"/>
        <w:outlineLvl w:val="9"/>
        <w:rPr>
          <w:rFonts w:hint="eastAsia" w:ascii="宋体" w:hAnsi="宋体" w:eastAsia="宋体" w:cs="宋体"/>
          <w:kern w:val="0"/>
          <w:sz w:val="24"/>
          <w:szCs w:val="24"/>
        </w:rPr>
      </w:pPr>
      <w:r>
        <w:rPr>
          <w:rFonts w:hint="eastAsia" w:ascii="宋体" w:hAnsi="宋体" w:eastAsia="宋体" w:cs="宋体"/>
          <w:kern w:val="0"/>
          <w:sz w:val="24"/>
          <w:szCs w:val="24"/>
        </w:rPr>
        <w:t>4.1.1 因监理人违反本合同约定</w:t>
      </w:r>
      <w:r>
        <w:rPr>
          <w:rFonts w:hint="eastAsia" w:ascii="宋体" w:hAnsi="宋体" w:eastAsia="宋体" w:cs="宋体"/>
          <w:sz w:val="24"/>
          <w:szCs w:val="24"/>
        </w:rPr>
        <w:t>给委托人造成损失的，监理人应当赔偿委托人损失</w:t>
      </w:r>
      <w:r>
        <w:rPr>
          <w:rFonts w:hint="eastAsia" w:ascii="宋体" w:hAnsi="宋体" w:eastAsia="宋体" w:cs="宋体"/>
          <w:kern w:val="0"/>
          <w:sz w:val="24"/>
          <w:szCs w:val="24"/>
        </w:rPr>
        <w:t>。赔偿金额的确定方法在专用条件中约定。监理人承担部分赔偿责任的，其承担赔偿金额由双方协商确定。</w:t>
      </w:r>
    </w:p>
    <w:p>
      <w:pPr>
        <w:spacing w:line="360" w:lineRule="auto"/>
        <w:ind w:firstLine="480" w:firstLineChars="200"/>
        <w:outlineLvl w:val="9"/>
        <w:rPr>
          <w:rFonts w:hint="eastAsia" w:ascii="宋体" w:hAnsi="宋体" w:eastAsia="宋体" w:cs="宋体"/>
          <w:kern w:val="0"/>
          <w:sz w:val="24"/>
          <w:szCs w:val="24"/>
        </w:rPr>
      </w:pPr>
      <w:r>
        <w:rPr>
          <w:rFonts w:hint="eastAsia" w:ascii="宋体" w:hAnsi="宋体" w:eastAsia="宋体" w:cs="宋体"/>
          <w:kern w:val="0"/>
          <w:sz w:val="24"/>
          <w:szCs w:val="24"/>
        </w:rPr>
        <w:t>4.1.2 监理人向委托人的索赔不成立时，监理人应赔偿委托人由此发生的费用。</w:t>
      </w:r>
    </w:p>
    <w:p>
      <w:pPr>
        <w:snapToGrid w:val="0"/>
        <w:spacing w:line="360" w:lineRule="auto"/>
        <w:ind w:firstLine="240" w:firstLineChars="100"/>
        <w:outlineLvl w:val="9"/>
        <w:rPr>
          <w:rFonts w:hint="eastAsia" w:ascii="宋体" w:hAnsi="宋体" w:eastAsia="宋体" w:cs="宋体"/>
          <w:kern w:val="0"/>
          <w:sz w:val="24"/>
          <w:szCs w:val="24"/>
        </w:rPr>
      </w:pPr>
      <w:r>
        <w:rPr>
          <w:rFonts w:hint="eastAsia" w:ascii="宋体" w:hAnsi="宋体" w:eastAsia="宋体" w:cs="宋体"/>
          <w:kern w:val="0"/>
          <w:sz w:val="24"/>
          <w:szCs w:val="24"/>
        </w:rPr>
        <w:t>4.2 委托人的违约责任</w:t>
      </w:r>
    </w:p>
    <w:p>
      <w:pPr>
        <w:adjustRightInd w:val="0"/>
        <w:snapToGrid w:val="0"/>
        <w:spacing w:line="360" w:lineRule="auto"/>
        <w:ind w:firstLine="480" w:firstLineChars="200"/>
        <w:outlineLvl w:val="9"/>
        <w:rPr>
          <w:rFonts w:hint="eastAsia" w:ascii="宋体" w:hAnsi="宋体" w:eastAsia="宋体" w:cs="宋体"/>
          <w:kern w:val="0"/>
          <w:sz w:val="24"/>
          <w:szCs w:val="24"/>
        </w:rPr>
      </w:pPr>
      <w:r>
        <w:rPr>
          <w:rFonts w:hint="eastAsia" w:ascii="宋体" w:hAnsi="宋体" w:eastAsia="宋体" w:cs="宋体"/>
          <w:kern w:val="0"/>
          <w:sz w:val="24"/>
          <w:szCs w:val="24"/>
        </w:rPr>
        <w:t>委托人未履行本合同义务的，应承担相应的责任。</w:t>
      </w:r>
    </w:p>
    <w:p>
      <w:pPr>
        <w:adjustRightInd w:val="0"/>
        <w:snapToGrid w:val="0"/>
        <w:spacing w:line="360" w:lineRule="auto"/>
        <w:ind w:firstLine="480" w:firstLineChars="200"/>
        <w:outlineLvl w:val="9"/>
        <w:rPr>
          <w:rFonts w:hint="eastAsia" w:ascii="宋体" w:hAnsi="宋体" w:eastAsia="宋体" w:cs="宋体"/>
          <w:kern w:val="0"/>
          <w:sz w:val="24"/>
          <w:szCs w:val="24"/>
        </w:rPr>
      </w:pPr>
      <w:r>
        <w:rPr>
          <w:rFonts w:hint="eastAsia" w:ascii="宋体" w:hAnsi="宋体" w:eastAsia="宋体" w:cs="宋体"/>
          <w:kern w:val="0"/>
          <w:sz w:val="24"/>
          <w:szCs w:val="24"/>
        </w:rPr>
        <w:t>4.2.1 委托人违反本合同约定造成监理人损失的，委托人应予以赔偿。</w:t>
      </w:r>
    </w:p>
    <w:p>
      <w:pPr>
        <w:adjustRightInd w:val="0"/>
        <w:snapToGrid w:val="0"/>
        <w:spacing w:line="360" w:lineRule="auto"/>
        <w:ind w:firstLine="480" w:firstLineChars="200"/>
        <w:outlineLvl w:val="9"/>
        <w:rPr>
          <w:rFonts w:hint="eastAsia" w:ascii="宋体" w:hAnsi="宋体" w:eastAsia="宋体" w:cs="宋体"/>
          <w:kern w:val="0"/>
          <w:sz w:val="24"/>
          <w:szCs w:val="24"/>
        </w:rPr>
      </w:pPr>
      <w:r>
        <w:rPr>
          <w:rFonts w:hint="eastAsia" w:ascii="宋体" w:hAnsi="宋体" w:eastAsia="宋体" w:cs="宋体"/>
          <w:kern w:val="0"/>
          <w:sz w:val="24"/>
          <w:szCs w:val="24"/>
        </w:rPr>
        <w:t>4.2.2 委托人向监理人的索赔不成立时，应赔偿监理人由此引起的费用。</w:t>
      </w:r>
    </w:p>
    <w:p>
      <w:pPr>
        <w:spacing w:line="360" w:lineRule="auto"/>
        <w:ind w:firstLine="480" w:firstLineChars="200"/>
        <w:outlineLvl w:val="9"/>
        <w:rPr>
          <w:rFonts w:hint="eastAsia" w:ascii="宋体" w:hAnsi="宋体" w:eastAsia="宋体" w:cs="宋体"/>
          <w:kern w:val="0"/>
          <w:sz w:val="24"/>
          <w:szCs w:val="24"/>
        </w:rPr>
      </w:pPr>
      <w:r>
        <w:rPr>
          <w:rFonts w:hint="eastAsia" w:ascii="宋体" w:hAnsi="宋体" w:eastAsia="宋体" w:cs="宋体"/>
          <w:sz w:val="24"/>
          <w:szCs w:val="24"/>
        </w:rPr>
        <w:t xml:space="preserve">4.2.3 </w:t>
      </w:r>
      <w:r>
        <w:rPr>
          <w:rFonts w:hint="eastAsia" w:ascii="宋体" w:hAnsi="宋体" w:eastAsia="宋体" w:cs="宋体"/>
          <w:kern w:val="0"/>
          <w:sz w:val="24"/>
          <w:szCs w:val="24"/>
        </w:rPr>
        <w:t>委托人未能按期支付</w:t>
      </w:r>
      <w:r>
        <w:rPr>
          <w:rFonts w:hint="eastAsia" w:ascii="宋体" w:hAnsi="宋体" w:eastAsia="宋体" w:cs="宋体"/>
          <w:sz w:val="24"/>
          <w:szCs w:val="24"/>
        </w:rPr>
        <w:t>酬金</w:t>
      </w:r>
      <w:r>
        <w:rPr>
          <w:rFonts w:hint="eastAsia" w:ascii="宋体" w:hAnsi="宋体" w:eastAsia="宋体" w:cs="宋体"/>
          <w:kern w:val="0"/>
          <w:sz w:val="24"/>
          <w:szCs w:val="24"/>
        </w:rPr>
        <w:t>超过28天，应按专用条件约定支付逾期付款利息。</w:t>
      </w:r>
    </w:p>
    <w:p>
      <w:pPr>
        <w:spacing w:line="360" w:lineRule="auto"/>
        <w:ind w:firstLine="240" w:firstLineChars="100"/>
        <w:outlineLvl w:val="9"/>
        <w:rPr>
          <w:rFonts w:hint="eastAsia" w:ascii="宋体" w:hAnsi="宋体" w:eastAsia="宋体" w:cs="宋体"/>
          <w:kern w:val="0"/>
          <w:sz w:val="24"/>
          <w:szCs w:val="24"/>
        </w:rPr>
      </w:pPr>
      <w:r>
        <w:rPr>
          <w:rFonts w:hint="eastAsia" w:ascii="宋体" w:hAnsi="宋体" w:eastAsia="宋体" w:cs="宋体"/>
          <w:kern w:val="0"/>
          <w:sz w:val="24"/>
          <w:szCs w:val="24"/>
        </w:rPr>
        <w:t>4.3 除外责任</w:t>
      </w:r>
    </w:p>
    <w:p>
      <w:pPr>
        <w:adjustRightInd w:val="0"/>
        <w:snapToGrid w:val="0"/>
        <w:spacing w:line="360" w:lineRule="auto"/>
        <w:ind w:firstLine="480" w:firstLineChars="200"/>
        <w:outlineLvl w:val="9"/>
        <w:rPr>
          <w:rFonts w:hint="eastAsia" w:ascii="宋体" w:hAnsi="宋体" w:eastAsia="宋体" w:cs="宋体"/>
          <w:kern w:val="0"/>
          <w:sz w:val="24"/>
          <w:szCs w:val="24"/>
        </w:rPr>
      </w:pPr>
      <w:r>
        <w:rPr>
          <w:rFonts w:hint="eastAsia" w:ascii="宋体" w:hAnsi="宋体" w:eastAsia="宋体" w:cs="宋体"/>
          <w:kern w:val="0"/>
          <w:sz w:val="24"/>
          <w:szCs w:val="24"/>
        </w:rPr>
        <w:t>因非监理人的原因，且监理人无过错，发生工程质量事故、安全事故、工期延误等造成的损失，监理人不承担赔偿责任。</w:t>
      </w:r>
    </w:p>
    <w:p>
      <w:pPr>
        <w:snapToGrid w:val="0"/>
        <w:spacing w:line="360" w:lineRule="auto"/>
        <w:ind w:firstLine="480" w:firstLineChars="200"/>
        <w:outlineLvl w:val="9"/>
        <w:rPr>
          <w:rFonts w:hint="eastAsia" w:ascii="宋体" w:hAnsi="宋体" w:eastAsia="宋体" w:cs="宋体"/>
          <w:kern w:val="0"/>
          <w:sz w:val="24"/>
          <w:szCs w:val="24"/>
        </w:rPr>
      </w:pPr>
      <w:r>
        <w:rPr>
          <w:rFonts w:hint="eastAsia" w:ascii="宋体" w:hAnsi="宋体" w:eastAsia="宋体" w:cs="宋体"/>
          <w:kern w:val="0"/>
          <w:sz w:val="24"/>
          <w:szCs w:val="24"/>
        </w:rPr>
        <w:t>因不可抗力导致本合同全部或部分不能履行时，双方各自承担其因此而造成的损失、损害。</w:t>
      </w:r>
    </w:p>
    <w:p>
      <w:pPr>
        <w:snapToGrid w:val="0"/>
        <w:spacing w:line="360" w:lineRule="auto"/>
        <w:outlineLvl w:val="9"/>
        <w:rPr>
          <w:rFonts w:hint="eastAsia" w:ascii="宋体" w:hAnsi="宋体" w:eastAsia="宋体" w:cs="宋体"/>
          <w:b/>
          <w:bCs/>
          <w:sz w:val="24"/>
          <w:szCs w:val="24"/>
        </w:rPr>
      </w:pPr>
      <w:r>
        <w:rPr>
          <w:rFonts w:hint="eastAsia" w:ascii="宋体" w:hAnsi="宋体" w:eastAsia="宋体" w:cs="宋体"/>
          <w:b/>
          <w:bCs/>
          <w:sz w:val="24"/>
          <w:szCs w:val="24"/>
        </w:rPr>
        <w:t>5. 支付</w:t>
      </w:r>
    </w:p>
    <w:p>
      <w:pPr>
        <w:snapToGrid w:val="0"/>
        <w:spacing w:line="360" w:lineRule="auto"/>
        <w:ind w:left="210" w:leftChars="100"/>
        <w:outlineLvl w:val="9"/>
        <w:rPr>
          <w:rFonts w:hint="eastAsia" w:ascii="宋体" w:hAnsi="宋体" w:eastAsia="宋体" w:cs="宋体"/>
          <w:bCs/>
          <w:sz w:val="24"/>
          <w:szCs w:val="24"/>
        </w:rPr>
      </w:pPr>
      <w:r>
        <w:rPr>
          <w:rFonts w:hint="eastAsia" w:ascii="宋体" w:hAnsi="宋体" w:eastAsia="宋体" w:cs="宋体"/>
          <w:sz w:val="24"/>
          <w:szCs w:val="24"/>
        </w:rPr>
        <w:t xml:space="preserve">5.1 </w:t>
      </w:r>
      <w:r>
        <w:rPr>
          <w:rFonts w:hint="eastAsia" w:ascii="宋体" w:hAnsi="宋体" w:eastAsia="宋体" w:cs="宋体"/>
          <w:bCs/>
          <w:sz w:val="24"/>
          <w:szCs w:val="24"/>
        </w:rPr>
        <w:t>支付货币</w:t>
      </w:r>
    </w:p>
    <w:p>
      <w:pPr>
        <w:snapToGrid w:val="0"/>
        <w:spacing w:line="360" w:lineRule="auto"/>
        <w:ind w:firstLine="480" w:firstLineChars="200"/>
        <w:outlineLvl w:val="9"/>
        <w:rPr>
          <w:rFonts w:hint="eastAsia" w:ascii="宋体" w:hAnsi="宋体" w:eastAsia="宋体" w:cs="宋体"/>
          <w:bCs/>
          <w:sz w:val="24"/>
          <w:szCs w:val="24"/>
        </w:rPr>
      </w:pPr>
      <w:r>
        <w:rPr>
          <w:rFonts w:hint="eastAsia" w:ascii="宋体" w:hAnsi="宋体" w:eastAsia="宋体" w:cs="宋体"/>
          <w:sz w:val="24"/>
          <w:szCs w:val="24"/>
        </w:rPr>
        <w:t>除专用条件另有约定外，酬金均以人民币支付。涉及外币支付的，所采用的货币种类、比例和汇率在专用条件中约定。</w:t>
      </w:r>
    </w:p>
    <w:p>
      <w:pPr>
        <w:snapToGrid w:val="0"/>
        <w:spacing w:line="360" w:lineRule="auto"/>
        <w:ind w:left="210" w:leftChars="100"/>
        <w:outlineLvl w:val="9"/>
        <w:rPr>
          <w:rFonts w:hint="eastAsia" w:ascii="宋体" w:hAnsi="宋体" w:eastAsia="宋体" w:cs="宋体"/>
          <w:bCs/>
          <w:sz w:val="24"/>
          <w:szCs w:val="24"/>
        </w:rPr>
      </w:pPr>
      <w:r>
        <w:rPr>
          <w:rFonts w:hint="eastAsia" w:ascii="宋体" w:hAnsi="宋体" w:eastAsia="宋体" w:cs="宋体"/>
          <w:sz w:val="24"/>
          <w:szCs w:val="24"/>
        </w:rPr>
        <w:t>5.2 支付申请</w:t>
      </w:r>
    </w:p>
    <w:p>
      <w:pPr>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监理人应在本合同约定的每次应付款时间的7天前，向委托人提交支付申请书。支付申请书应当说明当期应付款总额，并列出当期应支付的款项及其金额。</w:t>
      </w:r>
    </w:p>
    <w:p>
      <w:pPr>
        <w:snapToGrid w:val="0"/>
        <w:spacing w:line="360" w:lineRule="auto"/>
        <w:outlineLvl w:val="9"/>
        <w:rPr>
          <w:rFonts w:hint="eastAsia" w:ascii="宋体" w:hAnsi="宋体" w:eastAsia="宋体" w:cs="宋体"/>
          <w:sz w:val="24"/>
          <w:szCs w:val="24"/>
        </w:rPr>
      </w:pPr>
      <w:r>
        <w:rPr>
          <w:rFonts w:hint="eastAsia" w:ascii="宋体" w:hAnsi="宋体" w:eastAsia="宋体" w:cs="宋体"/>
          <w:sz w:val="24"/>
          <w:szCs w:val="24"/>
        </w:rPr>
        <w:t xml:space="preserve"> 5.3 支付酬金</w:t>
      </w:r>
    </w:p>
    <w:p>
      <w:pPr>
        <w:snapToGrid w:val="0"/>
        <w:spacing w:line="360" w:lineRule="auto"/>
        <w:ind w:firstLine="480"/>
        <w:outlineLvl w:val="9"/>
        <w:rPr>
          <w:rFonts w:hint="eastAsia" w:ascii="宋体" w:hAnsi="宋体" w:eastAsia="宋体" w:cs="宋体"/>
          <w:sz w:val="24"/>
          <w:szCs w:val="24"/>
        </w:rPr>
      </w:pPr>
      <w:r>
        <w:rPr>
          <w:rFonts w:hint="eastAsia" w:ascii="宋体" w:hAnsi="宋体" w:eastAsia="宋体" w:cs="宋体"/>
          <w:sz w:val="24"/>
          <w:szCs w:val="24"/>
        </w:rPr>
        <w:t>支付的酬金包括正常工作酬金、附加工作酬金、合理化建议奖励金额及费用。</w:t>
      </w:r>
    </w:p>
    <w:p>
      <w:pPr>
        <w:snapToGrid w:val="0"/>
        <w:spacing w:line="360" w:lineRule="auto"/>
        <w:outlineLvl w:val="9"/>
        <w:rPr>
          <w:rFonts w:hint="eastAsia" w:ascii="宋体" w:hAnsi="宋体" w:eastAsia="宋体" w:cs="宋体"/>
          <w:bCs/>
          <w:sz w:val="24"/>
          <w:szCs w:val="24"/>
        </w:rPr>
      </w:pPr>
      <w:r>
        <w:rPr>
          <w:rFonts w:hint="eastAsia" w:ascii="宋体" w:hAnsi="宋体" w:eastAsia="宋体" w:cs="宋体"/>
          <w:sz w:val="24"/>
          <w:szCs w:val="24"/>
        </w:rPr>
        <w:t xml:space="preserve">  5.4 </w:t>
      </w:r>
      <w:r>
        <w:rPr>
          <w:rFonts w:hint="eastAsia" w:ascii="宋体" w:hAnsi="宋体" w:eastAsia="宋体" w:cs="宋体"/>
          <w:bCs/>
          <w:sz w:val="24"/>
          <w:szCs w:val="24"/>
        </w:rPr>
        <w:t>有争议部分的付款</w:t>
      </w:r>
    </w:p>
    <w:p>
      <w:pPr>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委托人对监理人提交的支付申请书有异议时，应当在收到监理人提交的支付申请书后7天内，以书面形式向监理人发出异议通知。无异议部分的款项应按期支付，有异议部分的款项按第7条约定办理。</w:t>
      </w:r>
    </w:p>
    <w:p>
      <w:pPr>
        <w:snapToGrid w:val="0"/>
        <w:spacing w:line="360" w:lineRule="auto"/>
        <w:outlineLvl w:val="9"/>
        <w:rPr>
          <w:rFonts w:hint="eastAsia" w:ascii="宋体" w:hAnsi="宋体" w:eastAsia="宋体" w:cs="宋体"/>
          <w:b/>
          <w:bCs/>
          <w:color w:val="FF0000"/>
          <w:sz w:val="24"/>
          <w:szCs w:val="24"/>
        </w:rPr>
      </w:pPr>
      <w:r>
        <w:rPr>
          <w:rFonts w:hint="eastAsia" w:ascii="宋体" w:hAnsi="宋体" w:eastAsia="宋体" w:cs="宋体"/>
          <w:b/>
          <w:bCs/>
          <w:sz w:val="24"/>
          <w:szCs w:val="24"/>
        </w:rPr>
        <w:t>6. 合同生效、变更、暂停、解除与终止</w:t>
      </w:r>
    </w:p>
    <w:p>
      <w:pPr>
        <w:spacing w:line="360" w:lineRule="auto"/>
        <w:ind w:left="210" w:leftChars="100"/>
        <w:outlineLvl w:val="9"/>
        <w:rPr>
          <w:rFonts w:hint="eastAsia" w:ascii="宋体" w:hAnsi="宋体" w:eastAsia="宋体" w:cs="宋体"/>
          <w:sz w:val="24"/>
          <w:szCs w:val="24"/>
        </w:rPr>
      </w:pPr>
      <w:r>
        <w:rPr>
          <w:rFonts w:hint="eastAsia" w:ascii="宋体" w:hAnsi="宋体" w:eastAsia="宋体" w:cs="宋体"/>
          <w:sz w:val="24"/>
          <w:szCs w:val="24"/>
        </w:rPr>
        <w:t>6.1生效</w:t>
      </w:r>
    </w:p>
    <w:p>
      <w:pPr>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除法律另有规定或者专用条件另有约定外，委托人和监理人的法定代表人或其授权代理人在协议书上签字并盖单位章后本合同生效。</w:t>
      </w:r>
    </w:p>
    <w:p>
      <w:pPr>
        <w:snapToGrid w:val="0"/>
        <w:spacing w:line="360" w:lineRule="auto"/>
        <w:ind w:left="210" w:leftChars="100"/>
        <w:outlineLvl w:val="9"/>
        <w:rPr>
          <w:rFonts w:hint="eastAsia" w:ascii="宋体" w:hAnsi="宋体" w:eastAsia="宋体" w:cs="宋体"/>
          <w:bCs/>
          <w:sz w:val="24"/>
          <w:szCs w:val="24"/>
        </w:rPr>
      </w:pPr>
      <w:r>
        <w:rPr>
          <w:rFonts w:hint="eastAsia" w:ascii="宋体" w:hAnsi="宋体" w:eastAsia="宋体" w:cs="宋体"/>
          <w:sz w:val="24"/>
          <w:szCs w:val="24"/>
        </w:rPr>
        <w:t>6.2</w:t>
      </w:r>
      <w:r>
        <w:rPr>
          <w:rFonts w:hint="eastAsia" w:ascii="宋体" w:hAnsi="宋体" w:eastAsia="宋体" w:cs="宋体"/>
          <w:bCs/>
          <w:sz w:val="24"/>
          <w:szCs w:val="24"/>
        </w:rPr>
        <w:t>变更</w:t>
      </w:r>
    </w:p>
    <w:p>
      <w:pPr>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6.2.1 任何一方提出变更请求时，双方经协商一致后可进行变更。</w:t>
      </w:r>
    </w:p>
    <w:p>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6.2.2除不可抗力外，因非监理人原因导致监理人履行合同期限延长、内容增加时，监理人应当将此情况与可能产生的影响及时通知委托人。增加的监理工作时间、工作内容应视为附加工作。附加工作酬金的确定方法在专用条件中约定。</w:t>
      </w:r>
    </w:p>
    <w:p>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6.2.3合同生效后，如果实际情况发生变化使得监理人不能完成全部或部分工作时，监理人应立即通知委托人。除不可抗力外，其善后工作以及恢复服务的准备工作应为附加工作，附加工作酬金的确定方法在专用条件中约定。监理人用于恢复服务的准备时间不应超过28天。</w:t>
      </w:r>
    </w:p>
    <w:p>
      <w:pPr>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6.2.4合同签订后，遇有与工程相关的法律法规、标准颁布或修订的，双方应遵照执行。由此引起监理与相关服务的范围、时间、酬金变化的，双方应通过协商进行相应调整。</w:t>
      </w:r>
    </w:p>
    <w:p>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6.2.5 因非监理人原因造成工程概算投资额或建筑安装工程费增加时，正常工作酬金应作相应调整。调整方法在专用条件中约定。</w:t>
      </w:r>
    </w:p>
    <w:p>
      <w:pPr>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6.2.6 因工程规模、监理范围的变化导致监理人的正常工作量减少时，正常工作酬金应作相应调整。调整方法在专用条件中约定。</w:t>
      </w:r>
    </w:p>
    <w:p>
      <w:pPr>
        <w:snapToGrid w:val="0"/>
        <w:spacing w:line="360" w:lineRule="auto"/>
        <w:outlineLvl w:val="9"/>
        <w:rPr>
          <w:rFonts w:hint="eastAsia" w:ascii="宋体" w:hAnsi="宋体" w:eastAsia="宋体" w:cs="宋体"/>
          <w:bCs/>
          <w:sz w:val="24"/>
          <w:szCs w:val="24"/>
        </w:rPr>
      </w:pPr>
      <w:r>
        <w:rPr>
          <w:rFonts w:hint="eastAsia" w:ascii="宋体" w:hAnsi="宋体" w:eastAsia="宋体" w:cs="宋体"/>
          <w:sz w:val="24"/>
          <w:szCs w:val="24"/>
        </w:rPr>
        <w:t xml:space="preserve">  6.3 暂停与</w:t>
      </w:r>
      <w:r>
        <w:rPr>
          <w:rFonts w:hint="eastAsia" w:ascii="宋体" w:hAnsi="宋体" w:eastAsia="宋体" w:cs="宋体"/>
          <w:bCs/>
          <w:sz w:val="24"/>
          <w:szCs w:val="24"/>
        </w:rPr>
        <w:t>解除</w:t>
      </w:r>
    </w:p>
    <w:p>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除双方协商一致可以解除本合同外，当一方无正当理由未履行本合同约定的义务时，另一方可以根据本合同约定暂停履行本合同直至解除本合同。</w:t>
      </w:r>
    </w:p>
    <w:p>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6.3.1 在本合同有效期内，由于双方无法预见和控制的原因导致本合同全部或部分无法继续履行或继续履行已无意义，经双方协商一致，可以解除本合同或监理人的部分义务。在解除之前，监理人应作出合理安排，使开支减至最小。</w:t>
      </w:r>
    </w:p>
    <w:p>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因解除本合同或解除监理人的部分义务导致监理人遭受的损失，除依法可以免除责任的情况外，应由委托人予以补偿，补偿金额由双方协商确定。</w:t>
      </w:r>
    </w:p>
    <w:p>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解除本合同的协议必须采取书面形式，协议未达成之前，本合同仍然有效。</w:t>
      </w:r>
    </w:p>
    <w:p>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6.3.2 在本合同有效期内，因非监理人的原因导致工程施工全部或部分暂停，委托人可通知监理人要求暂停全部或部分工作。监理人应立即安排停止工作，并将开支减至最小。除不可抗力外，由此导致监理人遭受的损失应由委托人予以补偿。</w:t>
      </w:r>
    </w:p>
    <w:p>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暂停部分监理与相关服务时间超过182天，监理人可发出解除本合同约定的该部分义务的通知；暂停全部工作时间超过182天，监理人可发出解除本合同的通知，本合同自通知到达委托人时解除。委托人应将监理与相关服务</w:t>
      </w:r>
      <w:r>
        <w:rPr>
          <w:rFonts w:hint="eastAsia" w:ascii="宋体" w:hAnsi="宋体" w:eastAsia="宋体" w:cs="宋体"/>
          <w:kern w:val="0"/>
          <w:sz w:val="24"/>
          <w:szCs w:val="24"/>
        </w:rPr>
        <w:t>的</w:t>
      </w:r>
      <w:r>
        <w:rPr>
          <w:rFonts w:hint="eastAsia" w:ascii="宋体" w:hAnsi="宋体" w:eastAsia="宋体" w:cs="宋体"/>
          <w:sz w:val="24"/>
          <w:szCs w:val="24"/>
        </w:rPr>
        <w:t>酬金支付至本合同解除日，且应承担第4.2款约定的责任。</w:t>
      </w:r>
    </w:p>
    <w:p>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6.3.3 当监理人无正当理由未履行本合同约定的义务时，委托人应通知监理人限期改正。若委托人在监理人接到通知后的7天内未收到监理人书面形式的合理解释，则可在7天内发出解除本合同的通知，自通知到达监理人时本合同解除。委托人应将监理与相关服务</w:t>
      </w:r>
      <w:r>
        <w:rPr>
          <w:rFonts w:hint="eastAsia" w:ascii="宋体" w:hAnsi="宋体" w:eastAsia="宋体" w:cs="宋体"/>
          <w:kern w:val="0"/>
          <w:sz w:val="24"/>
          <w:szCs w:val="24"/>
        </w:rPr>
        <w:t>的</w:t>
      </w:r>
      <w:r>
        <w:rPr>
          <w:rFonts w:hint="eastAsia" w:ascii="宋体" w:hAnsi="宋体" w:eastAsia="宋体" w:cs="宋体"/>
          <w:sz w:val="24"/>
          <w:szCs w:val="24"/>
        </w:rPr>
        <w:t>酬金支付至</w:t>
      </w:r>
      <w:r>
        <w:rPr>
          <w:rFonts w:hint="eastAsia" w:ascii="宋体" w:hAnsi="宋体" w:eastAsia="宋体" w:cs="宋体"/>
          <w:kern w:val="0"/>
          <w:sz w:val="24"/>
          <w:szCs w:val="24"/>
        </w:rPr>
        <w:t>限期改正通知到达监理人之日</w:t>
      </w:r>
      <w:r>
        <w:rPr>
          <w:rFonts w:hint="eastAsia" w:ascii="宋体" w:hAnsi="宋体" w:eastAsia="宋体" w:cs="宋体"/>
          <w:sz w:val="24"/>
          <w:szCs w:val="24"/>
        </w:rPr>
        <w:t>，但监理人应承担第4.1款约定的责任。</w:t>
      </w:r>
    </w:p>
    <w:p>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6.3.4 监理人在专用条件5.3中约定的支付之日起28天后仍未收到委托人按本合同约定应付的款项，可向委托人发出催付通知。委托人接到通知14天后仍未支付或未提出监理人可以接受的延期支付安排，监理人可向委托人发出暂停工作的通知并可自行暂停全部或部分工作。暂停工作后14天内监理人仍未获得委托人应付酬金或委托人的合理答复，监理人可向委托人发出解除本合同的通知，自通知到达委托人时本合同解除。委托人应承担第4.2.3款约定的责任。</w:t>
      </w:r>
    </w:p>
    <w:p>
      <w:pPr>
        <w:snapToGrid w:val="0"/>
        <w:spacing w:line="360" w:lineRule="auto"/>
        <w:ind w:firstLine="480" w:firstLineChars="200"/>
        <w:outlineLvl w:val="9"/>
        <w:rPr>
          <w:rFonts w:hint="eastAsia" w:ascii="宋体" w:hAnsi="宋体" w:eastAsia="宋体" w:cs="宋体"/>
          <w:kern w:val="0"/>
          <w:sz w:val="24"/>
          <w:szCs w:val="24"/>
        </w:rPr>
      </w:pPr>
      <w:r>
        <w:rPr>
          <w:rFonts w:hint="eastAsia" w:ascii="宋体" w:hAnsi="宋体" w:eastAsia="宋体" w:cs="宋体"/>
          <w:sz w:val="24"/>
          <w:szCs w:val="24"/>
        </w:rPr>
        <w:t>6.3.5 因不可抗力致使本合同部分或全部不能履行时，一方应立即通知另一方，可暂停或解除本合同。</w:t>
      </w:r>
    </w:p>
    <w:p>
      <w:pPr>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6.3.6 本合同解除后，本合同约定的有关结算、清理、争议解决方式的条件仍然有效。</w:t>
      </w:r>
    </w:p>
    <w:p>
      <w:pPr>
        <w:snapToGrid w:val="0"/>
        <w:spacing w:line="360" w:lineRule="auto"/>
        <w:ind w:left="210" w:leftChars="100"/>
        <w:outlineLvl w:val="9"/>
        <w:rPr>
          <w:rFonts w:hint="eastAsia" w:ascii="宋体" w:hAnsi="宋体" w:eastAsia="宋体" w:cs="宋体"/>
          <w:bCs/>
          <w:sz w:val="24"/>
          <w:szCs w:val="24"/>
        </w:rPr>
      </w:pPr>
      <w:r>
        <w:rPr>
          <w:rFonts w:hint="eastAsia" w:ascii="宋体" w:hAnsi="宋体" w:eastAsia="宋体" w:cs="宋体"/>
          <w:sz w:val="24"/>
          <w:szCs w:val="24"/>
        </w:rPr>
        <w:t xml:space="preserve">6.4 </w:t>
      </w:r>
      <w:r>
        <w:rPr>
          <w:rFonts w:hint="eastAsia" w:ascii="宋体" w:hAnsi="宋体" w:eastAsia="宋体" w:cs="宋体"/>
          <w:bCs/>
          <w:sz w:val="24"/>
          <w:szCs w:val="24"/>
        </w:rPr>
        <w:t>终止</w:t>
      </w:r>
    </w:p>
    <w:p>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以下条件全部满足时，本合同即告终止：</w:t>
      </w:r>
    </w:p>
    <w:p>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（1）监理人完成本合同约定的全部工作；</w:t>
      </w:r>
    </w:p>
    <w:p>
      <w:pPr>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（2）委托人与监理人结清并支付全部酬金。</w:t>
      </w:r>
    </w:p>
    <w:p>
      <w:pPr>
        <w:snapToGrid w:val="0"/>
        <w:spacing w:line="360" w:lineRule="auto"/>
        <w:outlineLvl w:val="9"/>
        <w:rPr>
          <w:rFonts w:hint="eastAsia" w:ascii="宋体" w:hAnsi="宋体" w:eastAsia="宋体" w:cs="宋体"/>
          <w:b/>
          <w:bCs/>
          <w:sz w:val="24"/>
          <w:szCs w:val="24"/>
        </w:rPr>
      </w:pPr>
      <w:r>
        <w:rPr>
          <w:rFonts w:hint="eastAsia" w:ascii="宋体" w:hAnsi="宋体" w:eastAsia="宋体" w:cs="宋体"/>
          <w:b/>
          <w:bCs/>
          <w:sz w:val="24"/>
          <w:szCs w:val="24"/>
        </w:rPr>
        <w:t>7. 争议解决</w:t>
      </w:r>
    </w:p>
    <w:p>
      <w:pPr>
        <w:snapToGrid w:val="0"/>
        <w:spacing w:line="360" w:lineRule="auto"/>
        <w:ind w:left="210" w:leftChars="100"/>
        <w:outlineLvl w:val="9"/>
        <w:rPr>
          <w:rFonts w:hint="eastAsia" w:ascii="宋体" w:hAnsi="宋体" w:eastAsia="宋体" w:cs="宋体"/>
          <w:bCs/>
          <w:sz w:val="24"/>
          <w:szCs w:val="24"/>
        </w:rPr>
      </w:pPr>
      <w:r>
        <w:rPr>
          <w:rFonts w:hint="eastAsia" w:ascii="宋体" w:hAnsi="宋体" w:eastAsia="宋体" w:cs="宋体"/>
          <w:sz w:val="24"/>
          <w:szCs w:val="24"/>
        </w:rPr>
        <w:t>7.1</w:t>
      </w:r>
      <w:r>
        <w:rPr>
          <w:rFonts w:hint="eastAsia" w:ascii="宋体" w:hAnsi="宋体" w:eastAsia="宋体" w:cs="宋体"/>
          <w:bCs/>
          <w:sz w:val="24"/>
          <w:szCs w:val="24"/>
        </w:rPr>
        <w:t>协商</w:t>
      </w:r>
    </w:p>
    <w:p>
      <w:pPr>
        <w:snapToGrid w:val="0"/>
        <w:spacing w:line="360" w:lineRule="auto"/>
        <w:ind w:firstLine="480" w:firstLineChars="200"/>
        <w:outlineLvl w:val="9"/>
        <w:rPr>
          <w:rFonts w:hint="eastAsia" w:ascii="宋体" w:hAnsi="宋体" w:eastAsia="宋体" w:cs="宋体"/>
          <w:bCs/>
          <w:sz w:val="24"/>
          <w:szCs w:val="24"/>
        </w:rPr>
      </w:pPr>
      <w:r>
        <w:rPr>
          <w:rFonts w:hint="eastAsia" w:ascii="宋体" w:hAnsi="宋体" w:eastAsia="宋体" w:cs="宋体"/>
          <w:sz w:val="24"/>
          <w:szCs w:val="24"/>
        </w:rPr>
        <w:t>双方应本着诚信原则协商解决彼此间的争议。</w:t>
      </w:r>
    </w:p>
    <w:p>
      <w:pPr>
        <w:snapToGrid w:val="0"/>
        <w:spacing w:line="360" w:lineRule="auto"/>
        <w:ind w:left="210" w:leftChars="100"/>
        <w:outlineLvl w:val="9"/>
        <w:rPr>
          <w:rFonts w:hint="eastAsia" w:ascii="宋体" w:hAnsi="宋体" w:eastAsia="宋体" w:cs="宋体"/>
          <w:bCs/>
          <w:sz w:val="24"/>
          <w:szCs w:val="24"/>
        </w:rPr>
      </w:pPr>
      <w:r>
        <w:rPr>
          <w:rFonts w:hint="eastAsia" w:ascii="宋体" w:hAnsi="宋体" w:eastAsia="宋体" w:cs="宋体"/>
          <w:sz w:val="24"/>
          <w:szCs w:val="24"/>
        </w:rPr>
        <w:t>7.2</w:t>
      </w:r>
      <w:r>
        <w:rPr>
          <w:rFonts w:hint="eastAsia" w:ascii="宋体" w:hAnsi="宋体" w:eastAsia="宋体" w:cs="宋体"/>
          <w:bCs/>
          <w:sz w:val="24"/>
          <w:szCs w:val="24"/>
        </w:rPr>
        <w:t>调解</w:t>
      </w:r>
    </w:p>
    <w:p>
      <w:pPr>
        <w:snapToGrid w:val="0"/>
        <w:spacing w:line="360" w:lineRule="auto"/>
        <w:ind w:firstLine="480" w:firstLineChars="200"/>
        <w:outlineLvl w:val="9"/>
        <w:rPr>
          <w:rFonts w:hint="eastAsia" w:ascii="宋体" w:hAnsi="宋体" w:eastAsia="宋体" w:cs="宋体"/>
          <w:bCs/>
          <w:sz w:val="24"/>
          <w:szCs w:val="24"/>
        </w:rPr>
      </w:pPr>
      <w:r>
        <w:rPr>
          <w:rFonts w:hint="eastAsia" w:ascii="宋体" w:hAnsi="宋体" w:eastAsia="宋体" w:cs="宋体"/>
          <w:sz w:val="24"/>
          <w:szCs w:val="24"/>
        </w:rPr>
        <w:t>如果双方不能在14天内或双方商定的其他时间内解决本合同争议，可以将其提交给专用条件约定的或事后达成协议的调解人进行调解。</w:t>
      </w:r>
    </w:p>
    <w:p>
      <w:pPr>
        <w:snapToGrid w:val="0"/>
        <w:spacing w:line="360" w:lineRule="auto"/>
        <w:ind w:left="210" w:leftChars="100"/>
        <w:outlineLvl w:val="9"/>
        <w:rPr>
          <w:rFonts w:hint="eastAsia" w:ascii="宋体" w:hAnsi="宋体" w:eastAsia="宋体" w:cs="宋体"/>
          <w:bCs/>
          <w:sz w:val="24"/>
          <w:szCs w:val="24"/>
        </w:rPr>
      </w:pPr>
      <w:r>
        <w:rPr>
          <w:rFonts w:hint="eastAsia" w:ascii="宋体" w:hAnsi="宋体" w:eastAsia="宋体" w:cs="宋体"/>
          <w:sz w:val="24"/>
          <w:szCs w:val="24"/>
        </w:rPr>
        <w:t>7.3</w:t>
      </w:r>
      <w:r>
        <w:rPr>
          <w:rFonts w:hint="eastAsia" w:ascii="宋体" w:hAnsi="宋体" w:eastAsia="宋体" w:cs="宋体"/>
          <w:bCs/>
          <w:sz w:val="24"/>
          <w:szCs w:val="24"/>
        </w:rPr>
        <w:t>仲裁或诉讼</w:t>
      </w:r>
    </w:p>
    <w:p>
      <w:pPr>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双方均有权不经调解直接向专用条件约定的仲裁机构申请仲裁或向有管辖权的人民法院提起诉讼。</w:t>
      </w:r>
    </w:p>
    <w:p>
      <w:pPr>
        <w:snapToGrid w:val="0"/>
        <w:spacing w:line="360" w:lineRule="auto"/>
        <w:outlineLvl w:val="9"/>
        <w:rPr>
          <w:rFonts w:hint="eastAsia" w:ascii="宋体" w:hAnsi="宋体" w:eastAsia="宋体" w:cs="宋体"/>
          <w:b/>
          <w:bCs/>
          <w:sz w:val="24"/>
          <w:szCs w:val="24"/>
        </w:rPr>
      </w:pPr>
      <w:r>
        <w:rPr>
          <w:rFonts w:hint="eastAsia" w:ascii="宋体" w:hAnsi="宋体" w:eastAsia="宋体" w:cs="宋体"/>
          <w:b/>
          <w:bCs/>
          <w:sz w:val="24"/>
          <w:szCs w:val="24"/>
        </w:rPr>
        <w:t>8. 其他</w:t>
      </w:r>
    </w:p>
    <w:p>
      <w:pPr>
        <w:spacing w:line="360" w:lineRule="auto"/>
        <w:ind w:left="210" w:leftChars="100"/>
        <w:outlineLvl w:val="9"/>
        <w:rPr>
          <w:rFonts w:hint="eastAsia" w:ascii="宋体" w:hAnsi="宋体" w:eastAsia="宋体" w:cs="宋体"/>
          <w:bCs/>
          <w:sz w:val="24"/>
          <w:szCs w:val="24"/>
        </w:rPr>
      </w:pPr>
      <w:r>
        <w:rPr>
          <w:rFonts w:hint="eastAsia" w:ascii="宋体" w:hAnsi="宋体" w:eastAsia="宋体" w:cs="宋体"/>
          <w:sz w:val="24"/>
          <w:szCs w:val="24"/>
        </w:rPr>
        <w:t xml:space="preserve">8.1 </w:t>
      </w:r>
      <w:r>
        <w:rPr>
          <w:rFonts w:hint="eastAsia" w:ascii="宋体" w:hAnsi="宋体" w:eastAsia="宋体" w:cs="宋体"/>
          <w:bCs/>
          <w:sz w:val="24"/>
          <w:szCs w:val="24"/>
        </w:rPr>
        <w:t>外出考察费用</w:t>
      </w:r>
    </w:p>
    <w:p>
      <w:pPr>
        <w:snapToGrid w:val="0"/>
        <w:spacing w:line="360" w:lineRule="auto"/>
        <w:ind w:firstLine="480" w:firstLineChars="200"/>
        <w:outlineLvl w:val="9"/>
        <w:rPr>
          <w:rFonts w:hint="eastAsia" w:ascii="宋体" w:hAnsi="宋体" w:eastAsia="宋体" w:cs="宋体"/>
          <w:bCs/>
          <w:sz w:val="24"/>
          <w:szCs w:val="24"/>
        </w:rPr>
      </w:pPr>
      <w:r>
        <w:rPr>
          <w:rFonts w:hint="eastAsia" w:ascii="宋体" w:hAnsi="宋体" w:eastAsia="宋体" w:cs="宋体"/>
          <w:sz w:val="24"/>
          <w:szCs w:val="24"/>
        </w:rPr>
        <w:t>经委托人同意，监理人员外出考察发生的费用由委托人审核后支付。</w:t>
      </w:r>
    </w:p>
    <w:p>
      <w:pPr>
        <w:snapToGrid w:val="0"/>
        <w:spacing w:line="360" w:lineRule="auto"/>
        <w:ind w:left="210" w:leftChars="100"/>
        <w:outlineLvl w:val="9"/>
        <w:rPr>
          <w:rFonts w:hint="eastAsia" w:ascii="宋体" w:hAnsi="宋体" w:eastAsia="宋体" w:cs="宋体"/>
          <w:bCs/>
          <w:sz w:val="24"/>
          <w:szCs w:val="24"/>
        </w:rPr>
      </w:pPr>
      <w:r>
        <w:rPr>
          <w:rFonts w:hint="eastAsia" w:ascii="宋体" w:hAnsi="宋体" w:eastAsia="宋体" w:cs="宋体"/>
          <w:sz w:val="24"/>
          <w:szCs w:val="24"/>
        </w:rPr>
        <w:t xml:space="preserve">8.2 </w:t>
      </w:r>
      <w:r>
        <w:rPr>
          <w:rFonts w:hint="eastAsia" w:ascii="宋体" w:hAnsi="宋体" w:eastAsia="宋体" w:cs="宋体"/>
          <w:bCs/>
          <w:sz w:val="24"/>
          <w:szCs w:val="24"/>
        </w:rPr>
        <w:t>检测费用</w:t>
      </w:r>
    </w:p>
    <w:p>
      <w:pPr>
        <w:snapToGrid w:val="0"/>
        <w:spacing w:line="360" w:lineRule="auto"/>
        <w:ind w:firstLine="480" w:firstLineChars="200"/>
        <w:outlineLvl w:val="9"/>
        <w:rPr>
          <w:rFonts w:hint="eastAsia" w:ascii="宋体" w:hAnsi="宋体" w:eastAsia="宋体" w:cs="宋体"/>
          <w:bCs/>
          <w:sz w:val="24"/>
          <w:szCs w:val="24"/>
        </w:rPr>
      </w:pPr>
      <w:r>
        <w:rPr>
          <w:rFonts w:hint="eastAsia" w:ascii="宋体" w:hAnsi="宋体" w:eastAsia="宋体" w:cs="宋体"/>
          <w:sz w:val="24"/>
          <w:szCs w:val="24"/>
        </w:rPr>
        <w:t>委托人要求监理人进行的材料和设备检测所发生的费用，由委托人支付，支付时间在专用条件中约定。</w:t>
      </w:r>
    </w:p>
    <w:p>
      <w:pPr>
        <w:snapToGrid w:val="0"/>
        <w:spacing w:line="360" w:lineRule="auto"/>
        <w:ind w:left="210" w:leftChars="100"/>
        <w:outlineLvl w:val="9"/>
        <w:rPr>
          <w:rFonts w:hint="eastAsia" w:ascii="宋体" w:hAnsi="宋体" w:eastAsia="宋体" w:cs="宋体"/>
          <w:bCs/>
          <w:sz w:val="24"/>
          <w:szCs w:val="24"/>
        </w:rPr>
      </w:pPr>
      <w:r>
        <w:rPr>
          <w:rFonts w:hint="eastAsia" w:ascii="宋体" w:hAnsi="宋体" w:eastAsia="宋体" w:cs="宋体"/>
          <w:sz w:val="24"/>
          <w:szCs w:val="24"/>
        </w:rPr>
        <w:t xml:space="preserve">8.3 </w:t>
      </w:r>
      <w:r>
        <w:rPr>
          <w:rFonts w:hint="eastAsia" w:ascii="宋体" w:hAnsi="宋体" w:eastAsia="宋体" w:cs="宋体"/>
          <w:bCs/>
          <w:sz w:val="24"/>
          <w:szCs w:val="24"/>
        </w:rPr>
        <w:t>咨询费用</w:t>
      </w:r>
    </w:p>
    <w:p>
      <w:pPr>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经委托人同意，根据工程需要由监理人组织的相关咨询论证会以及聘请相关专家等发生的费用由委托人支付，支付时间在专用条件中约定。</w:t>
      </w:r>
    </w:p>
    <w:p>
      <w:pPr>
        <w:snapToGrid w:val="0"/>
        <w:spacing w:line="360" w:lineRule="auto"/>
        <w:ind w:left="210" w:leftChars="100"/>
        <w:outlineLvl w:val="9"/>
        <w:rPr>
          <w:rFonts w:hint="eastAsia" w:ascii="宋体" w:hAnsi="宋体" w:eastAsia="宋体" w:cs="宋体"/>
          <w:bCs/>
          <w:sz w:val="24"/>
          <w:szCs w:val="24"/>
        </w:rPr>
      </w:pPr>
      <w:r>
        <w:rPr>
          <w:rFonts w:hint="eastAsia" w:ascii="宋体" w:hAnsi="宋体" w:eastAsia="宋体" w:cs="宋体"/>
          <w:sz w:val="24"/>
          <w:szCs w:val="24"/>
        </w:rPr>
        <w:t xml:space="preserve">8.4 </w:t>
      </w:r>
      <w:r>
        <w:rPr>
          <w:rFonts w:hint="eastAsia" w:ascii="宋体" w:hAnsi="宋体" w:eastAsia="宋体" w:cs="宋体"/>
          <w:bCs/>
          <w:sz w:val="24"/>
          <w:szCs w:val="24"/>
        </w:rPr>
        <w:t>奖励</w:t>
      </w:r>
    </w:p>
    <w:p>
      <w:pPr>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监理人在服务过程中提出的合理化建议，使委托人获得经济效益的，双方在专用条件中约定奖励金额的确定方法。奖励金额在合理化建议被采纳后，与最近一期的正常工作酬金同期支付。</w:t>
      </w:r>
    </w:p>
    <w:p>
      <w:pPr>
        <w:snapToGrid w:val="0"/>
        <w:spacing w:line="360" w:lineRule="auto"/>
        <w:ind w:left="210" w:leftChars="100"/>
        <w:outlineLvl w:val="9"/>
        <w:rPr>
          <w:rFonts w:hint="eastAsia" w:ascii="宋体" w:hAnsi="宋体" w:eastAsia="宋体" w:cs="宋体"/>
          <w:bCs/>
          <w:sz w:val="24"/>
          <w:szCs w:val="24"/>
        </w:rPr>
      </w:pPr>
      <w:r>
        <w:rPr>
          <w:rFonts w:hint="eastAsia" w:ascii="宋体" w:hAnsi="宋体" w:eastAsia="宋体" w:cs="宋体"/>
          <w:sz w:val="24"/>
          <w:szCs w:val="24"/>
        </w:rPr>
        <w:t xml:space="preserve">8.5 </w:t>
      </w:r>
      <w:r>
        <w:rPr>
          <w:rFonts w:hint="eastAsia" w:ascii="宋体" w:hAnsi="宋体" w:eastAsia="宋体" w:cs="宋体"/>
          <w:bCs/>
          <w:sz w:val="24"/>
          <w:szCs w:val="24"/>
        </w:rPr>
        <w:t>守法诚信</w:t>
      </w:r>
    </w:p>
    <w:p>
      <w:pPr>
        <w:snapToGrid w:val="0"/>
        <w:spacing w:line="360" w:lineRule="auto"/>
        <w:ind w:firstLine="480" w:firstLineChars="200"/>
        <w:outlineLvl w:val="9"/>
        <w:rPr>
          <w:rFonts w:hint="eastAsia" w:ascii="宋体" w:hAnsi="宋体" w:eastAsia="宋体" w:cs="宋体"/>
          <w:bCs/>
          <w:sz w:val="24"/>
          <w:szCs w:val="24"/>
        </w:rPr>
      </w:pPr>
      <w:r>
        <w:rPr>
          <w:rFonts w:hint="eastAsia" w:ascii="宋体" w:hAnsi="宋体" w:eastAsia="宋体" w:cs="宋体"/>
          <w:sz w:val="24"/>
          <w:szCs w:val="24"/>
        </w:rPr>
        <w:t>监理人及其工作人员不得从与实施工程有关的第三方处获得任何经济利益。</w:t>
      </w:r>
    </w:p>
    <w:p>
      <w:pPr>
        <w:snapToGrid w:val="0"/>
        <w:spacing w:line="360" w:lineRule="auto"/>
        <w:ind w:left="210" w:leftChars="100"/>
        <w:outlineLvl w:val="9"/>
        <w:rPr>
          <w:rFonts w:hint="eastAsia" w:ascii="宋体" w:hAnsi="宋体" w:eastAsia="宋体" w:cs="宋体"/>
          <w:bCs/>
          <w:sz w:val="24"/>
          <w:szCs w:val="24"/>
        </w:rPr>
      </w:pPr>
      <w:r>
        <w:rPr>
          <w:rFonts w:hint="eastAsia" w:ascii="宋体" w:hAnsi="宋体" w:eastAsia="宋体" w:cs="宋体"/>
          <w:sz w:val="24"/>
          <w:szCs w:val="24"/>
        </w:rPr>
        <w:t xml:space="preserve">8.6 </w:t>
      </w:r>
      <w:r>
        <w:rPr>
          <w:rFonts w:hint="eastAsia" w:ascii="宋体" w:hAnsi="宋体" w:eastAsia="宋体" w:cs="宋体"/>
          <w:bCs/>
          <w:sz w:val="24"/>
          <w:szCs w:val="24"/>
        </w:rPr>
        <w:t>保密</w:t>
      </w:r>
    </w:p>
    <w:p>
      <w:pPr>
        <w:snapToGrid w:val="0"/>
        <w:spacing w:line="360" w:lineRule="auto"/>
        <w:ind w:firstLine="480" w:firstLineChars="200"/>
        <w:outlineLvl w:val="9"/>
        <w:rPr>
          <w:rFonts w:hint="eastAsia" w:ascii="宋体" w:hAnsi="宋体" w:eastAsia="宋体" w:cs="宋体"/>
          <w:bCs/>
          <w:sz w:val="24"/>
          <w:szCs w:val="24"/>
        </w:rPr>
      </w:pPr>
      <w:r>
        <w:rPr>
          <w:rFonts w:hint="eastAsia" w:ascii="宋体" w:hAnsi="宋体" w:eastAsia="宋体" w:cs="宋体"/>
          <w:sz w:val="24"/>
          <w:szCs w:val="24"/>
        </w:rPr>
        <w:t>双方不得泄露对方申明的保密资料，亦不得泄露与实施工程有关的第三方所提供的保密资料，保密事项在专用条件中约定。</w:t>
      </w:r>
    </w:p>
    <w:p>
      <w:pPr>
        <w:snapToGrid w:val="0"/>
        <w:spacing w:line="360" w:lineRule="auto"/>
        <w:ind w:left="210" w:leftChars="100"/>
        <w:outlineLvl w:val="9"/>
        <w:rPr>
          <w:rFonts w:hint="eastAsia" w:ascii="宋体" w:hAnsi="宋体" w:eastAsia="宋体" w:cs="宋体"/>
          <w:bCs/>
          <w:sz w:val="24"/>
          <w:szCs w:val="24"/>
        </w:rPr>
      </w:pPr>
      <w:r>
        <w:rPr>
          <w:rFonts w:hint="eastAsia" w:ascii="宋体" w:hAnsi="宋体" w:eastAsia="宋体" w:cs="宋体"/>
          <w:sz w:val="24"/>
          <w:szCs w:val="24"/>
        </w:rPr>
        <w:t xml:space="preserve">8.7 </w:t>
      </w:r>
      <w:r>
        <w:rPr>
          <w:rFonts w:hint="eastAsia" w:ascii="宋体" w:hAnsi="宋体" w:eastAsia="宋体" w:cs="宋体"/>
          <w:bCs/>
          <w:sz w:val="24"/>
          <w:szCs w:val="24"/>
        </w:rPr>
        <w:t>通知</w:t>
      </w:r>
    </w:p>
    <w:p>
      <w:pPr>
        <w:snapToGrid w:val="0"/>
        <w:spacing w:line="360" w:lineRule="auto"/>
        <w:ind w:firstLine="480" w:firstLineChars="200"/>
        <w:outlineLvl w:val="9"/>
        <w:rPr>
          <w:rFonts w:hint="eastAsia" w:ascii="宋体" w:hAnsi="宋体" w:eastAsia="宋体" w:cs="宋体"/>
          <w:bCs/>
          <w:sz w:val="24"/>
          <w:szCs w:val="24"/>
        </w:rPr>
      </w:pPr>
      <w:r>
        <w:rPr>
          <w:rFonts w:hint="eastAsia" w:ascii="宋体" w:hAnsi="宋体" w:eastAsia="宋体" w:cs="宋体"/>
          <w:sz w:val="24"/>
          <w:szCs w:val="24"/>
        </w:rPr>
        <w:t>本合同涉及的通知均应当采用书面形式，并在送达对方时生效，收件人应书面签收。</w:t>
      </w:r>
    </w:p>
    <w:p>
      <w:pPr>
        <w:snapToGrid w:val="0"/>
        <w:spacing w:line="360" w:lineRule="auto"/>
        <w:ind w:left="210" w:leftChars="100"/>
        <w:outlineLvl w:val="9"/>
        <w:rPr>
          <w:rFonts w:hint="eastAsia" w:ascii="宋体" w:hAnsi="宋体" w:eastAsia="宋体" w:cs="宋体"/>
          <w:bCs/>
          <w:sz w:val="24"/>
          <w:szCs w:val="24"/>
        </w:rPr>
      </w:pPr>
      <w:r>
        <w:rPr>
          <w:rFonts w:hint="eastAsia" w:ascii="宋体" w:hAnsi="宋体" w:eastAsia="宋体" w:cs="宋体"/>
          <w:sz w:val="24"/>
          <w:szCs w:val="24"/>
        </w:rPr>
        <w:t xml:space="preserve">8.8 </w:t>
      </w:r>
      <w:r>
        <w:rPr>
          <w:rFonts w:hint="eastAsia" w:ascii="宋体" w:hAnsi="宋体" w:eastAsia="宋体" w:cs="宋体"/>
          <w:bCs/>
          <w:sz w:val="24"/>
          <w:szCs w:val="24"/>
        </w:rPr>
        <w:t>著作权</w:t>
      </w:r>
    </w:p>
    <w:p>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监理人对其编制的文件拥有著作权。</w:t>
      </w:r>
    </w:p>
    <w:p>
      <w:pPr>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监理人可单独或与他人联合出版有关监理与相关服务的资料。除专用条件另有约定外，如果监理人在本合同履行期间及本合同终止后两年内出版涉及本工程的有关监理与相关服务的资料，应当征得委托人的同意。</w:t>
      </w:r>
    </w:p>
    <w:p>
      <w:pPr>
        <w:pageBreakBefore/>
        <w:spacing w:line="360" w:lineRule="auto"/>
        <w:jc w:val="center"/>
        <w:outlineLvl w:val="9"/>
        <w:rPr>
          <w:rFonts w:hint="eastAsia" w:ascii="仿宋_GB2312" w:hAnsi="宋体" w:eastAsia="仿宋_GB2312"/>
          <w:b/>
          <w:sz w:val="32"/>
          <w:szCs w:val="32"/>
        </w:rPr>
      </w:pPr>
      <w:r>
        <w:rPr>
          <w:rFonts w:hint="eastAsia" w:ascii="黑体" w:hAnsi="黑体" w:eastAsia="黑体" w:cs="黑体"/>
          <w:b/>
          <w:sz w:val="32"/>
          <w:szCs w:val="32"/>
        </w:rPr>
        <w:t>第三部分  专用条件</w:t>
      </w:r>
    </w:p>
    <w:p>
      <w:pPr>
        <w:spacing w:line="360" w:lineRule="auto"/>
        <w:jc w:val="center"/>
        <w:outlineLvl w:val="9"/>
        <w:rPr>
          <w:rFonts w:hint="eastAsia" w:ascii="仿宋_GB2312" w:hAnsi="宋体" w:eastAsia="仿宋_GB2312"/>
          <w:b/>
          <w:sz w:val="24"/>
        </w:rPr>
      </w:pPr>
    </w:p>
    <w:p>
      <w:pPr>
        <w:adjustRightInd w:val="0"/>
        <w:snapToGrid w:val="0"/>
        <w:spacing w:line="360" w:lineRule="auto"/>
        <w:outlineLvl w:val="9"/>
        <w:rPr>
          <w:rFonts w:hint="eastAsia" w:ascii="宋体" w:hAnsi="宋体" w:eastAsia="宋体" w:cs="宋体"/>
          <w:b/>
          <w:sz w:val="24"/>
          <w:szCs w:val="24"/>
        </w:rPr>
      </w:pPr>
      <w:r>
        <w:rPr>
          <w:rFonts w:hint="eastAsia" w:ascii="宋体" w:hAnsi="宋体" w:eastAsia="宋体" w:cs="宋体"/>
          <w:b/>
          <w:sz w:val="24"/>
          <w:szCs w:val="24"/>
        </w:rPr>
        <w:t>1. 定义与解释</w:t>
      </w:r>
    </w:p>
    <w:p>
      <w:pPr>
        <w:adjustRightInd w:val="0"/>
        <w:snapToGrid w:val="0"/>
        <w:spacing w:line="360" w:lineRule="auto"/>
        <w:outlineLvl w:val="9"/>
        <w:rPr>
          <w:rFonts w:hint="eastAsia" w:ascii="宋体" w:hAnsi="宋体" w:eastAsia="宋体" w:cs="宋体"/>
          <w:sz w:val="24"/>
          <w:szCs w:val="24"/>
        </w:rPr>
      </w:pPr>
      <w:r>
        <w:rPr>
          <w:rFonts w:hint="eastAsia" w:ascii="宋体" w:hAnsi="宋体" w:eastAsia="宋体" w:cs="宋体"/>
          <w:sz w:val="24"/>
          <w:szCs w:val="24"/>
        </w:rPr>
        <w:t xml:space="preserve">  1.2  解释</w:t>
      </w:r>
    </w:p>
    <w:p>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1.2.1 本合同文件除使用中文外，还可用</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1.2.2 约定本合同文件的解释顺序为：</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pPr>
        <w:adjustRightInd w:val="0"/>
        <w:snapToGrid w:val="0"/>
        <w:spacing w:line="360" w:lineRule="auto"/>
        <w:outlineLvl w:val="9"/>
        <w:rPr>
          <w:rFonts w:hint="eastAsia" w:ascii="宋体" w:hAnsi="宋体" w:eastAsia="宋体" w:cs="宋体"/>
          <w:b/>
          <w:sz w:val="24"/>
          <w:szCs w:val="24"/>
        </w:rPr>
      </w:pPr>
      <w:r>
        <w:rPr>
          <w:rFonts w:hint="eastAsia" w:ascii="宋体" w:hAnsi="宋体" w:eastAsia="宋体" w:cs="宋体"/>
          <w:b/>
          <w:sz w:val="24"/>
          <w:szCs w:val="24"/>
        </w:rPr>
        <w:t>2. 监理人义务</w:t>
      </w:r>
    </w:p>
    <w:p>
      <w:pPr>
        <w:adjustRightInd w:val="0"/>
        <w:snapToGrid w:val="0"/>
        <w:spacing w:line="360" w:lineRule="auto"/>
        <w:ind w:firstLine="235" w:firstLineChars="98"/>
        <w:outlineLvl w:val="9"/>
        <w:rPr>
          <w:rFonts w:hint="eastAsia" w:ascii="宋体" w:hAnsi="宋体" w:eastAsia="宋体" w:cs="宋体"/>
          <w:sz w:val="24"/>
          <w:szCs w:val="24"/>
        </w:rPr>
      </w:pPr>
      <w:r>
        <w:rPr>
          <w:rFonts w:hint="eastAsia" w:ascii="宋体" w:hAnsi="宋体" w:eastAsia="宋体" w:cs="宋体"/>
          <w:sz w:val="24"/>
          <w:szCs w:val="24"/>
        </w:rPr>
        <w:t>2.1 监理的范围和</w:t>
      </w:r>
      <w:r>
        <w:rPr>
          <w:rFonts w:hint="eastAsia" w:ascii="宋体" w:hAnsi="宋体" w:eastAsia="宋体" w:cs="宋体"/>
          <w:bCs/>
          <w:sz w:val="24"/>
          <w:szCs w:val="24"/>
        </w:rPr>
        <w:t>内容</w:t>
      </w:r>
    </w:p>
    <w:p>
      <w:pPr>
        <w:adjustRightInd w:val="0"/>
        <w:snapToGrid w:val="0"/>
        <w:spacing w:line="360" w:lineRule="auto"/>
        <w:ind w:firstLine="480" w:firstLineChars="200"/>
        <w:outlineLvl w:val="9"/>
        <w:rPr>
          <w:rFonts w:hint="eastAsia" w:ascii="宋体" w:hAnsi="宋体" w:eastAsia="宋体" w:cs="宋体"/>
          <w:sz w:val="24"/>
          <w:szCs w:val="24"/>
          <w:u w:val="single"/>
        </w:rPr>
      </w:pPr>
      <w:r>
        <w:rPr>
          <w:rFonts w:hint="eastAsia" w:ascii="宋体" w:hAnsi="宋体" w:eastAsia="宋体" w:cs="宋体"/>
          <w:sz w:val="24"/>
          <w:szCs w:val="24"/>
        </w:rPr>
        <w:t>2.1.1 监理范围包括：</w:t>
      </w:r>
      <w:r>
        <w:rPr>
          <w:rFonts w:hint="eastAsia" w:ascii="宋体" w:hAnsi="宋体" w:eastAsia="宋体" w:cs="宋体"/>
          <w:sz w:val="24"/>
          <w:szCs w:val="24"/>
          <w:u w:val="single"/>
        </w:rPr>
        <w:t xml:space="preserve">                                  </w:t>
      </w:r>
    </w:p>
    <w:p>
      <w:pPr>
        <w:adjustRightInd w:val="0"/>
        <w:snapToGrid w:val="0"/>
        <w:spacing w:line="360" w:lineRule="auto"/>
        <w:outlineLvl w:val="9"/>
        <w:rPr>
          <w:rFonts w:hint="eastAsia" w:ascii="宋体" w:hAnsi="宋体" w:eastAsia="宋体" w:cs="宋体"/>
          <w:sz w:val="24"/>
          <w:szCs w:val="24"/>
        </w:rPr>
      </w:pPr>
      <w:r>
        <w:rPr>
          <w:rFonts w:hint="eastAsia" w:ascii="宋体" w:hAnsi="宋体" w:eastAsia="宋体" w:cs="宋体"/>
          <w:sz w:val="24"/>
          <w:szCs w:val="24"/>
          <w:u w:val="single"/>
        </w:rPr>
        <w:t xml:space="preserve">                                                  </w:t>
      </w:r>
      <w:r>
        <w:rPr>
          <w:rFonts w:hint="eastAsia" w:ascii="宋体" w:hAnsi="宋体" w:eastAsia="宋体" w:cs="宋体"/>
          <w:sz w:val="24"/>
          <w:szCs w:val="24"/>
        </w:rPr>
        <w:t>。</w:t>
      </w:r>
    </w:p>
    <w:p>
      <w:pPr>
        <w:adjustRightInd w:val="0"/>
        <w:snapToGrid w:val="0"/>
        <w:spacing w:line="360" w:lineRule="auto"/>
        <w:ind w:firstLine="480" w:firstLineChars="200"/>
        <w:outlineLvl w:val="9"/>
        <w:rPr>
          <w:rFonts w:hint="eastAsia" w:ascii="宋体" w:hAnsi="宋体" w:eastAsia="宋体" w:cs="宋体"/>
          <w:sz w:val="24"/>
          <w:szCs w:val="24"/>
          <w:u w:val="single"/>
        </w:rPr>
      </w:pPr>
      <w:r>
        <w:rPr>
          <w:rFonts w:hint="eastAsia" w:ascii="宋体" w:hAnsi="宋体" w:eastAsia="宋体" w:cs="宋体"/>
          <w:sz w:val="24"/>
          <w:szCs w:val="24"/>
        </w:rPr>
        <w:t>2.1.2 监理工作内容还包括：</w:t>
      </w:r>
      <w:r>
        <w:rPr>
          <w:rFonts w:hint="eastAsia" w:ascii="宋体" w:hAnsi="宋体" w:eastAsia="宋体" w:cs="宋体"/>
          <w:sz w:val="24"/>
          <w:szCs w:val="24"/>
          <w:u w:val="single"/>
        </w:rPr>
        <w:t xml:space="preserve">                     </w:t>
      </w:r>
    </w:p>
    <w:p>
      <w:pPr>
        <w:adjustRightInd w:val="0"/>
        <w:snapToGrid w:val="0"/>
        <w:spacing w:line="360" w:lineRule="auto"/>
        <w:outlineLvl w:val="9"/>
        <w:rPr>
          <w:rFonts w:hint="eastAsia" w:ascii="宋体" w:hAnsi="宋体" w:eastAsia="宋体" w:cs="宋体"/>
          <w:sz w:val="24"/>
          <w:szCs w:val="24"/>
        </w:rPr>
      </w:pPr>
      <w:r>
        <w:rPr>
          <w:rFonts w:hint="eastAsia" w:ascii="宋体" w:hAnsi="宋体" w:eastAsia="宋体" w:cs="宋体"/>
          <w:sz w:val="24"/>
          <w:szCs w:val="24"/>
          <w:u w:val="single"/>
        </w:rPr>
        <w:t xml:space="preserve">                                                  </w:t>
      </w:r>
      <w:r>
        <w:rPr>
          <w:rFonts w:hint="eastAsia" w:ascii="宋体" w:hAnsi="宋体" w:eastAsia="宋体" w:cs="宋体"/>
          <w:sz w:val="24"/>
          <w:szCs w:val="24"/>
        </w:rPr>
        <w:t>。</w:t>
      </w:r>
    </w:p>
    <w:p>
      <w:pPr>
        <w:spacing w:line="360" w:lineRule="auto"/>
        <w:ind w:firstLine="235" w:firstLineChars="98"/>
        <w:outlineLvl w:val="9"/>
        <w:rPr>
          <w:rFonts w:hint="eastAsia" w:ascii="宋体" w:hAnsi="宋体" w:eastAsia="宋体" w:cs="宋体"/>
          <w:sz w:val="24"/>
          <w:szCs w:val="24"/>
        </w:rPr>
      </w:pPr>
      <w:r>
        <w:rPr>
          <w:rFonts w:hint="eastAsia" w:ascii="宋体" w:hAnsi="宋体" w:eastAsia="宋体" w:cs="宋体"/>
          <w:sz w:val="24"/>
          <w:szCs w:val="24"/>
        </w:rPr>
        <w:t>2.2 监理与相关服务依据</w:t>
      </w:r>
    </w:p>
    <w:p>
      <w:pPr>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2.2.1 监理依据包括：</w:t>
      </w:r>
      <w:r>
        <w:rPr>
          <w:rFonts w:hint="eastAsia" w:ascii="宋体" w:hAnsi="宋体" w:eastAsia="宋体" w:cs="宋体"/>
          <w:sz w:val="24"/>
          <w:szCs w:val="24"/>
          <w:u w:val="single"/>
        </w:rPr>
        <w:t xml:space="preserve">                          </w:t>
      </w:r>
    </w:p>
    <w:p>
      <w:pPr>
        <w:adjustRightInd w:val="0"/>
        <w:snapToGrid w:val="0"/>
        <w:spacing w:line="360" w:lineRule="auto"/>
        <w:outlineLvl w:val="9"/>
        <w:rPr>
          <w:rFonts w:hint="eastAsia" w:ascii="宋体" w:hAnsi="宋体" w:eastAsia="宋体" w:cs="宋体"/>
          <w:sz w:val="24"/>
          <w:szCs w:val="24"/>
        </w:rPr>
      </w:pPr>
      <w:r>
        <w:rPr>
          <w:rFonts w:hint="eastAsia" w:ascii="宋体" w:hAnsi="宋体" w:eastAsia="宋体" w:cs="宋体"/>
          <w:sz w:val="24"/>
          <w:szCs w:val="24"/>
          <w:u w:val="single"/>
        </w:rPr>
        <w:t xml:space="preserve">                                                  </w:t>
      </w:r>
      <w:r>
        <w:rPr>
          <w:rFonts w:hint="eastAsia" w:ascii="宋体" w:hAnsi="宋体" w:eastAsia="宋体" w:cs="宋体"/>
          <w:sz w:val="24"/>
          <w:szCs w:val="24"/>
        </w:rPr>
        <w:t>。</w:t>
      </w:r>
    </w:p>
    <w:p>
      <w:pPr>
        <w:adjustRightInd w:val="0"/>
        <w:snapToGrid w:val="0"/>
        <w:spacing w:line="360" w:lineRule="auto"/>
        <w:ind w:firstLine="480" w:firstLineChars="200"/>
        <w:outlineLvl w:val="9"/>
        <w:rPr>
          <w:rFonts w:hint="eastAsia" w:ascii="宋体" w:hAnsi="宋体" w:eastAsia="宋体" w:cs="宋体"/>
          <w:dstrike/>
          <w:sz w:val="24"/>
          <w:szCs w:val="24"/>
        </w:rPr>
      </w:pPr>
      <w:r>
        <w:rPr>
          <w:rFonts w:hint="eastAsia" w:ascii="宋体" w:hAnsi="宋体" w:eastAsia="宋体" w:cs="宋体"/>
          <w:sz w:val="24"/>
          <w:szCs w:val="24"/>
        </w:rPr>
        <w:t>2.2.2 相关服务依据包括：</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pPr>
        <w:spacing w:line="360" w:lineRule="auto"/>
        <w:outlineLvl w:val="9"/>
        <w:rPr>
          <w:rFonts w:hint="eastAsia" w:ascii="宋体" w:hAnsi="宋体" w:eastAsia="宋体" w:cs="宋体"/>
          <w:sz w:val="24"/>
          <w:szCs w:val="24"/>
        </w:rPr>
      </w:pPr>
      <w:r>
        <w:rPr>
          <w:rFonts w:hint="eastAsia" w:ascii="宋体" w:hAnsi="宋体" w:eastAsia="宋体" w:cs="宋体"/>
          <w:sz w:val="24"/>
          <w:szCs w:val="24"/>
        </w:rPr>
        <w:t xml:space="preserve">  2.3</w:t>
      </w:r>
      <w:r>
        <w:rPr>
          <w:rFonts w:hint="eastAsia" w:ascii="宋体" w:hAnsi="宋体" w:eastAsia="宋体" w:cs="宋体"/>
          <w:kern w:val="0"/>
          <w:sz w:val="24"/>
          <w:szCs w:val="24"/>
        </w:rPr>
        <w:t>项目监理机构和人员</w:t>
      </w:r>
    </w:p>
    <w:p>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 xml:space="preserve">2.3.4 </w:t>
      </w:r>
      <w:r>
        <w:rPr>
          <w:rFonts w:hint="eastAsia" w:ascii="宋体" w:hAnsi="宋体" w:eastAsia="宋体" w:cs="宋体"/>
          <w:kern w:val="0"/>
          <w:sz w:val="24"/>
          <w:szCs w:val="24"/>
        </w:rPr>
        <w:t>更换监理人员的其他情形：</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w:t>
      </w:r>
    </w:p>
    <w:p>
      <w:pPr>
        <w:spacing w:line="360" w:lineRule="auto"/>
        <w:ind w:firstLine="235" w:firstLineChars="98"/>
        <w:outlineLvl w:val="9"/>
        <w:rPr>
          <w:rFonts w:hint="eastAsia" w:ascii="宋体" w:hAnsi="宋体" w:eastAsia="宋体" w:cs="宋体"/>
          <w:sz w:val="24"/>
          <w:szCs w:val="24"/>
        </w:rPr>
      </w:pPr>
      <w:r>
        <w:rPr>
          <w:rFonts w:hint="eastAsia" w:ascii="宋体" w:hAnsi="宋体" w:eastAsia="宋体" w:cs="宋体"/>
          <w:sz w:val="24"/>
          <w:szCs w:val="24"/>
        </w:rPr>
        <w:t xml:space="preserve">2.4 </w:t>
      </w:r>
      <w:r>
        <w:rPr>
          <w:rFonts w:hint="eastAsia" w:ascii="宋体" w:hAnsi="宋体" w:eastAsia="宋体" w:cs="宋体"/>
          <w:kern w:val="0"/>
          <w:sz w:val="24"/>
          <w:szCs w:val="24"/>
        </w:rPr>
        <w:t>履行职责</w:t>
      </w:r>
    </w:p>
    <w:p>
      <w:pPr>
        <w:adjustRightInd w:val="0"/>
        <w:snapToGrid w:val="0"/>
        <w:spacing w:line="360" w:lineRule="auto"/>
        <w:ind w:firstLine="480" w:firstLineChars="200"/>
        <w:outlineLvl w:val="9"/>
        <w:rPr>
          <w:rFonts w:hint="eastAsia" w:ascii="宋体" w:hAnsi="宋体" w:eastAsia="宋体" w:cs="宋体"/>
          <w:sz w:val="24"/>
          <w:szCs w:val="24"/>
          <w:u w:val="single"/>
        </w:rPr>
      </w:pPr>
      <w:r>
        <w:rPr>
          <w:rFonts w:hint="eastAsia" w:ascii="宋体" w:hAnsi="宋体" w:eastAsia="宋体" w:cs="宋体"/>
          <w:sz w:val="24"/>
          <w:szCs w:val="24"/>
        </w:rPr>
        <w:t>2.4.3 对监理人的授权范围：</w:t>
      </w:r>
      <w:r>
        <w:rPr>
          <w:rFonts w:hint="eastAsia" w:ascii="宋体" w:hAnsi="宋体" w:eastAsia="宋体" w:cs="宋体"/>
          <w:sz w:val="24"/>
          <w:szCs w:val="24"/>
          <w:u w:val="single"/>
        </w:rPr>
        <w:t xml:space="preserve">                     </w:t>
      </w:r>
    </w:p>
    <w:p>
      <w:pPr>
        <w:adjustRightInd w:val="0"/>
        <w:snapToGrid w:val="0"/>
        <w:spacing w:line="360" w:lineRule="auto"/>
        <w:outlineLvl w:val="9"/>
        <w:rPr>
          <w:rFonts w:hint="eastAsia" w:ascii="宋体" w:hAnsi="宋体" w:eastAsia="宋体" w:cs="宋体"/>
          <w:sz w:val="24"/>
          <w:szCs w:val="24"/>
        </w:rPr>
      </w:pPr>
      <w:r>
        <w:rPr>
          <w:rFonts w:hint="eastAsia" w:ascii="宋体" w:hAnsi="宋体" w:eastAsia="宋体" w:cs="宋体"/>
          <w:sz w:val="24"/>
          <w:szCs w:val="24"/>
          <w:u w:val="single"/>
        </w:rPr>
        <w:t xml:space="preserve">                                                  </w:t>
      </w:r>
      <w:r>
        <w:rPr>
          <w:rFonts w:hint="eastAsia" w:ascii="宋体" w:hAnsi="宋体" w:eastAsia="宋体" w:cs="宋体"/>
          <w:sz w:val="24"/>
          <w:szCs w:val="24"/>
        </w:rPr>
        <w:t>。</w:t>
      </w:r>
    </w:p>
    <w:p>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在涉及工程延期</w:t>
      </w:r>
      <w:r>
        <w:rPr>
          <w:rFonts w:hint="eastAsia" w:ascii="宋体" w:hAnsi="宋体" w:eastAsia="宋体" w:cs="宋体"/>
          <w:sz w:val="24"/>
          <w:szCs w:val="24"/>
          <w:u w:val="single"/>
        </w:rPr>
        <w:t xml:space="preserve">      </w:t>
      </w:r>
      <w:r>
        <w:rPr>
          <w:rFonts w:hint="eastAsia" w:ascii="宋体" w:hAnsi="宋体" w:eastAsia="宋体" w:cs="宋体"/>
          <w:sz w:val="24"/>
          <w:szCs w:val="24"/>
        </w:rPr>
        <w:t>天内和（或）金额</w:t>
      </w:r>
      <w:r>
        <w:rPr>
          <w:rFonts w:hint="eastAsia" w:ascii="宋体" w:hAnsi="宋体" w:eastAsia="宋体" w:cs="宋体"/>
          <w:sz w:val="24"/>
          <w:szCs w:val="24"/>
          <w:u w:val="single"/>
        </w:rPr>
        <w:t xml:space="preserve">       </w:t>
      </w:r>
      <w:r>
        <w:rPr>
          <w:rFonts w:hint="eastAsia" w:ascii="宋体" w:hAnsi="宋体" w:eastAsia="宋体" w:cs="宋体"/>
          <w:sz w:val="24"/>
          <w:szCs w:val="24"/>
        </w:rPr>
        <w:t>万元内的变更，监理人不需请示委托人即可向承包人发布变更通知。</w:t>
      </w:r>
    </w:p>
    <w:p>
      <w:pPr>
        <w:adjustRightInd w:val="0"/>
        <w:snapToGrid w:val="0"/>
        <w:spacing w:line="360" w:lineRule="auto"/>
        <w:ind w:firstLine="360" w:firstLineChars="150"/>
        <w:outlineLvl w:val="9"/>
        <w:rPr>
          <w:rFonts w:hint="eastAsia" w:ascii="宋体" w:hAnsi="宋体" w:eastAsia="宋体" w:cs="宋体"/>
          <w:sz w:val="24"/>
          <w:szCs w:val="24"/>
        </w:rPr>
      </w:pPr>
      <w:r>
        <w:rPr>
          <w:rFonts w:hint="eastAsia" w:ascii="宋体" w:hAnsi="宋体" w:eastAsia="宋体" w:cs="宋体"/>
          <w:kern w:val="0"/>
          <w:sz w:val="24"/>
          <w:szCs w:val="24"/>
        </w:rPr>
        <w:t>2.4.4 监理人有权要求承包人调换其人员</w:t>
      </w:r>
      <w:r>
        <w:rPr>
          <w:rFonts w:hint="eastAsia" w:ascii="宋体" w:hAnsi="宋体" w:eastAsia="宋体" w:cs="宋体"/>
          <w:sz w:val="24"/>
          <w:szCs w:val="24"/>
        </w:rPr>
        <w:t>的限制条件：</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pPr>
        <w:adjustRightInd w:val="0"/>
        <w:snapToGrid w:val="0"/>
        <w:spacing w:line="360" w:lineRule="auto"/>
        <w:ind w:firstLine="120" w:firstLineChars="50"/>
        <w:outlineLvl w:val="9"/>
        <w:rPr>
          <w:rFonts w:hint="eastAsia" w:ascii="宋体" w:hAnsi="宋体" w:eastAsia="宋体" w:cs="宋体"/>
          <w:sz w:val="24"/>
          <w:szCs w:val="24"/>
        </w:rPr>
      </w:pPr>
      <w:r>
        <w:rPr>
          <w:rFonts w:hint="eastAsia" w:ascii="宋体" w:hAnsi="宋体" w:eastAsia="宋体" w:cs="宋体"/>
          <w:kern w:val="0"/>
          <w:sz w:val="24"/>
          <w:szCs w:val="24"/>
        </w:rPr>
        <w:t xml:space="preserve">2.5 </w:t>
      </w:r>
      <w:r>
        <w:rPr>
          <w:rFonts w:hint="eastAsia" w:ascii="宋体" w:hAnsi="宋体" w:eastAsia="宋体" w:cs="宋体"/>
          <w:sz w:val="24"/>
          <w:szCs w:val="24"/>
        </w:rPr>
        <w:t>提交</w:t>
      </w:r>
      <w:r>
        <w:rPr>
          <w:rFonts w:hint="eastAsia" w:ascii="宋体" w:hAnsi="宋体" w:eastAsia="宋体" w:cs="宋体"/>
          <w:kern w:val="0"/>
          <w:sz w:val="24"/>
          <w:szCs w:val="24"/>
        </w:rPr>
        <w:t>报告</w:t>
      </w:r>
    </w:p>
    <w:p>
      <w:pPr>
        <w:adjustRightInd w:val="0"/>
        <w:snapToGrid w:val="0"/>
        <w:spacing w:line="360" w:lineRule="auto"/>
        <w:ind w:firstLine="525"/>
        <w:outlineLvl w:val="9"/>
        <w:rPr>
          <w:rFonts w:hint="eastAsia" w:ascii="宋体" w:hAnsi="宋体" w:eastAsia="宋体" w:cs="宋体"/>
          <w:sz w:val="24"/>
          <w:szCs w:val="24"/>
          <w:u w:val="single"/>
        </w:rPr>
      </w:pPr>
      <w:r>
        <w:rPr>
          <w:rFonts w:hint="eastAsia" w:ascii="宋体" w:hAnsi="宋体" w:eastAsia="宋体" w:cs="宋体"/>
          <w:sz w:val="24"/>
          <w:szCs w:val="24"/>
        </w:rPr>
        <w:t>监理人应提交报告的种类(</w:t>
      </w:r>
      <w:r>
        <w:rPr>
          <w:rFonts w:hint="eastAsia" w:ascii="宋体" w:hAnsi="宋体" w:eastAsia="宋体" w:cs="宋体"/>
          <w:kern w:val="0"/>
          <w:sz w:val="24"/>
          <w:szCs w:val="24"/>
        </w:rPr>
        <w:t>包括监理规划、监理月报及约定的专项报告)</w:t>
      </w:r>
      <w:r>
        <w:rPr>
          <w:rFonts w:hint="eastAsia" w:ascii="宋体" w:hAnsi="宋体" w:eastAsia="宋体" w:cs="宋体"/>
          <w:sz w:val="24"/>
          <w:szCs w:val="24"/>
        </w:rPr>
        <w:t>、时间和份数</w:t>
      </w:r>
      <w:r>
        <w:rPr>
          <w:rFonts w:hint="eastAsia" w:ascii="宋体" w:hAnsi="宋体" w:eastAsia="宋体" w:cs="宋体"/>
          <w:kern w:val="0"/>
          <w:sz w:val="24"/>
          <w:szCs w:val="24"/>
        </w:rPr>
        <w:t>：</w:t>
      </w:r>
      <w:r>
        <w:rPr>
          <w:rFonts w:hint="eastAsia" w:ascii="宋体" w:hAnsi="宋体" w:eastAsia="宋体" w:cs="宋体"/>
          <w:sz w:val="24"/>
          <w:szCs w:val="24"/>
          <w:u w:val="single"/>
        </w:rPr>
        <w:t xml:space="preserve">                                 </w:t>
      </w:r>
    </w:p>
    <w:p>
      <w:pPr>
        <w:adjustRightInd w:val="0"/>
        <w:snapToGrid w:val="0"/>
        <w:spacing w:line="360" w:lineRule="auto"/>
        <w:outlineLvl w:val="9"/>
        <w:rPr>
          <w:rFonts w:hint="eastAsia" w:ascii="宋体" w:hAnsi="宋体" w:eastAsia="宋体" w:cs="宋体"/>
          <w:sz w:val="24"/>
          <w:szCs w:val="24"/>
          <w:u w:val="single"/>
        </w:rPr>
      </w:pPr>
      <w:r>
        <w:rPr>
          <w:rFonts w:hint="eastAsia" w:ascii="宋体" w:hAnsi="宋体" w:eastAsia="宋体" w:cs="宋体"/>
          <w:sz w:val="24"/>
          <w:szCs w:val="24"/>
          <w:u w:val="single"/>
        </w:rPr>
        <w:t xml:space="preserve">                                                                     </w:t>
      </w:r>
    </w:p>
    <w:p>
      <w:pPr>
        <w:adjustRightInd w:val="0"/>
        <w:snapToGrid w:val="0"/>
        <w:spacing w:line="360" w:lineRule="auto"/>
        <w:outlineLvl w:val="9"/>
        <w:rPr>
          <w:rFonts w:hint="eastAsia" w:ascii="宋体" w:hAnsi="宋体" w:eastAsia="宋体" w:cs="宋体"/>
          <w:sz w:val="24"/>
          <w:szCs w:val="24"/>
          <w:u w:val="single"/>
        </w:rPr>
      </w:pPr>
      <w:r>
        <w:rPr>
          <w:rFonts w:hint="eastAsia" w:ascii="宋体" w:hAnsi="宋体" w:eastAsia="宋体" w:cs="宋体"/>
          <w:sz w:val="24"/>
          <w:szCs w:val="24"/>
          <w:u w:val="single"/>
        </w:rPr>
        <w:t xml:space="preserve">                                                  </w:t>
      </w:r>
      <w:r>
        <w:rPr>
          <w:rFonts w:hint="eastAsia" w:ascii="宋体" w:hAnsi="宋体" w:eastAsia="宋体" w:cs="宋体"/>
          <w:sz w:val="24"/>
          <w:szCs w:val="24"/>
        </w:rPr>
        <w:t>。</w:t>
      </w:r>
    </w:p>
    <w:p>
      <w:pPr>
        <w:spacing w:line="360" w:lineRule="auto"/>
        <w:outlineLvl w:val="9"/>
        <w:rPr>
          <w:rFonts w:hint="eastAsia" w:ascii="宋体" w:hAnsi="宋体" w:eastAsia="宋体" w:cs="宋体"/>
          <w:kern w:val="0"/>
          <w:sz w:val="24"/>
          <w:szCs w:val="24"/>
        </w:rPr>
      </w:pPr>
      <w:r>
        <w:rPr>
          <w:rFonts w:hint="eastAsia" w:ascii="宋体" w:hAnsi="宋体" w:eastAsia="宋体" w:cs="宋体"/>
          <w:kern w:val="0"/>
          <w:sz w:val="24"/>
          <w:szCs w:val="24"/>
        </w:rPr>
        <w:t xml:space="preserve"> 2.7 使用委托人的财产</w:t>
      </w:r>
    </w:p>
    <w:p>
      <w:pPr>
        <w:spacing w:line="360" w:lineRule="auto"/>
        <w:outlineLvl w:val="9"/>
        <w:rPr>
          <w:rFonts w:hint="eastAsia" w:ascii="宋体" w:hAnsi="宋体" w:eastAsia="宋体" w:cs="宋体"/>
          <w:kern w:val="0"/>
          <w:sz w:val="24"/>
          <w:szCs w:val="24"/>
        </w:rPr>
      </w:pPr>
      <w:r>
        <w:rPr>
          <w:rFonts w:hint="eastAsia" w:ascii="宋体" w:hAnsi="宋体" w:eastAsia="宋体" w:cs="宋体"/>
          <w:kern w:val="0"/>
          <w:sz w:val="24"/>
          <w:szCs w:val="24"/>
        </w:rPr>
        <w:t xml:space="preserve">     </w:t>
      </w:r>
      <w:r>
        <w:rPr>
          <w:rFonts w:hint="eastAsia" w:ascii="宋体" w:hAnsi="宋体" w:eastAsia="宋体" w:cs="宋体"/>
          <w:sz w:val="24"/>
          <w:szCs w:val="24"/>
        </w:rPr>
        <w:t>附录B中由委托人无偿提供的房屋、设备的所有权属于：</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pPr>
        <w:spacing w:line="360" w:lineRule="auto"/>
        <w:ind w:firstLine="480" w:firstLineChars="200"/>
        <w:outlineLvl w:val="9"/>
        <w:rPr>
          <w:rFonts w:hint="eastAsia" w:ascii="宋体" w:hAnsi="宋体" w:eastAsia="宋体" w:cs="宋体"/>
          <w:kern w:val="0"/>
          <w:sz w:val="24"/>
          <w:szCs w:val="24"/>
        </w:rPr>
      </w:pPr>
      <w:r>
        <w:rPr>
          <w:rFonts w:hint="eastAsia" w:ascii="宋体" w:hAnsi="宋体" w:eastAsia="宋体" w:cs="宋体"/>
          <w:sz w:val="24"/>
          <w:szCs w:val="24"/>
        </w:rPr>
        <w:t>监理人应在本合同终止后</w:t>
      </w:r>
      <w:r>
        <w:rPr>
          <w:rFonts w:hint="eastAsia" w:ascii="宋体" w:hAnsi="宋体" w:eastAsia="宋体" w:cs="宋体"/>
          <w:sz w:val="24"/>
          <w:szCs w:val="24"/>
          <w:u w:val="single"/>
        </w:rPr>
        <w:t xml:space="preserve">       </w:t>
      </w:r>
      <w:r>
        <w:rPr>
          <w:rFonts w:hint="eastAsia" w:ascii="宋体" w:hAnsi="宋体" w:eastAsia="宋体" w:cs="宋体"/>
          <w:sz w:val="24"/>
          <w:szCs w:val="24"/>
        </w:rPr>
        <w:t>天内移交委托人无偿提供的房屋、设备，移交的时间和方式为：</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pPr>
        <w:adjustRightInd w:val="0"/>
        <w:snapToGrid w:val="0"/>
        <w:spacing w:line="360" w:lineRule="auto"/>
        <w:outlineLvl w:val="9"/>
        <w:rPr>
          <w:rFonts w:hint="eastAsia" w:ascii="宋体" w:hAnsi="宋体" w:eastAsia="宋体" w:cs="宋体"/>
          <w:b/>
          <w:sz w:val="24"/>
          <w:szCs w:val="24"/>
        </w:rPr>
      </w:pPr>
      <w:r>
        <w:rPr>
          <w:rFonts w:hint="eastAsia" w:ascii="宋体" w:hAnsi="宋体" w:eastAsia="宋体" w:cs="宋体"/>
          <w:b/>
          <w:kern w:val="0"/>
          <w:sz w:val="24"/>
          <w:szCs w:val="24"/>
        </w:rPr>
        <w:t xml:space="preserve">3. 委托人义务  </w:t>
      </w:r>
    </w:p>
    <w:p>
      <w:pPr>
        <w:snapToGrid w:val="0"/>
        <w:spacing w:line="360" w:lineRule="auto"/>
        <w:outlineLvl w:val="9"/>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kern w:val="0"/>
          <w:sz w:val="24"/>
          <w:szCs w:val="24"/>
        </w:rPr>
        <w:t>3.4 委托人代表</w:t>
      </w:r>
    </w:p>
    <w:p>
      <w:pPr>
        <w:adjustRightInd w:val="0"/>
        <w:snapToGrid w:val="0"/>
        <w:spacing w:line="360" w:lineRule="auto"/>
        <w:ind w:firstLine="480" w:firstLineChars="200"/>
        <w:outlineLvl w:val="9"/>
        <w:rPr>
          <w:rFonts w:hint="eastAsia" w:ascii="宋体" w:hAnsi="宋体" w:eastAsia="宋体" w:cs="宋体"/>
          <w:sz w:val="24"/>
          <w:szCs w:val="24"/>
          <w:u w:val="single"/>
        </w:rPr>
      </w:pPr>
      <w:r>
        <w:rPr>
          <w:rFonts w:hint="eastAsia" w:ascii="宋体" w:hAnsi="宋体" w:eastAsia="宋体" w:cs="宋体"/>
          <w:sz w:val="24"/>
          <w:szCs w:val="24"/>
        </w:rPr>
        <w:t>委托人代表为：</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pPr>
        <w:adjustRightInd w:val="0"/>
        <w:snapToGrid w:val="0"/>
        <w:spacing w:line="360" w:lineRule="auto"/>
        <w:ind w:firstLine="235" w:firstLineChars="98"/>
        <w:outlineLvl w:val="9"/>
        <w:rPr>
          <w:rFonts w:hint="eastAsia" w:ascii="宋体" w:hAnsi="宋体" w:eastAsia="宋体" w:cs="宋体"/>
          <w:kern w:val="0"/>
          <w:sz w:val="24"/>
          <w:szCs w:val="24"/>
        </w:rPr>
      </w:pPr>
      <w:r>
        <w:rPr>
          <w:rFonts w:hint="eastAsia" w:ascii="宋体" w:hAnsi="宋体" w:eastAsia="宋体" w:cs="宋体"/>
          <w:kern w:val="0"/>
          <w:sz w:val="24"/>
          <w:szCs w:val="24"/>
        </w:rPr>
        <w:t>3.6 答复</w:t>
      </w:r>
    </w:p>
    <w:p>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委托人同意在</w:t>
      </w:r>
      <w:r>
        <w:rPr>
          <w:rFonts w:hint="eastAsia" w:ascii="宋体" w:hAnsi="宋体" w:eastAsia="宋体" w:cs="宋体"/>
          <w:sz w:val="24"/>
          <w:szCs w:val="24"/>
          <w:u w:val="single"/>
        </w:rPr>
        <w:t xml:space="preserve">        </w:t>
      </w:r>
      <w:r>
        <w:rPr>
          <w:rFonts w:hint="eastAsia" w:ascii="宋体" w:hAnsi="宋体" w:eastAsia="宋体" w:cs="宋体"/>
          <w:sz w:val="24"/>
          <w:szCs w:val="24"/>
        </w:rPr>
        <w:t>天内，对监理人书面提交并要求做出决定的事宜给予书面答复。</w:t>
      </w:r>
    </w:p>
    <w:p>
      <w:pPr>
        <w:snapToGrid w:val="0"/>
        <w:spacing w:line="360" w:lineRule="auto"/>
        <w:outlineLvl w:val="9"/>
        <w:rPr>
          <w:rFonts w:hint="eastAsia" w:ascii="宋体" w:hAnsi="宋体" w:eastAsia="宋体" w:cs="宋体"/>
          <w:b/>
          <w:bCs/>
          <w:sz w:val="24"/>
          <w:szCs w:val="24"/>
        </w:rPr>
      </w:pPr>
      <w:r>
        <w:rPr>
          <w:rFonts w:hint="eastAsia" w:ascii="宋体" w:hAnsi="宋体" w:eastAsia="宋体" w:cs="宋体"/>
          <w:b/>
          <w:bCs/>
          <w:sz w:val="24"/>
          <w:szCs w:val="24"/>
        </w:rPr>
        <w:t>4. 违约责任</w:t>
      </w:r>
    </w:p>
    <w:p>
      <w:pPr>
        <w:spacing w:line="360" w:lineRule="auto"/>
        <w:ind w:left="210" w:leftChars="100"/>
        <w:outlineLvl w:val="9"/>
        <w:rPr>
          <w:rFonts w:hint="eastAsia" w:ascii="宋体" w:hAnsi="宋体" w:eastAsia="宋体" w:cs="宋体"/>
          <w:kern w:val="0"/>
          <w:sz w:val="24"/>
          <w:szCs w:val="24"/>
        </w:rPr>
      </w:pPr>
      <w:r>
        <w:rPr>
          <w:rFonts w:hint="eastAsia" w:ascii="宋体" w:hAnsi="宋体" w:eastAsia="宋体" w:cs="宋体"/>
          <w:kern w:val="0"/>
          <w:sz w:val="24"/>
          <w:szCs w:val="24"/>
        </w:rPr>
        <w:t>4.1 监理人的违约责任</w:t>
      </w:r>
    </w:p>
    <w:p>
      <w:pPr>
        <w:adjustRightInd w:val="0"/>
        <w:snapToGrid w:val="0"/>
        <w:spacing w:line="360" w:lineRule="auto"/>
        <w:ind w:firstLine="480" w:firstLineChars="200"/>
        <w:outlineLvl w:val="9"/>
        <w:rPr>
          <w:rFonts w:hint="eastAsia" w:ascii="宋体" w:hAnsi="宋体" w:eastAsia="宋体" w:cs="宋体"/>
          <w:kern w:val="0"/>
          <w:sz w:val="24"/>
          <w:szCs w:val="24"/>
        </w:rPr>
      </w:pPr>
      <w:r>
        <w:rPr>
          <w:rFonts w:hint="eastAsia" w:ascii="宋体" w:hAnsi="宋体" w:eastAsia="宋体" w:cs="宋体"/>
          <w:kern w:val="0"/>
          <w:sz w:val="24"/>
          <w:szCs w:val="24"/>
        </w:rPr>
        <w:t>4.1.1监理人赔偿金额按下列方法确定：</w:t>
      </w:r>
    </w:p>
    <w:p>
      <w:pPr>
        <w:adjustRightInd w:val="0"/>
        <w:snapToGrid w:val="0"/>
        <w:spacing w:line="360" w:lineRule="auto"/>
        <w:ind w:firstLine="480" w:firstLineChars="200"/>
        <w:outlineLvl w:val="9"/>
        <w:rPr>
          <w:rFonts w:hint="eastAsia" w:ascii="宋体" w:hAnsi="宋体" w:eastAsia="宋体" w:cs="宋体"/>
          <w:kern w:val="0"/>
          <w:sz w:val="24"/>
          <w:szCs w:val="24"/>
        </w:rPr>
      </w:pPr>
      <w:r>
        <w:rPr>
          <w:rFonts w:hint="eastAsia" w:ascii="宋体" w:hAnsi="宋体" w:eastAsia="宋体" w:cs="宋体"/>
          <w:sz w:val="24"/>
          <w:szCs w:val="24"/>
        </w:rPr>
        <w:t>赔偿金＝直接经济损失×正常工作酬金÷工程概算</w:t>
      </w:r>
      <w:r>
        <w:rPr>
          <w:rFonts w:hint="eastAsia" w:ascii="宋体" w:hAnsi="宋体" w:eastAsia="宋体" w:cs="宋体"/>
          <w:kern w:val="0"/>
          <w:sz w:val="24"/>
          <w:szCs w:val="24"/>
        </w:rPr>
        <w:t>投资额（或建筑安装工程费）</w:t>
      </w:r>
    </w:p>
    <w:p>
      <w:pPr>
        <w:snapToGrid w:val="0"/>
        <w:spacing w:line="360" w:lineRule="auto"/>
        <w:ind w:firstLine="240" w:firstLineChars="100"/>
        <w:outlineLvl w:val="9"/>
        <w:rPr>
          <w:rFonts w:hint="eastAsia" w:ascii="宋体" w:hAnsi="宋体" w:eastAsia="宋体" w:cs="宋体"/>
          <w:kern w:val="0"/>
          <w:sz w:val="24"/>
          <w:szCs w:val="24"/>
        </w:rPr>
      </w:pPr>
      <w:r>
        <w:rPr>
          <w:rFonts w:hint="eastAsia" w:ascii="宋体" w:hAnsi="宋体" w:eastAsia="宋体" w:cs="宋体"/>
          <w:kern w:val="0"/>
          <w:sz w:val="24"/>
          <w:szCs w:val="24"/>
        </w:rPr>
        <w:t>4.2 委托人的违约责任</w:t>
      </w:r>
    </w:p>
    <w:p>
      <w:pPr>
        <w:spacing w:line="360" w:lineRule="auto"/>
        <w:ind w:firstLine="480" w:firstLineChars="200"/>
        <w:outlineLvl w:val="9"/>
        <w:rPr>
          <w:rFonts w:hint="eastAsia" w:ascii="宋体" w:hAnsi="宋体" w:eastAsia="宋体" w:cs="宋体"/>
          <w:kern w:val="0"/>
          <w:sz w:val="24"/>
          <w:szCs w:val="24"/>
        </w:rPr>
      </w:pPr>
      <w:r>
        <w:rPr>
          <w:rFonts w:hint="eastAsia" w:ascii="宋体" w:hAnsi="宋体" w:eastAsia="宋体" w:cs="宋体"/>
          <w:sz w:val="24"/>
          <w:szCs w:val="24"/>
        </w:rPr>
        <w:t>4.2.3 委托人</w:t>
      </w:r>
      <w:r>
        <w:rPr>
          <w:rFonts w:hint="eastAsia" w:ascii="宋体" w:hAnsi="宋体" w:eastAsia="宋体" w:cs="宋体"/>
          <w:kern w:val="0"/>
          <w:sz w:val="24"/>
          <w:szCs w:val="24"/>
        </w:rPr>
        <w:t>逾期付款利息按下列方法确定：</w:t>
      </w:r>
    </w:p>
    <w:p>
      <w:pPr>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逾期付款利息＝当期应付款总额×银行同期贷款利率×拖延支付天数</w:t>
      </w:r>
    </w:p>
    <w:p>
      <w:pPr>
        <w:snapToGrid w:val="0"/>
        <w:spacing w:line="360" w:lineRule="auto"/>
        <w:outlineLvl w:val="9"/>
        <w:rPr>
          <w:rFonts w:hint="eastAsia" w:ascii="宋体" w:hAnsi="宋体" w:eastAsia="宋体" w:cs="宋体"/>
          <w:b/>
          <w:sz w:val="24"/>
          <w:szCs w:val="24"/>
        </w:rPr>
      </w:pPr>
      <w:r>
        <w:rPr>
          <w:rFonts w:hint="eastAsia" w:ascii="宋体" w:hAnsi="宋体" w:eastAsia="宋体" w:cs="宋体"/>
          <w:b/>
          <w:bCs/>
          <w:sz w:val="24"/>
          <w:szCs w:val="24"/>
        </w:rPr>
        <w:t>5. 支付</w:t>
      </w:r>
    </w:p>
    <w:p>
      <w:pPr>
        <w:snapToGrid w:val="0"/>
        <w:spacing w:line="360" w:lineRule="auto"/>
        <w:outlineLvl w:val="9"/>
        <w:rPr>
          <w:rFonts w:hint="eastAsia" w:ascii="宋体" w:hAnsi="宋体" w:eastAsia="宋体" w:cs="宋体"/>
          <w:bCs/>
          <w:sz w:val="24"/>
          <w:szCs w:val="24"/>
        </w:rPr>
      </w:pPr>
      <w:r>
        <w:rPr>
          <w:rFonts w:hint="eastAsia" w:ascii="宋体" w:hAnsi="宋体" w:eastAsia="宋体" w:cs="宋体"/>
          <w:sz w:val="24"/>
          <w:szCs w:val="24"/>
        </w:rPr>
        <w:t xml:space="preserve">  5.1 </w:t>
      </w:r>
      <w:r>
        <w:rPr>
          <w:rFonts w:hint="eastAsia" w:ascii="宋体" w:hAnsi="宋体" w:eastAsia="宋体" w:cs="宋体"/>
          <w:bCs/>
          <w:sz w:val="24"/>
          <w:szCs w:val="24"/>
        </w:rPr>
        <w:t>支付货币</w:t>
      </w:r>
    </w:p>
    <w:p>
      <w:pPr>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币种为：</w:t>
      </w:r>
      <w:r>
        <w:rPr>
          <w:rFonts w:hint="eastAsia" w:ascii="宋体" w:hAnsi="宋体" w:eastAsia="宋体" w:cs="宋体"/>
          <w:sz w:val="24"/>
          <w:szCs w:val="24"/>
          <w:u w:val="single"/>
        </w:rPr>
        <w:t xml:space="preserve">       </w:t>
      </w:r>
      <w:r>
        <w:rPr>
          <w:rFonts w:hint="eastAsia" w:ascii="宋体" w:hAnsi="宋体" w:eastAsia="宋体" w:cs="宋体"/>
          <w:sz w:val="24"/>
          <w:szCs w:val="24"/>
        </w:rPr>
        <w:t>，比例为：</w:t>
      </w:r>
      <w:r>
        <w:rPr>
          <w:rFonts w:hint="eastAsia" w:ascii="宋体" w:hAnsi="宋体" w:eastAsia="宋体" w:cs="宋体"/>
          <w:sz w:val="24"/>
          <w:szCs w:val="24"/>
          <w:u w:val="single"/>
        </w:rPr>
        <w:t xml:space="preserve">      </w:t>
      </w:r>
      <w:r>
        <w:rPr>
          <w:rFonts w:hint="eastAsia" w:ascii="宋体" w:hAnsi="宋体" w:eastAsia="宋体" w:cs="宋体"/>
          <w:sz w:val="24"/>
          <w:szCs w:val="24"/>
        </w:rPr>
        <w:t>，汇率为：</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pPr>
        <w:snapToGrid w:val="0"/>
        <w:spacing w:line="360" w:lineRule="auto"/>
        <w:ind w:firstLine="240" w:firstLineChars="100"/>
        <w:outlineLvl w:val="9"/>
        <w:rPr>
          <w:rFonts w:hint="eastAsia" w:ascii="宋体" w:hAnsi="宋体" w:eastAsia="宋体" w:cs="宋体"/>
          <w:kern w:val="0"/>
          <w:sz w:val="24"/>
          <w:szCs w:val="24"/>
        </w:rPr>
      </w:pPr>
      <w:r>
        <w:rPr>
          <w:rFonts w:hint="eastAsia" w:ascii="宋体" w:hAnsi="宋体" w:eastAsia="宋体" w:cs="宋体"/>
          <w:kern w:val="0"/>
          <w:sz w:val="24"/>
          <w:szCs w:val="24"/>
        </w:rPr>
        <w:t>5.3 支付酬金</w:t>
      </w:r>
    </w:p>
    <w:p>
      <w:pPr>
        <w:snapToGrid w:val="0"/>
        <w:spacing w:line="360" w:lineRule="auto"/>
        <w:ind w:firstLine="480" w:firstLineChars="200"/>
        <w:outlineLvl w:val="9"/>
        <w:rPr>
          <w:rFonts w:hint="eastAsia" w:ascii="宋体" w:hAnsi="宋体" w:eastAsia="宋体" w:cs="宋体"/>
          <w:kern w:val="0"/>
          <w:sz w:val="24"/>
          <w:szCs w:val="24"/>
        </w:rPr>
      </w:pPr>
      <w:r>
        <w:rPr>
          <w:rFonts w:hint="eastAsia" w:ascii="宋体" w:hAnsi="宋体" w:eastAsia="宋体" w:cs="宋体"/>
          <w:kern w:val="0"/>
          <w:sz w:val="24"/>
          <w:szCs w:val="24"/>
        </w:rPr>
        <w:t>正常工作</w:t>
      </w:r>
      <w:r>
        <w:rPr>
          <w:rFonts w:hint="eastAsia" w:ascii="宋体" w:hAnsi="宋体" w:eastAsia="宋体" w:cs="宋体"/>
          <w:sz w:val="24"/>
          <w:szCs w:val="24"/>
        </w:rPr>
        <w:t>酬金的</w:t>
      </w:r>
      <w:r>
        <w:rPr>
          <w:rFonts w:hint="eastAsia" w:ascii="宋体" w:hAnsi="宋体" w:eastAsia="宋体" w:cs="宋体"/>
          <w:kern w:val="0"/>
          <w:sz w:val="24"/>
          <w:szCs w:val="24"/>
        </w:rPr>
        <w:t>支付</w:t>
      </w:r>
      <w:r>
        <w:rPr>
          <w:rFonts w:hint="eastAsia" w:ascii="宋体" w:hAnsi="宋体" w:eastAsia="宋体" w:cs="宋体"/>
          <w:sz w:val="24"/>
          <w:szCs w:val="24"/>
        </w:rPr>
        <w:t>：</w:t>
      </w:r>
    </w:p>
    <w:tbl>
      <w:tblPr>
        <w:tblStyle w:val="34"/>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9"/>
        <w:gridCol w:w="2127"/>
        <w:gridCol w:w="1559"/>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559" w:type="dxa"/>
            <w:noWrap w:val="0"/>
            <w:vAlign w:val="center"/>
          </w:tcPr>
          <w:p>
            <w:pPr>
              <w:spacing w:line="360" w:lineRule="auto"/>
              <w:jc w:val="center"/>
              <w:outlineLvl w:val="9"/>
              <w:rPr>
                <w:rFonts w:hint="eastAsia" w:ascii="宋体" w:hAnsi="宋体" w:eastAsia="宋体" w:cs="宋体"/>
                <w:sz w:val="24"/>
                <w:szCs w:val="24"/>
              </w:rPr>
            </w:pPr>
            <w:r>
              <w:rPr>
                <w:rFonts w:hint="eastAsia" w:ascii="宋体" w:hAnsi="宋体" w:eastAsia="宋体" w:cs="宋体"/>
                <w:sz w:val="24"/>
                <w:szCs w:val="24"/>
              </w:rPr>
              <w:t>支付次数</w:t>
            </w:r>
          </w:p>
        </w:tc>
        <w:tc>
          <w:tcPr>
            <w:tcW w:w="2127" w:type="dxa"/>
            <w:noWrap w:val="0"/>
            <w:vAlign w:val="center"/>
          </w:tcPr>
          <w:p>
            <w:pPr>
              <w:spacing w:line="360" w:lineRule="auto"/>
              <w:jc w:val="center"/>
              <w:outlineLvl w:val="9"/>
              <w:rPr>
                <w:rFonts w:hint="eastAsia" w:ascii="宋体" w:hAnsi="宋体" w:eastAsia="宋体" w:cs="宋体"/>
                <w:sz w:val="24"/>
                <w:szCs w:val="24"/>
              </w:rPr>
            </w:pPr>
            <w:r>
              <w:rPr>
                <w:rFonts w:hint="eastAsia" w:ascii="宋体" w:hAnsi="宋体" w:eastAsia="宋体" w:cs="宋体"/>
                <w:sz w:val="24"/>
                <w:szCs w:val="24"/>
              </w:rPr>
              <w:t>支付时间</w:t>
            </w:r>
          </w:p>
        </w:tc>
        <w:tc>
          <w:tcPr>
            <w:tcW w:w="1559" w:type="dxa"/>
            <w:noWrap w:val="0"/>
            <w:vAlign w:val="top"/>
          </w:tcPr>
          <w:p>
            <w:pPr>
              <w:spacing w:line="360" w:lineRule="auto"/>
              <w:jc w:val="center"/>
              <w:outlineLvl w:val="9"/>
              <w:rPr>
                <w:rFonts w:hint="eastAsia" w:ascii="宋体" w:hAnsi="宋体" w:eastAsia="宋体" w:cs="宋体"/>
                <w:sz w:val="24"/>
                <w:szCs w:val="24"/>
              </w:rPr>
            </w:pPr>
            <w:r>
              <w:rPr>
                <w:rFonts w:hint="eastAsia" w:ascii="宋体" w:hAnsi="宋体" w:eastAsia="宋体" w:cs="宋体"/>
                <w:sz w:val="24"/>
                <w:szCs w:val="24"/>
              </w:rPr>
              <w:t>支付比例</w:t>
            </w:r>
          </w:p>
        </w:tc>
        <w:tc>
          <w:tcPr>
            <w:tcW w:w="2835" w:type="dxa"/>
            <w:noWrap w:val="0"/>
            <w:vAlign w:val="center"/>
          </w:tcPr>
          <w:p>
            <w:pPr>
              <w:spacing w:line="360" w:lineRule="auto"/>
              <w:jc w:val="center"/>
              <w:outlineLvl w:val="9"/>
              <w:rPr>
                <w:rFonts w:hint="eastAsia" w:ascii="宋体" w:hAnsi="宋体" w:eastAsia="宋体" w:cs="宋体"/>
                <w:sz w:val="24"/>
                <w:szCs w:val="24"/>
              </w:rPr>
            </w:pPr>
            <w:r>
              <w:rPr>
                <w:rFonts w:hint="eastAsia" w:ascii="宋体" w:hAnsi="宋体" w:eastAsia="宋体" w:cs="宋体"/>
                <w:sz w:val="24"/>
                <w:szCs w:val="24"/>
              </w:rPr>
              <w:t>支付金额（万元）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559" w:type="dxa"/>
            <w:noWrap w:val="0"/>
            <w:vAlign w:val="top"/>
          </w:tcPr>
          <w:p>
            <w:pPr>
              <w:spacing w:line="360" w:lineRule="auto"/>
              <w:outlineLvl w:val="9"/>
              <w:rPr>
                <w:rFonts w:hint="eastAsia" w:ascii="宋体" w:hAnsi="宋体" w:eastAsia="宋体" w:cs="宋体"/>
                <w:sz w:val="24"/>
                <w:szCs w:val="24"/>
              </w:rPr>
            </w:pPr>
            <w:r>
              <w:rPr>
                <w:rFonts w:hint="eastAsia" w:ascii="宋体" w:hAnsi="宋体" w:eastAsia="宋体" w:cs="宋体"/>
                <w:sz w:val="24"/>
                <w:szCs w:val="24"/>
              </w:rPr>
              <w:t>首付款</w:t>
            </w:r>
          </w:p>
        </w:tc>
        <w:tc>
          <w:tcPr>
            <w:tcW w:w="2127" w:type="dxa"/>
            <w:noWrap w:val="0"/>
            <w:vAlign w:val="top"/>
          </w:tcPr>
          <w:p>
            <w:pPr>
              <w:spacing w:line="360" w:lineRule="auto"/>
              <w:jc w:val="center"/>
              <w:outlineLvl w:val="9"/>
              <w:rPr>
                <w:rFonts w:hint="eastAsia" w:ascii="宋体" w:hAnsi="宋体" w:eastAsia="宋体" w:cs="宋体"/>
                <w:sz w:val="24"/>
                <w:szCs w:val="24"/>
              </w:rPr>
            </w:pPr>
            <w:r>
              <w:rPr>
                <w:rFonts w:hint="eastAsia" w:ascii="宋体" w:hAnsi="宋体" w:eastAsia="宋体" w:cs="宋体"/>
                <w:sz w:val="24"/>
                <w:szCs w:val="24"/>
              </w:rPr>
              <w:t>本合同签订后7天内</w:t>
            </w:r>
          </w:p>
        </w:tc>
        <w:tc>
          <w:tcPr>
            <w:tcW w:w="1559" w:type="dxa"/>
            <w:noWrap w:val="0"/>
            <w:vAlign w:val="top"/>
          </w:tcPr>
          <w:p>
            <w:pPr>
              <w:spacing w:line="360" w:lineRule="auto"/>
              <w:outlineLvl w:val="9"/>
              <w:rPr>
                <w:rFonts w:hint="eastAsia" w:ascii="宋体" w:hAnsi="宋体" w:eastAsia="宋体" w:cs="宋体"/>
                <w:sz w:val="24"/>
                <w:szCs w:val="24"/>
              </w:rPr>
            </w:pPr>
          </w:p>
        </w:tc>
        <w:tc>
          <w:tcPr>
            <w:tcW w:w="2835" w:type="dxa"/>
            <w:noWrap w:val="0"/>
            <w:vAlign w:val="top"/>
          </w:tcPr>
          <w:p>
            <w:pPr>
              <w:spacing w:line="360" w:lineRule="auto"/>
              <w:outlineLvl w:val="9"/>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559" w:type="dxa"/>
            <w:noWrap w:val="0"/>
            <w:vAlign w:val="top"/>
          </w:tcPr>
          <w:p>
            <w:pPr>
              <w:spacing w:line="360" w:lineRule="auto"/>
              <w:outlineLvl w:val="9"/>
              <w:rPr>
                <w:rFonts w:hint="eastAsia" w:ascii="宋体" w:hAnsi="宋体" w:eastAsia="宋体" w:cs="宋体"/>
                <w:sz w:val="24"/>
                <w:szCs w:val="24"/>
              </w:rPr>
            </w:pPr>
            <w:r>
              <w:rPr>
                <w:rFonts w:hint="eastAsia" w:ascii="宋体" w:hAnsi="宋体" w:eastAsia="宋体" w:cs="宋体"/>
                <w:sz w:val="24"/>
                <w:szCs w:val="24"/>
              </w:rPr>
              <w:t>第二次付款</w:t>
            </w:r>
          </w:p>
        </w:tc>
        <w:tc>
          <w:tcPr>
            <w:tcW w:w="2127" w:type="dxa"/>
            <w:noWrap w:val="0"/>
            <w:vAlign w:val="top"/>
          </w:tcPr>
          <w:p>
            <w:pPr>
              <w:spacing w:line="360" w:lineRule="auto"/>
              <w:ind w:firstLine="360" w:firstLineChars="150"/>
              <w:outlineLvl w:val="9"/>
              <w:rPr>
                <w:rFonts w:hint="eastAsia" w:ascii="宋体" w:hAnsi="宋体" w:eastAsia="宋体" w:cs="宋体"/>
                <w:sz w:val="24"/>
                <w:szCs w:val="24"/>
              </w:rPr>
            </w:pPr>
          </w:p>
        </w:tc>
        <w:tc>
          <w:tcPr>
            <w:tcW w:w="1559" w:type="dxa"/>
            <w:noWrap w:val="0"/>
            <w:vAlign w:val="top"/>
          </w:tcPr>
          <w:p>
            <w:pPr>
              <w:spacing w:line="360" w:lineRule="auto"/>
              <w:outlineLvl w:val="9"/>
              <w:rPr>
                <w:rFonts w:hint="eastAsia" w:ascii="宋体" w:hAnsi="宋体" w:eastAsia="宋体" w:cs="宋体"/>
                <w:sz w:val="24"/>
                <w:szCs w:val="24"/>
              </w:rPr>
            </w:pPr>
          </w:p>
        </w:tc>
        <w:tc>
          <w:tcPr>
            <w:tcW w:w="2835" w:type="dxa"/>
            <w:noWrap w:val="0"/>
            <w:vAlign w:val="top"/>
          </w:tcPr>
          <w:p>
            <w:pPr>
              <w:spacing w:line="360" w:lineRule="auto"/>
              <w:ind w:firstLine="840" w:firstLineChars="350"/>
              <w:outlineLvl w:val="9"/>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559" w:type="dxa"/>
            <w:noWrap w:val="0"/>
            <w:vAlign w:val="top"/>
          </w:tcPr>
          <w:p>
            <w:pPr>
              <w:spacing w:line="360" w:lineRule="auto"/>
              <w:outlineLvl w:val="9"/>
              <w:rPr>
                <w:rFonts w:hint="eastAsia" w:ascii="宋体" w:hAnsi="宋体" w:eastAsia="宋体" w:cs="宋体"/>
                <w:sz w:val="24"/>
                <w:szCs w:val="24"/>
              </w:rPr>
            </w:pPr>
            <w:r>
              <w:rPr>
                <w:rFonts w:hint="eastAsia" w:ascii="宋体" w:hAnsi="宋体" w:eastAsia="宋体" w:cs="宋体"/>
                <w:sz w:val="24"/>
                <w:szCs w:val="24"/>
              </w:rPr>
              <w:t>第三次付款</w:t>
            </w:r>
          </w:p>
        </w:tc>
        <w:tc>
          <w:tcPr>
            <w:tcW w:w="2127" w:type="dxa"/>
            <w:noWrap w:val="0"/>
            <w:vAlign w:val="top"/>
          </w:tcPr>
          <w:p>
            <w:pPr>
              <w:spacing w:line="360" w:lineRule="auto"/>
              <w:ind w:firstLine="360" w:firstLineChars="150"/>
              <w:outlineLvl w:val="9"/>
              <w:rPr>
                <w:rFonts w:hint="eastAsia" w:ascii="宋体" w:hAnsi="宋体" w:eastAsia="宋体" w:cs="宋体"/>
                <w:sz w:val="24"/>
                <w:szCs w:val="24"/>
              </w:rPr>
            </w:pPr>
          </w:p>
        </w:tc>
        <w:tc>
          <w:tcPr>
            <w:tcW w:w="1559" w:type="dxa"/>
            <w:noWrap w:val="0"/>
            <w:vAlign w:val="top"/>
          </w:tcPr>
          <w:p>
            <w:pPr>
              <w:spacing w:line="360" w:lineRule="auto"/>
              <w:outlineLvl w:val="9"/>
              <w:rPr>
                <w:rFonts w:hint="eastAsia" w:ascii="宋体" w:hAnsi="宋体" w:eastAsia="宋体" w:cs="宋体"/>
                <w:sz w:val="24"/>
                <w:szCs w:val="24"/>
              </w:rPr>
            </w:pPr>
          </w:p>
        </w:tc>
        <w:tc>
          <w:tcPr>
            <w:tcW w:w="2835" w:type="dxa"/>
            <w:noWrap w:val="0"/>
            <w:vAlign w:val="top"/>
          </w:tcPr>
          <w:p>
            <w:pPr>
              <w:spacing w:line="360" w:lineRule="auto"/>
              <w:outlineLvl w:val="9"/>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559" w:type="dxa"/>
            <w:noWrap w:val="0"/>
            <w:vAlign w:val="top"/>
          </w:tcPr>
          <w:p>
            <w:pPr>
              <w:spacing w:line="360" w:lineRule="auto"/>
              <w:jc w:val="center"/>
              <w:outlineLvl w:val="9"/>
              <w:rPr>
                <w:rFonts w:hint="eastAsia" w:ascii="宋体" w:hAnsi="宋体" w:eastAsia="宋体" w:cs="宋体"/>
                <w:sz w:val="24"/>
                <w:szCs w:val="24"/>
              </w:rPr>
            </w:pPr>
            <w:r>
              <w:rPr>
                <w:rFonts w:hint="eastAsia" w:ascii="宋体" w:hAnsi="宋体" w:eastAsia="宋体" w:cs="宋体"/>
                <w:sz w:val="24"/>
                <w:szCs w:val="24"/>
              </w:rPr>
              <w:t>……</w:t>
            </w:r>
          </w:p>
        </w:tc>
        <w:tc>
          <w:tcPr>
            <w:tcW w:w="2127" w:type="dxa"/>
            <w:noWrap w:val="0"/>
            <w:vAlign w:val="top"/>
          </w:tcPr>
          <w:p>
            <w:pPr>
              <w:spacing w:line="360" w:lineRule="auto"/>
              <w:outlineLvl w:val="9"/>
              <w:rPr>
                <w:rFonts w:hint="eastAsia" w:ascii="宋体" w:hAnsi="宋体" w:eastAsia="宋体" w:cs="宋体"/>
                <w:sz w:val="24"/>
                <w:szCs w:val="24"/>
              </w:rPr>
            </w:pPr>
          </w:p>
        </w:tc>
        <w:tc>
          <w:tcPr>
            <w:tcW w:w="1559" w:type="dxa"/>
            <w:noWrap w:val="0"/>
            <w:vAlign w:val="top"/>
          </w:tcPr>
          <w:p>
            <w:pPr>
              <w:spacing w:line="360" w:lineRule="auto"/>
              <w:outlineLvl w:val="9"/>
              <w:rPr>
                <w:rFonts w:hint="eastAsia" w:ascii="宋体" w:hAnsi="宋体" w:eastAsia="宋体" w:cs="宋体"/>
                <w:sz w:val="24"/>
                <w:szCs w:val="24"/>
              </w:rPr>
            </w:pPr>
          </w:p>
        </w:tc>
        <w:tc>
          <w:tcPr>
            <w:tcW w:w="2835" w:type="dxa"/>
            <w:noWrap w:val="0"/>
            <w:vAlign w:val="top"/>
          </w:tcPr>
          <w:p>
            <w:pPr>
              <w:spacing w:line="360" w:lineRule="auto"/>
              <w:outlineLvl w:val="9"/>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559" w:type="dxa"/>
            <w:noWrap w:val="0"/>
            <w:vAlign w:val="top"/>
          </w:tcPr>
          <w:p>
            <w:pPr>
              <w:spacing w:line="360" w:lineRule="auto"/>
              <w:outlineLvl w:val="9"/>
              <w:rPr>
                <w:rFonts w:hint="eastAsia" w:ascii="宋体" w:hAnsi="宋体" w:eastAsia="宋体" w:cs="宋体"/>
                <w:sz w:val="24"/>
                <w:szCs w:val="24"/>
              </w:rPr>
            </w:pPr>
            <w:r>
              <w:rPr>
                <w:rFonts w:hint="eastAsia" w:ascii="宋体" w:hAnsi="宋体" w:eastAsia="宋体" w:cs="宋体"/>
                <w:sz w:val="24"/>
                <w:szCs w:val="24"/>
              </w:rPr>
              <w:t>最后付款</w:t>
            </w:r>
          </w:p>
        </w:tc>
        <w:tc>
          <w:tcPr>
            <w:tcW w:w="2127" w:type="dxa"/>
            <w:noWrap w:val="0"/>
            <w:vAlign w:val="top"/>
          </w:tcPr>
          <w:p>
            <w:pPr>
              <w:spacing w:line="360" w:lineRule="auto"/>
              <w:outlineLvl w:val="9"/>
              <w:rPr>
                <w:rFonts w:hint="eastAsia" w:ascii="宋体" w:hAnsi="宋体" w:eastAsia="宋体" w:cs="宋体"/>
                <w:sz w:val="24"/>
                <w:szCs w:val="24"/>
              </w:rPr>
            </w:pPr>
            <w:r>
              <w:rPr>
                <w:rFonts w:hint="eastAsia" w:ascii="宋体" w:hAnsi="宋体" w:eastAsia="宋体" w:cs="宋体"/>
                <w:sz w:val="24"/>
                <w:szCs w:val="24"/>
              </w:rPr>
              <w:t>监理与相关服务期届满14天内</w:t>
            </w:r>
          </w:p>
        </w:tc>
        <w:tc>
          <w:tcPr>
            <w:tcW w:w="1559" w:type="dxa"/>
            <w:noWrap w:val="0"/>
            <w:vAlign w:val="top"/>
          </w:tcPr>
          <w:p>
            <w:pPr>
              <w:spacing w:line="360" w:lineRule="auto"/>
              <w:jc w:val="center"/>
              <w:outlineLvl w:val="9"/>
              <w:rPr>
                <w:rFonts w:hint="eastAsia" w:ascii="宋体" w:hAnsi="宋体" w:eastAsia="宋体" w:cs="宋体"/>
                <w:sz w:val="24"/>
                <w:szCs w:val="24"/>
              </w:rPr>
            </w:pPr>
          </w:p>
        </w:tc>
        <w:tc>
          <w:tcPr>
            <w:tcW w:w="2835" w:type="dxa"/>
            <w:noWrap w:val="0"/>
            <w:vAlign w:val="top"/>
          </w:tcPr>
          <w:p>
            <w:pPr>
              <w:spacing w:line="360" w:lineRule="auto"/>
              <w:jc w:val="center"/>
              <w:outlineLvl w:val="9"/>
              <w:rPr>
                <w:rFonts w:hint="eastAsia" w:ascii="宋体" w:hAnsi="宋体" w:eastAsia="宋体" w:cs="宋体"/>
                <w:sz w:val="24"/>
                <w:szCs w:val="24"/>
              </w:rPr>
            </w:pPr>
          </w:p>
        </w:tc>
      </w:tr>
    </w:tbl>
    <w:p>
      <w:pPr>
        <w:snapToGrid w:val="0"/>
        <w:spacing w:line="360" w:lineRule="auto"/>
        <w:ind w:firstLine="480" w:firstLineChars="200"/>
        <w:outlineLvl w:val="9"/>
        <w:rPr>
          <w:rFonts w:hint="eastAsia" w:ascii="宋体" w:hAnsi="宋体" w:eastAsia="宋体" w:cs="宋体"/>
          <w:sz w:val="24"/>
          <w:szCs w:val="24"/>
          <w:u w:val="single"/>
        </w:rPr>
      </w:pPr>
      <w:r>
        <w:rPr>
          <w:rFonts w:hint="eastAsia" w:ascii="宋体" w:hAnsi="宋体" w:eastAsia="宋体" w:cs="宋体"/>
          <w:sz w:val="24"/>
          <w:szCs w:val="24"/>
        </w:rPr>
        <w:t xml:space="preserve"> </w:t>
      </w:r>
    </w:p>
    <w:p>
      <w:pPr>
        <w:snapToGrid w:val="0"/>
        <w:spacing w:line="360" w:lineRule="auto"/>
        <w:outlineLvl w:val="9"/>
        <w:rPr>
          <w:rFonts w:hint="eastAsia" w:ascii="宋体" w:hAnsi="宋体" w:eastAsia="宋体" w:cs="宋体"/>
          <w:b/>
          <w:bCs/>
          <w:color w:val="FF0000"/>
          <w:sz w:val="24"/>
          <w:szCs w:val="24"/>
        </w:rPr>
      </w:pPr>
      <w:r>
        <w:rPr>
          <w:rFonts w:hint="eastAsia" w:ascii="宋体" w:hAnsi="宋体" w:eastAsia="宋体" w:cs="宋体"/>
          <w:bCs/>
          <w:sz w:val="24"/>
          <w:szCs w:val="24"/>
        </w:rPr>
        <w:t>6</w:t>
      </w:r>
      <w:r>
        <w:rPr>
          <w:rFonts w:hint="eastAsia" w:ascii="宋体" w:hAnsi="宋体" w:eastAsia="宋体" w:cs="宋体"/>
          <w:b/>
          <w:bCs/>
          <w:sz w:val="24"/>
          <w:szCs w:val="24"/>
        </w:rPr>
        <w:t>. 合同生效、变更、暂停、解除与终止</w:t>
      </w:r>
    </w:p>
    <w:p>
      <w:pPr>
        <w:adjustRightInd w:val="0"/>
        <w:snapToGrid w:val="0"/>
        <w:spacing w:line="360" w:lineRule="auto"/>
        <w:ind w:firstLine="240" w:firstLineChars="100"/>
        <w:outlineLvl w:val="9"/>
        <w:rPr>
          <w:rFonts w:hint="eastAsia" w:ascii="宋体" w:hAnsi="宋体" w:eastAsia="宋体" w:cs="宋体"/>
          <w:sz w:val="24"/>
          <w:szCs w:val="24"/>
        </w:rPr>
      </w:pPr>
      <w:r>
        <w:rPr>
          <w:rFonts w:hint="eastAsia" w:ascii="宋体" w:hAnsi="宋体" w:eastAsia="宋体" w:cs="宋体"/>
          <w:sz w:val="24"/>
          <w:szCs w:val="24"/>
        </w:rPr>
        <w:t>6.1 生效</w:t>
      </w:r>
    </w:p>
    <w:p>
      <w:pPr>
        <w:adjustRightInd w:val="0"/>
        <w:snapToGrid w:val="0"/>
        <w:spacing w:line="360" w:lineRule="auto"/>
        <w:ind w:firstLine="480"/>
        <w:outlineLvl w:val="9"/>
        <w:rPr>
          <w:rFonts w:hint="eastAsia" w:ascii="宋体" w:hAnsi="宋体" w:eastAsia="宋体" w:cs="宋体"/>
          <w:sz w:val="24"/>
          <w:szCs w:val="24"/>
        </w:rPr>
      </w:pPr>
      <w:r>
        <w:rPr>
          <w:rFonts w:hint="eastAsia" w:ascii="宋体" w:hAnsi="宋体" w:eastAsia="宋体" w:cs="宋体"/>
          <w:sz w:val="24"/>
          <w:szCs w:val="24"/>
        </w:rPr>
        <w:t>本合同生效条件：</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pPr>
        <w:adjustRightInd w:val="0"/>
        <w:snapToGrid w:val="0"/>
        <w:spacing w:line="360" w:lineRule="auto"/>
        <w:ind w:firstLine="235" w:firstLineChars="98"/>
        <w:outlineLvl w:val="9"/>
        <w:rPr>
          <w:rFonts w:hint="eastAsia" w:ascii="宋体" w:hAnsi="宋体" w:eastAsia="宋体" w:cs="宋体"/>
          <w:sz w:val="24"/>
          <w:szCs w:val="24"/>
        </w:rPr>
      </w:pPr>
      <w:r>
        <w:rPr>
          <w:rFonts w:hint="eastAsia" w:ascii="宋体" w:hAnsi="宋体" w:eastAsia="宋体" w:cs="宋体"/>
          <w:sz w:val="24"/>
          <w:szCs w:val="24"/>
        </w:rPr>
        <w:t>6.2 变更</w:t>
      </w:r>
    </w:p>
    <w:p>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6.2.2 除不可抗力外， 因非监理人原因导致本合同期限延长时，附加工作酬金按下列方法确定：</w:t>
      </w:r>
    </w:p>
    <w:p>
      <w:pPr>
        <w:snapToGrid w:val="0"/>
        <w:spacing w:line="360" w:lineRule="auto"/>
        <w:ind w:firstLine="480" w:firstLineChars="200"/>
        <w:outlineLvl w:val="9"/>
        <w:rPr>
          <w:rFonts w:hint="eastAsia" w:ascii="宋体" w:hAnsi="宋体" w:eastAsia="宋体" w:cs="宋体"/>
          <w:kern w:val="0"/>
          <w:sz w:val="24"/>
          <w:szCs w:val="24"/>
        </w:rPr>
      </w:pPr>
      <w:r>
        <w:rPr>
          <w:rFonts w:hint="eastAsia" w:ascii="宋体" w:hAnsi="宋体" w:eastAsia="宋体" w:cs="宋体"/>
          <w:kern w:val="0"/>
          <w:sz w:val="24"/>
          <w:szCs w:val="24"/>
        </w:rPr>
        <w:t>附加工作</w:t>
      </w:r>
      <w:r>
        <w:rPr>
          <w:rFonts w:hint="eastAsia" w:ascii="宋体" w:hAnsi="宋体" w:eastAsia="宋体" w:cs="宋体"/>
          <w:sz w:val="24"/>
          <w:szCs w:val="24"/>
        </w:rPr>
        <w:t>酬金</w:t>
      </w:r>
      <w:r>
        <w:rPr>
          <w:rFonts w:hint="eastAsia" w:ascii="宋体" w:hAnsi="宋体" w:eastAsia="宋体" w:cs="宋体"/>
          <w:kern w:val="0"/>
          <w:sz w:val="24"/>
          <w:szCs w:val="24"/>
        </w:rPr>
        <w:t>=</w:t>
      </w:r>
      <w:r>
        <w:rPr>
          <w:rFonts w:hint="eastAsia" w:ascii="宋体" w:hAnsi="宋体" w:eastAsia="宋体" w:cs="宋体"/>
          <w:sz w:val="24"/>
          <w:szCs w:val="24"/>
        </w:rPr>
        <w:t>本合同期限延长</w:t>
      </w:r>
      <w:r>
        <w:rPr>
          <w:rFonts w:hint="eastAsia" w:ascii="宋体" w:hAnsi="宋体" w:eastAsia="宋体" w:cs="宋体"/>
          <w:kern w:val="0"/>
          <w:sz w:val="24"/>
          <w:szCs w:val="24"/>
        </w:rPr>
        <w:t>时间（天）×正常工作酬金÷</w:t>
      </w:r>
      <w:r>
        <w:rPr>
          <w:rFonts w:hint="eastAsia" w:ascii="宋体" w:hAnsi="宋体" w:eastAsia="宋体" w:cs="宋体"/>
          <w:sz w:val="24"/>
          <w:szCs w:val="24"/>
        </w:rPr>
        <w:t>协议书约定的监理与相关服务期限</w:t>
      </w:r>
      <w:r>
        <w:rPr>
          <w:rFonts w:hint="eastAsia" w:ascii="宋体" w:hAnsi="宋体" w:eastAsia="宋体" w:cs="宋体"/>
          <w:kern w:val="0"/>
          <w:sz w:val="24"/>
          <w:szCs w:val="24"/>
        </w:rPr>
        <w:t>（天）</w:t>
      </w:r>
    </w:p>
    <w:p>
      <w:pPr>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6.2.3附加工作酬金按下列方法确定：</w:t>
      </w:r>
    </w:p>
    <w:p>
      <w:pPr>
        <w:snapToGrid w:val="0"/>
        <w:spacing w:line="360" w:lineRule="auto"/>
        <w:ind w:firstLine="480" w:firstLineChars="200"/>
        <w:outlineLvl w:val="9"/>
        <w:rPr>
          <w:rFonts w:hint="eastAsia" w:ascii="宋体" w:hAnsi="宋体" w:eastAsia="宋体" w:cs="宋体"/>
          <w:kern w:val="0"/>
          <w:sz w:val="24"/>
          <w:szCs w:val="24"/>
        </w:rPr>
      </w:pPr>
      <w:r>
        <w:rPr>
          <w:rFonts w:hint="eastAsia" w:ascii="宋体" w:hAnsi="宋体" w:eastAsia="宋体" w:cs="宋体"/>
          <w:kern w:val="0"/>
          <w:sz w:val="24"/>
          <w:szCs w:val="24"/>
        </w:rPr>
        <w:t>附加工作</w:t>
      </w:r>
      <w:r>
        <w:rPr>
          <w:rFonts w:hint="eastAsia" w:ascii="宋体" w:hAnsi="宋体" w:eastAsia="宋体" w:cs="宋体"/>
          <w:sz w:val="24"/>
          <w:szCs w:val="24"/>
        </w:rPr>
        <w:t>酬金</w:t>
      </w:r>
      <w:r>
        <w:rPr>
          <w:rFonts w:hint="eastAsia" w:ascii="宋体" w:hAnsi="宋体" w:eastAsia="宋体" w:cs="宋体"/>
          <w:kern w:val="0"/>
          <w:sz w:val="24"/>
          <w:szCs w:val="24"/>
        </w:rPr>
        <w:t>=善后工作及恢复服务的准备工作时间（天）×正常工作酬金÷</w:t>
      </w:r>
      <w:r>
        <w:rPr>
          <w:rFonts w:hint="eastAsia" w:ascii="宋体" w:hAnsi="宋体" w:eastAsia="宋体" w:cs="宋体"/>
          <w:sz w:val="24"/>
          <w:szCs w:val="24"/>
        </w:rPr>
        <w:t>协议书约定的监理与相关服务期限</w:t>
      </w:r>
      <w:r>
        <w:rPr>
          <w:rFonts w:hint="eastAsia" w:ascii="宋体" w:hAnsi="宋体" w:eastAsia="宋体" w:cs="宋体"/>
          <w:kern w:val="0"/>
          <w:sz w:val="24"/>
          <w:szCs w:val="24"/>
        </w:rPr>
        <w:t>（天）</w:t>
      </w:r>
    </w:p>
    <w:p>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 xml:space="preserve">6.2.5 正常工作酬金增加额按下列方法确定： </w:t>
      </w:r>
    </w:p>
    <w:p>
      <w:pPr>
        <w:adjustRightInd w:val="0"/>
        <w:snapToGrid w:val="0"/>
        <w:spacing w:line="360" w:lineRule="auto"/>
        <w:ind w:firstLine="480"/>
        <w:outlineLvl w:val="9"/>
        <w:rPr>
          <w:rFonts w:hint="eastAsia" w:ascii="宋体" w:hAnsi="宋体" w:eastAsia="宋体" w:cs="宋体"/>
          <w:kern w:val="0"/>
          <w:sz w:val="24"/>
          <w:szCs w:val="24"/>
        </w:rPr>
      </w:pPr>
      <w:r>
        <w:rPr>
          <w:rFonts w:hint="eastAsia" w:ascii="宋体" w:hAnsi="宋体" w:eastAsia="宋体" w:cs="宋体"/>
          <w:sz w:val="24"/>
          <w:szCs w:val="24"/>
        </w:rPr>
        <w:t>正常工作酬金增加额</w:t>
      </w:r>
      <w:r>
        <w:rPr>
          <w:rFonts w:hint="eastAsia" w:ascii="宋体" w:hAnsi="宋体" w:eastAsia="宋体" w:cs="宋体"/>
          <w:kern w:val="0"/>
          <w:sz w:val="24"/>
          <w:szCs w:val="24"/>
        </w:rPr>
        <w:t>=工程投资额</w:t>
      </w:r>
      <w:r>
        <w:rPr>
          <w:rFonts w:hint="eastAsia" w:ascii="宋体" w:hAnsi="宋体" w:eastAsia="宋体" w:cs="宋体"/>
          <w:sz w:val="24"/>
          <w:szCs w:val="24"/>
        </w:rPr>
        <w:t>或建筑安装工程费</w:t>
      </w:r>
      <w:r>
        <w:rPr>
          <w:rFonts w:hint="eastAsia" w:ascii="宋体" w:hAnsi="宋体" w:eastAsia="宋体" w:cs="宋体"/>
          <w:kern w:val="0"/>
          <w:sz w:val="24"/>
          <w:szCs w:val="24"/>
        </w:rPr>
        <w:t>增加额×正常工作酬金÷工程概算投资额（或建筑安装工程费）</w:t>
      </w:r>
    </w:p>
    <w:p>
      <w:pPr>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6.2.6 因工程规模、监理范围的变化导致监理人的正常工作量减少时，按减少工作量的比例从协议书约定的正常工作酬金中扣减相同比例的酬金。</w:t>
      </w:r>
    </w:p>
    <w:p>
      <w:pPr>
        <w:snapToGrid w:val="0"/>
        <w:spacing w:line="360" w:lineRule="auto"/>
        <w:outlineLvl w:val="9"/>
        <w:rPr>
          <w:rFonts w:hint="eastAsia" w:ascii="宋体" w:hAnsi="宋体" w:eastAsia="宋体" w:cs="宋体"/>
          <w:b/>
          <w:sz w:val="24"/>
          <w:szCs w:val="24"/>
        </w:rPr>
      </w:pPr>
      <w:r>
        <w:rPr>
          <w:rFonts w:hint="eastAsia" w:ascii="宋体" w:hAnsi="宋体" w:eastAsia="宋体" w:cs="宋体"/>
          <w:b/>
          <w:bCs/>
          <w:sz w:val="24"/>
          <w:szCs w:val="24"/>
        </w:rPr>
        <w:t>7. 争议解决</w:t>
      </w:r>
    </w:p>
    <w:p>
      <w:pPr>
        <w:snapToGrid w:val="0"/>
        <w:spacing w:line="360" w:lineRule="auto"/>
        <w:ind w:firstLine="235" w:firstLineChars="98"/>
        <w:outlineLvl w:val="9"/>
        <w:rPr>
          <w:rFonts w:hint="eastAsia" w:ascii="宋体" w:hAnsi="宋体" w:eastAsia="宋体" w:cs="宋体"/>
          <w:sz w:val="24"/>
          <w:szCs w:val="24"/>
        </w:rPr>
      </w:pPr>
      <w:r>
        <w:rPr>
          <w:rFonts w:hint="eastAsia" w:ascii="宋体" w:hAnsi="宋体" w:eastAsia="宋体" w:cs="宋体"/>
          <w:sz w:val="24"/>
          <w:szCs w:val="24"/>
        </w:rPr>
        <w:t xml:space="preserve">7.2 </w:t>
      </w:r>
      <w:r>
        <w:rPr>
          <w:rFonts w:hint="eastAsia" w:ascii="宋体" w:hAnsi="宋体" w:eastAsia="宋体" w:cs="宋体"/>
          <w:bCs/>
          <w:sz w:val="24"/>
          <w:szCs w:val="24"/>
        </w:rPr>
        <w:t>调解</w:t>
      </w:r>
    </w:p>
    <w:p>
      <w:pPr>
        <w:snapToGrid w:val="0"/>
        <w:spacing w:line="360" w:lineRule="auto"/>
        <w:ind w:firstLine="470" w:firstLineChars="196"/>
        <w:outlineLvl w:val="9"/>
        <w:rPr>
          <w:rFonts w:hint="eastAsia" w:ascii="宋体" w:hAnsi="宋体" w:eastAsia="宋体" w:cs="宋体"/>
          <w:sz w:val="24"/>
          <w:szCs w:val="24"/>
        </w:rPr>
      </w:pPr>
      <w:r>
        <w:rPr>
          <w:rFonts w:hint="eastAsia" w:ascii="宋体" w:hAnsi="宋体" w:eastAsia="宋体" w:cs="宋体"/>
          <w:sz w:val="24"/>
          <w:szCs w:val="24"/>
        </w:rPr>
        <w:t>本合同争议进行调解时，可提交</w:t>
      </w:r>
      <w:r>
        <w:rPr>
          <w:rFonts w:hint="eastAsia" w:ascii="宋体" w:hAnsi="宋体" w:eastAsia="宋体" w:cs="宋体"/>
          <w:sz w:val="24"/>
          <w:szCs w:val="24"/>
          <w:u w:val="single"/>
        </w:rPr>
        <w:t xml:space="preserve">        </w:t>
      </w:r>
      <w:r>
        <w:rPr>
          <w:rFonts w:hint="eastAsia" w:ascii="宋体" w:hAnsi="宋体" w:eastAsia="宋体" w:cs="宋体"/>
          <w:sz w:val="24"/>
          <w:szCs w:val="24"/>
        </w:rPr>
        <w:t>进行调解。</w:t>
      </w:r>
    </w:p>
    <w:p>
      <w:pPr>
        <w:snapToGrid w:val="0"/>
        <w:spacing w:line="360" w:lineRule="auto"/>
        <w:ind w:firstLine="235" w:firstLineChars="98"/>
        <w:outlineLvl w:val="9"/>
        <w:rPr>
          <w:rFonts w:hint="eastAsia" w:ascii="宋体" w:hAnsi="宋体" w:eastAsia="宋体" w:cs="宋体"/>
          <w:sz w:val="24"/>
          <w:szCs w:val="24"/>
        </w:rPr>
      </w:pPr>
      <w:r>
        <w:rPr>
          <w:rFonts w:hint="eastAsia" w:ascii="宋体" w:hAnsi="宋体" w:eastAsia="宋体" w:cs="宋体"/>
          <w:sz w:val="24"/>
          <w:szCs w:val="24"/>
        </w:rPr>
        <w:t xml:space="preserve">7.3 </w:t>
      </w:r>
      <w:r>
        <w:rPr>
          <w:rFonts w:hint="eastAsia" w:ascii="宋体" w:hAnsi="宋体" w:eastAsia="宋体" w:cs="宋体"/>
          <w:bCs/>
          <w:sz w:val="24"/>
          <w:szCs w:val="24"/>
        </w:rPr>
        <w:t>仲裁或诉讼</w:t>
      </w:r>
    </w:p>
    <w:p>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合同争议的最终解决方式为下列第</w:t>
      </w:r>
      <w:r>
        <w:rPr>
          <w:rFonts w:hint="eastAsia" w:ascii="宋体" w:hAnsi="宋体" w:eastAsia="宋体" w:cs="宋体"/>
          <w:sz w:val="24"/>
          <w:szCs w:val="24"/>
          <w:u w:val="single"/>
        </w:rPr>
        <w:t xml:space="preserve">        </w:t>
      </w:r>
      <w:r>
        <w:rPr>
          <w:rFonts w:hint="eastAsia" w:ascii="宋体" w:hAnsi="宋体" w:eastAsia="宋体" w:cs="宋体"/>
          <w:sz w:val="24"/>
          <w:szCs w:val="24"/>
        </w:rPr>
        <w:t>种方式：</w:t>
      </w:r>
    </w:p>
    <w:p>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（1）提请</w:t>
      </w:r>
      <w:r>
        <w:rPr>
          <w:rFonts w:hint="eastAsia" w:ascii="宋体" w:hAnsi="宋体" w:eastAsia="宋体" w:cs="宋体"/>
          <w:sz w:val="24"/>
          <w:szCs w:val="24"/>
          <w:u w:val="single"/>
        </w:rPr>
        <w:t xml:space="preserve">        </w:t>
      </w:r>
      <w:r>
        <w:rPr>
          <w:rFonts w:hint="eastAsia" w:ascii="宋体" w:hAnsi="宋体" w:eastAsia="宋体" w:cs="宋体"/>
          <w:sz w:val="24"/>
          <w:szCs w:val="24"/>
        </w:rPr>
        <w:t>仲裁委员会进行仲裁。</w:t>
      </w:r>
    </w:p>
    <w:p>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（2）向</w:t>
      </w:r>
      <w:r>
        <w:rPr>
          <w:rFonts w:hint="eastAsia" w:ascii="宋体" w:hAnsi="宋体" w:eastAsia="宋体" w:cs="宋体"/>
          <w:sz w:val="24"/>
          <w:szCs w:val="24"/>
          <w:u w:val="single"/>
        </w:rPr>
        <w:t xml:space="preserve">        </w:t>
      </w:r>
      <w:r>
        <w:rPr>
          <w:rFonts w:hint="eastAsia" w:ascii="宋体" w:hAnsi="宋体" w:eastAsia="宋体" w:cs="宋体"/>
          <w:sz w:val="24"/>
          <w:szCs w:val="24"/>
        </w:rPr>
        <w:t>人民法院提起诉讼。</w:t>
      </w:r>
    </w:p>
    <w:p>
      <w:pPr>
        <w:adjustRightInd w:val="0"/>
        <w:snapToGrid w:val="0"/>
        <w:spacing w:line="360" w:lineRule="auto"/>
        <w:outlineLvl w:val="9"/>
        <w:rPr>
          <w:rFonts w:hint="eastAsia" w:ascii="宋体" w:hAnsi="宋体" w:eastAsia="宋体" w:cs="宋体"/>
          <w:b/>
          <w:bCs/>
          <w:sz w:val="24"/>
          <w:szCs w:val="24"/>
        </w:rPr>
      </w:pPr>
      <w:r>
        <w:rPr>
          <w:rFonts w:hint="eastAsia" w:ascii="宋体" w:hAnsi="宋体" w:eastAsia="宋体" w:cs="宋体"/>
          <w:b/>
          <w:bCs/>
          <w:sz w:val="24"/>
          <w:szCs w:val="24"/>
        </w:rPr>
        <w:t>8. 其他</w:t>
      </w:r>
    </w:p>
    <w:p>
      <w:pPr>
        <w:adjustRightInd w:val="0"/>
        <w:snapToGrid w:val="0"/>
        <w:spacing w:line="360" w:lineRule="auto"/>
        <w:outlineLvl w:val="9"/>
        <w:rPr>
          <w:rFonts w:hint="eastAsia" w:ascii="宋体" w:hAnsi="宋体" w:eastAsia="宋体" w:cs="宋体"/>
          <w:bCs/>
          <w:sz w:val="24"/>
          <w:szCs w:val="24"/>
        </w:rPr>
      </w:pPr>
      <w:r>
        <w:rPr>
          <w:rFonts w:hint="eastAsia" w:ascii="宋体" w:hAnsi="宋体" w:eastAsia="宋体" w:cs="宋体"/>
          <w:b/>
          <w:bCs/>
          <w:sz w:val="24"/>
          <w:szCs w:val="24"/>
        </w:rPr>
        <w:t xml:space="preserve">  </w:t>
      </w:r>
      <w:r>
        <w:rPr>
          <w:rFonts w:hint="eastAsia" w:ascii="宋体" w:hAnsi="宋体" w:eastAsia="宋体" w:cs="宋体"/>
          <w:bCs/>
          <w:sz w:val="24"/>
          <w:szCs w:val="24"/>
        </w:rPr>
        <w:t>8.2 检测费用</w:t>
      </w:r>
    </w:p>
    <w:p>
      <w:pPr>
        <w:adjustRightInd w:val="0"/>
        <w:snapToGrid w:val="0"/>
        <w:spacing w:line="360" w:lineRule="auto"/>
        <w:outlineLvl w:val="9"/>
        <w:rPr>
          <w:rFonts w:hint="eastAsia" w:ascii="宋体" w:hAnsi="宋体" w:eastAsia="宋体" w:cs="宋体"/>
          <w:bCs/>
          <w:sz w:val="24"/>
          <w:szCs w:val="24"/>
        </w:rPr>
      </w:pPr>
      <w:r>
        <w:rPr>
          <w:rFonts w:hint="eastAsia" w:ascii="宋体" w:hAnsi="宋体" w:eastAsia="宋体" w:cs="宋体"/>
          <w:bCs/>
          <w:sz w:val="24"/>
          <w:szCs w:val="24"/>
        </w:rPr>
        <w:t xml:space="preserve">    委托人应在检测工作完成后</w:t>
      </w:r>
      <w:r>
        <w:rPr>
          <w:rFonts w:hint="eastAsia" w:ascii="宋体" w:hAnsi="宋体" w:eastAsia="宋体" w:cs="宋体"/>
          <w:sz w:val="24"/>
          <w:szCs w:val="24"/>
          <w:u w:val="single"/>
        </w:rPr>
        <w:t xml:space="preserve">     </w:t>
      </w:r>
      <w:r>
        <w:rPr>
          <w:rFonts w:hint="eastAsia" w:ascii="宋体" w:hAnsi="宋体" w:eastAsia="宋体" w:cs="宋体"/>
          <w:bCs/>
          <w:sz w:val="24"/>
          <w:szCs w:val="24"/>
        </w:rPr>
        <w:t>天内支付检测费用。</w:t>
      </w:r>
    </w:p>
    <w:p>
      <w:pPr>
        <w:adjustRightInd w:val="0"/>
        <w:snapToGrid w:val="0"/>
        <w:spacing w:line="360" w:lineRule="auto"/>
        <w:outlineLvl w:val="9"/>
        <w:rPr>
          <w:rFonts w:hint="eastAsia" w:ascii="宋体" w:hAnsi="宋体" w:eastAsia="宋体" w:cs="宋体"/>
          <w:bCs/>
          <w:sz w:val="24"/>
          <w:szCs w:val="24"/>
        </w:rPr>
      </w:pPr>
      <w:r>
        <w:rPr>
          <w:rFonts w:hint="eastAsia" w:ascii="宋体" w:hAnsi="宋体" w:eastAsia="宋体" w:cs="宋体"/>
          <w:bCs/>
          <w:sz w:val="24"/>
          <w:szCs w:val="24"/>
        </w:rPr>
        <w:t xml:space="preserve">  8.3 咨询费用</w:t>
      </w:r>
    </w:p>
    <w:p>
      <w:pPr>
        <w:adjustRightInd w:val="0"/>
        <w:snapToGrid w:val="0"/>
        <w:spacing w:line="360" w:lineRule="auto"/>
        <w:outlineLvl w:val="9"/>
        <w:rPr>
          <w:rFonts w:hint="eastAsia" w:ascii="宋体" w:hAnsi="宋体" w:eastAsia="宋体" w:cs="宋体"/>
          <w:bCs/>
          <w:sz w:val="24"/>
          <w:szCs w:val="24"/>
        </w:rPr>
      </w:pPr>
      <w:r>
        <w:rPr>
          <w:rFonts w:hint="eastAsia" w:ascii="宋体" w:hAnsi="宋体" w:eastAsia="宋体" w:cs="宋体"/>
          <w:bCs/>
          <w:sz w:val="24"/>
          <w:szCs w:val="24"/>
        </w:rPr>
        <w:t xml:space="preserve">    委托人应在咨询工作完成后</w:t>
      </w:r>
      <w:r>
        <w:rPr>
          <w:rFonts w:hint="eastAsia" w:ascii="宋体" w:hAnsi="宋体" w:eastAsia="宋体" w:cs="宋体"/>
          <w:sz w:val="24"/>
          <w:szCs w:val="24"/>
          <w:u w:val="single"/>
        </w:rPr>
        <w:t xml:space="preserve">     </w:t>
      </w:r>
      <w:r>
        <w:rPr>
          <w:rFonts w:hint="eastAsia" w:ascii="宋体" w:hAnsi="宋体" w:eastAsia="宋体" w:cs="宋体"/>
          <w:bCs/>
          <w:sz w:val="24"/>
          <w:szCs w:val="24"/>
        </w:rPr>
        <w:t>天内支付咨询费用。</w:t>
      </w:r>
    </w:p>
    <w:p>
      <w:pPr>
        <w:snapToGrid w:val="0"/>
        <w:spacing w:line="360" w:lineRule="auto"/>
        <w:ind w:firstLine="235" w:firstLineChars="98"/>
        <w:outlineLvl w:val="9"/>
        <w:rPr>
          <w:rFonts w:hint="eastAsia" w:ascii="宋体" w:hAnsi="宋体" w:eastAsia="宋体" w:cs="宋体"/>
          <w:sz w:val="24"/>
          <w:szCs w:val="24"/>
        </w:rPr>
      </w:pPr>
      <w:r>
        <w:rPr>
          <w:rFonts w:hint="eastAsia" w:ascii="宋体" w:hAnsi="宋体" w:eastAsia="宋体" w:cs="宋体"/>
          <w:sz w:val="24"/>
          <w:szCs w:val="24"/>
        </w:rPr>
        <w:t>8.4 奖励</w:t>
      </w:r>
    </w:p>
    <w:p>
      <w:pPr>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合理化建议的奖励金额按下列方法确定为：</w:t>
      </w:r>
    </w:p>
    <w:p>
      <w:pPr>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奖励金额＝工程投资节省额×奖励金额的比率；</w:t>
      </w:r>
    </w:p>
    <w:p>
      <w:pPr>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奖励金额的比率为</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pPr>
        <w:adjustRightInd w:val="0"/>
        <w:snapToGrid w:val="0"/>
        <w:spacing w:line="360" w:lineRule="auto"/>
        <w:ind w:firstLine="235" w:firstLineChars="98"/>
        <w:outlineLvl w:val="9"/>
        <w:rPr>
          <w:rFonts w:hint="eastAsia" w:ascii="宋体" w:hAnsi="宋体" w:eastAsia="宋体" w:cs="宋体"/>
          <w:sz w:val="24"/>
          <w:szCs w:val="24"/>
        </w:rPr>
      </w:pPr>
      <w:r>
        <w:rPr>
          <w:rFonts w:hint="eastAsia" w:ascii="宋体" w:hAnsi="宋体" w:eastAsia="宋体" w:cs="宋体"/>
          <w:sz w:val="24"/>
          <w:szCs w:val="24"/>
        </w:rPr>
        <w:t>8.6 保密</w:t>
      </w:r>
    </w:p>
    <w:p>
      <w:pPr>
        <w:adjustRightInd w:val="0"/>
        <w:snapToGrid w:val="0"/>
        <w:spacing w:line="360" w:lineRule="auto"/>
        <w:ind w:firstLine="480" w:firstLineChars="200"/>
        <w:outlineLvl w:val="9"/>
        <w:rPr>
          <w:rFonts w:hint="eastAsia" w:ascii="宋体" w:hAnsi="宋体" w:eastAsia="宋体" w:cs="宋体"/>
          <w:sz w:val="24"/>
          <w:szCs w:val="24"/>
          <w:u w:val="single"/>
        </w:rPr>
      </w:pPr>
      <w:r>
        <w:rPr>
          <w:rFonts w:hint="eastAsia" w:ascii="宋体" w:hAnsi="宋体" w:eastAsia="宋体" w:cs="宋体"/>
          <w:sz w:val="24"/>
          <w:szCs w:val="24"/>
        </w:rPr>
        <w:t>委托人申明的保密事项和期限：</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pPr>
        <w:adjustRightInd w:val="0"/>
        <w:snapToGrid w:val="0"/>
        <w:spacing w:line="360" w:lineRule="auto"/>
        <w:ind w:firstLine="480" w:firstLineChars="200"/>
        <w:outlineLvl w:val="9"/>
        <w:rPr>
          <w:rFonts w:hint="eastAsia" w:ascii="宋体" w:hAnsi="宋体" w:eastAsia="宋体" w:cs="宋体"/>
          <w:sz w:val="24"/>
          <w:szCs w:val="24"/>
          <w:u w:val="single"/>
        </w:rPr>
      </w:pPr>
      <w:r>
        <w:rPr>
          <w:rFonts w:hint="eastAsia" w:ascii="宋体" w:hAnsi="宋体" w:eastAsia="宋体" w:cs="宋体"/>
          <w:sz w:val="24"/>
          <w:szCs w:val="24"/>
        </w:rPr>
        <w:t>监理人申明的保密事项和期限：</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pPr>
        <w:adjustRightInd w:val="0"/>
        <w:snapToGrid w:val="0"/>
        <w:spacing w:line="360" w:lineRule="auto"/>
        <w:ind w:firstLine="480" w:firstLineChars="200"/>
        <w:outlineLvl w:val="9"/>
        <w:rPr>
          <w:rFonts w:hint="eastAsia" w:ascii="宋体" w:hAnsi="宋体" w:eastAsia="宋体" w:cs="宋体"/>
          <w:sz w:val="24"/>
          <w:szCs w:val="24"/>
          <w:u w:val="single"/>
        </w:rPr>
      </w:pPr>
      <w:r>
        <w:rPr>
          <w:rFonts w:hint="eastAsia" w:ascii="宋体" w:hAnsi="宋体" w:eastAsia="宋体" w:cs="宋体"/>
          <w:sz w:val="24"/>
          <w:szCs w:val="24"/>
        </w:rPr>
        <w:t>第三方申明的保密事项和期限：</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pPr>
        <w:snapToGrid w:val="0"/>
        <w:spacing w:line="360" w:lineRule="auto"/>
        <w:ind w:firstLine="235" w:firstLineChars="98"/>
        <w:outlineLvl w:val="9"/>
        <w:rPr>
          <w:rFonts w:hint="eastAsia" w:ascii="宋体" w:hAnsi="宋体" w:eastAsia="宋体" w:cs="宋体"/>
          <w:bCs/>
          <w:sz w:val="24"/>
          <w:szCs w:val="24"/>
        </w:rPr>
      </w:pPr>
      <w:r>
        <w:rPr>
          <w:rFonts w:hint="eastAsia" w:ascii="宋体" w:hAnsi="宋体" w:eastAsia="宋体" w:cs="宋体"/>
          <w:sz w:val="24"/>
          <w:szCs w:val="24"/>
        </w:rPr>
        <w:t>8.8</w:t>
      </w:r>
      <w:r>
        <w:rPr>
          <w:rFonts w:hint="eastAsia" w:ascii="宋体" w:hAnsi="宋体" w:eastAsia="宋体" w:cs="宋体"/>
          <w:bCs/>
          <w:sz w:val="24"/>
          <w:szCs w:val="24"/>
        </w:rPr>
        <w:t>著作权</w:t>
      </w:r>
    </w:p>
    <w:p>
      <w:pPr>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监理人在本合同履行期间及本合同终止后两年内出版涉及本工程的有关监理与相关服务的资料的限制条件：</w:t>
      </w:r>
    </w:p>
    <w:p>
      <w:pPr>
        <w:adjustRightInd w:val="0"/>
        <w:snapToGrid w:val="0"/>
        <w:spacing w:before="156" w:beforeLines="50" w:after="156" w:afterLines="50" w:line="360" w:lineRule="auto"/>
        <w:outlineLvl w:val="9"/>
        <w:rPr>
          <w:rFonts w:hint="eastAsia" w:ascii="宋体" w:hAnsi="宋体" w:eastAsia="宋体" w:cs="宋体"/>
          <w:sz w:val="24"/>
          <w:szCs w:val="24"/>
          <w:u w:val="single"/>
        </w:rPr>
      </w:pPr>
      <w:r>
        <w:rPr>
          <w:rFonts w:hint="eastAsia" w:ascii="宋体" w:hAnsi="宋体" w:eastAsia="宋体" w:cs="宋体"/>
          <w:sz w:val="24"/>
          <w:szCs w:val="24"/>
          <w:u w:val="single"/>
        </w:rPr>
        <w:t xml:space="preserve">                                                     </w:t>
      </w:r>
    </w:p>
    <w:p>
      <w:pPr>
        <w:adjustRightInd w:val="0"/>
        <w:snapToGrid w:val="0"/>
        <w:spacing w:before="156" w:beforeLines="50" w:after="156" w:afterLines="50" w:line="360" w:lineRule="auto"/>
        <w:outlineLvl w:val="9"/>
        <w:rPr>
          <w:rFonts w:hint="eastAsia" w:ascii="宋体" w:hAnsi="宋体" w:eastAsia="宋体" w:cs="宋体"/>
          <w:sz w:val="24"/>
          <w:szCs w:val="24"/>
        </w:rPr>
      </w:pPr>
      <w:r>
        <w:rPr>
          <w:rFonts w:hint="eastAsia" w:ascii="宋体" w:hAnsi="宋体" w:eastAsia="宋体" w:cs="宋体"/>
          <w:sz w:val="24"/>
          <w:szCs w:val="24"/>
          <w:u w:val="single"/>
        </w:rPr>
        <w:t xml:space="preserve">                                                   </w:t>
      </w:r>
      <w:r>
        <w:rPr>
          <w:rFonts w:hint="eastAsia" w:ascii="宋体" w:hAnsi="宋体" w:eastAsia="宋体" w:cs="宋体"/>
          <w:sz w:val="24"/>
          <w:szCs w:val="24"/>
        </w:rPr>
        <w:t>。</w:t>
      </w:r>
    </w:p>
    <w:p>
      <w:pPr>
        <w:adjustRightInd w:val="0"/>
        <w:snapToGrid w:val="0"/>
        <w:spacing w:before="156" w:beforeLines="50" w:after="156" w:afterLines="50" w:line="360" w:lineRule="auto"/>
        <w:ind w:firstLine="240" w:firstLineChars="100"/>
        <w:outlineLvl w:val="9"/>
        <w:rPr>
          <w:rFonts w:hint="eastAsia" w:ascii="宋体" w:hAnsi="宋体" w:eastAsia="宋体" w:cs="宋体"/>
          <w:sz w:val="24"/>
          <w:szCs w:val="24"/>
        </w:rPr>
      </w:pPr>
      <w:r>
        <w:rPr>
          <w:rFonts w:hint="eastAsia" w:ascii="宋体" w:hAnsi="宋体" w:eastAsia="宋体" w:cs="宋体"/>
          <w:sz w:val="24"/>
          <w:szCs w:val="24"/>
        </w:rPr>
        <w:t>9. 补充条款</w:t>
      </w:r>
    </w:p>
    <w:p>
      <w:pPr>
        <w:adjustRightInd w:val="0"/>
        <w:snapToGrid w:val="0"/>
        <w:spacing w:before="156" w:beforeLines="50" w:after="156" w:afterLines="50" w:line="360" w:lineRule="auto"/>
        <w:outlineLvl w:val="9"/>
        <w:rPr>
          <w:rFonts w:hint="eastAsia" w:ascii="宋体" w:hAnsi="宋体" w:eastAsia="宋体" w:cs="宋体"/>
          <w:sz w:val="24"/>
          <w:szCs w:val="24"/>
          <w:u w:val="single"/>
        </w:rPr>
      </w:pPr>
      <w:r>
        <w:rPr>
          <w:rFonts w:hint="eastAsia" w:ascii="宋体" w:hAnsi="宋体" w:eastAsia="宋体" w:cs="宋体"/>
          <w:sz w:val="24"/>
          <w:szCs w:val="24"/>
          <w:u w:val="single"/>
        </w:rPr>
        <w:t xml:space="preserve">                                                     </w:t>
      </w:r>
    </w:p>
    <w:p>
      <w:pPr>
        <w:adjustRightInd w:val="0"/>
        <w:snapToGrid w:val="0"/>
        <w:spacing w:before="156" w:beforeLines="50" w:after="156" w:afterLines="50" w:line="360" w:lineRule="auto"/>
        <w:outlineLvl w:val="9"/>
        <w:rPr>
          <w:rFonts w:hint="eastAsia" w:ascii="宋体" w:hAnsi="宋体" w:eastAsia="宋体" w:cs="宋体"/>
          <w:sz w:val="24"/>
          <w:szCs w:val="24"/>
        </w:rPr>
      </w:pPr>
      <w:r>
        <w:rPr>
          <w:rFonts w:hint="eastAsia" w:ascii="宋体" w:hAnsi="宋体" w:eastAsia="宋体" w:cs="宋体"/>
          <w:sz w:val="24"/>
          <w:szCs w:val="24"/>
          <w:u w:val="single"/>
        </w:rPr>
        <w:t xml:space="preserve">                                                   </w:t>
      </w:r>
      <w:r>
        <w:rPr>
          <w:rFonts w:hint="eastAsia" w:ascii="宋体" w:hAnsi="宋体" w:eastAsia="宋体" w:cs="宋体"/>
          <w:sz w:val="24"/>
          <w:szCs w:val="24"/>
        </w:rPr>
        <w:t>。</w:t>
      </w:r>
    </w:p>
    <w:p>
      <w:pPr>
        <w:pageBreakBefore/>
        <w:spacing w:line="360" w:lineRule="auto"/>
        <w:jc w:val="center"/>
        <w:outlineLvl w:val="9"/>
        <w:rPr>
          <w:rFonts w:hint="eastAsia" w:ascii="宋体" w:hAnsi="宋体" w:eastAsia="宋体" w:cs="宋体"/>
          <w:b/>
          <w:bCs/>
          <w:sz w:val="24"/>
          <w:szCs w:val="24"/>
        </w:rPr>
      </w:pPr>
      <w:r>
        <w:rPr>
          <w:rFonts w:hint="eastAsia" w:ascii="宋体" w:hAnsi="宋体" w:eastAsia="宋体" w:cs="宋体"/>
          <w:b/>
          <w:bCs/>
          <w:sz w:val="24"/>
          <w:szCs w:val="24"/>
        </w:rPr>
        <w:t>附录A  相关服务的范围和内容</w:t>
      </w:r>
    </w:p>
    <w:p>
      <w:pPr>
        <w:snapToGrid w:val="0"/>
        <w:spacing w:before="156" w:beforeLines="50" w:after="156" w:afterLines="50" w:line="360" w:lineRule="auto"/>
        <w:ind w:firstLine="960" w:firstLineChars="400"/>
        <w:outlineLvl w:val="9"/>
        <w:rPr>
          <w:rFonts w:hint="eastAsia" w:ascii="宋体" w:hAnsi="宋体" w:eastAsia="宋体" w:cs="宋体"/>
          <w:kern w:val="0"/>
          <w:sz w:val="24"/>
          <w:szCs w:val="24"/>
        </w:rPr>
      </w:pPr>
      <w:r>
        <w:rPr>
          <w:rFonts w:hint="eastAsia" w:ascii="宋体" w:hAnsi="宋体" w:eastAsia="宋体" w:cs="宋体"/>
          <w:kern w:val="0"/>
          <w:sz w:val="24"/>
          <w:szCs w:val="24"/>
        </w:rPr>
        <w:t>A-1 勘察阶段：</w:t>
      </w:r>
      <w:r>
        <w:rPr>
          <w:rFonts w:hint="eastAsia" w:ascii="宋体" w:hAnsi="宋体" w:eastAsia="宋体" w:cs="宋体"/>
          <w:sz w:val="24"/>
          <w:szCs w:val="24"/>
          <w:u w:val="single"/>
        </w:rPr>
        <w:t xml:space="preserve">                                        </w:t>
      </w:r>
    </w:p>
    <w:p>
      <w:pPr>
        <w:snapToGrid w:val="0"/>
        <w:spacing w:before="156" w:beforeLines="50" w:after="156" w:afterLines="50" w:line="360" w:lineRule="auto"/>
        <w:ind w:firstLine="480" w:firstLineChars="200"/>
        <w:outlineLvl w:val="9"/>
        <w:rPr>
          <w:rFonts w:hint="eastAsia" w:ascii="宋体" w:hAnsi="宋体" w:eastAsia="宋体" w:cs="宋体"/>
          <w:sz w:val="24"/>
          <w:szCs w:val="24"/>
        </w:rPr>
      </w:pP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w:t>
      </w:r>
    </w:p>
    <w:p>
      <w:pPr>
        <w:snapToGrid w:val="0"/>
        <w:spacing w:before="156" w:beforeLines="50" w:after="156" w:afterLines="50" w:line="360" w:lineRule="auto"/>
        <w:ind w:firstLine="960" w:firstLineChars="400"/>
        <w:outlineLvl w:val="9"/>
        <w:rPr>
          <w:rFonts w:hint="eastAsia" w:ascii="宋体" w:hAnsi="宋体" w:eastAsia="宋体" w:cs="宋体"/>
          <w:kern w:val="0"/>
          <w:sz w:val="24"/>
          <w:szCs w:val="24"/>
        </w:rPr>
      </w:pPr>
      <w:r>
        <w:rPr>
          <w:rFonts w:hint="eastAsia" w:ascii="宋体" w:hAnsi="宋体" w:eastAsia="宋体" w:cs="宋体"/>
          <w:kern w:val="0"/>
          <w:sz w:val="24"/>
          <w:szCs w:val="24"/>
        </w:rPr>
        <w:t>A-2 设计阶段：</w:t>
      </w:r>
      <w:r>
        <w:rPr>
          <w:rFonts w:hint="eastAsia" w:ascii="宋体" w:hAnsi="宋体" w:eastAsia="宋体" w:cs="宋体"/>
          <w:sz w:val="24"/>
          <w:szCs w:val="24"/>
          <w:u w:val="single"/>
        </w:rPr>
        <w:t xml:space="preserve">                                </w:t>
      </w:r>
    </w:p>
    <w:p>
      <w:pPr>
        <w:snapToGrid w:val="0"/>
        <w:spacing w:before="156" w:beforeLines="50" w:after="156" w:afterLines="50"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u w:val="single"/>
        </w:rPr>
        <w:t xml:space="preserve">                                              </w:t>
      </w:r>
      <w:r>
        <w:rPr>
          <w:rFonts w:hint="eastAsia" w:ascii="宋体" w:hAnsi="宋体" w:eastAsia="宋体" w:cs="宋体"/>
          <w:sz w:val="24"/>
          <w:szCs w:val="24"/>
        </w:rPr>
        <w:t>。</w:t>
      </w:r>
    </w:p>
    <w:p>
      <w:pPr>
        <w:snapToGrid w:val="0"/>
        <w:spacing w:before="156" w:beforeLines="50" w:after="156" w:afterLines="50" w:line="360" w:lineRule="auto"/>
        <w:ind w:firstLine="960" w:firstLineChars="400"/>
        <w:outlineLvl w:val="9"/>
        <w:rPr>
          <w:rFonts w:hint="eastAsia" w:ascii="宋体" w:hAnsi="宋体" w:eastAsia="宋体" w:cs="宋体"/>
          <w:kern w:val="0"/>
          <w:sz w:val="24"/>
          <w:szCs w:val="24"/>
        </w:rPr>
      </w:pPr>
      <w:r>
        <w:rPr>
          <w:rFonts w:hint="eastAsia" w:ascii="宋体" w:hAnsi="宋体" w:eastAsia="宋体" w:cs="宋体"/>
          <w:kern w:val="0"/>
          <w:sz w:val="24"/>
          <w:szCs w:val="24"/>
        </w:rPr>
        <w:t>A-3 保修阶段：</w:t>
      </w:r>
      <w:r>
        <w:rPr>
          <w:rFonts w:hint="eastAsia" w:ascii="宋体" w:hAnsi="宋体" w:eastAsia="宋体" w:cs="宋体"/>
          <w:sz w:val="24"/>
          <w:szCs w:val="24"/>
          <w:u w:val="single"/>
        </w:rPr>
        <w:t xml:space="preserve">                                                      </w:t>
      </w:r>
    </w:p>
    <w:p>
      <w:pPr>
        <w:snapToGrid w:val="0"/>
        <w:spacing w:before="156" w:beforeLines="50" w:after="156" w:afterLines="50"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u w:val="single"/>
        </w:rPr>
        <w:t xml:space="preserve">                                              </w:t>
      </w:r>
      <w:r>
        <w:rPr>
          <w:rFonts w:hint="eastAsia" w:ascii="宋体" w:hAnsi="宋体" w:eastAsia="宋体" w:cs="宋体"/>
          <w:sz w:val="24"/>
          <w:szCs w:val="24"/>
        </w:rPr>
        <w:t>。</w:t>
      </w:r>
    </w:p>
    <w:p>
      <w:pPr>
        <w:snapToGrid w:val="0"/>
        <w:spacing w:before="156" w:beforeLines="50" w:after="156" w:afterLines="50" w:line="360" w:lineRule="auto"/>
        <w:ind w:firstLine="960" w:firstLineChars="400"/>
        <w:outlineLvl w:val="9"/>
        <w:rPr>
          <w:rFonts w:hint="eastAsia" w:ascii="宋体" w:hAnsi="宋体" w:eastAsia="宋体" w:cs="宋体"/>
          <w:sz w:val="24"/>
          <w:szCs w:val="24"/>
          <w:u w:val="single"/>
        </w:rPr>
      </w:pPr>
      <w:r>
        <w:rPr>
          <w:rFonts w:hint="eastAsia" w:ascii="宋体" w:hAnsi="宋体" w:eastAsia="宋体" w:cs="宋体"/>
          <w:kern w:val="0"/>
          <w:sz w:val="24"/>
          <w:szCs w:val="24"/>
        </w:rPr>
        <w:t xml:space="preserve">A-4 </w:t>
      </w:r>
      <w:r>
        <w:rPr>
          <w:rFonts w:hint="eastAsia" w:ascii="宋体" w:hAnsi="宋体" w:eastAsia="宋体" w:cs="宋体"/>
          <w:sz w:val="24"/>
          <w:szCs w:val="24"/>
        </w:rPr>
        <w:t>其他（专业技术咨询、外部协调工作等）：</w:t>
      </w:r>
      <w:r>
        <w:rPr>
          <w:rFonts w:hint="eastAsia" w:ascii="宋体" w:hAnsi="宋体" w:eastAsia="宋体" w:cs="宋体"/>
          <w:sz w:val="24"/>
          <w:szCs w:val="24"/>
          <w:u w:val="single"/>
        </w:rPr>
        <w:t xml:space="preserve">   </w:t>
      </w:r>
    </w:p>
    <w:p>
      <w:pPr>
        <w:snapToGrid w:val="0"/>
        <w:spacing w:before="156" w:beforeLines="50" w:after="156" w:afterLines="50"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u w:val="single"/>
        </w:rPr>
        <w:t xml:space="preserve">                                              </w:t>
      </w:r>
      <w:r>
        <w:rPr>
          <w:rFonts w:hint="eastAsia" w:ascii="宋体" w:hAnsi="宋体" w:eastAsia="宋体" w:cs="宋体"/>
          <w:sz w:val="24"/>
          <w:szCs w:val="24"/>
        </w:rPr>
        <w:t>。</w:t>
      </w:r>
    </w:p>
    <w:p>
      <w:pPr>
        <w:snapToGrid w:val="0"/>
        <w:spacing w:before="156" w:beforeLines="50" w:after="156" w:afterLines="50" w:line="360" w:lineRule="auto"/>
        <w:ind w:firstLine="480" w:firstLineChars="200"/>
        <w:outlineLvl w:val="9"/>
        <w:rPr>
          <w:rFonts w:hint="eastAsia" w:ascii="宋体" w:hAnsi="宋体" w:eastAsia="宋体" w:cs="宋体"/>
          <w:sz w:val="24"/>
          <w:szCs w:val="24"/>
        </w:rPr>
      </w:pPr>
    </w:p>
    <w:p>
      <w:pPr>
        <w:spacing w:line="360" w:lineRule="auto"/>
        <w:outlineLvl w:val="9"/>
        <w:rPr>
          <w:rFonts w:hint="eastAsia" w:ascii="宋体" w:hAnsi="宋体" w:eastAsia="宋体" w:cs="宋体"/>
          <w:bCs/>
          <w:sz w:val="24"/>
          <w:szCs w:val="24"/>
        </w:rPr>
      </w:pPr>
    </w:p>
    <w:p>
      <w:pPr>
        <w:pageBreakBefore/>
        <w:spacing w:line="360" w:lineRule="auto"/>
        <w:jc w:val="center"/>
        <w:outlineLvl w:val="9"/>
        <w:rPr>
          <w:rFonts w:hint="eastAsia" w:ascii="宋体" w:hAnsi="宋体" w:eastAsia="宋体" w:cs="宋体"/>
          <w:b/>
          <w:bCs/>
          <w:sz w:val="24"/>
          <w:szCs w:val="24"/>
        </w:rPr>
      </w:pPr>
      <w:r>
        <w:rPr>
          <w:rFonts w:hint="eastAsia" w:ascii="宋体" w:hAnsi="宋体" w:eastAsia="宋体" w:cs="宋体"/>
          <w:b/>
          <w:bCs/>
          <w:sz w:val="24"/>
          <w:szCs w:val="24"/>
        </w:rPr>
        <w:t>附录B  委托人派遣的人员和提供的房屋、资料、设备</w:t>
      </w:r>
    </w:p>
    <w:p>
      <w:pPr>
        <w:spacing w:before="156" w:beforeLines="50" w:line="360" w:lineRule="auto"/>
        <w:outlineLvl w:val="9"/>
        <w:rPr>
          <w:rFonts w:hint="eastAsia" w:ascii="宋体" w:hAnsi="宋体" w:eastAsia="宋体" w:cs="宋体"/>
          <w:b/>
          <w:kern w:val="0"/>
          <w:sz w:val="24"/>
          <w:szCs w:val="24"/>
        </w:rPr>
      </w:pPr>
      <w:r>
        <w:rPr>
          <w:rFonts w:hint="eastAsia" w:ascii="宋体" w:hAnsi="宋体" w:eastAsia="宋体" w:cs="宋体"/>
          <w:b/>
          <w:kern w:val="0"/>
          <w:sz w:val="24"/>
          <w:szCs w:val="24"/>
        </w:rPr>
        <w:t>B-1  委托人派遣的人员</w:t>
      </w:r>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8"/>
        <w:gridCol w:w="1770"/>
        <w:gridCol w:w="2130"/>
        <w:gridCol w:w="1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808" w:type="dxa"/>
            <w:noWrap w:val="0"/>
            <w:vAlign w:val="top"/>
          </w:tcPr>
          <w:p>
            <w:pPr>
              <w:spacing w:line="360" w:lineRule="auto"/>
              <w:jc w:val="center"/>
              <w:outlineLvl w:val="9"/>
              <w:rPr>
                <w:rFonts w:hint="eastAsia" w:ascii="宋体" w:hAnsi="宋体" w:eastAsia="宋体" w:cs="宋体"/>
                <w:sz w:val="24"/>
                <w:szCs w:val="24"/>
              </w:rPr>
            </w:pPr>
            <w:r>
              <w:rPr>
                <w:rFonts w:hint="eastAsia" w:ascii="宋体" w:hAnsi="宋体" w:eastAsia="宋体" w:cs="宋体"/>
                <w:sz w:val="24"/>
                <w:szCs w:val="24"/>
              </w:rPr>
              <w:t>名称</w:t>
            </w:r>
          </w:p>
        </w:tc>
        <w:tc>
          <w:tcPr>
            <w:tcW w:w="1770" w:type="dxa"/>
            <w:noWrap w:val="0"/>
            <w:vAlign w:val="top"/>
          </w:tcPr>
          <w:p>
            <w:pPr>
              <w:spacing w:line="360" w:lineRule="auto"/>
              <w:jc w:val="center"/>
              <w:outlineLvl w:val="9"/>
              <w:rPr>
                <w:rFonts w:hint="eastAsia" w:ascii="宋体" w:hAnsi="宋体" w:eastAsia="宋体" w:cs="宋体"/>
                <w:sz w:val="24"/>
                <w:szCs w:val="24"/>
              </w:rPr>
            </w:pPr>
            <w:r>
              <w:rPr>
                <w:rFonts w:hint="eastAsia" w:ascii="宋体" w:hAnsi="宋体" w:eastAsia="宋体" w:cs="宋体"/>
                <w:sz w:val="24"/>
                <w:szCs w:val="24"/>
              </w:rPr>
              <w:t>数量</w:t>
            </w:r>
          </w:p>
        </w:tc>
        <w:tc>
          <w:tcPr>
            <w:tcW w:w="2130" w:type="dxa"/>
            <w:noWrap w:val="0"/>
            <w:vAlign w:val="top"/>
          </w:tcPr>
          <w:p>
            <w:pPr>
              <w:spacing w:line="360" w:lineRule="auto"/>
              <w:jc w:val="center"/>
              <w:outlineLvl w:val="9"/>
              <w:rPr>
                <w:rFonts w:hint="eastAsia" w:ascii="宋体" w:hAnsi="宋体" w:eastAsia="宋体" w:cs="宋体"/>
                <w:sz w:val="24"/>
                <w:szCs w:val="24"/>
              </w:rPr>
            </w:pPr>
            <w:r>
              <w:rPr>
                <w:rFonts w:hint="eastAsia" w:ascii="宋体" w:hAnsi="宋体" w:eastAsia="宋体" w:cs="宋体"/>
                <w:sz w:val="24"/>
                <w:szCs w:val="24"/>
              </w:rPr>
              <w:t>工作要求</w:t>
            </w:r>
          </w:p>
        </w:tc>
        <w:tc>
          <w:tcPr>
            <w:tcW w:w="1860" w:type="dxa"/>
            <w:noWrap w:val="0"/>
            <w:vAlign w:val="top"/>
          </w:tcPr>
          <w:p>
            <w:pPr>
              <w:spacing w:line="360" w:lineRule="auto"/>
              <w:jc w:val="center"/>
              <w:outlineLvl w:val="9"/>
              <w:rPr>
                <w:rFonts w:hint="eastAsia" w:ascii="宋体" w:hAnsi="宋体" w:eastAsia="宋体" w:cs="宋体"/>
                <w:sz w:val="24"/>
                <w:szCs w:val="24"/>
              </w:rPr>
            </w:pPr>
            <w:r>
              <w:rPr>
                <w:rFonts w:hint="eastAsia" w:ascii="宋体" w:hAnsi="宋体" w:eastAsia="宋体" w:cs="宋体"/>
                <w:sz w:val="24"/>
                <w:szCs w:val="24"/>
              </w:rPr>
              <w:t>提供时间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808" w:type="dxa"/>
            <w:noWrap w:val="0"/>
            <w:vAlign w:val="top"/>
          </w:tcPr>
          <w:p>
            <w:pPr>
              <w:spacing w:line="360" w:lineRule="auto"/>
              <w:outlineLvl w:val="9"/>
              <w:rPr>
                <w:rFonts w:hint="eastAsia" w:ascii="宋体" w:hAnsi="宋体" w:eastAsia="宋体" w:cs="宋体"/>
                <w:sz w:val="24"/>
                <w:szCs w:val="24"/>
              </w:rPr>
            </w:pPr>
            <w:r>
              <w:rPr>
                <w:rFonts w:hint="eastAsia" w:ascii="宋体" w:hAnsi="宋体" w:eastAsia="宋体" w:cs="宋体"/>
                <w:sz w:val="24"/>
                <w:szCs w:val="24"/>
              </w:rPr>
              <w:t xml:space="preserve">1. 工程技术人员 </w:t>
            </w:r>
          </w:p>
        </w:tc>
        <w:tc>
          <w:tcPr>
            <w:tcW w:w="1770" w:type="dxa"/>
            <w:noWrap w:val="0"/>
            <w:vAlign w:val="top"/>
          </w:tcPr>
          <w:p>
            <w:pPr>
              <w:spacing w:line="360" w:lineRule="auto"/>
              <w:outlineLvl w:val="9"/>
              <w:rPr>
                <w:rFonts w:hint="eastAsia" w:ascii="宋体" w:hAnsi="宋体" w:eastAsia="宋体" w:cs="宋体"/>
                <w:sz w:val="24"/>
                <w:szCs w:val="24"/>
              </w:rPr>
            </w:pPr>
          </w:p>
        </w:tc>
        <w:tc>
          <w:tcPr>
            <w:tcW w:w="2130" w:type="dxa"/>
            <w:noWrap w:val="0"/>
            <w:vAlign w:val="top"/>
          </w:tcPr>
          <w:p>
            <w:pPr>
              <w:spacing w:line="360" w:lineRule="auto"/>
              <w:outlineLvl w:val="9"/>
              <w:rPr>
                <w:rFonts w:hint="eastAsia" w:ascii="宋体" w:hAnsi="宋体" w:eastAsia="宋体" w:cs="宋体"/>
                <w:sz w:val="24"/>
                <w:szCs w:val="24"/>
              </w:rPr>
            </w:pPr>
          </w:p>
        </w:tc>
        <w:tc>
          <w:tcPr>
            <w:tcW w:w="1860" w:type="dxa"/>
            <w:noWrap w:val="0"/>
            <w:vAlign w:val="top"/>
          </w:tcPr>
          <w:p>
            <w:pPr>
              <w:spacing w:line="360" w:lineRule="auto"/>
              <w:outlineLvl w:val="9"/>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808" w:type="dxa"/>
            <w:noWrap w:val="0"/>
            <w:vAlign w:val="top"/>
          </w:tcPr>
          <w:p>
            <w:pPr>
              <w:spacing w:line="360" w:lineRule="auto"/>
              <w:outlineLvl w:val="9"/>
              <w:rPr>
                <w:rFonts w:hint="eastAsia" w:ascii="宋体" w:hAnsi="宋体" w:eastAsia="宋体" w:cs="宋体"/>
                <w:sz w:val="24"/>
                <w:szCs w:val="24"/>
              </w:rPr>
            </w:pPr>
            <w:r>
              <w:rPr>
                <w:rFonts w:hint="eastAsia" w:ascii="宋体" w:hAnsi="宋体" w:eastAsia="宋体" w:cs="宋体"/>
                <w:sz w:val="24"/>
                <w:szCs w:val="24"/>
              </w:rPr>
              <w:t>2. 辅助工作人员</w:t>
            </w:r>
          </w:p>
        </w:tc>
        <w:tc>
          <w:tcPr>
            <w:tcW w:w="1770" w:type="dxa"/>
            <w:noWrap w:val="0"/>
            <w:vAlign w:val="top"/>
          </w:tcPr>
          <w:p>
            <w:pPr>
              <w:spacing w:line="360" w:lineRule="auto"/>
              <w:outlineLvl w:val="9"/>
              <w:rPr>
                <w:rFonts w:hint="eastAsia" w:ascii="宋体" w:hAnsi="宋体" w:eastAsia="宋体" w:cs="宋体"/>
                <w:sz w:val="24"/>
                <w:szCs w:val="24"/>
              </w:rPr>
            </w:pPr>
          </w:p>
        </w:tc>
        <w:tc>
          <w:tcPr>
            <w:tcW w:w="2130" w:type="dxa"/>
            <w:noWrap w:val="0"/>
            <w:vAlign w:val="top"/>
          </w:tcPr>
          <w:p>
            <w:pPr>
              <w:spacing w:line="360" w:lineRule="auto"/>
              <w:outlineLvl w:val="9"/>
              <w:rPr>
                <w:rFonts w:hint="eastAsia" w:ascii="宋体" w:hAnsi="宋体" w:eastAsia="宋体" w:cs="宋体"/>
                <w:sz w:val="24"/>
                <w:szCs w:val="24"/>
              </w:rPr>
            </w:pPr>
          </w:p>
        </w:tc>
        <w:tc>
          <w:tcPr>
            <w:tcW w:w="1860" w:type="dxa"/>
            <w:noWrap w:val="0"/>
            <w:vAlign w:val="top"/>
          </w:tcPr>
          <w:p>
            <w:pPr>
              <w:spacing w:line="360" w:lineRule="auto"/>
              <w:outlineLvl w:val="9"/>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808" w:type="dxa"/>
            <w:noWrap w:val="0"/>
            <w:vAlign w:val="top"/>
          </w:tcPr>
          <w:p>
            <w:pPr>
              <w:spacing w:line="360" w:lineRule="auto"/>
              <w:outlineLvl w:val="9"/>
              <w:rPr>
                <w:rFonts w:hint="eastAsia" w:ascii="宋体" w:hAnsi="宋体" w:eastAsia="宋体" w:cs="宋体"/>
                <w:sz w:val="24"/>
                <w:szCs w:val="24"/>
              </w:rPr>
            </w:pPr>
            <w:r>
              <w:rPr>
                <w:rFonts w:hint="eastAsia" w:ascii="宋体" w:hAnsi="宋体" w:eastAsia="宋体" w:cs="宋体"/>
                <w:sz w:val="24"/>
                <w:szCs w:val="24"/>
              </w:rPr>
              <w:t>3. 其他人员</w:t>
            </w:r>
          </w:p>
        </w:tc>
        <w:tc>
          <w:tcPr>
            <w:tcW w:w="1770" w:type="dxa"/>
            <w:noWrap w:val="0"/>
            <w:vAlign w:val="top"/>
          </w:tcPr>
          <w:p>
            <w:pPr>
              <w:spacing w:line="360" w:lineRule="auto"/>
              <w:outlineLvl w:val="9"/>
              <w:rPr>
                <w:rFonts w:hint="eastAsia" w:ascii="宋体" w:hAnsi="宋体" w:eastAsia="宋体" w:cs="宋体"/>
                <w:sz w:val="24"/>
                <w:szCs w:val="24"/>
              </w:rPr>
            </w:pPr>
          </w:p>
        </w:tc>
        <w:tc>
          <w:tcPr>
            <w:tcW w:w="2130" w:type="dxa"/>
            <w:noWrap w:val="0"/>
            <w:vAlign w:val="top"/>
          </w:tcPr>
          <w:p>
            <w:pPr>
              <w:spacing w:line="360" w:lineRule="auto"/>
              <w:outlineLvl w:val="9"/>
              <w:rPr>
                <w:rFonts w:hint="eastAsia" w:ascii="宋体" w:hAnsi="宋体" w:eastAsia="宋体" w:cs="宋体"/>
                <w:sz w:val="24"/>
                <w:szCs w:val="24"/>
              </w:rPr>
            </w:pPr>
          </w:p>
        </w:tc>
        <w:tc>
          <w:tcPr>
            <w:tcW w:w="1860" w:type="dxa"/>
            <w:noWrap w:val="0"/>
            <w:vAlign w:val="top"/>
          </w:tcPr>
          <w:p>
            <w:pPr>
              <w:spacing w:line="360" w:lineRule="auto"/>
              <w:outlineLvl w:val="9"/>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808" w:type="dxa"/>
            <w:noWrap w:val="0"/>
            <w:vAlign w:val="top"/>
          </w:tcPr>
          <w:p>
            <w:pPr>
              <w:spacing w:line="360" w:lineRule="auto"/>
              <w:outlineLvl w:val="9"/>
              <w:rPr>
                <w:rFonts w:hint="eastAsia" w:ascii="宋体" w:hAnsi="宋体" w:eastAsia="宋体" w:cs="宋体"/>
                <w:sz w:val="24"/>
                <w:szCs w:val="24"/>
              </w:rPr>
            </w:pPr>
          </w:p>
        </w:tc>
        <w:tc>
          <w:tcPr>
            <w:tcW w:w="1770" w:type="dxa"/>
            <w:noWrap w:val="0"/>
            <w:vAlign w:val="top"/>
          </w:tcPr>
          <w:p>
            <w:pPr>
              <w:spacing w:line="360" w:lineRule="auto"/>
              <w:outlineLvl w:val="9"/>
              <w:rPr>
                <w:rFonts w:hint="eastAsia" w:ascii="宋体" w:hAnsi="宋体" w:eastAsia="宋体" w:cs="宋体"/>
                <w:sz w:val="24"/>
                <w:szCs w:val="24"/>
              </w:rPr>
            </w:pPr>
          </w:p>
        </w:tc>
        <w:tc>
          <w:tcPr>
            <w:tcW w:w="2130" w:type="dxa"/>
            <w:noWrap w:val="0"/>
            <w:vAlign w:val="top"/>
          </w:tcPr>
          <w:p>
            <w:pPr>
              <w:spacing w:line="360" w:lineRule="auto"/>
              <w:outlineLvl w:val="9"/>
              <w:rPr>
                <w:rFonts w:hint="eastAsia" w:ascii="宋体" w:hAnsi="宋体" w:eastAsia="宋体" w:cs="宋体"/>
                <w:sz w:val="24"/>
                <w:szCs w:val="24"/>
              </w:rPr>
            </w:pPr>
          </w:p>
        </w:tc>
        <w:tc>
          <w:tcPr>
            <w:tcW w:w="1860" w:type="dxa"/>
            <w:noWrap w:val="0"/>
            <w:vAlign w:val="top"/>
          </w:tcPr>
          <w:p>
            <w:pPr>
              <w:spacing w:line="360" w:lineRule="auto"/>
              <w:outlineLvl w:val="9"/>
              <w:rPr>
                <w:rFonts w:hint="eastAsia" w:ascii="宋体" w:hAnsi="宋体" w:eastAsia="宋体" w:cs="宋体"/>
                <w:sz w:val="24"/>
                <w:szCs w:val="24"/>
              </w:rPr>
            </w:pPr>
          </w:p>
        </w:tc>
      </w:tr>
    </w:tbl>
    <w:p>
      <w:pPr>
        <w:spacing w:before="156" w:beforeLines="50" w:line="360" w:lineRule="auto"/>
        <w:outlineLvl w:val="9"/>
        <w:rPr>
          <w:rFonts w:hint="eastAsia" w:ascii="宋体" w:hAnsi="宋体" w:eastAsia="宋体" w:cs="宋体"/>
          <w:b/>
          <w:kern w:val="0"/>
          <w:sz w:val="24"/>
          <w:szCs w:val="24"/>
        </w:rPr>
      </w:pPr>
      <w:r>
        <w:rPr>
          <w:rFonts w:hint="eastAsia" w:ascii="宋体" w:hAnsi="宋体" w:eastAsia="宋体" w:cs="宋体"/>
          <w:b/>
          <w:kern w:val="0"/>
          <w:sz w:val="24"/>
          <w:szCs w:val="24"/>
        </w:rPr>
        <w:t>B-2  委托人提供的房屋</w:t>
      </w:r>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8"/>
        <w:gridCol w:w="2130"/>
        <w:gridCol w:w="2130"/>
        <w:gridCol w:w="1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448" w:type="dxa"/>
            <w:noWrap w:val="0"/>
            <w:vAlign w:val="top"/>
          </w:tcPr>
          <w:p>
            <w:pPr>
              <w:spacing w:line="360" w:lineRule="auto"/>
              <w:jc w:val="center"/>
              <w:outlineLvl w:val="9"/>
              <w:rPr>
                <w:rFonts w:hint="eastAsia" w:ascii="宋体" w:hAnsi="宋体" w:eastAsia="宋体" w:cs="宋体"/>
                <w:sz w:val="24"/>
                <w:szCs w:val="24"/>
              </w:rPr>
            </w:pPr>
            <w:r>
              <w:rPr>
                <w:rFonts w:hint="eastAsia" w:ascii="宋体" w:hAnsi="宋体" w:eastAsia="宋体" w:cs="宋体"/>
                <w:sz w:val="24"/>
                <w:szCs w:val="24"/>
              </w:rPr>
              <w:t>名称</w:t>
            </w:r>
          </w:p>
        </w:tc>
        <w:tc>
          <w:tcPr>
            <w:tcW w:w="2130" w:type="dxa"/>
            <w:noWrap w:val="0"/>
            <w:vAlign w:val="top"/>
          </w:tcPr>
          <w:p>
            <w:pPr>
              <w:spacing w:line="360" w:lineRule="auto"/>
              <w:jc w:val="center"/>
              <w:outlineLvl w:val="9"/>
              <w:rPr>
                <w:rFonts w:hint="eastAsia" w:ascii="宋体" w:hAnsi="宋体" w:eastAsia="宋体" w:cs="宋体"/>
                <w:sz w:val="24"/>
                <w:szCs w:val="24"/>
              </w:rPr>
            </w:pPr>
            <w:r>
              <w:rPr>
                <w:rFonts w:hint="eastAsia" w:ascii="宋体" w:hAnsi="宋体" w:eastAsia="宋体" w:cs="宋体"/>
                <w:sz w:val="24"/>
                <w:szCs w:val="24"/>
              </w:rPr>
              <w:t>数量</w:t>
            </w:r>
          </w:p>
        </w:tc>
        <w:tc>
          <w:tcPr>
            <w:tcW w:w="2130" w:type="dxa"/>
            <w:noWrap w:val="0"/>
            <w:vAlign w:val="top"/>
          </w:tcPr>
          <w:p>
            <w:pPr>
              <w:spacing w:line="360" w:lineRule="auto"/>
              <w:jc w:val="center"/>
              <w:outlineLvl w:val="9"/>
              <w:rPr>
                <w:rFonts w:hint="eastAsia" w:ascii="宋体" w:hAnsi="宋体" w:eastAsia="宋体" w:cs="宋体"/>
                <w:sz w:val="24"/>
                <w:szCs w:val="24"/>
              </w:rPr>
            </w:pPr>
            <w:r>
              <w:rPr>
                <w:rFonts w:hint="eastAsia" w:ascii="宋体" w:hAnsi="宋体" w:eastAsia="宋体" w:cs="宋体"/>
                <w:sz w:val="24"/>
                <w:szCs w:val="24"/>
              </w:rPr>
              <w:t>面积</w:t>
            </w:r>
          </w:p>
        </w:tc>
        <w:tc>
          <w:tcPr>
            <w:tcW w:w="1860" w:type="dxa"/>
            <w:noWrap w:val="0"/>
            <w:vAlign w:val="top"/>
          </w:tcPr>
          <w:p>
            <w:pPr>
              <w:spacing w:line="360" w:lineRule="auto"/>
              <w:jc w:val="center"/>
              <w:outlineLvl w:val="9"/>
              <w:rPr>
                <w:rFonts w:hint="eastAsia" w:ascii="宋体" w:hAnsi="宋体" w:eastAsia="宋体" w:cs="宋体"/>
                <w:sz w:val="24"/>
                <w:szCs w:val="24"/>
              </w:rPr>
            </w:pPr>
            <w:r>
              <w:rPr>
                <w:rFonts w:hint="eastAsia" w:ascii="宋体" w:hAnsi="宋体" w:eastAsia="宋体" w:cs="宋体"/>
                <w:sz w:val="24"/>
                <w:szCs w:val="24"/>
              </w:rPr>
              <w:t>提供时间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448" w:type="dxa"/>
            <w:noWrap w:val="0"/>
            <w:vAlign w:val="top"/>
          </w:tcPr>
          <w:p>
            <w:pPr>
              <w:spacing w:line="360" w:lineRule="auto"/>
              <w:outlineLvl w:val="9"/>
              <w:rPr>
                <w:rFonts w:hint="eastAsia" w:ascii="宋体" w:hAnsi="宋体" w:eastAsia="宋体" w:cs="宋体"/>
                <w:sz w:val="24"/>
                <w:szCs w:val="24"/>
              </w:rPr>
            </w:pPr>
            <w:r>
              <w:rPr>
                <w:rFonts w:hint="eastAsia" w:ascii="宋体" w:hAnsi="宋体" w:eastAsia="宋体" w:cs="宋体"/>
                <w:sz w:val="24"/>
                <w:szCs w:val="24"/>
              </w:rPr>
              <w:t>1. 办公用房</w:t>
            </w:r>
          </w:p>
        </w:tc>
        <w:tc>
          <w:tcPr>
            <w:tcW w:w="2130" w:type="dxa"/>
            <w:noWrap w:val="0"/>
            <w:vAlign w:val="top"/>
          </w:tcPr>
          <w:p>
            <w:pPr>
              <w:spacing w:line="360" w:lineRule="auto"/>
              <w:ind w:firstLine="240" w:firstLineChars="100"/>
              <w:outlineLvl w:val="9"/>
              <w:rPr>
                <w:rFonts w:hint="eastAsia" w:ascii="宋体" w:hAnsi="宋体" w:eastAsia="宋体" w:cs="宋体"/>
                <w:sz w:val="24"/>
                <w:szCs w:val="24"/>
              </w:rPr>
            </w:pPr>
            <w:r>
              <w:rPr>
                <w:rFonts w:hint="eastAsia" w:ascii="宋体" w:hAnsi="宋体" w:eastAsia="宋体" w:cs="宋体"/>
                <w:sz w:val="24"/>
                <w:szCs w:val="24"/>
              </w:rPr>
              <w:t xml:space="preserve"> </w:t>
            </w:r>
          </w:p>
        </w:tc>
        <w:tc>
          <w:tcPr>
            <w:tcW w:w="2130" w:type="dxa"/>
            <w:noWrap w:val="0"/>
            <w:vAlign w:val="top"/>
          </w:tcPr>
          <w:p>
            <w:pPr>
              <w:spacing w:line="360" w:lineRule="auto"/>
              <w:ind w:firstLine="240" w:firstLineChars="100"/>
              <w:outlineLvl w:val="9"/>
              <w:rPr>
                <w:rFonts w:hint="eastAsia" w:ascii="宋体" w:hAnsi="宋体" w:eastAsia="宋体" w:cs="宋体"/>
                <w:sz w:val="24"/>
                <w:szCs w:val="24"/>
              </w:rPr>
            </w:pPr>
            <w:r>
              <w:rPr>
                <w:rFonts w:hint="eastAsia" w:ascii="宋体" w:hAnsi="宋体" w:eastAsia="宋体" w:cs="宋体"/>
                <w:sz w:val="24"/>
                <w:szCs w:val="24"/>
              </w:rPr>
              <w:t xml:space="preserve"> </w:t>
            </w:r>
          </w:p>
        </w:tc>
        <w:tc>
          <w:tcPr>
            <w:tcW w:w="1860" w:type="dxa"/>
            <w:noWrap w:val="0"/>
            <w:vAlign w:val="top"/>
          </w:tcPr>
          <w:p>
            <w:pPr>
              <w:spacing w:line="360" w:lineRule="auto"/>
              <w:outlineLvl w:val="9"/>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448" w:type="dxa"/>
            <w:noWrap w:val="0"/>
            <w:vAlign w:val="top"/>
          </w:tcPr>
          <w:p>
            <w:pPr>
              <w:spacing w:line="360" w:lineRule="auto"/>
              <w:outlineLvl w:val="9"/>
              <w:rPr>
                <w:rFonts w:hint="eastAsia" w:ascii="宋体" w:hAnsi="宋体" w:eastAsia="宋体" w:cs="宋体"/>
                <w:sz w:val="24"/>
                <w:szCs w:val="24"/>
              </w:rPr>
            </w:pPr>
            <w:r>
              <w:rPr>
                <w:rFonts w:hint="eastAsia" w:ascii="宋体" w:hAnsi="宋体" w:eastAsia="宋体" w:cs="宋体"/>
                <w:sz w:val="24"/>
                <w:szCs w:val="24"/>
              </w:rPr>
              <w:t>2. 生活用房</w:t>
            </w:r>
          </w:p>
        </w:tc>
        <w:tc>
          <w:tcPr>
            <w:tcW w:w="2130" w:type="dxa"/>
            <w:noWrap w:val="0"/>
            <w:vAlign w:val="top"/>
          </w:tcPr>
          <w:p>
            <w:pPr>
              <w:spacing w:line="360" w:lineRule="auto"/>
              <w:outlineLvl w:val="9"/>
              <w:rPr>
                <w:rFonts w:hint="eastAsia" w:ascii="宋体" w:hAnsi="宋体" w:eastAsia="宋体" w:cs="宋体"/>
                <w:sz w:val="24"/>
                <w:szCs w:val="24"/>
              </w:rPr>
            </w:pPr>
          </w:p>
        </w:tc>
        <w:tc>
          <w:tcPr>
            <w:tcW w:w="2130" w:type="dxa"/>
            <w:noWrap w:val="0"/>
            <w:vAlign w:val="top"/>
          </w:tcPr>
          <w:p>
            <w:pPr>
              <w:spacing w:line="360" w:lineRule="auto"/>
              <w:outlineLvl w:val="9"/>
              <w:rPr>
                <w:rFonts w:hint="eastAsia" w:ascii="宋体" w:hAnsi="宋体" w:eastAsia="宋体" w:cs="宋体"/>
                <w:sz w:val="24"/>
                <w:szCs w:val="24"/>
              </w:rPr>
            </w:pPr>
          </w:p>
        </w:tc>
        <w:tc>
          <w:tcPr>
            <w:tcW w:w="1860" w:type="dxa"/>
            <w:noWrap w:val="0"/>
            <w:vAlign w:val="top"/>
          </w:tcPr>
          <w:p>
            <w:pPr>
              <w:spacing w:line="360" w:lineRule="auto"/>
              <w:outlineLvl w:val="9"/>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448" w:type="dxa"/>
            <w:noWrap w:val="0"/>
            <w:vAlign w:val="top"/>
          </w:tcPr>
          <w:p>
            <w:pPr>
              <w:spacing w:line="360" w:lineRule="auto"/>
              <w:outlineLvl w:val="9"/>
              <w:rPr>
                <w:rFonts w:hint="eastAsia" w:ascii="宋体" w:hAnsi="宋体" w:eastAsia="宋体" w:cs="宋体"/>
                <w:dstrike/>
                <w:sz w:val="24"/>
                <w:szCs w:val="24"/>
              </w:rPr>
            </w:pPr>
            <w:r>
              <w:rPr>
                <w:rFonts w:hint="eastAsia" w:ascii="宋体" w:hAnsi="宋体" w:eastAsia="宋体" w:cs="宋体"/>
                <w:sz w:val="24"/>
                <w:szCs w:val="24"/>
              </w:rPr>
              <w:t>3. 试验用房</w:t>
            </w:r>
          </w:p>
        </w:tc>
        <w:tc>
          <w:tcPr>
            <w:tcW w:w="2130" w:type="dxa"/>
            <w:noWrap w:val="0"/>
            <w:vAlign w:val="top"/>
          </w:tcPr>
          <w:p>
            <w:pPr>
              <w:spacing w:line="360" w:lineRule="auto"/>
              <w:outlineLvl w:val="9"/>
              <w:rPr>
                <w:rFonts w:hint="eastAsia" w:ascii="宋体" w:hAnsi="宋体" w:eastAsia="宋体" w:cs="宋体"/>
                <w:sz w:val="24"/>
                <w:szCs w:val="24"/>
              </w:rPr>
            </w:pPr>
          </w:p>
        </w:tc>
        <w:tc>
          <w:tcPr>
            <w:tcW w:w="2130" w:type="dxa"/>
            <w:noWrap w:val="0"/>
            <w:vAlign w:val="top"/>
          </w:tcPr>
          <w:p>
            <w:pPr>
              <w:spacing w:line="360" w:lineRule="auto"/>
              <w:outlineLvl w:val="9"/>
              <w:rPr>
                <w:rFonts w:hint="eastAsia" w:ascii="宋体" w:hAnsi="宋体" w:eastAsia="宋体" w:cs="宋体"/>
                <w:sz w:val="24"/>
                <w:szCs w:val="24"/>
              </w:rPr>
            </w:pPr>
          </w:p>
        </w:tc>
        <w:tc>
          <w:tcPr>
            <w:tcW w:w="1860" w:type="dxa"/>
            <w:noWrap w:val="0"/>
            <w:vAlign w:val="top"/>
          </w:tcPr>
          <w:p>
            <w:pPr>
              <w:spacing w:line="360" w:lineRule="auto"/>
              <w:outlineLvl w:val="9"/>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448" w:type="dxa"/>
            <w:noWrap w:val="0"/>
            <w:vAlign w:val="top"/>
          </w:tcPr>
          <w:p>
            <w:pPr>
              <w:spacing w:line="360" w:lineRule="auto"/>
              <w:outlineLvl w:val="9"/>
              <w:rPr>
                <w:rFonts w:hint="eastAsia" w:ascii="宋体" w:hAnsi="宋体" w:eastAsia="宋体" w:cs="宋体"/>
                <w:sz w:val="24"/>
                <w:szCs w:val="24"/>
              </w:rPr>
            </w:pPr>
            <w:r>
              <w:rPr>
                <w:rFonts w:hint="eastAsia" w:ascii="宋体" w:hAnsi="宋体" w:eastAsia="宋体" w:cs="宋体"/>
                <w:sz w:val="24"/>
                <w:szCs w:val="24"/>
              </w:rPr>
              <w:t>4. 样品用房</w:t>
            </w:r>
          </w:p>
        </w:tc>
        <w:tc>
          <w:tcPr>
            <w:tcW w:w="2130" w:type="dxa"/>
            <w:noWrap w:val="0"/>
            <w:vAlign w:val="top"/>
          </w:tcPr>
          <w:p>
            <w:pPr>
              <w:spacing w:line="360" w:lineRule="auto"/>
              <w:outlineLvl w:val="9"/>
              <w:rPr>
                <w:rFonts w:hint="eastAsia" w:ascii="宋体" w:hAnsi="宋体" w:eastAsia="宋体" w:cs="宋体"/>
                <w:sz w:val="24"/>
                <w:szCs w:val="24"/>
              </w:rPr>
            </w:pPr>
          </w:p>
        </w:tc>
        <w:tc>
          <w:tcPr>
            <w:tcW w:w="2130" w:type="dxa"/>
            <w:noWrap w:val="0"/>
            <w:vAlign w:val="top"/>
          </w:tcPr>
          <w:p>
            <w:pPr>
              <w:spacing w:line="360" w:lineRule="auto"/>
              <w:outlineLvl w:val="9"/>
              <w:rPr>
                <w:rFonts w:hint="eastAsia" w:ascii="宋体" w:hAnsi="宋体" w:eastAsia="宋体" w:cs="宋体"/>
                <w:sz w:val="24"/>
                <w:szCs w:val="24"/>
              </w:rPr>
            </w:pPr>
          </w:p>
        </w:tc>
        <w:tc>
          <w:tcPr>
            <w:tcW w:w="1860" w:type="dxa"/>
            <w:noWrap w:val="0"/>
            <w:vAlign w:val="top"/>
          </w:tcPr>
          <w:p>
            <w:pPr>
              <w:spacing w:line="360" w:lineRule="auto"/>
              <w:outlineLvl w:val="9"/>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448" w:type="dxa"/>
            <w:noWrap w:val="0"/>
            <w:vAlign w:val="top"/>
          </w:tcPr>
          <w:p>
            <w:pPr>
              <w:spacing w:line="360" w:lineRule="auto"/>
              <w:outlineLvl w:val="9"/>
              <w:rPr>
                <w:rFonts w:hint="eastAsia" w:ascii="宋体" w:hAnsi="宋体" w:eastAsia="宋体" w:cs="宋体"/>
                <w:sz w:val="24"/>
                <w:szCs w:val="24"/>
              </w:rPr>
            </w:pPr>
          </w:p>
        </w:tc>
        <w:tc>
          <w:tcPr>
            <w:tcW w:w="2130" w:type="dxa"/>
            <w:noWrap w:val="0"/>
            <w:vAlign w:val="top"/>
          </w:tcPr>
          <w:p>
            <w:pPr>
              <w:spacing w:line="360" w:lineRule="auto"/>
              <w:outlineLvl w:val="9"/>
              <w:rPr>
                <w:rFonts w:hint="eastAsia" w:ascii="宋体" w:hAnsi="宋体" w:eastAsia="宋体" w:cs="宋体"/>
                <w:sz w:val="24"/>
                <w:szCs w:val="24"/>
              </w:rPr>
            </w:pPr>
          </w:p>
        </w:tc>
        <w:tc>
          <w:tcPr>
            <w:tcW w:w="2130" w:type="dxa"/>
            <w:noWrap w:val="0"/>
            <w:vAlign w:val="top"/>
          </w:tcPr>
          <w:p>
            <w:pPr>
              <w:spacing w:line="360" w:lineRule="auto"/>
              <w:outlineLvl w:val="9"/>
              <w:rPr>
                <w:rFonts w:hint="eastAsia" w:ascii="宋体" w:hAnsi="宋体" w:eastAsia="宋体" w:cs="宋体"/>
                <w:sz w:val="24"/>
                <w:szCs w:val="24"/>
              </w:rPr>
            </w:pPr>
          </w:p>
        </w:tc>
        <w:tc>
          <w:tcPr>
            <w:tcW w:w="1860" w:type="dxa"/>
            <w:noWrap w:val="0"/>
            <w:vAlign w:val="top"/>
          </w:tcPr>
          <w:p>
            <w:pPr>
              <w:spacing w:line="360" w:lineRule="auto"/>
              <w:outlineLvl w:val="9"/>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448" w:type="dxa"/>
            <w:noWrap w:val="0"/>
            <w:vAlign w:val="top"/>
          </w:tcPr>
          <w:p>
            <w:pPr>
              <w:spacing w:line="360" w:lineRule="auto"/>
              <w:outlineLvl w:val="9"/>
              <w:rPr>
                <w:rFonts w:hint="eastAsia" w:ascii="宋体" w:hAnsi="宋体" w:eastAsia="宋体" w:cs="宋体"/>
                <w:sz w:val="24"/>
                <w:szCs w:val="24"/>
              </w:rPr>
            </w:pPr>
            <w:r>
              <w:rPr>
                <w:rFonts w:hint="eastAsia" w:ascii="宋体" w:hAnsi="宋体" w:eastAsia="宋体" w:cs="宋体"/>
                <w:sz w:val="24"/>
                <w:szCs w:val="24"/>
              </w:rPr>
              <w:t>用餐及其他生活条件</w:t>
            </w:r>
          </w:p>
        </w:tc>
        <w:tc>
          <w:tcPr>
            <w:tcW w:w="6120" w:type="dxa"/>
            <w:gridSpan w:val="3"/>
            <w:noWrap w:val="0"/>
            <w:vAlign w:val="top"/>
          </w:tcPr>
          <w:p>
            <w:pPr>
              <w:spacing w:line="360" w:lineRule="auto"/>
              <w:outlineLvl w:val="9"/>
              <w:rPr>
                <w:rFonts w:hint="eastAsia" w:ascii="宋体" w:hAnsi="宋体" w:eastAsia="宋体" w:cs="宋体"/>
                <w:sz w:val="24"/>
                <w:szCs w:val="24"/>
              </w:rPr>
            </w:pPr>
          </w:p>
        </w:tc>
      </w:tr>
    </w:tbl>
    <w:p>
      <w:pPr>
        <w:spacing w:before="156" w:beforeLines="50" w:line="360" w:lineRule="auto"/>
        <w:outlineLvl w:val="9"/>
        <w:rPr>
          <w:rFonts w:hint="eastAsia" w:ascii="宋体" w:hAnsi="宋体" w:eastAsia="宋体" w:cs="宋体"/>
          <w:b/>
          <w:kern w:val="0"/>
          <w:sz w:val="24"/>
          <w:szCs w:val="24"/>
        </w:rPr>
      </w:pPr>
    </w:p>
    <w:p>
      <w:pPr>
        <w:spacing w:before="156" w:beforeLines="50" w:line="360" w:lineRule="auto"/>
        <w:outlineLvl w:val="9"/>
        <w:rPr>
          <w:rFonts w:hint="eastAsia" w:ascii="宋体" w:hAnsi="宋体" w:eastAsia="宋体" w:cs="宋体"/>
          <w:b/>
          <w:kern w:val="0"/>
          <w:sz w:val="24"/>
          <w:szCs w:val="24"/>
        </w:rPr>
      </w:pPr>
    </w:p>
    <w:p>
      <w:pPr>
        <w:spacing w:before="156" w:beforeLines="50" w:line="360" w:lineRule="auto"/>
        <w:outlineLvl w:val="9"/>
        <w:rPr>
          <w:rFonts w:hint="eastAsia" w:ascii="宋体" w:hAnsi="宋体" w:eastAsia="宋体" w:cs="宋体"/>
          <w:b/>
          <w:kern w:val="0"/>
          <w:sz w:val="24"/>
          <w:szCs w:val="24"/>
        </w:rPr>
      </w:pPr>
    </w:p>
    <w:p>
      <w:pPr>
        <w:spacing w:before="156" w:beforeLines="50" w:line="360" w:lineRule="auto"/>
        <w:outlineLvl w:val="9"/>
        <w:rPr>
          <w:rFonts w:hint="eastAsia" w:ascii="宋体" w:hAnsi="宋体" w:eastAsia="宋体" w:cs="宋体"/>
          <w:b/>
          <w:kern w:val="0"/>
          <w:sz w:val="24"/>
          <w:szCs w:val="24"/>
        </w:rPr>
      </w:pPr>
    </w:p>
    <w:p>
      <w:pPr>
        <w:spacing w:before="156" w:beforeLines="50" w:line="360" w:lineRule="auto"/>
        <w:outlineLvl w:val="9"/>
        <w:rPr>
          <w:rFonts w:hint="eastAsia" w:ascii="宋体" w:hAnsi="宋体" w:eastAsia="宋体" w:cs="宋体"/>
          <w:b/>
          <w:kern w:val="0"/>
          <w:sz w:val="24"/>
          <w:szCs w:val="24"/>
        </w:rPr>
      </w:pPr>
      <w:r>
        <w:rPr>
          <w:rFonts w:hint="eastAsia" w:ascii="宋体" w:hAnsi="宋体" w:eastAsia="宋体" w:cs="宋体"/>
          <w:b/>
          <w:kern w:val="0"/>
          <w:sz w:val="24"/>
          <w:szCs w:val="24"/>
        </w:rPr>
        <w:t>B-3  委托人提供的资料</w:t>
      </w:r>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2"/>
        <w:gridCol w:w="1491"/>
        <w:gridCol w:w="2147"/>
        <w:gridCol w:w="20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802" w:type="dxa"/>
            <w:noWrap w:val="0"/>
            <w:vAlign w:val="top"/>
          </w:tcPr>
          <w:p>
            <w:pPr>
              <w:spacing w:line="360" w:lineRule="auto"/>
              <w:jc w:val="center"/>
              <w:outlineLvl w:val="9"/>
              <w:rPr>
                <w:rFonts w:hint="eastAsia" w:ascii="宋体" w:hAnsi="宋体" w:eastAsia="宋体" w:cs="宋体"/>
                <w:kern w:val="0"/>
                <w:sz w:val="24"/>
                <w:szCs w:val="24"/>
              </w:rPr>
            </w:pPr>
            <w:r>
              <w:rPr>
                <w:rFonts w:hint="eastAsia" w:ascii="宋体" w:hAnsi="宋体" w:eastAsia="宋体" w:cs="宋体"/>
                <w:kern w:val="0"/>
                <w:sz w:val="24"/>
                <w:szCs w:val="24"/>
              </w:rPr>
              <w:t>名称</w:t>
            </w:r>
          </w:p>
        </w:tc>
        <w:tc>
          <w:tcPr>
            <w:tcW w:w="1491" w:type="dxa"/>
            <w:noWrap w:val="0"/>
            <w:vAlign w:val="top"/>
          </w:tcPr>
          <w:p>
            <w:pPr>
              <w:spacing w:line="360" w:lineRule="auto"/>
              <w:jc w:val="center"/>
              <w:outlineLvl w:val="9"/>
              <w:rPr>
                <w:rFonts w:hint="eastAsia" w:ascii="宋体" w:hAnsi="宋体" w:eastAsia="宋体" w:cs="宋体"/>
                <w:kern w:val="0"/>
                <w:sz w:val="24"/>
                <w:szCs w:val="24"/>
              </w:rPr>
            </w:pPr>
            <w:r>
              <w:rPr>
                <w:rFonts w:hint="eastAsia" w:ascii="宋体" w:hAnsi="宋体" w:eastAsia="宋体" w:cs="宋体"/>
                <w:kern w:val="0"/>
                <w:sz w:val="24"/>
                <w:szCs w:val="24"/>
              </w:rPr>
              <w:t>份数</w:t>
            </w:r>
          </w:p>
        </w:tc>
        <w:tc>
          <w:tcPr>
            <w:tcW w:w="2147" w:type="dxa"/>
            <w:noWrap w:val="0"/>
            <w:vAlign w:val="top"/>
          </w:tcPr>
          <w:p>
            <w:pPr>
              <w:spacing w:line="360" w:lineRule="auto"/>
              <w:jc w:val="center"/>
              <w:outlineLvl w:val="9"/>
              <w:rPr>
                <w:rFonts w:hint="eastAsia" w:ascii="宋体" w:hAnsi="宋体" w:eastAsia="宋体" w:cs="宋体"/>
                <w:kern w:val="0"/>
                <w:sz w:val="24"/>
                <w:szCs w:val="24"/>
              </w:rPr>
            </w:pPr>
            <w:r>
              <w:rPr>
                <w:rFonts w:hint="eastAsia" w:ascii="宋体" w:hAnsi="宋体" w:eastAsia="宋体" w:cs="宋体"/>
                <w:kern w:val="0"/>
                <w:sz w:val="24"/>
                <w:szCs w:val="24"/>
              </w:rPr>
              <w:t>提供时间</w:t>
            </w:r>
          </w:p>
        </w:tc>
        <w:tc>
          <w:tcPr>
            <w:tcW w:w="2082" w:type="dxa"/>
            <w:noWrap w:val="0"/>
            <w:vAlign w:val="top"/>
          </w:tcPr>
          <w:p>
            <w:pPr>
              <w:spacing w:line="360" w:lineRule="auto"/>
              <w:jc w:val="center"/>
              <w:outlineLvl w:val="9"/>
              <w:rPr>
                <w:rFonts w:hint="eastAsia" w:ascii="宋体" w:hAnsi="宋体" w:eastAsia="宋体" w:cs="宋体"/>
                <w:kern w:val="0"/>
                <w:sz w:val="24"/>
                <w:szCs w:val="24"/>
              </w:rPr>
            </w:pPr>
            <w:r>
              <w:rPr>
                <w:rFonts w:hint="eastAsia" w:ascii="宋体" w:hAnsi="宋体" w:eastAsia="宋体" w:cs="宋体"/>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802" w:type="dxa"/>
            <w:noWrap w:val="0"/>
            <w:vAlign w:val="top"/>
          </w:tcPr>
          <w:p>
            <w:pPr>
              <w:spacing w:line="360" w:lineRule="auto"/>
              <w:outlineLvl w:val="9"/>
              <w:rPr>
                <w:rFonts w:hint="eastAsia" w:ascii="宋体" w:hAnsi="宋体" w:eastAsia="宋体" w:cs="宋体"/>
                <w:kern w:val="0"/>
                <w:sz w:val="24"/>
                <w:szCs w:val="24"/>
              </w:rPr>
            </w:pPr>
            <w:r>
              <w:rPr>
                <w:rFonts w:hint="eastAsia" w:ascii="宋体" w:hAnsi="宋体" w:eastAsia="宋体" w:cs="宋体"/>
                <w:kern w:val="0"/>
                <w:sz w:val="24"/>
                <w:szCs w:val="24"/>
              </w:rPr>
              <w:t>1. 工程立项文件</w:t>
            </w:r>
          </w:p>
        </w:tc>
        <w:tc>
          <w:tcPr>
            <w:tcW w:w="1491" w:type="dxa"/>
            <w:noWrap w:val="0"/>
            <w:vAlign w:val="top"/>
          </w:tcPr>
          <w:p>
            <w:pPr>
              <w:spacing w:line="360" w:lineRule="auto"/>
              <w:outlineLvl w:val="9"/>
              <w:rPr>
                <w:rFonts w:hint="eastAsia" w:ascii="宋体" w:hAnsi="宋体" w:eastAsia="宋体" w:cs="宋体"/>
                <w:kern w:val="0"/>
                <w:sz w:val="24"/>
                <w:szCs w:val="24"/>
              </w:rPr>
            </w:pPr>
          </w:p>
        </w:tc>
        <w:tc>
          <w:tcPr>
            <w:tcW w:w="2147" w:type="dxa"/>
            <w:noWrap w:val="0"/>
            <w:vAlign w:val="top"/>
          </w:tcPr>
          <w:p>
            <w:pPr>
              <w:spacing w:line="360" w:lineRule="auto"/>
              <w:outlineLvl w:val="9"/>
              <w:rPr>
                <w:rFonts w:hint="eastAsia" w:ascii="宋体" w:hAnsi="宋体" w:eastAsia="宋体" w:cs="宋体"/>
                <w:kern w:val="0"/>
                <w:sz w:val="24"/>
                <w:szCs w:val="24"/>
              </w:rPr>
            </w:pPr>
          </w:p>
        </w:tc>
        <w:tc>
          <w:tcPr>
            <w:tcW w:w="2082" w:type="dxa"/>
            <w:noWrap w:val="0"/>
            <w:vAlign w:val="top"/>
          </w:tcPr>
          <w:p>
            <w:pPr>
              <w:spacing w:line="360" w:lineRule="auto"/>
              <w:outlineLvl w:val="9"/>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802" w:type="dxa"/>
            <w:noWrap w:val="0"/>
            <w:vAlign w:val="top"/>
          </w:tcPr>
          <w:p>
            <w:pPr>
              <w:spacing w:line="360" w:lineRule="auto"/>
              <w:outlineLvl w:val="9"/>
              <w:rPr>
                <w:rFonts w:hint="eastAsia" w:ascii="宋体" w:hAnsi="宋体" w:eastAsia="宋体" w:cs="宋体"/>
                <w:kern w:val="0"/>
                <w:sz w:val="24"/>
                <w:szCs w:val="24"/>
              </w:rPr>
            </w:pPr>
            <w:r>
              <w:rPr>
                <w:rFonts w:hint="eastAsia" w:ascii="宋体" w:hAnsi="宋体" w:eastAsia="宋体" w:cs="宋体"/>
                <w:kern w:val="0"/>
                <w:sz w:val="24"/>
                <w:szCs w:val="24"/>
              </w:rPr>
              <w:t>2. 工程勘察文件</w:t>
            </w:r>
          </w:p>
        </w:tc>
        <w:tc>
          <w:tcPr>
            <w:tcW w:w="1491" w:type="dxa"/>
            <w:noWrap w:val="0"/>
            <w:vAlign w:val="top"/>
          </w:tcPr>
          <w:p>
            <w:pPr>
              <w:spacing w:line="360" w:lineRule="auto"/>
              <w:outlineLvl w:val="9"/>
              <w:rPr>
                <w:rFonts w:hint="eastAsia" w:ascii="宋体" w:hAnsi="宋体" w:eastAsia="宋体" w:cs="宋体"/>
                <w:kern w:val="0"/>
                <w:sz w:val="24"/>
                <w:szCs w:val="24"/>
              </w:rPr>
            </w:pPr>
          </w:p>
        </w:tc>
        <w:tc>
          <w:tcPr>
            <w:tcW w:w="2147" w:type="dxa"/>
            <w:noWrap w:val="0"/>
            <w:vAlign w:val="top"/>
          </w:tcPr>
          <w:p>
            <w:pPr>
              <w:spacing w:line="360" w:lineRule="auto"/>
              <w:outlineLvl w:val="9"/>
              <w:rPr>
                <w:rFonts w:hint="eastAsia" w:ascii="宋体" w:hAnsi="宋体" w:eastAsia="宋体" w:cs="宋体"/>
                <w:kern w:val="0"/>
                <w:sz w:val="24"/>
                <w:szCs w:val="24"/>
              </w:rPr>
            </w:pPr>
          </w:p>
        </w:tc>
        <w:tc>
          <w:tcPr>
            <w:tcW w:w="2082" w:type="dxa"/>
            <w:noWrap w:val="0"/>
            <w:vAlign w:val="top"/>
          </w:tcPr>
          <w:p>
            <w:pPr>
              <w:spacing w:line="360" w:lineRule="auto"/>
              <w:outlineLvl w:val="9"/>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802" w:type="dxa"/>
            <w:noWrap w:val="0"/>
            <w:vAlign w:val="top"/>
          </w:tcPr>
          <w:p>
            <w:pPr>
              <w:spacing w:line="360" w:lineRule="auto"/>
              <w:outlineLvl w:val="9"/>
              <w:rPr>
                <w:rFonts w:hint="eastAsia" w:ascii="宋体" w:hAnsi="宋体" w:eastAsia="宋体" w:cs="宋体"/>
                <w:kern w:val="0"/>
                <w:sz w:val="24"/>
                <w:szCs w:val="24"/>
              </w:rPr>
            </w:pPr>
            <w:r>
              <w:rPr>
                <w:rFonts w:hint="eastAsia" w:ascii="宋体" w:hAnsi="宋体" w:eastAsia="宋体" w:cs="宋体"/>
                <w:kern w:val="0"/>
                <w:sz w:val="24"/>
                <w:szCs w:val="24"/>
              </w:rPr>
              <w:t>3. 工程设计及施工图纸</w:t>
            </w:r>
          </w:p>
        </w:tc>
        <w:tc>
          <w:tcPr>
            <w:tcW w:w="1491" w:type="dxa"/>
            <w:noWrap w:val="0"/>
            <w:vAlign w:val="top"/>
          </w:tcPr>
          <w:p>
            <w:pPr>
              <w:spacing w:line="360" w:lineRule="auto"/>
              <w:outlineLvl w:val="9"/>
              <w:rPr>
                <w:rFonts w:hint="eastAsia" w:ascii="宋体" w:hAnsi="宋体" w:eastAsia="宋体" w:cs="宋体"/>
                <w:kern w:val="0"/>
                <w:sz w:val="24"/>
                <w:szCs w:val="24"/>
              </w:rPr>
            </w:pPr>
          </w:p>
        </w:tc>
        <w:tc>
          <w:tcPr>
            <w:tcW w:w="2147" w:type="dxa"/>
            <w:noWrap w:val="0"/>
            <w:vAlign w:val="top"/>
          </w:tcPr>
          <w:p>
            <w:pPr>
              <w:spacing w:line="360" w:lineRule="auto"/>
              <w:outlineLvl w:val="9"/>
              <w:rPr>
                <w:rFonts w:hint="eastAsia" w:ascii="宋体" w:hAnsi="宋体" w:eastAsia="宋体" w:cs="宋体"/>
                <w:kern w:val="0"/>
                <w:sz w:val="24"/>
                <w:szCs w:val="24"/>
              </w:rPr>
            </w:pPr>
          </w:p>
        </w:tc>
        <w:tc>
          <w:tcPr>
            <w:tcW w:w="2082" w:type="dxa"/>
            <w:noWrap w:val="0"/>
            <w:vAlign w:val="top"/>
          </w:tcPr>
          <w:p>
            <w:pPr>
              <w:spacing w:line="360" w:lineRule="auto"/>
              <w:outlineLvl w:val="9"/>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802" w:type="dxa"/>
            <w:noWrap w:val="0"/>
            <w:vAlign w:val="top"/>
          </w:tcPr>
          <w:p>
            <w:pPr>
              <w:spacing w:line="360" w:lineRule="auto"/>
              <w:outlineLvl w:val="9"/>
              <w:rPr>
                <w:rFonts w:hint="eastAsia" w:ascii="宋体" w:hAnsi="宋体" w:eastAsia="宋体" w:cs="宋体"/>
                <w:kern w:val="0"/>
                <w:sz w:val="24"/>
                <w:szCs w:val="24"/>
              </w:rPr>
            </w:pPr>
            <w:r>
              <w:rPr>
                <w:rFonts w:hint="eastAsia" w:ascii="宋体" w:hAnsi="宋体" w:eastAsia="宋体" w:cs="宋体"/>
                <w:kern w:val="0"/>
                <w:sz w:val="24"/>
                <w:szCs w:val="24"/>
              </w:rPr>
              <w:t>4. 工程承包合同及其他相关合同</w:t>
            </w:r>
          </w:p>
        </w:tc>
        <w:tc>
          <w:tcPr>
            <w:tcW w:w="1491" w:type="dxa"/>
            <w:noWrap w:val="0"/>
            <w:vAlign w:val="top"/>
          </w:tcPr>
          <w:p>
            <w:pPr>
              <w:spacing w:line="360" w:lineRule="auto"/>
              <w:outlineLvl w:val="9"/>
              <w:rPr>
                <w:rFonts w:hint="eastAsia" w:ascii="宋体" w:hAnsi="宋体" w:eastAsia="宋体" w:cs="宋体"/>
                <w:kern w:val="0"/>
                <w:sz w:val="24"/>
                <w:szCs w:val="24"/>
              </w:rPr>
            </w:pPr>
          </w:p>
        </w:tc>
        <w:tc>
          <w:tcPr>
            <w:tcW w:w="2147" w:type="dxa"/>
            <w:noWrap w:val="0"/>
            <w:vAlign w:val="top"/>
          </w:tcPr>
          <w:p>
            <w:pPr>
              <w:spacing w:line="360" w:lineRule="auto"/>
              <w:outlineLvl w:val="9"/>
              <w:rPr>
                <w:rFonts w:hint="eastAsia" w:ascii="宋体" w:hAnsi="宋体" w:eastAsia="宋体" w:cs="宋体"/>
                <w:kern w:val="0"/>
                <w:sz w:val="24"/>
                <w:szCs w:val="24"/>
              </w:rPr>
            </w:pPr>
          </w:p>
        </w:tc>
        <w:tc>
          <w:tcPr>
            <w:tcW w:w="2082" w:type="dxa"/>
            <w:noWrap w:val="0"/>
            <w:vAlign w:val="top"/>
          </w:tcPr>
          <w:p>
            <w:pPr>
              <w:spacing w:line="360" w:lineRule="auto"/>
              <w:outlineLvl w:val="9"/>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802" w:type="dxa"/>
            <w:noWrap w:val="0"/>
            <w:vAlign w:val="top"/>
          </w:tcPr>
          <w:p>
            <w:pPr>
              <w:spacing w:line="360" w:lineRule="auto"/>
              <w:outlineLvl w:val="9"/>
              <w:rPr>
                <w:rFonts w:hint="eastAsia" w:ascii="宋体" w:hAnsi="宋体" w:eastAsia="宋体" w:cs="宋体"/>
                <w:kern w:val="0"/>
                <w:sz w:val="24"/>
                <w:szCs w:val="24"/>
              </w:rPr>
            </w:pPr>
            <w:r>
              <w:rPr>
                <w:rFonts w:hint="eastAsia" w:ascii="宋体" w:hAnsi="宋体" w:eastAsia="宋体" w:cs="宋体"/>
                <w:kern w:val="0"/>
                <w:sz w:val="24"/>
                <w:szCs w:val="24"/>
              </w:rPr>
              <w:t>5. 施工许可文件</w:t>
            </w:r>
          </w:p>
        </w:tc>
        <w:tc>
          <w:tcPr>
            <w:tcW w:w="1491" w:type="dxa"/>
            <w:noWrap w:val="0"/>
            <w:vAlign w:val="top"/>
          </w:tcPr>
          <w:p>
            <w:pPr>
              <w:spacing w:line="360" w:lineRule="auto"/>
              <w:outlineLvl w:val="9"/>
              <w:rPr>
                <w:rFonts w:hint="eastAsia" w:ascii="宋体" w:hAnsi="宋体" w:eastAsia="宋体" w:cs="宋体"/>
                <w:kern w:val="0"/>
                <w:sz w:val="24"/>
                <w:szCs w:val="24"/>
              </w:rPr>
            </w:pPr>
          </w:p>
        </w:tc>
        <w:tc>
          <w:tcPr>
            <w:tcW w:w="2147" w:type="dxa"/>
            <w:noWrap w:val="0"/>
            <w:vAlign w:val="top"/>
          </w:tcPr>
          <w:p>
            <w:pPr>
              <w:spacing w:line="360" w:lineRule="auto"/>
              <w:outlineLvl w:val="9"/>
              <w:rPr>
                <w:rFonts w:hint="eastAsia" w:ascii="宋体" w:hAnsi="宋体" w:eastAsia="宋体" w:cs="宋体"/>
                <w:kern w:val="0"/>
                <w:sz w:val="24"/>
                <w:szCs w:val="24"/>
              </w:rPr>
            </w:pPr>
          </w:p>
        </w:tc>
        <w:tc>
          <w:tcPr>
            <w:tcW w:w="2082" w:type="dxa"/>
            <w:noWrap w:val="0"/>
            <w:vAlign w:val="top"/>
          </w:tcPr>
          <w:p>
            <w:pPr>
              <w:spacing w:line="360" w:lineRule="auto"/>
              <w:outlineLvl w:val="9"/>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802" w:type="dxa"/>
            <w:noWrap w:val="0"/>
            <w:vAlign w:val="top"/>
          </w:tcPr>
          <w:p>
            <w:pPr>
              <w:spacing w:line="360" w:lineRule="auto"/>
              <w:outlineLvl w:val="9"/>
              <w:rPr>
                <w:rFonts w:hint="eastAsia" w:ascii="宋体" w:hAnsi="宋体" w:eastAsia="宋体" w:cs="宋体"/>
                <w:kern w:val="0"/>
                <w:sz w:val="24"/>
                <w:szCs w:val="24"/>
              </w:rPr>
            </w:pPr>
            <w:r>
              <w:rPr>
                <w:rFonts w:hint="eastAsia" w:ascii="宋体" w:hAnsi="宋体" w:eastAsia="宋体" w:cs="宋体"/>
                <w:kern w:val="0"/>
                <w:sz w:val="24"/>
                <w:szCs w:val="24"/>
              </w:rPr>
              <w:t>6. 其他文件</w:t>
            </w:r>
          </w:p>
        </w:tc>
        <w:tc>
          <w:tcPr>
            <w:tcW w:w="1491" w:type="dxa"/>
            <w:noWrap w:val="0"/>
            <w:vAlign w:val="top"/>
          </w:tcPr>
          <w:p>
            <w:pPr>
              <w:spacing w:line="360" w:lineRule="auto"/>
              <w:outlineLvl w:val="9"/>
              <w:rPr>
                <w:rFonts w:hint="eastAsia" w:ascii="宋体" w:hAnsi="宋体" w:eastAsia="宋体" w:cs="宋体"/>
                <w:kern w:val="0"/>
                <w:sz w:val="24"/>
                <w:szCs w:val="24"/>
              </w:rPr>
            </w:pPr>
          </w:p>
        </w:tc>
        <w:tc>
          <w:tcPr>
            <w:tcW w:w="2147" w:type="dxa"/>
            <w:noWrap w:val="0"/>
            <w:vAlign w:val="top"/>
          </w:tcPr>
          <w:p>
            <w:pPr>
              <w:spacing w:line="360" w:lineRule="auto"/>
              <w:outlineLvl w:val="9"/>
              <w:rPr>
                <w:rFonts w:hint="eastAsia" w:ascii="宋体" w:hAnsi="宋体" w:eastAsia="宋体" w:cs="宋体"/>
                <w:kern w:val="0"/>
                <w:sz w:val="24"/>
                <w:szCs w:val="24"/>
              </w:rPr>
            </w:pPr>
          </w:p>
        </w:tc>
        <w:tc>
          <w:tcPr>
            <w:tcW w:w="2082" w:type="dxa"/>
            <w:noWrap w:val="0"/>
            <w:vAlign w:val="top"/>
          </w:tcPr>
          <w:p>
            <w:pPr>
              <w:spacing w:line="360" w:lineRule="auto"/>
              <w:outlineLvl w:val="9"/>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802" w:type="dxa"/>
            <w:noWrap w:val="0"/>
            <w:vAlign w:val="top"/>
          </w:tcPr>
          <w:p>
            <w:pPr>
              <w:spacing w:line="360" w:lineRule="auto"/>
              <w:outlineLvl w:val="9"/>
              <w:rPr>
                <w:rFonts w:hint="eastAsia" w:ascii="宋体" w:hAnsi="宋体" w:eastAsia="宋体" w:cs="宋体"/>
                <w:kern w:val="0"/>
                <w:sz w:val="24"/>
                <w:szCs w:val="24"/>
              </w:rPr>
            </w:pPr>
          </w:p>
        </w:tc>
        <w:tc>
          <w:tcPr>
            <w:tcW w:w="1491" w:type="dxa"/>
            <w:noWrap w:val="0"/>
            <w:vAlign w:val="top"/>
          </w:tcPr>
          <w:p>
            <w:pPr>
              <w:spacing w:line="360" w:lineRule="auto"/>
              <w:outlineLvl w:val="9"/>
              <w:rPr>
                <w:rFonts w:hint="eastAsia" w:ascii="宋体" w:hAnsi="宋体" w:eastAsia="宋体" w:cs="宋体"/>
                <w:kern w:val="0"/>
                <w:sz w:val="24"/>
                <w:szCs w:val="24"/>
              </w:rPr>
            </w:pPr>
          </w:p>
        </w:tc>
        <w:tc>
          <w:tcPr>
            <w:tcW w:w="2147" w:type="dxa"/>
            <w:noWrap w:val="0"/>
            <w:vAlign w:val="top"/>
          </w:tcPr>
          <w:p>
            <w:pPr>
              <w:spacing w:line="360" w:lineRule="auto"/>
              <w:outlineLvl w:val="9"/>
              <w:rPr>
                <w:rFonts w:hint="eastAsia" w:ascii="宋体" w:hAnsi="宋体" w:eastAsia="宋体" w:cs="宋体"/>
                <w:kern w:val="0"/>
                <w:sz w:val="24"/>
                <w:szCs w:val="24"/>
              </w:rPr>
            </w:pPr>
          </w:p>
        </w:tc>
        <w:tc>
          <w:tcPr>
            <w:tcW w:w="2082" w:type="dxa"/>
            <w:noWrap w:val="0"/>
            <w:vAlign w:val="top"/>
          </w:tcPr>
          <w:p>
            <w:pPr>
              <w:spacing w:line="360" w:lineRule="auto"/>
              <w:outlineLvl w:val="9"/>
              <w:rPr>
                <w:rFonts w:hint="eastAsia" w:ascii="宋体" w:hAnsi="宋体" w:eastAsia="宋体" w:cs="宋体"/>
                <w:kern w:val="0"/>
                <w:sz w:val="24"/>
                <w:szCs w:val="24"/>
              </w:rPr>
            </w:pPr>
          </w:p>
        </w:tc>
      </w:tr>
    </w:tbl>
    <w:p>
      <w:pPr>
        <w:spacing w:before="156" w:beforeLines="50" w:line="360" w:lineRule="auto"/>
        <w:outlineLvl w:val="9"/>
        <w:rPr>
          <w:rFonts w:hint="eastAsia" w:ascii="宋体" w:hAnsi="宋体" w:eastAsia="宋体" w:cs="宋体"/>
          <w:b/>
          <w:kern w:val="0"/>
          <w:sz w:val="24"/>
          <w:szCs w:val="24"/>
        </w:rPr>
      </w:pPr>
      <w:r>
        <w:rPr>
          <w:rFonts w:hint="eastAsia" w:ascii="宋体" w:hAnsi="宋体" w:eastAsia="宋体" w:cs="宋体"/>
          <w:b/>
          <w:kern w:val="0"/>
          <w:sz w:val="24"/>
          <w:szCs w:val="24"/>
        </w:rPr>
        <w:t>B-4 委托人提供的设备</w:t>
      </w:r>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88"/>
        <w:gridCol w:w="1590"/>
        <w:gridCol w:w="2130"/>
        <w:gridCol w:w="1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988" w:type="dxa"/>
            <w:noWrap w:val="0"/>
            <w:vAlign w:val="top"/>
          </w:tcPr>
          <w:p>
            <w:pPr>
              <w:spacing w:line="360" w:lineRule="auto"/>
              <w:jc w:val="center"/>
              <w:outlineLvl w:val="9"/>
              <w:rPr>
                <w:rFonts w:hint="eastAsia" w:ascii="宋体" w:hAnsi="宋体" w:eastAsia="宋体" w:cs="宋体"/>
                <w:sz w:val="24"/>
                <w:szCs w:val="24"/>
              </w:rPr>
            </w:pPr>
            <w:r>
              <w:rPr>
                <w:rFonts w:hint="eastAsia" w:ascii="宋体" w:hAnsi="宋体" w:eastAsia="宋体" w:cs="宋体"/>
                <w:sz w:val="24"/>
                <w:szCs w:val="24"/>
              </w:rPr>
              <w:t>名称</w:t>
            </w:r>
          </w:p>
        </w:tc>
        <w:tc>
          <w:tcPr>
            <w:tcW w:w="1590" w:type="dxa"/>
            <w:noWrap w:val="0"/>
            <w:vAlign w:val="top"/>
          </w:tcPr>
          <w:p>
            <w:pPr>
              <w:spacing w:line="360" w:lineRule="auto"/>
              <w:jc w:val="center"/>
              <w:outlineLvl w:val="9"/>
              <w:rPr>
                <w:rFonts w:hint="eastAsia" w:ascii="宋体" w:hAnsi="宋体" w:eastAsia="宋体" w:cs="宋体"/>
                <w:sz w:val="24"/>
                <w:szCs w:val="24"/>
              </w:rPr>
            </w:pPr>
            <w:r>
              <w:rPr>
                <w:rFonts w:hint="eastAsia" w:ascii="宋体" w:hAnsi="宋体" w:eastAsia="宋体" w:cs="宋体"/>
                <w:sz w:val="24"/>
                <w:szCs w:val="24"/>
              </w:rPr>
              <w:t>数量</w:t>
            </w:r>
          </w:p>
        </w:tc>
        <w:tc>
          <w:tcPr>
            <w:tcW w:w="2130" w:type="dxa"/>
            <w:noWrap w:val="0"/>
            <w:vAlign w:val="top"/>
          </w:tcPr>
          <w:p>
            <w:pPr>
              <w:spacing w:line="360" w:lineRule="auto"/>
              <w:jc w:val="center"/>
              <w:outlineLvl w:val="9"/>
              <w:rPr>
                <w:rFonts w:hint="eastAsia" w:ascii="宋体" w:hAnsi="宋体" w:eastAsia="宋体" w:cs="宋体"/>
                <w:sz w:val="24"/>
                <w:szCs w:val="24"/>
              </w:rPr>
            </w:pPr>
            <w:r>
              <w:rPr>
                <w:rFonts w:hint="eastAsia" w:ascii="宋体" w:hAnsi="宋体" w:eastAsia="宋体" w:cs="宋体"/>
                <w:sz w:val="24"/>
                <w:szCs w:val="24"/>
              </w:rPr>
              <w:t>型号与规格</w:t>
            </w:r>
          </w:p>
        </w:tc>
        <w:tc>
          <w:tcPr>
            <w:tcW w:w="1860" w:type="dxa"/>
            <w:noWrap w:val="0"/>
            <w:vAlign w:val="top"/>
          </w:tcPr>
          <w:p>
            <w:pPr>
              <w:spacing w:line="360" w:lineRule="auto"/>
              <w:jc w:val="center"/>
              <w:outlineLvl w:val="9"/>
              <w:rPr>
                <w:rFonts w:hint="eastAsia" w:ascii="宋体" w:hAnsi="宋体" w:eastAsia="宋体" w:cs="宋体"/>
                <w:sz w:val="24"/>
                <w:szCs w:val="24"/>
              </w:rPr>
            </w:pPr>
            <w:r>
              <w:rPr>
                <w:rFonts w:hint="eastAsia" w:ascii="宋体" w:hAnsi="宋体" w:eastAsia="宋体" w:cs="宋体"/>
                <w:sz w:val="24"/>
                <w:szCs w:val="24"/>
              </w:rPr>
              <w:t>提供时间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988" w:type="dxa"/>
            <w:noWrap w:val="0"/>
            <w:vAlign w:val="top"/>
          </w:tcPr>
          <w:p>
            <w:pPr>
              <w:spacing w:line="360" w:lineRule="auto"/>
              <w:outlineLvl w:val="9"/>
              <w:rPr>
                <w:rFonts w:hint="eastAsia" w:ascii="宋体" w:hAnsi="宋体" w:eastAsia="宋体" w:cs="宋体"/>
                <w:sz w:val="24"/>
                <w:szCs w:val="24"/>
              </w:rPr>
            </w:pPr>
            <w:r>
              <w:rPr>
                <w:rFonts w:hint="eastAsia" w:ascii="宋体" w:hAnsi="宋体" w:eastAsia="宋体" w:cs="宋体"/>
                <w:sz w:val="24"/>
                <w:szCs w:val="24"/>
              </w:rPr>
              <w:t>1. 通讯设备</w:t>
            </w:r>
          </w:p>
        </w:tc>
        <w:tc>
          <w:tcPr>
            <w:tcW w:w="1590" w:type="dxa"/>
            <w:noWrap w:val="0"/>
            <w:vAlign w:val="top"/>
          </w:tcPr>
          <w:p>
            <w:pPr>
              <w:spacing w:line="360" w:lineRule="auto"/>
              <w:outlineLvl w:val="9"/>
              <w:rPr>
                <w:rFonts w:hint="eastAsia" w:ascii="宋体" w:hAnsi="宋体" w:eastAsia="宋体" w:cs="宋体"/>
                <w:sz w:val="24"/>
                <w:szCs w:val="24"/>
              </w:rPr>
            </w:pPr>
          </w:p>
        </w:tc>
        <w:tc>
          <w:tcPr>
            <w:tcW w:w="2130" w:type="dxa"/>
            <w:noWrap w:val="0"/>
            <w:vAlign w:val="top"/>
          </w:tcPr>
          <w:p>
            <w:pPr>
              <w:spacing w:line="360" w:lineRule="auto"/>
              <w:outlineLvl w:val="9"/>
              <w:rPr>
                <w:rFonts w:hint="eastAsia" w:ascii="宋体" w:hAnsi="宋体" w:eastAsia="宋体" w:cs="宋体"/>
                <w:sz w:val="24"/>
                <w:szCs w:val="24"/>
              </w:rPr>
            </w:pPr>
          </w:p>
        </w:tc>
        <w:tc>
          <w:tcPr>
            <w:tcW w:w="1860" w:type="dxa"/>
            <w:noWrap w:val="0"/>
            <w:vAlign w:val="top"/>
          </w:tcPr>
          <w:p>
            <w:pPr>
              <w:spacing w:line="360" w:lineRule="auto"/>
              <w:outlineLvl w:val="9"/>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988" w:type="dxa"/>
            <w:noWrap w:val="0"/>
            <w:vAlign w:val="top"/>
          </w:tcPr>
          <w:p>
            <w:pPr>
              <w:spacing w:line="360" w:lineRule="auto"/>
              <w:outlineLvl w:val="9"/>
              <w:rPr>
                <w:rFonts w:hint="eastAsia" w:ascii="宋体" w:hAnsi="宋体" w:eastAsia="宋体" w:cs="宋体"/>
                <w:sz w:val="24"/>
                <w:szCs w:val="24"/>
              </w:rPr>
            </w:pPr>
            <w:r>
              <w:rPr>
                <w:rFonts w:hint="eastAsia" w:ascii="宋体" w:hAnsi="宋体" w:eastAsia="宋体" w:cs="宋体"/>
                <w:sz w:val="24"/>
                <w:szCs w:val="24"/>
              </w:rPr>
              <w:t>2. 办公设备</w:t>
            </w:r>
          </w:p>
        </w:tc>
        <w:tc>
          <w:tcPr>
            <w:tcW w:w="1590" w:type="dxa"/>
            <w:noWrap w:val="0"/>
            <w:vAlign w:val="top"/>
          </w:tcPr>
          <w:p>
            <w:pPr>
              <w:spacing w:line="360" w:lineRule="auto"/>
              <w:outlineLvl w:val="9"/>
              <w:rPr>
                <w:rFonts w:hint="eastAsia" w:ascii="宋体" w:hAnsi="宋体" w:eastAsia="宋体" w:cs="宋体"/>
                <w:sz w:val="24"/>
                <w:szCs w:val="24"/>
              </w:rPr>
            </w:pPr>
          </w:p>
        </w:tc>
        <w:tc>
          <w:tcPr>
            <w:tcW w:w="2130" w:type="dxa"/>
            <w:noWrap w:val="0"/>
            <w:vAlign w:val="top"/>
          </w:tcPr>
          <w:p>
            <w:pPr>
              <w:spacing w:line="360" w:lineRule="auto"/>
              <w:outlineLvl w:val="9"/>
              <w:rPr>
                <w:rFonts w:hint="eastAsia" w:ascii="宋体" w:hAnsi="宋体" w:eastAsia="宋体" w:cs="宋体"/>
                <w:sz w:val="24"/>
                <w:szCs w:val="24"/>
              </w:rPr>
            </w:pPr>
          </w:p>
        </w:tc>
        <w:tc>
          <w:tcPr>
            <w:tcW w:w="1860" w:type="dxa"/>
            <w:noWrap w:val="0"/>
            <w:vAlign w:val="top"/>
          </w:tcPr>
          <w:p>
            <w:pPr>
              <w:spacing w:line="360" w:lineRule="auto"/>
              <w:outlineLvl w:val="9"/>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988" w:type="dxa"/>
            <w:noWrap w:val="0"/>
            <w:vAlign w:val="top"/>
          </w:tcPr>
          <w:p>
            <w:pPr>
              <w:spacing w:line="360" w:lineRule="auto"/>
              <w:outlineLvl w:val="9"/>
              <w:rPr>
                <w:rFonts w:hint="eastAsia" w:ascii="宋体" w:hAnsi="宋体" w:eastAsia="宋体" w:cs="宋体"/>
                <w:sz w:val="24"/>
                <w:szCs w:val="24"/>
              </w:rPr>
            </w:pPr>
            <w:r>
              <w:rPr>
                <w:rFonts w:hint="eastAsia" w:ascii="宋体" w:hAnsi="宋体" w:eastAsia="宋体" w:cs="宋体"/>
                <w:sz w:val="24"/>
                <w:szCs w:val="24"/>
              </w:rPr>
              <w:t>3. 交通工具</w:t>
            </w:r>
          </w:p>
        </w:tc>
        <w:tc>
          <w:tcPr>
            <w:tcW w:w="1590" w:type="dxa"/>
            <w:noWrap w:val="0"/>
            <w:vAlign w:val="top"/>
          </w:tcPr>
          <w:p>
            <w:pPr>
              <w:spacing w:line="360" w:lineRule="auto"/>
              <w:outlineLvl w:val="9"/>
              <w:rPr>
                <w:rFonts w:hint="eastAsia" w:ascii="宋体" w:hAnsi="宋体" w:eastAsia="宋体" w:cs="宋体"/>
                <w:sz w:val="24"/>
                <w:szCs w:val="24"/>
              </w:rPr>
            </w:pPr>
          </w:p>
        </w:tc>
        <w:tc>
          <w:tcPr>
            <w:tcW w:w="2130" w:type="dxa"/>
            <w:noWrap w:val="0"/>
            <w:vAlign w:val="top"/>
          </w:tcPr>
          <w:p>
            <w:pPr>
              <w:spacing w:line="360" w:lineRule="auto"/>
              <w:outlineLvl w:val="9"/>
              <w:rPr>
                <w:rFonts w:hint="eastAsia" w:ascii="宋体" w:hAnsi="宋体" w:eastAsia="宋体" w:cs="宋体"/>
                <w:sz w:val="24"/>
                <w:szCs w:val="24"/>
              </w:rPr>
            </w:pPr>
          </w:p>
        </w:tc>
        <w:tc>
          <w:tcPr>
            <w:tcW w:w="1860" w:type="dxa"/>
            <w:noWrap w:val="0"/>
            <w:vAlign w:val="top"/>
          </w:tcPr>
          <w:p>
            <w:pPr>
              <w:spacing w:line="360" w:lineRule="auto"/>
              <w:outlineLvl w:val="9"/>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988" w:type="dxa"/>
            <w:noWrap w:val="0"/>
            <w:vAlign w:val="top"/>
          </w:tcPr>
          <w:p>
            <w:pPr>
              <w:spacing w:line="360" w:lineRule="auto"/>
              <w:outlineLvl w:val="9"/>
              <w:rPr>
                <w:rFonts w:hint="eastAsia" w:ascii="宋体" w:hAnsi="宋体" w:eastAsia="宋体" w:cs="宋体"/>
                <w:sz w:val="24"/>
                <w:szCs w:val="24"/>
              </w:rPr>
            </w:pPr>
            <w:r>
              <w:rPr>
                <w:rFonts w:hint="eastAsia" w:ascii="宋体" w:hAnsi="宋体" w:eastAsia="宋体" w:cs="宋体"/>
                <w:sz w:val="24"/>
                <w:szCs w:val="24"/>
              </w:rPr>
              <w:t>4. 检测和试验设备</w:t>
            </w:r>
          </w:p>
        </w:tc>
        <w:tc>
          <w:tcPr>
            <w:tcW w:w="1590" w:type="dxa"/>
            <w:noWrap w:val="0"/>
            <w:vAlign w:val="top"/>
          </w:tcPr>
          <w:p>
            <w:pPr>
              <w:spacing w:line="360" w:lineRule="auto"/>
              <w:outlineLvl w:val="9"/>
              <w:rPr>
                <w:rFonts w:hint="eastAsia" w:ascii="宋体" w:hAnsi="宋体" w:eastAsia="宋体" w:cs="宋体"/>
                <w:sz w:val="24"/>
                <w:szCs w:val="24"/>
              </w:rPr>
            </w:pPr>
          </w:p>
        </w:tc>
        <w:tc>
          <w:tcPr>
            <w:tcW w:w="2130" w:type="dxa"/>
            <w:noWrap w:val="0"/>
            <w:vAlign w:val="top"/>
          </w:tcPr>
          <w:p>
            <w:pPr>
              <w:spacing w:line="360" w:lineRule="auto"/>
              <w:outlineLvl w:val="9"/>
              <w:rPr>
                <w:rFonts w:hint="eastAsia" w:ascii="宋体" w:hAnsi="宋体" w:eastAsia="宋体" w:cs="宋体"/>
                <w:sz w:val="24"/>
                <w:szCs w:val="24"/>
              </w:rPr>
            </w:pPr>
          </w:p>
        </w:tc>
        <w:tc>
          <w:tcPr>
            <w:tcW w:w="1860" w:type="dxa"/>
            <w:noWrap w:val="0"/>
            <w:vAlign w:val="top"/>
          </w:tcPr>
          <w:p>
            <w:pPr>
              <w:spacing w:line="360" w:lineRule="auto"/>
              <w:outlineLvl w:val="9"/>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988" w:type="dxa"/>
            <w:noWrap w:val="0"/>
            <w:vAlign w:val="top"/>
          </w:tcPr>
          <w:p>
            <w:pPr>
              <w:spacing w:line="360" w:lineRule="auto"/>
              <w:rPr>
                <w:rFonts w:hint="eastAsia" w:ascii="宋体" w:hAnsi="宋体" w:eastAsia="宋体" w:cs="宋体"/>
                <w:sz w:val="24"/>
                <w:szCs w:val="24"/>
              </w:rPr>
            </w:pPr>
          </w:p>
        </w:tc>
        <w:tc>
          <w:tcPr>
            <w:tcW w:w="1590" w:type="dxa"/>
            <w:noWrap w:val="0"/>
            <w:vAlign w:val="top"/>
          </w:tcPr>
          <w:p>
            <w:pPr>
              <w:spacing w:line="360" w:lineRule="auto"/>
              <w:rPr>
                <w:rFonts w:hint="eastAsia" w:ascii="宋体" w:hAnsi="宋体" w:eastAsia="宋体" w:cs="宋体"/>
                <w:sz w:val="24"/>
                <w:szCs w:val="24"/>
              </w:rPr>
            </w:pPr>
          </w:p>
        </w:tc>
        <w:tc>
          <w:tcPr>
            <w:tcW w:w="2130" w:type="dxa"/>
            <w:noWrap w:val="0"/>
            <w:vAlign w:val="top"/>
          </w:tcPr>
          <w:p>
            <w:pPr>
              <w:spacing w:line="360" w:lineRule="auto"/>
              <w:rPr>
                <w:rFonts w:hint="eastAsia" w:ascii="宋体" w:hAnsi="宋体" w:eastAsia="宋体" w:cs="宋体"/>
                <w:sz w:val="24"/>
                <w:szCs w:val="24"/>
              </w:rPr>
            </w:pPr>
          </w:p>
        </w:tc>
        <w:tc>
          <w:tcPr>
            <w:tcW w:w="1860" w:type="dxa"/>
            <w:noWrap w:val="0"/>
            <w:vAlign w:val="top"/>
          </w:tcPr>
          <w:p>
            <w:pPr>
              <w:spacing w:line="360" w:lineRule="auto"/>
              <w:rPr>
                <w:rFonts w:hint="eastAsia" w:ascii="宋体" w:hAnsi="宋体" w:eastAsia="宋体" w:cs="宋体"/>
                <w:sz w:val="24"/>
                <w:szCs w:val="24"/>
              </w:rPr>
            </w:pPr>
          </w:p>
        </w:tc>
      </w:tr>
    </w:tbl>
    <w:p>
      <w:pPr>
        <w:spacing w:line="360" w:lineRule="auto"/>
        <w:rPr>
          <w:rFonts w:hint="eastAsia" w:ascii="仿宋_GB2312" w:eastAsia="仿宋_GB2312"/>
          <w:sz w:val="24"/>
        </w:rPr>
      </w:pPr>
    </w:p>
    <w:p/>
    <w:p>
      <w:pPr>
        <w:wordWrap w:val="0"/>
        <w:topLinePunct/>
        <w:spacing w:line="500" w:lineRule="exact"/>
        <w:jc w:val="center"/>
        <w:outlineLvl w:val="0"/>
        <w:rPr>
          <w:rFonts w:hint="eastAsia" w:ascii="宋体" w:hAnsi="宋体" w:cs="宋体"/>
          <w:b/>
          <w:bCs/>
          <w:highlight w:val="none"/>
          <w:u w:val="single"/>
        </w:rPr>
      </w:pPr>
      <w:r>
        <w:rPr>
          <w:rFonts w:hint="eastAsia" w:ascii="黑体" w:hAnsi="黑体" w:eastAsia="黑体" w:cs="黑体"/>
          <w:sz w:val="32"/>
          <w:szCs w:val="32"/>
          <w:highlight w:val="none"/>
        </w:rPr>
        <w:br w:type="page"/>
      </w:r>
      <w:bookmarkEnd w:id="305"/>
      <w:bookmarkStart w:id="306" w:name="_Toc484353364"/>
      <w:bookmarkStart w:id="307" w:name="_Toc483349429"/>
      <w:bookmarkStart w:id="308" w:name="_Toc21170"/>
      <w:bookmarkStart w:id="309" w:name="_Toc31073"/>
      <w:r>
        <w:rPr>
          <w:rStyle w:val="89"/>
          <w:rFonts w:hint="eastAsia" w:ascii="黑体" w:hAnsi="黑体" w:eastAsia="黑体" w:cs="黑体"/>
          <w:sz w:val="32"/>
          <w:szCs w:val="32"/>
          <w:highlight w:val="none"/>
        </w:rPr>
        <w:t>第六部分 投标</w:t>
      </w:r>
      <w:r>
        <w:rPr>
          <w:rStyle w:val="89"/>
          <w:rFonts w:hint="eastAsia" w:ascii="黑体" w:hAnsi="黑体" w:eastAsia="黑体" w:cs="黑体"/>
          <w:sz w:val="32"/>
          <w:szCs w:val="32"/>
          <w:highlight w:val="none"/>
          <w:lang w:val="zh-CN"/>
        </w:rPr>
        <w:t>文件格式</w:t>
      </w:r>
      <w:bookmarkEnd w:id="306"/>
      <w:bookmarkEnd w:id="307"/>
      <w:bookmarkEnd w:id="308"/>
      <w:bookmarkEnd w:id="309"/>
    </w:p>
    <w:p>
      <w:pPr>
        <w:wordWrap w:val="0"/>
        <w:topLinePunct/>
        <w:spacing w:line="500" w:lineRule="exact"/>
        <w:ind w:firstLine="422" w:firstLineChars="200"/>
        <w:rPr>
          <w:rFonts w:ascii="宋体" w:cs="Times New Roman"/>
          <w:b/>
          <w:bCs/>
          <w:highlight w:val="none"/>
          <w:u w:val="single"/>
          <w:lang w:val="en-GB"/>
        </w:rPr>
      </w:pPr>
      <w:r>
        <w:rPr>
          <w:rFonts w:hint="eastAsia" w:ascii="宋体" w:hAnsi="宋体" w:cs="宋体"/>
          <w:b/>
          <w:bCs/>
          <w:highlight w:val="none"/>
          <w:u w:val="single"/>
          <w:lang w:val="en-GB"/>
        </w:rPr>
        <w:t>注：请</w:t>
      </w:r>
      <w:r>
        <w:rPr>
          <w:rFonts w:hint="eastAsia" w:ascii="宋体" w:hAnsi="宋体" w:cs="宋体"/>
          <w:b/>
          <w:bCs/>
          <w:highlight w:val="none"/>
          <w:u w:val="single"/>
        </w:rPr>
        <w:t>投标</w:t>
      </w:r>
      <w:r>
        <w:rPr>
          <w:rFonts w:hint="eastAsia" w:ascii="宋体" w:hAnsi="宋体" w:cs="宋体"/>
          <w:b/>
          <w:bCs/>
          <w:highlight w:val="none"/>
          <w:u w:val="single"/>
          <w:lang w:val="en-GB"/>
        </w:rPr>
        <w:t>供应商按照以下要求的格式、内容、顺序制作</w:t>
      </w:r>
      <w:r>
        <w:rPr>
          <w:rFonts w:hint="eastAsia" w:ascii="宋体" w:hAnsi="宋体" w:cs="宋体"/>
          <w:b/>
          <w:bCs/>
          <w:highlight w:val="none"/>
          <w:u w:val="single"/>
        </w:rPr>
        <w:t>投标</w:t>
      </w:r>
      <w:r>
        <w:rPr>
          <w:rFonts w:hint="eastAsia" w:ascii="宋体" w:hAnsi="宋体" w:cs="宋体"/>
          <w:b/>
          <w:bCs/>
          <w:highlight w:val="none"/>
          <w:u w:val="single"/>
          <w:lang w:val="en-GB"/>
        </w:rPr>
        <w:t>文件，并请编制目录及页码，否则可能将影响对</w:t>
      </w:r>
      <w:r>
        <w:rPr>
          <w:rFonts w:hint="eastAsia" w:ascii="宋体" w:hAnsi="宋体" w:cs="宋体"/>
          <w:b/>
          <w:bCs/>
          <w:highlight w:val="none"/>
          <w:u w:val="single"/>
        </w:rPr>
        <w:t>投标</w:t>
      </w:r>
      <w:r>
        <w:rPr>
          <w:rFonts w:hint="eastAsia" w:ascii="宋体" w:hAnsi="宋体" w:cs="宋体"/>
          <w:b/>
          <w:bCs/>
          <w:highlight w:val="none"/>
          <w:u w:val="single"/>
          <w:lang w:val="en-GB"/>
        </w:rPr>
        <w:t>文件的评价</w:t>
      </w:r>
      <w:r>
        <w:rPr>
          <w:rFonts w:hint="eastAsia" w:ascii="宋体" w:hAnsi="宋体" w:cs="宋体"/>
          <w:b/>
          <w:bCs/>
          <w:highlight w:val="none"/>
          <w:u w:val="single"/>
        </w:rPr>
        <w:t>或导致投标无效</w:t>
      </w:r>
      <w:r>
        <w:rPr>
          <w:rFonts w:hint="eastAsia" w:ascii="宋体" w:hAnsi="宋体" w:cs="宋体"/>
          <w:b/>
          <w:bCs/>
          <w:highlight w:val="none"/>
          <w:u w:val="single"/>
          <w:lang w:val="en-GB"/>
        </w:rPr>
        <w:t>。</w:t>
      </w:r>
    </w:p>
    <w:p>
      <w:pPr>
        <w:spacing w:line="360" w:lineRule="auto"/>
        <w:ind w:firstLine="482" w:firstLineChars="200"/>
        <w:rPr>
          <w:rFonts w:ascii="宋体" w:cs="Times New Roman"/>
          <w:b/>
          <w:bCs/>
          <w:sz w:val="24"/>
          <w:szCs w:val="24"/>
          <w:highlight w:val="none"/>
          <w:u w:val="single"/>
        </w:rPr>
      </w:pPr>
    </w:p>
    <w:p>
      <w:pPr>
        <w:spacing w:line="360" w:lineRule="auto"/>
        <w:ind w:firstLine="482" w:firstLineChars="200"/>
        <w:rPr>
          <w:rFonts w:ascii="宋体" w:cs="Times New Roman"/>
          <w:b/>
          <w:bCs/>
          <w:sz w:val="24"/>
          <w:szCs w:val="24"/>
          <w:highlight w:val="none"/>
          <w:u w:val="single"/>
        </w:rPr>
      </w:pPr>
    </w:p>
    <w:p>
      <w:pPr>
        <w:spacing w:line="360" w:lineRule="auto"/>
        <w:ind w:firstLine="482" w:firstLineChars="200"/>
        <w:rPr>
          <w:rFonts w:ascii="宋体" w:cs="Times New Roman"/>
          <w:b/>
          <w:bCs/>
          <w:sz w:val="24"/>
          <w:szCs w:val="24"/>
          <w:highlight w:val="none"/>
          <w:u w:val="single"/>
        </w:rPr>
      </w:pPr>
    </w:p>
    <w:p>
      <w:pPr>
        <w:spacing w:line="360" w:lineRule="auto"/>
        <w:ind w:firstLine="480" w:firstLineChars="200"/>
        <w:rPr>
          <w:rFonts w:ascii="??_GB2312" w:hAnsi="仿宋" w:eastAsia="Times New Roman" w:cs="Times New Roman"/>
          <w:b/>
          <w:bCs/>
          <w:sz w:val="24"/>
          <w:szCs w:val="24"/>
          <w:highlight w:val="none"/>
          <w:u w:val="single"/>
        </w:rPr>
      </w:pPr>
    </w:p>
    <w:p>
      <w:pPr>
        <w:spacing w:line="360" w:lineRule="auto"/>
        <w:ind w:firstLine="480" w:firstLineChars="200"/>
        <w:rPr>
          <w:rFonts w:ascii="??_GB2312" w:hAnsi="仿宋" w:eastAsia="Times New Roman" w:cs="Times New Roman"/>
          <w:b/>
          <w:bCs/>
          <w:sz w:val="24"/>
          <w:szCs w:val="24"/>
          <w:highlight w:val="none"/>
          <w:u w:val="single"/>
        </w:rPr>
      </w:pPr>
    </w:p>
    <w:p>
      <w:pPr>
        <w:spacing w:line="360" w:lineRule="auto"/>
        <w:ind w:firstLine="480" w:firstLineChars="200"/>
        <w:rPr>
          <w:rFonts w:ascii="??_GB2312" w:hAnsi="仿宋" w:eastAsia="Times New Roman" w:cs="Times New Roman"/>
          <w:b/>
          <w:bCs/>
          <w:sz w:val="24"/>
          <w:szCs w:val="24"/>
          <w:highlight w:val="none"/>
          <w:u w:val="single"/>
        </w:rPr>
      </w:pPr>
    </w:p>
    <w:p>
      <w:pPr>
        <w:spacing w:line="360" w:lineRule="auto"/>
        <w:ind w:firstLine="480" w:firstLineChars="200"/>
        <w:rPr>
          <w:rFonts w:ascii="??_GB2312" w:hAnsi="仿宋" w:eastAsia="Times New Roman" w:cs="Times New Roman"/>
          <w:b/>
          <w:bCs/>
          <w:sz w:val="24"/>
          <w:szCs w:val="24"/>
          <w:highlight w:val="none"/>
          <w:u w:val="single"/>
        </w:rPr>
      </w:pPr>
    </w:p>
    <w:p>
      <w:pPr>
        <w:spacing w:line="360" w:lineRule="auto"/>
        <w:ind w:firstLine="480" w:firstLineChars="200"/>
        <w:rPr>
          <w:rFonts w:ascii="??_GB2312" w:hAnsi="仿宋" w:eastAsia="Times New Roman" w:cs="Times New Roman"/>
          <w:b/>
          <w:bCs/>
          <w:sz w:val="24"/>
          <w:szCs w:val="24"/>
          <w:highlight w:val="none"/>
          <w:u w:val="single"/>
        </w:rPr>
      </w:pPr>
    </w:p>
    <w:p>
      <w:pPr>
        <w:spacing w:line="360" w:lineRule="auto"/>
        <w:ind w:firstLine="480" w:firstLineChars="200"/>
        <w:rPr>
          <w:rFonts w:ascii="??_GB2312" w:hAnsi="仿宋" w:eastAsia="Times New Roman" w:cs="Times New Roman"/>
          <w:b/>
          <w:bCs/>
          <w:sz w:val="24"/>
          <w:szCs w:val="24"/>
          <w:highlight w:val="none"/>
          <w:u w:val="single"/>
        </w:rPr>
      </w:pPr>
    </w:p>
    <w:p>
      <w:pPr>
        <w:spacing w:line="360" w:lineRule="auto"/>
        <w:ind w:firstLine="480" w:firstLineChars="200"/>
        <w:rPr>
          <w:rFonts w:ascii="??_GB2312" w:hAnsi="仿宋" w:eastAsia="Times New Roman" w:cs="Times New Roman"/>
          <w:b/>
          <w:bCs/>
          <w:sz w:val="24"/>
          <w:szCs w:val="24"/>
          <w:highlight w:val="none"/>
          <w:u w:val="single"/>
        </w:rPr>
      </w:pPr>
    </w:p>
    <w:p>
      <w:pPr>
        <w:spacing w:line="360" w:lineRule="auto"/>
        <w:ind w:firstLine="480" w:firstLineChars="200"/>
        <w:rPr>
          <w:rFonts w:ascii="??_GB2312" w:hAnsi="仿宋" w:eastAsia="Times New Roman" w:cs="Times New Roman"/>
          <w:b/>
          <w:bCs/>
          <w:sz w:val="24"/>
          <w:szCs w:val="24"/>
          <w:highlight w:val="none"/>
          <w:u w:val="single"/>
        </w:rPr>
      </w:pPr>
    </w:p>
    <w:p>
      <w:pPr>
        <w:spacing w:line="360" w:lineRule="auto"/>
        <w:ind w:firstLine="480" w:firstLineChars="200"/>
        <w:rPr>
          <w:rFonts w:ascii="??_GB2312" w:hAnsi="仿宋" w:eastAsia="Times New Roman" w:cs="Times New Roman"/>
          <w:b/>
          <w:bCs/>
          <w:sz w:val="24"/>
          <w:szCs w:val="24"/>
          <w:highlight w:val="none"/>
          <w:u w:val="single"/>
        </w:rPr>
      </w:pPr>
    </w:p>
    <w:p>
      <w:pPr>
        <w:spacing w:line="360" w:lineRule="auto"/>
        <w:ind w:firstLine="480" w:firstLineChars="200"/>
        <w:rPr>
          <w:rFonts w:ascii="??_GB2312" w:hAnsi="仿宋" w:eastAsia="Times New Roman" w:cs="Times New Roman"/>
          <w:b/>
          <w:bCs/>
          <w:sz w:val="24"/>
          <w:szCs w:val="24"/>
          <w:highlight w:val="none"/>
          <w:u w:val="single"/>
        </w:rPr>
      </w:pPr>
    </w:p>
    <w:p>
      <w:pPr>
        <w:spacing w:line="360" w:lineRule="auto"/>
        <w:ind w:firstLine="480" w:firstLineChars="200"/>
        <w:rPr>
          <w:rFonts w:ascii="??_GB2312" w:hAnsi="仿宋" w:eastAsia="Times New Roman" w:cs="Times New Roman"/>
          <w:b/>
          <w:bCs/>
          <w:sz w:val="24"/>
          <w:szCs w:val="24"/>
          <w:highlight w:val="none"/>
          <w:u w:val="single"/>
        </w:rPr>
      </w:pPr>
    </w:p>
    <w:p>
      <w:pPr>
        <w:spacing w:line="360" w:lineRule="auto"/>
        <w:ind w:firstLine="480" w:firstLineChars="200"/>
        <w:rPr>
          <w:rFonts w:ascii="??_GB2312" w:hAnsi="仿宋" w:eastAsia="Times New Roman" w:cs="Times New Roman"/>
          <w:b/>
          <w:bCs/>
          <w:sz w:val="24"/>
          <w:szCs w:val="24"/>
          <w:highlight w:val="none"/>
          <w:u w:val="single"/>
        </w:rPr>
      </w:pPr>
    </w:p>
    <w:p>
      <w:pPr>
        <w:spacing w:line="360" w:lineRule="auto"/>
        <w:ind w:firstLine="480" w:firstLineChars="200"/>
        <w:rPr>
          <w:rFonts w:ascii="??_GB2312" w:hAnsi="仿宋" w:eastAsia="Times New Roman" w:cs="Times New Roman"/>
          <w:b/>
          <w:bCs/>
          <w:sz w:val="24"/>
          <w:szCs w:val="24"/>
          <w:highlight w:val="none"/>
          <w:u w:val="single"/>
        </w:rPr>
      </w:pPr>
    </w:p>
    <w:p>
      <w:pPr>
        <w:spacing w:line="360" w:lineRule="auto"/>
        <w:ind w:firstLine="480" w:firstLineChars="200"/>
        <w:rPr>
          <w:rFonts w:ascii="??_GB2312" w:hAnsi="仿宋" w:eastAsia="Times New Roman" w:cs="Times New Roman"/>
          <w:b/>
          <w:bCs/>
          <w:sz w:val="24"/>
          <w:szCs w:val="24"/>
          <w:highlight w:val="none"/>
          <w:u w:val="single"/>
        </w:rPr>
      </w:pPr>
    </w:p>
    <w:p>
      <w:pPr>
        <w:spacing w:line="360" w:lineRule="auto"/>
        <w:ind w:firstLine="480" w:firstLineChars="200"/>
        <w:rPr>
          <w:rFonts w:ascii="??_GB2312" w:hAnsi="仿宋" w:eastAsia="Times New Roman" w:cs="Times New Roman"/>
          <w:b/>
          <w:bCs/>
          <w:sz w:val="24"/>
          <w:szCs w:val="24"/>
          <w:highlight w:val="none"/>
          <w:u w:val="single"/>
        </w:rPr>
      </w:pPr>
    </w:p>
    <w:p>
      <w:pPr>
        <w:spacing w:line="360" w:lineRule="auto"/>
        <w:ind w:firstLine="480" w:firstLineChars="200"/>
        <w:rPr>
          <w:rFonts w:ascii="??_GB2312" w:hAnsi="仿宋" w:eastAsia="Times New Roman" w:cs="Times New Roman"/>
          <w:b/>
          <w:bCs/>
          <w:sz w:val="24"/>
          <w:szCs w:val="24"/>
          <w:highlight w:val="none"/>
          <w:u w:val="single"/>
        </w:rPr>
      </w:pPr>
    </w:p>
    <w:p>
      <w:pPr>
        <w:spacing w:line="360" w:lineRule="auto"/>
        <w:ind w:firstLine="480" w:firstLineChars="200"/>
        <w:rPr>
          <w:rFonts w:ascii="??_GB2312" w:hAnsi="仿宋" w:eastAsia="Times New Roman" w:cs="Times New Roman"/>
          <w:b/>
          <w:bCs/>
          <w:sz w:val="24"/>
          <w:szCs w:val="24"/>
          <w:highlight w:val="none"/>
          <w:u w:val="single"/>
        </w:rPr>
      </w:pPr>
    </w:p>
    <w:p>
      <w:pPr>
        <w:spacing w:line="360" w:lineRule="auto"/>
        <w:ind w:firstLine="480" w:firstLineChars="200"/>
        <w:rPr>
          <w:rFonts w:ascii="??_GB2312" w:hAnsi="仿宋" w:eastAsia="Times New Roman" w:cs="Times New Roman"/>
          <w:b/>
          <w:bCs/>
          <w:sz w:val="24"/>
          <w:szCs w:val="24"/>
          <w:highlight w:val="none"/>
          <w:u w:val="single"/>
        </w:rPr>
      </w:pPr>
    </w:p>
    <w:p>
      <w:pPr>
        <w:spacing w:line="360" w:lineRule="auto"/>
        <w:ind w:firstLine="480" w:firstLineChars="200"/>
        <w:rPr>
          <w:rFonts w:ascii="??_GB2312" w:hAnsi="仿宋" w:eastAsia="Times New Roman" w:cs="Times New Roman"/>
          <w:b/>
          <w:bCs/>
          <w:sz w:val="24"/>
          <w:szCs w:val="24"/>
          <w:highlight w:val="none"/>
          <w:u w:val="single"/>
        </w:rPr>
      </w:pPr>
    </w:p>
    <w:p>
      <w:pPr>
        <w:spacing w:line="360" w:lineRule="auto"/>
        <w:ind w:firstLine="480" w:firstLineChars="200"/>
        <w:rPr>
          <w:rFonts w:ascii="??_GB2312" w:hAnsi="仿宋" w:eastAsia="Times New Roman" w:cs="Times New Roman"/>
          <w:b/>
          <w:bCs/>
          <w:sz w:val="24"/>
          <w:szCs w:val="24"/>
          <w:highlight w:val="none"/>
          <w:u w:val="single"/>
        </w:rPr>
      </w:pPr>
    </w:p>
    <w:p>
      <w:pPr>
        <w:spacing w:line="360" w:lineRule="auto"/>
        <w:ind w:firstLine="480" w:firstLineChars="200"/>
        <w:rPr>
          <w:rFonts w:ascii="??_GB2312" w:hAnsi="仿宋" w:eastAsia="Times New Roman" w:cs="Times New Roman"/>
          <w:b/>
          <w:bCs/>
          <w:sz w:val="24"/>
          <w:szCs w:val="24"/>
          <w:highlight w:val="none"/>
          <w:u w:val="single"/>
        </w:rPr>
      </w:pPr>
    </w:p>
    <w:p>
      <w:pPr>
        <w:spacing w:line="360" w:lineRule="auto"/>
        <w:rPr>
          <w:rFonts w:ascii="宋体" w:cs="Times New Roman"/>
          <w:sz w:val="32"/>
          <w:szCs w:val="32"/>
          <w:highlight w:val="none"/>
        </w:rPr>
      </w:pPr>
      <w:r>
        <w:rPr>
          <w:rFonts w:ascii="??_GB2312" w:hAnsi="仿宋" w:eastAsia="Times New Roman" w:cs="Times New Roman"/>
          <w:b/>
          <w:bCs/>
          <w:sz w:val="24"/>
          <w:szCs w:val="24"/>
          <w:highlight w:val="none"/>
          <w:u w:val="single"/>
        </w:rPr>
        <w:br w:type="page"/>
      </w:r>
      <w:r>
        <w:rPr>
          <w:rFonts w:hint="eastAsia" w:ascii="黑体" w:hAnsi="黑体" w:eastAsia="黑体" w:cs="黑体"/>
          <w:b/>
          <w:bCs/>
          <w:sz w:val="28"/>
          <w:szCs w:val="28"/>
          <w:highlight w:val="none"/>
        </w:rPr>
        <w:t>项目编号：</w:t>
      </w:r>
      <w:r>
        <w:rPr>
          <w:rFonts w:ascii="黑体" w:hAnsi="黑体" w:eastAsia="黑体" w:cs="黑体"/>
          <w:b/>
          <w:bCs/>
          <w:sz w:val="28"/>
          <w:szCs w:val="28"/>
          <w:highlight w:val="none"/>
        </w:rPr>
        <w:t xml:space="preserve"> </w:t>
      </w:r>
      <w:r>
        <w:rPr>
          <w:rFonts w:ascii="宋体" w:hAnsi="宋体" w:cs="宋体"/>
          <w:sz w:val="32"/>
          <w:szCs w:val="32"/>
          <w:highlight w:val="none"/>
        </w:rPr>
        <w:t xml:space="preserve">             </w:t>
      </w:r>
      <w:r>
        <w:rPr>
          <w:rFonts w:ascii="宋体" w:hAnsi="宋体" w:cs="宋体"/>
          <w:kern w:val="0"/>
          <w:sz w:val="30"/>
          <w:szCs w:val="30"/>
          <w:highlight w:val="none"/>
        </w:rPr>
        <w:t xml:space="preserve">                        </w:t>
      </w:r>
    </w:p>
    <w:p>
      <w:pPr>
        <w:spacing w:line="360" w:lineRule="atLeast"/>
        <w:rPr>
          <w:rFonts w:ascii="宋体" w:cs="Times New Roman"/>
          <w:b/>
          <w:bCs/>
          <w:sz w:val="28"/>
          <w:szCs w:val="28"/>
          <w:highlight w:val="none"/>
        </w:rPr>
      </w:pPr>
      <w:r>
        <w:rPr>
          <w:rFonts w:ascii="宋体" w:hAnsi="宋体" w:cs="宋体"/>
          <w:highlight w:val="none"/>
        </w:rPr>
        <w:t xml:space="preserve">                                                             </w:t>
      </w:r>
      <w:r>
        <w:rPr>
          <w:rFonts w:hint="eastAsia" w:ascii="宋体" w:hAnsi="宋体" w:cs="宋体"/>
          <w:b/>
          <w:bCs/>
          <w:sz w:val="28"/>
          <w:szCs w:val="28"/>
          <w:highlight w:val="none"/>
        </w:rPr>
        <w:t>（正本或副本）</w:t>
      </w:r>
    </w:p>
    <w:p>
      <w:pPr>
        <w:spacing w:line="360" w:lineRule="atLeast"/>
        <w:rPr>
          <w:rFonts w:ascii="宋体" w:cs="Times New Roman"/>
          <w:highlight w:val="none"/>
        </w:rPr>
      </w:pPr>
    </w:p>
    <w:p>
      <w:pPr>
        <w:spacing w:line="360" w:lineRule="atLeast"/>
        <w:rPr>
          <w:rFonts w:ascii="宋体" w:cs="Times New Roman"/>
          <w:highlight w:val="none"/>
        </w:rPr>
      </w:pPr>
    </w:p>
    <w:p>
      <w:pPr>
        <w:jc w:val="center"/>
        <w:rPr>
          <w:rFonts w:ascii="宋体" w:cs="Times New Roman"/>
          <w:sz w:val="44"/>
          <w:szCs w:val="44"/>
          <w:highlight w:val="none"/>
        </w:rPr>
      </w:pPr>
    </w:p>
    <w:p>
      <w:pPr>
        <w:jc w:val="center"/>
        <w:rPr>
          <w:rFonts w:ascii="宋体" w:cs="Times New Roman"/>
          <w:sz w:val="44"/>
          <w:szCs w:val="44"/>
          <w:highlight w:val="none"/>
        </w:rPr>
      </w:pPr>
    </w:p>
    <w:p>
      <w:pPr>
        <w:ind w:firstLine="1791" w:firstLineChars="343"/>
        <w:rPr>
          <w:rFonts w:hint="eastAsia" w:ascii="黑体" w:hAnsi="黑体" w:eastAsia="黑体" w:cs="Times New Roman"/>
          <w:b/>
          <w:bCs/>
          <w:sz w:val="52"/>
          <w:szCs w:val="52"/>
          <w:highlight w:val="none"/>
          <w:lang w:eastAsia="zh-CN"/>
        </w:rPr>
      </w:pPr>
      <w:r>
        <w:rPr>
          <w:rFonts w:ascii="黑体" w:hAnsi="黑体" w:eastAsia="黑体" w:cs="黑体"/>
          <w:b/>
          <w:bCs/>
          <w:sz w:val="52"/>
          <w:szCs w:val="52"/>
          <w:highlight w:val="none"/>
          <w:u w:val="single"/>
        </w:rPr>
        <w:t xml:space="preserve">             </w:t>
      </w:r>
      <w:r>
        <w:rPr>
          <w:rFonts w:hint="eastAsia" w:ascii="黑体" w:hAnsi="黑体" w:eastAsia="黑体" w:cs="黑体"/>
          <w:b/>
          <w:bCs/>
          <w:sz w:val="52"/>
          <w:szCs w:val="52"/>
          <w:highlight w:val="none"/>
        </w:rPr>
        <w:t>项目</w:t>
      </w:r>
    </w:p>
    <w:p>
      <w:pPr>
        <w:ind w:firstLine="3331" w:firstLineChars="638"/>
        <w:rPr>
          <w:rFonts w:ascii="宋体" w:cs="Times New Roman"/>
          <w:b/>
          <w:bCs/>
          <w:sz w:val="52"/>
          <w:szCs w:val="52"/>
          <w:highlight w:val="none"/>
          <w:u w:val="single"/>
        </w:rPr>
      </w:pPr>
    </w:p>
    <w:p>
      <w:pPr>
        <w:ind w:firstLine="2073" w:firstLineChars="288"/>
        <w:rPr>
          <w:rFonts w:ascii="宋体" w:cs="Times New Roman"/>
          <w:sz w:val="72"/>
          <w:szCs w:val="72"/>
          <w:highlight w:val="none"/>
        </w:rPr>
      </w:pPr>
    </w:p>
    <w:p>
      <w:pPr>
        <w:spacing w:line="360" w:lineRule="atLeast"/>
        <w:jc w:val="center"/>
        <w:rPr>
          <w:rFonts w:ascii="黑体" w:hAnsi="黑体" w:eastAsia="黑体" w:cs="Times New Roman"/>
          <w:b/>
          <w:bCs/>
          <w:sz w:val="72"/>
          <w:szCs w:val="72"/>
          <w:highlight w:val="none"/>
        </w:rPr>
      </w:pPr>
      <w:r>
        <w:rPr>
          <w:rFonts w:hint="eastAsia" w:ascii="黑体" w:hAnsi="黑体" w:eastAsia="黑体" w:cs="黑体"/>
          <w:b/>
          <w:bCs/>
          <w:sz w:val="72"/>
          <w:szCs w:val="72"/>
          <w:highlight w:val="none"/>
        </w:rPr>
        <w:t>投标文件</w:t>
      </w:r>
    </w:p>
    <w:p>
      <w:pPr>
        <w:spacing w:line="360" w:lineRule="atLeast"/>
        <w:jc w:val="center"/>
        <w:rPr>
          <w:rFonts w:ascii="宋体" w:cs="Times New Roman"/>
          <w:sz w:val="52"/>
          <w:szCs w:val="52"/>
          <w:highlight w:val="none"/>
        </w:rPr>
      </w:pPr>
    </w:p>
    <w:p>
      <w:pPr>
        <w:spacing w:line="360" w:lineRule="atLeast"/>
        <w:jc w:val="center"/>
        <w:rPr>
          <w:rFonts w:ascii="宋体" w:cs="Times New Roman"/>
          <w:sz w:val="52"/>
          <w:szCs w:val="52"/>
          <w:highlight w:val="none"/>
        </w:rPr>
      </w:pPr>
    </w:p>
    <w:p>
      <w:pPr>
        <w:spacing w:line="360" w:lineRule="atLeast"/>
        <w:jc w:val="center"/>
        <w:rPr>
          <w:rFonts w:ascii="宋体" w:cs="Times New Roman"/>
          <w:sz w:val="52"/>
          <w:szCs w:val="52"/>
          <w:highlight w:val="none"/>
        </w:rPr>
      </w:pPr>
    </w:p>
    <w:p>
      <w:pPr>
        <w:spacing w:line="360" w:lineRule="atLeast"/>
        <w:rPr>
          <w:rFonts w:ascii="宋体" w:cs="Times New Roman"/>
          <w:sz w:val="24"/>
          <w:szCs w:val="24"/>
          <w:highlight w:val="none"/>
        </w:rPr>
      </w:pPr>
    </w:p>
    <w:p>
      <w:pPr>
        <w:spacing w:line="360" w:lineRule="atLeast"/>
        <w:rPr>
          <w:rFonts w:ascii="宋体" w:cs="Times New Roman"/>
          <w:sz w:val="24"/>
          <w:szCs w:val="24"/>
          <w:highlight w:val="none"/>
        </w:rPr>
      </w:pPr>
    </w:p>
    <w:p>
      <w:pPr>
        <w:spacing w:line="360" w:lineRule="atLeast"/>
        <w:rPr>
          <w:rFonts w:ascii="宋体" w:cs="Times New Roman"/>
          <w:sz w:val="24"/>
          <w:szCs w:val="24"/>
          <w:highlight w:val="none"/>
        </w:rPr>
      </w:pPr>
    </w:p>
    <w:p>
      <w:pPr>
        <w:spacing w:line="360" w:lineRule="atLeast"/>
        <w:ind w:firstLine="1120" w:firstLineChars="400"/>
        <w:rPr>
          <w:rFonts w:ascii="黑体" w:hAnsi="黑体" w:eastAsia="黑体" w:cs="黑体"/>
          <w:sz w:val="28"/>
          <w:szCs w:val="28"/>
          <w:highlight w:val="none"/>
        </w:rPr>
      </w:pPr>
      <w:r>
        <w:rPr>
          <w:rFonts w:hint="eastAsia" w:ascii="黑体" w:hAnsi="黑体" w:eastAsia="黑体" w:cs="黑体"/>
          <w:sz w:val="28"/>
          <w:szCs w:val="28"/>
          <w:highlight w:val="none"/>
        </w:rPr>
        <w:t>投标供应商：</w:t>
      </w:r>
      <w:r>
        <w:rPr>
          <w:rFonts w:ascii="黑体" w:hAnsi="黑体" w:eastAsia="黑体" w:cs="黑体"/>
          <w:sz w:val="28"/>
          <w:szCs w:val="28"/>
          <w:highlight w:val="none"/>
          <w:u w:val="single"/>
        </w:rPr>
        <w:t xml:space="preserve">                </w:t>
      </w:r>
      <w:r>
        <w:rPr>
          <w:rFonts w:ascii="黑体" w:hAnsi="黑体" w:eastAsia="黑体" w:cs="黑体"/>
          <w:sz w:val="28"/>
          <w:szCs w:val="28"/>
          <w:highlight w:val="none"/>
        </w:rPr>
        <w:t xml:space="preserve">   </w:t>
      </w:r>
    </w:p>
    <w:p>
      <w:pPr>
        <w:spacing w:line="360" w:lineRule="atLeast"/>
        <w:ind w:firstLine="1120" w:firstLineChars="400"/>
        <w:rPr>
          <w:rFonts w:ascii="黑体" w:hAnsi="黑体" w:eastAsia="黑体" w:cs="黑体"/>
          <w:sz w:val="28"/>
          <w:szCs w:val="28"/>
          <w:highlight w:val="none"/>
          <w:u w:val="single"/>
        </w:rPr>
      </w:pPr>
      <w:r>
        <w:rPr>
          <w:rFonts w:hint="eastAsia" w:ascii="黑体" w:hAnsi="黑体" w:eastAsia="黑体" w:cs="黑体"/>
          <w:sz w:val="28"/>
          <w:szCs w:val="28"/>
          <w:highlight w:val="none"/>
        </w:rPr>
        <w:t>时间：</w:t>
      </w:r>
      <w:r>
        <w:rPr>
          <w:rFonts w:ascii="黑体" w:hAnsi="黑体" w:eastAsia="黑体" w:cs="黑体"/>
          <w:sz w:val="28"/>
          <w:szCs w:val="28"/>
          <w:highlight w:val="none"/>
          <w:u w:val="single"/>
        </w:rPr>
        <w:t xml:space="preserve"> </w:t>
      </w:r>
    </w:p>
    <w:p>
      <w:pPr>
        <w:spacing w:line="360" w:lineRule="atLeast"/>
        <w:jc w:val="center"/>
        <w:rPr>
          <w:rFonts w:ascii="黑体" w:hAnsi="黑体" w:eastAsia="黑体" w:cs="Times New Roman"/>
          <w:sz w:val="32"/>
          <w:szCs w:val="32"/>
          <w:highlight w:val="none"/>
        </w:rPr>
      </w:pPr>
      <w:r>
        <w:rPr>
          <w:highlight w:val="none"/>
        </w:rPr>
        <w:br w:type="page"/>
      </w:r>
      <w:bookmarkStart w:id="310" w:name="_Toc483349430"/>
      <w:r>
        <w:rPr>
          <w:rFonts w:hint="eastAsia" w:ascii="黑体" w:hAnsi="仿宋" w:eastAsia="黑体" w:cs="黑体"/>
          <w:b/>
          <w:bCs/>
          <w:sz w:val="32"/>
          <w:szCs w:val="32"/>
          <w:highlight w:val="none"/>
        </w:rPr>
        <w:t>目  录</w:t>
      </w:r>
      <w:bookmarkEnd w:id="310"/>
    </w:p>
    <w:p>
      <w:pPr>
        <w:rPr>
          <w:rFonts w:cs="Times New Roman"/>
          <w:highlight w:val="none"/>
        </w:rPr>
      </w:pPr>
    </w:p>
    <w:p>
      <w:pPr>
        <w:spacing w:line="360" w:lineRule="auto"/>
        <w:rPr>
          <w:rFonts w:hint="eastAsia" w:eastAsia="黑体"/>
          <w:highlight w:val="none"/>
          <w:lang w:val="en-US" w:eastAsia="zh-CN"/>
        </w:rPr>
      </w:pPr>
      <w:bookmarkStart w:id="311" w:name="_Toc483349431"/>
      <w:bookmarkStart w:id="312" w:name="_Toc26733"/>
      <w:r>
        <w:rPr>
          <w:rFonts w:hint="eastAsia" w:ascii="黑体" w:hAnsi="黑体" w:eastAsia="黑体" w:cs="黑体"/>
          <w:b/>
          <w:bCs/>
          <w:sz w:val="24"/>
          <w:szCs w:val="24"/>
          <w:highlight w:val="none"/>
        </w:rPr>
        <w:t>一、资格证明文件</w:t>
      </w:r>
      <w:bookmarkEnd w:id="311"/>
      <w:bookmarkEnd w:id="312"/>
      <w:r>
        <w:rPr>
          <w:rFonts w:hint="eastAsia" w:ascii="黑体" w:hAnsi="黑体" w:eastAsia="黑体" w:cs="黑体"/>
          <w:b/>
          <w:bCs/>
          <w:sz w:val="24"/>
          <w:szCs w:val="24"/>
          <w:highlight w:val="none"/>
          <w:lang w:val="en-US" w:eastAsia="zh-CN"/>
        </w:rPr>
        <w:t>..........................................................</w:t>
      </w:r>
      <w:r>
        <w:rPr>
          <w:rFonts w:hint="eastAsia" w:eastAsia="黑体"/>
          <w:highlight w:val="none"/>
          <w:lang w:val="en-US" w:eastAsia="zh-CN"/>
        </w:rPr>
        <w:t>x</w:t>
      </w:r>
    </w:p>
    <w:p>
      <w:pPr>
        <w:spacing w:line="360" w:lineRule="auto"/>
        <w:rPr>
          <w:rFonts w:ascii="黑体" w:hAnsi="黑体" w:eastAsia="黑体" w:cs="Times New Roman"/>
          <w:b/>
          <w:bCs/>
          <w:sz w:val="24"/>
          <w:szCs w:val="24"/>
          <w:highlight w:val="none"/>
        </w:rPr>
      </w:pPr>
      <w:bookmarkStart w:id="313" w:name="_Toc483349432"/>
      <w:bookmarkStart w:id="314" w:name="_Toc18346"/>
      <w:r>
        <w:rPr>
          <w:rFonts w:hint="eastAsia" w:ascii="黑体" w:hAnsi="黑体" w:eastAsia="黑体" w:cs="黑体"/>
          <w:b/>
          <w:bCs/>
          <w:sz w:val="24"/>
          <w:szCs w:val="24"/>
          <w:highlight w:val="none"/>
        </w:rPr>
        <w:t>二、自查表</w:t>
      </w:r>
      <w:bookmarkEnd w:id="313"/>
      <w:bookmarkEnd w:id="314"/>
      <w:r>
        <w:rPr>
          <w:rFonts w:hint="eastAsia" w:ascii="黑体" w:hAnsi="黑体" w:eastAsia="黑体" w:cs="黑体"/>
          <w:b/>
          <w:bCs/>
          <w:sz w:val="24"/>
          <w:szCs w:val="24"/>
          <w:highlight w:val="none"/>
          <w:lang w:val="en-US" w:eastAsia="zh-CN"/>
        </w:rPr>
        <w:t>................................................................</w:t>
      </w:r>
      <w:r>
        <w:rPr>
          <w:rFonts w:hint="eastAsia" w:eastAsia="黑体"/>
          <w:highlight w:val="none"/>
          <w:lang w:val="en-US" w:eastAsia="zh-CN"/>
        </w:rPr>
        <w:t>x</w:t>
      </w:r>
    </w:p>
    <w:p>
      <w:pPr>
        <w:spacing w:line="360" w:lineRule="auto"/>
        <w:rPr>
          <w:rFonts w:ascii="黑体" w:hAnsi="黑体" w:eastAsia="黑体" w:cs="Times New Roman"/>
          <w:b/>
          <w:bCs/>
          <w:sz w:val="24"/>
          <w:szCs w:val="24"/>
          <w:highlight w:val="none"/>
        </w:rPr>
      </w:pPr>
      <w:bookmarkStart w:id="315" w:name="_Toc483349433"/>
      <w:bookmarkStart w:id="316" w:name="_Toc4584"/>
      <w:r>
        <w:rPr>
          <w:rFonts w:hint="eastAsia" w:ascii="黑体" w:hAnsi="黑体" w:eastAsia="黑体" w:cs="黑体"/>
          <w:b/>
          <w:bCs/>
          <w:sz w:val="24"/>
          <w:szCs w:val="24"/>
          <w:highlight w:val="none"/>
        </w:rPr>
        <w:t>三、投标函（格式）</w:t>
      </w:r>
      <w:bookmarkEnd w:id="315"/>
      <w:bookmarkEnd w:id="316"/>
      <w:r>
        <w:rPr>
          <w:rFonts w:hint="eastAsia" w:ascii="黑体" w:hAnsi="黑体" w:eastAsia="黑体" w:cs="黑体"/>
          <w:b/>
          <w:bCs/>
          <w:sz w:val="24"/>
          <w:szCs w:val="24"/>
          <w:highlight w:val="none"/>
          <w:lang w:val="en-US" w:eastAsia="zh-CN"/>
        </w:rPr>
        <w:t>........................................................</w:t>
      </w:r>
      <w:r>
        <w:rPr>
          <w:rFonts w:hint="eastAsia" w:eastAsia="黑体"/>
          <w:highlight w:val="none"/>
          <w:lang w:val="en-US" w:eastAsia="zh-CN"/>
        </w:rPr>
        <w:t>x</w:t>
      </w:r>
    </w:p>
    <w:p>
      <w:pPr>
        <w:spacing w:line="360" w:lineRule="auto"/>
        <w:rPr>
          <w:rFonts w:ascii="黑体" w:hAnsi="黑体" w:eastAsia="黑体" w:cs="Times New Roman"/>
          <w:b/>
          <w:bCs/>
          <w:sz w:val="24"/>
          <w:szCs w:val="24"/>
          <w:highlight w:val="none"/>
        </w:rPr>
      </w:pPr>
      <w:bookmarkStart w:id="317" w:name="_Toc483349434"/>
      <w:bookmarkStart w:id="318" w:name="_Toc29371"/>
      <w:r>
        <w:rPr>
          <w:rFonts w:hint="eastAsia" w:ascii="黑体" w:hAnsi="黑体" w:eastAsia="黑体" w:cs="黑体"/>
          <w:b/>
          <w:bCs/>
          <w:sz w:val="24"/>
          <w:szCs w:val="24"/>
          <w:highlight w:val="none"/>
        </w:rPr>
        <w:t>四、报价表</w:t>
      </w:r>
      <w:bookmarkEnd w:id="317"/>
      <w:bookmarkEnd w:id="318"/>
      <w:r>
        <w:rPr>
          <w:rFonts w:hint="eastAsia" w:ascii="黑体" w:hAnsi="黑体" w:eastAsia="黑体" w:cs="黑体"/>
          <w:b/>
          <w:bCs/>
          <w:sz w:val="24"/>
          <w:szCs w:val="24"/>
          <w:highlight w:val="none"/>
          <w:lang w:val="en-US" w:eastAsia="zh-CN"/>
        </w:rPr>
        <w:t>................................................................</w:t>
      </w:r>
      <w:r>
        <w:rPr>
          <w:rFonts w:hint="eastAsia" w:eastAsia="黑体"/>
          <w:highlight w:val="none"/>
          <w:lang w:val="en-US" w:eastAsia="zh-CN"/>
        </w:rPr>
        <w:t>x</w:t>
      </w:r>
    </w:p>
    <w:p>
      <w:pPr>
        <w:spacing w:line="360" w:lineRule="auto"/>
        <w:rPr>
          <w:rFonts w:ascii="黑体" w:hAnsi="黑体" w:eastAsia="黑体" w:cs="Times New Roman"/>
          <w:b/>
          <w:bCs/>
          <w:sz w:val="24"/>
          <w:szCs w:val="24"/>
          <w:highlight w:val="none"/>
        </w:rPr>
      </w:pPr>
      <w:bookmarkStart w:id="319" w:name="_Toc483349435"/>
      <w:bookmarkStart w:id="320" w:name="_Toc27473"/>
      <w:r>
        <w:rPr>
          <w:rFonts w:hint="eastAsia" w:ascii="黑体" w:hAnsi="黑体" w:eastAsia="黑体" w:cs="黑体"/>
          <w:b/>
          <w:bCs/>
          <w:sz w:val="24"/>
          <w:szCs w:val="24"/>
          <w:highlight w:val="none"/>
        </w:rPr>
        <w:t>五、技术部分</w:t>
      </w:r>
      <w:bookmarkEnd w:id="319"/>
      <w:bookmarkEnd w:id="320"/>
      <w:r>
        <w:rPr>
          <w:rFonts w:hint="eastAsia" w:ascii="黑体" w:hAnsi="黑体" w:eastAsia="黑体" w:cs="黑体"/>
          <w:b/>
          <w:bCs/>
          <w:sz w:val="24"/>
          <w:szCs w:val="24"/>
          <w:highlight w:val="none"/>
          <w:lang w:val="en-US" w:eastAsia="zh-CN"/>
        </w:rPr>
        <w:t>..............................................................</w:t>
      </w:r>
      <w:r>
        <w:rPr>
          <w:rFonts w:hint="eastAsia" w:eastAsia="黑体"/>
          <w:highlight w:val="none"/>
          <w:lang w:val="en-US" w:eastAsia="zh-CN"/>
        </w:rPr>
        <w:t>x</w:t>
      </w:r>
    </w:p>
    <w:p>
      <w:pPr>
        <w:spacing w:line="360" w:lineRule="auto"/>
        <w:rPr>
          <w:rFonts w:ascii="黑体" w:hAnsi="黑体" w:eastAsia="黑体" w:cs="Times New Roman"/>
          <w:b/>
          <w:bCs/>
          <w:sz w:val="24"/>
          <w:szCs w:val="24"/>
          <w:highlight w:val="none"/>
        </w:rPr>
      </w:pPr>
      <w:bookmarkStart w:id="321" w:name="_Toc25422"/>
      <w:bookmarkStart w:id="322" w:name="_Toc483349436"/>
      <w:r>
        <w:rPr>
          <w:rFonts w:hint="eastAsia" w:ascii="黑体" w:hAnsi="黑体" w:eastAsia="黑体" w:cs="黑体"/>
          <w:b/>
          <w:bCs/>
          <w:sz w:val="24"/>
          <w:szCs w:val="24"/>
          <w:highlight w:val="none"/>
        </w:rPr>
        <w:t>六、商务部分</w:t>
      </w:r>
      <w:bookmarkEnd w:id="321"/>
      <w:bookmarkEnd w:id="322"/>
      <w:r>
        <w:rPr>
          <w:rFonts w:hint="eastAsia" w:ascii="黑体" w:hAnsi="黑体" w:eastAsia="黑体" w:cs="黑体"/>
          <w:b/>
          <w:bCs/>
          <w:sz w:val="24"/>
          <w:szCs w:val="24"/>
          <w:highlight w:val="none"/>
          <w:lang w:val="en-US" w:eastAsia="zh-CN"/>
        </w:rPr>
        <w:t>..............................................................</w:t>
      </w:r>
      <w:r>
        <w:rPr>
          <w:rFonts w:hint="eastAsia" w:eastAsia="黑体"/>
          <w:highlight w:val="none"/>
          <w:lang w:val="en-US" w:eastAsia="zh-CN"/>
        </w:rPr>
        <w:t>x</w:t>
      </w:r>
    </w:p>
    <w:p>
      <w:pPr>
        <w:spacing w:line="360" w:lineRule="auto"/>
        <w:rPr>
          <w:rFonts w:ascii="黑体" w:hAnsi="黑体" w:eastAsia="黑体" w:cs="Times New Roman"/>
          <w:b/>
          <w:bCs/>
          <w:sz w:val="24"/>
          <w:szCs w:val="24"/>
          <w:highlight w:val="none"/>
        </w:rPr>
      </w:pPr>
      <w:bookmarkStart w:id="323" w:name="_Toc32072"/>
      <w:bookmarkStart w:id="324" w:name="_Toc483349437"/>
      <w:r>
        <w:rPr>
          <w:rFonts w:hint="eastAsia" w:ascii="黑体" w:hAnsi="黑体" w:eastAsia="黑体" w:cs="黑体"/>
          <w:b/>
          <w:bCs/>
          <w:sz w:val="24"/>
          <w:szCs w:val="24"/>
          <w:highlight w:val="none"/>
        </w:rPr>
        <w:t>七、投标供应商认为必要说明的其它内容</w:t>
      </w:r>
      <w:bookmarkEnd w:id="323"/>
      <w:bookmarkEnd w:id="324"/>
      <w:r>
        <w:rPr>
          <w:rFonts w:hint="eastAsia" w:ascii="黑体" w:hAnsi="黑体" w:eastAsia="黑体" w:cs="黑体"/>
          <w:b/>
          <w:bCs/>
          <w:sz w:val="24"/>
          <w:szCs w:val="24"/>
          <w:highlight w:val="none"/>
          <w:lang w:val="en-US" w:eastAsia="zh-CN"/>
        </w:rPr>
        <w:t>......................................</w:t>
      </w:r>
      <w:r>
        <w:rPr>
          <w:rFonts w:hint="eastAsia" w:eastAsia="黑体"/>
          <w:highlight w:val="none"/>
          <w:lang w:val="en-US" w:eastAsia="zh-CN"/>
        </w:rPr>
        <w:t>x</w:t>
      </w:r>
    </w:p>
    <w:p>
      <w:pPr>
        <w:spacing w:line="360" w:lineRule="auto"/>
        <w:rPr>
          <w:rFonts w:ascii="黑体" w:hAnsi="黑体" w:eastAsia="黑体" w:cs="Times New Roman"/>
          <w:b/>
          <w:bCs/>
          <w:sz w:val="24"/>
          <w:szCs w:val="24"/>
          <w:highlight w:val="none"/>
        </w:rPr>
      </w:pPr>
      <w:bookmarkStart w:id="325" w:name="_Toc483349438"/>
      <w:bookmarkStart w:id="326" w:name="_Toc29690"/>
      <w:r>
        <w:rPr>
          <w:rFonts w:hint="eastAsia" w:ascii="黑体" w:hAnsi="黑体" w:eastAsia="黑体" w:cs="黑体"/>
          <w:b/>
          <w:bCs/>
          <w:sz w:val="24"/>
          <w:szCs w:val="24"/>
          <w:highlight w:val="none"/>
        </w:rPr>
        <w:t>八、承诺书</w:t>
      </w:r>
      <w:bookmarkEnd w:id="325"/>
      <w:bookmarkEnd w:id="326"/>
      <w:r>
        <w:rPr>
          <w:rFonts w:hint="eastAsia" w:ascii="黑体" w:hAnsi="黑体" w:eastAsia="黑体" w:cs="黑体"/>
          <w:b/>
          <w:bCs/>
          <w:sz w:val="24"/>
          <w:szCs w:val="24"/>
          <w:highlight w:val="none"/>
          <w:lang w:val="en-US" w:eastAsia="zh-CN"/>
        </w:rPr>
        <w:t>................................................................</w:t>
      </w:r>
      <w:r>
        <w:rPr>
          <w:rFonts w:hint="eastAsia" w:eastAsia="黑体"/>
          <w:highlight w:val="none"/>
          <w:lang w:val="en-US" w:eastAsia="zh-CN"/>
        </w:rPr>
        <w:t>x</w:t>
      </w:r>
    </w:p>
    <w:p>
      <w:pPr>
        <w:spacing w:line="360" w:lineRule="auto"/>
        <w:jc w:val="center"/>
        <w:rPr>
          <w:rFonts w:ascii="黑体" w:hAnsi="仿宋" w:eastAsia="黑体" w:cs="Times New Roman"/>
          <w:b/>
          <w:bCs/>
          <w:sz w:val="24"/>
          <w:szCs w:val="24"/>
          <w:highlight w:val="none"/>
        </w:rPr>
      </w:pPr>
    </w:p>
    <w:p>
      <w:pPr>
        <w:spacing w:line="360" w:lineRule="auto"/>
        <w:jc w:val="center"/>
        <w:rPr>
          <w:rFonts w:ascii="黑体" w:hAnsi="仿宋" w:eastAsia="黑体" w:cs="Times New Roman"/>
          <w:b/>
          <w:bCs/>
          <w:sz w:val="24"/>
          <w:szCs w:val="24"/>
          <w:highlight w:val="none"/>
        </w:rPr>
      </w:pPr>
    </w:p>
    <w:p>
      <w:pPr>
        <w:spacing w:line="360" w:lineRule="auto"/>
        <w:jc w:val="center"/>
        <w:rPr>
          <w:rFonts w:ascii="黑体" w:hAnsi="仿宋" w:eastAsia="黑体" w:cs="Times New Roman"/>
          <w:b/>
          <w:bCs/>
          <w:sz w:val="24"/>
          <w:szCs w:val="24"/>
          <w:highlight w:val="none"/>
        </w:rPr>
      </w:pPr>
    </w:p>
    <w:p>
      <w:pPr>
        <w:spacing w:line="360" w:lineRule="auto"/>
        <w:jc w:val="center"/>
        <w:rPr>
          <w:rFonts w:ascii="黑体" w:hAnsi="仿宋" w:eastAsia="黑体" w:cs="Times New Roman"/>
          <w:b/>
          <w:bCs/>
          <w:sz w:val="24"/>
          <w:szCs w:val="24"/>
          <w:highlight w:val="none"/>
        </w:rPr>
      </w:pPr>
    </w:p>
    <w:p>
      <w:pPr>
        <w:rPr>
          <w:highlight w:val="none"/>
        </w:rPr>
      </w:pPr>
    </w:p>
    <w:p>
      <w:pPr>
        <w:spacing w:line="360" w:lineRule="auto"/>
        <w:jc w:val="center"/>
        <w:outlineLvl w:val="9"/>
        <w:rPr>
          <w:rFonts w:ascii="黑体" w:hAnsi="仿宋" w:eastAsia="黑体" w:cs="Times New Roman"/>
          <w:sz w:val="32"/>
          <w:szCs w:val="32"/>
          <w:highlight w:val="none"/>
        </w:rPr>
      </w:pPr>
      <w:r>
        <w:rPr>
          <w:rFonts w:ascii="黑体" w:hAnsi="仿宋" w:eastAsia="黑体" w:cs="Times New Roman"/>
          <w:b/>
          <w:bCs/>
          <w:sz w:val="24"/>
          <w:szCs w:val="24"/>
          <w:highlight w:val="none"/>
        </w:rPr>
        <w:br w:type="page"/>
      </w:r>
      <w:bookmarkStart w:id="327" w:name="_Toc23217"/>
      <w:bookmarkStart w:id="328" w:name="_Toc9105"/>
      <w:bookmarkStart w:id="329" w:name="_Toc484353365"/>
      <w:bookmarkStart w:id="330" w:name="_Toc483349439"/>
      <w:bookmarkStart w:id="331" w:name="_Toc24238"/>
      <w:bookmarkStart w:id="332" w:name="_Toc24597"/>
      <w:bookmarkStart w:id="333" w:name="_Toc278794812"/>
      <w:r>
        <w:rPr>
          <w:rFonts w:hint="eastAsia" w:ascii="黑体" w:hAnsi="仿宋" w:eastAsia="黑体" w:cs="黑体"/>
          <w:b/>
          <w:bCs/>
          <w:sz w:val="32"/>
          <w:szCs w:val="32"/>
          <w:highlight w:val="none"/>
        </w:rPr>
        <w:t>一、资格证明文件</w:t>
      </w:r>
      <w:bookmarkEnd w:id="327"/>
      <w:bookmarkEnd w:id="328"/>
      <w:bookmarkEnd w:id="329"/>
      <w:bookmarkEnd w:id="330"/>
      <w:bookmarkEnd w:id="331"/>
      <w:bookmarkEnd w:id="332"/>
    </w:p>
    <w:p>
      <w:pPr>
        <w:pStyle w:val="19"/>
        <w:spacing w:line="500" w:lineRule="exact"/>
        <w:ind w:left="-120" w:leftChars="-57" w:firstLine="527" w:firstLineChars="250"/>
        <w:rPr>
          <w:b/>
          <w:bCs/>
          <w:highlight w:val="none"/>
          <w:u w:val="single"/>
        </w:rPr>
      </w:pPr>
      <w:r>
        <w:rPr>
          <w:rFonts w:hint="eastAsia" w:hAnsi="宋体"/>
          <w:b/>
          <w:bCs/>
          <w:highlight w:val="none"/>
          <w:u w:val="single"/>
        </w:rPr>
        <w:t>注：</w:t>
      </w:r>
      <w:r>
        <w:rPr>
          <w:rFonts w:hint="eastAsia" w:hAnsi="宋体"/>
          <w:b/>
          <w:bCs/>
          <w:highlight w:val="none"/>
          <w:u w:val="single"/>
          <w:lang w:val="en-GB"/>
        </w:rPr>
        <w:t>资格证明文件按照《</w:t>
      </w:r>
      <w:r>
        <w:rPr>
          <w:rFonts w:hint="eastAsia" w:hAnsi="宋体"/>
          <w:b/>
          <w:bCs/>
          <w:highlight w:val="none"/>
          <w:u w:val="single"/>
        </w:rPr>
        <w:t>第三部分</w:t>
      </w:r>
      <w:r>
        <w:rPr>
          <w:rFonts w:hAnsi="宋体"/>
          <w:b/>
          <w:bCs/>
          <w:highlight w:val="none"/>
          <w:u w:val="single"/>
        </w:rPr>
        <w:t xml:space="preserve"> </w:t>
      </w:r>
      <w:r>
        <w:rPr>
          <w:rFonts w:hint="eastAsia" w:hAnsi="宋体"/>
          <w:b/>
          <w:bCs/>
          <w:highlight w:val="none"/>
          <w:u w:val="single"/>
          <w:lang w:val="en-US" w:eastAsia="zh-CN"/>
        </w:rPr>
        <w:t>投标</w:t>
      </w:r>
      <w:r>
        <w:rPr>
          <w:rFonts w:hint="eastAsia" w:hAnsi="宋体"/>
          <w:b/>
          <w:bCs/>
          <w:highlight w:val="none"/>
          <w:u w:val="single"/>
        </w:rPr>
        <w:t>供应商须知</w:t>
      </w:r>
      <w:r>
        <w:rPr>
          <w:rFonts w:hint="eastAsia" w:hAnsi="宋体"/>
          <w:b/>
          <w:bCs/>
          <w:highlight w:val="none"/>
          <w:u w:val="single"/>
          <w:lang w:val="en-GB"/>
        </w:rPr>
        <w:t>》</w:t>
      </w:r>
      <w:r>
        <w:rPr>
          <w:rFonts w:hAnsi="宋体"/>
          <w:b/>
          <w:bCs/>
          <w:highlight w:val="none"/>
          <w:u w:val="single"/>
          <w:lang w:val="en-GB"/>
        </w:rPr>
        <w:t>2.2</w:t>
      </w:r>
      <w:r>
        <w:rPr>
          <w:rFonts w:hint="eastAsia" w:hAnsi="宋体"/>
          <w:b/>
          <w:bCs/>
          <w:highlight w:val="none"/>
          <w:u w:val="single"/>
          <w:lang w:val="en-GB"/>
        </w:rPr>
        <w:t>条要求内容组成，</w:t>
      </w:r>
      <w:r>
        <w:rPr>
          <w:rFonts w:hint="eastAsia" w:hAnsi="宋体"/>
          <w:b/>
          <w:bCs/>
          <w:highlight w:val="none"/>
          <w:u w:val="single"/>
        </w:rPr>
        <w:t>未按照要求提供将有可能导致</w:t>
      </w:r>
      <w:r>
        <w:rPr>
          <w:rFonts w:hint="eastAsia" w:hAnsi="宋体"/>
          <w:b/>
          <w:bCs/>
          <w:highlight w:val="none"/>
          <w:u w:val="single"/>
          <w:lang w:val="en-US" w:eastAsia="zh-CN"/>
        </w:rPr>
        <w:t>投标</w:t>
      </w:r>
      <w:r>
        <w:rPr>
          <w:rFonts w:hint="eastAsia" w:hAnsi="宋体"/>
          <w:b/>
          <w:bCs/>
          <w:highlight w:val="none"/>
          <w:u w:val="single"/>
        </w:rPr>
        <w:t>无效。</w:t>
      </w:r>
    </w:p>
    <w:p>
      <w:pPr>
        <w:spacing w:line="360" w:lineRule="auto"/>
        <w:ind w:firstLine="480" w:firstLineChars="200"/>
        <w:rPr>
          <w:rFonts w:hint="eastAsia" w:ascii="宋体" w:cs="Times New Roman"/>
          <w:sz w:val="24"/>
          <w:szCs w:val="24"/>
          <w:highlight w:val="none"/>
        </w:rPr>
      </w:pPr>
    </w:p>
    <w:p>
      <w:pPr>
        <w:spacing w:line="360" w:lineRule="auto"/>
        <w:ind w:firstLine="480" w:firstLineChars="200"/>
        <w:rPr>
          <w:rFonts w:hint="eastAsia" w:ascii="宋体" w:cs="Times New Roman"/>
          <w:sz w:val="24"/>
          <w:szCs w:val="24"/>
          <w:highlight w:val="none"/>
        </w:rPr>
      </w:pPr>
    </w:p>
    <w:p>
      <w:pPr>
        <w:spacing w:line="360" w:lineRule="auto"/>
        <w:ind w:firstLine="480" w:firstLineChars="200"/>
        <w:rPr>
          <w:rFonts w:hint="eastAsia" w:ascii="宋体" w:cs="Times New Roman"/>
          <w:sz w:val="24"/>
          <w:szCs w:val="24"/>
          <w:highlight w:val="none"/>
        </w:rPr>
      </w:pPr>
    </w:p>
    <w:p>
      <w:pPr>
        <w:spacing w:line="360" w:lineRule="auto"/>
        <w:ind w:firstLine="480" w:firstLineChars="200"/>
        <w:rPr>
          <w:rFonts w:hint="eastAsia" w:ascii="宋体" w:cs="Times New Roman"/>
          <w:sz w:val="24"/>
          <w:szCs w:val="24"/>
          <w:highlight w:val="none"/>
        </w:rPr>
      </w:pPr>
    </w:p>
    <w:p>
      <w:pPr>
        <w:spacing w:line="360" w:lineRule="auto"/>
        <w:ind w:firstLine="480" w:firstLineChars="200"/>
        <w:rPr>
          <w:rFonts w:hint="eastAsia" w:ascii="宋体" w:cs="Times New Roman"/>
          <w:sz w:val="24"/>
          <w:szCs w:val="24"/>
          <w:highlight w:val="none"/>
        </w:rPr>
      </w:pPr>
    </w:p>
    <w:p>
      <w:pPr>
        <w:spacing w:line="360" w:lineRule="auto"/>
        <w:ind w:firstLine="480" w:firstLineChars="200"/>
        <w:rPr>
          <w:rFonts w:hint="eastAsia" w:ascii="宋体" w:cs="Times New Roman"/>
          <w:sz w:val="24"/>
          <w:szCs w:val="24"/>
          <w:highlight w:val="none"/>
        </w:rPr>
      </w:pPr>
    </w:p>
    <w:p>
      <w:pPr>
        <w:spacing w:line="360" w:lineRule="auto"/>
        <w:ind w:firstLine="480" w:firstLineChars="200"/>
        <w:rPr>
          <w:rFonts w:hint="eastAsia" w:ascii="宋体" w:cs="Times New Roman"/>
          <w:sz w:val="24"/>
          <w:szCs w:val="24"/>
          <w:highlight w:val="none"/>
        </w:rPr>
      </w:pPr>
    </w:p>
    <w:p>
      <w:pPr>
        <w:spacing w:line="360" w:lineRule="auto"/>
        <w:ind w:firstLine="480" w:firstLineChars="200"/>
        <w:rPr>
          <w:rFonts w:ascii="宋体" w:cs="Times New Roman"/>
          <w:b/>
          <w:bCs/>
          <w:sz w:val="24"/>
          <w:szCs w:val="24"/>
          <w:highlight w:val="none"/>
        </w:rPr>
      </w:pPr>
      <w:r>
        <w:rPr>
          <w:rFonts w:hint="eastAsia" w:ascii="宋体" w:cs="Times New Roman"/>
          <w:sz w:val="24"/>
          <w:szCs w:val="24"/>
          <w:highlight w:val="none"/>
        </w:rPr>
        <w:br w:type="page"/>
      </w:r>
      <w:r>
        <w:rPr>
          <w:rFonts w:ascii="宋体" w:hAnsi="宋体" w:cs="宋体"/>
          <w:b/>
          <w:bCs/>
          <w:sz w:val="24"/>
          <w:szCs w:val="24"/>
          <w:highlight w:val="none"/>
        </w:rPr>
        <w:t>1.1</w:t>
      </w:r>
      <w:r>
        <w:rPr>
          <w:rFonts w:hint="eastAsia" w:ascii="宋体" w:hAnsi="宋体" w:cs="宋体"/>
          <w:b/>
          <w:bCs/>
          <w:sz w:val="24"/>
          <w:szCs w:val="24"/>
          <w:highlight w:val="none"/>
        </w:rPr>
        <w:t>供应商资格声明</w:t>
      </w:r>
    </w:p>
    <w:p>
      <w:pPr>
        <w:spacing w:line="360" w:lineRule="auto"/>
        <w:ind w:firstLine="480" w:firstLineChars="200"/>
        <w:rPr>
          <w:rFonts w:ascii="宋体" w:cs="Times New Roman"/>
          <w:sz w:val="24"/>
          <w:szCs w:val="24"/>
          <w:highlight w:val="none"/>
        </w:rPr>
      </w:pPr>
    </w:p>
    <w:p>
      <w:pPr>
        <w:spacing w:line="360" w:lineRule="auto"/>
        <w:jc w:val="center"/>
        <w:outlineLvl w:val="9"/>
        <w:rPr>
          <w:rFonts w:ascii="黑体" w:hAnsi="仿宋" w:eastAsia="黑体" w:cs="Times New Roman"/>
          <w:sz w:val="32"/>
          <w:szCs w:val="32"/>
          <w:highlight w:val="none"/>
        </w:rPr>
      </w:pPr>
      <w:bookmarkStart w:id="334" w:name="_Toc7768"/>
      <w:bookmarkStart w:id="335" w:name="_Toc13613"/>
      <w:bookmarkStart w:id="336" w:name="_Toc11569"/>
      <w:bookmarkStart w:id="337" w:name="_Toc31302"/>
      <w:bookmarkStart w:id="338" w:name="_Toc483349440"/>
      <w:bookmarkStart w:id="339" w:name="_Toc27579"/>
      <w:bookmarkStart w:id="340" w:name="_Toc10679"/>
      <w:bookmarkStart w:id="341" w:name="_Toc31760"/>
      <w:bookmarkStart w:id="342" w:name="_Toc26036"/>
      <w:bookmarkStart w:id="343" w:name="_Toc17578"/>
      <w:bookmarkStart w:id="344" w:name="_Toc12178"/>
      <w:bookmarkStart w:id="345" w:name="_Toc1595"/>
      <w:r>
        <w:rPr>
          <w:rFonts w:hint="eastAsia" w:ascii="黑体" w:hAnsi="仿宋" w:eastAsia="黑体" w:cs="黑体"/>
          <w:sz w:val="32"/>
          <w:szCs w:val="32"/>
          <w:highlight w:val="none"/>
        </w:rPr>
        <w:t>供应商资格声明（格式）</w:t>
      </w:r>
      <w:bookmarkEnd w:id="334"/>
      <w:bookmarkEnd w:id="335"/>
      <w:bookmarkEnd w:id="336"/>
      <w:bookmarkEnd w:id="337"/>
      <w:bookmarkEnd w:id="338"/>
      <w:bookmarkEnd w:id="339"/>
      <w:bookmarkEnd w:id="340"/>
      <w:bookmarkEnd w:id="341"/>
      <w:bookmarkEnd w:id="342"/>
      <w:bookmarkEnd w:id="343"/>
      <w:bookmarkEnd w:id="344"/>
      <w:bookmarkEnd w:id="345"/>
    </w:p>
    <w:p>
      <w:pPr>
        <w:spacing w:line="360" w:lineRule="auto"/>
        <w:ind w:firstLine="359" w:firstLineChars="171"/>
        <w:rPr>
          <w:rFonts w:ascii="宋体" w:cs="Times New Roman"/>
          <w:highlight w:val="none"/>
        </w:rPr>
      </w:pPr>
    </w:p>
    <w:p>
      <w:pPr>
        <w:spacing w:line="360" w:lineRule="auto"/>
        <w:rPr>
          <w:rFonts w:ascii="宋体" w:cs="Times New Roman"/>
          <w:b/>
          <w:bCs/>
          <w:sz w:val="24"/>
          <w:szCs w:val="24"/>
          <w:highlight w:val="none"/>
        </w:rPr>
      </w:pPr>
      <w:r>
        <w:rPr>
          <w:rFonts w:hint="eastAsia" w:ascii="宋体" w:hAnsi="宋体" w:cs="宋体"/>
          <w:sz w:val="24"/>
          <w:szCs w:val="24"/>
          <w:highlight w:val="none"/>
        </w:rPr>
        <w:t>致：</w:t>
      </w:r>
      <w:r>
        <w:rPr>
          <w:rFonts w:hint="eastAsia" w:ascii="宋体" w:hAnsi="宋体" w:cs="宋体"/>
          <w:b/>
          <w:bCs/>
          <w:sz w:val="24"/>
          <w:szCs w:val="24"/>
          <w:highlight w:val="none"/>
        </w:rPr>
        <w:t>陕西德勤招标有限公司</w:t>
      </w:r>
    </w:p>
    <w:p>
      <w:pPr>
        <w:spacing w:line="360" w:lineRule="auto"/>
        <w:ind w:firstLine="480" w:firstLineChars="200"/>
        <w:rPr>
          <w:rFonts w:ascii="宋体" w:cs="Times New Roman"/>
          <w:sz w:val="24"/>
          <w:szCs w:val="24"/>
          <w:highlight w:val="none"/>
        </w:rPr>
      </w:pPr>
      <w:bookmarkStart w:id="346" w:name="_Toc9625"/>
      <w:r>
        <w:rPr>
          <w:rFonts w:hint="eastAsia" w:ascii="宋体" w:hAnsi="宋体" w:cs="宋体"/>
          <w:sz w:val="24"/>
          <w:szCs w:val="24"/>
          <w:highlight w:val="none"/>
        </w:rPr>
        <w:t>作为参加贵公司组织的公开招标项目的投标供应商，本公司郑重声明</w:t>
      </w:r>
      <w:r>
        <w:rPr>
          <w:rFonts w:hint="eastAsia" w:ascii="宋体" w:hAnsi="宋体" w:cs="宋体"/>
          <w:b/>
          <w:bCs/>
          <w:sz w:val="24"/>
          <w:szCs w:val="24"/>
          <w:highlight w:val="none"/>
          <w:u w:val="single"/>
        </w:rPr>
        <w:t>我方符合招标文件中“供应商资格要求”规定的条件</w:t>
      </w:r>
      <w:r>
        <w:rPr>
          <w:rFonts w:hint="eastAsia" w:ascii="宋体" w:hAnsi="宋体" w:cs="宋体"/>
          <w:sz w:val="24"/>
          <w:szCs w:val="24"/>
          <w:highlight w:val="none"/>
        </w:rPr>
        <w:t>，申告并承诺如下：</w:t>
      </w:r>
      <w:bookmarkEnd w:id="346"/>
    </w:p>
    <w:p>
      <w:pPr>
        <w:spacing w:line="360" w:lineRule="auto"/>
        <w:ind w:firstLine="480" w:firstLineChars="200"/>
        <w:rPr>
          <w:rFonts w:hint="eastAsia" w:ascii="宋体" w:hAnsi="宋体" w:cs="宋体"/>
          <w:sz w:val="24"/>
          <w:highlight w:val="none"/>
        </w:rPr>
      </w:pPr>
      <w:bookmarkStart w:id="347" w:name="_Toc6132"/>
      <w:r>
        <w:rPr>
          <w:rFonts w:hint="eastAsia" w:ascii="宋体" w:hAnsi="宋体" w:cs="宋体"/>
          <w:sz w:val="24"/>
          <w:highlight w:val="none"/>
        </w:rPr>
        <w:t>1.</w:t>
      </w:r>
      <w:r>
        <w:rPr>
          <w:rFonts w:hint="eastAsia" w:ascii="宋体" w:hAnsi="宋体" w:cs="宋体"/>
          <w:sz w:val="24"/>
          <w:highlight w:val="none"/>
          <w:lang w:eastAsia="zh-CN"/>
        </w:rPr>
        <w:t>我方</w:t>
      </w:r>
      <w:r>
        <w:rPr>
          <w:rFonts w:hint="eastAsia" w:ascii="宋体" w:hAnsi="宋体" w:cs="宋体"/>
          <w:sz w:val="24"/>
          <w:highlight w:val="none"/>
        </w:rPr>
        <w:t>具有独立承担民事责任的能力，且是中华人民共和国境内注册的法人、其他组织或自然人；</w:t>
      </w:r>
    </w:p>
    <w:p>
      <w:pPr>
        <w:spacing w:line="360" w:lineRule="auto"/>
        <w:ind w:firstLine="480" w:firstLineChars="200"/>
        <w:rPr>
          <w:rFonts w:hint="eastAsia" w:ascii="宋体" w:hAnsi="宋体" w:cs="宋体"/>
          <w:sz w:val="24"/>
          <w:szCs w:val="24"/>
          <w:highlight w:val="none"/>
        </w:rPr>
      </w:pPr>
      <w:r>
        <w:rPr>
          <w:rFonts w:ascii="宋体" w:hAnsi="宋体" w:cs="宋体"/>
          <w:sz w:val="24"/>
          <w:szCs w:val="24"/>
          <w:highlight w:val="none"/>
        </w:rPr>
        <w:t>2.</w:t>
      </w:r>
      <w:r>
        <w:rPr>
          <w:rFonts w:hint="eastAsia" w:ascii="宋体" w:hAnsi="宋体" w:cs="宋体"/>
          <w:sz w:val="24"/>
          <w:szCs w:val="24"/>
          <w:highlight w:val="none"/>
        </w:rPr>
        <w:t>我方具有良好的商业信誉和健全的财务会计制度；</w:t>
      </w:r>
      <w:bookmarkEnd w:id="347"/>
    </w:p>
    <w:p>
      <w:pPr>
        <w:spacing w:line="360" w:lineRule="auto"/>
        <w:ind w:firstLine="480" w:firstLineChars="200"/>
        <w:rPr>
          <w:rFonts w:hint="eastAsia" w:ascii="宋体" w:hAnsi="宋体" w:cs="宋体"/>
          <w:sz w:val="24"/>
          <w:szCs w:val="24"/>
          <w:highlight w:val="none"/>
        </w:rPr>
      </w:pPr>
      <w:r>
        <w:rPr>
          <w:rFonts w:hint="eastAsia" w:ascii="宋体" w:hAnsi="宋体" w:cs="宋体"/>
          <w:sz w:val="24"/>
          <w:highlight w:val="none"/>
        </w:rPr>
        <w:t>3.</w:t>
      </w:r>
      <w:r>
        <w:rPr>
          <w:rFonts w:hint="eastAsia" w:ascii="宋体" w:hAnsi="宋体" w:cs="宋体"/>
          <w:sz w:val="24"/>
          <w:highlight w:val="none"/>
          <w:lang w:eastAsia="zh-CN"/>
        </w:rPr>
        <w:t>我方</w:t>
      </w:r>
      <w:r>
        <w:rPr>
          <w:rFonts w:hint="eastAsia" w:ascii="宋体" w:hAnsi="宋体" w:cs="宋体"/>
          <w:sz w:val="24"/>
          <w:highlight w:val="none"/>
        </w:rPr>
        <w:t>具有履行合同所必须的设备和专业技术能力；</w:t>
      </w:r>
    </w:p>
    <w:p>
      <w:pPr>
        <w:spacing w:line="360" w:lineRule="auto"/>
        <w:ind w:firstLine="480" w:firstLineChars="200"/>
        <w:rPr>
          <w:rFonts w:ascii="宋体" w:cs="Times New Roman"/>
          <w:sz w:val="24"/>
          <w:szCs w:val="24"/>
          <w:highlight w:val="none"/>
        </w:rPr>
      </w:pPr>
      <w:bookmarkStart w:id="348" w:name="_Toc28571"/>
      <w:r>
        <w:rPr>
          <w:rFonts w:hint="eastAsia" w:ascii="宋体" w:hAnsi="宋体" w:cs="宋体"/>
          <w:sz w:val="24"/>
          <w:szCs w:val="24"/>
          <w:highlight w:val="none"/>
        </w:rPr>
        <w:t>4</w:t>
      </w:r>
      <w:r>
        <w:rPr>
          <w:rFonts w:ascii="宋体" w:hAnsi="宋体" w:cs="宋体"/>
          <w:sz w:val="24"/>
          <w:szCs w:val="24"/>
          <w:highlight w:val="none"/>
        </w:rPr>
        <w:t>.</w:t>
      </w:r>
      <w:r>
        <w:rPr>
          <w:rFonts w:hint="eastAsia" w:ascii="宋体" w:hAnsi="宋体" w:cs="宋体"/>
          <w:sz w:val="24"/>
          <w:szCs w:val="24"/>
          <w:highlight w:val="none"/>
        </w:rPr>
        <w:t>我方具有依法缴纳税收和社会保障资金的良好记录；</w:t>
      </w:r>
      <w:bookmarkEnd w:id="348"/>
    </w:p>
    <w:p>
      <w:pPr>
        <w:spacing w:line="360" w:lineRule="auto"/>
        <w:ind w:firstLine="480" w:firstLineChars="200"/>
        <w:rPr>
          <w:rFonts w:ascii="宋体" w:cs="Times New Roman"/>
          <w:sz w:val="24"/>
          <w:szCs w:val="24"/>
          <w:highlight w:val="none"/>
        </w:rPr>
      </w:pPr>
      <w:bookmarkStart w:id="349" w:name="_Toc12509"/>
      <w:r>
        <w:rPr>
          <w:rFonts w:hint="eastAsia" w:ascii="宋体" w:hAnsi="宋体" w:cs="宋体"/>
          <w:sz w:val="24"/>
          <w:szCs w:val="24"/>
          <w:highlight w:val="none"/>
        </w:rPr>
        <w:t>5</w:t>
      </w:r>
      <w:r>
        <w:rPr>
          <w:rFonts w:ascii="宋体" w:hAnsi="宋体" w:cs="宋体"/>
          <w:sz w:val="24"/>
          <w:szCs w:val="24"/>
          <w:highlight w:val="none"/>
        </w:rPr>
        <w:t>.</w:t>
      </w:r>
      <w:r>
        <w:rPr>
          <w:rFonts w:hint="eastAsia" w:ascii="宋体" w:hAnsi="宋体" w:cs="宋体"/>
          <w:sz w:val="24"/>
          <w:szCs w:val="24"/>
          <w:highlight w:val="none"/>
        </w:rPr>
        <w:t>我方参加本次政府采购活动前三年内，在经营活动中没有重大违法记录；</w:t>
      </w:r>
      <w:bookmarkEnd w:id="349"/>
    </w:p>
    <w:p>
      <w:pPr>
        <w:spacing w:line="360" w:lineRule="auto"/>
        <w:ind w:firstLine="480" w:firstLineChars="200"/>
        <w:rPr>
          <w:rFonts w:ascii="宋体" w:cs="Times New Roman"/>
          <w:sz w:val="24"/>
          <w:szCs w:val="24"/>
          <w:highlight w:val="none"/>
        </w:rPr>
      </w:pPr>
      <w:bookmarkStart w:id="350" w:name="_Toc26359"/>
      <w:r>
        <w:rPr>
          <w:rFonts w:hint="eastAsia" w:ascii="宋体" w:hAnsi="宋体" w:cs="宋体"/>
          <w:sz w:val="24"/>
          <w:szCs w:val="24"/>
          <w:highlight w:val="none"/>
        </w:rPr>
        <w:t>6</w:t>
      </w:r>
      <w:r>
        <w:rPr>
          <w:rFonts w:ascii="宋体" w:hAnsi="宋体" w:cs="宋体"/>
          <w:sz w:val="24"/>
          <w:szCs w:val="24"/>
          <w:highlight w:val="none"/>
        </w:rPr>
        <w:t>.</w:t>
      </w:r>
      <w:r>
        <w:rPr>
          <w:rFonts w:hint="eastAsia" w:ascii="宋体" w:hAnsi="宋体" w:cs="宋体"/>
          <w:sz w:val="24"/>
          <w:szCs w:val="24"/>
          <w:highlight w:val="none"/>
        </w:rPr>
        <w:t>我方具有法律、行政法规规定的其他条件；</w:t>
      </w:r>
      <w:bookmarkEnd w:id="350"/>
    </w:p>
    <w:p>
      <w:pPr>
        <w:spacing w:line="360" w:lineRule="auto"/>
        <w:ind w:firstLine="480" w:firstLineChars="200"/>
        <w:rPr>
          <w:rFonts w:ascii="宋体" w:cs="Times New Roman"/>
          <w:sz w:val="24"/>
          <w:szCs w:val="24"/>
          <w:highlight w:val="none"/>
        </w:rPr>
      </w:pPr>
      <w:bookmarkStart w:id="351" w:name="_Toc6905"/>
      <w:r>
        <w:rPr>
          <w:rFonts w:hint="eastAsia" w:ascii="宋体" w:hAnsi="宋体" w:cs="宋体"/>
          <w:sz w:val="24"/>
          <w:szCs w:val="24"/>
          <w:highlight w:val="none"/>
        </w:rPr>
        <w:t>7</w:t>
      </w:r>
      <w:r>
        <w:rPr>
          <w:rFonts w:ascii="宋体" w:hAnsi="宋体" w:cs="宋体"/>
          <w:sz w:val="24"/>
          <w:szCs w:val="24"/>
          <w:highlight w:val="none"/>
        </w:rPr>
        <w:t>.</w:t>
      </w:r>
      <w:r>
        <w:rPr>
          <w:rFonts w:hint="eastAsia" w:ascii="宋体" w:hAnsi="宋体" w:cs="宋体"/>
          <w:sz w:val="24"/>
          <w:szCs w:val="24"/>
          <w:highlight w:val="none"/>
        </w:rPr>
        <w:t>我方具备采购人根据采购项目提出的特殊条件（如果有）。</w:t>
      </w:r>
      <w:bookmarkEnd w:id="351"/>
    </w:p>
    <w:p>
      <w:pPr>
        <w:spacing w:line="360" w:lineRule="auto"/>
        <w:ind w:firstLine="480" w:firstLineChars="200"/>
        <w:rPr>
          <w:rFonts w:ascii="宋体" w:cs="Times New Roman"/>
          <w:sz w:val="24"/>
          <w:szCs w:val="24"/>
          <w:highlight w:val="none"/>
        </w:rPr>
      </w:pPr>
      <w:bookmarkStart w:id="352" w:name="_Toc28725"/>
      <w:r>
        <w:rPr>
          <w:rFonts w:hint="eastAsia" w:ascii="宋体" w:hAnsi="宋体" w:cs="宋体"/>
          <w:sz w:val="24"/>
          <w:szCs w:val="24"/>
          <w:highlight w:val="none"/>
        </w:rPr>
        <w:t>相关证明材料附后，如有需要，我方可根据采购人的要求提供更多证明材料，以便核查。</w:t>
      </w:r>
      <w:bookmarkEnd w:id="352"/>
    </w:p>
    <w:p>
      <w:pPr>
        <w:spacing w:line="360" w:lineRule="auto"/>
        <w:ind w:firstLine="482" w:firstLineChars="200"/>
        <w:rPr>
          <w:rFonts w:ascii="宋体" w:cs="Times New Roman"/>
          <w:b/>
          <w:bCs/>
          <w:sz w:val="24"/>
          <w:szCs w:val="24"/>
          <w:highlight w:val="none"/>
          <w:u w:val="single"/>
        </w:rPr>
      </w:pPr>
      <w:bookmarkStart w:id="353" w:name="_Toc41"/>
      <w:r>
        <w:rPr>
          <w:rFonts w:hint="eastAsia" w:ascii="宋体" w:hAnsi="宋体" w:cs="宋体"/>
          <w:b/>
          <w:bCs/>
          <w:sz w:val="24"/>
          <w:szCs w:val="24"/>
          <w:highlight w:val="none"/>
          <w:u w:val="single"/>
        </w:rPr>
        <w:t>以上内容如有虚假或与事实不符的，评标委员会可将我方做无效投标处理，相关法律责任和处罚也由我方承担。</w:t>
      </w:r>
      <w:bookmarkEnd w:id="353"/>
    </w:p>
    <w:p>
      <w:pPr>
        <w:spacing w:line="360" w:lineRule="auto"/>
        <w:ind w:firstLine="480" w:firstLineChars="200"/>
        <w:rPr>
          <w:rFonts w:ascii="宋体" w:cs="Times New Roman"/>
          <w:sz w:val="24"/>
          <w:szCs w:val="24"/>
          <w:highlight w:val="none"/>
        </w:rPr>
      </w:pPr>
    </w:p>
    <w:p>
      <w:pPr>
        <w:spacing w:line="360" w:lineRule="auto"/>
        <w:rPr>
          <w:rFonts w:hint="eastAsia" w:ascii="宋体" w:cs="Times New Roman"/>
          <w:sz w:val="24"/>
          <w:szCs w:val="24"/>
          <w:highlight w:val="none"/>
        </w:rPr>
      </w:pPr>
    </w:p>
    <w:p>
      <w:pPr>
        <w:spacing w:line="360" w:lineRule="auto"/>
        <w:ind w:firstLine="480" w:firstLineChars="200"/>
        <w:rPr>
          <w:rFonts w:ascii="宋体" w:cs="Times New Roman"/>
          <w:sz w:val="24"/>
          <w:szCs w:val="24"/>
          <w:highlight w:val="none"/>
          <w:u w:val="single"/>
        </w:rPr>
      </w:pPr>
      <w:r>
        <w:rPr>
          <w:rFonts w:hint="eastAsia" w:ascii="宋体" w:hAnsi="宋体" w:cs="宋体"/>
          <w:sz w:val="24"/>
          <w:szCs w:val="24"/>
          <w:highlight w:val="none"/>
        </w:rPr>
        <w:t>投标供应商法定代表人（或法定代表人授权代表）签字：</w:t>
      </w:r>
      <w:r>
        <w:rPr>
          <w:rFonts w:ascii="宋体" w:hAnsi="宋体" w:cs="宋体"/>
          <w:sz w:val="24"/>
          <w:szCs w:val="24"/>
          <w:highlight w:val="none"/>
          <w:u w:val="single"/>
        </w:rPr>
        <w:t xml:space="preserve">                   </w:t>
      </w:r>
    </w:p>
    <w:p>
      <w:pPr>
        <w:spacing w:line="360" w:lineRule="auto"/>
        <w:ind w:firstLine="480" w:firstLineChars="200"/>
        <w:rPr>
          <w:rFonts w:ascii="宋体" w:cs="Times New Roman"/>
          <w:sz w:val="24"/>
          <w:szCs w:val="24"/>
          <w:highlight w:val="none"/>
          <w:u w:val="single"/>
        </w:rPr>
      </w:pPr>
      <w:r>
        <w:rPr>
          <w:rFonts w:hint="eastAsia" w:ascii="宋体" w:hAnsi="宋体" w:cs="宋体"/>
          <w:sz w:val="24"/>
          <w:szCs w:val="24"/>
          <w:highlight w:val="none"/>
        </w:rPr>
        <w:t>投标供应商名称（盖章）：</w:t>
      </w:r>
      <w:r>
        <w:rPr>
          <w:rFonts w:ascii="宋体" w:hAnsi="宋体" w:cs="宋体"/>
          <w:sz w:val="24"/>
          <w:szCs w:val="24"/>
          <w:highlight w:val="none"/>
          <w:u w:val="single"/>
        </w:rPr>
        <w:t xml:space="preserve">                        </w:t>
      </w:r>
    </w:p>
    <w:p>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日期：</w:t>
      </w:r>
      <w:r>
        <w:rPr>
          <w:rFonts w:ascii="宋体" w:hAnsi="宋体" w:cs="宋体"/>
          <w:sz w:val="24"/>
          <w:szCs w:val="24"/>
          <w:highlight w:val="none"/>
          <w:u w:val="single"/>
        </w:rPr>
        <w:t xml:space="preserve">   </w:t>
      </w:r>
      <w:r>
        <w:rPr>
          <w:rFonts w:hint="eastAsia" w:ascii="宋体" w:hAnsi="宋体" w:cs="宋体"/>
          <w:sz w:val="24"/>
          <w:szCs w:val="24"/>
          <w:highlight w:val="none"/>
        </w:rPr>
        <w:t>年</w:t>
      </w:r>
      <w:r>
        <w:rPr>
          <w:rFonts w:ascii="宋体" w:hAnsi="宋体" w:cs="宋体"/>
          <w:sz w:val="24"/>
          <w:szCs w:val="24"/>
          <w:highlight w:val="none"/>
          <w:u w:val="single"/>
        </w:rPr>
        <w:t xml:space="preserve">   </w:t>
      </w:r>
      <w:r>
        <w:rPr>
          <w:rFonts w:hint="eastAsia" w:ascii="宋体" w:hAnsi="宋体" w:cs="宋体"/>
          <w:sz w:val="24"/>
          <w:szCs w:val="24"/>
          <w:highlight w:val="none"/>
        </w:rPr>
        <w:t>月</w:t>
      </w:r>
      <w:r>
        <w:rPr>
          <w:rFonts w:ascii="宋体" w:hAnsi="宋体" w:cs="宋体"/>
          <w:sz w:val="24"/>
          <w:szCs w:val="24"/>
          <w:highlight w:val="none"/>
          <w:u w:val="single"/>
        </w:rPr>
        <w:t xml:space="preserve">   </w:t>
      </w:r>
      <w:r>
        <w:rPr>
          <w:rFonts w:hint="eastAsia" w:ascii="宋体" w:hAnsi="宋体" w:cs="宋体"/>
          <w:sz w:val="24"/>
          <w:szCs w:val="24"/>
          <w:highlight w:val="none"/>
        </w:rPr>
        <w:t>日</w:t>
      </w:r>
    </w:p>
    <w:p>
      <w:pPr>
        <w:spacing w:line="360" w:lineRule="auto"/>
        <w:ind w:firstLine="480" w:firstLineChars="200"/>
        <w:rPr>
          <w:rFonts w:hint="eastAsia" w:ascii="宋体" w:hAnsi="宋体" w:cs="宋体"/>
          <w:sz w:val="24"/>
          <w:szCs w:val="24"/>
          <w:highlight w:val="none"/>
        </w:rPr>
      </w:pPr>
      <w:r>
        <w:rPr>
          <w:rFonts w:ascii="宋体" w:hAnsi="宋体" w:cs="宋体"/>
          <w:sz w:val="24"/>
          <w:szCs w:val="24"/>
          <w:highlight w:val="none"/>
        </w:rPr>
        <w:br w:type="page"/>
      </w:r>
      <w:r>
        <w:rPr>
          <w:rFonts w:hint="eastAsia" w:ascii="宋体" w:hAnsi="宋体" w:cs="宋体"/>
          <w:sz w:val="24"/>
          <w:szCs w:val="24"/>
          <w:highlight w:val="none"/>
        </w:rPr>
        <w:t>1）企业法人</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其他组织</w:t>
      </w:r>
      <w:r>
        <w:rPr>
          <w:rFonts w:hint="eastAsia" w:ascii="宋体" w:hAnsi="宋体" w:cs="宋体"/>
          <w:sz w:val="24"/>
          <w:szCs w:val="24"/>
          <w:highlight w:val="none"/>
        </w:rPr>
        <w:t>营业执照副本</w:t>
      </w:r>
      <w:r>
        <w:rPr>
          <w:rFonts w:hint="eastAsia" w:ascii="宋体" w:hAnsi="宋体" w:cs="宋体"/>
          <w:sz w:val="24"/>
          <w:szCs w:val="24"/>
          <w:highlight w:val="none"/>
          <w:lang w:val="en-US" w:eastAsia="zh-CN"/>
        </w:rPr>
        <w:t>或</w:t>
      </w:r>
      <w:r>
        <w:rPr>
          <w:rFonts w:hint="eastAsia" w:ascii="宋体" w:hAnsi="宋体" w:cs="宋体"/>
          <w:sz w:val="24"/>
          <w:szCs w:val="24"/>
          <w:highlight w:val="none"/>
        </w:rPr>
        <w:t>事业单位法人证书</w:t>
      </w:r>
      <w:r>
        <w:rPr>
          <w:rFonts w:hint="eastAsia" w:ascii="宋体" w:hAnsi="宋体" w:cs="宋体"/>
          <w:sz w:val="24"/>
          <w:szCs w:val="24"/>
          <w:highlight w:val="none"/>
          <w:lang w:eastAsia="zh-CN"/>
        </w:rPr>
        <w:t>，自然人提供身份证明</w:t>
      </w:r>
      <w:r>
        <w:rPr>
          <w:rFonts w:hint="eastAsia" w:ascii="宋体" w:hAnsi="宋体" w:cs="宋体"/>
          <w:sz w:val="24"/>
          <w:szCs w:val="24"/>
          <w:highlight w:val="none"/>
        </w:rPr>
        <w:t>（复印件加盖投标供应商公章）；</w:t>
      </w:r>
    </w:p>
    <w:p>
      <w:pPr>
        <w:spacing w:line="360" w:lineRule="auto"/>
        <w:rPr>
          <w:rFonts w:hint="eastAsia" w:ascii="宋体" w:hAnsi="宋体" w:cs="宋体"/>
          <w:sz w:val="24"/>
          <w:szCs w:val="24"/>
          <w:highlight w:val="none"/>
        </w:rPr>
      </w:pPr>
    </w:p>
    <w:p>
      <w:pPr>
        <w:spacing w:line="360" w:lineRule="auto"/>
        <w:ind w:firstLine="480" w:firstLineChars="200"/>
        <w:rPr>
          <w:rFonts w:hint="eastAsia" w:ascii="宋体" w:hAnsi="宋体" w:cs="宋体"/>
          <w:sz w:val="24"/>
          <w:szCs w:val="24"/>
          <w:highlight w:val="none"/>
          <w:lang w:val="en-US" w:eastAsia="zh-CN"/>
        </w:rPr>
      </w:pPr>
      <w:r>
        <w:rPr>
          <w:rFonts w:hint="eastAsia" w:ascii="宋体" w:hAnsi="宋体" w:cs="宋体"/>
          <w:sz w:val="24"/>
          <w:szCs w:val="24"/>
          <w:highlight w:val="none"/>
        </w:rPr>
        <w:t>2）</w:t>
      </w:r>
      <w:r>
        <w:rPr>
          <w:rFonts w:hint="eastAsia" w:ascii="宋体" w:hAnsi="宋体" w:cs="宋体"/>
          <w:sz w:val="24"/>
          <w:szCs w:val="24"/>
          <w:highlight w:val="none"/>
          <w:lang w:val="en-US" w:eastAsia="zh-CN"/>
        </w:rPr>
        <w:t>2020或2021年度经审计的财务报告（成立时间至开标会议日期不足一年的响应供应商可提供成立后任意时段的资产负债表）（复印件加盖投标供应商公章）；</w:t>
      </w:r>
    </w:p>
    <w:p>
      <w:pPr>
        <w:spacing w:line="360" w:lineRule="auto"/>
        <w:ind w:firstLine="480" w:firstLineChars="200"/>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或在开标会议日期前六个月内其基本存款账户开户银行出具的资信证明（原件）；</w:t>
      </w:r>
    </w:p>
    <w:p>
      <w:pPr>
        <w:spacing w:line="360" w:lineRule="auto"/>
        <w:ind w:firstLine="480" w:firstLineChars="200"/>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或在开标会议日期前六个月内信用担保机构出具的投标担保函（原件）；</w:t>
      </w:r>
    </w:p>
    <w:p>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lang w:val="en-US" w:eastAsia="zh-CN"/>
        </w:rPr>
        <w:t>（以上三种形式的资料提供任何一种即可）</w:t>
      </w:r>
    </w:p>
    <w:p>
      <w:pPr>
        <w:spacing w:line="360" w:lineRule="auto"/>
        <w:ind w:firstLine="480" w:firstLineChars="200"/>
        <w:rPr>
          <w:rFonts w:hint="eastAsia" w:ascii="宋体" w:hAnsi="宋体" w:cs="宋体"/>
          <w:sz w:val="24"/>
          <w:szCs w:val="24"/>
          <w:highlight w:val="none"/>
        </w:rPr>
      </w:pPr>
    </w:p>
    <w:p>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3）开标会议日期前十二个月任意</w:t>
      </w:r>
      <w:r>
        <w:rPr>
          <w:rFonts w:hint="eastAsia" w:ascii="宋体" w:hAnsi="宋体" w:cs="宋体"/>
          <w:sz w:val="24"/>
          <w:szCs w:val="24"/>
          <w:highlight w:val="none"/>
          <w:lang w:eastAsia="zh-CN"/>
        </w:rPr>
        <w:t>一</w:t>
      </w:r>
      <w:r>
        <w:rPr>
          <w:rFonts w:hint="eastAsia" w:ascii="宋体" w:hAnsi="宋体" w:cs="宋体"/>
          <w:sz w:val="24"/>
          <w:szCs w:val="24"/>
          <w:highlight w:val="none"/>
        </w:rPr>
        <w:t>个月缴税凭据（复印件加盖投标供应商公章）（依法免税的投标供应商应提供相应文件证明）；</w:t>
      </w:r>
    </w:p>
    <w:p>
      <w:pPr>
        <w:spacing w:line="360" w:lineRule="auto"/>
        <w:ind w:firstLine="480" w:firstLineChars="200"/>
        <w:rPr>
          <w:rFonts w:hint="eastAsia" w:ascii="宋体" w:hAnsi="宋体" w:cs="宋体"/>
          <w:sz w:val="24"/>
          <w:szCs w:val="24"/>
          <w:highlight w:val="none"/>
        </w:rPr>
      </w:pPr>
    </w:p>
    <w:p>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4）开标会议日期前十二个月任意</w:t>
      </w:r>
      <w:r>
        <w:rPr>
          <w:rFonts w:hint="eastAsia" w:ascii="宋体" w:hAnsi="宋体" w:cs="宋体"/>
          <w:sz w:val="24"/>
          <w:szCs w:val="24"/>
          <w:highlight w:val="none"/>
          <w:lang w:eastAsia="zh-CN"/>
        </w:rPr>
        <w:t>一</w:t>
      </w:r>
      <w:r>
        <w:rPr>
          <w:rFonts w:hint="eastAsia" w:ascii="宋体" w:hAnsi="宋体" w:cs="宋体"/>
          <w:sz w:val="24"/>
          <w:szCs w:val="24"/>
          <w:highlight w:val="none"/>
        </w:rPr>
        <w:t>个月缴纳社会保险的凭据（专用收据或社会保险缴纳清单或其他证明材料）（复印件加盖投标供应商公章）（依法不需要缴纳社会保障资金的投标供应商应提供相应文件证明）。</w:t>
      </w:r>
    </w:p>
    <w:p>
      <w:pPr>
        <w:spacing w:line="360" w:lineRule="auto"/>
        <w:ind w:firstLine="480" w:firstLineChars="200"/>
        <w:rPr>
          <w:rFonts w:hint="eastAsia" w:ascii="宋体" w:hAnsi="宋体" w:cs="宋体"/>
          <w:sz w:val="24"/>
          <w:szCs w:val="24"/>
          <w:highlight w:val="none"/>
        </w:rPr>
      </w:pPr>
    </w:p>
    <w:p>
      <w:pPr>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br w:type="page"/>
      </w:r>
    </w:p>
    <w:p>
      <w:pPr>
        <w:spacing w:line="360" w:lineRule="auto"/>
        <w:ind w:firstLine="482" w:firstLineChars="200"/>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1.2有效的工程监理综合资质或房屋建筑工程监理乙级以上（含乙级）资质证书（复印件加盖投标供应商公章）；</w:t>
      </w:r>
    </w:p>
    <w:p>
      <w:pPr>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br w:type="page"/>
      </w:r>
    </w:p>
    <w:p>
      <w:pPr>
        <w:spacing w:line="360" w:lineRule="auto"/>
        <w:ind w:firstLine="482" w:firstLineChars="200"/>
        <w:rPr>
          <w:rFonts w:hint="eastAsia" w:ascii="宋体" w:hAnsi="宋体" w:cs="宋体"/>
          <w:b/>
          <w:bCs/>
          <w:sz w:val="24"/>
          <w:szCs w:val="24"/>
          <w:highlight w:val="none"/>
          <w:lang w:val="en-US" w:eastAsia="zh-CN"/>
        </w:rPr>
      </w:pPr>
      <w:r>
        <w:rPr>
          <w:rFonts w:hint="eastAsia" w:ascii="宋体" w:hAnsi="宋体" w:cs="宋体"/>
          <w:b/>
          <w:bCs/>
          <w:sz w:val="24"/>
          <w:szCs w:val="24"/>
          <w:highlight w:val="none"/>
          <w:lang w:val="en-US" w:eastAsia="zh-CN"/>
        </w:rPr>
        <w:t>1.3供应商拟派项目负责人注册监理工程师执业资格证书</w:t>
      </w:r>
      <w:r>
        <w:rPr>
          <w:rFonts w:hint="eastAsia" w:ascii="宋体" w:hAnsi="宋体" w:cs="宋体"/>
          <w:b/>
          <w:bCs/>
          <w:sz w:val="24"/>
          <w:szCs w:val="24"/>
          <w:highlight w:val="none"/>
        </w:rPr>
        <w:t>（复印件加盖投标供应商公章）</w:t>
      </w:r>
      <w:r>
        <w:rPr>
          <w:rFonts w:hint="eastAsia" w:ascii="宋体" w:hAnsi="宋体" w:cs="宋体"/>
          <w:b/>
          <w:bCs/>
          <w:sz w:val="24"/>
          <w:szCs w:val="24"/>
          <w:highlight w:val="none"/>
          <w:lang w:val="en-US" w:eastAsia="zh-CN"/>
        </w:rPr>
        <w:t>，且未同时担任其他项目总监理工程师，无不良信用记录（提供未同时担任其他项目总监理工程师，无不良信用记录承诺书，格式自拟）；</w:t>
      </w:r>
    </w:p>
    <w:p>
      <w:pPr>
        <w:rPr>
          <w:rFonts w:hint="eastAsia" w:ascii="宋体" w:hAnsi="宋体" w:cs="宋体"/>
          <w:b/>
          <w:bCs/>
          <w:sz w:val="24"/>
          <w:szCs w:val="24"/>
          <w:highlight w:val="none"/>
          <w:lang w:val="en-US" w:eastAsia="zh-CN"/>
        </w:rPr>
      </w:pPr>
      <w:r>
        <w:rPr>
          <w:rFonts w:hint="eastAsia" w:ascii="宋体" w:hAnsi="宋体" w:cs="宋体"/>
          <w:b/>
          <w:bCs/>
          <w:sz w:val="24"/>
          <w:szCs w:val="24"/>
          <w:highlight w:val="none"/>
          <w:lang w:val="en-US" w:eastAsia="zh-CN"/>
        </w:rPr>
        <w:br w:type="page"/>
      </w:r>
    </w:p>
    <w:p>
      <w:pPr>
        <w:spacing w:line="360" w:lineRule="auto"/>
        <w:ind w:firstLine="482" w:firstLineChars="200"/>
        <w:rPr>
          <w:rFonts w:hint="eastAsia" w:ascii="宋体" w:hAnsi="宋体" w:cs="宋体"/>
          <w:b/>
          <w:bCs/>
          <w:sz w:val="24"/>
          <w:szCs w:val="24"/>
          <w:highlight w:val="none"/>
        </w:rPr>
      </w:pPr>
      <w:r>
        <w:rPr>
          <w:rFonts w:hint="eastAsia" w:ascii="宋体" w:hAnsi="宋体" w:cs="宋体"/>
          <w:b/>
          <w:bCs/>
          <w:sz w:val="24"/>
          <w:szCs w:val="24"/>
          <w:highlight w:val="none"/>
        </w:rPr>
        <w:t>1.</w:t>
      </w:r>
      <w:r>
        <w:rPr>
          <w:rFonts w:hint="eastAsia" w:ascii="宋体" w:hAnsi="宋体" w:cs="宋体"/>
          <w:b/>
          <w:bCs/>
          <w:sz w:val="24"/>
          <w:szCs w:val="24"/>
          <w:highlight w:val="none"/>
          <w:lang w:val="en-US" w:eastAsia="zh-CN"/>
        </w:rPr>
        <w:t>4</w:t>
      </w:r>
      <w:r>
        <w:rPr>
          <w:rFonts w:hint="eastAsia" w:ascii="宋体" w:hAnsi="宋体" w:cs="宋体"/>
          <w:b/>
          <w:bCs/>
          <w:sz w:val="24"/>
          <w:szCs w:val="24"/>
          <w:highlight w:val="none"/>
        </w:rPr>
        <w:t>法定代表人授权书/法定代表人证明书</w:t>
      </w:r>
    </w:p>
    <w:p>
      <w:pPr>
        <w:spacing w:line="360" w:lineRule="auto"/>
        <w:jc w:val="center"/>
        <w:outlineLvl w:val="9"/>
        <w:rPr>
          <w:rFonts w:ascii="黑体" w:hAnsi="仿宋" w:eastAsia="黑体" w:cs="Times New Roman"/>
          <w:sz w:val="32"/>
          <w:szCs w:val="32"/>
          <w:highlight w:val="none"/>
        </w:rPr>
      </w:pPr>
      <w:bookmarkStart w:id="354" w:name="_Toc26738"/>
      <w:bookmarkStart w:id="355" w:name="_Toc12905"/>
      <w:bookmarkStart w:id="356" w:name="_Toc29800"/>
      <w:bookmarkStart w:id="357" w:name="_Toc22198"/>
      <w:bookmarkStart w:id="358" w:name="_Toc22704"/>
      <w:bookmarkStart w:id="359" w:name="_Toc483349441"/>
      <w:bookmarkStart w:id="360" w:name="_Toc6945"/>
      <w:bookmarkStart w:id="361" w:name="_Toc29613"/>
      <w:bookmarkStart w:id="362" w:name="_Toc13597"/>
      <w:bookmarkStart w:id="363" w:name="_Toc23557"/>
      <w:bookmarkStart w:id="364" w:name="_Toc14081"/>
      <w:bookmarkStart w:id="365" w:name="_Toc31865"/>
      <w:r>
        <w:rPr>
          <w:rFonts w:hint="eastAsia" w:ascii="黑体" w:hAnsi="仿宋" w:eastAsia="黑体" w:cs="黑体"/>
          <w:sz w:val="32"/>
          <w:szCs w:val="32"/>
          <w:highlight w:val="none"/>
        </w:rPr>
        <w:t>法定代表人授权书（格式）</w:t>
      </w:r>
      <w:bookmarkEnd w:id="354"/>
      <w:bookmarkEnd w:id="355"/>
      <w:bookmarkEnd w:id="356"/>
      <w:bookmarkEnd w:id="357"/>
      <w:bookmarkEnd w:id="358"/>
      <w:bookmarkEnd w:id="359"/>
      <w:bookmarkEnd w:id="360"/>
      <w:bookmarkEnd w:id="361"/>
      <w:bookmarkEnd w:id="362"/>
      <w:bookmarkEnd w:id="363"/>
      <w:bookmarkEnd w:id="364"/>
      <w:bookmarkEnd w:id="365"/>
    </w:p>
    <w:p>
      <w:pPr>
        <w:spacing w:line="360" w:lineRule="auto"/>
        <w:jc w:val="center"/>
        <w:rPr>
          <w:rFonts w:ascii="黑体" w:hAnsi="仿宋" w:eastAsia="黑体" w:cs="Times New Roman"/>
          <w:sz w:val="32"/>
          <w:szCs w:val="32"/>
          <w:highlight w:val="none"/>
        </w:rPr>
      </w:pPr>
      <w:bookmarkStart w:id="366" w:name="_Toc23888"/>
      <w:r>
        <w:rPr>
          <w:rFonts w:hint="eastAsia" w:ascii="黑体" w:hAnsi="仿宋" w:eastAsia="黑体" w:cs="黑体"/>
          <w:sz w:val="24"/>
          <w:szCs w:val="24"/>
          <w:highlight w:val="none"/>
          <w:u w:val="single"/>
        </w:rPr>
        <w:t>（非法定代表人直接参加投标时提供</w:t>
      </w:r>
      <w:r>
        <w:rPr>
          <w:rFonts w:hint="eastAsia" w:ascii="黑体" w:hAnsi="仿宋" w:eastAsia="黑体" w:cs="黑体"/>
          <w:sz w:val="32"/>
          <w:szCs w:val="32"/>
          <w:highlight w:val="none"/>
        </w:rPr>
        <w:t>）</w:t>
      </w:r>
      <w:bookmarkEnd w:id="366"/>
    </w:p>
    <w:p>
      <w:pPr>
        <w:spacing w:line="360" w:lineRule="auto"/>
        <w:rPr>
          <w:rFonts w:ascii="宋体" w:cs="Times New Roman"/>
          <w:b/>
          <w:bCs/>
          <w:sz w:val="24"/>
          <w:szCs w:val="24"/>
          <w:highlight w:val="none"/>
        </w:rPr>
      </w:pPr>
      <w:r>
        <w:rPr>
          <w:rFonts w:hint="eastAsia" w:ascii="宋体" w:hAnsi="宋体" w:cs="宋体"/>
          <w:sz w:val="24"/>
          <w:szCs w:val="24"/>
          <w:highlight w:val="none"/>
        </w:rPr>
        <w:t>致：</w:t>
      </w:r>
      <w:r>
        <w:rPr>
          <w:rFonts w:hint="eastAsia" w:ascii="宋体" w:hAnsi="宋体" w:cs="宋体"/>
          <w:b/>
          <w:bCs/>
          <w:sz w:val="24"/>
          <w:szCs w:val="24"/>
          <w:highlight w:val="none"/>
        </w:rPr>
        <w:t>陕西德勤招标有限公司</w:t>
      </w:r>
    </w:p>
    <w:p>
      <w:pPr>
        <w:pStyle w:val="19"/>
        <w:spacing w:line="500" w:lineRule="exact"/>
        <w:ind w:left="-120" w:leftChars="-57" w:firstLine="600" w:firstLineChars="250"/>
        <w:rPr>
          <w:sz w:val="24"/>
          <w:szCs w:val="24"/>
          <w:highlight w:val="none"/>
        </w:rPr>
      </w:pPr>
      <w:r>
        <w:rPr>
          <w:rFonts w:hint="eastAsia" w:hAnsi="宋体"/>
          <w:sz w:val="24"/>
          <w:szCs w:val="24"/>
          <w:highlight w:val="none"/>
        </w:rPr>
        <w:t>本授权书声明：注册于（</w:t>
      </w:r>
      <w:r>
        <w:rPr>
          <w:rFonts w:hAnsi="宋体"/>
          <w:sz w:val="24"/>
          <w:szCs w:val="24"/>
          <w:highlight w:val="none"/>
          <w:u w:val="single"/>
        </w:rPr>
        <w:t xml:space="preserve"> </w:t>
      </w:r>
      <w:r>
        <w:rPr>
          <w:rFonts w:hint="eastAsia" w:hAnsi="宋体"/>
          <w:sz w:val="24"/>
          <w:szCs w:val="24"/>
          <w:highlight w:val="none"/>
          <w:u w:val="single"/>
        </w:rPr>
        <w:t>工商行政管理局名称）之（委托单位全称）</w:t>
      </w:r>
      <w:r>
        <w:rPr>
          <w:rFonts w:hAnsi="宋体"/>
          <w:sz w:val="24"/>
          <w:szCs w:val="24"/>
          <w:highlight w:val="none"/>
          <w:u w:val="single"/>
        </w:rPr>
        <w:t xml:space="preserve"> </w:t>
      </w:r>
      <w:r>
        <w:rPr>
          <w:rFonts w:hint="eastAsia" w:hAnsi="宋体"/>
          <w:sz w:val="24"/>
          <w:szCs w:val="24"/>
          <w:highlight w:val="none"/>
        </w:rPr>
        <w:t>的法定代表人</w:t>
      </w:r>
      <w:r>
        <w:rPr>
          <w:rFonts w:hint="eastAsia" w:hAnsi="宋体"/>
          <w:sz w:val="24"/>
          <w:szCs w:val="24"/>
          <w:highlight w:val="none"/>
          <w:u w:val="single"/>
        </w:rPr>
        <w:t>（姓名、性别）</w:t>
      </w:r>
      <w:r>
        <w:rPr>
          <w:rFonts w:hint="eastAsia" w:hAnsi="宋体"/>
          <w:sz w:val="24"/>
          <w:szCs w:val="24"/>
          <w:highlight w:val="none"/>
        </w:rPr>
        <w:t>授权本公司的</w:t>
      </w:r>
      <w:r>
        <w:rPr>
          <w:rFonts w:hint="eastAsia" w:hAnsi="宋体"/>
          <w:sz w:val="24"/>
          <w:szCs w:val="24"/>
          <w:highlight w:val="none"/>
          <w:u w:val="single"/>
        </w:rPr>
        <w:t>（被授权人姓名、性别、职务）</w:t>
      </w:r>
      <w:r>
        <w:rPr>
          <w:rFonts w:hint="eastAsia" w:hAnsi="宋体"/>
          <w:sz w:val="24"/>
          <w:szCs w:val="24"/>
          <w:highlight w:val="none"/>
        </w:rPr>
        <w:t>为合法代理人，就贵方组织的有关</w:t>
      </w:r>
      <w:r>
        <w:rPr>
          <w:rFonts w:hint="eastAsia" w:hAnsi="宋体"/>
          <w:sz w:val="24"/>
          <w:szCs w:val="24"/>
          <w:highlight w:val="none"/>
          <w:u w:val="single"/>
        </w:rPr>
        <w:t>（采购项目名称）</w:t>
      </w:r>
      <w:r>
        <w:rPr>
          <w:rFonts w:hint="eastAsia" w:hAnsi="宋体"/>
          <w:sz w:val="24"/>
          <w:szCs w:val="24"/>
          <w:highlight w:val="none"/>
        </w:rPr>
        <w:t>（项目编号：</w:t>
      </w:r>
      <w:r>
        <w:rPr>
          <w:rFonts w:hAnsi="宋体"/>
          <w:sz w:val="24"/>
          <w:szCs w:val="24"/>
          <w:highlight w:val="none"/>
          <w:u w:val="single"/>
        </w:rPr>
        <w:t xml:space="preserve">                 </w:t>
      </w:r>
      <w:r>
        <w:rPr>
          <w:rFonts w:hint="eastAsia" w:hAnsi="宋体"/>
          <w:sz w:val="24"/>
          <w:szCs w:val="24"/>
          <w:highlight w:val="none"/>
        </w:rPr>
        <w:t>）的响应、洽谈、执行等具体事务，签署全部有关</w:t>
      </w:r>
      <w:r>
        <w:rPr>
          <w:rFonts w:hint="eastAsia" w:hAnsi="宋体"/>
          <w:sz w:val="24"/>
          <w:szCs w:val="24"/>
          <w:highlight w:val="none"/>
          <w:lang w:val="en-US" w:eastAsia="zh-CN"/>
        </w:rPr>
        <w:t>投标</w:t>
      </w:r>
      <w:r>
        <w:rPr>
          <w:rFonts w:hint="eastAsia" w:hAnsi="宋体"/>
          <w:sz w:val="24"/>
          <w:szCs w:val="24"/>
          <w:highlight w:val="none"/>
        </w:rPr>
        <w:t>文件、文书、协议、合同，本公司对被授权人在本项目中的签名承担全部法律责任。本授权书自</w:t>
      </w:r>
      <w:r>
        <w:rPr>
          <w:rFonts w:hint="eastAsia" w:hAnsi="宋体"/>
          <w:sz w:val="24"/>
          <w:szCs w:val="24"/>
          <w:highlight w:val="none"/>
          <w:lang w:val="en-US" w:eastAsia="zh-CN"/>
        </w:rPr>
        <w:t>开标</w:t>
      </w:r>
      <w:r>
        <w:rPr>
          <w:rFonts w:hint="eastAsia" w:hAnsi="宋体"/>
          <w:sz w:val="24"/>
          <w:szCs w:val="24"/>
          <w:highlight w:val="none"/>
        </w:rPr>
        <w:t>会议之日起计算有效期为</w:t>
      </w:r>
      <w:r>
        <w:rPr>
          <w:rFonts w:hint="eastAsia" w:hAnsi="宋体"/>
          <w:sz w:val="24"/>
          <w:szCs w:val="24"/>
          <w:highlight w:val="none"/>
          <w:u w:val="single"/>
          <w:lang w:val="en-US" w:eastAsia="zh-CN"/>
        </w:rPr>
        <w:t>90</w:t>
      </w:r>
      <w:r>
        <w:rPr>
          <w:rFonts w:hint="eastAsia" w:hAnsi="宋体"/>
          <w:sz w:val="24"/>
          <w:szCs w:val="24"/>
          <w:highlight w:val="none"/>
        </w:rPr>
        <w:t>天。</w:t>
      </w:r>
    </w:p>
    <w:p>
      <w:pPr>
        <w:pStyle w:val="19"/>
        <w:spacing w:line="500" w:lineRule="exact"/>
        <w:ind w:firstLine="480" w:firstLineChars="200"/>
        <w:rPr>
          <w:sz w:val="24"/>
          <w:szCs w:val="24"/>
          <w:highlight w:val="none"/>
        </w:rPr>
      </w:pPr>
      <w:r>
        <w:rPr>
          <w:rFonts w:hint="eastAsia" w:hAnsi="宋体"/>
          <w:sz w:val="24"/>
          <w:szCs w:val="24"/>
          <w:highlight w:val="none"/>
        </w:rPr>
        <w:t>委托单位：</w:t>
      </w:r>
      <w:r>
        <w:rPr>
          <w:rFonts w:hAnsi="宋体"/>
          <w:sz w:val="24"/>
          <w:szCs w:val="24"/>
          <w:highlight w:val="none"/>
          <w:u w:val="single"/>
        </w:rPr>
        <w:t xml:space="preserve">    </w:t>
      </w:r>
      <w:r>
        <w:rPr>
          <w:rFonts w:hint="eastAsia" w:hAnsi="宋体"/>
          <w:sz w:val="24"/>
          <w:szCs w:val="24"/>
          <w:highlight w:val="none"/>
        </w:rPr>
        <w:t>（公章）</w:t>
      </w:r>
      <w:r>
        <w:rPr>
          <w:rFonts w:hAnsi="宋体"/>
          <w:sz w:val="24"/>
          <w:szCs w:val="24"/>
          <w:highlight w:val="none"/>
        </w:rPr>
        <w:t xml:space="preserve">                  </w:t>
      </w:r>
      <w:r>
        <w:rPr>
          <w:rFonts w:hint="eastAsia" w:hAnsi="宋体"/>
          <w:sz w:val="24"/>
          <w:szCs w:val="24"/>
          <w:highlight w:val="none"/>
        </w:rPr>
        <w:t>法定代表人（签字）：</w:t>
      </w:r>
    </w:p>
    <w:p>
      <w:pPr>
        <w:pStyle w:val="19"/>
        <w:spacing w:line="500" w:lineRule="exact"/>
        <w:ind w:firstLine="480" w:firstLineChars="200"/>
        <w:rPr>
          <w:sz w:val="24"/>
          <w:szCs w:val="24"/>
          <w:highlight w:val="none"/>
        </w:rPr>
      </w:pPr>
      <w:r>
        <w:rPr>
          <w:rFonts w:hint="eastAsia" w:hAnsi="宋体"/>
          <w:sz w:val="24"/>
          <w:szCs w:val="24"/>
          <w:highlight w:val="none"/>
        </w:rPr>
        <w:t>签发日期：</w:t>
      </w:r>
      <w:r>
        <w:rPr>
          <w:rFonts w:hAnsi="宋体"/>
          <w:sz w:val="24"/>
          <w:szCs w:val="24"/>
          <w:highlight w:val="none"/>
          <w:u w:val="single"/>
        </w:rPr>
        <w:t xml:space="preserve">     </w:t>
      </w:r>
      <w:r>
        <w:rPr>
          <w:rFonts w:hint="eastAsia" w:hAnsi="宋体"/>
          <w:sz w:val="24"/>
          <w:szCs w:val="24"/>
          <w:highlight w:val="none"/>
        </w:rPr>
        <w:t>年</w:t>
      </w:r>
      <w:r>
        <w:rPr>
          <w:rFonts w:hAnsi="宋体"/>
          <w:sz w:val="24"/>
          <w:szCs w:val="24"/>
          <w:highlight w:val="none"/>
          <w:u w:val="single"/>
        </w:rPr>
        <w:t xml:space="preserve">    </w:t>
      </w:r>
      <w:r>
        <w:rPr>
          <w:rFonts w:hint="eastAsia" w:hAnsi="宋体"/>
          <w:sz w:val="24"/>
          <w:szCs w:val="24"/>
          <w:highlight w:val="none"/>
        </w:rPr>
        <w:t>月</w:t>
      </w:r>
      <w:r>
        <w:rPr>
          <w:rFonts w:hAnsi="宋体"/>
          <w:sz w:val="24"/>
          <w:szCs w:val="24"/>
          <w:highlight w:val="none"/>
          <w:u w:val="single"/>
        </w:rPr>
        <w:t xml:space="preserve">    </w:t>
      </w:r>
      <w:r>
        <w:rPr>
          <w:rFonts w:hint="eastAsia" w:hAnsi="宋体"/>
          <w:sz w:val="24"/>
          <w:szCs w:val="24"/>
          <w:highlight w:val="none"/>
        </w:rPr>
        <w:t>日</w:t>
      </w:r>
    </w:p>
    <w:p>
      <w:pPr>
        <w:pStyle w:val="19"/>
        <w:spacing w:line="500" w:lineRule="exact"/>
        <w:ind w:firstLine="480" w:firstLineChars="200"/>
        <w:rPr>
          <w:sz w:val="24"/>
          <w:szCs w:val="24"/>
          <w:highlight w:val="none"/>
        </w:rPr>
      </w:pPr>
      <w:r>
        <w:rPr>
          <w:rFonts w:hint="eastAsia" w:hAnsi="宋体"/>
          <w:sz w:val="24"/>
          <w:szCs w:val="24"/>
          <w:highlight w:val="none"/>
        </w:rPr>
        <w:t>附：被授权人姓名（签字）：</w:t>
      </w:r>
      <w:r>
        <w:rPr>
          <w:rFonts w:hAnsi="宋体"/>
          <w:sz w:val="24"/>
          <w:szCs w:val="24"/>
          <w:highlight w:val="none"/>
          <w:u w:val="single"/>
        </w:rPr>
        <w:t xml:space="preserve">              </w:t>
      </w:r>
      <w:r>
        <w:rPr>
          <w:rFonts w:hint="eastAsia" w:hAnsi="宋体"/>
          <w:sz w:val="24"/>
          <w:szCs w:val="24"/>
          <w:highlight w:val="none"/>
        </w:rPr>
        <w:t>性别：</w:t>
      </w:r>
      <w:r>
        <w:rPr>
          <w:rFonts w:hAnsi="宋体"/>
          <w:sz w:val="24"/>
          <w:szCs w:val="24"/>
          <w:highlight w:val="none"/>
          <w:u w:val="single"/>
        </w:rPr>
        <w:t xml:space="preserve">       </w:t>
      </w:r>
      <w:r>
        <w:rPr>
          <w:rFonts w:hint="eastAsia" w:hAnsi="宋体"/>
          <w:sz w:val="24"/>
          <w:szCs w:val="24"/>
          <w:highlight w:val="none"/>
        </w:rPr>
        <w:t>职务：</w:t>
      </w:r>
      <w:r>
        <w:rPr>
          <w:rFonts w:hAnsi="宋体"/>
          <w:sz w:val="24"/>
          <w:szCs w:val="24"/>
          <w:highlight w:val="none"/>
          <w:u w:val="single"/>
        </w:rPr>
        <w:t xml:space="preserve">             </w:t>
      </w:r>
    </w:p>
    <w:p>
      <w:pPr>
        <w:pStyle w:val="19"/>
        <w:spacing w:line="500" w:lineRule="exact"/>
        <w:ind w:firstLine="960" w:firstLineChars="400"/>
        <w:rPr>
          <w:sz w:val="24"/>
          <w:szCs w:val="24"/>
          <w:highlight w:val="none"/>
          <w:u w:val="single"/>
        </w:rPr>
      </w:pPr>
      <w:r>
        <w:rPr>
          <w:rFonts w:hint="eastAsia" w:hAnsi="宋体"/>
          <w:sz w:val="24"/>
          <w:szCs w:val="24"/>
          <w:highlight w:val="none"/>
        </w:rPr>
        <w:t>联系地址：</w:t>
      </w:r>
      <w:r>
        <w:rPr>
          <w:rFonts w:hAnsi="宋体"/>
          <w:sz w:val="24"/>
          <w:szCs w:val="24"/>
          <w:highlight w:val="none"/>
        </w:rPr>
        <w:t xml:space="preserve">  </w:t>
      </w:r>
      <w:r>
        <w:rPr>
          <w:rFonts w:hAnsi="宋体"/>
          <w:sz w:val="24"/>
          <w:szCs w:val="24"/>
          <w:highlight w:val="none"/>
          <w:u w:val="single"/>
        </w:rPr>
        <w:t xml:space="preserve">                                                </w:t>
      </w:r>
    </w:p>
    <w:p>
      <w:pPr>
        <w:pStyle w:val="19"/>
        <w:spacing w:line="500" w:lineRule="exact"/>
        <w:ind w:firstLine="960" w:firstLineChars="400"/>
        <w:rPr>
          <w:sz w:val="24"/>
          <w:szCs w:val="24"/>
          <w:highlight w:val="none"/>
          <w:u w:val="single"/>
        </w:rPr>
      </w:pPr>
      <w:r>
        <w:rPr>
          <w:rFonts w:hint="eastAsia" w:hAnsi="宋体"/>
          <w:sz w:val="24"/>
          <w:szCs w:val="24"/>
          <w:highlight w:val="none"/>
        </w:rPr>
        <w:t>联系电话：</w:t>
      </w:r>
      <w:r>
        <w:rPr>
          <w:rFonts w:hAnsi="宋体"/>
          <w:sz w:val="24"/>
          <w:szCs w:val="24"/>
          <w:highlight w:val="none"/>
          <w:u w:val="single"/>
        </w:rPr>
        <w:t xml:space="preserve">                  </w:t>
      </w:r>
      <w:r>
        <w:rPr>
          <w:rFonts w:hint="eastAsia" w:hAnsi="宋体"/>
          <w:sz w:val="24"/>
          <w:szCs w:val="24"/>
          <w:highlight w:val="none"/>
        </w:rPr>
        <w:t>传真：</w:t>
      </w:r>
      <w:r>
        <w:rPr>
          <w:rFonts w:hAnsi="宋体"/>
          <w:sz w:val="24"/>
          <w:szCs w:val="24"/>
          <w:highlight w:val="none"/>
        </w:rPr>
        <w:t xml:space="preserve">                          </w:t>
      </w:r>
    </w:p>
    <w:p>
      <w:pPr>
        <w:pStyle w:val="19"/>
        <w:spacing w:line="500" w:lineRule="exact"/>
        <w:ind w:firstLine="2760" w:firstLineChars="1150"/>
        <w:rPr>
          <w:sz w:val="24"/>
          <w:szCs w:val="24"/>
          <w:highlight w:val="none"/>
        </w:rPr>
      </w:pPr>
    </w:p>
    <w:p>
      <w:pPr>
        <w:pStyle w:val="19"/>
        <w:spacing w:line="500" w:lineRule="exact"/>
        <w:ind w:firstLine="2760" w:firstLineChars="1150"/>
        <w:rPr>
          <w:sz w:val="24"/>
          <w:szCs w:val="24"/>
          <w:highlight w:val="none"/>
        </w:rPr>
      </w:pPr>
      <w:r>
        <w:rPr>
          <w:rFonts w:hint="eastAsia" w:hAnsi="宋体"/>
          <w:sz w:val="24"/>
          <w:szCs w:val="24"/>
          <w:highlight w:val="none"/>
        </w:rPr>
        <w:t>法定代表人</w:t>
      </w:r>
      <w:r>
        <w:rPr>
          <w:rFonts w:hAnsi="宋体"/>
          <w:sz w:val="24"/>
          <w:szCs w:val="24"/>
          <w:highlight w:val="none"/>
        </w:rPr>
        <w:t>/</w:t>
      </w:r>
      <w:r>
        <w:rPr>
          <w:rFonts w:hint="eastAsia" w:hAnsi="宋体"/>
          <w:sz w:val="24"/>
          <w:szCs w:val="24"/>
          <w:highlight w:val="none"/>
        </w:rPr>
        <w:t>被授权人身份证复印件</w:t>
      </w:r>
    </w:p>
    <w:tbl>
      <w:tblPr>
        <w:tblStyle w:val="3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13"/>
        <w:gridCol w:w="42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03" w:hRule="atLeast"/>
          <w:jc w:val="center"/>
        </w:trPr>
        <w:tc>
          <w:tcPr>
            <w:tcW w:w="4213" w:type="dxa"/>
            <w:shd w:val="clear" w:color="auto" w:fill="E0E0E0"/>
            <w:noWrap w:val="0"/>
            <w:vAlign w:val="center"/>
          </w:tcPr>
          <w:p>
            <w:pPr>
              <w:pStyle w:val="19"/>
              <w:snapToGrid w:val="0"/>
              <w:spacing w:line="500" w:lineRule="exact"/>
              <w:jc w:val="center"/>
              <w:rPr>
                <w:rFonts w:hAnsi="宋体"/>
                <w:kern w:val="2"/>
                <w:sz w:val="24"/>
                <w:szCs w:val="24"/>
                <w:highlight w:val="none"/>
                <w:shd w:val="pct10" w:color="auto" w:fill="FFFFFF"/>
                <w:lang w:val="en-US" w:eastAsia="zh-CN"/>
              </w:rPr>
            </w:pPr>
            <w:r>
              <w:rPr>
                <w:rFonts w:hint="eastAsia" w:hAnsi="宋体" w:cs="宋体"/>
                <w:kern w:val="2"/>
                <w:sz w:val="24"/>
                <w:szCs w:val="24"/>
                <w:highlight w:val="none"/>
                <w:shd w:val="pct10" w:color="auto" w:fill="FFFFFF"/>
                <w:lang w:val="en-US" w:eastAsia="zh-CN"/>
              </w:rPr>
              <w:t>法定代表人身份证复印件（国徽面）</w:t>
            </w:r>
          </w:p>
        </w:tc>
        <w:tc>
          <w:tcPr>
            <w:tcW w:w="4213" w:type="dxa"/>
            <w:shd w:val="clear" w:color="auto" w:fill="E0E0E0"/>
            <w:noWrap w:val="0"/>
            <w:vAlign w:val="center"/>
          </w:tcPr>
          <w:p>
            <w:pPr>
              <w:pStyle w:val="19"/>
              <w:snapToGrid w:val="0"/>
              <w:spacing w:line="500" w:lineRule="exact"/>
              <w:jc w:val="center"/>
              <w:rPr>
                <w:rFonts w:hAnsi="宋体"/>
                <w:kern w:val="2"/>
                <w:sz w:val="24"/>
                <w:szCs w:val="24"/>
                <w:highlight w:val="none"/>
                <w:shd w:val="pct10" w:color="auto" w:fill="FFFFFF"/>
                <w:lang w:val="en-US" w:eastAsia="zh-CN"/>
              </w:rPr>
            </w:pPr>
            <w:r>
              <w:rPr>
                <w:rFonts w:hint="eastAsia" w:hAnsi="宋体" w:cs="宋体"/>
                <w:kern w:val="2"/>
                <w:sz w:val="24"/>
                <w:szCs w:val="24"/>
                <w:highlight w:val="none"/>
                <w:shd w:val="pct10" w:color="auto" w:fill="FFFFFF"/>
                <w:lang w:val="en-US" w:eastAsia="zh-CN"/>
              </w:rPr>
              <w:t>被授权人身份证复印件（国徽面）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35" w:hRule="atLeast"/>
          <w:jc w:val="center"/>
        </w:trPr>
        <w:tc>
          <w:tcPr>
            <w:tcW w:w="4213" w:type="dxa"/>
            <w:shd w:val="clear" w:color="auto" w:fill="E0E0E0"/>
            <w:noWrap w:val="0"/>
            <w:vAlign w:val="center"/>
          </w:tcPr>
          <w:p>
            <w:pPr>
              <w:pStyle w:val="19"/>
              <w:snapToGrid w:val="0"/>
              <w:spacing w:line="500" w:lineRule="exact"/>
              <w:jc w:val="center"/>
              <w:rPr>
                <w:rFonts w:hAnsi="宋体"/>
                <w:kern w:val="2"/>
                <w:sz w:val="24"/>
                <w:szCs w:val="24"/>
                <w:highlight w:val="none"/>
                <w:shd w:val="pct10" w:color="auto" w:fill="FFFFFF"/>
                <w:lang w:val="en-US" w:eastAsia="zh-CN"/>
              </w:rPr>
            </w:pPr>
            <w:r>
              <w:rPr>
                <w:rFonts w:hint="eastAsia" w:hAnsi="宋体" w:cs="宋体"/>
                <w:kern w:val="2"/>
                <w:sz w:val="24"/>
                <w:szCs w:val="24"/>
                <w:highlight w:val="none"/>
                <w:shd w:val="pct10" w:color="auto" w:fill="FFFFFF"/>
                <w:lang w:val="en-US" w:eastAsia="zh-CN"/>
              </w:rPr>
              <w:t>法定代表人身份证复印件（人像面）</w:t>
            </w:r>
          </w:p>
        </w:tc>
        <w:tc>
          <w:tcPr>
            <w:tcW w:w="4213" w:type="dxa"/>
            <w:shd w:val="clear" w:color="auto" w:fill="E0E0E0"/>
            <w:noWrap w:val="0"/>
            <w:vAlign w:val="center"/>
          </w:tcPr>
          <w:p>
            <w:pPr>
              <w:pStyle w:val="19"/>
              <w:snapToGrid w:val="0"/>
              <w:spacing w:line="500" w:lineRule="exact"/>
              <w:jc w:val="center"/>
              <w:rPr>
                <w:rFonts w:hAnsi="宋体"/>
                <w:kern w:val="2"/>
                <w:sz w:val="24"/>
                <w:szCs w:val="24"/>
                <w:highlight w:val="none"/>
                <w:shd w:val="pct10" w:color="auto" w:fill="FFFFFF"/>
                <w:lang w:val="en-US" w:eastAsia="zh-CN"/>
              </w:rPr>
            </w:pPr>
            <w:r>
              <w:rPr>
                <w:rFonts w:hint="eastAsia" w:hAnsi="宋体" w:cs="宋体"/>
                <w:kern w:val="2"/>
                <w:sz w:val="24"/>
                <w:szCs w:val="24"/>
                <w:highlight w:val="none"/>
                <w:shd w:val="pct10" w:color="auto" w:fill="FFFFFF"/>
                <w:lang w:val="en-US" w:eastAsia="zh-CN"/>
              </w:rPr>
              <w:t>被授权人身份证复印件（人像面）</w:t>
            </w:r>
          </w:p>
        </w:tc>
      </w:tr>
    </w:tbl>
    <w:p>
      <w:pPr>
        <w:spacing w:line="360" w:lineRule="auto"/>
        <w:ind w:firstLine="640" w:firstLineChars="200"/>
        <w:jc w:val="both"/>
        <w:outlineLvl w:val="9"/>
        <w:rPr>
          <w:rFonts w:hint="eastAsia" w:ascii="黑体" w:hAnsi="仿宋" w:eastAsia="黑体" w:cs="黑体"/>
          <w:sz w:val="32"/>
          <w:szCs w:val="32"/>
          <w:highlight w:val="none"/>
        </w:rPr>
      </w:pPr>
      <w:bookmarkStart w:id="367" w:name="_Toc28755"/>
      <w:bookmarkStart w:id="368" w:name="_Toc27759"/>
      <w:bookmarkStart w:id="369" w:name="_Toc483349442"/>
      <w:bookmarkStart w:id="370" w:name="_Toc13102"/>
      <w:bookmarkStart w:id="371" w:name="_Toc2580"/>
      <w:bookmarkStart w:id="372" w:name="_Toc9801"/>
      <w:bookmarkStart w:id="373" w:name="_Toc19725"/>
      <w:bookmarkStart w:id="374" w:name="_Toc8940"/>
      <w:bookmarkStart w:id="375" w:name="_Toc2833"/>
      <w:bookmarkStart w:id="376" w:name="_Toc771"/>
      <w:bookmarkStart w:id="377" w:name="_Toc24523"/>
      <w:bookmarkStart w:id="378" w:name="_Toc31371"/>
      <w:r>
        <w:rPr>
          <w:rFonts w:hint="eastAsia" w:ascii="黑体" w:hAnsi="仿宋" w:eastAsia="黑体" w:cs="黑体"/>
          <w:color w:val="auto"/>
          <w:sz w:val="32"/>
          <w:szCs w:val="32"/>
          <w:highlight w:val="none"/>
          <w:lang w:val="en-US" w:eastAsia="zh-CN"/>
        </w:rPr>
        <w:t>注：签字不能以签字章代替！</w:t>
      </w:r>
    </w:p>
    <w:p>
      <w:pPr>
        <w:spacing w:line="360" w:lineRule="auto"/>
        <w:jc w:val="center"/>
        <w:outlineLvl w:val="9"/>
        <w:rPr>
          <w:rFonts w:ascii="黑体" w:hAnsi="仿宋" w:eastAsia="黑体" w:cs="Times New Roman"/>
          <w:sz w:val="32"/>
          <w:szCs w:val="32"/>
          <w:highlight w:val="none"/>
        </w:rPr>
      </w:pPr>
      <w:r>
        <w:rPr>
          <w:rFonts w:hint="eastAsia" w:ascii="黑体" w:hAnsi="仿宋" w:eastAsia="黑体" w:cs="黑体"/>
          <w:sz w:val="32"/>
          <w:szCs w:val="32"/>
          <w:highlight w:val="none"/>
        </w:rPr>
        <w:t>法定代表人证明书（格式）</w:t>
      </w:r>
      <w:bookmarkEnd w:id="367"/>
      <w:bookmarkEnd w:id="368"/>
      <w:bookmarkEnd w:id="369"/>
      <w:bookmarkEnd w:id="370"/>
      <w:bookmarkEnd w:id="371"/>
      <w:bookmarkEnd w:id="372"/>
      <w:bookmarkEnd w:id="373"/>
      <w:bookmarkEnd w:id="374"/>
      <w:bookmarkEnd w:id="375"/>
      <w:bookmarkEnd w:id="376"/>
      <w:bookmarkEnd w:id="377"/>
      <w:bookmarkEnd w:id="378"/>
    </w:p>
    <w:p>
      <w:pPr>
        <w:spacing w:line="360" w:lineRule="auto"/>
        <w:jc w:val="center"/>
        <w:rPr>
          <w:rFonts w:ascii="黑体" w:hAnsi="仿宋" w:eastAsia="黑体" w:cs="Times New Roman"/>
          <w:sz w:val="24"/>
          <w:szCs w:val="24"/>
          <w:highlight w:val="none"/>
          <w:u w:val="single"/>
        </w:rPr>
      </w:pPr>
      <w:bookmarkStart w:id="379" w:name="_Toc19528"/>
      <w:bookmarkStart w:id="380" w:name="_Toc483349443"/>
      <w:r>
        <w:rPr>
          <w:rFonts w:hint="eastAsia" w:ascii="黑体" w:hAnsi="仿宋" w:eastAsia="黑体" w:cs="黑体"/>
          <w:sz w:val="24"/>
          <w:szCs w:val="24"/>
          <w:highlight w:val="none"/>
          <w:u w:val="single"/>
        </w:rPr>
        <w:t>（法定代表人直接参加投标时提供）</w:t>
      </w:r>
      <w:bookmarkEnd w:id="379"/>
      <w:bookmarkEnd w:id="380"/>
    </w:p>
    <w:p>
      <w:pPr>
        <w:spacing w:line="360" w:lineRule="atLeast"/>
        <w:jc w:val="center"/>
        <w:rPr>
          <w:rFonts w:ascii="黑体" w:hAnsi="仿宋" w:eastAsia="黑体" w:cs="Times New Roman"/>
          <w:b/>
          <w:bCs/>
          <w:sz w:val="24"/>
          <w:szCs w:val="24"/>
          <w:highlight w:val="none"/>
        </w:rPr>
      </w:pPr>
    </w:p>
    <w:tbl>
      <w:tblPr>
        <w:tblStyle w:val="3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
        <w:gridCol w:w="2065"/>
        <w:gridCol w:w="2060"/>
        <w:gridCol w:w="176"/>
        <w:gridCol w:w="2061"/>
        <w:gridCol w:w="20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9286" w:type="dxa"/>
            <w:gridSpan w:val="6"/>
            <w:noWrap w:val="0"/>
            <w:vAlign w:val="center"/>
          </w:tcPr>
          <w:p>
            <w:pPr>
              <w:tabs>
                <w:tab w:val="left" w:pos="210"/>
              </w:tabs>
              <w:spacing w:line="320" w:lineRule="exact"/>
              <w:rPr>
                <w:rFonts w:ascii="宋体" w:cs="Times New Roman"/>
                <w:kern w:val="0"/>
                <w:sz w:val="24"/>
                <w:szCs w:val="24"/>
                <w:highlight w:val="none"/>
              </w:rPr>
            </w:pPr>
            <w:r>
              <w:rPr>
                <w:rFonts w:hint="eastAsia" w:ascii="宋体" w:hAnsi="宋体" w:cs="宋体"/>
                <w:kern w:val="0"/>
                <w:sz w:val="24"/>
                <w:szCs w:val="24"/>
                <w:highlight w:val="none"/>
              </w:rPr>
              <w:t>致：陕西德勤招标有限公司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861" w:type="dxa"/>
            <w:vMerge w:val="restart"/>
            <w:noWrap w:val="0"/>
            <w:vAlign w:val="center"/>
          </w:tcPr>
          <w:p>
            <w:pPr>
              <w:tabs>
                <w:tab w:val="left" w:pos="210"/>
              </w:tabs>
              <w:spacing w:line="320" w:lineRule="exact"/>
              <w:jc w:val="center"/>
              <w:rPr>
                <w:rFonts w:ascii="宋体" w:cs="Times New Roman"/>
                <w:kern w:val="0"/>
                <w:sz w:val="24"/>
                <w:szCs w:val="24"/>
                <w:highlight w:val="none"/>
              </w:rPr>
            </w:pPr>
            <w:r>
              <w:rPr>
                <w:rFonts w:hint="eastAsia" w:ascii="宋体" w:hAnsi="宋体" w:cs="宋体"/>
                <w:kern w:val="0"/>
                <w:sz w:val="24"/>
                <w:szCs w:val="24"/>
                <w:highlight w:val="none"/>
              </w:rPr>
              <w:t>企</w:t>
            </w:r>
          </w:p>
          <w:p>
            <w:pPr>
              <w:tabs>
                <w:tab w:val="left" w:pos="210"/>
              </w:tabs>
              <w:spacing w:line="320" w:lineRule="exact"/>
              <w:jc w:val="center"/>
              <w:rPr>
                <w:rFonts w:ascii="宋体" w:cs="Times New Roman"/>
                <w:kern w:val="0"/>
                <w:sz w:val="24"/>
                <w:szCs w:val="24"/>
                <w:highlight w:val="none"/>
              </w:rPr>
            </w:pPr>
          </w:p>
          <w:p>
            <w:pPr>
              <w:tabs>
                <w:tab w:val="left" w:pos="210"/>
              </w:tabs>
              <w:spacing w:line="320" w:lineRule="exact"/>
              <w:jc w:val="center"/>
              <w:rPr>
                <w:rFonts w:ascii="宋体" w:cs="Times New Roman"/>
                <w:kern w:val="0"/>
                <w:sz w:val="24"/>
                <w:szCs w:val="24"/>
                <w:highlight w:val="none"/>
              </w:rPr>
            </w:pPr>
            <w:r>
              <w:rPr>
                <w:rFonts w:hint="eastAsia" w:ascii="宋体" w:hAnsi="宋体" w:cs="宋体"/>
                <w:kern w:val="0"/>
                <w:sz w:val="24"/>
                <w:szCs w:val="24"/>
                <w:highlight w:val="none"/>
              </w:rPr>
              <w:t>业</w:t>
            </w:r>
          </w:p>
          <w:p>
            <w:pPr>
              <w:tabs>
                <w:tab w:val="left" w:pos="210"/>
              </w:tabs>
              <w:spacing w:line="320" w:lineRule="exact"/>
              <w:jc w:val="center"/>
              <w:rPr>
                <w:rFonts w:ascii="宋体" w:cs="Times New Roman"/>
                <w:kern w:val="0"/>
                <w:sz w:val="24"/>
                <w:szCs w:val="24"/>
                <w:highlight w:val="none"/>
              </w:rPr>
            </w:pPr>
          </w:p>
          <w:p>
            <w:pPr>
              <w:tabs>
                <w:tab w:val="left" w:pos="210"/>
              </w:tabs>
              <w:spacing w:line="320" w:lineRule="exact"/>
              <w:jc w:val="center"/>
              <w:rPr>
                <w:rFonts w:ascii="宋体" w:cs="Times New Roman"/>
                <w:kern w:val="0"/>
                <w:sz w:val="24"/>
                <w:szCs w:val="24"/>
                <w:highlight w:val="none"/>
              </w:rPr>
            </w:pPr>
            <w:r>
              <w:rPr>
                <w:rFonts w:hint="eastAsia" w:ascii="宋体" w:hAnsi="宋体" w:cs="宋体"/>
                <w:kern w:val="0"/>
                <w:sz w:val="24"/>
                <w:szCs w:val="24"/>
                <w:highlight w:val="none"/>
              </w:rPr>
              <w:t>法</w:t>
            </w:r>
          </w:p>
          <w:p>
            <w:pPr>
              <w:tabs>
                <w:tab w:val="left" w:pos="210"/>
              </w:tabs>
              <w:spacing w:line="320" w:lineRule="exact"/>
              <w:jc w:val="center"/>
              <w:rPr>
                <w:rFonts w:ascii="宋体" w:cs="Times New Roman"/>
                <w:kern w:val="0"/>
                <w:sz w:val="24"/>
                <w:szCs w:val="24"/>
                <w:highlight w:val="none"/>
              </w:rPr>
            </w:pPr>
          </w:p>
          <w:p>
            <w:pPr>
              <w:tabs>
                <w:tab w:val="left" w:pos="210"/>
              </w:tabs>
              <w:spacing w:line="320" w:lineRule="exact"/>
              <w:jc w:val="center"/>
              <w:rPr>
                <w:rFonts w:ascii="宋体" w:cs="Times New Roman"/>
                <w:kern w:val="0"/>
                <w:sz w:val="24"/>
                <w:szCs w:val="24"/>
                <w:highlight w:val="none"/>
              </w:rPr>
            </w:pPr>
            <w:r>
              <w:rPr>
                <w:rFonts w:hint="eastAsia" w:ascii="宋体" w:hAnsi="宋体" w:cs="宋体"/>
                <w:kern w:val="0"/>
                <w:sz w:val="24"/>
                <w:szCs w:val="24"/>
                <w:highlight w:val="none"/>
              </w:rPr>
              <w:t>人</w:t>
            </w:r>
          </w:p>
        </w:tc>
        <w:tc>
          <w:tcPr>
            <w:tcW w:w="2065" w:type="dxa"/>
            <w:noWrap w:val="0"/>
            <w:vAlign w:val="center"/>
          </w:tcPr>
          <w:p>
            <w:pPr>
              <w:tabs>
                <w:tab w:val="left" w:pos="210"/>
              </w:tabs>
              <w:spacing w:line="320" w:lineRule="exact"/>
              <w:jc w:val="center"/>
              <w:rPr>
                <w:rFonts w:ascii="宋体" w:cs="Times New Roman"/>
                <w:kern w:val="0"/>
                <w:sz w:val="24"/>
                <w:szCs w:val="24"/>
                <w:highlight w:val="none"/>
              </w:rPr>
            </w:pPr>
            <w:r>
              <w:rPr>
                <w:rFonts w:hint="eastAsia" w:ascii="宋体" w:hAnsi="宋体" w:cs="宋体"/>
                <w:kern w:val="0"/>
                <w:sz w:val="24"/>
                <w:szCs w:val="24"/>
                <w:highlight w:val="none"/>
              </w:rPr>
              <w:t>企业名称</w:t>
            </w:r>
          </w:p>
        </w:tc>
        <w:tc>
          <w:tcPr>
            <w:tcW w:w="6360" w:type="dxa"/>
            <w:gridSpan w:val="4"/>
            <w:noWrap w:val="0"/>
            <w:vAlign w:val="center"/>
          </w:tcPr>
          <w:p>
            <w:pPr>
              <w:tabs>
                <w:tab w:val="left" w:pos="210"/>
              </w:tabs>
              <w:spacing w:line="320" w:lineRule="exact"/>
              <w:jc w:val="center"/>
              <w:rPr>
                <w:rFonts w:ascii="宋体"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861" w:type="dxa"/>
            <w:vMerge w:val="continue"/>
            <w:noWrap w:val="0"/>
            <w:vAlign w:val="center"/>
          </w:tcPr>
          <w:p>
            <w:pPr>
              <w:tabs>
                <w:tab w:val="left" w:pos="210"/>
              </w:tabs>
              <w:spacing w:line="320" w:lineRule="exact"/>
              <w:jc w:val="center"/>
              <w:rPr>
                <w:rFonts w:ascii="宋体" w:cs="Times New Roman"/>
                <w:kern w:val="0"/>
                <w:sz w:val="24"/>
                <w:szCs w:val="24"/>
                <w:highlight w:val="none"/>
              </w:rPr>
            </w:pPr>
          </w:p>
        </w:tc>
        <w:tc>
          <w:tcPr>
            <w:tcW w:w="2065" w:type="dxa"/>
            <w:noWrap w:val="0"/>
            <w:vAlign w:val="center"/>
          </w:tcPr>
          <w:p>
            <w:pPr>
              <w:tabs>
                <w:tab w:val="left" w:pos="210"/>
              </w:tabs>
              <w:spacing w:line="320" w:lineRule="exact"/>
              <w:jc w:val="center"/>
              <w:rPr>
                <w:rFonts w:ascii="宋体" w:cs="Times New Roman"/>
                <w:kern w:val="0"/>
                <w:sz w:val="24"/>
                <w:szCs w:val="24"/>
                <w:highlight w:val="none"/>
              </w:rPr>
            </w:pPr>
            <w:r>
              <w:rPr>
                <w:rFonts w:hint="eastAsia" w:ascii="宋体" w:hAnsi="宋体" w:cs="宋体"/>
                <w:kern w:val="0"/>
                <w:sz w:val="24"/>
                <w:szCs w:val="24"/>
                <w:highlight w:val="none"/>
              </w:rPr>
              <w:t>法定地址</w:t>
            </w:r>
          </w:p>
        </w:tc>
        <w:tc>
          <w:tcPr>
            <w:tcW w:w="6360" w:type="dxa"/>
            <w:gridSpan w:val="4"/>
            <w:noWrap w:val="0"/>
            <w:vAlign w:val="center"/>
          </w:tcPr>
          <w:p>
            <w:pPr>
              <w:tabs>
                <w:tab w:val="left" w:pos="210"/>
              </w:tabs>
              <w:spacing w:line="320" w:lineRule="exact"/>
              <w:jc w:val="center"/>
              <w:rPr>
                <w:rFonts w:ascii="宋体"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861" w:type="dxa"/>
            <w:vMerge w:val="continue"/>
            <w:noWrap w:val="0"/>
            <w:vAlign w:val="center"/>
          </w:tcPr>
          <w:p>
            <w:pPr>
              <w:tabs>
                <w:tab w:val="left" w:pos="210"/>
              </w:tabs>
              <w:spacing w:line="320" w:lineRule="exact"/>
              <w:jc w:val="center"/>
              <w:rPr>
                <w:rFonts w:ascii="宋体" w:cs="Times New Roman"/>
                <w:kern w:val="0"/>
                <w:sz w:val="24"/>
                <w:szCs w:val="24"/>
                <w:highlight w:val="none"/>
              </w:rPr>
            </w:pPr>
          </w:p>
        </w:tc>
        <w:tc>
          <w:tcPr>
            <w:tcW w:w="2065" w:type="dxa"/>
            <w:noWrap w:val="0"/>
            <w:vAlign w:val="center"/>
          </w:tcPr>
          <w:p>
            <w:pPr>
              <w:tabs>
                <w:tab w:val="left" w:pos="210"/>
              </w:tabs>
              <w:spacing w:line="320" w:lineRule="exact"/>
              <w:jc w:val="center"/>
              <w:rPr>
                <w:rFonts w:ascii="宋体" w:cs="Times New Roman"/>
                <w:kern w:val="0"/>
                <w:sz w:val="24"/>
                <w:szCs w:val="24"/>
                <w:highlight w:val="none"/>
              </w:rPr>
            </w:pPr>
            <w:r>
              <w:rPr>
                <w:rFonts w:hint="eastAsia" w:ascii="宋体" w:hAnsi="宋体" w:cs="宋体"/>
                <w:kern w:val="0"/>
                <w:sz w:val="24"/>
                <w:szCs w:val="24"/>
                <w:highlight w:val="none"/>
              </w:rPr>
              <w:t>邮政编码</w:t>
            </w:r>
          </w:p>
        </w:tc>
        <w:tc>
          <w:tcPr>
            <w:tcW w:w="6360" w:type="dxa"/>
            <w:gridSpan w:val="4"/>
            <w:noWrap w:val="0"/>
            <w:vAlign w:val="center"/>
          </w:tcPr>
          <w:p>
            <w:pPr>
              <w:tabs>
                <w:tab w:val="left" w:pos="210"/>
              </w:tabs>
              <w:spacing w:line="320" w:lineRule="exact"/>
              <w:jc w:val="center"/>
              <w:rPr>
                <w:rFonts w:ascii="宋体"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861" w:type="dxa"/>
            <w:vMerge w:val="continue"/>
            <w:noWrap w:val="0"/>
            <w:vAlign w:val="center"/>
          </w:tcPr>
          <w:p>
            <w:pPr>
              <w:tabs>
                <w:tab w:val="left" w:pos="210"/>
              </w:tabs>
              <w:spacing w:line="320" w:lineRule="exact"/>
              <w:jc w:val="center"/>
              <w:rPr>
                <w:rFonts w:ascii="宋体" w:cs="Times New Roman"/>
                <w:kern w:val="0"/>
                <w:sz w:val="24"/>
                <w:szCs w:val="24"/>
                <w:highlight w:val="none"/>
              </w:rPr>
            </w:pPr>
          </w:p>
        </w:tc>
        <w:tc>
          <w:tcPr>
            <w:tcW w:w="2065" w:type="dxa"/>
            <w:noWrap w:val="0"/>
            <w:vAlign w:val="center"/>
          </w:tcPr>
          <w:p>
            <w:pPr>
              <w:tabs>
                <w:tab w:val="left" w:pos="210"/>
              </w:tabs>
              <w:spacing w:line="320" w:lineRule="exact"/>
              <w:jc w:val="center"/>
              <w:rPr>
                <w:rFonts w:ascii="宋体" w:cs="Times New Roman"/>
                <w:kern w:val="0"/>
                <w:sz w:val="24"/>
                <w:szCs w:val="24"/>
                <w:highlight w:val="none"/>
              </w:rPr>
            </w:pPr>
            <w:r>
              <w:rPr>
                <w:rFonts w:hint="eastAsia" w:ascii="宋体" w:hAnsi="宋体" w:cs="宋体"/>
                <w:kern w:val="0"/>
                <w:sz w:val="24"/>
                <w:szCs w:val="24"/>
                <w:highlight w:val="none"/>
              </w:rPr>
              <w:t>工商登记机关</w:t>
            </w:r>
          </w:p>
        </w:tc>
        <w:tc>
          <w:tcPr>
            <w:tcW w:w="6360" w:type="dxa"/>
            <w:gridSpan w:val="4"/>
            <w:noWrap w:val="0"/>
            <w:vAlign w:val="center"/>
          </w:tcPr>
          <w:p>
            <w:pPr>
              <w:tabs>
                <w:tab w:val="left" w:pos="210"/>
              </w:tabs>
              <w:spacing w:line="320" w:lineRule="exact"/>
              <w:jc w:val="center"/>
              <w:rPr>
                <w:rFonts w:ascii="宋体"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861" w:type="dxa"/>
            <w:vMerge w:val="continue"/>
            <w:noWrap w:val="0"/>
            <w:vAlign w:val="center"/>
          </w:tcPr>
          <w:p>
            <w:pPr>
              <w:tabs>
                <w:tab w:val="left" w:pos="210"/>
              </w:tabs>
              <w:spacing w:line="320" w:lineRule="exact"/>
              <w:jc w:val="center"/>
              <w:rPr>
                <w:rFonts w:ascii="宋体" w:cs="Times New Roman"/>
                <w:kern w:val="0"/>
                <w:sz w:val="24"/>
                <w:szCs w:val="24"/>
                <w:highlight w:val="none"/>
              </w:rPr>
            </w:pPr>
          </w:p>
        </w:tc>
        <w:tc>
          <w:tcPr>
            <w:tcW w:w="2065" w:type="dxa"/>
            <w:noWrap w:val="0"/>
            <w:vAlign w:val="center"/>
          </w:tcPr>
          <w:p>
            <w:pPr>
              <w:tabs>
                <w:tab w:val="left" w:pos="210"/>
              </w:tabs>
              <w:spacing w:line="320" w:lineRule="exact"/>
              <w:jc w:val="center"/>
              <w:rPr>
                <w:rFonts w:ascii="宋体" w:cs="Times New Roman"/>
                <w:kern w:val="0"/>
                <w:sz w:val="24"/>
                <w:szCs w:val="24"/>
                <w:highlight w:val="none"/>
              </w:rPr>
            </w:pPr>
            <w:r>
              <w:rPr>
                <w:rFonts w:hint="eastAsia" w:ascii="宋体" w:hAnsi="宋体" w:cs="宋体"/>
                <w:kern w:val="0"/>
                <w:sz w:val="24"/>
                <w:szCs w:val="24"/>
                <w:highlight w:val="none"/>
              </w:rPr>
              <w:t>税务登记机关</w:t>
            </w:r>
          </w:p>
        </w:tc>
        <w:tc>
          <w:tcPr>
            <w:tcW w:w="6360" w:type="dxa"/>
            <w:gridSpan w:val="4"/>
            <w:noWrap w:val="0"/>
            <w:vAlign w:val="center"/>
          </w:tcPr>
          <w:p>
            <w:pPr>
              <w:tabs>
                <w:tab w:val="left" w:pos="210"/>
              </w:tabs>
              <w:spacing w:line="320" w:lineRule="exact"/>
              <w:rPr>
                <w:rFonts w:ascii="宋体"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861" w:type="dxa"/>
            <w:vMerge w:val="continue"/>
            <w:noWrap w:val="0"/>
            <w:vAlign w:val="center"/>
          </w:tcPr>
          <w:p>
            <w:pPr>
              <w:tabs>
                <w:tab w:val="left" w:pos="210"/>
              </w:tabs>
              <w:spacing w:line="320" w:lineRule="exact"/>
              <w:jc w:val="center"/>
              <w:rPr>
                <w:rFonts w:ascii="宋体" w:cs="Times New Roman"/>
                <w:kern w:val="0"/>
                <w:sz w:val="24"/>
                <w:szCs w:val="24"/>
                <w:highlight w:val="none"/>
              </w:rPr>
            </w:pPr>
          </w:p>
        </w:tc>
        <w:tc>
          <w:tcPr>
            <w:tcW w:w="2065" w:type="dxa"/>
            <w:noWrap w:val="0"/>
            <w:vAlign w:val="center"/>
          </w:tcPr>
          <w:p>
            <w:pPr>
              <w:tabs>
                <w:tab w:val="left" w:pos="210"/>
              </w:tabs>
              <w:spacing w:line="320" w:lineRule="exact"/>
              <w:jc w:val="center"/>
              <w:rPr>
                <w:rFonts w:ascii="宋体" w:cs="Times New Roman"/>
                <w:kern w:val="0"/>
                <w:sz w:val="24"/>
                <w:szCs w:val="24"/>
                <w:highlight w:val="none"/>
              </w:rPr>
            </w:pPr>
            <w:r>
              <w:rPr>
                <w:rFonts w:hint="eastAsia" w:ascii="宋体" w:hAnsi="宋体" w:cs="宋体"/>
                <w:kern w:val="0"/>
                <w:sz w:val="24"/>
                <w:szCs w:val="24"/>
                <w:highlight w:val="none"/>
              </w:rPr>
              <w:t>机构代码证号</w:t>
            </w:r>
          </w:p>
        </w:tc>
        <w:tc>
          <w:tcPr>
            <w:tcW w:w="6360" w:type="dxa"/>
            <w:gridSpan w:val="4"/>
            <w:noWrap w:val="0"/>
            <w:vAlign w:val="center"/>
          </w:tcPr>
          <w:p>
            <w:pPr>
              <w:tabs>
                <w:tab w:val="left" w:pos="210"/>
              </w:tabs>
              <w:spacing w:line="320" w:lineRule="exact"/>
              <w:jc w:val="center"/>
              <w:rPr>
                <w:rFonts w:ascii="宋体"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861" w:type="dxa"/>
            <w:vMerge w:val="restart"/>
            <w:noWrap w:val="0"/>
            <w:vAlign w:val="center"/>
          </w:tcPr>
          <w:p>
            <w:pPr>
              <w:tabs>
                <w:tab w:val="left" w:pos="210"/>
              </w:tabs>
              <w:spacing w:line="320" w:lineRule="exact"/>
              <w:jc w:val="center"/>
              <w:rPr>
                <w:rFonts w:ascii="宋体" w:cs="Times New Roman"/>
                <w:kern w:val="0"/>
                <w:sz w:val="24"/>
                <w:szCs w:val="24"/>
                <w:highlight w:val="none"/>
              </w:rPr>
            </w:pPr>
            <w:r>
              <w:rPr>
                <w:rFonts w:hint="eastAsia" w:ascii="宋体" w:hAnsi="宋体" w:cs="宋体"/>
                <w:kern w:val="0"/>
                <w:sz w:val="24"/>
                <w:szCs w:val="24"/>
                <w:highlight w:val="none"/>
              </w:rPr>
              <w:t>法定代表人</w:t>
            </w:r>
          </w:p>
        </w:tc>
        <w:tc>
          <w:tcPr>
            <w:tcW w:w="2065" w:type="dxa"/>
            <w:noWrap w:val="0"/>
            <w:vAlign w:val="center"/>
          </w:tcPr>
          <w:p>
            <w:pPr>
              <w:tabs>
                <w:tab w:val="left" w:pos="210"/>
              </w:tabs>
              <w:spacing w:line="320" w:lineRule="exact"/>
              <w:jc w:val="center"/>
              <w:rPr>
                <w:rFonts w:ascii="宋体" w:cs="Times New Roman"/>
                <w:kern w:val="0"/>
                <w:sz w:val="24"/>
                <w:szCs w:val="24"/>
                <w:highlight w:val="none"/>
              </w:rPr>
            </w:pPr>
            <w:r>
              <w:rPr>
                <w:rFonts w:hint="eastAsia" w:ascii="宋体" w:hAnsi="宋体" w:cs="宋体"/>
                <w:kern w:val="0"/>
                <w:sz w:val="24"/>
                <w:szCs w:val="24"/>
                <w:highlight w:val="none"/>
              </w:rPr>
              <w:t>姓名</w:t>
            </w:r>
          </w:p>
        </w:tc>
        <w:tc>
          <w:tcPr>
            <w:tcW w:w="2236" w:type="dxa"/>
            <w:gridSpan w:val="2"/>
            <w:noWrap w:val="0"/>
            <w:vAlign w:val="center"/>
          </w:tcPr>
          <w:p>
            <w:pPr>
              <w:tabs>
                <w:tab w:val="left" w:pos="210"/>
              </w:tabs>
              <w:spacing w:line="320" w:lineRule="exact"/>
              <w:jc w:val="center"/>
              <w:rPr>
                <w:rFonts w:ascii="宋体" w:cs="Times New Roman"/>
                <w:kern w:val="0"/>
                <w:sz w:val="24"/>
                <w:szCs w:val="24"/>
                <w:highlight w:val="none"/>
              </w:rPr>
            </w:pPr>
          </w:p>
        </w:tc>
        <w:tc>
          <w:tcPr>
            <w:tcW w:w="2061" w:type="dxa"/>
            <w:noWrap w:val="0"/>
            <w:vAlign w:val="center"/>
          </w:tcPr>
          <w:p>
            <w:pPr>
              <w:tabs>
                <w:tab w:val="left" w:pos="210"/>
              </w:tabs>
              <w:spacing w:line="320" w:lineRule="exact"/>
              <w:jc w:val="center"/>
              <w:rPr>
                <w:rFonts w:ascii="宋体" w:cs="Times New Roman"/>
                <w:kern w:val="0"/>
                <w:sz w:val="24"/>
                <w:szCs w:val="24"/>
                <w:highlight w:val="none"/>
              </w:rPr>
            </w:pPr>
            <w:r>
              <w:rPr>
                <w:rFonts w:hint="eastAsia" w:ascii="宋体" w:hAnsi="宋体" w:cs="宋体"/>
                <w:kern w:val="0"/>
                <w:sz w:val="24"/>
                <w:szCs w:val="24"/>
                <w:highlight w:val="none"/>
              </w:rPr>
              <w:t>性别</w:t>
            </w:r>
          </w:p>
        </w:tc>
        <w:tc>
          <w:tcPr>
            <w:tcW w:w="2063" w:type="dxa"/>
            <w:noWrap w:val="0"/>
            <w:vAlign w:val="center"/>
          </w:tcPr>
          <w:p>
            <w:pPr>
              <w:tabs>
                <w:tab w:val="left" w:pos="210"/>
              </w:tabs>
              <w:spacing w:line="320" w:lineRule="exact"/>
              <w:jc w:val="center"/>
              <w:rPr>
                <w:rFonts w:ascii="宋体"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861" w:type="dxa"/>
            <w:vMerge w:val="continue"/>
            <w:noWrap w:val="0"/>
            <w:vAlign w:val="center"/>
          </w:tcPr>
          <w:p>
            <w:pPr>
              <w:tabs>
                <w:tab w:val="left" w:pos="210"/>
              </w:tabs>
              <w:spacing w:line="320" w:lineRule="exact"/>
              <w:jc w:val="center"/>
              <w:rPr>
                <w:rFonts w:ascii="宋体" w:cs="Times New Roman"/>
                <w:kern w:val="0"/>
                <w:sz w:val="24"/>
                <w:szCs w:val="24"/>
                <w:highlight w:val="none"/>
              </w:rPr>
            </w:pPr>
          </w:p>
        </w:tc>
        <w:tc>
          <w:tcPr>
            <w:tcW w:w="2065" w:type="dxa"/>
            <w:noWrap w:val="0"/>
            <w:vAlign w:val="center"/>
          </w:tcPr>
          <w:p>
            <w:pPr>
              <w:tabs>
                <w:tab w:val="left" w:pos="210"/>
              </w:tabs>
              <w:spacing w:line="320" w:lineRule="exact"/>
              <w:jc w:val="center"/>
              <w:rPr>
                <w:rFonts w:ascii="宋体" w:cs="Times New Roman"/>
                <w:kern w:val="0"/>
                <w:sz w:val="24"/>
                <w:szCs w:val="24"/>
                <w:highlight w:val="none"/>
              </w:rPr>
            </w:pPr>
            <w:r>
              <w:rPr>
                <w:rFonts w:hint="eastAsia" w:ascii="宋体" w:hAnsi="宋体" w:cs="宋体"/>
                <w:kern w:val="0"/>
                <w:sz w:val="24"/>
                <w:szCs w:val="24"/>
                <w:highlight w:val="none"/>
              </w:rPr>
              <w:t>职务</w:t>
            </w:r>
          </w:p>
        </w:tc>
        <w:tc>
          <w:tcPr>
            <w:tcW w:w="2236" w:type="dxa"/>
            <w:gridSpan w:val="2"/>
            <w:noWrap w:val="0"/>
            <w:vAlign w:val="center"/>
          </w:tcPr>
          <w:p>
            <w:pPr>
              <w:tabs>
                <w:tab w:val="left" w:pos="210"/>
              </w:tabs>
              <w:spacing w:line="320" w:lineRule="exact"/>
              <w:jc w:val="center"/>
              <w:rPr>
                <w:rFonts w:ascii="宋体" w:cs="Times New Roman"/>
                <w:kern w:val="0"/>
                <w:sz w:val="24"/>
                <w:szCs w:val="24"/>
                <w:highlight w:val="none"/>
              </w:rPr>
            </w:pPr>
          </w:p>
        </w:tc>
        <w:tc>
          <w:tcPr>
            <w:tcW w:w="2061" w:type="dxa"/>
            <w:noWrap w:val="0"/>
            <w:vAlign w:val="center"/>
          </w:tcPr>
          <w:p>
            <w:pPr>
              <w:tabs>
                <w:tab w:val="left" w:pos="210"/>
              </w:tabs>
              <w:spacing w:line="320" w:lineRule="exact"/>
              <w:jc w:val="center"/>
              <w:rPr>
                <w:rFonts w:ascii="宋体" w:cs="Times New Roman"/>
                <w:kern w:val="0"/>
                <w:sz w:val="24"/>
                <w:szCs w:val="24"/>
                <w:highlight w:val="none"/>
              </w:rPr>
            </w:pPr>
            <w:r>
              <w:rPr>
                <w:rFonts w:hint="eastAsia" w:ascii="宋体" w:hAnsi="宋体" w:cs="宋体"/>
                <w:kern w:val="0"/>
                <w:sz w:val="24"/>
                <w:szCs w:val="24"/>
                <w:highlight w:val="none"/>
              </w:rPr>
              <w:t>联系电话</w:t>
            </w:r>
          </w:p>
        </w:tc>
        <w:tc>
          <w:tcPr>
            <w:tcW w:w="2063" w:type="dxa"/>
            <w:noWrap w:val="0"/>
            <w:vAlign w:val="center"/>
          </w:tcPr>
          <w:p>
            <w:pPr>
              <w:tabs>
                <w:tab w:val="left" w:pos="210"/>
              </w:tabs>
              <w:spacing w:line="320" w:lineRule="exact"/>
              <w:jc w:val="center"/>
              <w:rPr>
                <w:rFonts w:ascii="宋体"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861" w:type="dxa"/>
            <w:vMerge w:val="continue"/>
            <w:noWrap w:val="0"/>
            <w:vAlign w:val="center"/>
          </w:tcPr>
          <w:p>
            <w:pPr>
              <w:tabs>
                <w:tab w:val="left" w:pos="210"/>
              </w:tabs>
              <w:spacing w:line="320" w:lineRule="exact"/>
              <w:jc w:val="center"/>
              <w:rPr>
                <w:rFonts w:ascii="宋体" w:cs="Times New Roman"/>
                <w:kern w:val="0"/>
                <w:sz w:val="24"/>
                <w:szCs w:val="24"/>
                <w:highlight w:val="none"/>
              </w:rPr>
            </w:pPr>
          </w:p>
        </w:tc>
        <w:tc>
          <w:tcPr>
            <w:tcW w:w="2065" w:type="dxa"/>
            <w:noWrap w:val="0"/>
            <w:vAlign w:val="center"/>
          </w:tcPr>
          <w:p>
            <w:pPr>
              <w:tabs>
                <w:tab w:val="left" w:pos="210"/>
              </w:tabs>
              <w:spacing w:line="320" w:lineRule="exact"/>
              <w:jc w:val="center"/>
              <w:rPr>
                <w:rFonts w:ascii="宋体" w:cs="Times New Roman"/>
                <w:kern w:val="0"/>
                <w:sz w:val="24"/>
                <w:szCs w:val="24"/>
                <w:highlight w:val="none"/>
              </w:rPr>
            </w:pPr>
            <w:r>
              <w:rPr>
                <w:rFonts w:hint="eastAsia" w:ascii="宋体" w:hAnsi="宋体" w:cs="宋体"/>
                <w:kern w:val="0"/>
                <w:sz w:val="24"/>
                <w:szCs w:val="24"/>
                <w:highlight w:val="none"/>
              </w:rPr>
              <w:t>传真</w:t>
            </w:r>
          </w:p>
        </w:tc>
        <w:tc>
          <w:tcPr>
            <w:tcW w:w="6360" w:type="dxa"/>
            <w:gridSpan w:val="4"/>
            <w:noWrap w:val="0"/>
            <w:vAlign w:val="center"/>
          </w:tcPr>
          <w:p>
            <w:pPr>
              <w:tabs>
                <w:tab w:val="left" w:pos="210"/>
              </w:tabs>
              <w:spacing w:line="320" w:lineRule="exact"/>
              <w:jc w:val="center"/>
              <w:rPr>
                <w:rFonts w:ascii="宋体"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2" w:hRule="atLeast"/>
          <w:jc w:val="center"/>
        </w:trPr>
        <w:tc>
          <w:tcPr>
            <w:tcW w:w="861" w:type="dxa"/>
            <w:vMerge w:val="restart"/>
            <w:noWrap w:val="0"/>
            <w:vAlign w:val="center"/>
          </w:tcPr>
          <w:p>
            <w:pPr>
              <w:tabs>
                <w:tab w:val="left" w:pos="210"/>
              </w:tabs>
              <w:spacing w:line="320" w:lineRule="exact"/>
              <w:jc w:val="center"/>
              <w:rPr>
                <w:rFonts w:ascii="宋体" w:cs="Times New Roman"/>
                <w:kern w:val="0"/>
                <w:sz w:val="24"/>
                <w:szCs w:val="24"/>
                <w:highlight w:val="none"/>
              </w:rPr>
            </w:pPr>
            <w:r>
              <w:rPr>
                <w:rFonts w:hint="eastAsia" w:ascii="宋体" w:hAnsi="宋体" w:cs="宋体"/>
                <w:kern w:val="0"/>
                <w:sz w:val="24"/>
                <w:szCs w:val="24"/>
                <w:highlight w:val="none"/>
              </w:rPr>
              <w:t>法定代表人身份证复印件</w:t>
            </w:r>
          </w:p>
        </w:tc>
        <w:tc>
          <w:tcPr>
            <w:tcW w:w="4125" w:type="dxa"/>
            <w:gridSpan w:val="2"/>
            <w:vMerge w:val="restart"/>
            <w:noWrap w:val="0"/>
            <w:vAlign w:val="center"/>
          </w:tcPr>
          <w:p>
            <w:pPr>
              <w:tabs>
                <w:tab w:val="left" w:pos="210"/>
              </w:tabs>
              <w:spacing w:line="320" w:lineRule="exact"/>
              <w:jc w:val="center"/>
              <w:rPr>
                <w:rFonts w:ascii="宋体" w:cs="Times New Roman"/>
                <w:kern w:val="0"/>
                <w:sz w:val="24"/>
                <w:szCs w:val="24"/>
                <w:highlight w:val="none"/>
              </w:rPr>
            </w:pPr>
            <w:r>
              <w:rPr>
                <w:rFonts w:hint="eastAsia" w:ascii="宋体" w:hAnsi="宋体" w:cs="宋体"/>
                <w:kern w:val="0"/>
                <w:sz w:val="24"/>
                <w:szCs w:val="24"/>
                <w:highlight w:val="none"/>
              </w:rPr>
              <w:t>（粘贴处）</w:t>
            </w:r>
          </w:p>
        </w:tc>
        <w:tc>
          <w:tcPr>
            <w:tcW w:w="4300" w:type="dxa"/>
            <w:gridSpan w:val="3"/>
            <w:noWrap w:val="0"/>
            <w:vAlign w:val="center"/>
          </w:tcPr>
          <w:p>
            <w:pPr>
              <w:tabs>
                <w:tab w:val="left" w:pos="210"/>
              </w:tabs>
              <w:spacing w:line="320" w:lineRule="exact"/>
              <w:jc w:val="center"/>
              <w:rPr>
                <w:rFonts w:ascii="宋体" w:cs="Times New Roman"/>
                <w:kern w:val="0"/>
                <w:sz w:val="24"/>
                <w:szCs w:val="24"/>
                <w:highlight w:val="none"/>
              </w:rPr>
            </w:pPr>
            <w:r>
              <w:rPr>
                <w:rFonts w:hint="eastAsia" w:ascii="宋体" w:hAnsi="宋体" w:cs="宋体"/>
                <w:kern w:val="0"/>
                <w:sz w:val="24"/>
                <w:szCs w:val="24"/>
                <w:highlight w:val="none"/>
              </w:rPr>
              <w:t>法定代表人（签字）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2" w:hRule="atLeast"/>
          <w:jc w:val="center"/>
        </w:trPr>
        <w:tc>
          <w:tcPr>
            <w:tcW w:w="861" w:type="dxa"/>
            <w:vMerge w:val="continue"/>
            <w:noWrap w:val="0"/>
            <w:vAlign w:val="center"/>
          </w:tcPr>
          <w:p>
            <w:pPr>
              <w:tabs>
                <w:tab w:val="left" w:pos="210"/>
              </w:tabs>
              <w:spacing w:line="320" w:lineRule="exact"/>
              <w:jc w:val="center"/>
              <w:rPr>
                <w:rFonts w:ascii="宋体" w:cs="Times New Roman"/>
                <w:kern w:val="0"/>
                <w:sz w:val="24"/>
                <w:szCs w:val="24"/>
                <w:highlight w:val="none"/>
              </w:rPr>
            </w:pPr>
          </w:p>
        </w:tc>
        <w:tc>
          <w:tcPr>
            <w:tcW w:w="4125" w:type="dxa"/>
            <w:gridSpan w:val="2"/>
            <w:vMerge w:val="continue"/>
            <w:noWrap w:val="0"/>
            <w:vAlign w:val="center"/>
          </w:tcPr>
          <w:p>
            <w:pPr>
              <w:tabs>
                <w:tab w:val="left" w:pos="210"/>
              </w:tabs>
              <w:spacing w:line="320" w:lineRule="exact"/>
              <w:jc w:val="center"/>
              <w:rPr>
                <w:rFonts w:ascii="宋体" w:cs="Times New Roman"/>
                <w:kern w:val="0"/>
                <w:sz w:val="24"/>
                <w:szCs w:val="24"/>
                <w:highlight w:val="none"/>
              </w:rPr>
            </w:pPr>
          </w:p>
        </w:tc>
        <w:tc>
          <w:tcPr>
            <w:tcW w:w="4300" w:type="dxa"/>
            <w:gridSpan w:val="3"/>
            <w:noWrap w:val="0"/>
            <w:vAlign w:val="bottom"/>
          </w:tcPr>
          <w:p>
            <w:pPr>
              <w:tabs>
                <w:tab w:val="left" w:pos="210"/>
              </w:tabs>
              <w:spacing w:line="320" w:lineRule="exact"/>
              <w:jc w:val="center"/>
              <w:rPr>
                <w:rFonts w:ascii="宋体" w:cs="Times New Roman"/>
                <w:kern w:val="0"/>
                <w:sz w:val="24"/>
                <w:szCs w:val="24"/>
                <w:highlight w:val="none"/>
              </w:rPr>
            </w:pPr>
            <w:r>
              <w:rPr>
                <w:rFonts w:hint="eastAsia" w:ascii="宋体" w:hAnsi="宋体" w:cs="宋体"/>
                <w:kern w:val="0"/>
                <w:sz w:val="24"/>
                <w:szCs w:val="24"/>
                <w:highlight w:val="none"/>
              </w:rPr>
              <w:t>（公章）</w:t>
            </w:r>
          </w:p>
          <w:p>
            <w:pPr>
              <w:tabs>
                <w:tab w:val="left" w:pos="210"/>
              </w:tabs>
              <w:spacing w:line="320" w:lineRule="exact"/>
              <w:jc w:val="center"/>
              <w:rPr>
                <w:rFonts w:ascii="宋体" w:cs="Times New Roman"/>
                <w:kern w:val="0"/>
                <w:sz w:val="24"/>
                <w:szCs w:val="24"/>
                <w:highlight w:val="none"/>
              </w:rPr>
            </w:pPr>
          </w:p>
          <w:p>
            <w:pPr>
              <w:tabs>
                <w:tab w:val="left" w:pos="210"/>
              </w:tabs>
              <w:spacing w:line="320" w:lineRule="exact"/>
              <w:jc w:val="center"/>
              <w:rPr>
                <w:rFonts w:ascii="宋体" w:cs="Times New Roman"/>
                <w:kern w:val="0"/>
                <w:sz w:val="24"/>
                <w:szCs w:val="24"/>
                <w:highlight w:val="none"/>
              </w:rPr>
            </w:pPr>
          </w:p>
          <w:p>
            <w:pPr>
              <w:tabs>
                <w:tab w:val="left" w:pos="210"/>
              </w:tabs>
              <w:spacing w:line="320" w:lineRule="exact"/>
              <w:jc w:val="center"/>
              <w:rPr>
                <w:rFonts w:ascii="宋体" w:cs="Times New Roman"/>
                <w:kern w:val="0"/>
                <w:sz w:val="24"/>
                <w:szCs w:val="24"/>
                <w:highlight w:val="none"/>
              </w:rPr>
            </w:pPr>
          </w:p>
          <w:p>
            <w:pPr>
              <w:tabs>
                <w:tab w:val="left" w:pos="210"/>
              </w:tabs>
              <w:spacing w:line="320" w:lineRule="exact"/>
              <w:jc w:val="right"/>
              <w:rPr>
                <w:rFonts w:ascii="宋体" w:hAnsi="宋体" w:cs="宋体"/>
                <w:kern w:val="0"/>
                <w:sz w:val="24"/>
                <w:szCs w:val="24"/>
                <w:highlight w:val="none"/>
              </w:rPr>
            </w:pPr>
            <w:r>
              <w:rPr>
                <w:rFonts w:hint="eastAsia" w:ascii="宋体" w:hAnsi="宋体" w:cs="宋体"/>
                <w:kern w:val="0"/>
                <w:sz w:val="24"/>
                <w:szCs w:val="24"/>
                <w:highlight w:val="none"/>
              </w:rPr>
              <w:t>年</w:t>
            </w:r>
            <w:r>
              <w:rPr>
                <w:rFonts w:ascii="宋体" w:hAnsi="宋体" w:cs="宋体"/>
                <w:kern w:val="0"/>
                <w:sz w:val="24"/>
                <w:szCs w:val="24"/>
                <w:highlight w:val="none"/>
              </w:rPr>
              <w:t xml:space="preserve">  </w:t>
            </w:r>
            <w:r>
              <w:rPr>
                <w:rFonts w:hint="eastAsia" w:ascii="宋体" w:hAnsi="宋体" w:cs="宋体"/>
                <w:kern w:val="0"/>
                <w:sz w:val="24"/>
                <w:szCs w:val="24"/>
                <w:highlight w:val="none"/>
              </w:rPr>
              <w:t>月</w:t>
            </w:r>
            <w:r>
              <w:rPr>
                <w:rFonts w:ascii="宋体" w:hAnsi="宋体" w:cs="宋体"/>
                <w:kern w:val="0"/>
                <w:sz w:val="24"/>
                <w:szCs w:val="24"/>
                <w:highlight w:val="none"/>
              </w:rPr>
              <w:t xml:space="preserve">  </w:t>
            </w:r>
            <w:r>
              <w:rPr>
                <w:rFonts w:hint="eastAsia" w:ascii="宋体" w:hAnsi="宋体" w:cs="宋体"/>
                <w:kern w:val="0"/>
                <w:sz w:val="24"/>
                <w:szCs w:val="24"/>
                <w:highlight w:val="none"/>
              </w:rPr>
              <w:t>日</w:t>
            </w:r>
            <w:r>
              <w:rPr>
                <w:rFonts w:ascii="宋体" w:hAnsi="宋体" w:cs="宋体"/>
                <w:kern w:val="0"/>
                <w:sz w:val="24"/>
                <w:szCs w:val="24"/>
                <w:highlight w:val="none"/>
              </w:rPr>
              <w:t xml:space="preserve"> </w:t>
            </w:r>
          </w:p>
        </w:tc>
      </w:tr>
    </w:tbl>
    <w:p>
      <w:pPr>
        <w:spacing w:line="360" w:lineRule="auto"/>
        <w:ind w:firstLine="640" w:firstLineChars="200"/>
        <w:rPr>
          <w:rFonts w:ascii="??_GB2312" w:hAnsi="仿宋" w:eastAsia="Times New Roman" w:cs="Times New Roman"/>
          <w:sz w:val="24"/>
          <w:szCs w:val="24"/>
          <w:highlight w:val="none"/>
        </w:rPr>
      </w:pPr>
      <w:r>
        <w:rPr>
          <w:rFonts w:hint="eastAsia" w:ascii="黑体" w:hAnsi="仿宋" w:eastAsia="黑体" w:cs="黑体"/>
          <w:color w:val="auto"/>
          <w:sz w:val="32"/>
          <w:szCs w:val="32"/>
          <w:highlight w:val="none"/>
          <w:lang w:val="en-US" w:eastAsia="zh-CN"/>
        </w:rPr>
        <w:t>注：签字不能以签字章代替！</w:t>
      </w:r>
    </w:p>
    <w:p>
      <w:pPr>
        <w:spacing w:line="360" w:lineRule="auto"/>
        <w:ind w:firstLine="480" w:firstLineChars="200"/>
        <w:rPr>
          <w:rFonts w:ascii="??_GB2312" w:hAnsi="仿宋" w:eastAsia="Times New Roman" w:cs="Times New Roman"/>
          <w:sz w:val="24"/>
          <w:szCs w:val="24"/>
          <w:highlight w:val="none"/>
        </w:rPr>
      </w:pPr>
    </w:p>
    <w:p>
      <w:pPr>
        <w:spacing w:line="360" w:lineRule="auto"/>
        <w:ind w:firstLine="480" w:firstLineChars="200"/>
        <w:rPr>
          <w:rFonts w:ascii="??_GB2312" w:hAnsi="仿宋" w:eastAsia="Times New Roman" w:cs="Times New Roman"/>
          <w:sz w:val="24"/>
          <w:szCs w:val="24"/>
          <w:highlight w:val="none"/>
        </w:rPr>
      </w:pPr>
    </w:p>
    <w:p>
      <w:pPr>
        <w:spacing w:line="360" w:lineRule="auto"/>
        <w:ind w:firstLine="480" w:firstLineChars="200"/>
        <w:rPr>
          <w:rFonts w:hint="eastAsia" w:ascii="宋体" w:cs="Times New Roman"/>
          <w:b/>
          <w:bCs/>
          <w:sz w:val="24"/>
          <w:szCs w:val="24"/>
          <w:highlight w:val="none"/>
        </w:rPr>
      </w:pPr>
      <w:r>
        <w:rPr>
          <w:rFonts w:ascii="??_GB2312" w:hAnsi="仿宋" w:eastAsia="Times New Roman" w:cs="Times New Roman"/>
          <w:sz w:val="24"/>
          <w:szCs w:val="24"/>
          <w:highlight w:val="none"/>
        </w:rPr>
        <w:br w:type="page"/>
      </w:r>
      <w:r>
        <w:rPr>
          <w:rFonts w:ascii="宋体" w:hAnsi="宋体" w:cs="宋体"/>
          <w:b/>
          <w:bCs/>
          <w:sz w:val="24"/>
          <w:szCs w:val="24"/>
          <w:highlight w:val="none"/>
        </w:rPr>
        <w:t>1.</w:t>
      </w:r>
      <w:r>
        <w:rPr>
          <w:rFonts w:hint="eastAsia" w:ascii="宋体" w:hAnsi="宋体" w:cs="宋体"/>
          <w:b/>
          <w:bCs/>
          <w:sz w:val="24"/>
          <w:szCs w:val="24"/>
          <w:highlight w:val="none"/>
          <w:lang w:val="en-US" w:eastAsia="zh-CN"/>
        </w:rPr>
        <w:t>5</w:t>
      </w:r>
      <w:r>
        <w:rPr>
          <w:rFonts w:hint="eastAsia" w:ascii="宋体" w:hAnsi="宋体" w:cs="宋体"/>
          <w:b/>
          <w:bCs/>
          <w:sz w:val="24"/>
          <w:szCs w:val="24"/>
          <w:highlight w:val="none"/>
          <w:lang w:val="en-GB"/>
        </w:rPr>
        <w:t>保证金汇款声明函</w:t>
      </w:r>
      <w:r>
        <w:rPr>
          <w:rFonts w:hint="eastAsia" w:ascii="宋体" w:hAnsi="宋体" w:cs="宋体"/>
          <w:b/>
          <w:bCs/>
          <w:sz w:val="24"/>
          <w:szCs w:val="24"/>
          <w:highlight w:val="none"/>
        </w:rPr>
        <w:t>/保函</w:t>
      </w:r>
    </w:p>
    <w:p>
      <w:pPr>
        <w:spacing w:line="360" w:lineRule="auto"/>
        <w:ind w:firstLine="482" w:firstLineChars="200"/>
        <w:rPr>
          <w:rFonts w:ascii="宋体" w:cs="Times New Roman"/>
          <w:b/>
          <w:bCs/>
          <w:sz w:val="24"/>
          <w:szCs w:val="24"/>
          <w:highlight w:val="none"/>
        </w:rPr>
      </w:pPr>
    </w:p>
    <w:p>
      <w:pPr>
        <w:spacing w:line="360" w:lineRule="atLeast"/>
        <w:jc w:val="center"/>
        <w:rPr>
          <w:rFonts w:ascii="黑体" w:hAnsi="仿宋" w:eastAsia="黑体" w:cs="Times New Roman"/>
          <w:b/>
          <w:bCs/>
          <w:sz w:val="24"/>
          <w:szCs w:val="24"/>
          <w:highlight w:val="none"/>
          <w:lang w:val="en-GB"/>
        </w:rPr>
      </w:pPr>
      <w:r>
        <w:rPr>
          <w:rFonts w:hint="eastAsia" w:ascii="黑体" w:hAnsi="仿宋" w:eastAsia="黑体" w:cs="黑体"/>
          <w:sz w:val="32"/>
          <w:szCs w:val="32"/>
          <w:highlight w:val="none"/>
          <w:lang w:val="en-GB"/>
        </w:rPr>
        <w:t>保证金汇款声明函（</w:t>
      </w:r>
      <w:r>
        <w:rPr>
          <w:rFonts w:hint="eastAsia" w:ascii="黑体" w:hAnsi="仿宋" w:eastAsia="黑体" w:cs="黑体"/>
          <w:sz w:val="32"/>
          <w:szCs w:val="32"/>
          <w:highlight w:val="none"/>
        </w:rPr>
        <w:t>格式</w:t>
      </w:r>
      <w:r>
        <w:rPr>
          <w:rFonts w:hint="eastAsia" w:ascii="黑体" w:hAnsi="仿宋" w:eastAsia="黑体" w:cs="黑体"/>
          <w:sz w:val="32"/>
          <w:szCs w:val="32"/>
          <w:highlight w:val="none"/>
          <w:lang w:val="en-GB"/>
        </w:rPr>
        <w:t>）</w:t>
      </w:r>
    </w:p>
    <w:p>
      <w:pPr>
        <w:pStyle w:val="19"/>
        <w:spacing w:line="500" w:lineRule="exact"/>
        <w:rPr>
          <w:sz w:val="24"/>
          <w:szCs w:val="24"/>
          <w:highlight w:val="none"/>
        </w:rPr>
      </w:pPr>
      <w:r>
        <w:rPr>
          <w:rFonts w:hint="eastAsia" w:hAnsi="宋体"/>
          <w:sz w:val="24"/>
          <w:szCs w:val="24"/>
          <w:highlight w:val="none"/>
        </w:rPr>
        <w:t>致：</w:t>
      </w:r>
      <w:r>
        <w:rPr>
          <w:rFonts w:hint="eastAsia" w:hAnsi="宋体"/>
          <w:b/>
          <w:bCs/>
          <w:sz w:val="24"/>
          <w:szCs w:val="24"/>
          <w:highlight w:val="none"/>
        </w:rPr>
        <w:t>陕西德勤招标有限公司</w:t>
      </w:r>
    </w:p>
    <w:p>
      <w:pPr>
        <w:pStyle w:val="19"/>
        <w:spacing w:line="500" w:lineRule="exact"/>
        <w:ind w:firstLine="480"/>
        <w:rPr>
          <w:sz w:val="24"/>
          <w:szCs w:val="24"/>
          <w:highlight w:val="none"/>
        </w:rPr>
      </w:pPr>
      <w:r>
        <w:rPr>
          <w:rFonts w:hint="eastAsia" w:hAnsi="宋体"/>
          <w:sz w:val="24"/>
          <w:szCs w:val="24"/>
          <w:highlight w:val="none"/>
        </w:rPr>
        <w:t>我方为</w:t>
      </w:r>
      <w:r>
        <w:rPr>
          <w:rFonts w:hAnsi="宋体"/>
          <w:sz w:val="24"/>
          <w:szCs w:val="24"/>
          <w:highlight w:val="none"/>
          <w:u w:val="single"/>
        </w:rPr>
        <w:t xml:space="preserve">          </w:t>
      </w:r>
      <w:r>
        <w:rPr>
          <w:rFonts w:hint="eastAsia" w:hAnsi="宋体"/>
          <w:sz w:val="24"/>
          <w:szCs w:val="24"/>
          <w:highlight w:val="none"/>
          <w:u w:val="single"/>
        </w:rPr>
        <w:t>项目</w:t>
      </w:r>
      <w:r>
        <w:rPr>
          <w:rFonts w:hint="eastAsia" w:hAnsi="宋体"/>
          <w:sz w:val="24"/>
          <w:szCs w:val="24"/>
          <w:highlight w:val="none"/>
        </w:rPr>
        <w:t>（</w:t>
      </w:r>
      <w:r>
        <w:rPr>
          <w:rFonts w:hint="eastAsia" w:hAnsi="宋体"/>
          <w:sz w:val="24"/>
          <w:szCs w:val="24"/>
          <w:highlight w:val="none"/>
          <w:u w:val="single"/>
        </w:rPr>
        <w:t>项目编号：</w:t>
      </w:r>
      <w:r>
        <w:rPr>
          <w:rFonts w:hAnsi="宋体"/>
          <w:sz w:val="24"/>
          <w:szCs w:val="24"/>
          <w:highlight w:val="none"/>
          <w:u w:val="single"/>
        </w:rPr>
        <w:t xml:space="preserve">        </w:t>
      </w:r>
      <w:r>
        <w:rPr>
          <w:rFonts w:hint="eastAsia" w:hAnsi="宋体"/>
          <w:sz w:val="24"/>
          <w:szCs w:val="24"/>
          <w:highlight w:val="none"/>
        </w:rPr>
        <w:t>）递交</w:t>
      </w:r>
      <w:r>
        <w:rPr>
          <w:rFonts w:hint="eastAsia" w:hAnsi="宋体"/>
          <w:sz w:val="24"/>
          <w:szCs w:val="24"/>
          <w:highlight w:val="none"/>
          <w:lang w:val="en-US" w:eastAsia="zh-CN"/>
        </w:rPr>
        <w:t>投标</w:t>
      </w:r>
      <w:r>
        <w:rPr>
          <w:rFonts w:hint="eastAsia" w:hAnsi="宋体"/>
          <w:sz w:val="24"/>
          <w:szCs w:val="24"/>
          <w:highlight w:val="none"/>
        </w:rPr>
        <w:t>保证金人民币</w:t>
      </w:r>
      <w:r>
        <w:rPr>
          <w:rFonts w:hAnsi="宋体"/>
          <w:sz w:val="24"/>
          <w:szCs w:val="24"/>
          <w:highlight w:val="none"/>
          <w:u w:val="single"/>
        </w:rPr>
        <w:t xml:space="preserve">            </w:t>
      </w:r>
      <w:r>
        <w:rPr>
          <w:rFonts w:hint="eastAsia" w:hAnsi="宋体"/>
          <w:sz w:val="24"/>
          <w:szCs w:val="24"/>
          <w:highlight w:val="none"/>
        </w:rPr>
        <w:t>元（大写：人民币</w:t>
      </w:r>
      <w:r>
        <w:rPr>
          <w:rFonts w:hAnsi="宋体"/>
          <w:sz w:val="24"/>
          <w:szCs w:val="24"/>
          <w:highlight w:val="none"/>
          <w:u w:val="single"/>
        </w:rPr>
        <w:t xml:space="preserve">                </w:t>
      </w:r>
      <w:r>
        <w:rPr>
          <w:rFonts w:hint="eastAsia" w:hAnsi="宋体"/>
          <w:sz w:val="24"/>
          <w:szCs w:val="24"/>
          <w:highlight w:val="none"/>
        </w:rPr>
        <w:t>元）已于</w:t>
      </w:r>
      <w:r>
        <w:rPr>
          <w:rFonts w:hAnsi="宋体"/>
          <w:sz w:val="24"/>
          <w:szCs w:val="24"/>
          <w:highlight w:val="none"/>
          <w:u w:val="single"/>
        </w:rPr>
        <w:t xml:space="preserve">    </w:t>
      </w:r>
      <w:r>
        <w:rPr>
          <w:rFonts w:hint="eastAsia" w:hAnsi="宋体"/>
          <w:sz w:val="24"/>
          <w:szCs w:val="24"/>
          <w:highlight w:val="none"/>
        </w:rPr>
        <w:t>年</w:t>
      </w:r>
      <w:r>
        <w:rPr>
          <w:rFonts w:hAnsi="宋体"/>
          <w:sz w:val="24"/>
          <w:szCs w:val="24"/>
          <w:highlight w:val="none"/>
          <w:u w:val="single"/>
        </w:rPr>
        <w:t xml:space="preserve">   </w:t>
      </w:r>
      <w:r>
        <w:rPr>
          <w:rFonts w:hint="eastAsia" w:hAnsi="宋体"/>
          <w:sz w:val="24"/>
          <w:szCs w:val="24"/>
          <w:highlight w:val="none"/>
        </w:rPr>
        <w:t>月</w:t>
      </w:r>
      <w:r>
        <w:rPr>
          <w:rFonts w:hAnsi="宋体"/>
          <w:sz w:val="24"/>
          <w:szCs w:val="24"/>
          <w:highlight w:val="none"/>
          <w:u w:val="single"/>
        </w:rPr>
        <w:t xml:space="preserve">   </w:t>
      </w:r>
      <w:r>
        <w:rPr>
          <w:rFonts w:hint="eastAsia" w:hAnsi="宋体"/>
          <w:sz w:val="24"/>
          <w:szCs w:val="24"/>
          <w:highlight w:val="none"/>
        </w:rPr>
        <w:t>日以银行主动划账方式划入你方账户。</w:t>
      </w:r>
    </w:p>
    <w:p>
      <w:pPr>
        <w:pStyle w:val="19"/>
        <w:spacing w:line="500" w:lineRule="exact"/>
        <w:ind w:firstLine="480"/>
        <w:rPr>
          <w:b/>
          <w:bCs/>
          <w:sz w:val="24"/>
          <w:szCs w:val="24"/>
          <w:highlight w:val="none"/>
          <w:u w:val="single"/>
        </w:rPr>
      </w:pPr>
      <w:r>
        <w:rPr>
          <w:rFonts w:hint="eastAsia" w:hAnsi="宋体"/>
          <w:b/>
          <w:bCs/>
          <w:sz w:val="24"/>
          <w:szCs w:val="24"/>
          <w:highlight w:val="none"/>
          <w:u w:val="single"/>
        </w:rPr>
        <w:t>详见附件：银行出具的汇款单或转账凭证复印件。</w:t>
      </w:r>
    </w:p>
    <w:p>
      <w:pPr>
        <w:pStyle w:val="19"/>
        <w:spacing w:line="500" w:lineRule="exact"/>
        <w:ind w:left="-120" w:leftChars="-57" w:firstLine="600" w:firstLineChars="250"/>
        <w:rPr>
          <w:b/>
          <w:bCs/>
          <w:sz w:val="24"/>
          <w:szCs w:val="24"/>
          <w:highlight w:val="none"/>
          <w:u w:val="single"/>
        </w:rPr>
      </w:pPr>
      <w:r>
        <w:rPr>
          <w:rFonts w:hint="eastAsia" w:hAnsi="宋体"/>
          <w:sz w:val="24"/>
          <w:szCs w:val="24"/>
          <w:highlight w:val="none"/>
        </w:rPr>
        <w:t>我方理解并保证：</w:t>
      </w:r>
      <w:r>
        <w:rPr>
          <w:rFonts w:hint="eastAsia" w:hAnsi="宋体"/>
          <w:b/>
          <w:bCs/>
          <w:sz w:val="24"/>
          <w:szCs w:val="24"/>
          <w:highlight w:val="none"/>
          <w:u w:val="single"/>
          <w:lang w:val="en-US" w:eastAsia="zh-CN"/>
        </w:rPr>
        <w:t>投标</w:t>
      </w:r>
      <w:r>
        <w:rPr>
          <w:rFonts w:hint="eastAsia" w:hAnsi="宋体"/>
          <w:b/>
          <w:bCs/>
          <w:sz w:val="24"/>
          <w:szCs w:val="24"/>
          <w:highlight w:val="none"/>
          <w:u w:val="single"/>
        </w:rPr>
        <w:t>保证金应在</w:t>
      </w:r>
      <w:r>
        <w:rPr>
          <w:rFonts w:hint="eastAsia" w:hAnsi="宋体"/>
          <w:b/>
          <w:bCs/>
          <w:sz w:val="24"/>
          <w:szCs w:val="24"/>
          <w:highlight w:val="none"/>
          <w:u w:val="single"/>
          <w:lang w:val="en-US" w:eastAsia="zh-CN"/>
        </w:rPr>
        <w:t>招标</w:t>
      </w:r>
      <w:r>
        <w:rPr>
          <w:rFonts w:hint="eastAsia" w:hAnsi="宋体"/>
          <w:b/>
          <w:bCs/>
          <w:sz w:val="24"/>
          <w:szCs w:val="24"/>
          <w:highlight w:val="none"/>
          <w:u w:val="single"/>
        </w:rPr>
        <w:t>文件规定的时间到达贵方指定的账户，对于</w:t>
      </w:r>
      <w:r>
        <w:rPr>
          <w:rFonts w:hint="eastAsia" w:hAnsi="宋体"/>
          <w:b/>
          <w:bCs/>
          <w:sz w:val="24"/>
          <w:szCs w:val="24"/>
          <w:highlight w:val="none"/>
          <w:u w:val="single"/>
          <w:lang w:val="en-US" w:eastAsia="zh-CN"/>
        </w:rPr>
        <w:t>投标</w:t>
      </w:r>
      <w:r>
        <w:rPr>
          <w:rFonts w:hint="eastAsia" w:hAnsi="宋体"/>
          <w:b/>
          <w:bCs/>
          <w:sz w:val="24"/>
          <w:szCs w:val="24"/>
          <w:highlight w:val="none"/>
          <w:u w:val="single"/>
        </w:rPr>
        <w:t>保证金未在</w:t>
      </w:r>
      <w:r>
        <w:rPr>
          <w:rFonts w:hint="eastAsia" w:hAnsi="宋体"/>
          <w:b/>
          <w:bCs/>
          <w:sz w:val="24"/>
          <w:szCs w:val="24"/>
          <w:highlight w:val="none"/>
          <w:u w:val="single"/>
          <w:lang w:val="en-US" w:eastAsia="zh-CN"/>
        </w:rPr>
        <w:t>招标</w:t>
      </w:r>
      <w:r>
        <w:rPr>
          <w:rFonts w:hint="eastAsia" w:hAnsi="宋体"/>
          <w:b/>
          <w:bCs/>
          <w:sz w:val="24"/>
          <w:szCs w:val="24"/>
          <w:highlight w:val="none"/>
          <w:u w:val="single"/>
        </w:rPr>
        <w:t>文件规定的时间到达贵方指定的账户而有可能导致的</w:t>
      </w:r>
      <w:r>
        <w:rPr>
          <w:rFonts w:hint="eastAsia" w:hAnsi="宋体"/>
          <w:b/>
          <w:bCs/>
          <w:sz w:val="24"/>
          <w:szCs w:val="24"/>
          <w:highlight w:val="none"/>
          <w:u w:val="single"/>
          <w:lang w:val="en-US" w:eastAsia="zh-CN"/>
        </w:rPr>
        <w:t>投标</w:t>
      </w:r>
      <w:r>
        <w:rPr>
          <w:rFonts w:hint="eastAsia" w:hAnsi="宋体"/>
          <w:b/>
          <w:bCs/>
          <w:sz w:val="24"/>
          <w:szCs w:val="24"/>
          <w:highlight w:val="none"/>
          <w:u w:val="single"/>
        </w:rPr>
        <w:t>无效，责任由我方承担。</w:t>
      </w:r>
    </w:p>
    <w:p>
      <w:pPr>
        <w:pStyle w:val="19"/>
        <w:spacing w:line="500" w:lineRule="exact"/>
        <w:ind w:left="-120" w:leftChars="-57" w:firstLine="602" w:firstLineChars="250"/>
        <w:rPr>
          <w:b/>
          <w:bCs/>
          <w:sz w:val="24"/>
          <w:szCs w:val="24"/>
          <w:highlight w:val="none"/>
          <w:u w:val="single"/>
        </w:rPr>
      </w:pPr>
      <w:r>
        <w:rPr>
          <w:rFonts w:hint="eastAsia" w:hAnsi="宋体"/>
          <w:b/>
          <w:bCs/>
          <w:sz w:val="24"/>
          <w:szCs w:val="24"/>
          <w:highlight w:val="none"/>
          <w:u w:val="single"/>
        </w:rPr>
        <w:t>退还保证金时请按转出原账户划入我方账户。</w:t>
      </w:r>
    </w:p>
    <w:p>
      <w:pPr>
        <w:pStyle w:val="19"/>
        <w:spacing w:line="500" w:lineRule="exact"/>
        <w:ind w:left="-120" w:leftChars="-57" w:firstLine="600" w:firstLineChars="250"/>
        <w:rPr>
          <w:sz w:val="24"/>
          <w:szCs w:val="24"/>
          <w:highlight w:val="none"/>
        </w:rPr>
      </w:pPr>
    </w:p>
    <w:p>
      <w:pPr>
        <w:pStyle w:val="19"/>
        <w:spacing w:line="500" w:lineRule="exact"/>
        <w:ind w:left="-120" w:leftChars="-57" w:firstLine="600" w:firstLineChars="250"/>
        <w:rPr>
          <w:sz w:val="24"/>
          <w:szCs w:val="24"/>
          <w:highlight w:val="none"/>
        </w:rPr>
      </w:pPr>
    </w:p>
    <w:tbl>
      <w:tblPr>
        <w:tblStyle w:val="3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1" w:hRule="atLeast"/>
          <w:jc w:val="center"/>
        </w:trPr>
        <w:tc>
          <w:tcPr>
            <w:tcW w:w="8860" w:type="dxa"/>
            <w:noWrap w:val="0"/>
            <w:vAlign w:val="center"/>
          </w:tcPr>
          <w:p>
            <w:pPr>
              <w:pStyle w:val="19"/>
              <w:spacing w:line="500" w:lineRule="exact"/>
              <w:jc w:val="center"/>
              <w:rPr>
                <w:rFonts w:hAnsi="宋体"/>
                <w:kern w:val="2"/>
                <w:sz w:val="24"/>
                <w:szCs w:val="24"/>
                <w:highlight w:val="none"/>
                <w:lang w:val="en-US" w:eastAsia="zh-CN"/>
              </w:rPr>
            </w:pPr>
            <w:r>
              <w:rPr>
                <w:rFonts w:hint="eastAsia" w:hAnsi="宋体" w:cs="宋体"/>
                <w:kern w:val="2"/>
                <w:sz w:val="24"/>
                <w:szCs w:val="24"/>
                <w:highlight w:val="none"/>
                <w:lang w:val="en-US" w:eastAsia="zh-CN"/>
              </w:rPr>
              <w:t>凭证复印件（加盖公章）。</w:t>
            </w:r>
          </w:p>
        </w:tc>
      </w:tr>
    </w:tbl>
    <w:p>
      <w:pPr>
        <w:pStyle w:val="19"/>
        <w:spacing w:line="500" w:lineRule="exact"/>
        <w:ind w:left="-120" w:leftChars="-57" w:firstLine="600" w:firstLineChars="250"/>
        <w:rPr>
          <w:sz w:val="24"/>
          <w:szCs w:val="24"/>
          <w:highlight w:val="none"/>
        </w:rPr>
      </w:pPr>
    </w:p>
    <w:p>
      <w:pPr>
        <w:pStyle w:val="19"/>
        <w:spacing w:line="500" w:lineRule="exact"/>
        <w:ind w:left="-120" w:leftChars="-57" w:firstLine="600" w:firstLineChars="250"/>
        <w:rPr>
          <w:sz w:val="24"/>
          <w:szCs w:val="24"/>
          <w:highlight w:val="none"/>
        </w:rPr>
      </w:pPr>
    </w:p>
    <w:p>
      <w:pPr>
        <w:pStyle w:val="19"/>
        <w:spacing w:line="500" w:lineRule="exact"/>
        <w:ind w:left="-120" w:leftChars="-57" w:firstLine="600" w:firstLineChars="250"/>
        <w:rPr>
          <w:sz w:val="24"/>
          <w:szCs w:val="24"/>
          <w:highlight w:val="none"/>
        </w:rPr>
      </w:pPr>
    </w:p>
    <w:p>
      <w:pPr>
        <w:spacing w:line="360" w:lineRule="auto"/>
        <w:ind w:firstLine="480" w:firstLineChars="200"/>
        <w:rPr>
          <w:rFonts w:ascii="宋体" w:cs="Times New Roman"/>
          <w:sz w:val="24"/>
          <w:szCs w:val="24"/>
          <w:highlight w:val="none"/>
          <w:u w:val="single"/>
        </w:rPr>
      </w:pPr>
      <w:r>
        <w:rPr>
          <w:rFonts w:hint="eastAsia" w:ascii="宋体" w:hAnsi="宋体" w:cs="宋体"/>
          <w:sz w:val="24"/>
          <w:szCs w:val="24"/>
          <w:highlight w:val="none"/>
        </w:rPr>
        <w:t>投标供应商法定代表人（或法定代表人授权代表）签字：</w:t>
      </w:r>
      <w:r>
        <w:rPr>
          <w:rFonts w:ascii="宋体" w:hAnsi="宋体" w:cs="宋体"/>
          <w:sz w:val="24"/>
          <w:szCs w:val="24"/>
          <w:highlight w:val="none"/>
          <w:u w:val="single"/>
        </w:rPr>
        <w:t xml:space="preserve">                   </w:t>
      </w:r>
    </w:p>
    <w:p>
      <w:pPr>
        <w:spacing w:line="360" w:lineRule="auto"/>
        <w:ind w:firstLine="480" w:firstLineChars="200"/>
        <w:rPr>
          <w:rFonts w:ascii="宋体" w:cs="Times New Roman"/>
          <w:sz w:val="24"/>
          <w:szCs w:val="24"/>
          <w:highlight w:val="none"/>
          <w:u w:val="single"/>
        </w:rPr>
      </w:pPr>
      <w:r>
        <w:rPr>
          <w:rFonts w:hint="eastAsia" w:ascii="宋体" w:hAnsi="宋体" w:cs="宋体"/>
          <w:sz w:val="24"/>
          <w:szCs w:val="24"/>
          <w:highlight w:val="none"/>
        </w:rPr>
        <w:t>投标供应商名称（盖章）：</w:t>
      </w:r>
      <w:r>
        <w:rPr>
          <w:rFonts w:ascii="宋体" w:hAnsi="宋体" w:cs="宋体"/>
          <w:sz w:val="24"/>
          <w:szCs w:val="24"/>
          <w:highlight w:val="none"/>
          <w:u w:val="single"/>
        </w:rPr>
        <w:t xml:space="preserve">                        </w:t>
      </w:r>
    </w:p>
    <w:p>
      <w:pPr>
        <w:spacing w:line="360" w:lineRule="auto"/>
        <w:ind w:firstLine="480" w:firstLineChars="200"/>
        <w:rPr>
          <w:rFonts w:ascii="宋体" w:cs="Times New Roman"/>
          <w:sz w:val="24"/>
          <w:szCs w:val="24"/>
          <w:highlight w:val="none"/>
        </w:rPr>
      </w:pPr>
      <w:r>
        <w:rPr>
          <w:rFonts w:hint="eastAsia" w:ascii="宋体" w:hAnsi="宋体" w:cs="宋体"/>
          <w:sz w:val="24"/>
          <w:szCs w:val="24"/>
          <w:highlight w:val="none"/>
        </w:rPr>
        <w:t>日期：</w:t>
      </w:r>
      <w:r>
        <w:rPr>
          <w:rFonts w:ascii="宋体" w:hAnsi="宋体" w:cs="宋体"/>
          <w:sz w:val="24"/>
          <w:szCs w:val="24"/>
          <w:highlight w:val="none"/>
          <w:u w:val="single"/>
        </w:rPr>
        <w:t xml:space="preserve">   </w:t>
      </w:r>
      <w:r>
        <w:rPr>
          <w:rFonts w:hint="eastAsia" w:ascii="宋体" w:hAnsi="宋体" w:cs="宋体"/>
          <w:sz w:val="24"/>
          <w:szCs w:val="24"/>
          <w:highlight w:val="none"/>
        </w:rPr>
        <w:t>年</w:t>
      </w:r>
      <w:r>
        <w:rPr>
          <w:rFonts w:ascii="宋体" w:hAnsi="宋体" w:cs="宋体"/>
          <w:sz w:val="24"/>
          <w:szCs w:val="24"/>
          <w:highlight w:val="none"/>
          <w:u w:val="single"/>
        </w:rPr>
        <w:t xml:space="preserve">   </w:t>
      </w:r>
      <w:r>
        <w:rPr>
          <w:rFonts w:hint="eastAsia" w:ascii="宋体" w:hAnsi="宋体" w:cs="宋体"/>
          <w:sz w:val="24"/>
          <w:szCs w:val="24"/>
          <w:highlight w:val="none"/>
        </w:rPr>
        <w:t>月</w:t>
      </w:r>
      <w:r>
        <w:rPr>
          <w:rFonts w:ascii="宋体" w:hAnsi="宋体" w:cs="宋体"/>
          <w:sz w:val="24"/>
          <w:szCs w:val="24"/>
          <w:highlight w:val="none"/>
          <w:u w:val="single"/>
        </w:rPr>
        <w:t xml:space="preserve">   </w:t>
      </w:r>
      <w:r>
        <w:rPr>
          <w:rFonts w:hint="eastAsia" w:ascii="宋体" w:hAnsi="宋体" w:cs="宋体"/>
          <w:sz w:val="24"/>
          <w:szCs w:val="24"/>
          <w:highlight w:val="none"/>
        </w:rPr>
        <w:t>日</w:t>
      </w:r>
    </w:p>
    <w:p>
      <w:pPr>
        <w:spacing w:line="360" w:lineRule="atLeast"/>
        <w:jc w:val="center"/>
        <w:rPr>
          <w:rFonts w:hint="eastAsia" w:ascii="黑体" w:hAnsi="仿宋" w:eastAsia="黑体" w:cs="黑体"/>
          <w:sz w:val="32"/>
          <w:szCs w:val="32"/>
          <w:highlight w:val="none"/>
          <w:lang w:val="en-GB"/>
        </w:rPr>
      </w:pPr>
      <w:r>
        <w:rPr>
          <w:rFonts w:hint="eastAsia" w:ascii="黑体" w:hAnsi="仿宋" w:eastAsia="黑体" w:cs="黑体"/>
          <w:sz w:val="32"/>
          <w:szCs w:val="32"/>
          <w:highlight w:val="none"/>
          <w:lang w:val="en-GB"/>
        </w:rPr>
        <w:t>保</w:t>
      </w:r>
      <w:r>
        <w:rPr>
          <w:rFonts w:hint="eastAsia" w:ascii="黑体" w:hAnsi="仿宋" w:eastAsia="黑体" w:cs="黑体"/>
          <w:sz w:val="32"/>
          <w:szCs w:val="32"/>
          <w:highlight w:val="none"/>
        </w:rPr>
        <w:t>函</w:t>
      </w:r>
      <w:r>
        <w:rPr>
          <w:rFonts w:hint="eastAsia" w:ascii="黑体" w:hAnsi="仿宋" w:eastAsia="黑体" w:cs="黑体"/>
          <w:sz w:val="32"/>
          <w:szCs w:val="32"/>
          <w:highlight w:val="none"/>
          <w:lang w:val="en-GB"/>
        </w:rPr>
        <w:t>（</w:t>
      </w:r>
      <w:r>
        <w:rPr>
          <w:rFonts w:hint="eastAsia" w:ascii="黑体" w:hAnsi="仿宋" w:eastAsia="黑体" w:cs="黑体"/>
          <w:sz w:val="32"/>
          <w:szCs w:val="32"/>
          <w:highlight w:val="none"/>
        </w:rPr>
        <w:t>原件</w:t>
      </w:r>
      <w:r>
        <w:rPr>
          <w:rFonts w:hint="eastAsia" w:ascii="黑体" w:hAnsi="仿宋" w:eastAsia="黑体" w:cs="黑体"/>
          <w:sz w:val="32"/>
          <w:szCs w:val="32"/>
          <w:highlight w:val="none"/>
          <w:lang w:val="en-GB"/>
        </w:rPr>
        <w:t>）</w:t>
      </w:r>
    </w:p>
    <w:p>
      <w:pPr>
        <w:spacing w:line="360" w:lineRule="auto"/>
        <w:jc w:val="center"/>
        <w:rPr>
          <w:rFonts w:hint="eastAsia" w:ascii="黑体" w:hAnsi="仿宋" w:eastAsia="黑体" w:cs="黑体"/>
          <w:sz w:val="24"/>
          <w:szCs w:val="24"/>
          <w:highlight w:val="none"/>
          <w:u w:val="single"/>
          <w:lang w:val="en-GB"/>
        </w:rPr>
      </w:pPr>
      <w:r>
        <w:rPr>
          <w:rFonts w:hint="eastAsia" w:ascii="黑体" w:hAnsi="仿宋" w:eastAsia="黑体" w:cs="黑体"/>
          <w:sz w:val="24"/>
          <w:szCs w:val="24"/>
          <w:highlight w:val="none"/>
          <w:u w:val="single"/>
          <w:lang w:val="en-GB"/>
        </w:rPr>
        <w:t>（</w:t>
      </w:r>
      <w:r>
        <w:rPr>
          <w:rFonts w:hint="eastAsia" w:ascii="黑体" w:hAnsi="仿宋" w:eastAsia="黑体" w:cs="黑体"/>
          <w:sz w:val="24"/>
          <w:szCs w:val="24"/>
          <w:highlight w:val="none"/>
          <w:u w:val="single"/>
        </w:rPr>
        <w:t>以保函形式提交投标保证金时提供</w:t>
      </w:r>
      <w:r>
        <w:rPr>
          <w:rFonts w:hint="eastAsia" w:ascii="黑体" w:hAnsi="仿宋" w:eastAsia="黑体" w:cs="黑体"/>
          <w:sz w:val="24"/>
          <w:szCs w:val="24"/>
          <w:highlight w:val="none"/>
          <w:u w:val="single"/>
          <w:lang w:val="en-GB"/>
        </w:rPr>
        <w:t>）</w:t>
      </w:r>
    </w:p>
    <w:p>
      <w:pPr>
        <w:spacing w:line="360" w:lineRule="auto"/>
        <w:ind w:firstLine="482" w:firstLineChars="200"/>
        <w:rPr>
          <w:rFonts w:ascii="宋体" w:hAnsi="宋体" w:cs="宋体"/>
          <w:b/>
          <w:bCs/>
          <w:sz w:val="24"/>
          <w:szCs w:val="24"/>
          <w:highlight w:val="none"/>
        </w:rPr>
      </w:pPr>
    </w:p>
    <w:p>
      <w:pPr>
        <w:spacing w:line="360" w:lineRule="auto"/>
        <w:ind w:firstLine="482" w:firstLineChars="200"/>
        <w:rPr>
          <w:rFonts w:ascii="宋体" w:hAnsi="宋体" w:cs="宋体"/>
          <w:b/>
          <w:bCs/>
          <w:sz w:val="24"/>
          <w:szCs w:val="24"/>
          <w:highlight w:val="none"/>
        </w:rPr>
      </w:pPr>
    </w:p>
    <w:p>
      <w:pPr>
        <w:spacing w:line="360" w:lineRule="auto"/>
        <w:ind w:firstLine="482" w:firstLineChars="200"/>
        <w:rPr>
          <w:rFonts w:ascii="宋体" w:hAnsi="宋体" w:cs="宋体"/>
          <w:b/>
          <w:bCs/>
          <w:sz w:val="24"/>
          <w:szCs w:val="24"/>
          <w:highlight w:val="none"/>
        </w:rPr>
      </w:pPr>
    </w:p>
    <w:p>
      <w:pPr>
        <w:spacing w:line="360" w:lineRule="auto"/>
        <w:ind w:firstLine="482" w:firstLineChars="200"/>
        <w:rPr>
          <w:rFonts w:ascii="宋体" w:hAnsi="宋体" w:cs="宋体"/>
          <w:b/>
          <w:bCs/>
          <w:sz w:val="24"/>
          <w:szCs w:val="24"/>
          <w:highlight w:val="none"/>
        </w:rPr>
      </w:pPr>
    </w:p>
    <w:p>
      <w:pPr>
        <w:spacing w:line="360" w:lineRule="auto"/>
        <w:ind w:firstLine="482" w:firstLineChars="200"/>
        <w:rPr>
          <w:rFonts w:ascii="宋体" w:hAnsi="宋体" w:cs="宋体"/>
          <w:b/>
          <w:bCs/>
          <w:sz w:val="24"/>
          <w:szCs w:val="24"/>
          <w:highlight w:val="none"/>
        </w:rPr>
      </w:pPr>
    </w:p>
    <w:p>
      <w:pPr>
        <w:spacing w:line="360" w:lineRule="auto"/>
        <w:ind w:firstLine="482" w:firstLineChars="200"/>
        <w:rPr>
          <w:rFonts w:ascii="宋体" w:hAnsi="宋体" w:cs="宋体"/>
          <w:b/>
          <w:bCs/>
          <w:sz w:val="24"/>
          <w:szCs w:val="24"/>
          <w:highlight w:val="none"/>
        </w:rPr>
      </w:pPr>
    </w:p>
    <w:p>
      <w:pPr>
        <w:spacing w:line="360" w:lineRule="auto"/>
        <w:ind w:firstLine="482" w:firstLineChars="200"/>
        <w:rPr>
          <w:rFonts w:ascii="宋体" w:hAnsi="宋体" w:cs="宋体"/>
          <w:b/>
          <w:bCs/>
          <w:sz w:val="24"/>
          <w:szCs w:val="24"/>
          <w:highlight w:val="none"/>
        </w:rPr>
      </w:pPr>
    </w:p>
    <w:p>
      <w:pPr>
        <w:spacing w:line="360" w:lineRule="auto"/>
        <w:ind w:firstLine="482" w:firstLineChars="200"/>
        <w:rPr>
          <w:rFonts w:ascii="宋体" w:hAnsi="宋体" w:cs="宋体"/>
          <w:b/>
          <w:bCs/>
          <w:sz w:val="24"/>
          <w:szCs w:val="24"/>
          <w:highlight w:val="none"/>
        </w:rPr>
      </w:pPr>
    </w:p>
    <w:p>
      <w:pPr>
        <w:spacing w:line="360" w:lineRule="auto"/>
        <w:ind w:firstLine="482" w:firstLineChars="200"/>
        <w:rPr>
          <w:rFonts w:ascii="宋体" w:hAnsi="宋体" w:cs="宋体"/>
          <w:b/>
          <w:bCs/>
          <w:sz w:val="24"/>
          <w:szCs w:val="24"/>
          <w:highlight w:val="none"/>
        </w:rPr>
      </w:pPr>
    </w:p>
    <w:p>
      <w:pPr>
        <w:spacing w:line="360" w:lineRule="auto"/>
        <w:ind w:firstLine="482" w:firstLineChars="200"/>
        <w:rPr>
          <w:rFonts w:ascii="宋体" w:hAnsi="宋体" w:cs="宋体"/>
          <w:b/>
          <w:bCs/>
          <w:sz w:val="24"/>
          <w:szCs w:val="24"/>
          <w:highlight w:val="none"/>
        </w:rPr>
      </w:pPr>
    </w:p>
    <w:p>
      <w:pPr>
        <w:spacing w:line="360" w:lineRule="auto"/>
        <w:ind w:firstLine="482" w:firstLineChars="200"/>
        <w:rPr>
          <w:rFonts w:ascii="宋体" w:hAnsi="宋体" w:cs="宋体"/>
          <w:b/>
          <w:bCs/>
          <w:sz w:val="24"/>
          <w:szCs w:val="24"/>
          <w:highlight w:val="none"/>
        </w:rPr>
      </w:pPr>
    </w:p>
    <w:p>
      <w:pPr>
        <w:spacing w:line="360" w:lineRule="auto"/>
        <w:ind w:firstLine="482" w:firstLineChars="200"/>
        <w:rPr>
          <w:rFonts w:ascii="宋体" w:hAnsi="宋体" w:cs="宋体"/>
          <w:b/>
          <w:bCs/>
          <w:sz w:val="24"/>
          <w:szCs w:val="24"/>
          <w:highlight w:val="none"/>
        </w:rPr>
      </w:pPr>
    </w:p>
    <w:p>
      <w:pPr>
        <w:spacing w:line="360" w:lineRule="auto"/>
        <w:ind w:firstLine="482" w:firstLineChars="200"/>
        <w:rPr>
          <w:rFonts w:ascii="宋体" w:hAnsi="宋体" w:cs="宋体"/>
          <w:b/>
          <w:bCs/>
          <w:sz w:val="24"/>
          <w:szCs w:val="24"/>
          <w:highlight w:val="none"/>
        </w:rPr>
      </w:pPr>
    </w:p>
    <w:p>
      <w:pPr>
        <w:spacing w:line="360" w:lineRule="auto"/>
        <w:ind w:firstLine="482" w:firstLineChars="200"/>
        <w:rPr>
          <w:rFonts w:ascii="宋体" w:hAnsi="宋体" w:cs="宋体"/>
          <w:b/>
          <w:bCs/>
          <w:sz w:val="24"/>
          <w:szCs w:val="24"/>
          <w:highlight w:val="none"/>
        </w:rPr>
      </w:pPr>
    </w:p>
    <w:p>
      <w:pPr>
        <w:spacing w:line="360" w:lineRule="auto"/>
        <w:ind w:firstLine="482" w:firstLineChars="200"/>
        <w:rPr>
          <w:rFonts w:ascii="宋体" w:hAnsi="宋体" w:cs="宋体"/>
          <w:b/>
          <w:bCs/>
          <w:sz w:val="24"/>
          <w:szCs w:val="24"/>
          <w:highlight w:val="none"/>
        </w:rPr>
      </w:pPr>
    </w:p>
    <w:p>
      <w:pPr>
        <w:spacing w:line="360" w:lineRule="auto"/>
        <w:ind w:firstLine="482" w:firstLineChars="200"/>
        <w:rPr>
          <w:rFonts w:ascii="宋体" w:hAnsi="宋体" w:cs="宋体"/>
          <w:b/>
          <w:bCs/>
          <w:sz w:val="24"/>
          <w:szCs w:val="24"/>
          <w:highlight w:val="none"/>
        </w:rPr>
      </w:pPr>
    </w:p>
    <w:p>
      <w:pPr>
        <w:spacing w:line="360" w:lineRule="auto"/>
        <w:ind w:firstLine="482" w:firstLineChars="200"/>
        <w:rPr>
          <w:rFonts w:ascii="宋体" w:hAnsi="宋体" w:cs="宋体"/>
          <w:b/>
          <w:bCs/>
          <w:sz w:val="24"/>
          <w:szCs w:val="24"/>
          <w:highlight w:val="none"/>
        </w:rPr>
      </w:pPr>
    </w:p>
    <w:p>
      <w:pPr>
        <w:spacing w:line="360" w:lineRule="auto"/>
        <w:ind w:firstLine="482" w:firstLineChars="200"/>
        <w:rPr>
          <w:rFonts w:ascii="宋体" w:hAnsi="宋体" w:cs="宋体"/>
          <w:b/>
          <w:bCs/>
          <w:sz w:val="24"/>
          <w:szCs w:val="24"/>
          <w:highlight w:val="none"/>
        </w:rPr>
      </w:pPr>
    </w:p>
    <w:p>
      <w:pPr>
        <w:spacing w:line="360" w:lineRule="auto"/>
        <w:ind w:firstLine="482" w:firstLineChars="200"/>
        <w:rPr>
          <w:rFonts w:ascii="宋体" w:hAnsi="宋体" w:cs="宋体"/>
          <w:b/>
          <w:bCs/>
          <w:sz w:val="24"/>
          <w:szCs w:val="24"/>
          <w:highlight w:val="none"/>
        </w:rPr>
      </w:pPr>
    </w:p>
    <w:p>
      <w:pPr>
        <w:spacing w:line="360" w:lineRule="auto"/>
        <w:ind w:firstLine="482" w:firstLineChars="200"/>
        <w:rPr>
          <w:rFonts w:ascii="宋体" w:hAnsi="宋体" w:cs="宋体"/>
          <w:b/>
          <w:bCs/>
          <w:sz w:val="24"/>
          <w:szCs w:val="24"/>
          <w:highlight w:val="none"/>
        </w:rPr>
      </w:pPr>
    </w:p>
    <w:p>
      <w:pPr>
        <w:spacing w:line="360" w:lineRule="auto"/>
        <w:ind w:firstLine="482" w:firstLineChars="200"/>
        <w:rPr>
          <w:rFonts w:ascii="宋体" w:hAnsi="宋体" w:cs="宋体"/>
          <w:b/>
          <w:bCs/>
          <w:sz w:val="24"/>
          <w:szCs w:val="24"/>
          <w:highlight w:val="none"/>
        </w:rPr>
      </w:pPr>
    </w:p>
    <w:p>
      <w:pPr>
        <w:spacing w:line="360" w:lineRule="auto"/>
        <w:ind w:firstLine="482" w:firstLineChars="200"/>
        <w:rPr>
          <w:rFonts w:ascii="宋体" w:hAnsi="宋体" w:cs="宋体"/>
          <w:b/>
          <w:bCs/>
          <w:sz w:val="24"/>
          <w:szCs w:val="24"/>
          <w:highlight w:val="none"/>
        </w:rPr>
      </w:pPr>
    </w:p>
    <w:p>
      <w:pPr>
        <w:spacing w:line="360" w:lineRule="auto"/>
        <w:ind w:firstLine="482" w:firstLineChars="200"/>
        <w:rPr>
          <w:rFonts w:ascii="宋体" w:hAnsi="宋体" w:cs="宋体"/>
          <w:b/>
          <w:bCs/>
          <w:sz w:val="24"/>
          <w:szCs w:val="24"/>
          <w:highlight w:val="none"/>
        </w:rPr>
      </w:pPr>
    </w:p>
    <w:p>
      <w:pPr>
        <w:spacing w:line="360" w:lineRule="auto"/>
        <w:ind w:firstLine="482" w:firstLineChars="200"/>
        <w:rPr>
          <w:rFonts w:ascii="宋体" w:hAnsi="宋体" w:cs="宋体"/>
          <w:b/>
          <w:bCs/>
          <w:sz w:val="24"/>
          <w:szCs w:val="24"/>
          <w:highlight w:val="none"/>
        </w:rPr>
      </w:pPr>
    </w:p>
    <w:p>
      <w:pPr>
        <w:spacing w:line="360" w:lineRule="auto"/>
        <w:ind w:firstLine="482" w:firstLineChars="200"/>
        <w:rPr>
          <w:rFonts w:ascii="宋体" w:hAnsi="宋体" w:cs="宋体"/>
          <w:b/>
          <w:bCs/>
          <w:sz w:val="24"/>
          <w:szCs w:val="24"/>
          <w:highlight w:val="none"/>
        </w:rPr>
      </w:pPr>
    </w:p>
    <w:p>
      <w:pPr>
        <w:spacing w:line="360" w:lineRule="auto"/>
        <w:ind w:firstLine="482" w:firstLineChars="200"/>
        <w:rPr>
          <w:rFonts w:ascii="宋体" w:hAnsi="宋体" w:cs="宋体"/>
          <w:b/>
          <w:bCs/>
          <w:sz w:val="24"/>
          <w:szCs w:val="24"/>
          <w:highlight w:val="none"/>
        </w:rPr>
      </w:pPr>
    </w:p>
    <w:p>
      <w:pPr>
        <w:spacing w:line="360" w:lineRule="auto"/>
        <w:ind w:firstLine="482" w:firstLineChars="200"/>
        <w:rPr>
          <w:rFonts w:ascii="宋体" w:hAnsi="宋体" w:cs="宋体"/>
          <w:b/>
          <w:bCs/>
          <w:sz w:val="24"/>
          <w:szCs w:val="24"/>
          <w:highlight w:val="none"/>
        </w:rPr>
      </w:pPr>
    </w:p>
    <w:p>
      <w:pPr>
        <w:spacing w:line="360" w:lineRule="auto"/>
        <w:ind w:firstLine="482" w:firstLineChars="200"/>
        <w:outlineLvl w:val="9"/>
        <w:rPr>
          <w:rFonts w:hint="eastAsia" w:ascii="宋体" w:hAnsi="宋体" w:cs="宋体"/>
          <w:b/>
          <w:bCs/>
          <w:sz w:val="24"/>
          <w:szCs w:val="24"/>
          <w:lang w:val="en-GB"/>
        </w:rPr>
      </w:pPr>
      <w:r>
        <w:rPr>
          <w:rFonts w:hint="eastAsia" w:ascii="宋体" w:hAnsi="宋体" w:cs="宋体"/>
          <w:b/>
          <w:bCs/>
          <w:sz w:val="24"/>
          <w:szCs w:val="24"/>
          <w:lang w:val="en-US" w:eastAsia="zh-CN"/>
        </w:rPr>
        <w:t>1.6供应商为中小企业的，提供《中小企业声明函》（格式），且中小企业的划分标准所属行业符合本项目要求；供应商为监狱企业的，应提供监狱企业的证明文件；供应商为残疾人福利性单位的，应提供《残疾人福利性单位声明函》（格式）（以上证明材料提供任意一种即可，无需重复提供）</w:t>
      </w:r>
    </w:p>
    <w:p>
      <w:pPr>
        <w:spacing w:line="360" w:lineRule="auto"/>
        <w:ind w:firstLine="482" w:firstLineChars="200"/>
        <w:outlineLvl w:val="9"/>
        <w:rPr>
          <w:rFonts w:hint="eastAsia" w:ascii="宋体" w:hAnsi="宋体"/>
          <w:b/>
          <w:bCs/>
          <w:sz w:val="24"/>
          <w:highlight w:val="none"/>
          <w:lang w:val="en-US" w:eastAsia="zh-CN"/>
        </w:rPr>
      </w:pPr>
      <w:r>
        <w:rPr>
          <w:rFonts w:hint="eastAsia" w:ascii="宋体" w:hAnsi="宋体"/>
          <w:b/>
          <w:bCs/>
          <w:sz w:val="24"/>
          <w:highlight w:val="none"/>
          <w:u w:val="single"/>
          <w:lang w:val="en-US" w:eastAsia="zh-CN"/>
        </w:rPr>
        <w:t>特别提醒：中标供应商的《中小企业声明函》、《残疾人福利性单位声明函》或监狱企业证明文件将随中标结果公告一同公布，接受社会监督。</w:t>
      </w:r>
    </w:p>
    <w:p>
      <w:pPr>
        <w:spacing w:line="360" w:lineRule="auto"/>
        <w:ind w:firstLine="480" w:firstLineChars="200"/>
        <w:outlineLvl w:val="9"/>
        <w:rPr>
          <w:rFonts w:hint="eastAsia" w:ascii="宋体" w:hAnsi="宋体"/>
          <w:sz w:val="24"/>
          <w:highlight w:val="none"/>
          <w:lang w:val="en-US" w:eastAsia="zh-CN"/>
        </w:rPr>
      </w:pPr>
      <w:r>
        <w:rPr>
          <w:rFonts w:hint="eastAsia" w:ascii="宋体" w:hAnsi="宋体"/>
          <w:sz w:val="24"/>
          <w:highlight w:val="none"/>
          <w:lang w:val="en-US" w:eastAsia="zh-CN"/>
        </w:rPr>
        <w:t>（1）关于中小企业判定</w:t>
      </w:r>
    </w:p>
    <w:p>
      <w:pPr>
        <w:spacing w:line="360" w:lineRule="auto"/>
        <w:ind w:firstLine="480" w:firstLineChars="200"/>
        <w:outlineLvl w:val="9"/>
        <w:rPr>
          <w:rFonts w:hint="default" w:ascii="宋体" w:hAnsi="宋体"/>
          <w:sz w:val="24"/>
          <w:highlight w:val="none"/>
          <w:lang w:val="en-US" w:eastAsia="zh-CN"/>
        </w:rPr>
      </w:pPr>
      <w:r>
        <w:rPr>
          <w:rFonts w:hint="eastAsia" w:ascii="宋体" w:hAnsi="宋体"/>
          <w:sz w:val="24"/>
          <w:highlight w:val="none"/>
          <w:lang w:val="en-US" w:eastAsia="zh-CN"/>
        </w:rPr>
        <w:t>本项目采购标的对应的中小企业划分标准所属行业为</w:t>
      </w:r>
      <w:r>
        <w:rPr>
          <w:rFonts w:hint="eastAsia" w:ascii="宋体" w:hAnsi="宋体"/>
          <w:sz w:val="24"/>
          <w:highlight w:val="none"/>
          <w:u w:val="single"/>
          <w:lang w:val="en-US" w:eastAsia="zh-CN"/>
        </w:rPr>
        <w:t>建筑业</w:t>
      </w:r>
      <w:r>
        <w:rPr>
          <w:rFonts w:hint="eastAsia" w:ascii="宋体" w:hAnsi="宋体"/>
          <w:sz w:val="24"/>
          <w:highlight w:val="none"/>
          <w:lang w:val="en-US" w:eastAsia="zh-CN"/>
        </w:rPr>
        <w:t>。各投标供应商可根据企业从业人员、营业收入、资产总额等指标，按照招标文件约定的采购标的对应的中小微企业划分标准所属行业和《中小企业划型标准规定》（工信部联企业〔2011〕300号）进行自测，判断属于中型、小型还是微型企业。</w:t>
      </w:r>
    </w:p>
    <w:p>
      <w:pPr>
        <w:spacing w:line="360" w:lineRule="atLeast"/>
        <w:jc w:val="center"/>
        <w:outlineLvl w:val="9"/>
        <w:rPr>
          <w:rFonts w:ascii="黑体" w:hAnsi="仿宋" w:eastAsia="黑体" w:cs="黑体"/>
          <w:sz w:val="32"/>
          <w:szCs w:val="32"/>
        </w:rPr>
      </w:pPr>
      <w:r>
        <w:rPr>
          <w:rFonts w:hint="eastAsia" w:ascii="黑体" w:hAnsi="仿宋" w:eastAsia="黑体" w:cs="黑体"/>
          <w:sz w:val="32"/>
          <w:szCs w:val="32"/>
        </w:rPr>
        <w:t>中小企业声明函（服务）（格式）</w:t>
      </w:r>
    </w:p>
    <w:p>
      <w:pPr>
        <w:spacing w:line="360" w:lineRule="auto"/>
        <w:ind w:firstLine="567"/>
        <w:outlineLvl w:val="9"/>
        <w:rPr>
          <w:rFonts w:ascii="宋体" w:hAnsi="宋体"/>
          <w:kern w:val="0"/>
          <w:sz w:val="24"/>
          <w:szCs w:val="20"/>
        </w:rPr>
      </w:pPr>
      <w:r>
        <w:rPr>
          <w:rFonts w:hint="eastAsia" w:ascii="宋体" w:hAnsi="宋体"/>
          <w:kern w:val="0"/>
          <w:sz w:val="24"/>
          <w:szCs w:val="20"/>
        </w:rPr>
        <w:t>本公司（联合体）郑重声明，根据《政府采购促进中小企业发展管理办法》（财库﹝2020﹞46 号）的规定，本公司（联合体）参加</w:t>
      </w:r>
      <w:r>
        <w:rPr>
          <w:rFonts w:hint="eastAsia" w:ascii="宋体" w:hAnsi="宋体"/>
          <w:kern w:val="0"/>
          <w:sz w:val="24"/>
          <w:szCs w:val="20"/>
          <w:u w:val="single"/>
        </w:rPr>
        <w:t>（采购代理机构名称）</w:t>
      </w:r>
      <w:r>
        <w:rPr>
          <w:rFonts w:hint="eastAsia" w:ascii="宋体" w:hAnsi="宋体"/>
          <w:kern w:val="0"/>
          <w:sz w:val="24"/>
          <w:szCs w:val="20"/>
        </w:rPr>
        <w:t>的</w:t>
      </w:r>
      <w:r>
        <w:rPr>
          <w:rFonts w:hint="eastAsia" w:ascii="宋体" w:hAnsi="宋体"/>
          <w:kern w:val="0"/>
          <w:sz w:val="24"/>
          <w:szCs w:val="20"/>
          <w:u w:val="single"/>
        </w:rPr>
        <w:t>（项目名称）</w:t>
      </w:r>
      <w:r>
        <w:rPr>
          <w:rFonts w:hint="eastAsia" w:ascii="宋体" w:hAnsi="宋体"/>
          <w:kern w:val="0"/>
          <w:sz w:val="24"/>
          <w:szCs w:val="20"/>
        </w:rPr>
        <w:t>采购活动，服务全部由符合政策要求的中小企业承接。相关企业（含联合体中的中小企业、签订分包意向协议的中小企业）的具体情况如下：</w:t>
      </w:r>
    </w:p>
    <w:p>
      <w:pPr>
        <w:spacing w:line="360" w:lineRule="auto"/>
        <w:ind w:firstLine="567"/>
        <w:outlineLvl w:val="9"/>
        <w:rPr>
          <w:rFonts w:ascii="宋体" w:hAnsi="宋体"/>
          <w:kern w:val="0"/>
          <w:sz w:val="24"/>
          <w:szCs w:val="20"/>
        </w:rPr>
      </w:pPr>
      <w:r>
        <w:rPr>
          <w:rFonts w:hint="eastAsia" w:ascii="宋体" w:hAnsi="宋体"/>
          <w:kern w:val="0"/>
          <w:sz w:val="24"/>
          <w:szCs w:val="20"/>
        </w:rPr>
        <w:t>1.</w:t>
      </w:r>
      <w:r>
        <w:rPr>
          <w:rFonts w:hint="eastAsia" w:ascii="宋体" w:hAnsi="宋体"/>
          <w:kern w:val="0"/>
          <w:sz w:val="24"/>
          <w:szCs w:val="20"/>
          <w:u w:val="single"/>
        </w:rPr>
        <w:t>（项目名称）</w:t>
      </w:r>
      <w:r>
        <w:rPr>
          <w:rFonts w:hint="eastAsia" w:ascii="宋体" w:hAnsi="宋体"/>
          <w:kern w:val="0"/>
          <w:sz w:val="24"/>
          <w:szCs w:val="20"/>
        </w:rPr>
        <w:t>，属于</w:t>
      </w:r>
      <w:r>
        <w:rPr>
          <w:rFonts w:hint="eastAsia" w:ascii="宋体" w:hAnsi="宋体"/>
          <w:kern w:val="0"/>
          <w:sz w:val="24"/>
          <w:szCs w:val="20"/>
          <w:u w:val="single"/>
        </w:rPr>
        <w:t>（采购文件中明确的所属行业）</w:t>
      </w:r>
      <w:r>
        <w:rPr>
          <w:rFonts w:hint="eastAsia" w:ascii="宋体" w:hAnsi="宋体"/>
          <w:kern w:val="0"/>
          <w:sz w:val="24"/>
          <w:szCs w:val="20"/>
        </w:rPr>
        <w:t xml:space="preserve">；承接企业为（企业名称），从业人员   人，营业收入为   万元，资产总额为   万元1，属于（中型企业、小型企业、微型企业）； </w:t>
      </w:r>
    </w:p>
    <w:p>
      <w:pPr>
        <w:spacing w:line="360" w:lineRule="auto"/>
        <w:ind w:firstLine="567"/>
        <w:outlineLvl w:val="9"/>
        <w:rPr>
          <w:rFonts w:ascii="宋体" w:hAnsi="宋体"/>
          <w:kern w:val="0"/>
          <w:sz w:val="24"/>
          <w:szCs w:val="20"/>
        </w:rPr>
      </w:pPr>
      <w:r>
        <w:rPr>
          <w:rFonts w:hint="eastAsia" w:ascii="宋体" w:hAnsi="宋体"/>
          <w:kern w:val="0"/>
          <w:sz w:val="24"/>
          <w:szCs w:val="20"/>
        </w:rPr>
        <w:t>2.</w:t>
      </w:r>
      <w:r>
        <w:rPr>
          <w:rFonts w:hint="eastAsia" w:ascii="宋体" w:hAnsi="宋体"/>
          <w:kern w:val="0"/>
          <w:sz w:val="24"/>
          <w:szCs w:val="20"/>
          <w:u w:val="single"/>
        </w:rPr>
        <w:t>（项目名称）</w:t>
      </w:r>
      <w:r>
        <w:rPr>
          <w:rFonts w:hint="eastAsia" w:ascii="宋体" w:hAnsi="宋体"/>
          <w:kern w:val="0"/>
          <w:sz w:val="24"/>
          <w:szCs w:val="20"/>
        </w:rPr>
        <w:t>，属于</w:t>
      </w:r>
      <w:r>
        <w:rPr>
          <w:rFonts w:hint="eastAsia" w:ascii="宋体" w:hAnsi="宋体"/>
          <w:kern w:val="0"/>
          <w:sz w:val="24"/>
          <w:szCs w:val="20"/>
          <w:u w:val="single"/>
        </w:rPr>
        <w:t>（采购文件中明确的所属行业）</w:t>
      </w:r>
      <w:r>
        <w:rPr>
          <w:rFonts w:hint="eastAsia" w:ascii="宋体" w:hAnsi="宋体"/>
          <w:kern w:val="0"/>
          <w:sz w:val="24"/>
          <w:szCs w:val="20"/>
        </w:rPr>
        <w:t xml:space="preserve">；承接企业为（企业名称），从业人员   人，营业收入为   万元，资产总额为   万元，属于（中型企业、小型企业、微型企业）； </w:t>
      </w:r>
    </w:p>
    <w:p>
      <w:pPr>
        <w:spacing w:line="360" w:lineRule="auto"/>
        <w:ind w:firstLine="567"/>
        <w:outlineLvl w:val="9"/>
        <w:rPr>
          <w:rFonts w:ascii="宋体" w:hAnsi="宋体"/>
          <w:kern w:val="0"/>
          <w:sz w:val="24"/>
          <w:szCs w:val="20"/>
        </w:rPr>
      </w:pPr>
      <w:r>
        <w:rPr>
          <w:rFonts w:hint="eastAsia" w:ascii="宋体" w:hAnsi="宋体"/>
          <w:kern w:val="0"/>
          <w:sz w:val="24"/>
          <w:szCs w:val="20"/>
        </w:rPr>
        <w:t>……</w:t>
      </w:r>
    </w:p>
    <w:p>
      <w:pPr>
        <w:spacing w:line="360" w:lineRule="auto"/>
        <w:ind w:firstLine="567"/>
        <w:outlineLvl w:val="9"/>
        <w:rPr>
          <w:rFonts w:ascii="宋体" w:hAnsi="宋体"/>
          <w:kern w:val="0"/>
          <w:sz w:val="24"/>
          <w:szCs w:val="20"/>
        </w:rPr>
      </w:pPr>
      <w:r>
        <w:rPr>
          <w:rFonts w:hint="eastAsia" w:ascii="宋体" w:hAnsi="宋体"/>
          <w:kern w:val="0"/>
          <w:sz w:val="24"/>
          <w:szCs w:val="20"/>
        </w:rPr>
        <w:t>以上企业，不属于大企业的分支机构，不存在控股股东为大企业的情形，也不存在与大企业的负责人为同一人的情形。</w:t>
      </w:r>
    </w:p>
    <w:p>
      <w:pPr>
        <w:spacing w:line="360" w:lineRule="auto"/>
        <w:ind w:firstLine="567"/>
        <w:outlineLvl w:val="9"/>
        <w:rPr>
          <w:rFonts w:ascii="宋体" w:hAnsi="宋体"/>
          <w:kern w:val="0"/>
          <w:sz w:val="24"/>
          <w:szCs w:val="20"/>
        </w:rPr>
      </w:pPr>
      <w:r>
        <w:rPr>
          <w:rFonts w:hint="eastAsia" w:ascii="宋体" w:hAnsi="宋体"/>
          <w:kern w:val="0"/>
          <w:sz w:val="24"/>
          <w:szCs w:val="20"/>
        </w:rPr>
        <w:t>本企业对上述声明内容的真实性负责。如有虚假，将依法承担相应责任。</w:t>
      </w:r>
    </w:p>
    <w:p>
      <w:pPr>
        <w:spacing w:line="360" w:lineRule="auto"/>
        <w:ind w:firstLine="567"/>
        <w:outlineLvl w:val="9"/>
        <w:rPr>
          <w:rFonts w:ascii="宋体" w:hAnsi="宋体"/>
          <w:kern w:val="0"/>
          <w:sz w:val="24"/>
          <w:szCs w:val="20"/>
        </w:rPr>
      </w:pPr>
      <w:r>
        <w:rPr>
          <w:rFonts w:hint="eastAsia" w:ascii="宋体" w:hAnsi="宋体"/>
          <w:kern w:val="0"/>
          <w:sz w:val="24"/>
          <w:szCs w:val="20"/>
        </w:rPr>
        <w:t>供应商名称（盖章）：</w:t>
      </w:r>
    </w:p>
    <w:p>
      <w:pPr>
        <w:spacing w:line="360" w:lineRule="auto"/>
        <w:ind w:firstLine="567"/>
        <w:outlineLvl w:val="9"/>
        <w:rPr>
          <w:rFonts w:ascii="宋体" w:hAnsi="宋体"/>
          <w:kern w:val="0"/>
          <w:sz w:val="24"/>
          <w:szCs w:val="20"/>
        </w:rPr>
      </w:pPr>
      <w:r>
        <w:rPr>
          <w:rFonts w:hint="eastAsia" w:ascii="宋体" w:hAnsi="宋体"/>
          <w:kern w:val="0"/>
          <w:sz w:val="24"/>
          <w:szCs w:val="20"/>
        </w:rPr>
        <w:t>日 期：</w:t>
      </w:r>
      <w:r>
        <w:rPr>
          <w:rFonts w:hint="eastAsia" w:ascii="宋体" w:hAnsi="宋体"/>
          <w:sz w:val="24"/>
        </w:rPr>
        <w:t>年月日</w:t>
      </w:r>
    </w:p>
    <w:p>
      <w:pPr>
        <w:spacing w:line="360" w:lineRule="auto"/>
        <w:ind w:firstLine="567"/>
        <w:outlineLvl w:val="9"/>
        <w:rPr>
          <w:rFonts w:ascii="宋体" w:hAnsi="宋体"/>
          <w:color w:val="000000"/>
          <w:kern w:val="0"/>
          <w:sz w:val="18"/>
          <w:szCs w:val="18"/>
        </w:rPr>
      </w:pPr>
      <w:r>
        <w:rPr>
          <w:sz w:val="18"/>
        </w:rPr>
        <mc:AlternateContent>
          <mc:Choice Requires="wps">
            <w:drawing>
              <wp:anchor distT="0" distB="0" distL="114300" distR="114300" simplePos="0" relativeHeight="251661312" behindDoc="0" locked="0" layoutInCell="1" allowOverlap="1">
                <wp:simplePos x="0" y="0"/>
                <wp:positionH relativeFrom="column">
                  <wp:posOffset>3810</wp:posOffset>
                </wp:positionH>
                <wp:positionV relativeFrom="paragraph">
                  <wp:posOffset>139065</wp:posOffset>
                </wp:positionV>
                <wp:extent cx="1895475" cy="0"/>
                <wp:effectExtent l="0" t="0" r="0" b="0"/>
                <wp:wrapNone/>
                <wp:docPr id="11" name="直接连接符 11"/>
                <wp:cNvGraphicFramePr/>
                <a:graphic xmlns:a="http://schemas.openxmlformats.org/drawingml/2006/main">
                  <a:graphicData uri="http://schemas.microsoft.com/office/word/2010/wordprocessingShape">
                    <wps:wsp>
                      <wps:cNvCnPr/>
                      <wps:spPr>
                        <a:xfrm>
                          <a:off x="1137285" y="9357360"/>
                          <a:ext cx="1895475" cy="0"/>
                        </a:xfrm>
                        <a:prstGeom prst="line">
                          <a:avLst/>
                        </a:prstGeom>
                        <a:noFill/>
                        <a:ln w="9525" cap="flat" cmpd="sng" algn="ctr">
                          <a:solidFill>
                            <a:srgbClr val="000000"/>
                          </a:solidFill>
                          <a:prstDash val="solid"/>
                        </a:ln>
                        <a:effectLst/>
                      </wps:spPr>
                      <wps:bodyPr/>
                    </wps:wsp>
                  </a:graphicData>
                </a:graphic>
              </wp:anchor>
            </w:drawing>
          </mc:Choice>
          <mc:Fallback>
            <w:pict>
              <v:line id="_x0000_s1026" o:spid="_x0000_s1026" o:spt="20" style="position:absolute;left:0pt;margin-left:0.3pt;margin-top:10.95pt;height:0pt;width:149.25pt;z-index:251661312;mso-width-relative:page;mso-height-relative:page;" filled="f" stroked="t" coordsize="21600,21600" o:gfxdata="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LhL///SAAAA&#10;BgEAAA8AAAAAAAAAAQAgAAAAIgAAAGRycy9kb3ducmV2LnhtbFBLAQIUABQAAAAIAIdO4kC1UwRQ&#10;6gEAALYDAAAOAAAAAAAAAAEAIAAAACEBAABkcnMvZTJvRG9jLnhtbFBLBQYAAAAABgAGAFkBAAB9&#10;BQAAAAA=&#10;">
                <v:fill on="f" focussize="0,0"/>
                <v:stroke color="#000000" joinstyle="round"/>
                <v:imagedata o:title=""/>
                <o:lock v:ext="edit" aspectratio="f"/>
              </v:line>
            </w:pict>
          </mc:Fallback>
        </mc:AlternateContent>
      </w:r>
    </w:p>
    <w:p>
      <w:pPr>
        <w:widowControl/>
        <w:jc w:val="left"/>
        <w:outlineLvl w:val="9"/>
        <w:rPr>
          <w:rFonts w:ascii="宋体" w:hAnsi="宋体"/>
          <w:color w:val="000000"/>
          <w:kern w:val="0"/>
          <w:szCs w:val="21"/>
        </w:rPr>
      </w:pPr>
      <w:r>
        <w:rPr>
          <w:rFonts w:hint="eastAsia" w:ascii="宋体" w:hAnsi="宋体"/>
          <w:b/>
          <w:bCs/>
          <w:color w:val="000000"/>
          <w:kern w:val="0"/>
          <w:szCs w:val="21"/>
        </w:rPr>
        <w:t>备注：</w:t>
      </w:r>
      <w:r>
        <w:rPr>
          <w:rFonts w:hint="eastAsia" w:ascii="宋体" w:hAnsi="宋体"/>
          <w:color w:val="000000"/>
          <w:kern w:val="0"/>
          <w:szCs w:val="21"/>
        </w:rPr>
        <w:t>1.填写前请认真阅读《工业和信息化部、国家统计局、国家发展和改革委员会、财政部关于印发中小企业划型标准规定的通知》（工信部联企业[2011]300 号）和财政部、工业和信息化部关于印发《政府采购促进中小企业发展管理办法》的通知(财库[2020]46 号)相关规定。</w:t>
      </w:r>
    </w:p>
    <w:p>
      <w:pPr>
        <w:widowControl/>
        <w:jc w:val="left"/>
        <w:outlineLvl w:val="9"/>
        <w:rPr>
          <w:rFonts w:ascii="宋体" w:hAnsi="宋体"/>
          <w:color w:val="000000"/>
          <w:kern w:val="0"/>
          <w:szCs w:val="21"/>
        </w:rPr>
      </w:pPr>
      <w:r>
        <w:rPr>
          <w:rFonts w:hint="eastAsia" w:ascii="宋体" w:hAnsi="宋体"/>
          <w:color w:val="000000"/>
          <w:kern w:val="0"/>
          <w:szCs w:val="21"/>
        </w:rPr>
        <w:t>2.从业人员、营业收入、资产总额填报上一年度数据，无上一年度数据的新成立企业可不填报。</w:t>
      </w:r>
    </w:p>
    <w:p>
      <w:pPr>
        <w:outlineLvl w:val="9"/>
        <w:rPr>
          <w:rFonts w:ascii="宋体" w:hAnsi="宋体"/>
          <w:b/>
          <w:bCs/>
          <w:sz w:val="24"/>
        </w:rPr>
      </w:pPr>
      <w:r>
        <w:rPr>
          <w:rFonts w:hint="eastAsia" w:ascii="宋体" w:hAnsi="宋体"/>
          <w:b/>
          <w:bCs/>
          <w:sz w:val="24"/>
        </w:rPr>
        <w:br w:type="page"/>
      </w:r>
    </w:p>
    <w:p>
      <w:pPr>
        <w:spacing w:line="360" w:lineRule="auto"/>
        <w:ind w:firstLine="480" w:firstLineChars="200"/>
        <w:outlineLvl w:val="9"/>
        <w:rPr>
          <w:rFonts w:hint="eastAsia" w:ascii="宋体" w:hAnsi="宋体"/>
          <w:sz w:val="24"/>
          <w:highlight w:val="none"/>
          <w:lang w:val="en-US" w:eastAsia="zh-CN"/>
        </w:rPr>
      </w:pPr>
      <w:r>
        <w:rPr>
          <w:rFonts w:hint="eastAsia" w:ascii="宋体" w:hAnsi="宋体"/>
          <w:sz w:val="24"/>
          <w:highlight w:val="none"/>
          <w:lang w:val="en-US" w:eastAsia="zh-CN"/>
        </w:rPr>
        <w:t>（2）关于监狱企业的证明文件</w:t>
      </w:r>
    </w:p>
    <w:p>
      <w:pPr>
        <w:spacing w:line="360" w:lineRule="auto"/>
        <w:jc w:val="center"/>
        <w:outlineLvl w:val="9"/>
        <w:rPr>
          <w:rFonts w:hint="eastAsia" w:ascii="黑体" w:hAnsi="仿宋" w:eastAsia="黑体" w:cs="黑体"/>
          <w:color w:val="auto"/>
          <w:sz w:val="32"/>
          <w:szCs w:val="32"/>
          <w:highlight w:val="none"/>
          <w:lang w:val="en-US" w:eastAsia="zh-CN"/>
        </w:rPr>
      </w:pPr>
      <w:r>
        <w:rPr>
          <w:rFonts w:hint="eastAsia" w:ascii="黑体" w:hAnsi="仿宋" w:eastAsia="黑体" w:cs="黑体"/>
          <w:color w:val="auto"/>
          <w:sz w:val="32"/>
          <w:szCs w:val="32"/>
          <w:highlight w:val="none"/>
          <w:lang w:val="en-US" w:eastAsia="zh-CN"/>
        </w:rPr>
        <w:t>关于监狱企业的证明文件（格式）</w:t>
      </w:r>
    </w:p>
    <w:p>
      <w:pPr>
        <w:spacing w:line="360" w:lineRule="auto"/>
        <w:ind w:firstLine="480" w:firstLineChars="200"/>
        <w:outlineLvl w:val="9"/>
        <w:rPr>
          <w:rFonts w:hint="eastAsia" w:ascii="宋体" w:hAnsi="宋体"/>
          <w:sz w:val="24"/>
          <w:highlight w:val="none"/>
          <w:lang w:val="en-US" w:eastAsia="zh-CN"/>
        </w:rPr>
      </w:pPr>
      <w:r>
        <w:rPr>
          <w:rFonts w:hint="eastAsia" w:ascii="宋体" w:hAnsi="宋体"/>
          <w:sz w:val="24"/>
          <w:highlight w:val="none"/>
          <w:lang w:val="en-US" w:eastAsia="zh-CN"/>
        </w:rPr>
        <w:t>根据财政部、司法部《关于政府采购支持监狱企业发展有关问题的通知》（财库〔2014〕68号）的规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spacing w:line="360" w:lineRule="auto"/>
        <w:ind w:firstLine="480" w:firstLineChars="200"/>
        <w:outlineLvl w:val="9"/>
        <w:rPr>
          <w:rFonts w:hint="eastAsia" w:ascii="宋体" w:hAnsi="宋体"/>
          <w:sz w:val="24"/>
          <w:highlight w:val="none"/>
          <w:lang w:val="en-US" w:eastAsia="zh-CN"/>
        </w:rPr>
      </w:pPr>
      <w:r>
        <w:rPr>
          <w:rFonts w:hint="eastAsia" w:ascii="宋体" w:hAnsi="宋体"/>
          <w:sz w:val="24"/>
          <w:highlight w:val="none"/>
          <w:lang w:val="en-US" w:eastAsia="zh-CN"/>
        </w:rPr>
        <w:t>监狱企业参加政府采购活动时，应当提供由省级以上监狱管理局、戒毒管理局（含新疆生产建设兵团）出具的属于监狱企业的证明文件。</w:t>
      </w:r>
    </w:p>
    <w:p>
      <w:pPr>
        <w:spacing w:line="360" w:lineRule="auto"/>
        <w:ind w:firstLine="480" w:firstLineChars="200"/>
        <w:outlineLvl w:val="9"/>
        <w:rPr>
          <w:rFonts w:hint="eastAsia" w:ascii="宋体" w:hAnsi="宋体"/>
          <w:sz w:val="24"/>
          <w:highlight w:val="none"/>
          <w:lang w:val="en-US" w:eastAsia="zh-CN"/>
        </w:rPr>
      </w:pPr>
    </w:p>
    <w:p>
      <w:pPr>
        <w:spacing w:line="360" w:lineRule="auto"/>
        <w:ind w:firstLine="482" w:firstLineChars="200"/>
        <w:outlineLvl w:val="9"/>
        <w:rPr>
          <w:rFonts w:hint="eastAsia" w:ascii="宋体" w:hAnsi="宋体"/>
          <w:sz w:val="24"/>
          <w:highlight w:val="none"/>
          <w:lang w:val="en-US" w:eastAsia="zh-CN"/>
        </w:rPr>
      </w:pPr>
      <w:r>
        <w:rPr>
          <w:rFonts w:hint="eastAsia" w:ascii="宋体" w:hAnsi="宋体"/>
          <w:b/>
          <w:bCs/>
          <w:sz w:val="24"/>
          <w:highlight w:val="none"/>
        </w:rPr>
        <w:br w:type="page"/>
      </w:r>
      <w:r>
        <w:rPr>
          <w:rFonts w:hint="eastAsia" w:ascii="宋体" w:hAnsi="宋体"/>
          <w:sz w:val="24"/>
          <w:highlight w:val="none"/>
          <w:lang w:val="en-US" w:eastAsia="zh-CN"/>
        </w:rPr>
        <w:t>（3）关于残疾人福利性单位判定</w:t>
      </w:r>
    </w:p>
    <w:p>
      <w:pPr>
        <w:spacing w:line="360" w:lineRule="atLeast"/>
        <w:jc w:val="center"/>
        <w:outlineLvl w:val="9"/>
        <w:rPr>
          <w:rFonts w:hint="eastAsia" w:ascii="黑体" w:hAnsi="仿宋" w:eastAsia="黑体" w:cs="黑体"/>
          <w:sz w:val="32"/>
          <w:szCs w:val="32"/>
          <w:highlight w:val="none"/>
        </w:rPr>
      </w:pPr>
      <w:r>
        <w:rPr>
          <w:rFonts w:hint="eastAsia" w:ascii="黑体" w:hAnsi="仿宋" w:eastAsia="黑体" w:cs="黑体"/>
          <w:sz w:val="32"/>
          <w:szCs w:val="32"/>
          <w:highlight w:val="none"/>
        </w:rPr>
        <w:t>残疾人福利单位声明函</w:t>
      </w:r>
    </w:p>
    <w:p>
      <w:pPr>
        <w:spacing w:line="360" w:lineRule="auto"/>
        <w:ind w:firstLine="567"/>
        <w:outlineLvl w:val="9"/>
        <w:rPr>
          <w:rFonts w:hint="eastAsia" w:ascii="宋体" w:hAnsi="宋体" w:cs="宋体"/>
          <w:kern w:val="0"/>
          <w:sz w:val="24"/>
          <w:szCs w:val="20"/>
          <w:highlight w:val="none"/>
        </w:rPr>
      </w:pPr>
      <w:r>
        <w:rPr>
          <w:rFonts w:hint="eastAsia" w:ascii="宋体" w:hAnsi="宋体" w:cs="宋体"/>
          <w:kern w:val="0"/>
          <w:sz w:val="24"/>
          <w:szCs w:val="20"/>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cs="宋体"/>
          <w:kern w:val="0"/>
          <w:sz w:val="24"/>
          <w:szCs w:val="20"/>
          <w:highlight w:val="none"/>
          <w:lang w:eastAsia="zh-CN"/>
        </w:rPr>
        <w:t>（</w:t>
      </w:r>
      <w:r>
        <w:rPr>
          <w:rFonts w:hint="eastAsia" w:ascii="宋体" w:hAnsi="宋体" w:cs="宋体"/>
          <w:kern w:val="0"/>
          <w:sz w:val="24"/>
          <w:szCs w:val="20"/>
          <w:highlight w:val="none"/>
          <w:lang w:val="en-US" w:eastAsia="zh-CN"/>
        </w:rPr>
        <w:t>采购代理机构名称</w:t>
      </w:r>
      <w:r>
        <w:rPr>
          <w:rFonts w:hint="eastAsia" w:ascii="宋体" w:hAnsi="宋体" w:cs="宋体"/>
          <w:kern w:val="0"/>
          <w:sz w:val="24"/>
          <w:szCs w:val="20"/>
          <w:highlight w:val="none"/>
          <w:lang w:eastAsia="zh-CN"/>
        </w:rPr>
        <w:t>）</w:t>
      </w:r>
      <w:r>
        <w:rPr>
          <w:rFonts w:hint="eastAsia" w:ascii="宋体" w:hAnsi="宋体" w:cs="宋体"/>
          <w:kern w:val="0"/>
          <w:sz w:val="24"/>
          <w:szCs w:val="20"/>
          <w:highlight w:val="none"/>
          <w:u w:val="single"/>
          <w:lang w:eastAsia="zh-CN"/>
        </w:rPr>
        <w:t>（</w:t>
      </w:r>
      <w:r>
        <w:rPr>
          <w:rFonts w:hint="eastAsia" w:ascii="宋体" w:hAnsi="宋体" w:cs="宋体"/>
          <w:kern w:val="0"/>
          <w:sz w:val="24"/>
          <w:szCs w:val="20"/>
          <w:highlight w:val="none"/>
          <w:u w:val="single"/>
          <w:lang w:val="en-US" w:eastAsia="zh-CN"/>
        </w:rPr>
        <w:t>项目名称</w:t>
      </w:r>
      <w:r>
        <w:rPr>
          <w:rFonts w:hint="eastAsia" w:ascii="宋体" w:hAnsi="宋体" w:cs="宋体"/>
          <w:kern w:val="0"/>
          <w:sz w:val="24"/>
          <w:szCs w:val="20"/>
          <w:highlight w:val="none"/>
          <w:u w:val="single"/>
          <w:lang w:eastAsia="zh-CN"/>
        </w:rPr>
        <w:t>）</w:t>
      </w:r>
      <w:r>
        <w:rPr>
          <w:rFonts w:hint="eastAsia" w:ascii="宋体" w:hAnsi="宋体" w:cs="宋体"/>
          <w:kern w:val="0"/>
          <w:sz w:val="24"/>
          <w:szCs w:val="20"/>
          <w:highlight w:val="none"/>
        </w:rPr>
        <w:t>采购活动提供本单位制造的货物</w:t>
      </w:r>
      <w:r>
        <w:rPr>
          <w:rFonts w:hint="eastAsia" w:ascii="宋体" w:hAnsi="宋体" w:cs="宋体"/>
          <w:kern w:val="0"/>
          <w:sz w:val="24"/>
          <w:szCs w:val="20"/>
          <w:highlight w:val="none"/>
          <w:lang w:eastAsia="zh-CN"/>
        </w:rPr>
        <w:t>（</w:t>
      </w:r>
      <w:r>
        <w:rPr>
          <w:rFonts w:hint="eastAsia" w:ascii="宋体" w:hAnsi="宋体" w:cs="宋体"/>
          <w:kern w:val="0"/>
          <w:sz w:val="24"/>
          <w:szCs w:val="20"/>
          <w:highlight w:val="none"/>
          <w:lang w:val="en-US" w:eastAsia="zh-CN"/>
        </w:rPr>
        <w:t>由本单位承担工程/提供服务）</w:t>
      </w:r>
      <w:r>
        <w:rPr>
          <w:rFonts w:hint="eastAsia" w:ascii="宋体" w:hAnsi="宋体" w:cs="宋体"/>
          <w:kern w:val="0"/>
          <w:sz w:val="24"/>
          <w:szCs w:val="20"/>
          <w:highlight w:val="none"/>
        </w:rPr>
        <w:t>，或者提供其他残疾人福利性单位制造的货物（不包括使用非残疾人福利性单位注册商标的货物）。</w:t>
      </w:r>
    </w:p>
    <w:p>
      <w:pPr>
        <w:spacing w:line="360" w:lineRule="auto"/>
        <w:ind w:left="1080" w:leftChars="257" w:hanging="540"/>
        <w:outlineLvl w:val="9"/>
        <w:rPr>
          <w:rFonts w:hint="eastAsia" w:ascii="宋体" w:hAnsi="宋体" w:cs="宋体"/>
          <w:kern w:val="0"/>
          <w:sz w:val="24"/>
          <w:szCs w:val="20"/>
          <w:highlight w:val="none"/>
        </w:rPr>
      </w:pPr>
      <w:r>
        <w:rPr>
          <w:rFonts w:hint="eastAsia" w:ascii="宋体" w:hAnsi="宋体" w:cs="宋体"/>
          <w:kern w:val="0"/>
          <w:sz w:val="24"/>
          <w:szCs w:val="20"/>
          <w:highlight w:val="none"/>
        </w:rPr>
        <w:t>本单位对上述声明的真实性负责。如有虚假，将依法承担相应责任。</w:t>
      </w:r>
    </w:p>
    <w:p>
      <w:pPr>
        <w:spacing w:line="360" w:lineRule="auto"/>
        <w:ind w:left="1080" w:leftChars="257" w:hanging="540"/>
        <w:jc w:val="center"/>
        <w:outlineLvl w:val="9"/>
        <w:rPr>
          <w:rFonts w:hint="eastAsia" w:ascii="宋体" w:hAnsi="宋体" w:cs="宋体"/>
          <w:kern w:val="0"/>
          <w:sz w:val="24"/>
          <w:szCs w:val="20"/>
          <w:highlight w:val="none"/>
        </w:rPr>
      </w:pPr>
    </w:p>
    <w:p>
      <w:pPr>
        <w:spacing w:line="360" w:lineRule="auto"/>
        <w:ind w:left="1080" w:leftChars="257" w:hanging="540"/>
        <w:jc w:val="center"/>
        <w:outlineLvl w:val="9"/>
        <w:rPr>
          <w:rFonts w:hint="eastAsia" w:ascii="宋体" w:hAnsi="宋体" w:cs="宋体"/>
          <w:kern w:val="0"/>
          <w:sz w:val="24"/>
          <w:szCs w:val="20"/>
          <w:highlight w:val="none"/>
        </w:rPr>
      </w:pPr>
    </w:p>
    <w:p>
      <w:pPr>
        <w:spacing w:line="360" w:lineRule="auto"/>
        <w:ind w:firstLine="480" w:firstLineChars="200"/>
        <w:outlineLvl w:val="9"/>
        <w:rPr>
          <w:rFonts w:ascii="宋体" w:cs="Times New Roman"/>
          <w:sz w:val="24"/>
          <w:szCs w:val="24"/>
          <w:highlight w:val="none"/>
          <w:u w:val="single"/>
        </w:rPr>
      </w:pPr>
      <w:r>
        <w:rPr>
          <w:rFonts w:hint="eastAsia" w:ascii="宋体" w:hAnsi="宋体" w:cs="宋体"/>
          <w:sz w:val="24"/>
          <w:szCs w:val="24"/>
          <w:highlight w:val="none"/>
        </w:rPr>
        <w:t>供应商名称（盖章）：</w:t>
      </w:r>
      <w:r>
        <w:rPr>
          <w:rFonts w:ascii="宋体" w:hAnsi="宋体" w:cs="宋体"/>
          <w:sz w:val="24"/>
          <w:szCs w:val="24"/>
          <w:highlight w:val="none"/>
          <w:u w:val="single"/>
        </w:rPr>
        <w:t xml:space="preserve">                        </w:t>
      </w:r>
    </w:p>
    <w:p>
      <w:pPr>
        <w:spacing w:line="360" w:lineRule="auto"/>
        <w:ind w:firstLine="480" w:firstLineChars="200"/>
        <w:outlineLvl w:val="9"/>
        <w:rPr>
          <w:rFonts w:hint="eastAsia" w:ascii="宋体" w:hAnsi="宋体" w:cs="宋体"/>
          <w:sz w:val="24"/>
          <w:szCs w:val="24"/>
          <w:highlight w:val="none"/>
        </w:rPr>
      </w:pPr>
      <w:r>
        <w:rPr>
          <w:rFonts w:hint="eastAsia" w:ascii="宋体" w:hAnsi="宋体" w:cs="宋体"/>
          <w:sz w:val="24"/>
          <w:szCs w:val="24"/>
          <w:highlight w:val="none"/>
        </w:rPr>
        <w:t>日期：</w:t>
      </w:r>
      <w:r>
        <w:rPr>
          <w:rFonts w:ascii="宋体" w:hAnsi="宋体" w:cs="宋体"/>
          <w:sz w:val="24"/>
          <w:szCs w:val="24"/>
          <w:highlight w:val="none"/>
          <w:u w:val="single"/>
        </w:rPr>
        <w:t xml:space="preserve">   </w:t>
      </w:r>
      <w:r>
        <w:rPr>
          <w:rFonts w:hint="eastAsia" w:ascii="宋体" w:hAnsi="宋体" w:cs="宋体"/>
          <w:sz w:val="24"/>
          <w:szCs w:val="24"/>
          <w:highlight w:val="none"/>
        </w:rPr>
        <w:t>年</w:t>
      </w:r>
      <w:r>
        <w:rPr>
          <w:rFonts w:ascii="宋体" w:hAnsi="宋体" w:cs="宋体"/>
          <w:sz w:val="24"/>
          <w:szCs w:val="24"/>
          <w:highlight w:val="none"/>
          <w:u w:val="single"/>
        </w:rPr>
        <w:t xml:space="preserve">   </w:t>
      </w:r>
      <w:r>
        <w:rPr>
          <w:rFonts w:hint="eastAsia" w:ascii="宋体" w:hAnsi="宋体" w:cs="宋体"/>
          <w:sz w:val="24"/>
          <w:szCs w:val="24"/>
          <w:highlight w:val="none"/>
        </w:rPr>
        <w:t>月</w:t>
      </w:r>
      <w:r>
        <w:rPr>
          <w:rFonts w:ascii="宋体" w:hAnsi="宋体" w:cs="宋体"/>
          <w:sz w:val="24"/>
          <w:szCs w:val="24"/>
          <w:highlight w:val="none"/>
          <w:u w:val="single"/>
        </w:rPr>
        <w:t xml:space="preserve">   </w:t>
      </w:r>
      <w:r>
        <w:rPr>
          <w:rFonts w:hint="eastAsia" w:ascii="宋体" w:hAnsi="宋体" w:cs="宋体"/>
          <w:sz w:val="24"/>
          <w:szCs w:val="24"/>
          <w:highlight w:val="none"/>
        </w:rPr>
        <w:t>日</w:t>
      </w:r>
    </w:p>
    <w:p>
      <w:pPr>
        <w:spacing w:line="360" w:lineRule="auto"/>
        <w:ind w:firstLine="567"/>
        <w:outlineLvl w:val="9"/>
        <w:rPr>
          <w:rFonts w:hint="eastAsia" w:ascii="宋体" w:hAnsi="宋体" w:eastAsia="宋体" w:cs="宋体"/>
          <w:color w:val="000000"/>
          <w:kern w:val="0"/>
          <w:sz w:val="18"/>
          <w:szCs w:val="18"/>
          <w:highlight w:val="none"/>
          <w:lang w:val="en-US" w:eastAsia="zh-CN" w:bidi="ar"/>
        </w:rPr>
      </w:pPr>
      <w:r>
        <w:rPr>
          <w:sz w:val="18"/>
          <w:highlight w:val="none"/>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139065</wp:posOffset>
                </wp:positionV>
                <wp:extent cx="1895475" cy="0"/>
                <wp:effectExtent l="0" t="0" r="0" b="0"/>
                <wp:wrapNone/>
                <wp:docPr id="8" name="直接连接符 8"/>
                <wp:cNvGraphicFramePr/>
                <a:graphic xmlns:a="http://schemas.openxmlformats.org/drawingml/2006/main">
                  <a:graphicData uri="http://schemas.microsoft.com/office/word/2010/wordprocessingShape">
                    <wps:wsp>
                      <wps:cNvCnPr/>
                      <wps:spPr>
                        <a:xfrm>
                          <a:off x="1137285" y="9357360"/>
                          <a:ext cx="1895475" cy="0"/>
                        </a:xfrm>
                        <a:prstGeom prst="line">
                          <a:avLst/>
                        </a:prstGeom>
                        <a:noFill/>
                        <a:ln w="9525" cap="flat" cmpd="sng" algn="ctr">
                          <a:solidFill>
                            <a:srgbClr val="000000"/>
                          </a:solidFill>
                          <a:prstDash val="solid"/>
                        </a:ln>
                        <a:effectLst/>
                      </wps:spPr>
                      <wps:bodyPr/>
                    </wps:wsp>
                  </a:graphicData>
                </a:graphic>
              </wp:anchor>
            </w:drawing>
          </mc:Choice>
          <mc:Fallback>
            <w:pict>
              <v:line id="_x0000_s1026" o:spid="_x0000_s1026" o:spt="20" style="position:absolute;left:0pt;margin-left:0.3pt;margin-top:10.95pt;height:0pt;width:149.25pt;z-index:251660288;mso-width-relative:page;mso-height-relative:page;" filled="f" stroked="t" coordsize="21600,21600" o:gfxdata="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LhL///SAAAA&#10;BgEAAA8AAAAAAAAAAQAgAAAAIgAAAGRycy9kb3ducmV2LnhtbFBLAQIUABQAAAAIAIdO4kDksaFL&#10;6gEAALQDAAAOAAAAAAAAAAEAIAAAACEBAABkcnMvZTJvRG9jLnhtbFBLBQYAAAAABgAGAFkBAAB9&#10;BQAAAAA=&#10;">
                <v:fill on="f" focussize="0,0"/>
                <v:stroke color="#000000" joinstyle="round"/>
                <v:imagedata o:title=""/>
                <o:lock v:ext="edit" aspectratio="f"/>
              </v:line>
            </w:pict>
          </mc:Fallback>
        </mc:AlternateContent>
      </w:r>
    </w:p>
    <w:p>
      <w:pPr>
        <w:keepNext w:val="0"/>
        <w:keepLines w:val="0"/>
        <w:widowControl/>
        <w:suppressLineNumbers w:val="0"/>
        <w:jc w:val="left"/>
        <w:outlineLvl w:val="9"/>
        <w:rPr>
          <w:sz w:val="21"/>
          <w:szCs w:val="21"/>
          <w:highlight w:val="none"/>
        </w:rPr>
      </w:pPr>
      <w:r>
        <w:rPr>
          <w:rFonts w:hint="eastAsia" w:ascii="宋体" w:hAnsi="宋体" w:eastAsia="宋体" w:cs="宋体"/>
          <w:b/>
          <w:bCs/>
          <w:color w:val="000000"/>
          <w:kern w:val="0"/>
          <w:sz w:val="21"/>
          <w:szCs w:val="21"/>
          <w:highlight w:val="none"/>
          <w:lang w:val="en-US" w:eastAsia="zh-CN" w:bidi="ar"/>
        </w:rPr>
        <w:t>备注：</w:t>
      </w:r>
      <w:r>
        <w:rPr>
          <w:rFonts w:hint="eastAsia" w:ascii="宋体" w:hAnsi="宋体" w:eastAsia="宋体" w:cs="宋体"/>
          <w:color w:val="000000"/>
          <w:kern w:val="0"/>
          <w:sz w:val="21"/>
          <w:szCs w:val="21"/>
          <w:highlight w:val="none"/>
          <w:lang w:val="en-US" w:eastAsia="zh-CN" w:bidi="ar"/>
        </w:rPr>
        <w:t xml:space="preserve">根据《财政部 民政部 中国残疾人联合会关于促进残疾人就业政府采购政策的通知》（财库 </w:t>
      </w:r>
    </w:p>
    <w:p>
      <w:pPr>
        <w:keepNext w:val="0"/>
        <w:keepLines w:val="0"/>
        <w:widowControl/>
        <w:suppressLineNumbers w:val="0"/>
        <w:jc w:val="left"/>
        <w:outlineLvl w:val="9"/>
        <w:rPr>
          <w:sz w:val="21"/>
          <w:szCs w:val="21"/>
          <w:highlight w:val="none"/>
        </w:rPr>
      </w:pPr>
      <w:r>
        <w:rPr>
          <w:rFonts w:hint="eastAsia" w:ascii="宋体" w:hAnsi="宋体" w:eastAsia="宋体" w:cs="宋体"/>
          <w:color w:val="000000"/>
          <w:kern w:val="0"/>
          <w:sz w:val="21"/>
          <w:szCs w:val="21"/>
          <w:highlight w:val="none"/>
          <w:lang w:val="en-US" w:eastAsia="zh-CN" w:bidi="ar"/>
        </w:rPr>
        <w:t>〔2017〕141 号）的规定：</w:t>
      </w:r>
    </w:p>
    <w:p>
      <w:pPr>
        <w:keepNext w:val="0"/>
        <w:keepLines w:val="0"/>
        <w:widowControl/>
        <w:suppressLineNumbers w:val="0"/>
        <w:jc w:val="left"/>
        <w:outlineLvl w:val="9"/>
        <w:rPr>
          <w:sz w:val="21"/>
          <w:szCs w:val="21"/>
          <w:highlight w:val="none"/>
        </w:rPr>
      </w:pPr>
      <w:r>
        <w:rPr>
          <w:rFonts w:hint="eastAsia" w:ascii="宋体" w:hAnsi="宋体" w:eastAsia="宋体" w:cs="宋体"/>
          <w:color w:val="000000"/>
          <w:kern w:val="0"/>
          <w:sz w:val="21"/>
          <w:szCs w:val="21"/>
          <w:highlight w:val="none"/>
          <w:lang w:val="en-US" w:eastAsia="zh-CN" w:bidi="ar"/>
        </w:rPr>
        <w:t>一、享受政府采购支持政策的残疾人福利性单位应当同时满足以下条件：</w:t>
      </w:r>
    </w:p>
    <w:p>
      <w:pPr>
        <w:keepNext w:val="0"/>
        <w:keepLines w:val="0"/>
        <w:widowControl/>
        <w:suppressLineNumbers w:val="0"/>
        <w:jc w:val="left"/>
        <w:outlineLvl w:val="9"/>
        <w:rPr>
          <w:sz w:val="21"/>
          <w:szCs w:val="21"/>
          <w:highlight w:val="none"/>
        </w:rPr>
      </w:pPr>
      <w:r>
        <w:rPr>
          <w:rFonts w:hint="eastAsia" w:ascii="宋体" w:hAnsi="宋体" w:eastAsia="宋体" w:cs="宋体"/>
          <w:color w:val="000000"/>
          <w:kern w:val="0"/>
          <w:sz w:val="21"/>
          <w:szCs w:val="21"/>
          <w:highlight w:val="none"/>
          <w:lang w:val="en-US" w:eastAsia="zh-CN" w:bidi="ar"/>
        </w:rPr>
        <w:t xml:space="preserve">（一）安置的残疾人占本单位在职职工人数的比例不低于 </w:t>
      </w:r>
      <w:r>
        <w:rPr>
          <w:rFonts w:ascii="仿宋" w:hAnsi="仿宋" w:eastAsia="仿宋" w:cs="仿宋"/>
          <w:color w:val="000000"/>
          <w:kern w:val="0"/>
          <w:sz w:val="21"/>
          <w:szCs w:val="21"/>
          <w:highlight w:val="none"/>
          <w:lang w:val="en-US" w:eastAsia="zh-CN" w:bidi="ar"/>
        </w:rPr>
        <w:t>25</w:t>
      </w:r>
      <w:r>
        <w:rPr>
          <w:rFonts w:hint="eastAsia" w:ascii="宋体" w:hAnsi="宋体" w:eastAsia="宋体" w:cs="宋体"/>
          <w:color w:val="000000"/>
          <w:kern w:val="0"/>
          <w:sz w:val="21"/>
          <w:szCs w:val="21"/>
          <w:highlight w:val="none"/>
          <w:lang w:val="en-US" w:eastAsia="zh-CN" w:bidi="ar"/>
        </w:rPr>
        <w:t xml:space="preserve">%（含 </w:t>
      </w:r>
      <w:r>
        <w:rPr>
          <w:rFonts w:hint="eastAsia" w:ascii="仿宋" w:hAnsi="仿宋" w:eastAsia="仿宋" w:cs="仿宋"/>
          <w:color w:val="000000"/>
          <w:kern w:val="0"/>
          <w:sz w:val="21"/>
          <w:szCs w:val="21"/>
          <w:highlight w:val="none"/>
          <w:lang w:val="en-US" w:eastAsia="zh-CN" w:bidi="ar"/>
        </w:rPr>
        <w:t>25</w:t>
      </w:r>
      <w:r>
        <w:rPr>
          <w:rFonts w:hint="eastAsia" w:ascii="宋体" w:hAnsi="宋体" w:eastAsia="宋体" w:cs="宋体"/>
          <w:color w:val="000000"/>
          <w:kern w:val="0"/>
          <w:sz w:val="21"/>
          <w:szCs w:val="21"/>
          <w:highlight w:val="none"/>
          <w:lang w:val="en-US" w:eastAsia="zh-CN" w:bidi="ar"/>
        </w:rPr>
        <w:t>%），并且安置的残疾人人数不少于10人（含10人）；</w:t>
      </w:r>
    </w:p>
    <w:p>
      <w:pPr>
        <w:keepNext w:val="0"/>
        <w:keepLines w:val="0"/>
        <w:widowControl/>
        <w:suppressLineNumbers w:val="0"/>
        <w:jc w:val="left"/>
        <w:outlineLvl w:val="9"/>
        <w:rPr>
          <w:sz w:val="21"/>
          <w:szCs w:val="21"/>
          <w:highlight w:val="none"/>
        </w:rPr>
      </w:pPr>
      <w:r>
        <w:rPr>
          <w:rFonts w:hint="eastAsia" w:ascii="宋体" w:hAnsi="宋体" w:eastAsia="宋体" w:cs="宋体"/>
          <w:color w:val="000000"/>
          <w:kern w:val="0"/>
          <w:sz w:val="21"/>
          <w:szCs w:val="21"/>
          <w:highlight w:val="none"/>
          <w:lang w:val="en-US" w:eastAsia="zh-CN" w:bidi="ar"/>
        </w:rPr>
        <w:t>（二）依法与安置的每位残疾人签订了一年以上（含一年）的劳动合同或服务协议；</w:t>
      </w:r>
    </w:p>
    <w:p>
      <w:pPr>
        <w:keepNext w:val="0"/>
        <w:keepLines w:val="0"/>
        <w:widowControl/>
        <w:suppressLineNumbers w:val="0"/>
        <w:jc w:val="left"/>
        <w:outlineLvl w:val="9"/>
        <w:rPr>
          <w:sz w:val="21"/>
          <w:szCs w:val="21"/>
          <w:highlight w:val="none"/>
        </w:rPr>
      </w:pPr>
      <w:r>
        <w:rPr>
          <w:rFonts w:hint="eastAsia" w:ascii="宋体" w:hAnsi="宋体" w:eastAsia="宋体" w:cs="宋体"/>
          <w:color w:val="000000"/>
          <w:kern w:val="0"/>
          <w:sz w:val="21"/>
          <w:szCs w:val="21"/>
          <w:highlight w:val="none"/>
          <w:lang w:val="en-US" w:eastAsia="zh-CN" w:bidi="ar"/>
        </w:rPr>
        <w:t>（三）为安置的每位残疾人按月足额缴纳了基本养老保险、基本医疗保险、失业保险、工伤保险和生育保险等社会保险费；</w:t>
      </w:r>
    </w:p>
    <w:p>
      <w:pPr>
        <w:keepNext w:val="0"/>
        <w:keepLines w:val="0"/>
        <w:widowControl/>
        <w:suppressLineNumbers w:val="0"/>
        <w:jc w:val="left"/>
        <w:outlineLvl w:val="9"/>
        <w:rPr>
          <w:sz w:val="21"/>
          <w:szCs w:val="21"/>
          <w:highlight w:val="none"/>
        </w:rPr>
      </w:pPr>
      <w:r>
        <w:rPr>
          <w:rFonts w:hint="eastAsia" w:ascii="宋体" w:hAnsi="宋体" w:eastAsia="宋体" w:cs="宋体"/>
          <w:color w:val="000000"/>
          <w:kern w:val="0"/>
          <w:sz w:val="21"/>
          <w:szCs w:val="21"/>
          <w:highlight w:val="none"/>
          <w:lang w:val="en-US" w:eastAsia="zh-CN" w:bidi="ar"/>
        </w:rPr>
        <w:t>（四）通过银行等金融机构向安置的每位残疾人，按月支付了不低于单位所在区县适用的经省级人民政府批准的月最低工资标准的工资；</w:t>
      </w:r>
    </w:p>
    <w:p>
      <w:pPr>
        <w:keepNext w:val="0"/>
        <w:keepLines w:val="0"/>
        <w:widowControl/>
        <w:suppressLineNumbers w:val="0"/>
        <w:jc w:val="left"/>
        <w:outlineLvl w:val="9"/>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（五）提供本单位制造的货物、承担的工程或者服务（以下简称产品），或者提供其他残疾人福利性单位制造的货物（不包括使用非残疾人福利性单位注册商标的货物）。</w:t>
      </w:r>
    </w:p>
    <w:p>
      <w:pPr>
        <w:keepNext w:val="0"/>
        <w:keepLines w:val="0"/>
        <w:widowControl/>
        <w:suppressLineNumbers w:val="0"/>
        <w:jc w:val="left"/>
        <w:outlineLvl w:val="9"/>
        <w:rPr>
          <w:sz w:val="21"/>
          <w:szCs w:val="21"/>
          <w:highlight w:val="none"/>
        </w:rPr>
      </w:pPr>
      <w:r>
        <w:rPr>
          <w:rFonts w:hint="eastAsia" w:ascii="宋体" w:hAnsi="宋体" w:eastAsia="宋体" w:cs="宋体"/>
          <w:color w:val="000000"/>
          <w:kern w:val="0"/>
          <w:sz w:val="21"/>
          <w:szCs w:val="21"/>
          <w:highlight w:val="none"/>
          <w:lang w:val="en-US" w:eastAsia="zh-CN" w:bidi="ar"/>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keepNext w:val="0"/>
        <w:keepLines w:val="0"/>
        <w:widowControl/>
        <w:suppressLineNumbers w:val="0"/>
        <w:jc w:val="left"/>
        <w:outlineLvl w:val="9"/>
        <w:rPr>
          <w:sz w:val="21"/>
          <w:szCs w:val="21"/>
          <w:highlight w:val="none"/>
        </w:rPr>
      </w:pPr>
      <w:r>
        <w:rPr>
          <w:rFonts w:hint="eastAsia" w:ascii="宋体" w:hAnsi="宋体" w:eastAsia="宋体" w:cs="宋体"/>
          <w:color w:val="000000"/>
          <w:kern w:val="0"/>
          <w:sz w:val="21"/>
          <w:szCs w:val="21"/>
          <w:highlight w:val="none"/>
          <w:lang w:val="en-US" w:eastAsia="zh-CN" w:bidi="ar"/>
        </w:rPr>
        <w:t>二、中标、成交供应商为残疾人福利性单位的，采购人或者其委托的采购代理机构应当随中标、成交结果同时公告其《残疾人福利性单位声明函》，接受社会监督。</w:t>
      </w:r>
    </w:p>
    <w:p>
      <w:pPr>
        <w:spacing w:line="360" w:lineRule="auto"/>
        <w:ind w:firstLine="482" w:firstLineChars="200"/>
        <w:rPr>
          <w:rFonts w:ascii="宋体" w:cs="Times New Roman"/>
          <w:b/>
          <w:bCs/>
          <w:sz w:val="24"/>
          <w:szCs w:val="24"/>
          <w:highlight w:val="none"/>
        </w:rPr>
      </w:pPr>
      <w:r>
        <w:rPr>
          <w:rFonts w:hint="eastAsia" w:ascii="宋体" w:hAnsi="宋体"/>
          <w:b/>
          <w:bCs/>
          <w:sz w:val="24"/>
          <w:highlight w:val="none"/>
        </w:rPr>
        <w:br w:type="page"/>
      </w:r>
      <w:r>
        <w:rPr>
          <w:rFonts w:ascii="宋体" w:hAnsi="宋体" w:cs="宋体"/>
          <w:b/>
          <w:bCs/>
          <w:sz w:val="24"/>
          <w:szCs w:val="24"/>
          <w:highlight w:val="none"/>
        </w:rPr>
        <w:t>1.</w:t>
      </w:r>
      <w:r>
        <w:rPr>
          <w:rFonts w:hint="eastAsia" w:ascii="宋体" w:hAnsi="宋体" w:cs="宋体"/>
          <w:b/>
          <w:bCs/>
          <w:sz w:val="24"/>
          <w:szCs w:val="24"/>
          <w:highlight w:val="none"/>
          <w:lang w:val="en-US" w:eastAsia="zh-CN"/>
        </w:rPr>
        <w:t>7</w:t>
      </w:r>
      <w:r>
        <w:rPr>
          <w:rFonts w:hint="eastAsia" w:ascii="宋体" w:hAnsi="宋体" w:cs="宋体"/>
          <w:b/>
          <w:bCs/>
          <w:sz w:val="24"/>
          <w:szCs w:val="24"/>
          <w:highlight w:val="none"/>
          <w:lang w:val="en-GB"/>
        </w:rPr>
        <w:t>名称变更</w:t>
      </w:r>
      <w:r>
        <w:rPr>
          <w:rFonts w:hint="eastAsia" w:ascii="宋体" w:hAnsi="宋体" w:cs="宋体"/>
          <w:b/>
          <w:bCs/>
          <w:sz w:val="24"/>
          <w:szCs w:val="24"/>
          <w:highlight w:val="none"/>
        </w:rPr>
        <w:t>证明</w:t>
      </w:r>
    </w:p>
    <w:p>
      <w:pPr>
        <w:spacing w:line="360" w:lineRule="auto"/>
        <w:ind w:firstLine="482" w:firstLineChars="200"/>
        <w:rPr>
          <w:rFonts w:ascii="宋体" w:cs="Times New Roman"/>
          <w:b/>
          <w:bCs/>
          <w:sz w:val="24"/>
          <w:szCs w:val="24"/>
          <w:highlight w:val="none"/>
        </w:rPr>
      </w:pPr>
    </w:p>
    <w:p>
      <w:pPr>
        <w:spacing w:line="360" w:lineRule="atLeast"/>
        <w:jc w:val="center"/>
        <w:rPr>
          <w:rFonts w:ascii="黑体" w:hAnsi="仿宋" w:eastAsia="黑体" w:cs="Times New Roman"/>
          <w:sz w:val="32"/>
          <w:szCs w:val="32"/>
          <w:highlight w:val="none"/>
          <w:lang w:val="en-GB"/>
        </w:rPr>
      </w:pPr>
      <w:r>
        <w:rPr>
          <w:rFonts w:hint="eastAsia" w:ascii="黑体" w:hAnsi="仿宋" w:eastAsia="黑体" w:cs="黑体"/>
          <w:sz w:val="32"/>
          <w:szCs w:val="32"/>
          <w:highlight w:val="none"/>
          <w:lang w:val="en-GB"/>
        </w:rPr>
        <w:t>名称变更</w:t>
      </w:r>
      <w:r>
        <w:rPr>
          <w:rFonts w:hint="eastAsia" w:ascii="黑体" w:hAnsi="仿宋" w:eastAsia="黑体" w:cs="黑体"/>
          <w:sz w:val="32"/>
          <w:szCs w:val="32"/>
          <w:highlight w:val="none"/>
        </w:rPr>
        <w:t>证明（如果有）</w:t>
      </w:r>
    </w:p>
    <w:p>
      <w:pPr>
        <w:pStyle w:val="19"/>
        <w:spacing w:line="500" w:lineRule="exact"/>
        <w:ind w:left="-120" w:leftChars="-57" w:firstLine="527" w:firstLineChars="250"/>
        <w:rPr>
          <w:b/>
          <w:bCs/>
          <w:highlight w:val="none"/>
          <w:u w:val="single"/>
        </w:rPr>
      </w:pPr>
      <w:r>
        <w:rPr>
          <w:rFonts w:hint="eastAsia" w:hAnsi="宋体"/>
          <w:b/>
          <w:bCs/>
          <w:highlight w:val="none"/>
          <w:u w:val="single"/>
        </w:rPr>
        <w:t>注：</w:t>
      </w:r>
      <w:r>
        <w:rPr>
          <w:rFonts w:hint="eastAsia" w:hAnsi="宋体"/>
          <w:b/>
          <w:bCs/>
          <w:highlight w:val="none"/>
          <w:u w:val="single"/>
          <w:lang w:val="en-US" w:eastAsia="zh-CN"/>
        </w:rPr>
        <w:t>投标</w:t>
      </w:r>
      <w:r>
        <w:rPr>
          <w:rFonts w:hint="eastAsia" w:hAnsi="宋体"/>
          <w:b/>
          <w:bCs/>
          <w:highlight w:val="none"/>
          <w:u w:val="single"/>
        </w:rPr>
        <w:t>供应商如果有名称变更的，应提供由工商管理部门出具的变更证明文件。（复印件加盖</w:t>
      </w:r>
      <w:r>
        <w:rPr>
          <w:rFonts w:hint="eastAsia" w:hAnsi="宋体"/>
          <w:b/>
          <w:bCs/>
          <w:highlight w:val="none"/>
          <w:u w:val="single"/>
          <w:lang w:val="en-US" w:eastAsia="zh-CN"/>
        </w:rPr>
        <w:t>投标</w:t>
      </w:r>
      <w:r>
        <w:rPr>
          <w:rFonts w:hint="eastAsia" w:hAnsi="宋体"/>
          <w:b/>
          <w:bCs/>
          <w:highlight w:val="none"/>
          <w:u w:val="single"/>
        </w:rPr>
        <w:t>供应商公章）</w:t>
      </w: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spacing w:line="360" w:lineRule="auto"/>
        <w:jc w:val="center"/>
        <w:outlineLvl w:val="9"/>
        <w:rPr>
          <w:rFonts w:hint="eastAsia" w:ascii="黑体" w:hAnsi="仿宋" w:eastAsia="黑体" w:cs="黑体"/>
          <w:b/>
          <w:bCs/>
          <w:sz w:val="32"/>
          <w:szCs w:val="32"/>
          <w:highlight w:val="none"/>
        </w:rPr>
      </w:pPr>
      <w:bookmarkStart w:id="381" w:name="_Toc484353366"/>
      <w:bookmarkStart w:id="382" w:name="_Toc25050"/>
      <w:bookmarkStart w:id="383" w:name="_Toc6449"/>
      <w:bookmarkStart w:id="384" w:name="_Toc11233"/>
      <w:bookmarkStart w:id="385" w:name="_Toc483349444"/>
      <w:bookmarkStart w:id="386" w:name="_Toc17905"/>
      <w:r>
        <w:rPr>
          <w:rFonts w:hint="eastAsia" w:ascii="黑体" w:hAnsi="仿宋" w:eastAsia="黑体" w:cs="黑体"/>
          <w:b/>
          <w:bCs/>
          <w:sz w:val="32"/>
          <w:szCs w:val="32"/>
          <w:highlight w:val="none"/>
        </w:rPr>
        <w:t>二、自查表</w:t>
      </w:r>
      <w:bookmarkEnd w:id="381"/>
      <w:bookmarkEnd w:id="382"/>
      <w:bookmarkEnd w:id="383"/>
      <w:bookmarkEnd w:id="384"/>
      <w:bookmarkEnd w:id="385"/>
      <w:bookmarkEnd w:id="386"/>
    </w:p>
    <w:p>
      <w:pPr>
        <w:spacing w:line="360" w:lineRule="auto"/>
        <w:ind w:firstLine="482" w:firstLineChars="200"/>
        <w:rPr>
          <w:rFonts w:hint="eastAsia" w:ascii="宋体" w:hAnsi="宋体" w:cs="宋体"/>
          <w:b/>
          <w:bCs/>
          <w:sz w:val="24"/>
          <w:szCs w:val="24"/>
          <w:highlight w:val="none"/>
        </w:rPr>
      </w:pPr>
      <w:r>
        <w:rPr>
          <w:rFonts w:ascii="宋体" w:hAnsi="宋体" w:cs="宋体"/>
          <w:b/>
          <w:bCs/>
          <w:sz w:val="24"/>
          <w:szCs w:val="24"/>
          <w:highlight w:val="none"/>
        </w:rPr>
        <w:t>2.1</w:t>
      </w:r>
      <w:r>
        <w:rPr>
          <w:rFonts w:hint="eastAsia" w:ascii="宋体" w:hAnsi="宋体" w:cs="宋体"/>
          <w:b/>
          <w:bCs/>
          <w:sz w:val="24"/>
          <w:szCs w:val="24"/>
          <w:highlight w:val="none"/>
        </w:rPr>
        <w:t>符合性自查表</w:t>
      </w:r>
    </w:p>
    <w:p>
      <w:pPr>
        <w:spacing w:line="360" w:lineRule="auto"/>
        <w:ind w:firstLine="482" w:firstLineChars="200"/>
        <w:rPr>
          <w:rFonts w:ascii="宋体" w:cs="Times New Roman"/>
          <w:b/>
          <w:bCs/>
          <w:sz w:val="24"/>
          <w:szCs w:val="24"/>
          <w:highlight w:val="none"/>
        </w:rPr>
      </w:pPr>
      <w:r>
        <w:rPr>
          <w:rFonts w:ascii="宋体" w:hAnsi="宋体" w:cs="宋体"/>
          <w:b/>
          <w:bCs/>
          <w:sz w:val="24"/>
          <w:szCs w:val="24"/>
          <w:highlight w:val="none"/>
        </w:rPr>
        <w:t>2.</w:t>
      </w:r>
      <w:r>
        <w:rPr>
          <w:rFonts w:hint="eastAsia" w:ascii="宋体" w:hAnsi="宋体" w:cs="宋体"/>
          <w:b/>
          <w:bCs/>
          <w:sz w:val="24"/>
          <w:szCs w:val="24"/>
          <w:highlight w:val="none"/>
          <w:lang w:val="en-US" w:eastAsia="zh-CN"/>
        </w:rPr>
        <w:t>2</w:t>
      </w:r>
      <w:r>
        <w:rPr>
          <w:rFonts w:hint="eastAsia" w:ascii="宋体" w:hAnsi="宋体" w:cs="宋体"/>
          <w:b/>
          <w:bCs/>
          <w:sz w:val="24"/>
          <w:szCs w:val="24"/>
          <w:highlight w:val="none"/>
        </w:rPr>
        <w:t>技术评审自查表</w:t>
      </w:r>
    </w:p>
    <w:p>
      <w:pPr>
        <w:spacing w:line="360" w:lineRule="auto"/>
        <w:ind w:firstLine="482" w:firstLineChars="200"/>
        <w:rPr>
          <w:rFonts w:ascii="宋体" w:cs="Times New Roman"/>
          <w:b/>
          <w:bCs/>
          <w:sz w:val="24"/>
          <w:szCs w:val="24"/>
          <w:highlight w:val="none"/>
        </w:rPr>
      </w:pPr>
      <w:r>
        <w:rPr>
          <w:rFonts w:hint="eastAsia" w:ascii="宋体" w:hAnsi="宋体" w:cs="宋体"/>
          <w:b/>
          <w:bCs/>
          <w:sz w:val="24"/>
          <w:szCs w:val="24"/>
          <w:highlight w:val="none"/>
        </w:rPr>
        <w:t>2.</w:t>
      </w:r>
      <w:r>
        <w:rPr>
          <w:rFonts w:hint="eastAsia" w:ascii="宋体" w:hAnsi="宋体" w:cs="宋体"/>
          <w:b/>
          <w:bCs/>
          <w:sz w:val="24"/>
          <w:szCs w:val="24"/>
          <w:highlight w:val="none"/>
          <w:lang w:val="en-US" w:eastAsia="zh-CN"/>
        </w:rPr>
        <w:t>3</w:t>
      </w:r>
      <w:r>
        <w:rPr>
          <w:rFonts w:hint="eastAsia" w:ascii="宋体" w:hAnsi="宋体" w:cs="宋体"/>
          <w:b/>
          <w:bCs/>
          <w:sz w:val="24"/>
          <w:szCs w:val="24"/>
          <w:highlight w:val="none"/>
        </w:rPr>
        <w:t>商务评审自查表</w:t>
      </w:r>
    </w:p>
    <w:p>
      <w:pPr>
        <w:spacing w:line="360" w:lineRule="auto"/>
        <w:ind w:firstLine="480" w:firstLineChars="200"/>
        <w:rPr>
          <w:rFonts w:ascii="??_GB2312" w:hAnsi="仿宋" w:eastAsia="Times New Roman" w:cs="Times New Roman"/>
          <w:b/>
          <w:bCs/>
          <w:sz w:val="24"/>
          <w:szCs w:val="24"/>
          <w:highlight w:val="none"/>
        </w:rPr>
      </w:pPr>
    </w:p>
    <w:p>
      <w:pPr>
        <w:spacing w:line="360" w:lineRule="auto"/>
        <w:ind w:firstLine="480" w:firstLineChars="200"/>
        <w:rPr>
          <w:rFonts w:ascii="??_GB2312" w:hAnsi="仿宋" w:eastAsia="Times New Roman" w:cs="Times New Roman"/>
          <w:b/>
          <w:bCs/>
          <w:sz w:val="24"/>
          <w:szCs w:val="24"/>
          <w:highlight w:val="none"/>
        </w:rPr>
      </w:pPr>
    </w:p>
    <w:p>
      <w:pPr>
        <w:spacing w:line="360" w:lineRule="auto"/>
        <w:ind w:firstLine="480" w:firstLineChars="200"/>
        <w:rPr>
          <w:rFonts w:ascii="??_GB2312" w:hAnsi="仿宋" w:eastAsia="Times New Roman" w:cs="Times New Roman"/>
          <w:b/>
          <w:bCs/>
          <w:sz w:val="24"/>
          <w:szCs w:val="24"/>
          <w:highlight w:val="none"/>
        </w:rPr>
      </w:pPr>
    </w:p>
    <w:p>
      <w:pPr>
        <w:spacing w:line="360" w:lineRule="auto"/>
        <w:ind w:firstLine="480" w:firstLineChars="200"/>
        <w:rPr>
          <w:rFonts w:ascii="??_GB2312" w:hAnsi="仿宋" w:eastAsia="Times New Roman" w:cs="Times New Roman"/>
          <w:b/>
          <w:bCs/>
          <w:sz w:val="24"/>
          <w:szCs w:val="24"/>
          <w:highlight w:val="none"/>
        </w:rPr>
      </w:pPr>
    </w:p>
    <w:p>
      <w:pPr>
        <w:spacing w:line="360" w:lineRule="auto"/>
        <w:ind w:firstLine="480" w:firstLineChars="200"/>
        <w:rPr>
          <w:rFonts w:ascii="??_GB2312" w:hAnsi="仿宋" w:eastAsia="Times New Roman" w:cs="Times New Roman"/>
          <w:b/>
          <w:bCs/>
          <w:sz w:val="24"/>
          <w:szCs w:val="24"/>
          <w:highlight w:val="none"/>
        </w:rPr>
      </w:pPr>
    </w:p>
    <w:p>
      <w:pPr>
        <w:spacing w:line="360" w:lineRule="auto"/>
        <w:ind w:firstLine="480" w:firstLineChars="200"/>
        <w:rPr>
          <w:rFonts w:ascii="??_GB2312" w:hAnsi="仿宋" w:eastAsia="Times New Roman" w:cs="Times New Roman"/>
          <w:b/>
          <w:bCs/>
          <w:sz w:val="24"/>
          <w:szCs w:val="24"/>
          <w:highlight w:val="none"/>
        </w:rPr>
      </w:pPr>
    </w:p>
    <w:p>
      <w:pPr>
        <w:spacing w:line="360" w:lineRule="auto"/>
        <w:ind w:firstLine="480" w:firstLineChars="200"/>
        <w:rPr>
          <w:rFonts w:ascii="??_GB2312" w:hAnsi="仿宋" w:eastAsia="Times New Roman" w:cs="Times New Roman"/>
          <w:b/>
          <w:bCs/>
          <w:sz w:val="24"/>
          <w:szCs w:val="24"/>
          <w:highlight w:val="none"/>
        </w:rPr>
      </w:pPr>
    </w:p>
    <w:p>
      <w:pPr>
        <w:spacing w:line="360" w:lineRule="auto"/>
        <w:ind w:firstLine="480" w:firstLineChars="200"/>
        <w:rPr>
          <w:rFonts w:ascii="??_GB2312" w:hAnsi="仿宋" w:eastAsia="Times New Roman" w:cs="Times New Roman"/>
          <w:b/>
          <w:bCs/>
          <w:sz w:val="24"/>
          <w:szCs w:val="24"/>
          <w:highlight w:val="none"/>
        </w:rPr>
      </w:pPr>
    </w:p>
    <w:p>
      <w:pPr>
        <w:spacing w:line="360" w:lineRule="auto"/>
        <w:ind w:firstLine="480" w:firstLineChars="200"/>
        <w:rPr>
          <w:rFonts w:ascii="??_GB2312" w:hAnsi="仿宋" w:eastAsia="Times New Roman" w:cs="Times New Roman"/>
          <w:b/>
          <w:bCs/>
          <w:sz w:val="24"/>
          <w:szCs w:val="24"/>
          <w:highlight w:val="none"/>
        </w:rPr>
      </w:pPr>
    </w:p>
    <w:p>
      <w:pPr>
        <w:spacing w:line="360" w:lineRule="auto"/>
        <w:ind w:firstLine="480" w:firstLineChars="200"/>
        <w:rPr>
          <w:rFonts w:ascii="??_GB2312" w:hAnsi="仿宋" w:eastAsia="Times New Roman" w:cs="Times New Roman"/>
          <w:b/>
          <w:bCs/>
          <w:sz w:val="24"/>
          <w:szCs w:val="24"/>
          <w:highlight w:val="none"/>
        </w:rPr>
      </w:pPr>
    </w:p>
    <w:p>
      <w:pPr>
        <w:spacing w:line="360" w:lineRule="auto"/>
        <w:ind w:firstLine="480" w:firstLineChars="200"/>
        <w:rPr>
          <w:rFonts w:ascii="??_GB2312" w:hAnsi="仿宋" w:eastAsia="Times New Roman" w:cs="Times New Roman"/>
          <w:b/>
          <w:bCs/>
          <w:sz w:val="24"/>
          <w:szCs w:val="24"/>
          <w:highlight w:val="none"/>
        </w:rPr>
      </w:pPr>
    </w:p>
    <w:p>
      <w:pPr>
        <w:spacing w:line="360" w:lineRule="auto"/>
        <w:ind w:firstLine="480" w:firstLineChars="200"/>
        <w:rPr>
          <w:rFonts w:ascii="??_GB2312" w:hAnsi="仿宋" w:eastAsia="Times New Roman" w:cs="Times New Roman"/>
          <w:b/>
          <w:bCs/>
          <w:sz w:val="24"/>
          <w:szCs w:val="24"/>
          <w:highlight w:val="none"/>
        </w:rPr>
      </w:pPr>
    </w:p>
    <w:p>
      <w:pPr>
        <w:spacing w:line="360" w:lineRule="auto"/>
        <w:ind w:firstLine="480" w:firstLineChars="200"/>
        <w:rPr>
          <w:rFonts w:ascii="??_GB2312" w:hAnsi="仿宋" w:eastAsia="Times New Roman" w:cs="Times New Roman"/>
          <w:b/>
          <w:bCs/>
          <w:sz w:val="24"/>
          <w:szCs w:val="24"/>
          <w:highlight w:val="none"/>
        </w:rPr>
      </w:pPr>
    </w:p>
    <w:p>
      <w:pPr>
        <w:spacing w:line="360" w:lineRule="auto"/>
        <w:ind w:firstLine="480" w:firstLineChars="200"/>
        <w:rPr>
          <w:rFonts w:ascii="??_GB2312" w:hAnsi="仿宋" w:eastAsia="Times New Roman" w:cs="Times New Roman"/>
          <w:b/>
          <w:bCs/>
          <w:sz w:val="24"/>
          <w:szCs w:val="24"/>
          <w:highlight w:val="none"/>
        </w:rPr>
      </w:pPr>
    </w:p>
    <w:p>
      <w:pPr>
        <w:spacing w:line="360" w:lineRule="auto"/>
        <w:ind w:firstLine="480" w:firstLineChars="200"/>
        <w:rPr>
          <w:rFonts w:ascii="??_GB2312" w:hAnsi="仿宋" w:eastAsia="Times New Roman" w:cs="Times New Roman"/>
          <w:b/>
          <w:bCs/>
          <w:sz w:val="24"/>
          <w:szCs w:val="24"/>
          <w:highlight w:val="none"/>
        </w:rPr>
      </w:pPr>
    </w:p>
    <w:p>
      <w:pPr>
        <w:spacing w:line="360" w:lineRule="auto"/>
        <w:ind w:firstLine="480" w:firstLineChars="200"/>
        <w:rPr>
          <w:rFonts w:ascii="??_GB2312" w:hAnsi="仿宋" w:eastAsia="Times New Roman" w:cs="Times New Roman"/>
          <w:b/>
          <w:bCs/>
          <w:sz w:val="24"/>
          <w:szCs w:val="24"/>
          <w:highlight w:val="none"/>
        </w:rPr>
      </w:pPr>
    </w:p>
    <w:p>
      <w:pPr>
        <w:spacing w:line="360" w:lineRule="auto"/>
        <w:ind w:firstLine="480" w:firstLineChars="200"/>
        <w:rPr>
          <w:rFonts w:ascii="??_GB2312" w:hAnsi="仿宋" w:eastAsia="Times New Roman" w:cs="Times New Roman"/>
          <w:b/>
          <w:bCs/>
          <w:sz w:val="24"/>
          <w:szCs w:val="24"/>
          <w:highlight w:val="none"/>
        </w:rPr>
      </w:pPr>
    </w:p>
    <w:p>
      <w:pPr>
        <w:spacing w:line="360" w:lineRule="auto"/>
        <w:ind w:firstLine="480" w:firstLineChars="200"/>
        <w:rPr>
          <w:rFonts w:ascii="??_GB2312" w:hAnsi="仿宋" w:eastAsia="Times New Roman" w:cs="Times New Roman"/>
          <w:b/>
          <w:bCs/>
          <w:sz w:val="24"/>
          <w:szCs w:val="24"/>
          <w:highlight w:val="none"/>
        </w:rPr>
      </w:pPr>
    </w:p>
    <w:p>
      <w:pPr>
        <w:spacing w:line="360" w:lineRule="auto"/>
        <w:ind w:firstLine="480" w:firstLineChars="200"/>
        <w:rPr>
          <w:rFonts w:ascii="??_GB2312" w:hAnsi="仿宋" w:eastAsia="Times New Roman" w:cs="Times New Roman"/>
          <w:b/>
          <w:bCs/>
          <w:sz w:val="24"/>
          <w:szCs w:val="24"/>
          <w:highlight w:val="none"/>
        </w:rPr>
      </w:pPr>
    </w:p>
    <w:p>
      <w:pPr>
        <w:spacing w:line="360" w:lineRule="auto"/>
        <w:ind w:firstLine="480" w:firstLineChars="200"/>
        <w:rPr>
          <w:rFonts w:ascii="??_GB2312" w:hAnsi="仿宋" w:eastAsia="Times New Roman" w:cs="Times New Roman"/>
          <w:b/>
          <w:bCs/>
          <w:sz w:val="24"/>
          <w:szCs w:val="24"/>
          <w:highlight w:val="none"/>
        </w:rPr>
      </w:pPr>
    </w:p>
    <w:p>
      <w:pPr>
        <w:spacing w:line="360" w:lineRule="auto"/>
        <w:ind w:firstLine="480" w:firstLineChars="200"/>
        <w:rPr>
          <w:rFonts w:ascii="??_GB2312" w:hAnsi="仿宋" w:eastAsia="Times New Roman" w:cs="Times New Roman"/>
          <w:b/>
          <w:bCs/>
          <w:sz w:val="24"/>
          <w:szCs w:val="24"/>
          <w:highlight w:val="none"/>
        </w:rPr>
      </w:pPr>
    </w:p>
    <w:p>
      <w:pPr>
        <w:spacing w:line="360" w:lineRule="auto"/>
        <w:ind w:firstLine="480" w:firstLineChars="200"/>
        <w:rPr>
          <w:rFonts w:ascii="??_GB2312" w:hAnsi="仿宋" w:eastAsia="Times New Roman" w:cs="Times New Roman"/>
          <w:b/>
          <w:bCs/>
          <w:sz w:val="24"/>
          <w:szCs w:val="24"/>
          <w:highlight w:val="none"/>
        </w:rPr>
      </w:pPr>
    </w:p>
    <w:p>
      <w:pPr>
        <w:spacing w:line="360" w:lineRule="auto"/>
        <w:ind w:firstLine="480" w:firstLineChars="200"/>
        <w:rPr>
          <w:rFonts w:ascii="??_GB2312" w:hAnsi="仿宋" w:eastAsia="Times New Roman" w:cs="Times New Roman"/>
          <w:b/>
          <w:bCs/>
          <w:sz w:val="24"/>
          <w:szCs w:val="24"/>
          <w:highlight w:val="none"/>
        </w:rPr>
      </w:pPr>
    </w:p>
    <w:p>
      <w:pPr>
        <w:spacing w:line="360" w:lineRule="auto"/>
        <w:ind w:firstLine="480" w:firstLineChars="200"/>
        <w:rPr>
          <w:rFonts w:ascii="??_GB2312" w:hAnsi="仿宋" w:eastAsia="Times New Roman" w:cs="Times New Roman"/>
          <w:b/>
          <w:bCs/>
          <w:sz w:val="24"/>
          <w:szCs w:val="24"/>
          <w:highlight w:val="none"/>
        </w:rPr>
      </w:pPr>
    </w:p>
    <w:p>
      <w:pPr>
        <w:spacing w:line="360" w:lineRule="auto"/>
        <w:ind w:firstLine="482" w:firstLineChars="200"/>
        <w:rPr>
          <w:rFonts w:hint="eastAsia" w:ascii="宋体" w:hAnsi="宋体" w:cs="宋体"/>
          <w:b/>
          <w:bCs/>
          <w:sz w:val="24"/>
          <w:szCs w:val="24"/>
          <w:highlight w:val="none"/>
        </w:rPr>
      </w:pPr>
    </w:p>
    <w:p>
      <w:pPr>
        <w:spacing w:line="360" w:lineRule="auto"/>
        <w:ind w:firstLine="482" w:firstLineChars="200"/>
        <w:rPr>
          <w:rFonts w:hint="eastAsia" w:ascii="宋体" w:hAnsi="宋体" w:cs="宋体"/>
          <w:b/>
          <w:bCs/>
          <w:sz w:val="24"/>
          <w:szCs w:val="24"/>
          <w:highlight w:val="none"/>
        </w:rPr>
      </w:pPr>
      <w:r>
        <w:rPr>
          <w:rFonts w:hint="eastAsia" w:ascii="宋体" w:hAnsi="宋体" w:cs="宋体"/>
          <w:b/>
          <w:bCs/>
          <w:sz w:val="24"/>
          <w:szCs w:val="24"/>
          <w:highlight w:val="none"/>
        </w:rPr>
        <w:t>2.1符合性自查表</w:t>
      </w:r>
    </w:p>
    <w:p>
      <w:pPr>
        <w:spacing w:line="360" w:lineRule="auto"/>
        <w:ind w:firstLine="482" w:firstLineChars="200"/>
        <w:rPr>
          <w:rFonts w:hint="eastAsia" w:ascii="宋体" w:hAnsi="宋体" w:cs="宋体"/>
          <w:b/>
          <w:bCs/>
          <w:sz w:val="24"/>
          <w:szCs w:val="24"/>
          <w:highlight w:val="none"/>
        </w:rPr>
      </w:pPr>
    </w:p>
    <w:p>
      <w:pPr>
        <w:spacing w:line="360" w:lineRule="atLeast"/>
        <w:jc w:val="center"/>
        <w:rPr>
          <w:rFonts w:hint="eastAsia" w:ascii="黑体" w:hAnsi="仿宋" w:eastAsia="黑体" w:cs="黑体"/>
          <w:sz w:val="32"/>
          <w:szCs w:val="32"/>
          <w:highlight w:val="none"/>
        </w:rPr>
      </w:pPr>
      <w:r>
        <w:rPr>
          <w:rFonts w:hint="eastAsia" w:ascii="黑体" w:hAnsi="仿宋" w:eastAsia="黑体" w:cs="黑体"/>
          <w:sz w:val="32"/>
          <w:szCs w:val="32"/>
          <w:highlight w:val="none"/>
        </w:rPr>
        <w:t>符合性自查表</w:t>
      </w:r>
    </w:p>
    <w:tbl>
      <w:tblPr>
        <w:tblStyle w:val="3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5086"/>
        <w:gridCol w:w="1895"/>
        <w:gridCol w:w="1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2" w:type="dxa"/>
            <w:noWrap w:val="0"/>
            <w:vAlign w:val="center"/>
          </w:tcPr>
          <w:p>
            <w:pPr>
              <w:spacing w:line="360" w:lineRule="auto"/>
              <w:jc w:val="center"/>
              <w:rPr>
                <w:rFonts w:ascii="黑体" w:hAnsi="黑体" w:eastAsia="黑体" w:cs="Times New Roman"/>
                <w:sz w:val="24"/>
                <w:szCs w:val="24"/>
                <w:highlight w:val="none"/>
              </w:rPr>
            </w:pPr>
            <w:r>
              <w:rPr>
                <w:rFonts w:hint="eastAsia" w:ascii="黑体" w:hAnsi="黑体" w:eastAsia="黑体" w:cs="黑体"/>
                <w:sz w:val="24"/>
                <w:szCs w:val="24"/>
                <w:highlight w:val="none"/>
              </w:rPr>
              <w:t>序号</w:t>
            </w:r>
          </w:p>
        </w:tc>
        <w:tc>
          <w:tcPr>
            <w:tcW w:w="5086" w:type="dxa"/>
            <w:noWrap w:val="0"/>
            <w:vAlign w:val="center"/>
          </w:tcPr>
          <w:p>
            <w:pPr>
              <w:spacing w:line="360" w:lineRule="auto"/>
              <w:jc w:val="center"/>
              <w:rPr>
                <w:rFonts w:hint="eastAsia" w:ascii="黑体" w:hAnsi="黑体" w:eastAsia="黑体" w:cs="黑体"/>
                <w:sz w:val="24"/>
                <w:szCs w:val="24"/>
                <w:highlight w:val="none"/>
              </w:rPr>
            </w:pPr>
            <w:r>
              <w:rPr>
                <w:rFonts w:hint="eastAsia" w:ascii="黑体" w:hAnsi="黑体" w:eastAsia="黑体" w:cs="黑体"/>
                <w:sz w:val="24"/>
                <w:szCs w:val="24"/>
                <w:highlight w:val="none"/>
              </w:rPr>
              <w:t>招标文件要求</w:t>
            </w:r>
          </w:p>
        </w:tc>
        <w:tc>
          <w:tcPr>
            <w:tcW w:w="1895" w:type="dxa"/>
            <w:noWrap w:val="0"/>
            <w:vAlign w:val="center"/>
          </w:tcPr>
          <w:p>
            <w:pPr>
              <w:spacing w:line="360" w:lineRule="auto"/>
              <w:jc w:val="center"/>
              <w:rPr>
                <w:rFonts w:ascii="黑体" w:hAnsi="黑体" w:eastAsia="黑体" w:cs="Times New Roman"/>
                <w:sz w:val="24"/>
                <w:szCs w:val="24"/>
                <w:highlight w:val="none"/>
              </w:rPr>
            </w:pPr>
            <w:r>
              <w:rPr>
                <w:rFonts w:hint="eastAsia" w:ascii="黑体" w:hAnsi="黑体" w:eastAsia="黑体" w:cs="黑体"/>
                <w:sz w:val="24"/>
                <w:szCs w:val="24"/>
                <w:highlight w:val="none"/>
              </w:rPr>
              <w:t>自查结论</w:t>
            </w:r>
          </w:p>
        </w:tc>
        <w:tc>
          <w:tcPr>
            <w:tcW w:w="1898" w:type="dxa"/>
            <w:noWrap w:val="0"/>
            <w:vAlign w:val="center"/>
          </w:tcPr>
          <w:p>
            <w:pPr>
              <w:spacing w:line="360" w:lineRule="auto"/>
              <w:jc w:val="center"/>
              <w:rPr>
                <w:rFonts w:ascii="黑体" w:hAnsi="黑体" w:eastAsia="黑体" w:cs="Times New Roman"/>
                <w:sz w:val="24"/>
                <w:szCs w:val="24"/>
                <w:highlight w:val="none"/>
              </w:rPr>
            </w:pPr>
            <w:r>
              <w:rPr>
                <w:rFonts w:hint="eastAsia" w:ascii="黑体" w:hAnsi="黑体" w:eastAsia="黑体" w:cs="黑体"/>
                <w:sz w:val="24"/>
                <w:szCs w:val="24"/>
                <w:highlight w:val="none"/>
              </w:rPr>
              <w:t>证明文件（如有）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2" w:type="dxa"/>
            <w:noWrap w:val="0"/>
            <w:vAlign w:val="center"/>
          </w:tcPr>
          <w:p>
            <w:pPr>
              <w:spacing w:line="320" w:lineRule="atLeast"/>
              <w:jc w:val="center"/>
              <w:rPr>
                <w:rFonts w:hint="eastAsia" w:ascii="宋体" w:hAnsi="宋体" w:cs="宋体"/>
                <w:highlight w:val="none"/>
              </w:rPr>
            </w:pPr>
            <w:r>
              <w:rPr>
                <w:rFonts w:hint="eastAsia" w:ascii="宋体" w:hAnsi="宋体" w:cs="宋体"/>
                <w:highlight w:val="none"/>
              </w:rPr>
              <w:t>1</w:t>
            </w:r>
          </w:p>
        </w:tc>
        <w:tc>
          <w:tcPr>
            <w:tcW w:w="5086" w:type="dxa"/>
            <w:noWrap w:val="0"/>
            <w:vAlign w:val="center"/>
          </w:tcPr>
          <w:p>
            <w:pPr>
              <w:rPr>
                <w:rFonts w:hint="eastAsia" w:ascii="宋体" w:hAnsi="宋体" w:eastAsia="宋体" w:cs="宋体"/>
                <w:highlight w:val="none"/>
                <w:lang w:val="en-US" w:eastAsia="zh-CN"/>
              </w:rPr>
            </w:pPr>
            <w:r>
              <w:rPr>
                <w:rFonts w:hint="eastAsia" w:eastAsia="宋体"/>
                <w:highlight w:val="none"/>
                <w:lang w:val="en-US" w:eastAsia="zh-CN"/>
              </w:rPr>
              <w:t>投标文件语言及有效期符合招标文件要求。</w:t>
            </w:r>
          </w:p>
        </w:tc>
        <w:tc>
          <w:tcPr>
            <w:tcW w:w="1895" w:type="dxa"/>
            <w:noWrap w:val="0"/>
            <w:vAlign w:val="center"/>
          </w:tcPr>
          <w:p>
            <w:pPr>
              <w:spacing w:line="360" w:lineRule="auto"/>
              <w:jc w:val="center"/>
              <w:rPr>
                <w:rFonts w:hint="eastAsia" w:ascii="宋体" w:hAnsi="宋体" w:cs="宋体"/>
                <w:highlight w:val="none"/>
              </w:rPr>
            </w:pPr>
            <w:r>
              <w:rPr>
                <w:rFonts w:hint="eastAsia" w:ascii="宋体" w:hAnsi="宋体" w:cs="宋体"/>
                <w:highlight w:val="none"/>
              </w:rPr>
              <w:t>□通过 □不通过</w:t>
            </w:r>
          </w:p>
        </w:tc>
        <w:tc>
          <w:tcPr>
            <w:tcW w:w="1898" w:type="dxa"/>
            <w:noWrap w:val="0"/>
            <w:vAlign w:val="center"/>
          </w:tcPr>
          <w:p>
            <w:pPr>
              <w:spacing w:line="360" w:lineRule="auto"/>
              <w:jc w:val="center"/>
              <w:rPr>
                <w:rFonts w:hint="eastAsia" w:ascii="宋体" w:hAnsi="宋体" w:cs="宋体"/>
                <w:highlight w:val="none"/>
              </w:rPr>
            </w:pPr>
            <w:r>
              <w:rPr>
                <w:rFonts w:hint="eastAsia" w:ascii="宋体" w:hAnsi="宋体" w:cs="宋体"/>
                <w:highlight w:val="none"/>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2" w:type="dxa"/>
            <w:noWrap w:val="0"/>
            <w:vAlign w:val="center"/>
          </w:tcPr>
          <w:p>
            <w:pPr>
              <w:spacing w:line="320" w:lineRule="atLeast"/>
              <w:jc w:val="center"/>
              <w:rPr>
                <w:rFonts w:hint="eastAsia" w:ascii="宋体" w:hAnsi="宋体" w:cs="宋体"/>
                <w:highlight w:val="none"/>
              </w:rPr>
            </w:pPr>
            <w:r>
              <w:rPr>
                <w:rFonts w:hint="eastAsia" w:ascii="宋体" w:hAnsi="宋体" w:cs="宋体"/>
                <w:highlight w:val="none"/>
              </w:rPr>
              <w:t>2</w:t>
            </w:r>
          </w:p>
        </w:tc>
        <w:tc>
          <w:tcPr>
            <w:tcW w:w="5086" w:type="dxa"/>
            <w:noWrap w:val="0"/>
            <w:vAlign w:val="center"/>
          </w:tcPr>
          <w:p>
            <w:pPr>
              <w:rPr>
                <w:rFonts w:hint="eastAsia" w:ascii="宋体" w:hAnsi="宋体" w:eastAsia="宋体" w:cs="宋体"/>
                <w:highlight w:val="none"/>
                <w:lang w:eastAsia="zh-CN"/>
              </w:rPr>
            </w:pPr>
            <w:r>
              <w:rPr>
                <w:rFonts w:hint="eastAsia" w:eastAsia="宋体"/>
                <w:highlight w:val="none"/>
                <w:lang w:val="en-US" w:eastAsia="zh-CN"/>
              </w:rPr>
              <w:t>投标文件封面、投标函、法定代表人授权委托书三处的项目名称、项目编号均无遗漏，且与所投项目名称、项目编号一致。</w:t>
            </w:r>
          </w:p>
        </w:tc>
        <w:tc>
          <w:tcPr>
            <w:tcW w:w="1895" w:type="dxa"/>
            <w:noWrap w:val="0"/>
            <w:vAlign w:val="center"/>
          </w:tcPr>
          <w:p>
            <w:pPr>
              <w:spacing w:line="360" w:lineRule="auto"/>
              <w:jc w:val="center"/>
              <w:rPr>
                <w:rFonts w:hint="eastAsia" w:ascii="宋体" w:hAnsi="宋体" w:cs="宋体"/>
                <w:highlight w:val="none"/>
              </w:rPr>
            </w:pPr>
            <w:r>
              <w:rPr>
                <w:rFonts w:hint="eastAsia" w:ascii="宋体" w:hAnsi="宋体" w:cs="宋体"/>
                <w:highlight w:val="none"/>
              </w:rPr>
              <w:t>□通过 □不通过</w:t>
            </w:r>
          </w:p>
        </w:tc>
        <w:tc>
          <w:tcPr>
            <w:tcW w:w="1898" w:type="dxa"/>
            <w:noWrap w:val="0"/>
            <w:vAlign w:val="center"/>
          </w:tcPr>
          <w:p>
            <w:pPr>
              <w:spacing w:line="360" w:lineRule="auto"/>
              <w:jc w:val="center"/>
              <w:rPr>
                <w:rFonts w:hint="eastAsia" w:ascii="宋体" w:hAnsi="宋体" w:cs="宋体"/>
                <w:highlight w:val="none"/>
              </w:rPr>
            </w:pPr>
            <w:r>
              <w:rPr>
                <w:rFonts w:hint="eastAsia" w:ascii="宋体" w:hAnsi="宋体" w:cs="宋体"/>
                <w:highlight w:val="none"/>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2" w:type="dxa"/>
            <w:noWrap w:val="0"/>
            <w:vAlign w:val="center"/>
          </w:tcPr>
          <w:p>
            <w:pPr>
              <w:spacing w:line="320" w:lineRule="atLeast"/>
              <w:jc w:val="center"/>
              <w:rPr>
                <w:rFonts w:hint="eastAsia" w:ascii="宋体" w:hAnsi="宋体" w:cs="宋体"/>
                <w:highlight w:val="none"/>
              </w:rPr>
            </w:pPr>
            <w:r>
              <w:rPr>
                <w:rFonts w:hint="eastAsia" w:ascii="宋体" w:hAnsi="宋体" w:cs="宋体"/>
                <w:highlight w:val="none"/>
              </w:rPr>
              <w:t>3</w:t>
            </w:r>
          </w:p>
        </w:tc>
        <w:tc>
          <w:tcPr>
            <w:tcW w:w="5086" w:type="dxa"/>
            <w:noWrap w:val="0"/>
            <w:vAlign w:val="center"/>
          </w:tcPr>
          <w:p>
            <w:pPr>
              <w:rPr>
                <w:rFonts w:hint="eastAsia" w:ascii="宋体" w:hAnsi="宋体" w:eastAsia="宋体" w:cs="宋体"/>
                <w:highlight w:val="none"/>
                <w:lang w:eastAsia="zh-CN"/>
              </w:rPr>
            </w:pPr>
            <w:r>
              <w:rPr>
                <w:rFonts w:hint="eastAsia" w:eastAsia="宋体"/>
                <w:highlight w:val="none"/>
                <w:lang w:val="en-US" w:eastAsia="zh-CN"/>
              </w:rPr>
              <w:t>投标文件签署、盖章均按招标文件要求签字、盖章（评分标准中要求提供的证明材料除外）。</w:t>
            </w:r>
          </w:p>
        </w:tc>
        <w:tc>
          <w:tcPr>
            <w:tcW w:w="1895" w:type="dxa"/>
            <w:noWrap w:val="0"/>
            <w:vAlign w:val="center"/>
          </w:tcPr>
          <w:p>
            <w:pPr>
              <w:spacing w:line="360" w:lineRule="auto"/>
              <w:jc w:val="center"/>
              <w:rPr>
                <w:rFonts w:hint="eastAsia" w:ascii="宋体" w:hAnsi="宋体" w:cs="宋体"/>
                <w:highlight w:val="none"/>
              </w:rPr>
            </w:pPr>
            <w:r>
              <w:rPr>
                <w:rFonts w:hint="eastAsia" w:ascii="宋体" w:hAnsi="宋体" w:cs="宋体"/>
                <w:highlight w:val="none"/>
              </w:rPr>
              <w:t>□通过 □不通过</w:t>
            </w:r>
          </w:p>
        </w:tc>
        <w:tc>
          <w:tcPr>
            <w:tcW w:w="1898" w:type="dxa"/>
            <w:noWrap w:val="0"/>
            <w:vAlign w:val="center"/>
          </w:tcPr>
          <w:p>
            <w:pPr>
              <w:spacing w:line="360" w:lineRule="auto"/>
              <w:jc w:val="center"/>
              <w:rPr>
                <w:rFonts w:hint="eastAsia" w:ascii="宋体" w:hAnsi="宋体" w:cs="宋体"/>
                <w:highlight w:val="none"/>
              </w:rPr>
            </w:pPr>
            <w:r>
              <w:rPr>
                <w:rFonts w:hint="eastAsia" w:ascii="宋体" w:hAnsi="宋体" w:cs="宋体"/>
                <w:highlight w:val="none"/>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2" w:type="dxa"/>
            <w:noWrap w:val="0"/>
            <w:vAlign w:val="center"/>
          </w:tcPr>
          <w:p>
            <w:pPr>
              <w:spacing w:line="320" w:lineRule="atLeast"/>
              <w:jc w:val="center"/>
              <w:rPr>
                <w:rFonts w:hint="eastAsia" w:ascii="宋体" w:hAnsi="宋体" w:cs="宋体"/>
                <w:highlight w:val="none"/>
              </w:rPr>
            </w:pPr>
            <w:r>
              <w:rPr>
                <w:rFonts w:hint="eastAsia" w:ascii="宋体" w:hAnsi="宋体" w:cs="宋体"/>
                <w:highlight w:val="none"/>
              </w:rPr>
              <w:t>4</w:t>
            </w:r>
          </w:p>
        </w:tc>
        <w:tc>
          <w:tcPr>
            <w:tcW w:w="5086" w:type="dxa"/>
            <w:noWrap w:val="0"/>
            <w:vAlign w:val="center"/>
          </w:tcPr>
          <w:p>
            <w:pPr>
              <w:rPr>
                <w:rFonts w:hint="eastAsia" w:ascii="宋体" w:hAnsi="宋体" w:eastAsia="宋体" w:cs="宋体"/>
                <w:highlight w:val="none"/>
                <w:lang w:eastAsia="zh-CN"/>
              </w:rPr>
            </w:pPr>
            <w:r>
              <w:rPr>
                <w:rFonts w:hint="eastAsia"/>
                <w:highlight w:val="none"/>
                <w:lang w:val="en-US" w:eastAsia="zh-CN"/>
              </w:rPr>
              <w:t>开标一览</w:t>
            </w:r>
            <w:r>
              <w:rPr>
                <w:rFonts w:hint="eastAsia" w:eastAsia="宋体"/>
                <w:highlight w:val="none"/>
                <w:lang w:val="en-US" w:eastAsia="zh-CN"/>
              </w:rPr>
              <w:t>表填写符合要求</w:t>
            </w:r>
            <w:r>
              <w:rPr>
                <w:rFonts w:hint="eastAsia"/>
                <w:highlight w:val="none"/>
                <w:lang w:val="en-US" w:eastAsia="zh-CN"/>
              </w:rPr>
              <w:t>且</w:t>
            </w:r>
            <w:r>
              <w:rPr>
                <w:rFonts w:hint="eastAsia" w:eastAsia="宋体"/>
                <w:highlight w:val="none"/>
                <w:lang w:val="en-US" w:eastAsia="zh-CN"/>
              </w:rPr>
              <w:t>未超出采购预算或招标文件规定的最高限价。</w:t>
            </w:r>
          </w:p>
        </w:tc>
        <w:tc>
          <w:tcPr>
            <w:tcW w:w="1895" w:type="dxa"/>
            <w:noWrap w:val="0"/>
            <w:vAlign w:val="center"/>
          </w:tcPr>
          <w:p>
            <w:pPr>
              <w:spacing w:line="360" w:lineRule="auto"/>
              <w:jc w:val="center"/>
              <w:rPr>
                <w:rFonts w:hint="eastAsia" w:ascii="宋体" w:hAnsi="宋体" w:cs="宋体"/>
                <w:highlight w:val="none"/>
              </w:rPr>
            </w:pPr>
            <w:r>
              <w:rPr>
                <w:rFonts w:hint="eastAsia" w:ascii="宋体" w:hAnsi="宋体" w:cs="宋体"/>
                <w:highlight w:val="none"/>
              </w:rPr>
              <w:t>□通过 □不通过</w:t>
            </w:r>
          </w:p>
        </w:tc>
        <w:tc>
          <w:tcPr>
            <w:tcW w:w="1898" w:type="dxa"/>
            <w:noWrap w:val="0"/>
            <w:vAlign w:val="center"/>
          </w:tcPr>
          <w:p>
            <w:pPr>
              <w:spacing w:line="360" w:lineRule="auto"/>
              <w:jc w:val="center"/>
              <w:rPr>
                <w:rFonts w:hint="eastAsia" w:ascii="宋体" w:hAnsi="宋体" w:cs="宋体"/>
                <w:highlight w:val="none"/>
              </w:rPr>
            </w:pPr>
            <w:r>
              <w:rPr>
                <w:rFonts w:hint="eastAsia" w:ascii="宋体" w:hAnsi="宋体" w:cs="宋体"/>
                <w:highlight w:val="none"/>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2" w:type="dxa"/>
            <w:noWrap w:val="0"/>
            <w:vAlign w:val="center"/>
          </w:tcPr>
          <w:p>
            <w:pPr>
              <w:spacing w:line="320" w:lineRule="atLeast"/>
              <w:jc w:val="center"/>
              <w:rPr>
                <w:rFonts w:hint="eastAsia" w:ascii="宋体" w:hAnsi="宋体" w:cs="宋体"/>
                <w:highlight w:val="none"/>
              </w:rPr>
            </w:pPr>
            <w:r>
              <w:rPr>
                <w:rFonts w:hint="eastAsia" w:ascii="宋体" w:hAnsi="宋体" w:cs="宋体"/>
                <w:highlight w:val="none"/>
              </w:rPr>
              <w:t>5</w:t>
            </w:r>
          </w:p>
        </w:tc>
        <w:tc>
          <w:tcPr>
            <w:tcW w:w="5086" w:type="dxa"/>
            <w:noWrap w:val="0"/>
            <w:vAlign w:val="center"/>
          </w:tcPr>
          <w:p>
            <w:pPr>
              <w:rPr>
                <w:rFonts w:hint="eastAsia" w:ascii="宋体" w:hAnsi="宋体" w:eastAsia="宋体"/>
                <w:highlight w:val="none"/>
                <w:lang w:eastAsia="zh-CN"/>
              </w:rPr>
            </w:pPr>
            <w:r>
              <w:rPr>
                <w:rFonts w:hint="eastAsia"/>
                <w:highlight w:val="none"/>
              </w:rPr>
              <w:t>响应招标文件</w:t>
            </w:r>
            <w:r>
              <w:rPr>
                <w:rFonts w:hint="eastAsia"/>
                <w:highlight w:val="none"/>
                <w:lang w:val="en-US" w:eastAsia="zh-CN"/>
              </w:rPr>
              <w:t>商务</w:t>
            </w:r>
            <w:r>
              <w:rPr>
                <w:rFonts w:hint="eastAsia"/>
                <w:highlight w:val="none"/>
              </w:rPr>
              <w:t>条款，无重大保留或偏差</w:t>
            </w:r>
            <w:r>
              <w:rPr>
                <w:rFonts w:hint="eastAsia"/>
                <w:highlight w:val="none"/>
                <w:lang w:eastAsia="zh-CN"/>
              </w:rPr>
              <w:t>。</w:t>
            </w:r>
          </w:p>
        </w:tc>
        <w:tc>
          <w:tcPr>
            <w:tcW w:w="1895" w:type="dxa"/>
            <w:noWrap w:val="0"/>
            <w:vAlign w:val="center"/>
          </w:tcPr>
          <w:p>
            <w:pPr>
              <w:spacing w:line="360" w:lineRule="auto"/>
              <w:jc w:val="center"/>
              <w:rPr>
                <w:rFonts w:hint="eastAsia" w:ascii="宋体" w:hAnsi="宋体" w:cs="宋体"/>
                <w:highlight w:val="none"/>
              </w:rPr>
            </w:pPr>
            <w:r>
              <w:rPr>
                <w:rFonts w:hint="eastAsia" w:ascii="宋体" w:hAnsi="宋体" w:cs="宋体"/>
                <w:highlight w:val="none"/>
              </w:rPr>
              <w:t>□通过 □不通过</w:t>
            </w:r>
          </w:p>
        </w:tc>
        <w:tc>
          <w:tcPr>
            <w:tcW w:w="1898" w:type="dxa"/>
            <w:noWrap w:val="0"/>
            <w:vAlign w:val="center"/>
          </w:tcPr>
          <w:p>
            <w:pPr>
              <w:spacing w:line="360" w:lineRule="auto"/>
              <w:jc w:val="center"/>
              <w:rPr>
                <w:rFonts w:hint="eastAsia" w:ascii="宋体" w:hAnsi="宋体" w:cs="宋体"/>
                <w:highlight w:val="none"/>
              </w:rPr>
            </w:pPr>
            <w:r>
              <w:rPr>
                <w:rFonts w:hint="eastAsia" w:ascii="宋体" w:hAnsi="宋体" w:cs="宋体"/>
                <w:highlight w:val="none"/>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2" w:type="dxa"/>
            <w:noWrap w:val="0"/>
            <w:vAlign w:val="center"/>
          </w:tcPr>
          <w:p>
            <w:pPr>
              <w:spacing w:line="320" w:lineRule="atLeast"/>
              <w:jc w:val="center"/>
              <w:rPr>
                <w:rFonts w:hint="eastAsia" w:ascii="宋体" w:hAnsi="宋体" w:cs="宋体"/>
                <w:highlight w:val="none"/>
              </w:rPr>
            </w:pPr>
            <w:r>
              <w:rPr>
                <w:rFonts w:hint="eastAsia" w:ascii="宋体" w:hAnsi="宋体" w:cs="宋体"/>
                <w:highlight w:val="none"/>
              </w:rPr>
              <w:t>6</w:t>
            </w:r>
          </w:p>
        </w:tc>
        <w:tc>
          <w:tcPr>
            <w:tcW w:w="5086" w:type="dxa"/>
            <w:noWrap w:val="0"/>
            <w:vAlign w:val="center"/>
          </w:tcPr>
          <w:p>
            <w:pPr>
              <w:rPr>
                <w:rFonts w:hint="eastAsia" w:ascii="宋体" w:hAnsi="宋体" w:cs="宋体"/>
                <w:highlight w:val="none"/>
              </w:rPr>
            </w:pPr>
            <w:r>
              <w:rPr>
                <w:rFonts w:hint="eastAsia"/>
                <w:highlight w:val="none"/>
                <w:lang w:val="en-US" w:eastAsia="zh-CN"/>
              </w:rPr>
              <w:t>没有不符合招标文件规定的被视为无效响应的其他条款。</w:t>
            </w:r>
          </w:p>
        </w:tc>
        <w:tc>
          <w:tcPr>
            <w:tcW w:w="1895" w:type="dxa"/>
            <w:noWrap w:val="0"/>
            <w:vAlign w:val="center"/>
          </w:tcPr>
          <w:p>
            <w:pPr>
              <w:spacing w:line="360" w:lineRule="auto"/>
              <w:jc w:val="center"/>
              <w:rPr>
                <w:rFonts w:hint="eastAsia" w:ascii="宋体" w:hAnsi="宋体" w:cs="宋体"/>
                <w:highlight w:val="none"/>
              </w:rPr>
            </w:pPr>
            <w:r>
              <w:rPr>
                <w:rFonts w:hint="eastAsia" w:ascii="宋体" w:hAnsi="宋体" w:cs="宋体"/>
                <w:highlight w:val="none"/>
              </w:rPr>
              <w:t>□通过 □不通过</w:t>
            </w:r>
          </w:p>
        </w:tc>
        <w:tc>
          <w:tcPr>
            <w:tcW w:w="1898" w:type="dxa"/>
            <w:noWrap w:val="0"/>
            <w:vAlign w:val="center"/>
          </w:tcPr>
          <w:p>
            <w:pPr>
              <w:spacing w:line="360" w:lineRule="auto"/>
              <w:jc w:val="center"/>
              <w:rPr>
                <w:rFonts w:hint="eastAsia" w:ascii="宋体" w:hAnsi="宋体" w:cs="宋体"/>
                <w:highlight w:val="none"/>
              </w:rPr>
            </w:pPr>
            <w:r>
              <w:rPr>
                <w:rFonts w:hint="eastAsia" w:ascii="宋体" w:hAnsi="宋体" w:cs="宋体"/>
                <w:highlight w:val="none"/>
              </w:rPr>
              <w:t>见投标文件（）页</w:t>
            </w:r>
          </w:p>
        </w:tc>
      </w:tr>
    </w:tbl>
    <w:p>
      <w:pPr>
        <w:wordWrap w:val="0"/>
        <w:topLinePunct/>
        <w:spacing w:line="500" w:lineRule="exact"/>
        <w:ind w:firstLine="422" w:firstLineChars="200"/>
        <w:rPr>
          <w:rFonts w:hint="eastAsia" w:ascii="宋体" w:hAnsi="宋体" w:cs="宋体"/>
          <w:b/>
          <w:bCs/>
          <w:highlight w:val="none"/>
          <w:u w:val="single"/>
          <w:lang w:val="en-GB"/>
        </w:rPr>
      </w:pPr>
      <w:r>
        <w:rPr>
          <w:rFonts w:hint="eastAsia" w:ascii="宋体" w:hAnsi="宋体" w:cs="宋体"/>
          <w:b/>
          <w:bCs/>
          <w:highlight w:val="none"/>
          <w:u w:val="single"/>
          <w:lang w:val="en-GB"/>
        </w:rPr>
        <w:t>注：以上材料将作为投标供应商</w:t>
      </w:r>
      <w:r>
        <w:rPr>
          <w:rFonts w:hint="eastAsia" w:ascii="宋体" w:hAnsi="宋体" w:cs="宋体"/>
          <w:b/>
          <w:bCs/>
          <w:highlight w:val="none"/>
          <w:u w:val="single"/>
        </w:rPr>
        <w:t>符合</w:t>
      </w:r>
      <w:r>
        <w:rPr>
          <w:rFonts w:hint="eastAsia" w:ascii="宋体" w:hAnsi="宋体" w:cs="宋体"/>
          <w:b/>
          <w:bCs/>
          <w:highlight w:val="none"/>
          <w:u w:val="single"/>
          <w:lang w:val="en-GB"/>
        </w:rPr>
        <w:t>性审核的重要内容之一，投标供应商必须严格按照其内容及序列要求在投标文件中对应如实提供，对符合性证明文件的任何缺漏和不符合项将会直接导致无效投标！投标供应商根据自查结论在对应的□打“√”。</w:t>
      </w:r>
    </w:p>
    <w:p>
      <w:pPr>
        <w:adjustRightInd w:val="0"/>
        <w:snapToGrid w:val="0"/>
        <w:spacing w:line="360" w:lineRule="auto"/>
        <w:rPr>
          <w:rFonts w:ascii="宋体" w:hAnsi="宋体"/>
          <w:highlight w:val="none"/>
        </w:rPr>
      </w:pPr>
    </w:p>
    <w:p>
      <w:pPr>
        <w:adjustRightInd w:val="0"/>
        <w:snapToGrid w:val="0"/>
        <w:spacing w:line="360" w:lineRule="auto"/>
        <w:rPr>
          <w:rFonts w:ascii="宋体" w:hAnsi="宋体"/>
          <w:highlight w:val="none"/>
        </w:rPr>
      </w:pPr>
    </w:p>
    <w:p>
      <w:pPr>
        <w:adjustRightInd w:val="0"/>
        <w:snapToGrid w:val="0"/>
        <w:spacing w:line="360" w:lineRule="auto"/>
        <w:rPr>
          <w:rFonts w:ascii="宋体" w:hAnsi="宋体"/>
          <w:highlight w:val="none"/>
        </w:rPr>
      </w:pPr>
    </w:p>
    <w:p>
      <w:pPr>
        <w:adjustRightInd w:val="0"/>
        <w:snapToGrid w:val="0"/>
        <w:spacing w:line="360" w:lineRule="auto"/>
        <w:rPr>
          <w:rFonts w:ascii="宋体" w:hAnsi="宋体"/>
          <w:highlight w:val="none"/>
        </w:rPr>
      </w:pPr>
    </w:p>
    <w:p>
      <w:pPr>
        <w:wordWrap w:val="0"/>
        <w:topLinePunct/>
        <w:spacing w:line="500" w:lineRule="exact"/>
        <w:ind w:firstLine="482" w:firstLineChars="200"/>
        <w:rPr>
          <w:rFonts w:hint="eastAsia" w:ascii="宋体" w:hAnsi="宋体" w:cs="宋体"/>
          <w:b/>
          <w:bCs/>
          <w:kern w:val="2"/>
          <w:sz w:val="24"/>
          <w:szCs w:val="24"/>
          <w:highlight w:val="none"/>
          <w:lang w:val="en-US" w:eastAsia="zh-CN" w:bidi="ar-SA"/>
        </w:rPr>
      </w:pPr>
    </w:p>
    <w:p>
      <w:pPr>
        <w:spacing w:line="360" w:lineRule="auto"/>
        <w:ind w:firstLine="482" w:firstLineChars="200"/>
        <w:rPr>
          <w:rFonts w:hint="eastAsia" w:ascii="宋体" w:hAnsi="宋体" w:cs="宋体"/>
          <w:b/>
          <w:bCs/>
          <w:sz w:val="24"/>
          <w:szCs w:val="24"/>
          <w:highlight w:val="none"/>
        </w:rPr>
      </w:pPr>
      <w:r>
        <w:rPr>
          <w:rFonts w:hint="eastAsia" w:ascii="宋体" w:hAnsi="宋体" w:cs="宋体"/>
          <w:b/>
          <w:bCs/>
          <w:kern w:val="2"/>
          <w:sz w:val="24"/>
          <w:szCs w:val="24"/>
          <w:highlight w:val="none"/>
          <w:lang w:val="en-US" w:eastAsia="zh-CN" w:bidi="ar-SA"/>
        </w:rPr>
        <w:br w:type="page"/>
      </w:r>
      <w:r>
        <w:rPr>
          <w:rFonts w:hint="eastAsia" w:ascii="宋体" w:hAnsi="宋体" w:cs="宋体"/>
          <w:b/>
          <w:bCs/>
          <w:sz w:val="24"/>
          <w:szCs w:val="24"/>
          <w:highlight w:val="none"/>
        </w:rPr>
        <w:t>2.</w:t>
      </w:r>
      <w:r>
        <w:rPr>
          <w:rFonts w:hint="eastAsia" w:ascii="宋体" w:hAnsi="宋体" w:cs="宋体"/>
          <w:b/>
          <w:bCs/>
          <w:sz w:val="24"/>
          <w:szCs w:val="24"/>
          <w:highlight w:val="none"/>
          <w:lang w:val="en-US" w:eastAsia="zh-CN"/>
        </w:rPr>
        <w:t>2</w:t>
      </w:r>
      <w:r>
        <w:rPr>
          <w:rFonts w:hint="eastAsia" w:ascii="宋体" w:hAnsi="宋体" w:cs="宋体"/>
          <w:b/>
          <w:bCs/>
          <w:sz w:val="24"/>
          <w:szCs w:val="24"/>
          <w:highlight w:val="none"/>
        </w:rPr>
        <w:t>技术评审自查表</w:t>
      </w:r>
    </w:p>
    <w:p>
      <w:pPr>
        <w:spacing w:line="360" w:lineRule="auto"/>
        <w:ind w:firstLine="480" w:firstLineChars="200"/>
        <w:rPr>
          <w:rFonts w:ascii="??_GB2312" w:hAnsi="仿宋" w:eastAsia="Times New Roman" w:cs="Times New Roman"/>
          <w:b/>
          <w:bCs/>
          <w:sz w:val="24"/>
          <w:szCs w:val="24"/>
          <w:highlight w:val="none"/>
        </w:rPr>
      </w:pPr>
    </w:p>
    <w:p>
      <w:pPr>
        <w:spacing w:line="360" w:lineRule="atLeast"/>
        <w:jc w:val="center"/>
        <w:rPr>
          <w:rFonts w:ascii="黑体" w:hAnsi="仿宋" w:eastAsia="黑体" w:cs="Times New Roman"/>
          <w:sz w:val="32"/>
          <w:szCs w:val="32"/>
          <w:highlight w:val="none"/>
        </w:rPr>
      </w:pPr>
      <w:r>
        <w:rPr>
          <w:rFonts w:hint="eastAsia" w:ascii="黑体" w:hAnsi="仿宋" w:eastAsia="黑体" w:cs="黑体"/>
          <w:sz w:val="32"/>
          <w:szCs w:val="32"/>
          <w:highlight w:val="none"/>
        </w:rPr>
        <w:t>技术评审自查表</w:t>
      </w:r>
    </w:p>
    <w:tbl>
      <w:tblPr>
        <w:tblStyle w:val="3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9"/>
        <w:gridCol w:w="1825"/>
        <w:gridCol w:w="3150"/>
        <w:gridCol w:w="2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9" w:type="dxa"/>
            <w:noWrap w:val="0"/>
            <w:vAlign w:val="center"/>
          </w:tcPr>
          <w:p>
            <w:pPr>
              <w:spacing w:line="360" w:lineRule="auto"/>
              <w:jc w:val="center"/>
              <w:rPr>
                <w:rFonts w:ascii="黑体" w:hAnsi="黑体" w:eastAsia="黑体" w:cs="Times New Roman"/>
                <w:sz w:val="24"/>
                <w:szCs w:val="24"/>
                <w:highlight w:val="none"/>
              </w:rPr>
            </w:pPr>
            <w:r>
              <w:rPr>
                <w:rFonts w:hint="eastAsia" w:ascii="黑体" w:hAnsi="黑体" w:eastAsia="黑体" w:cs="黑体"/>
                <w:sz w:val="24"/>
                <w:szCs w:val="24"/>
                <w:highlight w:val="none"/>
              </w:rPr>
              <w:t>序号</w:t>
            </w:r>
          </w:p>
        </w:tc>
        <w:tc>
          <w:tcPr>
            <w:tcW w:w="1825" w:type="dxa"/>
            <w:noWrap w:val="0"/>
            <w:vAlign w:val="center"/>
          </w:tcPr>
          <w:p>
            <w:pPr>
              <w:spacing w:line="360" w:lineRule="auto"/>
              <w:jc w:val="center"/>
              <w:rPr>
                <w:rFonts w:ascii="黑体" w:hAnsi="黑体" w:eastAsia="黑体" w:cs="Times New Roman"/>
                <w:sz w:val="24"/>
                <w:szCs w:val="24"/>
                <w:highlight w:val="none"/>
              </w:rPr>
            </w:pPr>
            <w:r>
              <w:rPr>
                <w:rFonts w:hint="eastAsia" w:ascii="黑体" w:hAnsi="黑体" w:eastAsia="黑体" w:cs="黑体"/>
                <w:sz w:val="24"/>
                <w:szCs w:val="24"/>
                <w:highlight w:val="none"/>
              </w:rPr>
              <w:t>评审分项</w:t>
            </w:r>
          </w:p>
        </w:tc>
        <w:tc>
          <w:tcPr>
            <w:tcW w:w="3150" w:type="dxa"/>
            <w:noWrap w:val="0"/>
            <w:vAlign w:val="center"/>
          </w:tcPr>
          <w:p>
            <w:pPr>
              <w:spacing w:line="360" w:lineRule="auto"/>
              <w:jc w:val="center"/>
              <w:rPr>
                <w:rFonts w:ascii="黑体" w:hAnsi="黑体" w:eastAsia="黑体" w:cs="Times New Roman"/>
                <w:sz w:val="24"/>
                <w:szCs w:val="24"/>
                <w:highlight w:val="none"/>
              </w:rPr>
            </w:pPr>
            <w:r>
              <w:rPr>
                <w:rFonts w:hint="eastAsia" w:ascii="黑体" w:hAnsi="黑体" w:eastAsia="黑体" w:cs="黑体"/>
                <w:sz w:val="24"/>
                <w:szCs w:val="24"/>
                <w:highlight w:val="none"/>
              </w:rPr>
              <w:t>内容</w:t>
            </w:r>
          </w:p>
        </w:tc>
        <w:tc>
          <w:tcPr>
            <w:tcW w:w="2863" w:type="dxa"/>
            <w:noWrap w:val="0"/>
            <w:vAlign w:val="center"/>
          </w:tcPr>
          <w:p>
            <w:pPr>
              <w:spacing w:line="360" w:lineRule="auto"/>
              <w:jc w:val="center"/>
              <w:rPr>
                <w:rFonts w:ascii="黑体" w:hAnsi="黑体" w:eastAsia="黑体" w:cs="Times New Roman"/>
                <w:sz w:val="24"/>
                <w:szCs w:val="24"/>
                <w:highlight w:val="none"/>
              </w:rPr>
            </w:pPr>
            <w:r>
              <w:rPr>
                <w:rFonts w:hint="eastAsia" w:ascii="黑体" w:hAnsi="黑体" w:eastAsia="黑体" w:cs="黑体"/>
                <w:sz w:val="24"/>
                <w:szCs w:val="24"/>
                <w:highlight w:val="none"/>
              </w:rPr>
              <w:t>证明文件（如有）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9" w:type="dxa"/>
            <w:noWrap w:val="0"/>
            <w:vAlign w:val="center"/>
          </w:tcPr>
          <w:p>
            <w:pPr>
              <w:spacing w:line="360" w:lineRule="auto"/>
              <w:jc w:val="center"/>
              <w:rPr>
                <w:rFonts w:hint="eastAsia" w:ascii="宋体" w:hAnsi="宋体" w:cs="宋体"/>
                <w:highlight w:val="none"/>
              </w:rPr>
            </w:pPr>
            <w:r>
              <w:rPr>
                <w:rFonts w:hint="eastAsia" w:ascii="宋体" w:hAnsi="宋体" w:cs="宋体"/>
                <w:highlight w:val="none"/>
              </w:rPr>
              <w:t>1</w:t>
            </w:r>
          </w:p>
        </w:tc>
        <w:tc>
          <w:tcPr>
            <w:tcW w:w="1825" w:type="dxa"/>
            <w:noWrap w:val="0"/>
            <w:vAlign w:val="center"/>
          </w:tcPr>
          <w:p>
            <w:pPr>
              <w:spacing w:line="360" w:lineRule="auto"/>
              <w:jc w:val="center"/>
              <w:rPr>
                <w:rFonts w:hint="eastAsia" w:ascii="宋体" w:hAnsi="宋体" w:cs="宋体"/>
                <w:highlight w:val="none"/>
              </w:rPr>
            </w:pPr>
          </w:p>
        </w:tc>
        <w:tc>
          <w:tcPr>
            <w:tcW w:w="3150" w:type="dxa"/>
            <w:noWrap w:val="0"/>
            <w:vAlign w:val="center"/>
          </w:tcPr>
          <w:p>
            <w:pPr>
              <w:spacing w:line="360" w:lineRule="auto"/>
              <w:jc w:val="center"/>
              <w:rPr>
                <w:rFonts w:hint="eastAsia" w:ascii="宋体" w:hAnsi="宋体" w:cs="宋体"/>
                <w:highlight w:val="none"/>
              </w:rPr>
            </w:pPr>
          </w:p>
        </w:tc>
        <w:tc>
          <w:tcPr>
            <w:tcW w:w="2863" w:type="dxa"/>
            <w:noWrap w:val="0"/>
            <w:vAlign w:val="center"/>
          </w:tcPr>
          <w:p>
            <w:pPr>
              <w:spacing w:line="360" w:lineRule="auto"/>
              <w:jc w:val="center"/>
              <w:rPr>
                <w:rFonts w:hint="eastAsia" w:ascii="宋体" w:hAnsi="宋体" w:cs="宋体"/>
                <w:highlight w:val="none"/>
              </w:rPr>
            </w:pPr>
            <w:r>
              <w:rPr>
                <w:rFonts w:hint="eastAsia" w:ascii="宋体" w:hAnsi="宋体" w:cs="宋体"/>
                <w:highlight w:val="none"/>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9" w:type="dxa"/>
            <w:noWrap w:val="0"/>
            <w:vAlign w:val="center"/>
          </w:tcPr>
          <w:p>
            <w:pPr>
              <w:spacing w:line="360" w:lineRule="auto"/>
              <w:jc w:val="center"/>
              <w:rPr>
                <w:rFonts w:hint="eastAsia" w:ascii="宋体" w:hAnsi="宋体" w:cs="宋体"/>
                <w:highlight w:val="none"/>
              </w:rPr>
            </w:pPr>
            <w:r>
              <w:rPr>
                <w:rFonts w:hint="eastAsia" w:ascii="宋体" w:hAnsi="宋体" w:cs="宋体"/>
                <w:highlight w:val="none"/>
              </w:rPr>
              <w:t>2</w:t>
            </w:r>
          </w:p>
        </w:tc>
        <w:tc>
          <w:tcPr>
            <w:tcW w:w="1825" w:type="dxa"/>
            <w:noWrap w:val="0"/>
            <w:vAlign w:val="center"/>
          </w:tcPr>
          <w:p>
            <w:pPr>
              <w:spacing w:line="360" w:lineRule="auto"/>
              <w:jc w:val="center"/>
              <w:rPr>
                <w:rFonts w:hint="eastAsia" w:ascii="宋体" w:hAnsi="宋体" w:cs="宋体"/>
                <w:highlight w:val="none"/>
              </w:rPr>
            </w:pPr>
          </w:p>
        </w:tc>
        <w:tc>
          <w:tcPr>
            <w:tcW w:w="3150" w:type="dxa"/>
            <w:noWrap w:val="0"/>
            <w:vAlign w:val="center"/>
          </w:tcPr>
          <w:p>
            <w:pPr>
              <w:spacing w:line="360" w:lineRule="auto"/>
              <w:jc w:val="center"/>
              <w:rPr>
                <w:rFonts w:hint="eastAsia" w:ascii="宋体" w:hAnsi="宋体" w:cs="宋体"/>
                <w:highlight w:val="none"/>
              </w:rPr>
            </w:pPr>
          </w:p>
        </w:tc>
        <w:tc>
          <w:tcPr>
            <w:tcW w:w="2863" w:type="dxa"/>
            <w:noWrap w:val="0"/>
            <w:vAlign w:val="center"/>
          </w:tcPr>
          <w:p>
            <w:pPr>
              <w:spacing w:line="360" w:lineRule="auto"/>
              <w:jc w:val="center"/>
              <w:rPr>
                <w:rFonts w:hint="eastAsia" w:ascii="宋体" w:hAnsi="宋体" w:cs="宋体"/>
                <w:highlight w:val="none"/>
              </w:rPr>
            </w:pPr>
            <w:r>
              <w:rPr>
                <w:rFonts w:hint="eastAsia" w:ascii="宋体" w:hAnsi="宋体" w:cs="宋体"/>
                <w:highlight w:val="none"/>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9" w:type="dxa"/>
            <w:noWrap w:val="0"/>
            <w:vAlign w:val="center"/>
          </w:tcPr>
          <w:p>
            <w:pPr>
              <w:spacing w:line="360" w:lineRule="auto"/>
              <w:jc w:val="center"/>
              <w:rPr>
                <w:rFonts w:hint="eastAsia" w:ascii="宋体" w:hAnsi="宋体" w:cs="宋体"/>
                <w:highlight w:val="none"/>
              </w:rPr>
            </w:pPr>
            <w:r>
              <w:rPr>
                <w:rFonts w:hint="eastAsia" w:ascii="宋体" w:hAnsi="宋体" w:cs="宋体"/>
                <w:highlight w:val="none"/>
              </w:rPr>
              <w:t>3</w:t>
            </w:r>
          </w:p>
        </w:tc>
        <w:tc>
          <w:tcPr>
            <w:tcW w:w="1825" w:type="dxa"/>
            <w:noWrap w:val="0"/>
            <w:vAlign w:val="center"/>
          </w:tcPr>
          <w:p>
            <w:pPr>
              <w:spacing w:line="360" w:lineRule="auto"/>
              <w:jc w:val="center"/>
              <w:rPr>
                <w:rFonts w:hint="eastAsia" w:ascii="宋体" w:hAnsi="宋体" w:cs="宋体"/>
                <w:highlight w:val="none"/>
              </w:rPr>
            </w:pPr>
          </w:p>
        </w:tc>
        <w:tc>
          <w:tcPr>
            <w:tcW w:w="3150" w:type="dxa"/>
            <w:noWrap w:val="0"/>
            <w:vAlign w:val="center"/>
          </w:tcPr>
          <w:p>
            <w:pPr>
              <w:spacing w:line="360" w:lineRule="auto"/>
              <w:jc w:val="center"/>
              <w:rPr>
                <w:rFonts w:hint="eastAsia" w:ascii="宋体" w:hAnsi="宋体" w:cs="宋体"/>
                <w:highlight w:val="none"/>
              </w:rPr>
            </w:pPr>
          </w:p>
        </w:tc>
        <w:tc>
          <w:tcPr>
            <w:tcW w:w="2863" w:type="dxa"/>
            <w:noWrap w:val="0"/>
            <w:vAlign w:val="center"/>
          </w:tcPr>
          <w:p>
            <w:pPr>
              <w:spacing w:line="360" w:lineRule="auto"/>
              <w:jc w:val="center"/>
              <w:rPr>
                <w:rFonts w:hint="eastAsia" w:ascii="宋体" w:hAnsi="宋体" w:cs="宋体"/>
                <w:highlight w:val="none"/>
              </w:rPr>
            </w:pPr>
            <w:r>
              <w:rPr>
                <w:rFonts w:hint="eastAsia" w:ascii="宋体" w:hAnsi="宋体" w:cs="宋体"/>
                <w:highlight w:val="none"/>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9" w:type="dxa"/>
            <w:noWrap w:val="0"/>
            <w:vAlign w:val="center"/>
          </w:tcPr>
          <w:p>
            <w:pPr>
              <w:spacing w:line="360" w:lineRule="auto"/>
              <w:jc w:val="center"/>
              <w:rPr>
                <w:rFonts w:hint="eastAsia" w:ascii="宋体" w:hAnsi="宋体" w:cs="宋体"/>
                <w:highlight w:val="none"/>
              </w:rPr>
            </w:pPr>
            <w:r>
              <w:rPr>
                <w:rFonts w:hint="eastAsia" w:ascii="宋体" w:hAnsi="宋体" w:cs="宋体"/>
                <w:highlight w:val="none"/>
              </w:rPr>
              <w:t>4</w:t>
            </w:r>
          </w:p>
        </w:tc>
        <w:tc>
          <w:tcPr>
            <w:tcW w:w="1825" w:type="dxa"/>
            <w:noWrap w:val="0"/>
            <w:vAlign w:val="center"/>
          </w:tcPr>
          <w:p>
            <w:pPr>
              <w:spacing w:line="360" w:lineRule="auto"/>
              <w:jc w:val="center"/>
              <w:rPr>
                <w:rFonts w:hint="eastAsia" w:ascii="宋体" w:hAnsi="宋体" w:cs="宋体"/>
                <w:highlight w:val="none"/>
              </w:rPr>
            </w:pPr>
          </w:p>
        </w:tc>
        <w:tc>
          <w:tcPr>
            <w:tcW w:w="3150" w:type="dxa"/>
            <w:noWrap w:val="0"/>
            <w:vAlign w:val="center"/>
          </w:tcPr>
          <w:p>
            <w:pPr>
              <w:spacing w:line="360" w:lineRule="auto"/>
              <w:jc w:val="center"/>
              <w:rPr>
                <w:rFonts w:hint="eastAsia" w:ascii="宋体" w:hAnsi="宋体" w:cs="宋体"/>
                <w:highlight w:val="none"/>
              </w:rPr>
            </w:pPr>
          </w:p>
        </w:tc>
        <w:tc>
          <w:tcPr>
            <w:tcW w:w="2863" w:type="dxa"/>
            <w:noWrap w:val="0"/>
            <w:vAlign w:val="center"/>
          </w:tcPr>
          <w:p>
            <w:pPr>
              <w:spacing w:line="360" w:lineRule="auto"/>
              <w:jc w:val="center"/>
              <w:rPr>
                <w:rFonts w:hint="eastAsia" w:ascii="宋体" w:hAnsi="宋体" w:cs="宋体"/>
                <w:highlight w:val="none"/>
              </w:rPr>
            </w:pPr>
            <w:r>
              <w:rPr>
                <w:rFonts w:hint="eastAsia" w:ascii="宋体" w:hAnsi="宋体" w:cs="宋体"/>
                <w:highlight w:val="none"/>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9" w:type="dxa"/>
            <w:noWrap w:val="0"/>
            <w:vAlign w:val="center"/>
          </w:tcPr>
          <w:p>
            <w:pPr>
              <w:spacing w:line="360" w:lineRule="auto"/>
              <w:jc w:val="center"/>
              <w:rPr>
                <w:rFonts w:hint="eastAsia" w:ascii="宋体" w:hAnsi="宋体" w:cs="宋体"/>
                <w:highlight w:val="none"/>
              </w:rPr>
            </w:pPr>
            <w:r>
              <w:rPr>
                <w:rFonts w:hint="eastAsia" w:ascii="宋体" w:hAnsi="宋体" w:cs="宋体"/>
                <w:highlight w:val="none"/>
              </w:rPr>
              <w:t>5</w:t>
            </w:r>
          </w:p>
        </w:tc>
        <w:tc>
          <w:tcPr>
            <w:tcW w:w="1825" w:type="dxa"/>
            <w:noWrap w:val="0"/>
            <w:vAlign w:val="center"/>
          </w:tcPr>
          <w:p>
            <w:pPr>
              <w:spacing w:line="360" w:lineRule="auto"/>
              <w:jc w:val="center"/>
              <w:rPr>
                <w:rFonts w:hint="eastAsia" w:ascii="宋体" w:hAnsi="宋体" w:cs="宋体"/>
                <w:highlight w:val="none"/>
              </w:rPr>
            </w:pPr>
          </w:p>
        </w:tc>
        <w:tc>
          <w:tcPr>
            <w:tcW w:w="3150" w:type="dxa"/>
            <w:noWrap w:val="0"/>
            <w:vAlign w:val="center"/>
          </w:tcPr>
          <w:p>
            <w:pPr>
              <w:spacing w:line="360" w:lineRule="auto"/>
              <w:jc w:val="center"/>
              <w:rPr>
                <w:rFonts w:hint="eastAsia" w:ascii="宋体" w:hAnsi="宋体" w:cs="宋体"/>
                <w:highlight w:val="none"/>
              </w:rPr>
            </w:pPr>
          </w:p>
        </w:tc>
        <w:tc>
          <w:tcPr>
            <w:tcW w:w="2863" w:type="dxa"/>
            <w:noWrap w:val="0"/>
            <w:vAlign w:val="center"/>
          </w:tcPr>
          <w:p>
            <w:pPr>
              <w:spacing w:line="360" w:lineRule="auto"/>
              <w:jc w:val="center"/>
              <w:rPr>
                <w:rFonts w:hint="eastAsia" w:ascii="宋体" w:hAnsi="宋体" w:cs="宋体"/>
                <w:highlight w:val="none"/>
              </w:rPr>
            </w:pPr>
            <w:r>
              <w:rPr>
                <w:rFonts w:hint="eastAsia" w:ascii="宋体" w:hAnsi="宋体" w:cs="宋体"/>
                <w:highlight w:val="none"/>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9" w:type="dxa"/>
            <w:noWrap w:val="0"/>
            <w:vAlign w:val="center"/>
          </w:tcPr>
          <w:p>
            <w:pPr>
              <w:spacing w:line="360" w:lineRule="auto"/>
              <w:jc w:val="center"/>
              <w:rPr>
                <w:rFonts w:hint="eastAsia" w:ascii="宋体" w:hAnsi="宋体" w:cs="宋体"/>
                <w:highlight w:val="none"/>
              </w:rPr>
            </w:pPr>
            <w:r>
              <w:rPr>
                <w:rFonts w:hint="eastAsia" w:ascii="宋体" w:hAnsi="宋体" w:cs="宋体"/>
                <w:highlight w:val="none"/>
              </w:rPr>
              <w:t>6</w:t>
            </w:r>
          </w:p>
        </w:tc>
        <w:tc>
          <w:tcPr>
            <w:tcW w:w="1825" w:type="dxa"/>
            <w:noWrap w:val="0"/>
            <w:vAlign w:val="center"/>
          </w:tcPr>
          <w:p>
            <w:pPr>
              <w:spacing w:line="360" w:lineRule="auto"/>
              <w:jc w:val="center"/>
              <w:rPr>
                <w:rFonts w:hint="eastAsia" w:ascii="宋体" w:hAnsi="宋体" w:cs="宋体"/>
                <w:highlight w:val="none"/>
              </w:rPr>
            </w:pPr>
          </w:p>
        </w:tc>
        <w:tc>
          <w:tcPr>
            <w:tcW w:w="3150" w:type="dxa"/>
            <w:noWrap w:val="0"/>
            <w:vAlign w:val="center"/>
          </w:tcPr>
          <w:p>
            <w:pPr>
              <w:spacing w:line="360" w:lineRule="auto"/>
              <w:jc w:val="center"/>
              <w:rPr>
                <w:rFonts w:hint="eastAsia" w:ascii="宋体" w:hAnsi="宋体" w:cs="宋体"/>
                <w:highlight w:val="none"/>
              </w:rPr>
            </w:pPr>
          </w:p>
        </w:tc>
        <w:tc>
          <w:tcPr>
            <w:tcW w:w="2863" w:type="dxa"/>
            <w:noWrap w:val="0"/>
            <w:vAlign w:val="center"/>
          </w:tcPr>
          <w:p>
            <w:pPr>
              <w:spacing w:line="360" w:lineRule="auto"/>
              <w:jc w:val="center"/>
              <w:rPr>
                <w:rFonts w:hint="eastAsia" w:ascii="宋体" w:hAnsi="宋体" w:cs="宋体"/>
                <w:highlight w:val="none"/>
              </w:rPr>
            </w:pPr>
            <w:r>
              <w:rPr>
                <w:rFonts w:hint="eastAsia" w:ascii="宋体" w:hAnsi="宋体" w:cs="宋体"/>
                <w:highlight w:val="none"/>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9" w:type="dxa"/>
            <w:noWrap w:val="0"/>
            <w:vAlign w:val="center"/>
          </w:tcPr>
          <w:p>
            <w:pPr>
              <w:spacing w:line="360" w:lineRule="auto"/>
              <w:jc w:val="center"/>
              <w:rPr>
                <w:rFonts w:hint="eastAsia" w:ascii="宋体" w:hAnsi="宋体" w:cs="宋体"/>
                <w:highlight w:val="none"/>
              </w:rPr>
            </w:pPr>
            <w:r>
              <w:rPr>
                <w:rFonts w:hint="eastAsia" w:ascii="宋体" w:hAnsi="宋体" w:cs="宋体"/>
                <w:highlight w:val="none"/>
              </w:rPr>
              <w:t>7</w:t>
            </w:r>
          </w:p>
        </w:tc>
        <w:tc>
          <w:tcPr>
            <w:tcW w:w="1825" w:type="dxa"/>
            <w:noWrap w:val="0"/>
            <w:vAlign w:val="center"/>
          </w:tcPr>
          <w:p>
            <w:pPr>
              <w:spacing w:line="360" w:lineRule="auto"/>
              <w:jc w:val="center"/>
              <w:rPr>
                <w:rFonts w:hint="eastAsia" w:ascii="宋体" w:hAnsi="宋体" w:cs="宋体"/>
                <w:highlight w:val="none"/>
              </w:rPr>
            </w:pPr>
          </w:p>
        </w:tc>
        <w:tc>
          <w:tcPr>
            <w:tcW w:w="3150" w:type="dxa"/>
            <w:noWrap w:val="0"/>
            <w:vAlign w:val="center"/>
          </w:tcPr>
          <w:p>
            <w:pPr>
              <w:spacing w:line="360" w:lineRule="auto"/>
              <w:jc w:val="center"/>
              <w:rPr>
                <w:rFonts w:hint="eastAsia" w:ascii="宋体" w:hAnsi="宋体" w:cs="宋体"/>
                <w:highlight w:val="none"/>
              </w:rPr>
            </w:pPr>
          </w:p>
        </w:tc>
        <w:tc>
          <w:tcPr>
            <w:tcW w:w="2863" w:type="dxa"/>
            <w:noWrap w:val="0"/>
            <w:vAlign w:val="center"/>
          </w:tcPr>
          <w:p>
            <w:pPr>
              <w:spacing w:line="360" w:lineRule="auto"/>
              <w:jc w:val="center"/>
              <w:rPr>
                <w:rFonts w:hint="eastAsia" w:ascii="宋体" w:hAnsi="宋体" w:cs="宋体"/>
                <w:highlight w:val="none"/>
              </w:rPr>
            </w:pPr>
            <w:r>
              <w:rPr>
                <w:rFonts w:hint="eastAsia" w:ascii="宋体" w:hAnsi="宋体" w:cs="宋体"/>
                <w:highlight w:val="none"/>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9" w:type="dxa"/>
            <w:noWrap w:val="0"/>
            <w:vAlign w:val="center"/>
          </w:tcPr>
          <w:p>
            <w:pPr>
              <w:spacing w:line="360" w:lineRule="auto"/>
              <w:jc w:val="center"/>
              <w:rPr>
                <w:rFonts w:hint="eastAsia" w:ascii="宋体" w:hAnsi="宋体" w:cs="宋体"/>
                <w:highlight w:val="none"/>
              </w:rPr>
            </w:pPr>
            <w:r>
              <w:rPr>
                <w:rFonts w:hint="eastAsia" w:ascii="宋体" w:hAnsi="宋体" w:cs="宋体"/>
                <w:highlight w:val="none"/>
              </w:rPr>
              <w:t>8</w:t>
            </w:r>
          </w:p>
        </w:tc>
        <w:tc>
          <w:tcPr>
            <w:tcW w:w="1825" w:type="dxa"/>
            <w:noWrap w:val="0"/>
            <w:vAlign w:val="center"/>
          </w:tcPr>
          <w:p>
            <w:pPr>
              <w:spacing w:line="360" w:lineRule="auto"/>
              <w:jc w:val="center"/>
              <w:rPr>
                <w:rFonts w:hint="eastAsia" w:ascii="宋体" w:hAnsi="宋体" w:cs="宋体"/>
                <w:highlight w:val="none"/>
              </w:rPr>
            </w:pPr>
          </w:p>
        </w:tc>
        <w:tc>
          <w:tcPr>
            <w:tcW w:w="3150" w:type="dxa"/>
            <w:noWrap w:val="0"/>
            <w:vAlign w:val="center"/>
          </w:tcPr>
          <w:p>
            <w:pPr>
              <w:spacing w:line="360" w:lineRule="auto"/>
              <w:jc w:val="center"/>
              <w:rPr>
                <w:rFonts w:hint="eastAsia" w:ascii="宋体" w:hAnsi="宋体" w:cs="宋体"/>
                <w:highlight w:val="none"/>
              </w:rPr>
            </w:pPr>
          </w:p>
        </w:tc>
        <w:tc>
          <w:tcPr>
            <w:tcW w:w="2863" w:type="dxa"/>
            <w:noWrap w:val="0"/>
            <w:vAlign w:val="center"/>
          </w:tcPr>
          <w:p>
            <w:pPr>
              <w:spacing w:line="360" w:lineRule="auto"/>
              <w:jc w:val="center"/>
              <w:rPr>
                <w:rFonts w:hint="eastAsia" w:ascii="宋体" w:hAnsi="宋体" w:cs="宋体"/>
                <w:highlight w:val="none"/>
              </w:rPr>
            </w:pPr>
            <w:r>
              <w:rPr>
                <w:rFonts w:hint="eastAsia" w:ascii="宋体" w:hAnsi="宋体" w:cs="宋体"/>
                <w:highlight w:val="none"/>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9" w:type="dxa"/>
            <w:noWrap w:val="0"/>
            <w:vAlign w:val="center"/>
          </w:tcPr>
          <w:p>
            <w:pPr>
              <w:spacing w:line="360" w:lineRule="auto"/>
              <w:jc w:val="center"/>
              <w:rPr>
                <w:rFonts w:hint="eastAsia" w:ascii="宋体" w:hAnsi="宋体" w:cs="宋体"/>
                <w:highlight w:val="none"/>
              </w:rPr>
            </w:pPr>
            <w:r>
              <w:rPr>
                <w:rFonts w:hint="eastAsia" w:ascii="宋体" w:hAnsi="宋体" w:cs="宋体"/>
                <w:highlight w:val="none"/>
              </w:rPr>
              <w:t>9</w:t>
            </w:r>
          </w:p>
        </w:tc>
        <w:tc>
          <w:tcPr>
            <w:tcW w:w="1825" w:type="dxa"/>
            <w:noWrap w:val="0"/>
            <w:vAlign w:val="center"/>
          </w:tcPr>
          <w:p>
            <w:pPr>
              <w:spacing w:line="360" w:lineRule="auto"/>
              <w:jc w:val="center"/>
              <w:rPr>
                <w:rFonts w:hint="eastAsia" w:ascii="宋体" w:hAnsi="宋体" w:cs="宋体"/>
                <w:highlight w:val="none"/>
              </w:rPr>
            </w:pPr>
          </w:p>
        </w:tc>
        <w:tc>
          <w:tcPr>
            <w:tcW w:w="3150" w:type="dxa"/>
            <w:noWrap w:val="0"/>
            <w:vAlign w:val="center"/>
          </w:tcPr>
          <w:p>
            <w:pPr>
              <w:spacing w:line="360" w:lineRule="auto"/>
              <w:jc w:val="center"/>
              <w:rPr>
                <w:rFonts w:hint="eastAsia" w:ascii="宋体" w:hAnsi="宋体" w:cs="宋体"/>
                <w:highlight w:val="none"/>
              </w:rPr>
            </w:pPr>
          </w:p>
        </w:tc>
        <w:tc>
          <w:tcPr>
            <w:tcW w:w="2863" w:type="dxa"/>
            <w:noWrap w:val="0"/>
            <w:vAlign w:val="center"/>
          </w:tcPr>
          <w:p>
            <w:pPr>
              <w:spacing w:line="360" w:lineRule="auto"/>
              <w:jc w:val="center"/>
              <w:rPr>
                <w:rFonts w:hint="eastAsia" w:ascii="宋体" w:hAnsi="宋体" w:cs="宋体"/>
                <w:highlight w:val="none"/>
              </w:rPr>
            </w:pPr>
            <w:r>
              <w:rPr>
                <w:rFonts w:hint="eastAsia" w:ascii="宋体" w:hAnsi="宋体" w:cs="宋体"/>
                <w:highlight w:val="none"/>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9" w:type="dxa"/>
            <w:noWrap w:val="0"/>
            <w:vAlign w:val="center"/>
          </w:tcPr>
          <w:p>
            <w:pPr>
              <w:spacing w:line="360" w:lineRule="auto"/>
              <w:jc w:val="center"/>
              <w:rPr>
                <w:rFonts w:hint="eastAsia" w:ascii="宋体" w:hAnsi="宋体" w:cs="宋体"/>
                <w:highlight w:val="none"/>
              </w:rPr>
            </w:pPr>
            <w:r>
              <w:rPr>
                <w:rFonts w:hint="eastAsia" w:ascii="宋体" w:hAnsi="宋体" w:cs="宋体"/>
                <w:highlight w:val="none"/>
              </w:rPr>
              <w:t>…</w:t>
            </w:r>
          </w:p>
        </w:tc>
        <w:tc>
          <w:tcPr>
            <w:tcW w:w="1825" w:type="dxa"/>
            <w:noWrap w:val="0"/>
            <w:vAlign w:val="center"/>
          </w:tcPr>
          <w:p>
            <w:pPr>
              <w:spacing w:line="360" w:lineRule="auto"/>
              <w:jc w:val="center"/>
              <w:rPr>
                <w:rFonts w:hint="eastAsia" w:ascii="宋体" w:hAnsi="宋体" w:cs="宋体"/>
                <w:highlight w:val="none"/>
              </w:rPr>
            </w:pPr>
          </w:p>
        </w:tc>
        <w:tc>
          <w:tcPr>
            <w:tcW w:w="3150" w:type="dxa"/>
            <w:noWrap w:val="0"/>
            <w:vAlign w:val="center"/>
          </w:tcPr>
          <w:p>
            <w:pPr>
              <w:spacing w:line="360" w:lineRule="auto"/>
              <w:jc w:val="center"/>
              <w:rPr>
                <w:rFonts w:hint="eastAsia" w:ascii="宋体" w:hAnsi="宋体" w:cs="宋体"/>
                <w:highlight w:val="none"/>
              </w:rPr>
            </w:pPr>
          </w:p>
        </w:tc>
        <w:tc>
          <w:tcPr>
            <w:tcW w:w="2863" w:type="dxa"/>
            <w:noWrap w:val="0"/>
            <w:vAlign w:val="center"/>
          </w:tcPr>
          <w:p>
            <w:pPr>
              <w:spacing w:line="360" w:lineRule="auto"/>
              <w:jc w:val="center"/>
              <w:rPr>
                <w:rFonts w:hint="eastAsia" w:ascii="宋体" w:hAnsi="宋体" w:cs="宋体"/>
                <w:highlight w:val="none"/>
              </w:rPr>
            </w:pPr>
          </w:p>
        </w:tc>
      </w:tr>
    </w:tbl>
    <w:p>
      <w:pPr>
        <w:wordWrap w:val="0"/>
        <w:topLinePunct/>
        <w:spacing w:line="500" w:lineRule="exact"/>
        <w:ind w:firstLine="422" w:firstLineChars="200"/>
        <w:rPr>
          <w:rFonts w:ascii="宋体" w:cs="Times New Roman"/>
          <w:b/>
          <w:bCs/>
          <w:highlight w:val="none"/>
          <w:u w:val="single"/>
          <w:lang w:val="en-GB"/>
        </w:rPr>
      </w:pPr>
      <w:r>
        <w:rPr>
          <w:rFonts w:hint="eastAsia" w:ascii="宋体" w:hAnsi="宋体" w:cs="宋体"/>
          <w:b/>
          <w:bCs/>
          <w:highlight w:val="none"/>
          <w:u w:val="single"/>
          <w:lang w:val="en-GB"/>
        </w:rPr>
        <w:t>注：</w:t>
      </w:r>
      <w:r>
        <w:rPr>
          <w:rFonts w:hint="eastAsia" w:ascii="宋体" w:hAnsi="宋体" w:cs="宋体"/>
          <w:b/>
          <w:bCs/>
          <w:highlight w:val="none"/>
          <w:u w:val="single"/>
        </w:rPr>
        <w:t>投标供应商应根据《技术评审表》的各项内容填写此表</w:t>
      </w:r>
      <w:r>
        <w:rPr>
          <w:rFonts w:hint="eastAsia" w:ascii="宋体" w:hAnsi="宋体" w:cs="宋体"/>
          <w:b/>
          <w:bCs/>
          <w:highlight w:val="none"/>
          <w:u w:val="single"/>
          <w:lang w:val="en-GB"/>
        </w:rPr>
        <w:t>。</w:t>
      </w:r>
    </w:p>
    <w:p>
      <w:pPr>
        <w:pStyle w:val="16"/>
        <w:spacing w:after="0" w:line="360" w:lineRule="auto"/>
        <w:rPr>
          <w:rFonts w:ascii="宋体"/>
          <w:sz w:val="21"/>
          <w:szCs w:val="21"/>
          <w:highlight w:val="none"/>
          <w:lang w:val="en-GB"/>
        </w:rPr>
      </w:pPr>
    </w:p>
    <w:p>
      <w:pPr>
        <w:pStyle w:val="16"/>
        <w:spacing w:after="0" w:line="360" w:lineRule="auto"/>
        <w:rPr>
          <w:rFonts w:ascii="宋体"/>
          <w:sz w:val="21"/>
          <w:szCs w:val="21"/>
          <w:highlight w:val="none"/>
          <w:lang w:val="en-GB"/>
        </w:rPr>
      </w:pPr>
    </w:p>
    <w:p>
      <w:pPr>
        <w:pStyle w:val="16"/>
        <w:spacing w:after="0" w:line="360" w:lineRule="auto"/>
        <w:rPr>
          <w:rFonts w:ascii="宋体"/>
          <w:sz w:val="21"/>
          <w:szCs w:val="21"/>
          <w:highlight w:val="none"/>
          <w:lang w:val="en-GB"/>
        </w:rPr>
      </w:pPr>
    </w:p>
    <w:p>
      <w:pPr>
        <w:pStyle w:val="16"/>
        <w:spacing w:after="0" w:line="360" w:lineRule="auto"/>
        <w:rPr>
          <w:rFonts w:ascii="宋体"/>
          <w:sz w:val="21"/>
          <w:szCs w:val="21"/>
          <w:highlight w:val="none"/>
          <w:lang w:val="en-GB"/>
        </w:rPr>
      </w:pPr>
    </w:p>
    <w:p>
      <w:pPr>
        <w:pStyle w:val="16"/>
        <w:spacing w:after="0" w:line="360" w:lineRule="auto"/>
        <w:rPr>
          <w:rFonts w:ascii="宋体"/>
          <w:sz w:val="21"/>
          <w:szCs w:val="21"/>
          <w:highlight w:val="none"/>
          <w:lang w:val="en-GB"/>
        </w:rPr>
      </w:pPr>
    </w:p>
    <w:p>
      <w:pPr>
        <w:pStyle w:val="16"/>
        <w:spacing w:after="0" w:line="360" w:lineRule="auto"/>
        <w:rPr>
          <w:rFonts w:ascii="宋体"/>
          <w:sz w:val="21"/>
          <w:szCs w:val="21"/>
          <w:highlight w:val="none"/>
          <w:lang w:val="en-GB"/>
        </w:rPr>
      </w:pPr>
    </w:p>
    <w:p>
      <w:pPr>
        <w:pStyle w:val="16"/>
        <w:spacing w:after="0" w:line="360" w:lineRule="auto"/>
        <w:rPr>
          <w:rFonts w:ascii="宋体"/>
          <w:sz w:val="21"/>
          <w:szCs w:val="21"/>
          <w:highlight w:val="none"/>
          <w:lang w:val="en-GB"/>
        </w:rPr>
      </w:pPr>
    </w:p>
    <w:p>
      <w:pPr>
        <w:pStyle w:val="16"/>
        <w:spacing w:after="0" w:line="360" w:lineRule="auto"/>
        <w:rPr>
          <w:rFonts w:ascii="宋体"/>
          <w:sz w:val="21"/>
          <w:szCs w:val="21"/>
          <w:highlight w:val="none"/>
          <w:lang w:val="en-GB"/>
        </w:rPr>
      </w:pPr>
    </w:p>
    <w:p>
      <w:pPr>
        <w:pStyle w:val="16"/>
        <w:spacing w:after="0" w:line="360" w:lineRule="auto"/>
        <w:rPr>
          <w:rFonts w:ascii="宋体"/>
          <w:sz w:val="21"/>
          <w:szCs w:val="21"/>
          <w:highlight w:val="none"/>
          <w:lang w:val="en-GB"/>
        </w:rPr>
      </w:pPr>
    </w:p>
    <w:p>
      <w:pPr>
        <w:pStyle w:val="16"/>
        <w:spacing w:after="0" w:line="360" w:lineRule="auto"/>
        <w:rPr>
          <w:rFonts w:ascii="宋体"/>
          <w:sz w:val="21"/>
          <w:szCs w:val="21"/>
          <w:highlight w:val="none"/>
          <w:lang w:val="en-GB"/>
        </w:rPr>
      </w:pPr>
    </w:p>
    <w:p>
      <w:pPr>
        <w:pStyle w:val="16"/>
        <w:spacing w:after="0" w:line="360" w:lineRule="auto"/>
        <w:rPr>
          <w:rFonts w:ascii="宋体"/>
          <w:sz w:val="21"/>
          <w:szCs w:val="21"/>
          <w:highlight w:val="none"/>
          <w:lang w:val="en-GB"/>
        </w:rPr>
      </w:pPr>
    </w:p>
    <w:p>
      <w:pPr>
        <w:pStyle w:val="16"/>
        <w:spacing w:after="0" w:line="360" w:lineRule="auto"/>
        <w:rPr>
          <w:rFonts w:ascii="宋体"/>
          <w:sz w:val="21"/>
          <w:szCs w:val="21"/>
          <w:highlight w:val="none"/>
          <w:lang w:val="en-GB"/>
        </w:rPr>
      </w:pPr>
    </w:p>
    <w:p>
      <w:pPr>
        <w:pStyle w:val="16"/>
        <w:spacing w:after="0" w:line="360" w:lineRule="auto"/>
        <w:rPr>
          <w:rFonts w:ascii="宋体"/>
          <w:sz w:val="21"/>
          <w:szCs w:val="21"/>
          <w:highlight w:val="none"/>
          <w:lang w:val="en-GB"/>
        </w:rPr>
      </w:pPr>
    </w:p>
    <w:p>
      <w:pPr>
        <w:pStyle w:val="16"/>
        <w:spacing w:after="0" w:line="360" w:lineRule="auto"/>
        <w:rPr>
          <w:rFonts w:ascii="宋体"/>
          <w:sz w:val="21"/>
          <w:szCs w:val="21"/>
          <w:highlight w:val="none"/>
          <w:lang w:val="en-GB"/>
        </w:rPr>
      </w:pPr>
    </w:p>
    <w:p>
      <w:pPr>
        <w:spacing w:line="360" w:lineRule="auto"/>
        <w:ind w:firstLine="482" w:firstLineChars="200"/>
        <w:rPr>
          <w:rFonts w:ascii="宋体" w:cs="Times New Roman"/>
          <w:b/>
          <w:bCs/>
          <w:sz w:val="24"/>
          <w:szCs w:val="24"/>
          <w:highlight w:val="none"/>
        </w:rPr>
      </w:pPr>
      <w:r>
        <w:rPr>
          <w:rFonts w:ascii="宋体" w:hAnsi="宋体" w:cs="宋体"/>
          <w:b/>
          <w:bCs/>
          <w:sz w:val="24"/>
          <w:szCs w:val="24"/>
          <w:highlight w:val="none"/>
        </w:rPr>
        <w:t>2.</w:t>
      </w:r>
      <w:r>
        <w:rPr>
          <w:rFonts w:hint="eastAsia" w:ascii="宋体" w:hAnsi="宋体" w:cs="宋体"/>
          <w:b/>
          <w:bCs/>
          <w:sz w:val="24"/>
          <w:szCs w:val="24"/>
          <w:highlight w:val="none"/>
          <w:lang w:val="en-US" w:eastAsia="zh-CN"/>
        </w:rPr>
        <w:t>3</w:t>
      </w:r>
      <w:r>
        <w:rPr>
          <w:rFonts w:hint="eastAsia" w:ascii="宋体" w:hAnsi="宋体" w:cs="宋体"/>
          <w:b/>
          <w:bCs/>
          <w:sz w:val="24"/>
          <w:szCs w:val="24"/>
          <w:highlight w:val="none"/>
        </w:rPr>
        <w:t>商务评审自查表</w:t>
      </w:r>
    </w:p>
    <w:p>
      <w:pPr>
        <w:spacing w:line="360" w:lineRule="auto"/>
        <w:ind w:firstLine="480" w:firstLineChars="200"/>
        <w:rPr>
          <w:rFonts w:ascii="??_GB2312" w:hAnsi="仿宋" w:eastAsia="Times New Roman" w:cs="Times New Roman"/>
          <w:b/>
          <w:bCs/>
          <w:sz w:val="24"/>
          <w:szCs w:val="24"/>
          <w:highlight w:val="none"/>
        </w:rPr>
      </w:pPr>
    </w:p>
    <w:p>
      <w:pPr>
        <w:spacing w:line="360" w:lineRule="atLeast"/>
        <w:jc w:val="center"/>
        <w:rPr>
          <w:rFonts w:ascii="黑体" w:hAnsi="仿宋" w:eastAsia="黑体" w:cs="Times New Roman"/>
          <w:sz w:val="32"/>
          <w:szCs w:val="32"/>
          <w:highlight w:val="none"/>
        </w:rPr>
      </w:pPr>
      <w:r>
        <w:rPr>
          <w:rFonts w:hint="eastAsia" w:ascii="黑体" w:hAnsi="仿宋" w:eastAsia="黑体" w:cs="黑体"/>
          <w:sz w:val="32"/>
          <w:szCs w:val="32"/>
          <w:highlight w:val="none"/>
        </w:rPr>
        <w:t>商务评审自查表</w:t>
      </w:r>
    </w:p>
    <w:tbl>
      <w:tblPr>
        <w:tblStyle w:val="3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9"/>
        <w:gridCol w:w="1825"/>
        <w:gridCol w:w="3150"/>
        <w:gridCol w:w="2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9" w:type="dxa"/>
            <w:noWrap w:val="0"/>
            <w:vAlign w:val="center"/>
          </w:tcPr>
          <w:p>
            <w:pPr>
              <w:spacing w:line="360" w:lineRule="auto"/>
              <w:jc w:val="center"/>
              <w:rPr>
                <w:rFonts w:ascii="黑体" w:hAnsi="黑体" w:eastAsia="黑体" w:cs="Times New Roman"/>
                <w:sz w:val="24"/>
                <w:szCs w:val="24"/>
                <w:highlight w:val="none"/>
              </w:rPr>
            </w:pPr>
            <w:r>
              <w:rPr>
                <w:rFonts w:hint="eastAsia" w:ascii="黑体" w:hAnsi="黑体" w:eastAsia="黑体" w:cs="黑体"/>
                <w:sz w:val="24"/>
                <w:szCs w:val="24"/>
                <w:highlight w:val="none"/>
              </w:rPr>
              <w:t>序号</w:t>
            </w:r>
          </w:p>
        </w:tc>
        <w:tc>
          <w:tcPr>
            <w:tcW w:w="1825" w:type="dxa"/>
            <w:noWrap w:val="0"/>
            <w:vAlign w:val="center"/>
          </w:tcPr>
          <w:p>
            <w:pPr>
              <w:spacing w:line="360" w:lineRule="auto"/>
              <w:jc w:val="center"/>
              <w:rPr>
                <w:rFonts w:ascii="黑体" w:hAnsi="黑体" w:eastAsia="黑体" w:cs="Times New Roman"/>
                <w:sz w:val="24"/>
                <w:szCs w:val="24"/>
                <w:highlight w:val="none"/>
              </w:rPr>
            </w:pPr>
            <w:r>
              <w:rPr>
                <w:rFonts w:hint="eastAsia" w:ascii="黑体" w:hAnsi="黑体" w:eastAsia="黑体" w:cs="黑体"/>
                <w:sz w:val="24"/>
                <w:szCs w:val="24"/>
                <w:highlight w:val="none"/>
              </w:rPr>
              <w:t>评审分项</w:t>
            </w:r>
          </w:p>
        </w:tc>
        <w:tc>
          <w:tcPr>
            <w:tcW w:w="3150" w:type="dxa"/>
            <w:noWrap w:val="0"/>
            <w:vAlign w:val="center"/>
          </w:tcPr>
          <w:p>
            <w:pPr>
              <w:spacing w:line="360" w:lineRule="auto"/>
              <w:jc w:val="center"/>
              <w:rPr>
                <w:rFonts w:ascii="黑体" w:hAnsi="黑体" w:eastAsia="黑体" w:cs="Times New Roman"/>
                <w:sz w:val="24"/>
                <w:szCs w:val="24"/>
                <w:highlight w:val="none"/>
              </w:rPr>
            </w:pPr>
            <w:r>
              <w:rPr>
                <w:rFonts w:hint="eastAsia" w:ascii="黑体" w:hAnsi="黑体" w:eastAsia="黑体" w:cs="黑体"/>
                <w:sz w:val="24"/>
                <w:szCs w:val="24"/>
                <w:highlight w:val="none"/>
              </w:rPr>
              <w:t>内容</w:t>
            </w:r>
          </w:p>
        </w:tc>
        <w:tc>
          <w:tcPr>
            <w:tcW w:w="2863" w:type="dxa"/>
            <w:noWrap w:val="0"/>
            <w:vAlign w:val="center"/>
          </w:tcPr>
          <w:p>
            <w:pPr>
              <w:spacing w:line="360" w:lineRule="auto"/>
              <w:jc w:val="center"/>
              <w:rPr>
                <w:rFonts w:ascii="黑体" w:hAnsi="黑体" w:eastAsia="黑体" w:cs="Times New Roman"/>
                <w:sz w:val="24"/>
                <w:szCs w:val="24"/>
                <w:highlight w:val="none"/>
              </w:rPr>
            </w:pPr>
            <w:r>
              <w:rPr>
                <w:rFonts w:hint="eastAsia" w:ascii="黑体" w:hAnsi="黑体" w:eastAsia="黑体" w:cs="黑体"/>
                <w:sz w:val="24"/>
                <w:szCs w:val="24"/>
                <w:highlight w:val="none"/>
              </w:rPr>
              <w:t>证明文件（如有）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9" w:type="dxa"/>
            <w:noWrap w:val="0"/>
            <w:vAlign w:val="center"/>
          </w:tcPr>
          <w:p>
            <w:pPr>
              <w:spacing w:line="360" w:lineRule="auto"/>
              <w:jc w:val="center"/>
              <w:rPr>
                <w:rFonts w:hint="eastAsia" w:ascii="宋体" w:hAnsi="宋体" w:cs="宋体"/>
                <w:highlight w:val="none"/>
              </w:rPr>
            </w:pPr>
            <w:r>
              <w:rPr>
                <w:rFonts w:hint="eastAsia" w:ascii="宋体" w:hAnsi="宋体" w:cs="宋体"/>
                <w:highlight w:val="none"/>
              </w:rPr>
              <w:t>1</w:t>
            </w:r>
          </w:p>
        </w:tc>
        <w:tc>
          <w:tcPr>
            <w:tcW w:w="1825" w:type="dxa"/>
            <w:noWrap w:val="0"/>
            <w:vAlign w:val="center"/>
          </w:tcPr>
          <w:p>
            <w:pPr>
              <w:spacing w:line="360" w:lineRule="auto"/>
              <w:jc w:val="center"/>
              <w:rPr>
                <w:rFonts w:hint="eastAsia" w:ascii="宋体" w:hAnsi="宋体" w:cs="宋体"/>
                <w:highlight w:val="none"/>
              </w:rPr>
            </w:pPr>
          </w:p>
        </w:tc>
        <w:tc>
          <w:tcPr>
            <w:tcW w:w="3150" w:type="dxa"/>
            <w:noWrap w:val="0"/>
            <w:vAlign w:val="center"/>
          </w:tcPr>
          <w:p>
            <w:pPr>
              <w:spacing w:line="360" w:lineRule="auto"/>
              <w:jc w:val="center"/>
              <w:rPr>
                <w:rFonts w:hint="eastAsia" w:ascii="宋体" w:hAnsi="宋体" w:cs="宋体"/>
                <w:highlight w:val="none"/>
              </w:rPr>
            </w:pPr>
          </w:p>
        </w:tc>
        <w:tc>
          <w:tcPr>
            <w:tcW w:w="2863" w:type="dxa"/>
            <w:noWrap w:val="0"/>
            <w:vAlign w:val="center"/>
          </w:tcPr>
          <w:p>
            <w:pPr>
              <w:spacing w:line="360" w:lineRule="auto"/>
              <w:jc w:val="center"/>
              <w:rPr>
                <w:rFonts w:hint="eastAsia" w:ascii="宋体" w:hAnsi="宋体" w:cs="宋体"/>
                <w:highlight w:val="none"/>
              </w:rPr>
            </w:pPr>
            <w:r>
              <w:rPr>
                <w:rFonts w:hint="eastAsia" w:ascii="宋体" w:hAnsi="宋体" w:cs="宋体"/>
                <w:highlight w:val="none"/>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9" w:type="dxa"/>
            <w:noWrap w:val="0"/>
            <w:vAlign w:val="center"/>
          </w:tcPr>
          <w:p>
            <w:pPr>
              <w:spacing w:line="360" w:lineRule="auto"/>
              <w:jc w:val="center"/>
              <w:rPr>
                <w:rFonts w:hint="eastAsia" w:ascii="宋体" w:hAnsi="宋体" w:cs="宋体"/>
                <w:highlight w:val="none"/>
              </w:rPr>
            </w:pPr>
            <w:r>
              <w:rPr>
                <w:rFonts w:hint="eastAsia" w:ascii="宋体" w:hAnsi="宋体" w:cs="宋体"/>
                <w:highlight w:val="none"/>
              </w:rPr>
              <w:t>2</w:t>
            </w:r>
          </w:p>
        </w:tc>
        <w:tc>
          <w:tcPr>
            <w:tcW w:w="1825" w:type="dxa"/>
            <w:noWrap w:val="0"/>
            <w:vAlign w:val="center"/>
          </w:tcPr>
          <w:p>
            <w:pPr>
              <w:spacing w:line="360" w:lineRule="auto"/>
              <w:jc w:val="center"/>
              <w:rPr>
                <w:rFonts w:hint="eastAsia" w:ascii="宋体" w:hAnsi="宋体" w:cs="宋体"/>
                <w:highlight w:val="none"/>
              </w:rPr>
            </w:pPr>
          </w:p>
        </w:tc>
        <w:tc>
          <w:tcPr>
            <w:tcW w:w="3150" w:type="dxa"/>
            <w:noWrap w:val="0"/>
            <w:vAlign w:val="center"/>
          </w:tcPr>
          <w:p>
            <w:pPr>
              <w:spacing w:line="360" w:lineRule="auto"/>
              <w:jc w:val="center"/>
              <w:rPr>
                <w:rFonts w:hint="eastAsia" w:ascii="宋体" w:hAnsi="宋体" w:cs="宋体"/>
                <w:highlight w:val="none"/>
              </w:rPr>
            </w:pPr>
          </w:p>
        </w:tc>
        <w:tc>
          <w:tcPr>
            <w:tcW w:w="2863" w:type="dxa"/>
            <w:noWrap w:val="0"/>
            <w:vAlign w:val="center"/>
          </w:tcPr>
          <w:p>
            <w:pPr>
              <w:spacing w:line="360" w:lineRule="auto"/>
              <w:jc w:val="center"/>
              <w:rPr>
                <w:rFonts w:hint="eastAsia" w:ascii="宋体" w:hAnsi="宋体" w:cs="宋体"/>
                <w:highlight w:val="none"/>
              </w:rPr>
            </w:pPr>
            <w:r>
              <w:rPr>
                <w:rFonts w:hint="eastAsia" w:ascii="宋体" w:hAnsi="宋体" w:cs="宋体"/>
                <w:highlight w:val="none"/>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9" w:type="dxa"/>
            <w:noWrap w:val="0"/>
            <w:vAlign w:val="center"/>
          </w:tcPr>
          <w:p>
            <w:pPr>
              <w:spacing w:line="360" w:lineRule="auto"/>
              <w:jc w:val="center"/>
              <w:rPr>
                <w:rFonts w:hint="eastAsia" w:ascii="宋体" w:hAnsi="宋体" w:cs="宋体"/>
                <w:highlight w:val="none"/>
              </w:rPr>
            </w:pPr>
            <w:r>
              <w:rPr>
                <w:rFonts w:hint="eastAsia" w:ascii="宋体" w:hAnsi="宋体" w:cs="宋体"/>
                <w:highlight w:val="none"/>
              </w:rPr>
              <w:t>3</w:t>
            </w:r>
          </w:p>
        </w:tc>
        <w:tc>
          <w:tcPr>
            <w:tcW w:w="1825" w:type="dxa"/>
            <w:noWrap w:val="0"/>
            <w:vAlign w:val="center"/>
          </w:tcPr>
          <w:p>
            <w:pPr>
              <w:spacing w:line="360" w:lineRule="auto"/>
              <w:jc w:val="center"/>
              <w:rPr>
                <w:rFonts w:hint="eastAsia" w:ascii="宋体" w:hAnsi="宋体" w:cs="宋体"/>
                <w:highlight w:val="none"/>
              </w:rPr>
            </w:pPr>
          </w:p>
        </w:tc>
        <w:tc>
          <w:tcPr>
            <w:tcW w:w="3150" w:type="dxa"/>
            <w:noWrap w:val="0"/>
            <w:vAlign w:val="center"/>
          </w:tcPr>
          <w:p>
            <w:pPr>
              <w:spacing w:line="360" w:lineRule="auto"/>
              <w:jc w:val="center"/>
              <w:rPr>
                <w:rFonts w:hint="eastAsia" w:ascii="宋体" w:hAnsi="宋体" w:cs="宋体"/>
                <w:highlight w:val="none"/>
              </w:rPr>
            </w:pPr>
          </w:p>
        </w:tc>
        <w:tc>
          <w:tcPr>
            <w:tcW w:w="2863" w:type="dxa"/>
            <w:noWrap w:val="0"/>
            <w:vAlign w:val="center"/>
          </w:tcPr>
          <w:p>
            <w:pPr>
              <w:spacing w:line="360" w:lineRule="auto"/>
              <w:jc w:val="center"/>
              <w:rPr>
                <w:rFonts w:hint="eastAsia" w:ascii="宋体" w:hAnsi="宋体" w:cs="宋体"/>
                <w:highlight w:val="none"/>
              </w:rPr>
            </w:pPr>
            <w:r>
              <w:rPr>
                <w:rFonts w:hint="eastAsia" w:ascii="宋体" w:hAnsi="宋体" w:cs="宋体"/>
                <w:highlight w:val="none"/>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9" w:type="dxa"/>
            <w:noWrap w:val="0"/>
            <w:vAlign w:val="center"/>
          </w:tcPr>
          <w:p>
            <w:pPr>
              <w:spacing w:line="360" w:lineRule="auto"/>
              <w:jc w:val="center"/>
              <w:rPr>
                <w:rFonts w:hint="eastAsia" w:ascii="宋体" w:hAnsi="宋体" w:cs="宋体"/>
                <w:highlight w:val="none"/>
              </w:rPr>
            </w:pPr>
            <w:r>
              <w:rPr>
                <w:rFonts w:hint="eastAsia" w:ascii="宋体" w:hAnsi="宋体" w:cs="宋体"/>
                <w:highlight w:val="none"/>
              </w:rPr>
              <w:t>4</w:t>
            </w:r>
          </w:p>
        </w:tc>
        <w:tc>
          <w:tcPr>
            <w:tcW w:w="1825" w:type="dxa"/>
            <w:noWrap w:val="0"/>
            <w:vAlign w:val="center"/>
          </w:tcPr>
          <w:p>
            <w:pPr>
              <w:spacing w:line="360" w:lineRule="auto"/>
              <w:jc w:val="center"/>
              <w:rPr>
                <w:rFonts w:hint="eastAsia" w:ascii="宋体" w:hAnsi="宋体" w:cs="宋体"/>
                <w:highlight w:val="none"/>
              </w:rPr>
            </w:pPr>
          </w:p>
        </w:tc>
        <w:tc>
          <w:tcPr>
            <w:tcW w:w="3150" w:type="dxa"/>
            <w:noWrap w:val="0"/>
            <w:vAlign w:val="center"/>
          </w:tcPr>
          <w:p>
            <w:pPr>
              <w:spacing w:line="360" w:lineRule="auto"/>
              <w:jc w:val="center"/>
              <w:rPr>
                <w:rFonts w:hint="eastAsia" w:ascii="宋体" w:hAnsi="宋体" w:cs="宋体"/>
                <w:highlight w:val="none"/>
              </w:rPr>
            </w:pPr>
          </w:p>
        </w:tc>
        <w:tc>
          <w:tcPr>
            <w:tcW w:w="2863" w:type="dxa"/>
            <w:noWrap w:val="0"/>
            <w:vAlign w:val="center"/>
          </w:tcPr>
          <w:p>
            <w:pPr>
              <w:spacing w:line="360" w:lineRule="auto"/>
              <w:jc w:val="center"/>
              <w:rPr>
                <w:rFonts w:hint="eastAsia" w:ascii="宋体" w:hAnsi="宋体" w:cs="宋体"/>
                <w:highlight w:val="none"/>
              </w:rPr>
            </w:pPr>
            <w:r>
              <w:rPr>
                <w:rFonts w:hint="eastAsia" w:ascii="宋体" w:hAnsi="宋体" w:cs="宋体"/>
                <w:highlight w:val="none"/>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9" w:type="dxa"/>
            <w:noWrap w:val="0"/>
            <w:vAlign w:val="center"/>
          </w:tcPr>
          <w:p>
            <w:pPr>
              <w:spacing w:line="360" w:lineRule="auto"/>
              <w:jc w:val="center"/>
              <w:rPr>
                <w:rFonts w:hint="eastAsia" w:ascii="宋体" w:hAnsi="宋体" w:cs="宋体"/>
                <w:highlight w:val="none"/>
              </w:rPr>
            </w:pPr>
            <w:r>
              <w:rPr>
                <w:rFonts w:hint="eastAsia" w:ascii="宋体" w:hAnsi="宋体" w:cs="宋体"/>
                <w:highlight w:val="none"/>
              </w:rPr>
              <w:t>5</w:t>
            </w:r>
          </w:p>
        </w:tc>
        <w:tc>
          <w:tcPr>
            <w:tcW w:w="1825" w:type="dxa"/>
            <w:noWrap w:val="0"/>
            <w:vAlign w:val="center"/>
          </w:tcPr>
          <w:p>
            <w:pPr>
              <w:spacing w:line="360" w:lineRule="auto"/>
              <w:jc w:val="center"/>
              <w:rPr>
                <w:rFonts w:hint="eastAsia" w:ascii="宋体" w:hAnsi="宋体" w:cs="宋体"/>
                <w:highlight w:val="none"/>
              </w:rPr>
            </w:pPr>
          </w:p>
        </w:tc>
        <w:tc>
          <w:tcPr>
            <w:tcW w:w="3150" w:type="dxa"/>
            <w:noWrap w:val="0"/>
            <w:vAlign w:val="center"/>
          </w:tcPr>
          <w:p>
            <w:pPr>
              <w:spacing w:line="360" w:lineRule="auto"/>
              <w:jc w:val="center"/>
              <w:rPr>
                <w:rFonts w:hint="eastAsia" w:ascii="宋体" w:hAnsi="宋体" w:cs="宋体"/>
                <w:highlight w:val="none"/>
              </w:rPr>
            </w:pPr>
          </w:p>
        </w:tc>
        <w:tc>
          <w:tcPr>
            <w:tcW w:w="2863" w:type="dxa"/>
            <w:noWrap w:val="0"/>
            <w:vAlign w:val="center"/>
          </w:tcPr>
          <w:p>
            <w:pPr>
              <w:spacing w:line="360" w:lineRule="auto"/>
              <w:jc w:val="center"/>
              <w:rPr>
                <w:rFonts w:hint="eastAsia" w:ascii="宋体" w:hAnsi="宋体" w:cs="宋体"/>
                <w:highlight w:val="none"/>
              </w:rPr>
            </w:pPr>
            <w:r>
              <w:rPr>
                <w:rFonts w:hint="eastAsia" w:ascii="宋体" w:hAnsi="宋体" w:cs="宋体"/>
                <w:highlight w:val="none"/>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9" w:type="dxa"/>
            <w:noWrap w:val="0"/>
            <w:vAlign w:val="center"/>
          </w:tcPr>
          <w:p>
            <w:pPr>
              <w:spacing w:line="360" w:lineRule="auto"/>
              <w:jc w:val="center"/>
              <w:rPr>
                <w:rFonts w:hint="eastAsia" w:ascii="宋体" w:hAnsi="宋体" w:cs="宋体"/>
                <w:highlight w:val="none"/>
              </w:rPr>
            </w:pPr>
            <w:r>
              <w:rPr>
                <w:rFonts w:hint="eastAsia" w:ascii="宋体" w:hAnsi="宋体" w:cs="宋体"/>
                <w:highlight w:val="none"/>
              </w:rPr>
              <w:t>6</w:t>
            </w:r>
          </w:p>
        </w:tc>
        <w:tc>
          <w:tcPr>
            <w:tcW w:w="1825" w:type="dxa"/>
            <w:noWrap w:val="0"/>
            <w:vAlign w:val="center"/>
          </w:tcPr>
          <w:p>
            <w:pPr>
              <w:spacing w:line="360" w:lineRule="auto"/>
              <w:jc w:val="center"/>
              <w:rPr>
                <w:rFonts w:hint="eastAsia" w:ascii="宋体" w:hAnsi="宋体" w:cs="宋体"/>
                <w:highlight w:val="none"/>
              </w:rPr>
            </w:pPr>
          </w:p>
        </w:tc>
        <w:tc>
          <w:tcPr>
            <w:tcW w:w="3150" w:type="dxa"/>
            <w:noWrap w:val="0"/>
            <w:vAlign w:val="center"/>
          </w:tcPr>
          <w:p>
            <w:pPr>
              <w:spacing w:line="360" w:lineRule="auto"/>
              <w:jc w:val="center"/>
              <w:rPr>
                <w:rFonts w:hint="eastAsia" w:ascii="宋体" w:hAnsi="宋体" w:cs="宋体"/>
                <w:highlight w:val="none"/>
              </w:rPr>
            </w:pPr>
          </w:p>
        </w:tc>
        <w:tc>
          <w:tcPr>
            <w:tcW w:w="2863" w:type="dxa"/>
            <w:noWrap w:val="0"/>
            <w:vAlign w:val="center"/>
          </w:tcPr>
          <w:p>
            <w:pPr>
              <w:spacing w:line="360" w:lineRule="auto"/>
              <w:jc w:val="center"/>
              <w:rPr>
                <w:rFonts w:hint="eastAsia" w:ascii="宋体" w:hAnsi="宋体" w:cs="宋体"/>
                <w:highlight w:val="none"/>
              </w:rPr>
            </w:pPr>
            <w:r>
              <w:rPr>
                <w:rFonts w:hint="eastAsia" w:ascii="宋体" w:hAnsi="宋体" w:cs="宋体"/>
                <w:highlight w:val="none"/>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9" w:type="dxa"/>
            <w:noWrap w:val="0"/>
            <w:vAlign w:val="center"/>
          </w:tcPr>
          <w:p>
            <w:pPr>
              <w:spacing w:line="360" w:lineRule="auto"/>
              <w:jc w:val="center"/>
              <w:rPr>
                <w:rFonts w:hint="eastAsia" w:ascii="宋体" w:hAnsi="宋体" w:cs="宋体"/>
                <w:highlight w:val="none"/>
              </w:rPr>
            </w:pPr>
            <w:r>
              <w:rPr>
                <w:rFonts w:hint="eastAsia" w:ascii="宋体" w:hAnsi="宋体" w:cs="宋体"/>
                <w:highlight w:val="none"/>
              </w:rPr>
              <w:t>7</w:t>
            </w:r>
          </w:p>
        </w:tc>
        <w:tc>
          <w:tcPr>
            <w:tcW w:w="1825" w:type="dxa"/>
            <w:noWrap w:val="0"/>
            <w:vAlign w:val="center"/>
          </w:tcPr>
          <w:p>
            <w:pPr>
              <w:spacing w:line="360" w:lineRule="auto"/>
              <w:jc w:val="center"/>
              <w:rPr>
                <w:rFonts w:hint="eastAsia" w:ascii="宋体" w:hAnsi="宋体" w:cs="宋体"/>
                <w:highlight w:val="none"/>
              </w:rPr>
            </w:pPr>
          </w:p>
        </w:tc>
        <w:tc>
          <w:tcPr>
            <w:tcW w:w="3150" w:type="dxa"/>
            <w:noWrap w:val="0"/>
            <w:vAlign w:val="center"/>
          </w:tcPr>
          <w:p>
            <w:pPr>
              <w:spacing w:line="360" w:lineRule="auto"/>
              <w:jc w:val="center"/>
              <w:rPr>
                <w:rFonts w:hint="eastAsia" w:ascii="宋体" w:hAnsi="宋体" w:cs="宋体"/>
                <w:highlight w:val="none"/>
              </w:rPr>
            </w:pPr>
          </w:p>
        </w:tc>
        <w:tc>
          <w:tcPr>
            <w:tcW w:w="2863" w:type="dxa"/>
            <w:noWrap w:val="0"/>
            <w:vAlign w:val="center"/>
          </w:tcPr>
          <w:p>
            <w:pPr>
              <w:spacing w:line="360" w:lineRule="auto"/>
              <w:jc w:val="center"/>
              <w:rPr>
                <w:rFonts w:hint="eastAsia" w:ascii="宋体" w:hAnsi="宋体" w:cs="宋体"/>
                <w:highlight w:val="none"/>
              </w:rPr>
            </w:pPr>
            <w:r>
              <w:rPr>
                <w:rFonts w:hint="eastAsia" w:ascii="宋体" w:hAnsi="宋体" w:cs="宋体"/>
                <w:highlight w:val="none"/>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9" w:type="dxa"/>
            <w:noWrap w:val="0"/>
            <w:vAlign w:val="center"/>
          </w:tcPr>
          <w:p>
            <w:pPr>
              <w:spacing w:line="360" w:lineRule="auto"/>
              <w:jc w:val="center"/>
              <w:rPr>
                <w:rFonts w:hint="eastAsia" w:ascii="宋体" w:hAnsi="宋体" w:cs="宋体"/>
                <w:highlight w:val="none"/>
              </w:rPr>
            </w:pPr>
            <w:r>
              <w:rPr>
                <w:rFonts w:hint="eastAsia" w:ascii="宋体" w:hAnsi="宋体" w:cs="宋体"/>
                <w:highlight w:val="none"/>
              </w:rPr>
              <w:t>8</w:t>
            </w:r>
          </w:p>
        </w:tc>
        <w:tc>
          <w:tcPr>
            <w:tcW w:w="1825" w:type="dxa"/>
            <w:noWrap w:val="0"/>
            <w:vAlign w:val="center"/>
          </w:tcPr>
          <w:p>
            <w:pPr>
              <w:spacing w:line="360" w:lineRule="auto"/>
              <w:jc w:val="center"/>
              <w:rPr>
                <w:rFonts w:hint="eastAsia" w:ascii="宋体" w:hAnsi="宋体" w:cs="宋体"/>
                <w:highlight w:val="none"/>
              </w:rPr>
            </w:pPr>
          </w:p>
        </w:tc>
        <w:tc>
          <w:tcPr>
            <w:tcW w:w="3150" w:type="dxa"/>
            <w:noWrap w:val="0"/>
            <w:vAlign w:val="center"/>
          </w:tcPr>
          <w:p>
            <w:pPr>
              <w:spacing w:line="360" w:lineRule="auto"/>
              <w:jc w:val="center"/>
              <w:rPr>
                <w:rFonts w:hint="eastAsia" w:ascii="宋体" w:hAnsi="宋体" w:cs="宋体"/>
                <w:highlight w:val="none"/>
              </w:rPr>
            </w:pPr>
          </w:p>
        </w:tc>
        <w:tc>
          <w:tcPr>
            <w:tcW w:w="2863" w:type="dxa"/>
            <w:noWrap w:val="0"/>
            <w:vAlign w:val="center"/>
          </w:tcPr>
          <w:p>
            <w:pPr>
              <w:spacing w:line="360" w:lineRule="auto"/>
              <w:jc w:val="center"/>
              <w:rPr>
                <w:rFonts w:hint="eastAsia" w:ascii="宋体" w:hAnsi="宋体" w:cs="宋体"/>
                <w:highlight w:val="none"/>
              </w:rPr>
            </w:pPr>
            <w:r>
              <w:rPr>
                <w:rFonts w:hint="eastAsia" w:ascii="宋体" w:hAnsi="宋体" w:cs="宋体"/>
                <w:highlight w:val="none"/>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9" w:type="dxa"/>
            <w:noWrap w:val="0"/>
            <w:vAlign w:val="center"/>
          </w:tcPr>
          <w:p>
            <w:pPr>
              <w:spacing w:line="360" w:lineRule="auto"/>
              <w:jc w:val="center"/>
              <w:rPr>
                <w:rFonts w:hint="eastAsia" w:ascii="宋体" w:hAnsi="宋体" w:cs="宋体"/>
                <w:highlight w:val="none"/>
              </w:rPr>
            </w:pPr>
            <w:r>
              <w:rPr>
                <w:rFonts w:hint="eastAsia" w:ascii="宋体" w:hAnsi="宋体" w:cs="宋体"/>
                <w:highlight w:val="none"/>
              </w:rPr>
              <w:t>9</w:t>
            </w:r>
          </w:p>
        </w:tc>
        <w:tc>
          <w:tcPr>
            <w:tcW w:w="1825" w:type="dxa"/>
            <w:noWrap w:val="0"/>
            <w:vAlign w:val="center"/>
          </w:tcPr>
          <w:p>
            <w:pPr>
              <w:spacing w:line="360" w:lineRule="auto"/>
              <w:jc w:val="center"/>
              <w:rPr>
                <w:rFonts w:hint="eastAsia" w:ascii="宋体" w:hAnsi="宋体" w:cs="宋体"/>
                <w:highlight w:val="none"/>
              </w:rPr>
            </w:pPr>
          </w:p>
        </w:tc>
        <w:tc>
          <w:tcPr>
            <w:tcW w:w="3150" w:type="dxa"/>
            <w:noWrap w:val="0"/>
            <w:vAlign w:val="center"/>
          </w:tcPr>
          <w:p>
            <w:pPr>
              <w:spacing w:line="360" w:lineRule="auto"/>
              <w:jc w:val="center"/>
              <w:rPr>
                <w:rFonts w:hint="eastAsia" w:ascii="宋体" w:hAnsi="宋体" w:cs="宋体"/>
                <w:highlight w:val="none"/>
              </w:rPr>
            </w:pPr>
          </w:p>
        </w:tc>
        <w:tc>
          <w:tcPr>
            <w:tcW w:w="2863" w:type="dxa"/>
            <w:noWrap w:val="0"/>
            <w:vAlign w:val="center"/>
          </w:tcPr>
          <w:p>
            <w:pPr>
              <w:spacing w:line="360" w:lineRule="auto"/>
              <w:jc w:val="center"/>
              <w:rPr>
                <w:rFonts w:hint="eastAsia" w:ascii="宋体" w:hAnsi="宋体" w:cs="宋体"/>
                <w:highlight w:val="none"/>
              </w:rPr>
            </w:pPr>
            <w:r>
              <w:rPr>
                <w:rFonts w:hint="eastAsia" w:ascii="宋体" w:hAnsi="宋体" w:cs="宋体"/>
                <w:highlight w:val="none"/>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9" w:type="dxa"/>
            <w:noWrap w:val="0"/>
            <w:vAlign w:val="center"/>
          </w:tcPr>
          <w:p>
            <w:pPr>
              <w:spacing w:line="360" w:lineRule="auto"/>
              <w:jc w:val="center"/>
              <w:rPr>
                <w:rFonts w:hint="eastAsia" w:ascii="宋体" w:hAnsi="宋体" w:cs="宋体"/>
                <w:highlight w:val="none"/>
              </w:rPr>
            </w:pPr>
            <w:r>
              <w:rPr>
                <w:rFonts w:hint="eastAsia" w:ascii="宋体" w:hAnsi="宋体" w:cs="宋体"/>
                <w:highlight w:val="none"/>
              </w:rPr>
              <w:t>…</w:t>
            </w:r>
          </w:p>
        </w:tc>
        <w:tc>
          <w:tcPr>
            <w:tcW w:w="1825" w:type="dxa"/>
            <w:noWrap w:val="0"/>
            <w:vAlign w:val="center"/>
          </w:tcPr>
          <w:p>
            <w:pPr>
              <w:spacing w:line="360" w:lineRule="auto"/>
              <w:jc w:val="center"/>
              <w:rPr>
                <w:rFonts w:hint="eastAsia" w:ascii="宋体" w:hAnsi="宋体" w:cs="宋体"/>
                <w:highlight w:val="none"/>
              </w:rPr>
            </w:pPr>
          </w:p>
        </w:tc>
        <w:tc>
          <w:tcPr>
            <w:tcW w:w="3150" w:type="dxa"/>
            <w:noWrap w:val="0"/>
            <w:vAlign w:val="center"/>
          </w:tcPr>
          <w:p>
            <w:pPr>
              <w:spacing w:line="360" w:lineRule="auto"/>
              <w:jc w:val="center"/>
              <w:rPr>
                <w:rFonts w:hint="eastAsia" w:ascii="宋体" w:hAnsi="宋体" w:cs="宋体"/>
                <w:highlight w:val="none"/>
              </w:rPr>
            </w:pPr>
          </w:p>
        </w:tc>
        <w:tc>
          <w:tcPr>
            <w:tcW w:w="2863" w:type="dxa"/>
            <w:noWrap w:val="0"/>
            <w:vAlign w:val="center"/>
          </w:tcPr>
          <w:p>
            <w:pPr>
              <w:spacing w:line="360" w:lineRule="auto"/>
              <w:jc w:val="center"/>
              <w:rPr>
                <w:rFonts w:hint="eastAsia" w:ascii="宋体" w:hAnsi="宋体" w:cs="宋体"/>
                <w:highlight w:val="none"/>
              </w:rPr>
            </w:pPr>
          </w:p>
        </w:tc>
      </w:tr>
    </w:tbl>
    <w:p>
      <w:pPr>
        <w:wordWrap w:val="0"/>
        <w:topLinePunct/>
        <w:spacing w:line="500" w:lineRule="exact"/>
        <w:ind w:firstLine="422" w:firstLineChars="200"/>
        <w:rPr>
          <w:rFonts w:ascii="宋体" w:cs="Times New Roman"/>
          <w:b/>
          <w:bCs/>
          <w:highlight w:val="none"/>
          <w:u w:val="single"/>
          <w:lang w:val="en-GB"/>
        </w:rPr>
      </w:pPr>
      <w:r>
        <w:rPr>
          <w:rFonts w:hint="eastAsia" w:ascii="宋体" w:hAnsi="宋体" w:cs="宋体"/>
          <w:b/>
          <w:bCs/>
          <w:highlight w:val="none"/>
          <w:u w:val="single"/>
          <w:lang w:val="en-GB"/>
        </w:rPr>
        <w:t>注：投标供应商应根据《商务评审表》的各项内容填写此表。</w:t>
      </w:r>
    </w:p>
    <w:p>
      <w:pPr>
        <w:pStyle w:val="16"/>
        <w:spacing w:after="0" w:line="360" w:lineRule="auto"/>
        <w:ind w:left="424" w:hanging="424" w:hangingChars="202"/>
        <w:rPr>
          <w:rFonts w:ascii="宋体"/>
          <w:sz w:val="21"/>
          <w:szCs w:val="21"/>
          <w:highlight w:val="none"/>
          <w:lang w:val="en-GB"/>
        </w:rPr>
      </w:pPr>
    </w:p>
    <w:p>
      <w:pPr>
        <w:pStyle w:val="16"/>
        <w:spacing w:after="0" w:line="360" w:lineRule="auto"/>
        <w:ind w:left="424" w:hanging="424" w:hangingChars="202"/>
        <w:rPr>
          <w:rFonts w:ascii="宋体"/>
          <w:sz w:val="21"/>
          <w:szCs w:val="21"/>
          <w:highlight w:val="none"/>
          <w:lang w:val="en-GB"/>
        </w:rPr>
      </w:pPr>
    </w:p>
    <w:p>
      <w:pPr>
        <w:pStyle w:val="16"/>
        <w:spacing w:after="0" w:line="360" w:lineRule="auto"/>
        <w:ind w:left="424" w:hanging="424" w:hangingChars="202"/>
        <w:rPr>
          <w:rFonts w:ascii="宋体"/>
          <w:sz w:val="21"/>
          <w:szCs w:val="21"/>
          <w:highlight w:val="none"/>
          <w:lang w:val="en-GB"/>
        </w:rPr>
      </w:pPr>
    </w:p>
    <w:p>
      <w:pPr>
        <w:pStyle w:val="16"/>
        <w:spacing w:after="0" w:line="360" w:lineRule="auto"/>
        <w:ind w:left="424" w:hanging="424" w:hangingChars="202"/>
        <w:rPr>
          <w:rFonts w:ascii="宋体"/>
          <w:sz w:val="21"/>
          <w:szCs w:val="21"/>
          <w:highlight w:val="none"/>
          <w:lang w:val="en-GB"/>
        </w:rPr>
      </w:pPr>
    </w:p>
    <w:p>
      <w:pPr>
        <w:pStyle w:val="16"/>
        <w:spacing w:after="0" w:line="360" w:lineRule="auto"/>
        <w:ind w:left="424" w:hanging="424" w:hangingChars="202"/>
        <w:rPr>
          <w:rFonts w:ascii="宋体"/>
          <w:sz w:val="21"/>
          <w:szCs w:val="21"/>
          <w:highlight w:val="none"/>
          <w:lang w:val="en-GB"/>
        </w:rPr>
      </w:pPr>
    </w:p>
    <w:p>
      <w:pPr>
        <w:pStyle w:val="16"/>
        <w:spacing w:after="0" w:line="360" w:lineRule="auto"/>
        <w:ind w:left="424" w:hanging="424" w:hangingChars="202"/>
        <w:rPr>
          <w:rFonts w:ascii="宋体"/>
          <w:sz w:val="21"/>
          <w:szCs w:val="21"/>
          <w:highlight w:val="none"/>
          <w:lang w:val="en-GB"/>
        </w:rPr>
      </w:pPr>
    </w:p>
    <w:p>
      <w:pPr>
        <w:pStyle w:val="16"/>
        <w:spacing w:after="0" w:line="360" w:lineRule="auto"/>
        <w:ind w:left="424" w:hanging="424" w:hangingChars="202"/>
        <w:rPr>
          <w:rFonts w:ascii="宋体"/>
          <w:sz w:val="21"/>
          <w:szCs w:val="21"/>
          <w:highlight w:val="none"/>
          <w:lang w:val="en-GB"/>
        </w:rPr>
      </w:pPr>
    </w:p>
    <w:p>
      <w:pPr>
        <w:pStyle w:val="16"/>
        <w:spacing w:after="0" w:line="360" w:lineRule="auto"/>
        <w:ind w:left="424" w:hanging="424" w:hangingChars="202"/>
        <w:rPr>
          <w:rFonts w:ascii="宋体"/>
          <w:sz w:val="21"/>
          <w:szCs w:val="21"/>
          <w:highlight w:val="none"/>
          <w:lang w:val="en-GB"/>
        </w:rPr>
      </w:pPr>
    </w:p>
    <w:p>
      <w:pPr>
        <w:pStyle w:val="16"/>
        <w:spacing w:after="0" w:line="360" w:lineRule="auto"/>
        <w:ind w:left="424" w:hanging="424" w:hangingChars="202"/>
        <w:rPr>
          <w:rFonts w:ascii="宋体"/>
          <w:sz w:val="21"/>
          <w:szCs w:val="21"/>
          <w:highlight w:val="none"/>
          <w:lang w:val="en-GB"/>
        </w:rPr>
      </w:pPr>
    </w:p>
    <w:p>
      <w:pPr>
        <w:pStyle w:val="16"/>
        <w:spacing w:after="0" w:line="360" w:lineRule="auto"/>
        <w:ind w:left="424" w:hanging="424" w:hangingChars="202"/>
        <w:rPr>
          <w:rFonts w:ascii="宋体"/>
          <w:sz w:val="21"/>
          <w:szCs w:val="21"/>
          <w:highlight w:val="none"/>
          <w:lang w:val="en-GB"/>
        </w:rPr>
      </w:pPr>
    </w:p>
    <w:p>
      <w:pPr>
        <w:pStyle w:val="16"/>
        <w:spacing w:after="0" w:line="360" w:lineRule="auto"/>
        <w:ind w:left="424" w:hanging="424" w:hangingChars="202"/>
        <w:rPr>
          <w:rFonts w:ascii="宋体"/>
          <w:sz w:val="21"/>
          <w:szCs w:val="21"/>
          <w:highlight w:val="none"/>
          <w:lang w:val="en-GB"/>
        </w:rPr>
      </w:pPr>
    </w:p>
    <w:p>
      <w:pPr>
        <w:pStyle w:val="16"/>
        <w:spacing w:after="0" w:line="360" w:lineRule="auto"/>
        <w:ind w:left="424" w:hanging="424" w:hangingChars="202"/>
        <w:rPr>
          <w:rFonts w:ascii="宋体"/>
          <w:sz w:val="21"/>
          <w:szCs w:val="21"/>
          <w:highlight w:val="none"/>
          <w:lang w:val="en-GB"/>
        </w:rPr>
      </w:pPr>
    </w:p>
    <w:p>
      <w:pPr>
        <w:pStyle w:val="16"/>
        <w:spacing w:after="0" w:line="360" w:lineRule="auto"/>
        <w:ind w:left="424" w:hanging="424" w:hangingChars="202"/>
        <w:rPr>
          <w:rFonts w:ascii="宋体"/>
          <w:sz w:val="21"/>
          <w:szCs w:val="21"/>
          <w:highlight w:val="none"/>
          <w:lang w:val="en-GB"/>
        </w:rPr>
      </w:pPr>
    </w:p>
    <w:p>
      <w:pPr>
        <w:rPr>
          <w:highlight w:val="none"/>
        </w:rPr>
      </w:pPr>
    </w:p>
    <w:p>
      <w:pPr>
        <w:spacing w:line="360" w:lineRule="auto"/>
        <w:jc w:val="center"/>
        <w:outlineLvl w:val="9"/>
        <w:rPr>
          <w:rFonts w:hint="eastAsia" w:ascii="黑体" w:hAnsi="仿宋" w:eastAsia="黑体" w:cs="黑体"/>
          <w:b/>
          <w:bCs/>
          <w:sz w:val="32"/>
          <w:szCs w:val="32"/>
          <w:highlight w:val="none"/>
        </w:rPr>
      </w:pPr>
      <w:bookmarkStart w:id="387" w:name="_Toc30951"/>
      <w:r>
        <w:rPr>
          <w:rFonts w:hint="eastAsia" w:ascii="黑体" w:hAnsi="仿宋" w:eastAsia="黑体" w:cs="黑体"/>
          <w:b/>
          <w:bCs/>
          <w:sz w:val="32"/>
          <w:szCs w:val="32"/>
          <w:highlight w:val="none"/>
        </w:rPr>
        <w:t>三、投标函（格式）</w:t>
      </w:r>
      <w:bookmarkEnd w:id="387"/>
    </w:p>
    <w:p>
      <w:pPr>
        <w:spacing w:line="360" w:lineRule="auto"/>
        <w:outlineLvl w:val="9"/>
        <w:rPr>
          <w:rFonts w:ascii="宋体" w:cs="Times New Roman"/>
          <w:b/>
          <w:bCs/>
          <w:sz w:val="24"/>
          <w:szCs w:val="24"/>
          <w:highlight w:val="none"/>
        </w:rPr>
      </w:pPr>
      <w:r>
        <w:rPr>
          <w:rFonts w:hint="eastAsia" w:ascii="宋体" w:hAnsi="宋体" w:cs="宋体"/>
          <w:sz w:val="24"/>
          <w:szCs w:val="24"/>
          <w:highlight w:val="none"/>
        </w:rPr>
        <w:t>致：</w:t>
      </w:r>
      <w:r>
        <w:rPr>
          <w:rFonts w:hint="eastAsia" w:ascii="宋体" w:hAnsi="宋体" w:cs="宋体"/>
          <w:b/>
          <w:bCs/>
          <w:sz w:val="24"/>
          <w:szCs w:val="24"/>
          <w:highlight w:val="none"/>
        </w:rPr>
        <w:t>陕西德勤招标有限公司</w:t>
      </w:r>
    </w:p>
    <w:p>
      <w:pPr>
        <w:spacing w:line="360" w:lineRule="auto"/>
        <w:ind w:firstLine="480" w:firstLineChars="200"/>
        <w:outlineLvl w:val="9"/>
        <w:rPr>
          <w:rFonts w:ascii="宋体" w:cs="Times New Roman"/>
          <w:sz w:val="24"/>
          <w:szCs w:val="24"/>
          <w:highlight w:val="none"/>
        </w:rPr>
      </w:pPr>
      <w:r>
        <w:rPr>
          <w:rFonts w:hint="eastAsia" w:ascii="宋体" w:hAnsi="宋体" w:cs="宋体"/>
          <w:sz w:val="24"/>
          <w:szCs w:val="24"/>
          <w:highlight w:val="none"/>
        </w:rPr>
        <w:t>为响应你方组织的</w:t>
      </w:r>
      <w:r>
        <w:rPr>
          <w:rFonts w:ascii="宋体" w:hAnsi="宋体" w:cs="宋体"/>
          <w:sz w:val="24"/>
          <w:szCs w:val="24"/>
          <w:highlight w:val="none"/>
          <w:u w:val="single"/>
        </w:rPr>
        <w:t xml:space="preserve">  </w:t>
      </w:r>
      <w:r>
        <w:rPr>
          <w:rFonts w:hint="eastAsia" w:ascii="宋体" w:hAnsi="宋体" w:cs="宋体"/>
          <w:sz w:val="24"/>
          <w:szCs w:val="24"/>
          <w:highlight w:val="none"/>
          <w:u w:val="single"/>
          <w:lang w:eastAsia="zh-CN"/>
        </w:rPr>
        <w:t>（采购项目名称）</w:t>
      </w:r>
      <w:r>
        <w:rPr>
          <w:rFonts w:hint="eastAsia" w:ascii="宋体" w:hAnsi="宋体" w:cs="宋体"/>
          <w:sz w:val="24"/>
          <w:szCs w:val="24"/>
          <w:highlight w:val="none"/>
          <w:u w:val="single"/>
        </w:rPr>
        <w:t xml:space="preserve">  </w:t>
      </w:r>
      <w:r>
        <w:rPr>
          <w:rFonts w:hint="eastAsia" w:ascii="宋体" w:hAnsi="宋体" w:cs="宋体"/>
          <w:sz w:val="24"/>
          <w:szCs w:val="24"/>
          <w:highlight w:val="none"/>
        </w:rPr>
        <w:t>的招标（项目编号为：</w:t>
      </w:r>
      <w:r>
        <w:rPr>
          <w:rFonts w:ascii="宋体" w:hAnsi="宋体" w:cs="宋体"/>
          <w:sz w:val="24"/>
          <w:szCs w:val="24"/>
          <w:highlight w:val="none"/>
          <w:u w:val="single"/>
        </w:rPr>
        <w:t xml:space="preserve">  </w:t>
      </w:r>
      <w:r>
        <w:rPr>
          <w:rFonts w:hint="eastAsia" w:ascii="宋体" w:hAnsi="宋体" w:cs="宋体"/>
          <w:sz w:val="24"/>
          <w:szCs w:val="24"/>
          <w:highlight w:val="none"/>
          <w:u w:val="single"/>
          <w:lang w:val="en-US" w:eastAsia="zh-CN"/>
        </w:rPr>
        <w:t xml:space="preserve">             </w:t>
      </w:r>
      <w:r>
        <w:rPr>
          <w:rFonts w:hint="eastAsia" w:ascii="宋体" w:hAnsi="宋体" w:cs="宋体"/>
          <w:sz w:val="24"/>
          <w:szCs w:val="24"/>
          <w:highlight w:val="none"/>
        </w:rPr>
        <w:t>），我方愿参与投标。</w:t>
      </w:r>
    </w:p>
    <w:p>
      <w:pPr>
        <w:spacing w:line="360" w:lineRule="auto"/>
        <w:ind w:firstLine="480" w:firstLineChars="200"/>
        <w:outlineLvl w:val="9"/>
        <w:rPr>
          <w:rFonts w:ascii="宋体" w:cs="Times New Roman"/>
          <w:sz w:val="24"/>
          <w:szCs w:val="24"/>
          <w:highlight w:val="none"/>
        </w:rPr>
      </w:pPr>
      <w:r>
        <w:rPr>
          <w:rFonts w:hint="eastAsia" w:ascii="宋体" w:hAnsi="宋体" w:cs="宋体"/>
          <w:sz w:val="24"/>
          <w:szCs w:val="24"/>
          <w:highlight w:val="none"/>
        </w:rPr>
        <w:t>我方确认收到贵方提供的</w:t>
      </w:r>
      <w:r>
        <w:rPr>
          <w:rFonts w:ascii="宋体" w:hAnsi="宋体" w:cs="宋体"/>
          <w:sz w:val="24"/>
          <w:szCs w:val="24"/>
          <w:highlight w:val="none"/>
          <w:u w:val="single"/>
        </w:rPr>
        <w:t xml:space="preserve">  </w:t>
      </w:r>
      <w:r>
        <w:rPr>
          <w:rFonts w:hint="eastAsia" w:ascii="宋体" w:hAnsi="宋体" w:cs="宋体"/>
          <w:sz w:val="24"/>
          <w:szCs w:val="24"/>
          <w:highlight w:val="none"/>
          <w:u w:val="single"/>
          <w:lang w:val="en-US" w:eastAsia="zh-CN"/>
        </w:rPr>
        <w:t>（采购项目名称）</w:t>
      </w:r>
      <w:r>
        <w:rPr>
          <w:rFonts w:ascii="宋体" w:hAnsi="宋体" w:cs="宋体"/>
          <w:sz w:val="24"/>
          <w:szCs w:val="24"/>
          <w:highlight w:val="none"/>
          <w:u w:val="single"/>
        </w:rPr>
        <w:t xml:space="preserve">  </w:t>
      </w:r>
      <w:r>
        <w:rPr>
          <w:rFonts w:hint="eastAsia" w:ascii="宋体" w:hAnsi="宋体" w:cs="宋体"/>
          <w:sz w:val="24"/>
          <w:szCs w:val="24"/>
          <w:highlight w:val="none"/>
        </w:rPr>
        <w:t>招标文件的全部内容。</w:t>
      </w:r>
    </w:p>
    <w:p>
      <w:pPr>
        <w:spacing w:line="360" w:lineRule="auto"/>
        <w:ind w:firstLine="480" w:firstLineChars="200"/>
        <w:outlineLvl w:val="9"/>
        <w:rPr>
          <w:rFonts w:ascii="宋体" w:cs="Times New Roman"/>
          <w:sz w:val="24"/>
          <w:szCs w:val="24"/>
          <w:highlight w:val="none"/>
        </w:rPr>
      </w:pPr>
      <w:r>
        <w:rPr>
          <w:rFonts w:hint="eastAsia" w:ascii="宋体" w:hAnsi="宋体" w:cs="宋体"/>
          <w:sz w:val="24"/>
          <w:szCs w:val="24"/>
          <w:highlight w:val="none"/>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放弃对招标文件提出误解和质疑的一切权力。</w:t>
      </w:r>
    </w:p>
    <w:p>
      <w:pPr>
        <w:spacing w:line="360" w:lineRule="auto"/>
        <w:ind w:firstLine="480" w:firstLineChars="200"/>
        <w:outlineLvl w:val="9"/>
        <w:rPr>
          <w:rFonts w:ascii="宋体" w:cs="Times New Roman"/>
          <w:sz w:val="24"/>
          <w:szCs w:val="24"/>
          <w:highlight w:val="none"/>
        </w:rPr>
      </w:pPr>
      <w:r>
        <w:rPr>
          <w:rFonts w:ascii="宋体" w:hAnsi="宋体" w:cs="宋体"/>
          <w:sz w:val="24"/>
          <w:szCs w:val="24"/>
          <w:highlight w:val="none"/>
          <w:u w:val="single"/>
        </w:rPr>
        <w:t xml:space="preserve">      (</w:t>
      </w:r>
      <w:r>
        <w:rPr>
          <w:rFonts w:hint="eastAsia" w:ascii="宋体" w:hAnsi="宋体" w:cs="宋体"/>
          <w:sz w:val="24"/>
          <w:szCs w:val="24"/>
          <w:highlight w:val="none"/>
          <w:u w:val="single"/>
        </w:rPr>
        <w:t>投标供应商名称</w:t>
      </w:r>
      <w:r>
        <w:rPr>
          <w:rFonts w:ascii="宋体" w:hAnsi="宋体" w:cs="宋体"/>
          <w:sz w:val="24"/>
          <w:szCs w:val="24"/>
          <w:highlight w:val="none"/>
          <w:u w:val="single"/>
        </w:rPr>
        <w:t xml:space="preserve">)      </w:t>
      </w:r>
      <w:r>
        <w:rPr>
          <w:rFonts w:hint="eastAsia" w:ascii="宋体" w:hAnsi="宋体" w:cs="宋体"/>
          <w:sz w:val="24"/>
          <w:szCs w:val="24"/>
          <w:highlight w:val="none"/>
        </w:rPr>
        <w:t>作为投标供应商正式授权</w:t>
      </w:r>
      <w:r>
        <w:rPr>
          <w:rFonts w:ascii="宋体" w:hAnsi="宋体" w:cs="宋体"/>
          <w:sz w:val="24"/>
          <w:szCs w:val="24"/>
          <w:highlight w:val="none"/>
          <w:u w:val="single"/>
        </w:rPr>
        <w:t xml:space="preserve">  (</w:t>
      </w:r>
      <w:r>
        <w:rPr>
          <w:rFonts w:hint="eastAsia" w:ascii="宋体" w:hAnsi="宋体" w:cs="宋体"/>
          <w:sz w:val="24"/>
          <w:szCs w:val="24"/>
          <w:highlight w:val="none"/>
          <w:u w:val="single"/>
        </w:rPr>
        <w:t>授权代表全名</w:t>
      </w:r>
      <w:r>
        <w:rPr>
          <w:rFonts w:ascii="宋体" w:hAnsi="宋体" w:cs="宋体"/>
          <w:sz w:val="24"/>
          <w:szCs w:val="24"/>
          <w:highlight w:val="none"/>
          <w:u w:val="single"/>
        </w:rPr>
        <w:t xml:space="preserve">, </w:t>
      </w:r>
      <w:r>
        <w:rPr>
          <w:rFonts w:hint="eastAsia" w:ascii="宋体" w:hAnsi="宋体" w:cs="宋体"/>
          <w:sz w:val="24"/>
          <w:szCs w:val="24"/>
          <w:highlight w:val="none"/>
          <w:u w:val="single"/>
        </w:rPr>
        <w:t>职务</w:t>
      </w:r>
      <w:r>
        <w:rPr>
          <w:rFonts w:ascii="宋体" w:hAnsi="宋体" w:cs="宋体"/>
          <w:sz w:val="24"/>
          <w:szCs w:val="24"/>
          <w:highlight w:val="none"/>
          <w:u w:val="single"/>
        </w:rPr>
        <w:t xml:space="preserve">)  </w:t>
      </w:r>
      <w:r>
        <w:rPr>
          <w:rFonts w:hint="eastAsia" w:ascii="宋体" w:hAnsi="宋体" w:cs="宋体"/>
          <w:sz w:val="24"/>
          <w:szCs w:val="24"/>
          <w:highlight w:val="none"/>
        </w:rPr>
        <w:t>代表我方全权处理有关本投标的一切事宜。</w:t>
      </w:r>
    </w:p>
    <w:p>
      <w:pPr>
        <w:spacing w:line="360" w:lineRule="auto"/>
        <w:ind w:firstLine="480" w:firstLineChars="200"/>
        <w:outlineLvl w:val="9"/>
        <w:rPr>
          <w:rFonts w:ascii="宋体" w:cs="Times New Roman"/>
          <w:sz w:val="24"/>
          <w:szCs w:val="24"/>
          <w:highlight w:val="none"/>
        </w:rPr>
      </w:pPr>
      <w:r>
        <w:rPr>
          <w:rFonts w:hint="eastAsia" w:ascii="宋体" w:hAnsi="宋体" w:cs="宋体"/>
          <w:sz w:val="24"/>
          <w:szCs w:val="24"/>
          <w:highlight w:val="none"/>
        </w:rPr>
        <w:t>在此提交的投标文件，正本壹份，副本</w:t>
      </w:r>
      <w:r>
        <w:rPr>
          <w:rFonts w:ascii="宋体" w:hAnsi="宋体" w:cs="宋体"/>
          <w:sz w:val="24"/>
          <w:szCs w:val="24"/>
          <w:highlight w:val="none"/>
          <w:u w:val="single"/>
        </w:rPr>
        <w:t xml:space="preserve">  </w:t>
      </w:r>
      <w:r>
        <w:rPr>
          <w:rFonts w:hint="eastAsia" w:ascii="宋体" w:hAnsi="宋体" w:cs="宋体"/>
          <w:sz w:val="24"/>
          <w:szCs w:val="24"/>
          <w:highlight w:val="none"/>
        </w:rPr>
        <w:t>份，电子版本</w:t>
      </w:r>
      <w:r>
        <w:rPr>
          <w:rFonts w:ascii="宋体" w:hAnsi="宋体" w:cs="宋体"/>
          <w:sz w:val="24"/>
          <w:szCs w:val="24"/>
          <w:highlight w:val="none"/>
          <w:u w:val="single"/>
        </w:rPr>
        <w:t xml:space="preserve">  </w:t>
      </w:r>
      <w:r>
        <w:rPr>
          <w:rFonts w:hint="eastAsia" w:ascii="宋体" w:hAnsi="宋体" w:cs="宋体"/>
          <w:sz w:val="24"/>
          <w:szCs w:val="24"/>
          <w:highlight w:val="none"/>
        </w:rPr>
        <w:t>份。</w:t>
      </w:r>
    </w:p>
    <w:p>
      <w:pPr>
        <w:spacing w:line="360" w:lineRule="auto"/>
        <w:ind w:firstLine="480" w:firstLineChars="200"/>
        <w:outlineLvl w:val="9"/>
        <w:rPr>
          <w:rFonts w:ascii="宋体" w:cs="Times New Roman"/>
          <w:sz w:val="24"/>
          <w:szCs w:val="24"/>
          <w:highlight w:val="none"/>
        </w:rPr>
      </w:pPr>
      <w:r>
        <w:rPr>
          <w:rFonts w:hint="eastAsia" w:ascii="宋体" w:hAnsi="宋体" w:cs="宋体"/>
          <w:sz w:val="24"/>
          <w:szCs w:val="24"/>
          <w:highlight w:val="none"/>
        </w:rPr>
        <w:t>我方已完全明白招标文件的所有条款要求，并申明如下：</w:t>
      </w:r>
    </w:p>
    <w:p>
      <w:pPr>
        <w:spacing w:line="360" w:lineRule="auto"/>
        <w:ind w:firstLine="480" w:firstLineChars="200"/>
        <w:outlineLvl w:val="9"/>
        <w:rPr>
          <w:rFonts w:ascii="宋体" w:cs="Times New Roman"/>
          <w:sz w:val="24"/>
          <w:szCs w:val="24"/>
          <w:highlight w:val="none"/>
        </w:rPr>
      </w:pPr>
      <w:r>
        <w:rPr>
          <w:rFonts w:hint="eastAsia" w:ascii="宋体" w:hAnsi="宋体" w:cs="宋体"/>
          <w:sz w:val="24"/>
          <w:szCs w:val="24"/>
          <w:highlight w:val="none"/>
        </w:rPr>
        <w:t>（一）按招标文件提供的全部服务的投标总价详见《投标报价一览表》。</w:t>
      </w:r>
    </w:p>
    <w:p>
      <w:pPr>
        <w:spacing w:line="360" w:lineRule="auto"/>
        <w:ind w:firstLine="480" w:firstLineChars="200"/>
        <w:outlineLvl w:val="9"/>
        <w:rPr>
          <w:rFonts w:ascii="宋体" w:cs="Times New Roman"/>
          <w:sz w:val="24"/>
          <w:szCs w:val="24"/>
          <w:highlight w:val="none"/>
        </w:rPr>
      </w:pPr>
      <w:r>
        <w:rPr>
          <w:rFonts w:hint="eastAsia" w:ascii="宋体" w:hAnsi="宋体" w:cs="宋体"/>
          <w:sz w:val="24"/>
          <w:szCs w:val="24"/>
          <w:highlight w:val="none"/>
        </w:rPr>
        <w:t>（二）本投标文件的有效期为投标截止时间起</w:t>
      </w:r>
      <w:r>
        <w:rPr>
          <w:rFonts w:ascii="宋体" w:hAnsi="宋体" w:cs="宋体"/>
          <w:sz w:val="24"/>
          <w:szCs w:val="24"/>
          <w:highlight w:val="none"/>
        </w:rPr>
        <w:t>90</w:t>
      </w:r>
      <w:r>
        <w:rPr>
          <w:rFonts w:hint="eastAsia" w:ascii="宋体" w:hAnsi="宋体" w:cs="宋体"/>
          <w:sz w:val="24"/>
          <w:szCs w:val="24"/>
          <w:highlight w:val="none"/>
        </w:rPr>
        <w:t>天。如中标，有效期将延至合同终止日为止。在此提交的资格证明文件均至投标截止日有效，如有在投标有效期内失效的，我方承诺在中标后补齐一切手续，保证所有资格证明文件能在签订采购合同时直至采购合同终止日有效。</w:t>
      </w:r>
    </w:p>
    <w:p>
      <w:pPr>
        <w:spacing w:line="360" w:lineRule="auto"/>
        <w:ind w:firstLine="480" w:firstLineChars="200"/>
        <w:outlineLvl w:val="9"/>
        <w:rPr>
          <w:rFonts w:ascii="宋体" w:cs="Times New Roman"/>
          <w:sz w:val="24"/>
          <w:szCs w:val="24"/>
          <w:highlight w:val="none"/>
        </w:rPr>
      </w:pPr>
      <w:r>
        <w:rPr>
          <w:rFonts w:hint="eastAsia" w:ascii="宋体" w:hAnsi="宋体" w:cs="宋体"/>
          <w:sz w:val="24"/>
          <w:szCs w:val="24"/>
          <w:highlight w:val="none"/>
        </w:rPr>
        <w:t>（三）我方明白并同意，在规定的开标日之后，投标有效期之内撤回投标或中标后不按规定与采购人签订合同或不提交履约保证金，则贵方将不予退还投标保证金。</w:t>
      </w:r>
    </w:p>
    <w:p>
      <w:pPr>
        <w:spacing w:line="360" w:lineRule="auto"/>
        <w:ind w:firstLine="480" w:firstLineChars="200"/>
        <w:outlineLvl w:val="9"/>
        <w:rPr>
          <w:rFonts w:ascii="宋体" w:cs="Times New Roman"/>
          <w:sz w:val="24"/>
          <w:szCs w:val="24"/>
          <w:highlight w:val="none"/>
        </w:rPr>
      </w:pPr>
      <w:r>
        <w:rPr>
          <w:rFonts w:hint="eastAsia" w:ascii="宋体" w:hAnsi="宋体" w:cs="宋体"/>
          <w:sz w:val="24"/>
          <w:szCs w:val="24"/>
          <w:highlight w:val="none"/>
        </w:rPr>
        <w:t>（四）我方同意按照贵方可能提出的要求而提供与投标有关的任何其它数据、信息或资料。</w:t>
      </w:r>
    </w:p>
    <w:p>
      <w:pPr>
        <w:spacing w:line="360" w:lineRule="auto"/>
        <w:ind w:firstLine="480" w:firstLineChars="200"/>
        <w:outlineLvl w:val="9"/>
        <w:rPr>
          <w:rFonts w:ascii="宋体" w:cs="Times New Roman"/>
          <w:sz w:val="24"/>
          <w:szCs w:val="24"/>
          <w:highlight w:val="none"/>
        </w:rPr>
      </w:pPr>
      <w:r>
        <w:rPr>
          <w:rFonts w:hint="eastAsia" w:ascii="宋体" w:hAnsi="宋体" w:cs="宋体"/>
          <w:sz w:val="24"/>
          <w:szCs w:val="24"/>
          <w:highlight w:val="none"/>
        </w:rPr>
        <w:t>（五）我方理解贵方不一定接受最低投标价或任何贵方可能收到的投标。</w:t>
      </w:r>
    </w:p>
    <w:p>
      <w:pPr>
        <w:spacing w:line="360" w:lineRule="auto"/>
        <w:ind w:firstLine="480" w:firstLineChars="200"/>
        <w:outlineLvl w:val="9"/>
        <w:rPr>
          <w:rFonts w:ascii="宋体" w:cs="Times New Roman"/>
          <w:sz w:val="24"/>
          <w:szCs w:val="24"/>
          <w:highlight w:val="none"/>
        </w:rPr>
      </w:pPr>
      <w:r>
        <w:rPr>
          <w:rFonts w:hint="eastAsia" w:ascii="宋体" w:hAnsi="宋体" w:cs="宋体"/>
          <w:sz w:val="24"/>
          <w:szCs w:val="24"/>
          <w:highlight w:val="none"/>
        </w:rPr>
        <w:t>（六）我方如果中标，将保证履行招标文件及其澄清、修改文件（如果有）中的全部责任和义务，按质、按量、按期完成《用户需求书》及《合同书》中的全部任务。</w:t>
      </w:r>
    </w:p>
    <w:p>
      <w:pPr>
        <w:spacing w:line="360" w:lineRule="auto"/>
        <w:ind w:firstLine="480" w:firstLineChars="200"/>
        <w:outlineLvl w:val="9"/>
        <w:rPr>
          <w:rFonts w:ascii="宋体" w:cs="Times New Roman"/>
          <w:sz w:val="24"/>
          <w:szCs w:val="24"/>
          <w:highlight w:val="none"/>
        </w:rPr>
      </w:pPr>
      <w:r>
        <w:rPr>
          <w:rFonts w:hint="eastAsia" w:ascii="宋体" w:hAnsi="宋体" w:cs="宋体"/>
          <w:sz w:val="24"/>
          <w:szCs w:val="24"/>
          <w:highlight w:val="none"/>
        </w:rPr>
        <w:t>（七）如我方被授予合同，我方承诺支付就本次招标应支付或将支付的采购代理服务费。</w:t>
      </w:r>
    </w:p>
    <w:p>
      <w:pPr>
        <w:spacing w:line="360" w:lineRule="auto"/>
        <w:ind w:firstLine="480" w:firstLineChars="200"/>
        <w:outlineLvl w:val="9"/>
        <w:rPr>
          <w:rFonts w:ascii="宋体" w:cs="Times New Roman"/>
          <w:sz w:val="24"/>
          <w:szCs w:val="24"/>
          <w:highlight w:val="none"/>
        </w:rPr>
      </w:pPr>
      <w:r>
        <w:rPr>
          <w:rFonts w:hint="eastAsia" w:ascii="宋体" w:hAnsi="宋体" w:cs="宋体"/>
          <w:sz w:val="24"/>
          <w:szCs w:val="24"/>
          <w:highlight w:val="none"/>
        </w:rPr>
        <w:t>（八）我方作为在法律、财务和运作上独立于采购人、采购代理机构的投标供应商，在此保证所提交的所有文件和全部说明是真实的和正确的。</w:t>
      </w:r>
    </w:p>
    <w:p>
      <w:pPr>
        <w:spacing w:line="360" w:lineRule="auto"/>
        <w:ind w:firstLine="480" w:firstLineChars="200"/>
        <w:outlineLvl w:val="9"/>
        <w:rPr>
          <w:rFonts w:ascii="宋体" w:cs="Times New Roman"/>
          <w:sz w:val="24"/>
          <w:szCs w:val="24"/>
          <w:highlight w:val="none"/>
        </w:rPr>
      </w:pPr>
      <w:r>
        <w:rPr>
          <w:rFonts w:hint="eastAsia" w:ascii="宋体" w:hAnsi="宋体" w:cs="宋体"/>
          <w:sz w:val="24"/>
          <w:szCs w:val="24"/>
          <w:highlight w:val="none"/>
        </w:rPr>
        <w:t>（九）我方投标报价已包含应向知识产权所有权人支付的所有相关税费，并保证采购人在中国使用我方提供的</w:t>
      </w:r>
      <w:r>
        <w:rPr>
          <w:rFonts w:hint="eastAsia" w:ascii="宋体" w:hAnsi="宋体" w:cs="宋体"/>
          <w:sz w:val="24"/>
          <w:szCs w:val="24"/>
          <w:highlight w:val="none"/>
          <w:lang w:eastAsia="zh-CN"/>
        </w:rPr>
        <w:t>服务</w:t>
      </w:r>
      <w:r>
        <w:rPr>
          <w:rFonts w:hint="eastAsia" w:ascii="宋体" w:hAnsi="宋体" w:cs="宋体"/>
          <w:sz w:val="24"/>
          <w:szCs w:val="24"/>
          <w:highlight w:val="none"/>
        </w:rPr>
        <w:t>时，如有第三方提出侵犯其知识产权主张的，责任由我方承担。</w:t>
      </w:r>
      <w:r>
        <w:rPr>
          <w:rFonts w:ascii="宋体" w:hAnsi="宋体" w:cs="宋体"/>
          <w:sz w:val="24"/>
          <w:szCs w:val="24"/>
          <w:highlight w:val="none"/>
        </w:rPr>
        <w:t xml:space="preserve"> </w:t>
      </w:r>
    </w:p>
    <w:p>
      <w:pPr>
        <w:spacing w:line="360" w:lineRule="auto"/>
        <w:ind w:firstLine="480" w:firstLineChars="200"/>
        <w:outlineLvl w:val="9"/>
        <w:rPr>
          <w:rFonts w:ascii="宋体" w:cs="Times New Roman"/>
          <w:sz w:val="24"/>
          <w:szCs w:val="24"/>
          <w:highlight w:val="none"/>
        </w:rPr>
      </w:pPr>
      <w:r>
        <w:rPr>
          <w:rFonts w:hint="eastAsia" w:ascii="宋体" w:hAnsi="宋体" w:cs="宋体"/>
          <w:sz w:val="24"/>
          <w:szCs w:val="24"/>
          <w:highlight w:val="none"/>
        </w:rPr>
        <w:t>（十）</w:t>
      </w:r>
      <w:r>
        <w:rPr>
          <w:rFonts w:hint="eastAsia" w:ascii="宋体" w:hAnsi="宋体" w:cs="宋体"/>
          <w:b/>
          <w:bCs/>
          <w:sz w:val="24"/>
          <w:szCs w:val="24"/>
          <w:highlight w:val="none"/>
          <w:u w:val="single"/>
        </w:rPr>
        <w:t>我方符合招标文件中“供应商资格要求”规定的条件</w:t>
      </w:r>
      <w:r>
        <w:rPr>
          <w:rFonts w:hint="eastAsia" w:ascii="宋体" w:hAnsi="宋体" w:cs="宋体"/>
          <w:sz w:val="24"/>
          <w:szCs w:val="24"/>
          <w:highlight w:val="none"/>
        </w:rPr>
        <w:t>，承诺如下：</w:t>
      </w:r>
    </w:p>
    <w:p>
      <w:pPr>
        <w:spacing w:line="360" w:lineRule="auto"/>
        <w:ind w:firstLine="480" w:firstLineChars="200"/>
        <w:outlineLvl w:val="9"/>
        <w:rPr>
          <w:rFonts w:hint="eastAsia" w:ascii="宋体" w:hAnsi="宋体" w:cs="宋体"/>
          <w:sz w:val="24"/>
          <w:highlight w:val="none"/>
        </w:rPr>
      </w:pPr>
      <w:r>
        <w:rPr>
          <w:rFonts w:hint="eastAsia" w:ascii="宋体" w:hAnsi="宋体" w:cs="宋体"/>
          <w:sz w:val="24"/>
          <w:szCs w:val="24"/>
          <w:highlight w:val="none"/>
        </w:rPr>
        <w:t>（</w:t>
      </w:r>
      <w:r>
        <w:rPr>
          <w:rFonts w:ascii="宋体" w:hAnsi="宋体" w:cs="宋体"/>
          <w:sz w:val="24"/>
          <w:szCs w:val="24"/>
          <w:highlight w:val="none"/>
        </w:rPr>
        <w:t>1</w:t>
      </w:r>
      <w:r>
        <w:rPr>
          <w:rFonts w:hint="eastAsia" w:ascii="宋体" w:hAnsi="宋体" w:cs="宋体"/>
          <w:sz w:val="24"/>
          <w:szCs w:val="24"/>
          <w:highlight w:val="none"/>
        </w:rPr>
        <w:t>）</w:t>
      </w:r>
      <w:r>
        <w:rPr>
          <w:rFonts w:hint="eastAsia" w:ascii="宋体" w:hAnsi="宋体" w:cs="宋体"/>
          <w:sz w:val="24"/>
          <w:szCs w:val="24"/>
          <w:highlight w:val="none"/>
          <w:lang w:eastAsia="zh-CN"/>
        </w:rPr>
        <w:t>我方</w:t>
      </w:r>
      <w:r>
        <w:rPr>
          <w:rFonts w:hint="eastAsia" w:ascii="宋体" w:hAnsi="宋体" w:cs="宋体"/>
          <w:sz w:val="24"/>
          <w:highlight w:val="none"/>
        </w:rPr>
        <w:t>具有独立承担民事责任的能力，且是中华人民共和国境内注册的法人、其他组织或自然人；</w:t>
      </w:r>
    </w:p>
    <w:p>
      <w:pPr>
        <w:spacing w:line="360" w:lineRule="auto"/>
        <w:ind w:firstLine="480" w:firstLineChars="200"/>
        <w:outlineLvl w:val="9"/>
        <w:rPr>
          <w:rFonts w:ascii="宋体" w:cs="Times New Roman"/>
          <w:sz w:val="24"/>
          <w:szCs w:val="24"/>
          <w:highlight w:val="none"/>
        </w:rPr>
      </w:pPr>
      <w:r>
        <w:rPr>
          <w:rFonts w:hint="eastAsia" w:ascii="宋体" w:hAnsi="宋体" w:cs="宋体"/>
          <w:sz w:val="24"/>
          <w:szCs w:val="24"/>
          <w:highlight w:val="none"/>
        </w:rPr>
        <w:t>（</w:t>
      </w:r>
      <w:r>
        <w:rPr>
          <w:rFonts w:ascii="宋体" w:hAnsi="宋体" w:cs="宋体"/>
          <w:sz w:val="24"/>
          <w:szCs w:val="24"/>
          <w:highlight w:val="none"/>
        </w:rPr>
        <w:t>2</w:t>
      </w:r>
      <w:r>
        <w:rPr>
          <w:rFonts w:hint="eastAsia" w:ascii="宋体" w:hAnsi="宋体" w:cs="宋体"/>
          <w:sz w:val="24"/>
          <w:szCs w:val="24"/>
          <w:highlight w:val="none"/>
        </w:rPr>
        <w:t>）我方具有良好的商业信誉和健全的财务会计制度；</w:t>
      </w:r>
    </w:p>
    <w:p>
      <w:pPr>
        <w:spacing w:line="360" w:lineRule="auto"/>
        <w:ind w:firstLine="480" w:firstLineChars="200"/>
        <w:outlineLvl w:val="9"/>
        <w:rPr>
          <w:rFonts w:ascii="宋体" w:cs="Times New Roman"/>
          <w:sz w:val="24"/>
          <w:szCs w:val="24"/>
          <w:highlight w:val="none"/>
        </w:rPr>
      </w:pPr>
      <w:r>
        <w:rPr>
          <w:rFonts w:hint="eastAsia" w:ascii="宋体" w:hAnsi="宋体" w:cs="宋体"/>
          <w:sz w:val="24"/>
          <w:szCs w:val="24"/>
          <w:highlight w:val="none"/>
        </w:rPr>
        <w:t>（</w:t>
      </w:r>
      <w:r>
        <w:rPr>
          <w:rFonts w:ascii="宋体" w:hAnsi="宋体" w:cs="宋体"/>
          <w:sz w:val="24"/>
          <w:szCs w:val="24"/>
          <w:highlight w:val="none"/>
        </w:rPr>
        <w:t>3</w:t>
      </w:r>
      <w:r>
        <w:rPr>
          <w:rFonts w:hint="eastAsia" w:ascii="宋体" w:hAnsi="宋体" w:cs="宋体"/>
          <w:sz w:val="24"/>
          <w:szCs w:val="24"/>
          <w:highlight w:val="none"/>
        </w:rPr>
        <w:t>）我方具有履行合同所必须的设备和专业技术能力；</w:t>
      </w:r>
    </w:p>
    <w:p>
      <w:pPr>
        <w:spacing w:line="360" w:lineRule="auto"/>
        <w:ind w:firstLine="480" w:firstLineChars="200"/>
        <w:outlineLvl w:val="9"/>
        <w:rPr>
          <w:rFonts w:ascii="宋体" w:cs="Times New Roman"/>
          <w:sz w:val="24"/>
          <w:szCs w:val="24"/>
          <w:highlight w:val="none"/>
        </w:rPr>
      </w:pPr>
      <w:r>
        <w:rPr>
          <w:rFonts w:hint="eastAsia" w:ascii="宋体" w:hAnsi="宋体" w:cs="宋体"/>
          <w:sz w:val="24"/>
          <w:szCs w:val="24"/>
          <w:highlight w:val="none"/>
        </w:rPr>
        <w:t>（</w:t>
      </w:r>
      <w:r>
        <w:rPr>
          <w:rFonts w:ascii="宋体" w:hAnsi="宋体" w:cs="宋体"/>
          <w:sz w:val="24"/>
          <w:szCs w:val="24"/>
          <w:highlight w:val="none"/>
        </w:rPr>
        <w:t>4</w:t>
      </w:r>
      <w:r>
        <w:rPr>
          <w:rFonts w:hint="eastAsia" w:ascii="宋体" w:hAnsi="宋体" w:cs="宋体"/>
          <w:sz w:val="24"/>
          <w:szCs w:val="24"/>
          <w:highlight w:val="none"/>
        </w:rPr>
        <w:t>）我方具有依法缴纳税收和社会保障资金的良好记录；</w:t>
      </w:r>
    </w:p>
    <w:p>
      <w:pPr>
        <w:spacing w:line="360" w:lineRule="auto"/>
        <w:ind w:firstLine="480" w:firstLineChars="200"/>
        <w:outlineLvl w:val="9"/>
        <w:rPr>
          <w:rFonts w:ascii="宋体" w:cs="Times New Roman"/>
          <w:sz w:val="24"/>
          <w:szCs w:val="24"/>
          <w:highlight w:val="none"/>
        </w:rPr>
      </w:pPr>
      <w:r>
        <w:rPr>
          <w:rFonts w:hint="eastAsia" w:ascii="宋体" w:hAnsi="宋体" w:cs="宋体"/>
          <w:sz w:val="24"/>
          <w:szCs w:val="24"/>
          <w:highlight w:val="none"/>
        </w:rPr>
        <w:t>（</w:t>
      </w:r>
      <w:r>
        <w:rPr>
          <w:rFonts w:ascii="宋体" w:hAnsi="宋体" w:cs="宋体"/>
          <w:sz w:val="24"/>
          <w:szCs w:val="24"/>
          <w:highlight w:val="none"/>
        </w:rPr>
        <w:t>5</w:t>
      </w:r>
      <w:r>
        <w:rPr>
          <w:rFonts w:hint="eastAsia" w:ascii="宋体" w:hAnsi="宋体" w:cs="宋体"/>
          <w:sz w:val="24"/>
          <w:szCs w:val="24"/>
          <w:highlight w:val="none"/>
        </w:rPr>
        <w:t>）我方参加本次政府采购活动前三年内，在经营活动中没有重大违法记录；</w:t>
      </w:r>
    </w:p>
    <w:p>
      <w:pPr>
        <w:spacing w:line="360" w:lineRule="auto"/>
        <w:ind w:firstLine="480" w:firstLineChars="200"/>
        <w:outlineLvl w:val="9"/>
        <w:rPr>
          <w:rFonts w:ascii="宋体" w:cs="Times New Roman"/>
          <w:sz w:val="24"/>
          <w:szCs w:val="24"/>
          <w:highlight w:val="none"/>
        </w:rPr>
      </w:pPr>
      <w:r>
        <w:rPr>
          <w:rFonts w:hint="eastAsia" w:ascii="宋体" w:hAnsi="宋体" w:cs="宋体"/>
          <w:sz w:val="24"/>
          <w:szCs w:val="24"/>
          <w:highlight w:val="none"/>
        </w:rPr>
        <w:t>（</w:t>
      </w:r>
      <w:r>
        <w:rPr>
          <w:rFonts w:ascii="宋体" w:hAnsi="宋体" w:cs="宋体"/>
          <w:sz w:val="24"/>
          <w:szCs w:val="24"/>
          <w:highlight w:val="none"/>
        </w:rPr>
        <w:t>6</w:t>
      </w:r>
      <w:r>
        <w:rPr>
          <w:rFonts w:hint="eastAsia" w:ascii="宋体" w:hAnsi="宋体" w:cs="宋体"/>
          <w:sz w:val="24"/>
          <w:szCs w:val="24"/>
          <w:highlight w:val="none"/>
        </w:rPr>
        <w:t>）我方具有法律、行政法规规定的其他条件（如果有）；</w:t>
      </w:r>
    </w:p>
    <w:p>
      <w:pPr>
        <w:spacing w:line="360" w:lineRule="auto"/>
        <w:ind w:firstLine="480" w:firstLineChars="200"/>
        <w:outlineLvl w:val="9"/>
        <w:rPr>
          <w:rFonts w:ascii="宋体" w:cs="Times New Roman"/>
          <w:sz w:val="24"/>
          <w:szCs w:val="24"/>
          <w:highlight w:val="none"/>
        </w:rPr>
      </w:pPr>
      <w:r>
        <w:rPr>
          <w:rFonts w:hint="eastAsia" w:ascii="宋体" w:hAnsi="宋体" w:cs="宋体"/>
          <w:sz w:val="24"/>
          <w:szCs w:val="24"/>
          <w:highlight w:val="none"/>
        </w:rPr>
        <w:t>（</w:t>
      </w:r>
      <w:r>
        <w:rPr>
          <w:rFonts w:ascii="宋体" w:hAnsi="宋体" w:cs="宋体"/>
          <w:sz w:val="24"/>
          <w:szCs w:val="24"/>
          <w:highlight w:val="none"/>
        </w:rPr>
        <w:t>7</w:t>
      </w:r>
      <w:r>
        <w:rPr>
          <w:rFonts w:hint="eastAsia" w:ascii="宋体" w:hAnsi="宋体" w:cs="宋体"/>
          <w:sz w:val="24"/>
          <w:szCs w:val="24"/>
          <w:highlight w:val="none"/>
        </w:rPr>
        <w:t>）我方具备采购人根据采购项目提出的特殊条件（如果有）。</w:t>
      </w:r>
    </w:p>
    <w:p>
      <w:pPr>
        <w:spacing w:line="360" w:lineRule="auto"/>
        <w:ind w:firstLine="482" w:firstLineChars="200"/>
        <w:outlineLvl w:val="9"/>
        <w:rPr>
          <w:rFonts w:ascii="宋体" w:cs="Times New Roman"/>
          <w:b/>
          <w:bCs/>
          <w:sz w:val="24"/>
          <w:szCs w:val="24"/>
          <w:highlight w:val="none"/>
          <w:u w:val="single"/>
        </w:rPr>
      </w:pPr>
      <w:r>
        <w:rPr>
          <w:rFonts w:hint="eastAsia" w:ascii="宋体" w:hAnsi="宋体" w:cs="宋体"/>
          <w:b/>
          <w:bCs/>
          <w:sz w:val="24"/>
          <w:szCs w:val="24"/>
          <w:highlight w:val="none"/>
          <w:u w:val="single"/>
        </w:rPr>
        <w:t>以上内容如有虚假或与事实不符的，评标委员会可将我方做无效投标处理，相关法律责任和处罚也由我方承担。</w:t>
      </w:r>
    </w:p>
    <w:p>
      <w:pPr>
        <w:spacing w:line="360" w:lineRule="auto"/>
        <w:ind w:firstLine="480" w:firstLineChars="200"/>
        <w:outlineLvl w:val="9"/>
        <w:rPr>
          <w:rFonts w:ascii="宋体" w:cs="Times New Roman"/>
          <w:sz w:val="24"/>
          <w:szCs w:val="24"/>
          <w:highlight w:val="none"/>
        </w:rPr>
      </w:pPr>
      <w:r>
        <w:rPr>
          <w:rFonts w:hint="eastAsia" w:ascii="宋体" w:hAnsi="宋体" w:cs="宋体"/>
          <w:sz w:val="24"/>
          <w:szCs w:val="24"/>
          <w:highlight w:val="none"/>
        </w:rPr>
        <w:t>（十一）我方对在本函及投标文件中所作的所有承诺承担法律责任。</w:t>
      </w:r>
    </w:p>
    <w:p>
      <w:pPr>
        <w:spacing w:line="360" w:lineRule="auto"/>
        <w:ind w:firstLine="480" w:firstLineChars="200"/>
        <w:outlineLvl w:val="9"/>
        <w:rPr>
          <w:rFonts w:ascii="宋体" w:cs="Times New Roman"/>
          <w:sz w:val="24"/>
          <w:szCs w:val="24"/>
          <w:highlight w:val="none"/>
        </w:rPr>
      </w:pPr>
      <w:r>
        <w:rPr>
          <w:rFonts w:hint="eastAsia" w:ascii="宋体" w:hAnsi="宋体" w:cs="宋体"/>
          <w:sz w:val="24"/>
          <w:szCs w:val="24"/>
          <w:highlight w:val="none"/>
        </w:rPr>
        <w:t>（十二）所有与本招标有关的函件请发往下列地址：</w:t>
      </w:r>
    </w:p>
    <w:p>
      <w:pPr>
        <w:spacing w:line="360" w:lineRule="auto"/>
        <w:ind w:firstLine="480" w:firstLineChars="200"/>
        <w:outlineLvl w:val="9"/>
        <w:rPr>
          <w:rFonts w:ascii="宋体" w:cs="Times New Roman"/>
          <w:sz w:val="24"/>
          <w:szCs w:val="24"/>
          <w:highlight w:val="none"/>
        </w:rPr>
      </w:pPr>
    </w:p>
    <w:p>
      <w:pPr>
        <w:spacing w:line="360" w:lineRule="auto"/>
        <w:ind w:firstLine="480" w:firstLineChars="200"/>
        <w:outlineLvl w:val="9"/>
        <w:rPr>
          <w:rFonts w:ascii="宋体" w:cs="Times New Roman"/>
          <w:sz w:val="24"/>
          <w:szCs w:val="24"/>
          <w:highlight w:val="none"/>
        </w:rPr>
      </w:pPr>
    </w:p>
    <w:p>
      <w:pPr>
        <w:spacing w:line="360" w:lineRule="auto"/>
        <w:ind w:firstLine="480" w:firstLineChars="200"/>
        <w:outlineLvl w:val="9"/>
        <w:rPr>
          <w:rFonts w:ascii="宋体" w:cs="宋体"/>
          <w:sz w:val="24"/>
          <w:szCs w:val="24"/>
          <w:highlight w:val="none"/>
        </w:rPr>
      </w:pPr>
      <w:r>
        <w:rPr>
          <w:rFonts w:hint="eastAsia" w:ascii="宋体" w:hAnsi="宋体" w:cs="宋体"/>
          <w:sz w:val="24"/>
          <w:szCs w:val="24"/>
          <w:highlight w:val="none"/>
        </w:rPr>
        <w:t>地</w:t>
      </w:r>
      <w:r>
        <w:rPr>
          <w:rFonts w:ascii="宋体" w:hAnsi="宋体" w:cs="宋体"/>
          <w:sz w:val="24"/>
          <w:szCs w:val="24"/>
          <w:highlight w:val="none"/>
        </w:rPr>
        <w:t xml:space="preserve">    </w:t>
      </w:r>
      <w:r>
        <w:rPr>
          <w:rFonts w:hint="eastAsia" w:ascii="宋体" w:hAnsi="宋体" w:cs="宋体"/>
          <w:sz w:val="24"/>
          <w:szCs w:val="24"/>
          <w:highlight w:val="none"/>
        </w:rPr>
        <w:t>址：</w:t>
      </w:r>
      <w:r>
        <w:rPr>
          <w:rFonts w:ascii="宋体" w:hAnsi="宋体" w:cs="宋体"/>
          <w:sz w:val="24"/>
          <w:szCs w:val="24"/>
          <w:highlight w:val="none"/>
          <w:u w:val="single"/>
        </w:rPr>
        <w:t xml:space="preserve">                          </w:t>
      </w:r>
      <w:r>
        <w:rPr>
          <w:rFonts w:ascii="宋体" w:cs="宋体"/>
          <w:sz w:val="24"/>
          <w:szCs w:val="24"/>
          <w:highlight w:val="none"/>
        </w:rPr>
        <w:t>.</w:t>
      </w:r>
      <w:r>
        <w:rPr>
          <w:rFonts w:hint="eastAsia" w:ascii="宋体" w:hAnsi="宋体" w:cs="宋体"/>
          <w:sz w:val="24"/>
          <w:szCs w:val="24"/>
          <w:highlight w:val="none"/>
        </w:rPr>
        <w:t>邮政编码：</w:t>
      </w:r>
      <w:r>
        <w:rPr>
          <w:rFonts w:ascii="宋体" w:hAnsi="宋体" w:cs="宋体"/>
          <w:sz w:val="24"/>
          <w:szCs w:val="24"/>
          <w:highlight w:val="none"/>
          <w:u w:val="single"/>
        </w:rPr>
        <w:t xml:space="preserve">                  </w:t>
      </w:r>
      <w:r>
        <w:rPr>
          <w:rFonts w:ascii="宋体" w:cs="宋体"/>
          <w:sz w:val="24"/>
          <w:szCs w:val="24"/>
          <w:highlight w:val="none"/>
        </w:rPr>
        <w:t>.</w:t>
      </w:r>
    </w:p>
    <w:p>
      <w:pPr>
        <w:spacing w:line="360" w:lineRule="auto"/>
        <w:ind w:firstLine="480" w:firstLineChars="200"/>
        <w:outlineLvl w:val="9"/>
        <w:rPr>
          <w:rFonts w:ascii="宋体" w:cs="宋体"/>
          <w:sz w:val="24"/>
          <w:szCs w:val="24"/>
          <w:highlight w:val="none"/>
        </w:rPr>
      </w:pPr>
      <w:r>
        <w:rPr>
          <w:rFonts w:hint="eastAsia" w:ascii="宋体" w:hAnsi="宋体" w:cs="宋体"/>
          <w:sz w:val="24"/>
          <w:szCs w:val="24"/>
          <w:highlight w:val="none"/>
        </w:rPr>
        <w:t>电</w:t>
      </w:r>
      <w:r>
        <w:rPr>
          <w:rFonts w:ascii="宋体" w:hAnsi="宋体" w:cs="宋体"/>
          <w:sz w:val="24"/>
          <w:szCs w:val="24"/>
          <w:highlight w:val="none"/>
        </w:rPr>
        <w:t xml:space="preserve">    </w:t>
      </w:r>
      <w:r>
        <w:rPr>
          <w:rFonts w:hint="eastAsia" w:ascii="宋体" w:hAnsi="宋体" w:cs="宋体"/>
          <w:sz w:val="24"/>
          <w:szCs w:val="24"/>
          <w:highlight w:val="none"/>
        </w:rPr>
        <w:t>话：</w:t>
      </w:r>
      <w:r>
        <w:rPr>
          <w:rFonts w:ascii="宋体" w:hAnsi="宋体" w:cs="宋体"/>
          <w:sz w:val="24"/>
          <w:szCs w:val="24"/>
          <w:highlight w:val="none"/>
          <w:u w:val="single"/>
        </w:rPr>
        <w:t xml:space="preserve">                          </w:t>
      </w:r>
      <w:r>
        <w:rPr>
          <w:rFonts w:ascii="宋体" w:cs="宋体"/>
          <w:sz w:val="24"/>
          <w:szCs w:val="24"/>
          <w:highlight w:val="none"/>
        </w:rPr>
        <w:t>.</w:t>
      </w:r>
    </w:p>
    <w:p>
      <w:pPr>
        <w:spacing w:line="360" w:lineRule="auto"/>
        <w:ind w:firstLine="480" w:firstLineChars="200"/>
        <w:outlineLvl w:val="9"/>
        <w:rPr>
          <w:rFonts w:ascii="宋体" w:cs="宋体"/>
          <w:sz w:val="24"/>
          <w:szCs w:val="24"/>
          <w:highlight w:val="none"/>
        </w:rPr>
      </w:pPr>
      <w:r>
        <w:rPr>
          <w:rFonts w:hint="eastAsia" w:ascii="宋体" w:hAnsi="宋体" w:cs="宋体"/>
          <w:sz w:val="24"/>
          <w:szCs w:val="24"/>
          <w:highlight w:val="none"/>
        </w:rPr>
        <w:t>传</w:t>
      </w:r>
      <w:r>
        <w:rPr>
          <w:rFonts w:ascii="宋体" w:hAnsi="宋体" w:cs="宋体"/>
          <w:sz w:val="24"/>
          <w:szCs w:val="24"/>
          <w:highlight w:val="none"/>
        </w:rPr>
        <w:t xml:space="preserve">    </w:t>
      </w:r>
      <w:r>
        <w:rPr>
          <w:rFonts w:hint="eastAsia" w:ascii="宋体" w:hAnsi="宋体" w:cs="宋体"/>
          <w:sz w:val="24"/>
          <w:szCs w:val="24"/>
          <w:highlight w:val="none"/>
        </w:rPr>
        <w:t>真：</w:t>
      </w:r>
      <w:r>
        <w:rPr>
          <w:rFonts w:ascii="宋体" w:hAnsi="宋体" w:cs="宋体"/>
          <w:sz w:val="24"/>
          <w:szCs w:val="24"/>
          <w:highlight w:val="none"/>
          <w:u w:val="single"/>
        </w:rPr>
        <w:t xml:space="preserve">                          </w:t>
      </w:r>
      <w:r>
        <w:rPr>
          <w:rFonts w:ascii="宋体" w:cs="宋体"/>
          <w:sz w:val="24"/>
          <w:szCs w:val="24"/>
          <w:highlight w:val="none"/>
        </w:rPr>
        <w:t>.</w:t>
      </w:r>
    </w:p>
    <w:p>
      <w:pPr>
        <w:spacing w:line="360" w:lineRule="auto"/>
        <w:ind w:firstLine="480" w:firstLineChars="200"/>
        <w:outlineLvl w:val="9"/>
        <w:rPr>
          <w:rFonts w:ascii="宋体" w:cs="宋体"/>
          <w:sz w:val="24"/>
          <w:szCs w:val="24"/>
          <w:highlight w:val="none"/>
        </w:rPr>
      </w:pPr>
      <w:r>
        <w:rPr>
          <w:rFonts w:hint="eastAsia" w:ascii="宋体" w:hAnsi="宋体" w:cs="宋体"/>
          <w:sz w:val="24"/>
          <w:szCs w:val="24"/>
          <w:highlight w:val="none"/>
        </w:rPr>
        <w:t>代表姓名：</w:t>
      </w:r>
      <w:r>
        <w:rPr>
          <w:rFonts w:ascii="宋体" w:hAnsi="宋体" w:cs="宋体"/>
          <w:sz w:val="24"/>
          <w:szCs w:val="24"/>
          <w:highlight w:val="none"/>
          <w:u w:val="single"/>
        </w:rPr>
        <w:t xml:space="preserve">                          </w:t>
      </w:r>
      <w:r>
        <w:rPr>
          <w:rFonts w:ascii="宋体" w:cs="宋体"/>
          <w:sz w:val="24"/>
          <w:szCs w:val="24"/>
          <w:highlight w:val="none"/>
        </w:rPr>
        <w:t>.</w:t>
      </w:r>
      <w:r>
        <w:rPr>
          <w:rFonts w:hint="eastAsia" w:ascii="宋体" w:hAnsi="宋体" w:cs="宋体"/>
          <w:sz w:val="24"/>
          <w:szCs w:val="24"/>
          <w:highlight w:val="none"/>
        </w:rPr>
        <w:t>职</w:t>
      </w:r>
      <w:r>
        <w:rPr>
          <w:rFonts w:ascii="宋体" w:hAnsi="宋体" w:cs="宋体"/>
          <w:sz w:val="24"/>
          <w:szCs w:val="24"/>
          <w:highlight w:val="none"/>
        </w:rPr>
        <w:t xml:space="preserve">    </w:t>
      </w:r>
      <w:r>
        <w:rPr>
          <w:rFonts w:hint="eastAsia" w:ascii="宋体" w:hAnsi="宋体" w:cs="宋体"/>
          <w:sz w:val="24"/>
          <w:szCs w:val="24"/>
          <w:highlight w:val="none"/>
        </w:rPr>
        <w:t>务：</w:t>
      </w:r>
      <w:r>
        <w:rPr>
          <w:rFonts w:ascii="宋体" w:hAnsi="宋体" w:cs="宋体"/>
          <w:sz w:val="24"/>
          <w:szCs w:val="24"/>
          <w:highlight w:val="none"/>
          <w:u w:val="single"/>
        </w:rPr>
        <w:t xml:space="preserve">                  </w:t>
      </w:r>
      <w:r>
        <w:rPr>
          <w:rFonts w:ascii="宋体" w:cs="宋体"/>
          <w:sz w:val="24"/>
          <w:szCs w:val="24"/>
          <w:highlight w:val="none"/>
        </w:rPr>
        <w:t>.</w:t>
      </w:r>
    </w:p>
    <w:p>
      <w:pPr>
        <w:spacing w:line="360" w:lineRule="auto"/>
        <w:outlineLvl w:val="9"/>
        <w:rPr>
          <w:rFonts w:ascii="宋体" w:cs="Times New Roman"/>
          <w:sz w:val="24"/>
          <w:szCs w:val="24"/>
          <w:highlight w:val="none"/>
          <w:u w:val="single"/>
        </w:rPr>
      </w:pPr>
    </w:p>
    <w:p>
      <w:pPr>
        <w:spacing w:line="360" w:lineRule="auto"/>
        <w:outlineLvl w:val="9"/>
        <w:rPr>
          <w:rFonts w:ascii="宋体" w:cs="Times New Roman"/>
          <w:sz w:val="24"/>
          <w:szCs w:val="24"/>
          <w:highlight w:val="none"/>
          <w:u w:val="single"/>
        </w:rPr>
      </w:pPr>
    </w:p>
    <w:p>
      <w:pPr>
        <w:spacing w:line="360" w:lineRule="auto"/>
        <w:outlineLvl w:val="9"/>
        <w:rPr>
          <w:rFonts w:ascii="宋体" w:cs="Times New Roman"/>
          <w:sz w:val="24"/>
          <w:szCs w:val="24"/>
          <w:highlight w:val="none"/>
          <w:u w:val="single"/>
        </w:rPr>
      </w:pPr>
    </w:p>
    <w:p>
      <w:pPr>
        <w:spacing w:line="360" w:lineRule="auto"/>
        <w:ind w:firstLine="480" w:firstLineChars="200"/>
        <w:outlineLvl w:val="9"/>
        <w:rPr>
          <w:rFonts w:ascii="宋体" w:cs="Times New Roman"/>
          <w:sz w:val="24"/>
          <w:szCs w:val="24"/>
          <w:highlight w:val="none"/>
        </w:rPr>
      </w:pPr>
    </w:p>
    <w:p>
      <w:pPr>
        <w:spacing w:line="360" w:lineRule="auto"/>
        <w:ind w:firstLine="480" w:firstLineChars="200"/>
        <w:outlineLvl w:val="9"/>
        <w:rPr>
          <w:rFonts w:ascii="宋体" w:cs="Times New Roman"/>
          <w:sz w:val="24"/>
          <w:szCs w:val="24"/>
          <w:highlight w:val="none"/>
          <w:u w:val="single"/>
        </w:rPr>
      </w:pPr>
      <w:r>
        <w:rPr>
          <w:rFonts w:hint="eastAsia" w:ascii="宋体" w:hAnsi="宋体" w:cs="宋体"/>
          <w:sz w:val="24"/>
          <w:szCs w:val="24"/>
          <w:highlight w:val="none"/>
        </w:rPr>
        <w:t>投标供应商法定代表人（或法定代表人授权代表）签字：</w:t>
      </w:r>
      <w:r>
        <w:rPr>
          <w:rFonts w:ascii="宋体" w:hAnsi="宋体" w:cs="宋体"/>
          <w:sz w:val="24"/>
          <w:szCs w:val="24"/>
          <w:highlight w:val="none"/>
          <w:u w:val="single"/>
        </w:rPr>
        <w:t xml:space="preserve">                   </w:t>
      </w:r>
    </w:p>
    <w:p>
      <w:pPr>
        <w:spacing w:line="360" w:lineRule="auto"/>
        <w:ind w:firstLine="480" w:firstLineChars="200"/>
        <w:outlineLvl w:val="9"/>
        <w:rPr>
          <w:rFonts w:ascii="宋体" w:cs="Times New Roman"/>
          <w:sz w:val="24"/>
          <w:szCs w:val="24"/>
          <w:highlight w:val="none"/>
          <w:u w:val="single"/>
        </w:rPr>
      </w:pPr>
      <w:r>
        <w:rPr>
          <w:rFonts w:hint="eastAsia" w:ascii="宋体" w:hAnsi="宋体" w:cs="宋体"/>
          <w:sz w:val="24"/>
          <w:szCs w:val="24"/>
          <w:highlight w:val="none"/>
        </w:rPr>
        <w:t>投标供应商名称（盖章）：</w:t>
      </w:r>
      <w:r>
        <w:rPr>
          <w:rFonts w:ascii="宋体" w:hAnsi="宋体" w:cs="宋体"/>
          <w:sz w:val="24"/>
          <w:szCs w:val="24"/>
          <w:highlight w:val="none"/>
          <w:u w:val="single"/>
        </w:rPr>
        <w:t xml:space="preserve">                        </w:t>
      </w:r>
    </w:p>
    <w:p>
      <w:pPr>
        <w:spacing w:line="360" w:lineRule="auto"/>
        <w:ind w:firstLine="480" w:firstLineChars="200"/>
        <w:outlineLvl w:val="9"/>
        <w:rPr>
          <w:rFonts w:ascii="宋体" w:cs="Times New Roman"/>
          <w:sz w:val="24"/>
          <w:szCs w:val="24"/>
          <w:highlight w:val="none"/>
        </w:rPr>
      </w:pPr>
      <w:r>
        <w:rPr>
          <w:rFonts w:hint="eastAsia" w:ascii="宋体" w:hAnsi="宋体" w:cs="宋体"/>
          <w:sz w:val="24"/>
          <w:szCs w:val="24"/>
          <w:highlight w:val="none"/>
        </w:rPr>
        <w:t>日期：</w:t>
      </w:r>
      <w:r>
        <w:rPr>
          <w:rFonts w:ascii="宋体" w:hAnsi="宋体" w:cs="宋体"/>
          <w:sz w:val="24"/>
          <w:szCs w:val="24"/>
          <w:highlight w:val="none"/>
          <w:u w:val="single"/>
        </w:rPr>
        <w:t xml:space="preserve">   </w:t>
      </w:r>
      <w:r>
        <w:rPr>
          <w:rFonts w:hint="eastAsia" w:ascii="宋体" w:hAnsi="宋体" w:cs="宋体"/>
          <w:sz w:val="24"/>
          <w:szCs w:val="24"/>
          <w:highlight w:val="none"/>
        </w:rPr>
        <w:t>年</w:t>
      </w:r>
      <w:r>
        <w:rPr>
          <w:rFonts w:ascii="宋体" w:hAnsi="宋体" w:cs="宋体"/>
          <w:sz w:val="24"/>
          <w:szCs w:val="24"/>
          <w:highlight w:val="none"/>
          <w:u w:val="single"/>
        </w:rPr>
        <w:t xml:space="preserve">   </w:t>
      </w:r>
      <w:r>
        <w:rPr>
          <w:rFonts w:hint="eastAsia" w:ascii="宋体" w:hAnsi="宋体" w:cs="宋体"/>
          <w:sz w:val="24"/>
          <w:szCs w:val="24"/>
          <w:highlight w:val="none"/>
        </w:rPr>
        <w:t>月</w:t>
      </w:r>
      <w:r>
        <w:rPr>
          <w:rFonts w:ascii="宋体" w:hAnsi="宋体" w:cs="宋体"/>
          <w:sz w:val="24"/>
          <w:szCs w:val="24"/>
          <w:highlight w:val="none"/>
          <w:u w:val="single"/>
        </w:rPr>
        <w:t xml:space="preserve">   </w:t>
      </w:r>
      <w:r>
        <w:rPr>
          <w:rFonts w:hint="eastAsia" w:ascii="宋体" w:hAnsi="宋体" w:cs="宋体"/>
          <w:sz w:val="24"/>
          <w:szCs w:val="24"/>
          <w:highlight w:val="none"/>
        </w:rPr>
        <w:t>日</w:t>
      </w:r>
    </w:p>
    <w:bookmarkEnd w:id="333"/>
    <w:p>
      <w:pPr>
        <w:outlineLvl w:val="9"/>
        <w:rPr>
          <w:highlight w:val="none"/>
        </w:rPr>
      </w:pPr>
    </w:p>
    <w:p>
      <w:pPr>
        <w:jc w:val="center"/>
        <w:outlineLvl w:val="9"/>
        <w:rPr>
          <w:rFonts w:hint="eastAsia" w:ascii="黑体" w:hAnsi="仿宋" w:eastAsia="黑体" w:cs="黑体"/>
          <w:b/>
          <w:bCs/>
          <w:sz w:val="32"/>
          <w:szCs w:val="32"/>
          <w:highlight w:val="none"/>
        </w:rPr>
      </w:pPr>
      <w:r>
        <w:rPr>
          <w:highlight w:val="none"/>
        </w:rPr>
        <w:br w:type="page"/>
      </w:r>
      <w:bookmarkStart w:id="388" w:name="_Toc3107"/>
      <w:bookmarkStart w:id="389" w:name="_Toc22439"/>
      <w:bookmarkStart w:id="390" w:name="_Toc484353368"/>
      <w:bookmarkStart w:id="391" w:name="_Toc483349445"/>
      <w:r>
        <w:rPr>
          <w:rFonts w:hint="eastAsia" w:ascii="黑体" w:hAnsi="仿宋" w:eastAsia="黑体" w:cs="黑体"/>
          <w:b/>
          <w:bCs/>
          <w:sz w:val="32"/>
          <w:szCs w:val="32"/>
          <w:highlight w:val="none"/>
        </w:rPr>
        <w:t>四、报价表</w:t>
      </w:r>
      <w:bookmarkEnd w:id="388"/>
      <w:bookmarkEnd w:id="389"/>
      <w:bookmarkEnd w:id="390"/>
      <w:bookmarkEnd w:id="391"/>
    </w:p>
    <w:p>
      <w:pPr>
        <w:spacing w:line="360" w:lineRule="auto"/>
        <w:ind w:firstLine="482" w:firstLineChars="200"/>
        <w:outlineLvl w:val="9"/>
        <w:rPr>
          <w:rFonts w:ascii="宋体" w:cs="Times New Roman"/>
          <w:b/>
          <w:bCs/>
          <w:sz w:val="24"/>
          <w:szCs w:val="24"/>
          <w:highlight w:val="none"/>
        </w:rPr>
      </w:pPr>
      <w:r>
        <w:rPr>
          <w:rFonts w:ascii="宋体" w:hAnsi="宋体" w:cs="宋体"/>
          <w:b/>
          <w:bCs/>
          <w:sz w:val="24"/>
          <w:szCs w:val="24"/>
          <w:highlight w:val="none"/>
        </w:rPr>
        <w:t>4.1</w:t>
      </w:r>
      <w:r>
        <w:rPr>
          <w:rFonts w:hint="eastAsia" w:ascii="宋体" w:hAnsi="宋体" w:cs="宋体"/>
          <w:b/>
          <w:bCs/>
          <w:sz w:val="24"/>
          <w:szCs w:val="24"/>
          <w:highlight w:val="none"/>
        </w:rPr>
        <w:t>报价一览表（格式）</w:t>
      </w:r>
    </w:p>
    <w:p>
      <w:pPr>
        <w:spacing w:line="360" w:lineRule="auto"/>
        <w:ind w:firstLine="482" w:firstLineChars="200"/>
        <w:outlineLvl w:val="9"/>
        <w:rPr>
          <w:rFonts w:ascii="宋体" w:cs="Times New Roman"/>
          <w:b/>
          <w:bCs/>
          <w:sz w:val="24"/>
          <w:szCs w:val="24"/>
          <w:highlight w:val="none"/>
        </w:rPr>
      </w:pPr>
      <w:r>
        <w:rPr>
          <w:rFonts w:ascii="宋体" w:hAnsi="宋体" w:cs="宋体"/>
          <w:b/>
          <w:bCs/>
          <w:sz w:val="24"/>
          <w:szCs w:val="24"/>
          <w:highlight w:val="none"/>
        </w:rPr>
        <w:t>4.2</w:t>
      </w:r>
      <w:r>
        <w:rPr>
          <w:rFonts w:hint="eastAsia" w:ascii="宋体" w:hAnsi="宋体" w:cs="宋体"/>
          <w:b/>
          <w:bCs/>
          <w:sz w:val="24"/>
          <w:szCs w:val="24"/>
          <w:highlight w:val="none"/>
        </w:rPr>
        <w:t>分项报价表（格式）</w:t>
      </w:r>
    </w:p>
    <w:p>
      <w:pPr>
        <w:spacing w:line="360" w:lineRule="auto"/>
        <w:ind w:firstLine="482" w:firstLineChars="200"/>
        <w:outlineLvl w:val="9"/>
        <w:rPr>
          <w:rFonts w:ascii="宋体" w:cs="Times New Roman"/>
          <w:b/>
          <w:bCs/>
          <w:sz w:val="24"/>
          <w:szCs w:val="24"/>
          <w:highlight w:val="none"/>
        </w:rPr>
      </w:pPr>
    </w:p>
    <w:p>
      <w:pPr>
        <w:spacing w:line="360" w:lineRule="auto"/>
        <w:ind w:firstLine="482" w:firstLineChars="200"/>
        <w:outlineLvl w:val="9"/>
        <w:rPr>
          <w:rFonts w:ascii="宋体" w:cs="Times New Roman"/>
          <w:b/>
          <w:bCs/>
          <w:sz w:val="24"/>
          <w:szCs w:val="24"/>
          <w:highlight w:val="none"/>
        </w:rPr>
      </w:pPr>
    </w:p>
    <w:p>
      <w:pPr>
        <w:spacing w:line="360" w:lineRule="auto"/>
        <w:ind w:firstLine="482" w:firstLineChars="200"/>
        <w:outlineLvl w:val="9"/>
        <w:rPr>
          <w:rFonts w:ascii="宋体" w:cs="Times New Roman"/>
          <w:b/>
          <w:bCs/>
          <w:sz w:val="24"/>
          <w:szCs w:val="24"/>
          <w:highlight w:val="none"/>
        </w:rPr>
      </w:pPr>
    </w:p>
    <w:p>
      <w:pPr>
        <w:spacing w:line="360" w:lineRule="auto"/>
        <w:ind w:firstLine="482" w:firstLineChars="200"/>
        <w:outlineLvl w:val="9"/>
        <w:rPr>
          <w:rFonts w:ascii="宋体" w:cs="Times New Roman"/>
          <w:b/>
          <w:bCs/>
          <w:sz w:val="24"/>
          <w:szCs w:val="24"/>
          <w:highlight w:val="none"/>
        </w:rPr>
      </w:pPr>
    </w:p>
    <w:p>
      <w:pPr>
        <w:spacing w:line="360" w:lineRule="auto"/>
        <w:ind w:firstLine="482" w:firstLineChars="200"/>
        <w:outlineLvl w:val="9"/>
        <w:rPr>
          <w:rFonts w:ascii="宋体" w:cs="Times New Roman"/>
          <w:b/>
          <w:bCs/>
          <w:sz w:val="24"/>
          <w:szCs w:val="24"/>
          <w:highlight w:val="none"/>
        </w:rPr>
      </w:pPr>
    </w:p>
    <w:p>
      <w:pPr>
        <w:spacing w:line="360" w:lineRule="auto"/>
        <w:ind w:firstLine="482" w:firstLineChars="200"/>
        <w:outlineLvl w:val="9"/>
        <w:rPr>
          <w:rFonts w:ascii="宋体" w:cs="Times New Roman"/>
          <w:b/>
          <w:bCs/>
          <w:sz w:val="24"/>
          <w:szCs w:val="24"/>
          <w:highlight w:val="none"/>
        </w:rPr>
      </w:pPr>
    </w:p>
    <w:p>
      <w:pPr>
        <w:spacing w:line="360" w:lineRule="auto"/>
        <w:ind w:firstLine="482" w:firstLineChars="200"/>
        <w:outlineLvl w:val="9"/>
        <w:rPr>
          <w:rFonts w:ascii="宋体" w:cs="Times New Roman"/>
          <w:b/>
          <w:bCs/>
          <w:sz w:val="24"/>
          <w:szCs w:val="24"/>
          <w:highlight w:val="none"/>
        </w:rPr>
      </w:pPr>
    </w:p>
    <w:p>
      <w:pPr>
        <w:spacing w:line="360" w:lineRule="auto"/>
        <w:ind w:firstLine="482" w:firstLineChars="200"/>
        <w:outlineLvl w:val="9"/>
        <w:rPr>
          <w:rFonts w:ascii="宋体" w:cs="Times New Roman"/>
          <w:b/>
          <w:bCs/>
          <w:sz w:val="24"/>
          <w:szCs w:val="24"/>
          <w:highlight w:val="none"/>
        </w:rPr>
      </w:pPr>
    </w:p>
    <w:p>
      <w:pPr>
        <w:spacing w:line="360" w:lineRule="auto"/>
        <w:ind w:firstLine="482" w:firstLineChars="200"/>
        <w:outlineLvl w:val="9"/>
        <w:rPr>
          <w:rFonts w:ascii="宋体" w:cs="Times New Roman"/>
          <w:b/>
          <w:bCs/>
          <w:sz w:val="24"/>
          <w:szCs w:val="24"/>
          <w:highlight w:val="none"/>
        </w:rPr>
      </w:pPr>
    </w:p>
    <w:p>
      <w:pPr>
        <w:spacing w:line="360" w:lineRule="auto"/>
        <w:ind w:firstLine="482" w:firstLineChars="200"/>
        <w:outlineLvl w:val="9"/>
        <w:rPr>
          <w:rFonts w:ascii="宋体" w:cs="Times New Roman"/>
          <w:b/>
          <w:bCs/>
          <w:sz w:val="24"/>
          <w:szCs w:val="24"/>
          <w:highlight w:val="none"/>
        </w:rPr>
      </w:pPr>
    </w:p>
    <w:p>
      <w:pPr>
        <w:spacing w:line="360" w:lineRule="auto"/>
        <w:ind w:firstLine="482" w:firstLineChars="200"/>
        <w:outlineLvl w:val="9"/>
        <w:rPr>
          <w:rFonts w:ascii="宋体" w:cs="Times New Roman"/>
          <w:b/>
          <w:bCs/>
          <w:sz w:val="24"/>
          <w:szCs w:val="24"/>
          <w:highlight w:val="none"/>
        </w:rPr>
      </w:pPr>
    </w:p>
    <w:p>
      <w:pPr>
        <w:spacing w:line="360" w:lineRule="auto"/>
        <w:ind w:firstLine="482" w:firstLineChars="200"/>
        <w:outlineLvl w:val="9"/>
        <w:rPr>
          <w:rFonts w:ascii="宋体" w:cs="Times New Roman"/>
          <w:b/>
          <w:bCs/>
          <w:sz w:val="24"/>
          <w:szCs w:val="24"/>
          <w:highlight w:val="none"/>
        </w:rPr>
      </w:pPr>
    </w:p>
    <w:p>
      <w:pPr>
        <w:spacing w:line="360" w:lineRule="auto"/>
        <w:ind w:firstLine="482" w:firstLineChars="200"/>
        <w:outlineLvl w:val="9"/>
        <w:rPr>
          <w:rFonts w:ascii="宋体" w:cs="Times New Roman"/>
          <w:b/>
          <w:bCs/>
          <w:sz w:val="24"/>
          <w:szCs w:val="24"/>
          <w:highlight w:val="none"/>
        </w:rPr>
      </w:pPr>
    </w:p>
    <w:p>
      <w:pPr>
        <w:spacing w:line="360" w:lineRule="auto"/>
        <w:ind w:firstLine="482" w:firstLineChars="200"/>
        <w:outlineLvl w:val="9"/>
        <w:rPr>
          <w:rFonts w:ascii="宋体" w:cs="Times New Roman"/>
          <w:b/>
          <w:bCs/>
          <w:sz w:val="24"/>
          <w:szCs w:val="24"/>
          <w:highlight w:val="none"/>
        </w:rPr>
      </w:pPr>
    </w:p>
    <w:p>
      <w:pPr>
        <w:spacing w:line="360" w:lineRule="auto"/>
        <w:ind w:firstLine="482" w:firstLineChars="200"/>
        <w:outlineLvl w:val="9"/>
        <w:rPr>
          <w:rFonts w:ascii="宋体" w:cs="Times New Roman"/>
          <w:b/>
          <w:bCs/>
          <w:sz w:val="24"/>
          <w:szCs w:val="24"/>
          <w:highlight w:val="none"/>
        </w:rPr>
      </w:pPr>
    </w:p>
    <w:p>
      <w:pPr>
        <w:spacing w:line="360" w:lineRule="auto"/>
        <w:ind w:firstLine="482" w:firstLineChars="200"/>
        <w:outlineLvl w:val="9"/>
        <w:rPr>
          <w:rFonts w:ascii="宋体" w:cs="Times New Roman"/>
          <w:b/>
          <w:bCs/>
          <w:sz w:val="24"/>
          <w:szCs w:val="24"/>
          <w:highlight w:val="none"/>
        </w:rPr>
      </w:pPr>
    </w:p>
    <w:p>
      <w:pPr>
        <w:spacing w:line="360" w:lineRule="auto"/>
        <w:ind w:firstLine="482" w:firstLineChars="200"/>
        <w:outlineLvl w:val="9"/>
        <w:rPr>
          <w:rFonts w:ascii="宋体" w:cs="Times New Roman"/>
          <w:b/>
          <w:bCs/>
          <w:sz w:val="24"/>
          <w:szCs w:val="24"/>
          <w:highlight w:val="none"/>
        </w:rPr>
      </w:pPr>
    </w:p>
    <w:p>
      <w:pPr>
        <w:spacing w:line="360" w:lineRule="auto"/>
        <w:ind w:firstLine="482" w:firstLineChars="200"/>
        <w:outlineLvl w:val="9"/>
        <w:rPr>
          <w:rFonts w:ascii="宋体" w:cs="Times New Roman"/>
          <w:b/>
          <w:bCs/>
          <w:sz w:val="24"/>
          <w:szCs w:val="24"/>
          <w:highlight w:val="none"/>
        </w:rPr>
      </w:pPr>
    </w:p>
    <w:p>
      <w:pPr>
        <w:spacing w:line="360" w:lineRule="auto"/>
        <w:ind w:firstLine="482" w:firstLineChars="200"/>
        <w:outlineLvl w:val="9"/>
        <w:rPr>
          <w:rFonts w:ascii="宋体" w:cs="Times New Roman"/>
          <w:b/>
          <w:bCs/>
          <w:sz w:val="24"/>
          <w:szCs w:val="24"/>
          <w:highlight w:val="none"/>
        </w:rPr>
      </w:pPr>
    </w:p>
    <w:p>
      <w:pPr>
        <w:spacing w:line="360" w:lineRule="auto"/>
        <w:ind w:firstLine="482" w:firstLineChars="200"/>
        <w:outlineLvl w:val="9"/>
        <w:rPr>
          <w:rFonts w:ascii="宋体" w:cs="Times New Roman"/>
          <w:b/>
          <w:bCs/>
          <w:sz w:val="24"/>
          <w:szCs w:val="24"/>
          <w:highlight w:val="none"/>
        </w:rPr>
      </w:pPr>
    </w:p>
    <w:p>
      <w:pPr>
        <w:spacing w:line="360" w:lineRule="auto"/>
        <w:ind w:firstLine="482" w:firstLineChars="200"/>
        <w:outlineLvl w:val="9"/>
        <w:rPr>
          <w:rFonts w:ascii="宋体" w:cs="Times New Roman"/>
          <w:b/>
          <w:bCs/>
          <w:sz w:val="24"/>
          <w:szCs w:val="24"/>
          <w:highlight w:val="none"/>
        </w:rPr>
      </w:pPr>
    </w:p>
    <w:p>
      <w:pPr>
        <w:spacing w:line="360" w:lineRule="auto"/>
        <w:ind w:firstLine="482" w:firstLineChars="200"/>
        <w:outlineLvl w:val="9"/>
        <w:rPr>
          <w:rFonts w:ascii="宋体" w:cs="Times New Roman"/>
          <w:b/>
          <w:bCs/>
          <w:sz w:val="24"/>
          <w:szCs w:val="24"/>
          <w:highlight w:val="none"/>
        </w:rPr>
      </w:pPr>
    </w:p>
    <w:p>
      <w:pPr>
        <w:spacing w:line="360" w:lineRule="auto"/>
        <w:ind w:firstLine="482" w:firstLineChars="200"/>
        <w:outlineLvl w:val="9"/>
        <w:rPr>
          <w:rFonts w:ascii="宋体" w:cs="Times New Roman"/>
          <w:b/>
          <w:bCs/>
          <w:sz w:val="24"/>
          <w:szCs w:val="24"/>
          <w:highlight w:val="none"/>
        </w:rPr>
      </w:pPr>
    </w:p>
    <w:p>
      <w:pPr>
        <w:spacing w:line="360" w:lineRule="auto"/>
        <w:ind w:firstLine="482" w:firstLineChars="200"/>
        <w:outlineLvl w:val="9"/>
        <w:rPr>
          <w:rFonts w:ascii="宋体" w:cs="Times New Roman"/>
          <w:b/>
          <w:bCs/>
          <w:sz w:val="24"/>
          <w:szCs w:val="24"/>
          <w:highlight w:val="none"/>
        </w:rPr>
      </w:pPr>
    </w:p>
    <w:p>
      <w:pPr>
        <w:spacing w:line="360" w:lineRule="auto"/>
        <w:ind w:firstLine="482" w:firstLineChars="200"/>
        <w:outlineLvl w:val="9"/>
        <w:rPr>
          <w:rFonts w:ascii="宋体" w:hAnsi="宋体" w:cs="宋体"/>
          <w:b/>
          <w:bCs/>
          <w:sz w:val="24"/>
          <w:szCs w:val="24"/>
          <w:highlight w:val="none"/>
        </w:rPr>
      </w:pPr>
    </w:p>
    <w:p>
      <w:pPr>
        <w:spacing w:line="360" w:lineRule="auto"/>
        <w:ind w:firstLine="482" w:firstLineChars="200"/>
        <w:outlineLvl w:val="9"/>
        <w:rPr>
          <w:rFonts w:ascii="宋体" w:hAnsi="宋体" w:cs="宋体"/>
          <w:b/>
          <w:bCs/>
          <w:sz w:val="24"/>
          <w:szCs w:val="24"/>
          <w:highlight w:val="none"/>
        </w:rPr>
      </w:pPr>
    </w:p>
    <w:p>
      <w:pPr>
        <w:spacing w:line="360" w:lineRule="auto"/>
        <w:ind w:firstLine="482" w:firstLineChars="200"/>
        <w:outlineLvl w:val="9"/>
        <w:rPr>
          <w:rFonts w:ascii="宋体" w:cs="Times New Roman"/>
          <w:b/>
          <w:bCs/>
          <w:sz w:val="24"/>
          <w:szCs w:val="24"/>
          <w:highlight w:val="none"/>
        </w:rPr>
      </w:pPr>
      <w:r>
        <w:rPr>
          <w:rFonts w:ascii="宋体" w:hAnsi="宋体" w:cs="宋体"/>
          <w:b/>
          <w:bCs/>
          <w:sz w:val="24"/>
          <w:szCs w:val="24"/>
          <w:highlight w:val="none"/>
        </w:rPr>
        <w:t>4.1</w:t>
      </w:r>
      <w:r>
        <w:rPr>
          <w:rFonts w:hint="eastAsia" w:ascii="宋体" w:hAnsi="宋体" w:cs="宋体"/>
          <w:b/>
          <w:bCs/>
          <w:sz w:val="24"/>
          <w:szCs w:val="24"/>
          <w:highlight w:val="none"/>
        </w:rPr>
        <w:t>投标报价一览表</w:t>
      </w:r>
    </w:p>
    <w:p>
      <w:pPr>
        <w:spacing w:line="360" w:lineRule="atLeast"/>
        <w:jc w:val="center"/>
        <w:outlineLvl w:val="9"/>
        <w:rPr>
          <w:rFonts w:ascii="黑体" w:hAnsi="仿宋" w:eastAsia="黑体" w:cs="Times New Roman"/>
          <w:sz w:val="32"/>
          <w:szCs w:val="32"/>
          <w:highlight w:val="none"/>
        </w:rPr>
      </w:pPr>
      <w:r>
        <w:rPr>
          <w:rFonts w:hint="eastAsia" w:ascii="黑体" w:hAnsi="仿宋" w:eastAsia="黑体" w:cs="黑体"/>
          <w:sz w:val="32"/>
          <w:szCs w:val="32"/>
          <w:highlight w:val="none"/>
        </w:rPr>
        <w:t>投标报价一览表（格式）</w:t>
      </w:r>
    </w:p>
    <w:p>
      <w:pPr>
        <w:spacing w:line="360" w:lineRule="auto"/>
        <w:ind w:firstLine="480" w:firstLineChars="200"/>
        <w:outlineLvl w:val="9"/>
        <w:rPr>
          <w:rFonts w:hint="eastAsia" w:ascii="宋体" w:eastAsia="宋体" w:cs="Times New Roman"/>
          <w:sz w:val="24"/>
          <w:szCs w:val="24"/>
          <w:highlight w:val="none"/>
          <w:lang w:eastAsia="zh-CN"/>
        </w:rPr>
      </w:pPr>
      <w:r>
        <w:rPr>
          <w:rFonts w:hint="eastAsia" w:ascii="宋体" w:hAnsi="宋体" w:cs="宋体"/>
          <w:sz w:val="24"/>
          <w:szCs w:val="24"/>
          <w:highlight w:val="none"/>
        </w:rPr>
        <w:t>项目名称：</w:t>
      </w:r>
    </w:p>
    <w:p>
      <w:pPr>
        <w:spacing w:line="360" w:lineRule="auto"/>
        <w:ind w:firstLine="480" w:firstLineChars="200"/>
        <w:outlineLvl w:val="9"/>
        <w:rPr>
          <w:rFonts w:hint="eastAsia" w:ascii="宋体" w:eastAsia="宋体" w:cs="Times New Roman"/>
          <w:sz w:val="24"/>
          <w:szCs w:val="24"/>
          <w:highlight w:val="none"/>
          <w:lang w:eastAsia="zh-CN"/>
        </w:rPr>
      </w:pPr>
      <w:r>
        <w:rPr>
          <w:rFonts w:hint="eastAsia" w:ascii="宋体" w:hAnsi="宋体" w:cs="宋体"/>
          <w:sz w:val="24"/>
          <w:szCs w:val="24"/>
          <w:highlight w:val="none"/>
        </w:rPr>
        <w:t>项目编号：</w:t>
      </w:r>
    </w:p>
    <w:p>
      <w:pPr>
        <w:spacing w:line="360" w:lineRule="auto"/>
        <w:ind w:firstLine="480" w:firstLineChars="200"/>
        <w:outlineLvl w:val="9"/>
        <w:rPr>
          <w:rFonts w:ascii="宋体" w:cs="Times New Roman"/>
          <w:sz w:val="24"/>
          <w:szCs w:val="24"/>
          <w:highlight w:val="none"/>
        </w:rPr>
      </w:pPr>
      <w:r>
        <w:rPr>
          <w:rFonts w:hint="eastAsia" w:ascii="宋体" w:hAnsi="宋体" w:cs="宋体"/>
          <w:sz w:val="24"/>
          <w:szCs w:val="24"/>
          <w:highlight w:val="none"/>
        </w:rPr>
        <w:t>投标供应商：</w:t>
      </w:r>
    </w:p>
    <w:p>
      <w:pPr>
        <w:kinsoku w:val="0"/>
        <w:spacing w:line="500" w:lineRule="exact"/>
        <w:ind w:firstLine="120" w:firstLineChars="50"/>
        <w:jc w:val="center"/>
        <w:outlineLvl w:val="9"/>
        <w:rPr>
          <w:rFonts w:ascii="??_GB2312" w:hAnsi="仿宋" w:eastAsia="Times New Roman" w:cs="Times New Roman"/>
          <w:sz w:val="24"/>
          <w:szCs w:val="24"/>
          <w:highlight w:val="none"/>
        </w:rPr>
      </w:pPr>
      <w:r>
        <w:rPr>
          <w:rFonts w:ascii="宋体" w:hAnsi="宋体" w:cs="宋体"/>
          <w:sz w:val="24"/>
          <w:szCs w:val="24"/>
          <w:highlight w:val="none"/>
        </w:rPr>
        <w:t xml:space="preserve">                                     </w:t>
      </w:r>
    </w:p>
    <w:tbl>
      <w:tblPr>
        <w:tblStyle w:val="3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01"/>
        <w:gridCol w:w="65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01" w:type="dxa"/>
            <w:noWrap w:val="0"/>
            <w:vAlign w:val="center"/>
          </w:tcPr>
          <w:p>
            <w:pPr>
              <w:spacing w:line="360" w:lineRule="auto"/>
              <w:jc w:val="center"/>
              <w:outlineLvl w:val="9"/>
              <w:rPr>
                <w:rFonts w:ascii="黑体" w:hAnsi="黑体" w:eastAsia="黑体" w:cs="Times New Roman"/>
                <w:sz w:val="24"/>
                <w:szCs w:val="24"/>
                <w:highlight w:val="none"/>
              </w:rPr>
            </w:pPr>
            <w:r>
              <w:rPr>
                <w:rFonts w:hint="eastAsia" w:ascii="宋体" w:hAnsi="宋体"/>
                <w:sz w:val="24"/>
                <w:szCs w:val="24"/>
                <w:highlight w:val="none"/>
              </w:rPr>
              <w:t>投标报价(元</w:t>
            </w:r>
            <w:r>
              <w:rPr>
                <w:rFonts w:hint="eastAsia" w:ascii="宋体" w:hAnsi="宋体"/>
                <w:sz w:val="24"/>
                <w:highlight w:val="none"/>
              </w:rPr>
              <w:t>)</w:t>
            </w:r>
          </w:p>
        </w:tc>
        <w:tc>
          <w:tcPr>
            <w:tcW w:w="6503" w:type="dxa"/>
            <w:noWrap w:val="0"/>
            <w:vAlign w:val="center"/>
          </w:tcPr>
          <w:p>
            <w:pPr>
              <w:spacing w:line="360" w:lineRule="auto"/>
              <w:jc w:val="left"/>
              <w:outlineLvl w:val="9"/>
              <w:rPr>
                <w:rFonts w:hint="eastAsia" w:ascii="宋体" w:hAnsi="宋体"/>
                <w:sz w:val="24"/>
                <w:szCs w:val="24"/>
                <w:highlight w:val="none"/>
                <w:u w:val="single"/>
              </w:rPr>
            </w:pPr>
            <w:r>
              <w:rPr>
                <w:rFonts w:hint="eastAsia" w:ascii="宋体" w:hAnsi="宋体"/>
                <w:sz w:val="24"/>
                <w:szCs w:val="24"/>
                <w:highlight w:val="none"/>
              </w:rPr>
              <w:t>大写：</w:t>
            </w:r>
            <w:r>
              <w:rPr>
                <w:rFonts w:hint="eastAsia" w:ascii="宋体" w:hAnsi="宋体"/>
                <w:sz w:val="24"/>
                <w:szCs w:val="24"/>
                <w:highlight w:val="none"/>
                <w:u w:val="single"/>
              </w:rPr>
              <w:t xml:space="preserve">                       </w:t>
            </w:r>
          </w:p>
          <w:p>
            <w:pPr>
              <w:spacing w:line="360" w:lineRule="auto"/>
              <w:outlineLvl w:val="9"/>
              <w:rPr>
                <w:rFonts w:ascii="宋体" w:cs="Times New Roman"/>
                <w:sz w:val="24"/>
                <w:szCs w:val="24"/>
                <w:highlight w:val="none"/>
              </w:rPr>
            </w:pPr>
            <w:r>
              <w:rPr>
                <w:rFonts w:hint="eastAsia" w:ascii="宋体" w:hAnsi="宋体"/>
                <w:sz w:val="24"/>
                <w:szCs w:val="24"/>
                <w:highlight w:val="none"/>
              </w:rPr>
              <w:t>小写：</w:t>
            </w:r>
            <w:r>
              <w:rPr>
                <w:rFonts w:hint="eastAsia" w:ascii="宋体" w:hAnsi="宋体"/>
                <w:sz w:val="24"/>
                <w:szCs w:val="24"/>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01" w:type="dxa"/>
            <w:noWrap w:val="0"/>
            <w:vAlign w:val="center"/>
          </w:tcPr>
          <w:p>
            <w:pPr>
              <w:spacing w:line="360" w:lineRule="auto"/>
              <w:jc w:val="center"/>
              <w:outlineLvl w:val="9"/>
              <w:rPr>
                <w:rFonts w:hint="eastAsia" w:ascii="宋体" w:hAnsi="宋体"/>
                <w:sz w:val="24"/>
                <w:szCs w:val="24"/>
                <w:highlight w:val="none"/>
              </w:rPr>
            </w:pPr>
            <w:r>
              <w:rPr>
                <w:rFonts w:hint="eastAsia" w:ascii="宋体" w:hAnsi="宋体"/>
                <w:sz w:val="24"/>
                <w:szCs w:val="24"/>
                <w:highlight w:val="none"/>
              </w:rPr>
              <w:t>备注：</w:t>
            </w:r>
          </w:p>
        </w:tc>
        <w:tc>
          <w:tcPr>
            <w:tcW w:w="6503" w:type="dxa"/>
            <w:noWrap w:val="0"/>
            <w:vAlign w:val="center"/>
          </w:tcPr>
          <w:p>
            <w:pPr>
              <w:spacing w:line="360" w:lineRule="auto"/>
              <w:outlineLvl w:val="9"/>
              <w:rPr>
                <w:rFonts w:hint="eastAsia" w:ascii="宋体" w:hAnsi="宋体"/>
                <w:sz w:val="24"/>
                <w:szCs w:val="24"/>
                <w:highlight w:val="none"/>
              </w:rPr>
            </w:pPr>
          </w:p>
        </w:tc>
      </w:tr>
    </w:tbl>
    <w:p>
      <w:pPr>
        <w:pStyle w:val="19"/>
        <w:spacing w:line="500" w:lineRule="exact"/>
        <w:ind w:left="-120" w:leftChars="-57" w:firstLine="527" w:firstLineChars="250"/>
        <w:outlineLvl w:val="9"/>
        <w:rPr>
          <w:b/>
          <w:bCs/>
          <w:highlight w:val="none"/>
          <w:u w:val="single"/>
        </w:rPr>
      </w:pPr>
    </w:p>
    <w:p>
      <w:pPr>
        <w:pStyle w:val="19"/>
        <w:spacing w:line="440" w:lineRule="exact"/>
        <w:ind w:left="-120" w:leftChars="-57" w:firstLine="527" w:firstLineChars="250"/>
        <w:outlineLvl w:val="9"/>
        <w:rPr>
          <w:b/>
          <w:bCs/>
          <w:highlight w:val="none"/>
          <w:u w:val="single"/>
        </w:rPr>
      </w:pPr>
      <w:r>
        <w:rPr>
          <w:rFonts w:hint="eastAsia" w:hAnsi="宋体"/>
          <w:b/>
          <w:bCs/>
          <w:highlight w:val="none"/>
          <w:u w:val="single"/>
        </w:rPr>
        <w:t>注：</w:t>
      </w:r>
    </w:p>
    <w:p>
      <w:pPr>
        <w:pStyle w:val="19"/>
        <w:spacing w:line="440" w:lineRule="exact"/>
        <w:ind w:left="-120" w:leftChars="-57" w:firstLine="527" w:firstLineChars="250"/>
        <w:outlineLvl w:val="9"/>
        <w:rPr>
          <w:b/>
          <w:bCs/>
          <w:highlight w:val="none"/>
          <w:u w:val="single"/>
        </w:rPr>
      </w:pPr>
      <w:r>
        <w:rPr>
          <w:rFonts w:hAnsi="宋体"/>
          <w:b/>
          <w:bCs/>
          <w:highlight w:val="none"/>
          <w:u w:val="single"/>
        </w:rPr>
        <w:t>1.</w:t>
      </w:r>
      <w:r>
        <w:rPr>
          <w:rFonts w:hint="eastAsia" w:hAnsi="宋体"/>
          <w:b/>
          <w:bCs/>
          <w:highlight w:val="none"/>
          <w:u w:val="single"/>
        </w:rPr>
        <w:t>此表“投标总报价”是所有需采购人支付的金额总数，包括完成《用户需求书》要求的全部内容的所有可预见以及不可预见的费用。</w:t>
      </w:r>
    </w:p>
    <w:p>
      <w:pPr>
        <w:pStyle w:val="19"/>
        <w:spacing w:line="440" w:lineRule="exact"/>
        <w:ind w:left="-120" w:leftChars="-57" w:firstLine="527" w:firstLineChars="250"/>
        <w:outlineLvl w:val="9"/>
        <w:rPr>
          <w:b/>
          <w:bCs/>
          <w:highlight w:val="none"/>
          <w:u w:val="single"/>
        </w:rPr>
      </w:pPr>
      <w:r>
        <w:rPr>
          <w:rFonts w:hAnsi="宋体"/>
          <w:b/>
          <w:bCs/>
          <w:highlight w:val="none"/>
          <w:u w:val="single"/>
        </w:rPr>
        <w:t>2.</w:t>
      </w:r>
      <w:r>
        <w:rPr>
          <w:rFonts w:hint="eastAsia" w:hAnsi="宋体"/>
          <w:b/>
          <w:bCs/>
          <w:highlight w:val="none"/>
          <w:u w:val="single"/>
        </w:rPr>
        <w:t>《投标报价一览表》除在投标文件内装订外，另制作一份单独放在一个信封中。封口处应有投标供应商全权代表签字及投标供应商公章。封皮上写明投标项目名称、投标供应商名称，并注明“投标报价一览表”字样。</w:t>
      </w:r>
    </w:p>
    <w:p>
      <w:pPr>
        <w:pStyle w:val="19"/>
        <w:spacing w:line="440" w:lineRule="exact"/>
        <w:ind w:left="-120" w:leftChars="-57" w:firstLine="527" w:firstLineChars="250"/>
        <w:outlineLvl w:val="9"/>
        <w:rPr>
          <w:b/>
          <w:bCs/>
          <w:highlight w:val="none"/>
          <w:u w:val="single"/>
        </w:rPr>
      </w:pPr>
      <w:r>
        <w:rPr>
          <w:rFonts w:hAnsi="宋体"/>
          <w:b/>
          <w:bCs/>
          <w:highlight w:val="none"/>
          <w:u w:val="single"/>
        </w:rPr>
        <w:t>3.</w:t>
      </w:r>
      <w:r>
        <w:rPr>
          <w:rFonts w:hint="eastAsia" w:hAnsi="宋体"/>
          <w:b/>
          <w:bCs/>
          <w:highlight w:val="none"/>
          <w:u w:val="single"/>
        </w:rPr>
        <w:t>招标文件规定的《投标报价一览表》格式以外的内容不予公开唱标，并不作为评标依据。</w:t>
      </w:r>
    </w:p>
    <w:p>
      <w:pPr>
        <w:pStyle w:val="19"/>
        <w:spacing w:line="440" w:lineRule="exact"/>
        <w:ind w:left="-120" w:leftChars="-57" w:firstLine="527" w:firstLineChars="250"/>
        <w:outlineLvl w:val="9"/>
        <w:rPr>
          <w:rFonts w:ascii="??_GB2312" w:hAnsi="仿宋" w:eastAsia="Times New Roman"/>
          <w:sz w:val="24"/>
          <w:szCs w:val="24"/>
          <w:highlight w:val="none"/>
        </w:rPr>
      </w:pPr>
      <w:r>
        <w:rPr>
          <w:rFonts w:hAnsi="宋体"/>
          <w:b/>
          <w:bCs/>
          <w:highlight w:val="none"/>
          <w:u w:val="single"/>
        </w:rPr>
        <w:t>4.</w:t>
      </w:r>
      <w:r>
        <w:rPr>
          <w:rFonts w:hint="eastAsia" w:hAnsi="宋体"/>
          <w:b/>
          <w:bCs/>
          <w:highlight w:val="none"/>
          <w:u w:val="single"/>
        </w:rPr>
        <w:t>表内报价内容以元为单位</w:t>
      </w:r>
      <w:r>
        <w:rPr>
          <w:rFonts w:hint="eastAsia" w:hAnsi="宋体"/>
          <w:b/>
          <w:bCs/>
          <w:highlight w:val="none"/>
          <w:u w:val="single"/>
          <w:lang w:val="en-US" w:eastAsia="zh-CN"/>
        </w:rPr>
        <w:t>,保留两位小数</w:t>
      </w:r>
      <w:r>
        <w:rPr>
          <w:rFonts w:hint="eastAsia" w:hAnsi="宋体"/>
          <w:b/>
          <w:bCs/>
          <w:highlight w:val="none"/>
          <w:u w:val="single"/>
          <w:lang w:val="hr-HR"/>
        </w:rPr>
        <w:t>。</w:t>
      </w:r>
    </w:p>
    <w:p>
      <w:pPr>
        <w:kinsoku w:val="0"/>
        <w:spacing w:line="500" w:lineRule="exact"/>
        <w:outlineLvl w:val="9"/>
        <w:rPr>
          <w:rFonts w:ascii="??_GB2312" w:hAnsi="仿宋" w:eastAsia="Times New Roman" w:cs="Times New Roman"/>
          <w:sz w:val="24"/>
          <w:szCs w:val="24"/>
          <w:highlight w:val="none"/>
        </w:rPr>
      </w:pPr>
    </w:p>
    <w:p>
      <w:pPr>
        <w:kinsoku w:val="0"/>
        <w:spacing w:line="500" w:lineRule="exact"/>
        <w:outlineLvl w:val="9"/>
        <w:rPr>
          <w:rFonts w:ascii="??_GB2312" w:hAnsi="仿宋" w:eastAsia="Times New Roman" w:cs="Times New Roman"/>
          <w:sz w:val="24"/>
          <w:szCs w:val="24"/>
          <w:highlight w:val="none"/>
        </w:rPr>
      </w:pPr>
    </w:p>
    <w:p>
      <w:pPr>
        <w:kinsoku w:val="0"/>
        <w:spacing w:line="500" w:lineRule="exact"/>
        <w:outlineLvl w:val="9"/>
        <w:rPr>
          <w:rFonts w:ascii="??_GB2312" w:hAnsi="仿宋" w:eastAsia="Times New Roman" w:cs="Times New Roman"/>
          <w:sz w:val="24"/>
          <w:szCs w:val="24"/>
          <w:highlight w:val="none"/>
        </w:rPr>
      </w:pPr>
    </w:p>
    <w:p>
      <w:pPr>
        <w:kinsoku w:val="0"/>
        <w:spacing w:line="500" w:lineRule="exact"/>
        <w:outlineLvl w:val="9"/>
        <w:rPr>
          <w:rFonts w:ascii="??_GB2312" w:hAnsi="仿宋" w:eastAsia="Times New Roman" w:cs="Times New Roman"/>
          <w:sz w:val="24"/>
          <w:szCs w:val="24"/>
          <w:highlight w:val="none"/>
        </w:rPr>
      </w:pPr>
    </w:p>
    <w:p>
      <w:pPr>
        <w:spacing w:line="360" w:lineRule="auto"/>
        <w:ind w:firstLine="480" w:firstLineChars="200"/>
        <w:outlineLvl w:val="9"/>
        <w:rPr>
          <w:rFonts w:ascii="宋体" w:cs="Times New Roman"/>
          <w:sz w:val="24"/>
          <w:szCs w:val="24"/>
          <w:highlight w:val="none"/>
          <w:u w:val="single"/>
        </w:rPr>
      </w:pPr>
      <w:r>
        <w:rPr>
          <w:rFonts w:hint="eastAsia" w:ascii="宋体" w:hAnsi="宋体" w:cs="宋体"/>
          <w:sz w:val="24"/>
          <w:szCs w:val="24"/>
          <w:highlight w:val="none"/>
        </w:rPr>
        <w:t>投标供应商法定代表人（或法定代表人授权代表）签字：</w:t>
      </w:r>
      <w:r>
        <w:rPr>
          <w:rFonts w:ascii="宋体" w:hAnsi="宋体" w:cs="宋体"/>
          <w:sz w:val="24"/>
          <w:szCs w:val="24"/>
          <w:highlight w:val="none"/>
          <w:u w:val="single"/>
        </w:rPr>
        <w:t xml:space="preserve">                   </w:t>
      </w:r>
    </w:p>
    <w:p>
      <w:pPr>
        <w:spacing w:line="360" w:lineRule="auto"/>
        <w:ind w:firstLine="480" w:firstLineChars="200"/>
        <w:outlineLvl w:val="9"/>
        <w:rPr>
          <w:rFonts w:ascii="宋体" w:cs="Times New Roman"/>
          <w:sz w:val="24"/>
          <w:szCs w:val="24"/>
          <w:highlight w:val="none"/>
          <w:u w:val="single"/>
        </w:rPr>
      </w:pPr>
      <w:r>
        <w:rPr>
          <w:rFonts w:hint="eastAsia" w:ascii="宋体" w:hAnsi="宋体" w:cs="宋体"/>
          <w:sz w:val="24"/>
          <w:szCs w:val="24"/>
          <w:highlight w:val="none"/>
        </w:rPr>
        <w:t>投标供应商名称（盖章）：</w:t>
      </w:r>
      <w:r>
        <w:rPr>
          <w:rFonts w:ascii="宋体" w:hAnsi="宋体" w:cs="宋体"/>
          <w:sz w:val="24"/>
          <w:szCs w:val="24"/>
          <w:highlight w:val="none"/>
          <w:u w:val="single"/>
        </w:rPr>
        <w:t xml:space="preserve">                        </w:t>
      </w:r>
    </w:p>
    <w:p>
      <w:pPr>
        <w:spacing w:line="360" w:lineRule="auto"/>
        <w:ind w:firstLine="480" w:firstLineChars="200"/>
        <w:outlineLvl w:val="9"/>
        <w:rPr>
          <w:rFonts w:hint="eastAsia" w:ascii="宋体" w:hAnsi="宋体" w:cs="宋体"/>
          <w:sz w:val="24"/>
          <w:szCs w:val="24"/>
          <w:highlight w:val="none"/>
        </w:rPr>
        <w:sectPr>
          <w:headerReference r:id="rId3" w:type="default"/>
          <w:footerReference r:id="rId4" w:type="default"/>
          <w:pgSz w:w="11906" w:h="16838"/>
          <w:pgMar w:top="1440" w:right="1080" w:bottom="1440" w:left="1080" w:header="851" w:footer="992" w:gutter="0"/>
          <w:cols w:space="720" w:num="1"/>
          <w:docGrid w:type="lines" w:linePitch="312" w:charSpace="0"/>
        </w:sectPr>
      </w:pPr>
      <w:r>
        <w:rPr>
          <w:rFonts w:hint="eastAsia" w:ascii="宋体" w:hAnsi="宋体" w:cs="宋体"/>
          <w:sz w:val="24"/>
          <w:szCs w:val="24"/>
          <w:highlight w:val="none"/>
        </w:rPr>
        <w:t>日期：</w:t>
      </w:r>
      <w:r>
        <w:rPr>
          <w:rFonts w:ascii="宋体" w:hAnsi="宋体" w:cs="宋体"/>
          <w:sz w:val="24"/>
          <w:szCs w:val="24"/>
          <w:highlight w:val="none"/>
          <w:u w:val="single"/>
        </w:rPr>
        <w:t xml:space="preserve">   </w:t>
      </w:r>
      <w:r>
        <w:rPr>
          <w:rFonts w:hint="eastAsia" w:ascii="宋体" w:hAnsi="宋体" w:cs="宋体"/>
          <w:sz w:val="24"/>
          <w:szCs w:val="24"/>
          <w:highlight w:val="none"/>
        </w:rPr>
        <w:t>年</w:t>
      </w:r>
      <w:r>
        <w:rPr>
          <w:rFonts w:ascii="宋体" w:hAnsi="宋体" w:cs="宋体"/>
          <w:sz w:val="24"/>
          <w:szCs w:val="24"/>
          <w:highlight w:val="none"/>
          <w:u w:val="single"/>
        </w:rPr>
        <w:t xml:space="preserve">   </w:t>
      </w:r>
      <w:r>
        <w:rPr>
          <w:rFonts w:hint="eastAsia" w:ascii="宋体" w:hAnsi="宋体" w:cs="宋体"/>
          <w:sz w:val="24"/>
          <w:szCs w:val="24"/>
          <w:highlight w:val="none"/>
        </w:rPr>
        <w:t>月</w:t>
      </w:r>
      <w:r>
        <w:rPr>
          <w:rFonts w:ascii="宋体" w:hAnsi="宋体" w:cs="宋体"/>
          <w:sz w:val="24"/>
          <w:szCs w:val="24"/>
          <w:highlight w:val="none"/>
          <w:u w:val="single"/>
        </w:rPr>
        <w:t xml:space="preserve">   </w:t>
      </w:r>
      <w:r>
        <w:rPr>
          <w:rFonts w:hint="eastAsia" w:ascii="宋体" w:hAnsi="宋体" w:cs="宋体"/>
          <w:sz w:val="24"/>
          <w:szCs w:val="24"/>
          <w:highlight w:val="none"/>
        </w:rPr>
        <w:t>日</w:t>
      </w:r>
    </w:p>
    <w:p>
      <w:pPr>
        <w:spacing w:line="360" w:lineRule="auto"/>
        <w:ind w:firstLine="482" w:firstLineChars="200"/>
        <w:outlineLvl w:val="9"/>
        <w:rPr>
          <w:rFonts w:ascii="宋体" w:cs="Times New Roman"/>
          <w:b/>
          <w:bCs/>
          <w:sz w:val="24"/>
          <w:szCs w:val="24"/>
          <w:highlight w:val="none"/>
        </w:rPr>
      </w:pPr>
      <w:r>
        <w:rPr>
          <w:rFonts w:ascii="宋体" w:hAnsi="宋体" w:cs="宋体"/>
          <w:b/>
          <w:bCs/>
          <w:sz w:val="24"/>
          <w:szCs w:val="24"/>
          <w:highlight w:val="none"/>
        </w:rPr>
        <w:t>4.2</w:t>
      </w:r>
      <w:r>
        <w:rPr>
          <w:rFonts w:hint="eastAsia" w:ascii="宋体" w:hAnsi="宋体" w:cs="宋体"/>
          <w:b/>
          <w:bCs/>
          <w:sz w:val="24"/>
          <w:szCs w:val="24"/>
          <w:highlight w:val="none"/>
        </w:rPr>
        <w:t>分项报价表</w:t>
      </w:r>
    </w:p>
    <w:p>
      <w:pPr>
        <w:spacing w:line="360" w:lineRule="atLeast"/>
        <w:jc w:val="center"/>
        <w:outlineLvl w:val="9"/>
        <w:rPr>
          <w:rFonts w:ascii="黑体" w:hAnsi="仿宋" w:eastAsia="黑体" w:cs="Times New Roman"/>
          <w:sz w:val="32"/>
          <w:szCs w:val="32"/>
          <w:highlight w:val="none"/>
        </w:rPr>
      </w:pPr>
      <w:r>
        <w:rPr>
          <w:rFonts w:hint="eastAsia" w:ascii="黑体" w:hAnsi="仿宋" w:eastAsia="黑体" w:cs="黑体"/>
          <w:sz w:val="32"/>
          <w:szCs w:val="32"/>
          <w:highlight w:val="none"/>
        </w:rPr>
        <w:t>分项报价表（格式）</w:t>
      </w:r>
    </w:p>
    <w:p>
      <w:pPr>
        <w:spacing w:line="360" w:lineRule="auto"/>
        <w:ind w:firstLine="480" w:firstLineChars="200"/>
        <w:outlineLvl w:val="9"/>
        <w:rPr>
          <w:rFonts w:hint="eastAsia" w:ascii="宋体" w:eastAsia="宋体" w:cs="Times New Roman"/>
          <w:sz w:val="24"/>
          <w:szCs w:val="24"/>
          <w:highlight w:val="none"/>
          <w:lang w:eastAsia="zh-CN"/>
        </w:rPr>
      </w:pPr>
      <w:r>
        <w:rPr>
          <w:rFonts w:hint="eastAsia" w:ascii="宋体" w:hAnsi="宋体" w:cs="宋体"/>
          <w:sz w:val="24"/>
          <w:szCs w:val="24"/>
          <w:highlight w:val="none"/>
        </w:rPr>
        <w:t>项目名称：</w:t>
      </w:r>
    </w:p>
    <w:p>
      <w:pPr>
        <w:spacing w:line="360" w:lineRule="auto"/>
        <w:ind w:firstLine="480" w:firstLineChars="200"/>
        <w:outlineLvl w:val="9"/>
        <w:rPr>
          <w:rFonts w:hint="eastAsia" w:ascii="宋体" w:eastAsia="宋体" w:cs="Times New Roman"/>
          <w:sz w:val="24"/>
          <w:szCs w:val="24"/>
          <w:highlight w:val="none"/>
          <w:lang w:eastAsia="zh-CN"/>
        </w:rPr>
      </w:pPr>
      <w:r>
        <w:rPr>
          <w:rFonts w:hint="eastAsia" w:ascii="宋体" w:hAnsi="宋体" w:cs="宋体"/>
          <w:sz w:val="24"/>
          <w:szCs w:val="24"/>
          <w:highlight w:val="none"/>
        </w:rPr>
        <w:t>项目编号：</w:t>
      </w:r>
    </w:p>
    <w:p>
      <w:pPr>
        <w:spacing w:line="360" w:lineRule="auto"/>
        <w:ind w:firstLine="480" w:firstLineChars="200"/>
        <w:outlineLvl w:val="9"/>
        <w:rPr>
          <w:rFonts w:hint="eastAsia" w:ascii="宋体" w:hAnsi="宋体" w:cs="宋体"/>
          <w:sz w:val="24"/>
          <w:szCs w:val="24"/>
          <w:highlight w:val="none"/>
        </w:rPr>
      </w:pPr>
      <w:r>
        <w:rPr>
          <w:rFonts w:hint="eastAsia" w:ascii="宋体" w:hAnsi="宋体" w:cs="宋体"/>
          <w:sz w:val="24"/>
          <w:szCs w:val="24"/>
          <w:highlight w:val="none"/>
        </w:rPr>
        <w:t>投标供应商：</w:t>
      </w:r>
    </w:p>
    <w:tbl>
      <w:tblPr>
        <w:tblStyle w:val="3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8"/>
        <w:gridCol w:w="14"/>
        <w:gridCol w:w="1568"/>
        <w:gridCol w:w="1677"/>
        <w:gridCol w:w="1023"/>
        <w:gridCol w:w="13"/>
        <w:gridCol w:w="914"/>
        <w:gridCol w:w="14"/>
        <w:gridCol w:w="791"/>
        <w:gridCol w:w="16"/>
        <w:gridCol w:w="2352"/>
        <w:gridCol w:w="8"/>
        <w:gridCol w:w="1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10805" w:type="dxa"/>
            <w:gridSpan w:val="13"/>
            <w:shd w:val="clear" w:color="auto" w:fill="F3F3F3"/>
            <w:noWrap w:val="0"/>
            <w:vAlign w:val="center"/>
          </w:tcPr>
          <w:p>
            <w:pPr>
              <w:tabs>
                <w:tab w:val="left" w:pos="9585"/>
                <w:tab w:val="left" w:pos="11205"/>
              </w:tabs>
              <w:jc w:val="left"/>
              <w:outlineLvl w:val="9"/>
              <w:rPr>
                <w:rFonts w:hint="eastAsia" w:hAnsi="宋体" w:eastAsia="黑体" w:cs="Times New Roman"/>
                <w:b/>
                <w:bCs/>
                <w:highlight w:val="none"/>
                <w:lang w:eastAsia="zh-CN"/>
              </w:rPr>
            </w:pPr>
            <w:r>
              <w:rPr>
                <w:rFonts w:hint="eastAsia" w:ascii="黑体" w:hAnsi="黑体" w:eastAsia="黑体" w:cs="黑体"/>
                <w:sz w:val="24"/>
                <w:szCs w:val="24"/>
                <w:highlight w:val="none"/>
              </w:rPr>
              <w:t>一、</w:t>
            </w:r>
            <w:r>
              <w:rPr>
                <w:rFonts w:hint="eastAsia" w:ascii="黑体" w:hAnsi="黑体" w:eastAsia="黑体" w:cs="黑体"/>
                <w:sz w:val="24"/>
                <w:szCs w:val="24"/>
                <w:highlight w:val="none"/>
                <w:lang w:eastAsia="zh-CN"/>
              </w:rPr>
              <w:t>服务详列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jc w:val="center"/>
        </w:trPr>
        <w:tc>
          <w:tcPr>
            <w:tcW w:w="1122" w:type="dxa"/>
            <w:gridSpan w:val="2"/>
            <w:shd w:val="clear" w:color="auto" w:fill="FFFFFF"/>
            <w:noWrap w:val="0"/>
            <w:vAlign w:val="center"/>
          </w:tcPr>
          <w:p>
            <w:pPr>
              <w:spacing w:line="360" w:lineRule="auto"/>
              <w:jc w:val="center"/>
              <w:outlineLvl w:val="9"/>
              <w:rPr>
                <w:rFonts w:ascii="黑体" w:hAnsi="黑体" w:eastAsia="黑体" w:cs="Times New Roman"/>
                <w:highlight w:val="none"/>
              </w:rPr>
            </w:pPr>
            <w:r>
              <w:rPr>
                <w:rFonts w:hint="eastAsia" w:ascii="黑体" w:hAnsi="黑体" w:eastAsia="黑体" w:cs="黑体"/>
                <w:highlight w:val="none"/>
              </w:rPr>
              <w:t>序号</w:t>
            </w:r>
          </w:p>
        </w:tc>
        <w:tc>
          <w:tcPr>
            <w:tcW w:w="1568" w:type="dxa"/>
            <w:shd w:val="clear" w:color="auto" w:fill="FFFFFF"/>
            <w:noWrap w:val="0"/>
            <w:vAlign w:val="center"/>
          </w:tcPr>
          <w:p>
            <w:pPr>
              <w:spacing w:line="360" w:lineRule="auto"/>
              <w:jc w:val="center"/>
              <w:outlineLvl w:val="9"/>
              <w:rPr>
                <w:rFonts w:ascii="黑体" w:hAnsi="黑体" w:eastAsia="黑体" w:cs="Times New Roman"/>
                <w:highlight w:val="none"/>
              </w:rPr>
            </w:pPr>
            <w:r>
              <w:rPr>
                <w:rFonts w:hint="eastAsia" w:ascii="黑体" w:hAnsi="黑体" w:eastAsia="黑体" w:cs="黑体"/>
                <w:highlight w:val="none"/>
              </w:rPr>
              <w:t>分项名称</w:t>
            </w:r>
          </w:p>
        </w:tc>
        <w:tc>
          <w:tcPr>
            <w:tcW w:w="1677" w:type="dxa"/>
            <w:shd w:val="clear" w:color="auto" w:fill="FFFFFF"/>
            <w:noWrap w:val="0"/>
            <w:vAlign w:val="center"/>
          </w:tcPr>
          <w:p>
            <w:pPr>
              <w:spacing w:line="360" w:lineRule="auto"/>
              <w:jc w:val="center"/>
              <w:outlineLvl w:val="9"/>
              <w:rPr>
                <w:rFonts w:ascii="黑体" w:hAnsi="黑体" w:eastAsia="黑体" w:cs="黑体"/>
                <w:highlight w:val="none"/>
              </w:rPr>
            </w:pPr>
            <w:r>
              <w:rPr>
                <w:rFonts w:hint="eastAsia" w:ascii="黑体" w:hAnsi="黑体" w:eastAsia="黑体" w:cs="黑体"/>
                <w:highlight w:val="none"/>
                <w:lang w:eastAsia="zh-CN"/>
              </w:rPr>
              <w:t>具体服务内容</w:t>
            </w:r>
            <w:r>
              <w:rPr>
                <w:rFonts w:ascii="黑体" w:hAnsi="黑体" w:eastAsia="黑体" w:cs="黑体"/>
                <w:highlight w:val="none"/>
              </w:rPr>
              <w:t xml:space="preserve"> </w:t>
            </w:r>
          </w:p>
        </w:tc>
        <w:tc>
          <w:tcPr>
            <w:tcW w:w="1023" w:type="dxa"/>
            <w:shd w:val="clear" w:color="auto" w:fill="FFFFFF"/>
            <w:noWrap w:val="0"/>
            <w:vAlign w:val="center"/>
          </w:tcPr>
          <w:p>
            <w:pPr>
              <w:spacing w:line="360" w:lineRule="auto"/>
              <w:jc w:val="center"/>
              <w:outlineLvl w:val="9"/>
              <w:rPr>
                <w:rFonts w:hint="eastAsia" w:ascii="黑体" w:hAnsi="黑体" w:eastAsia="黑体" w:cs="Times New Roman"/>
                <w:highlight w:val="none"/>
                <w:lang w:eastAsia="zh-CN"/>
              </w:rPr>
            </w:pPr>
            <w:r>
              <w:rPr>
                <w:rFonts w:hint="eastAsia" w:ascii="黑体" w:hAnsi="黑体" w:eastAsia="黑体" w:cs="黑体"/>
                <w:highlight w:val="none"/>
                <w:lang w:eastAsia="zh-CN"/>
              </w:rPr>
              <w:t>单位</w:t>
            </w:r>
          </w:p>
        </w:tc>
        <w:tc>
          <w:tcPr>
            <w:tcW w:w="927" w:type="dxa"/>
            <w:gridSpan w:val="2"/>
            <w:shd w:val="clear" w:color="auto" w:fill="FFFFFF"/>
            <w:noWrap w:val="0"/>
            <w:vAlign w:val="center"/>
          </w:tcPr>
          <w:p>
            <w:pPr>
              <w:spacing w:line="360" w:lineRule="auto"/>
              <w:jc w:val="center"/>
              <w:outlineLvl w:val="9"/>
              <w:rPr>
                <w:rFonts w:ascii="黑体" w:hAnsi="黑体" w:eastAsia="黑体" w:cs="Times New Roman"/>
                <w:highlight w:val="none"/>
              </w:rPr>
            </w:pPr>
            <w:r>
              <w:rPr>
                <w:rFonts w:hint="eastAsia" w:ascii="黑体" w:hAnsi="黑体" w:eastAsia="黑体" w:cs="黑体"/>
                <w:highlight w:val="none"/>
              </w:rPr>
              <w:t>数量</w:t>
            </w:r>
          </w:p>
        </w:tc>
        <w:tc>
          <w:tcPr>
            <w:tcW w:w="821" w:type="dxa"/>
            <w:gridSpan w:val="3"/>
            <w:shd w:val="clear" w:color="auto" w:fill="FFFFFF"/>
            <w:noWrap w:val="0"/>
            <w:vAlign w:val="center"/>
          </w:tcPr>
          <w:p>
            <w:pPr>
              <w:spacing w:line="360" w:lineRule="auto"/>
              <w:jc w:val="center"/>
              <w:outlineLvl w:val="9"/>
              <w:rPr>
                <w:rFonts w:ascii="黑体" w:hAnsi="黑体" w:eastAsia="黑体" w:cs="Times New Roman"/>
                <w:highlight w:val="none"/>
              </w:rPr>
            </w:pPr>
            <w:r>
              <w:rPr>
                <w:rFonts w:hint="eastAsia" w:ascii="黑体" w:hAnsi="黑体" w:eastAsia="黑体" w:cs="黑体"/>
                <w:highlight w:val="none"/>
              </w:rPr>
              <w:t>单价</w:t>
            </w:r>
          </w:p>
        </w:tc>
        <w:tc>
          <w:tcPr>
            <w:tcW w:w="2352" w:type="dxa"/>
            <w:shd w:val="clear" w:color="auto" w:fill="FFFFFF"/>
            <w:noWrap w:val="0"/>
            <w:vAlign w:val="center"/>
          </w:tcPr>
          <w:p>
            <w:pPr>
              <w:spacing w:line="360" w:lineRule="auto"/>
              <w:jc w:val="center"/>
              <w:outlineLvl w:val="9"/>
              <w:rPr>
                <w:rFonts w:ascii="黑体" w:hAnsi="黑体" w:eastAsia="黑体" w:cs="Times New Roman"/>
                <w:highlight w:val="none"/>
              </w:rPr>
            </w:pPr>
            <w:r>
              <w:rPr>
                <w:rFonts w:hint="eastAsia" w:ascii="黑体" w:hAnsi="黑体" w:eastAsia="黑体" w:cs="黑体"/>
                <w:highlight w:val="none"/>
              </w:rPr>
              <w:t>合计（元）</w:t>
            </w:r>
          </w:p>
        </w:tc>
        <w:tc>
          <w:tcPr>
            <w:tcW w:w="1315" w:type="dxa"/>
            <w:gridSpan w:val="2"/>
            <w:shd w:val="clear" w:color="auto" w:fill="FFFFFF"/>
            <w:noWrap w:val="0"/>
            <w:vAlign w:val="center"/>
          </w:tcPr>
          <w:p>
            <w:pPr>
              <w:spacing w:line="360" w:lineRule="auto"/>
              <w:jc w:val="center"/>
              <w:outlineLvl w:val="9"/>
              <w:rPr>
                <w:rFonts w:ascii="黑体" w:hAnsi="黑体" w:eastAsia="黑体" w:cs="Times New Roman"/>
                <w:highlight w:val="none"/>
              </w:rPr>
            </w:pPr>
            <w:r>
              <w:rPr>
                <w:rFonts w:hint="eastAsia" w:ascii="黑体" w:hAnsi="黑体" w:eastAsia="黑体" w:cs="黑体"/>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1122" w:type="dxa"/>
            <w:gridSpan w:val="2"/>
            <w:noWrap w:val="0"/>
            <w:vAlign w:val="center"/>
          </w:tcPr>
          <w:p>
            <w:pPr>
              <w:spacing w:line="360" w:lineRule="auto"/>
              <w:jc w:val="center"/>
              <w:outlineLvl w:val="9"/>
              <w:rPr>
                <w:rFonts w:ascii="黑体" w:hAnsi="黑体" w:eastAsia="黑体" w:cs="黑体"/>
                <w:highlight w:val="none"/>
              </w:rPr>
            </w:pPr>
            <w:r>
              <w:rPr>
                <w:rFonts w:ascii="黑体" w:hAnsi="黑体" w:eastAsia="黑体" w:cs="黑体"/>
                <w:highlight w:val="none"/>
              </w:rPr>
              <w:t>1</w:t>
            </w:r>
          </w:p>
        </w:tc>
        <w:tc>
          <w:tcPr>
            <w:tcW w:w="1568" w:type="dxa"/>
            <w:noWrap w:val="0"/>
            <w:vAlign w:val="center"/>
          </w:tcPr>
          <w:p>
            <w:pPr>
              <w:spacing w:line="360" w:lineRule="auto"/>
              <w:jc w:val="center"/>
              <w:outlineLvl w:val="9"/>
              <w:rPr>
                <w:rFonts w:ascii="黑体" w:hAnsi="黑体" w:eastAsia="黑体" w:cs="黑体"/>
                <w:highlight w:val="none"/>
              </w:rPr>
            </w:pPr>
          </w:p>
        </w:tc>
        <w:tc>
          <w:tcPr>
            <w:tcW w:w="1677" w:type="dxa"/>
            <w:noWrap w:val="0"/>
            <w:vAlign w:val="center"/>
          </w:tcPr>
          <w:p>
            <w:pPr>
              <w:spacing w:line="360" w:lineRule="auto"/>
              <w:jc w:val="center"/>
              <w:outlineLvl w:val="9"/>
              <w:rPr>
                <w:rFonts w:ascii="黑体" w:hAnsi="黑体" w:eastAsia="黑体" w:cs="黑体"/>
                <w:highlight w:val="none"/>
              </w:rPr>
            </w:pPr>
          </w:p>
        </w:tc>
        <w:tc>
          <w:tcPr>
            <w:tcW w:w="1023" w:type="dxa"/>
            <w:noWrap w:val="0"/>
            <w:vAlign w:val="center"/>
          </w:tcPr>
          <w:p>
            <w:pPr>
              <w:spacing w:line="360" w:lineRule="auto"/>
              <w:jc w:val="center"/>
              <w:outlineLvl w:val="9"/>
              <w:rPr>
                <w:rFonts w:ascii="黑体" w:hAnsi="黑体" w:eastAsia="黑体" w:cs="黑体"/>
                <w:highlight w:val="none"/>
              </w:rPr>
            </w:pPr>
          </w:p>
        </w:tc>
        <w:tc>
          <w:tcPr>
            <w:tcW w:w="927" w:type="dxa"/>
            <w:gridSpan w:val="2"/>
            <w:noWrap w:val="0"/>
            <w:vAlign w:val="center"/>
          </w:tcPr>
          <w:p>
            <w:pPr>
              <w:spacing w:line="360" w:lineRule="auto"/>
              <w:jc w:val="center"/>
              <w:outlineLvl w:val="9"/>
              <w:rPr>
                <w:rFonts w:ascii="黑体" w:hAnsi="黑体" w:eastAsia="黑体" w:cs="黑体"/>
                <w:highlight w:val="none"/>
              </w:rPr>
            </w:pPr>
          </w:p>
        </w:tc>
        <w:tc>
          <w:tcPr>
            <w:tcW w:w="821" w:type="dxa"/>
            <w:gridSpan w:val="3"/>
            <w:noWrap w:val="0"/>
            <w:vAlign w:val="center"/>
          </w:tcPr>
          <w:p>
            <w:pPr>
              <w:spacing w:line="360" w:lineRule="auto"/>
              <w:jc w:val="center"/>
              <w:outlineLvl w:val="9"/>
              <w:rPr>
                <w:rFonts w:ascii="黑体" w:hAnsi="黑体" w:eastAsia="黑体" w:cs="黑体"/>
                <w:highlight w:val="none"/>
              </w:rPr>
            </w:pPr>
          </w:p>
        </w:tc>
        <w:tc>
          <w:tcPr>
            <w:tcW w:w="2352" w:type="dxa"/>
            <w:noWrap w:val="0"/>
            <w:vAlign w:val="center"/>
          </w:tcPr>
          <w:p>
            <w:pPr>
              <w:spacing w:line="360" w:lineRule="auto"/>
              <w:jc w:val="center"/>
              <w:outlineLvl w:val="9"/>
              <w:rPr>
                <w:rFonts w:ascii="黑体" w:hAnsi="黑体" w:eastAsia="黑体" w:cs="黑体"/>
                <w:highlight w:val="none"/>
              </w:rPr>
            </w:pPr>
          </w:p>
        </w:tc>
        <w:tc>
          <w:tcPr>
            <w:tcW w:w="1315" w:type="dxa"/>
            <w:gridSpan w:val="2"/>
            <w:noWrap w:val="0"/>
            <w:vAlign w:val="center"/>
          </w:tcPr>
          <w:p>
            <w:pPr>
              <w:spacing w:line="360" w:lineRule="auto"/>
              <w:jc w:val="center"/>
              <w:outlineLvl w:val="9"/>
              <w:rPr>
                <w:rFonts w:ascii="黑体" w:hAnsi="黑体" w:eastAsia="黑体" w:cs="黑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1122" w:type="dxa"/>
            <w:gridSpan w:val="2"/>
            <w:noWrap w:val="0"/>
            <w:vAlign w:val="center"/>
          </w:tcPr>
          <w:p>
            <w:pPr>
              <w:spacing w:line="360" w:lineRule="auto"/>
              <w:jc w:val="center"/>
              <w:outlineLvl w:val="9"/>
              <w:rPr>
                <w:rFonts w:ascii="黑体" w:hAnsi="黑体" w:eastAsia="黑体" w:cs="黑体"/>
                <w:highlight w:val="none"/>
              </w:rPr>
            </w:pPr>
            <w:r>
              <w:rPr>
                <w:rFonts w:ascii="黑体" w:hAnsi="黑体" w:eastAsia="黑体" w:cs="黑体"/>
                <w:highlight w:val="none"/>
              </w:rPr>
              <w:t>2</w:t>
            </w:r>
          </w:p>
        </w:tc>
        <w:tc>
          <w:tcPr>
            <w:tcW w:w="1568" w:type="dxa"/>
            <w:noWrap w:val="0"/>
            <w:vAlign w:val="center"/>
          </w:tcPr>
          <w:p>
            <w:pPr>
              <w:spacing w:line="360" w:lineRule="auto"/>
              <w:jc w:val="center"/>
              <w:outlineLvl w:val="9"/>
              <w:rPr>
                <w:rFonts w:ascii="黑体" w:hAnsi="黑体" w:eastAsia="黑体" w:cs="黑体"/>
                <w:highlight w:val="none"/>
              </w:rPr>
            </w:pPr>
          </w:p>
        </w:tc>
        <w:tc>
          <w:tcPr>
            <w:tcW w:w="1677" w:type="dxa"/>
            <w:noWrap w:val="0"/>
            <w:vAlign w:val="center"/>
          </w:tcPr>
          <w:p>
            <w:pPr>
              <w:spacing w:line="360" w:lineRule="auto"/>
              <w:jc w:val="center"/>
              <w:outlineLvl w:val="9"/>
              <w:rPr>
                <w:rFonts w:ascii="黑体" w:hAnsi="黑体" w:eastAsia="黑体" w:cs="黑体"/>
                <w:highlight w:val="none"/>
              </w:rPr>
            </w:pPr>
          </w:p>
        </w:tc>
        <w:tc>
          <w:tcPr>
            <w:tcW w:w="1023" w:type="dxa"/>
            <w:noWrap w:val="0"/>
            <w:vAlign w:val="center"/>
          </w:tcPr>
          <w:p>
            <w:pPr>
              <w:spacing w:line="360" w:lineRule="auto"/>
              <w:jc w:val="center"/>
              <w:outlineLvl w:val="9"/>
              <w:rPr>
                <w:rFonts w:ascii="黑体" w:hAnsi="黑体" w:eastAsia="黑体" w:cs="黑体"/>
                <w:highlight w:val="none"/>
              </w:rPr>
            </w:pPr>
          </w:p>
        </w:tc>
        <w:tc>
          <w:tcPr>
            <w:tcW w:w="927" w:type="dxa"/>
            <w:gridSpan w:val="2"/>
            <w:noWrap w:val="0"/>
            <w:vAlign w:val="center"/>
          </w:tcPr>
          <w:p>
            <w:pPr>
              <w:spacing w:line="360" w:lineRule="auto"/>
              <w:jc w:val="center"/>
              <w:outlineLvl w:val="9"/>
              <w:rPr>
                <w:rFonts w:ascii="黑体" w:hAnsi="黑体" w:eastAsia="黑体" w:cs="黑体"/>
                <w:highlight w:val="none"/>
              </w:rPr>
            </w:pPr>
          </w:p>
        </w:tc>
        <w:tc>
          <w:tcPr>
            <w:tcW w:w="821" w:type="dxa"/>
            <w:gridSpan w:val="3"/>
            <w:noWrap w:val="0"/>
            <w:vAlign w:val="center"/>
          </w:tcPr>
          <w:p>
            <w:pPr>
              <w:spacing w:line="360" w:lineRule="auto"/>
              <w:jc w:val="center"/>
              <w:outlineLvl w:val="9"/>
              <w:rPr>
                <w:rFonts w:ascii="黑体" w:hAnsi="黑体" w:eastAsia="黑体" w:cs="黑体"/>
                <w:highlight w:val="none"/>
              </w:rPr>
            </w:pPr>
          </w:p>
        </w:tc>
        <w:tc>
          <w:tcPr>
            <w:tcW w:w="2352" w:type="dxa"/>
            <w:noWrap w:val="0"/>
            <w:vAlign w:val="center"/>
          </w:tcPr>
          <w:p>
            <w:pPr>
              <w:spacing w:line="360" w:lineRule="auto"/>
              <w:jc w:val="center"/>
              <w:outlineLvl w:val="9"/>
              <w:rPr>
                <w:rFonts w:ascii="黑体" w:hAnsi="黑体" w:eastAsia="黑体" w:cs="黑体"/>
                <w:highlight w:val="none"/>
              </w:rPr>
            </w:pPr>
          </w:p>
        </w:tc>
        <w:tc>
          <w:tcPr>
            <w:tcW w:w="1315" w:type="dxa"/>
            <w:gridSpan w:val="2"/>
            <w:noWrap w:val="0"/>
            <w:vAlign w:val="center"/>
          </w:tcPr>
          <w:p>
            <w:pPr>
              <w:spacing w:line="360" w:lineRule="auto"/>
              <w:jc w:val="center"/>
              <w:outlineLvl w:val="9"/>
              <w:rPr>
                <w:rFonts w:ascii="黑体" w:hAnsi="黑体" w:eastAsia="黑体" w:cs="黑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1122" w:type="dxa"/>
            <w:gridSpan w:val="2"/>
            <w:noWrap w:val="0"/>
            <w:vAlign w:val="center"/>
          </w:tcPr>
          <w:p>
            <w:pPr>
              <w:spacing w:line="360" w:lineRule="auto"/>
              <w:jc w:val="center"/>
              <w:outlineLvl w:val="9"/>
              <w:rPr>
                <w:rFonts w:ascii="黑体" w:hAnsi="黑体" w:eastAsia="黑体" w:cs="Times New Roman"/>
                <w:highlight w:val="none"/>
              </w:rPr>
            </w:pPr>
            <w:r>
              <w:rPr>
                <w:rFonts w:hint="eastAsia" w:ascii="黑体" w:hAnsi="黑体" w:eastAsia="黑体" w:cs="黑体"/>
                <w:highlight w:val="none"/>
              </w:rPr>
              <w:t>……</w:t>
            </w:r>
          </w:p>
        </w:tc>
        <w:tc>
          <w:tcPr>
            <w:tcW w:w="1568" w:type="dxa"/>
            <w:noWrap w:val="0"/>
            <w:vAlign w:val="center"/>
          </w:tcPr>
          <w:p>
            <w:pPr>
              <w:spacing w:line="360" w:lineRule="auto"/>
              <w:jc w:val="center"/>
              <w:outlineLvl w:val="9"/>
              <w:rPr>
                <w:rFonts w:ascii="黑体" w:hAnsi="黑体" w:eastAsia="黑体" w:cs="Times New Roman"/>
                <w:highlight w:val="none"/>
              </w:rPr>
            </w:pPr>
          </w:p>
        </w:tc>
        <w:tc>
          <w:tcPr>
            <w:tcW w:w="1677" w:type="dxa"/>
            <w:noWrap w:val="0"/>
            <w:vAlign w:val="center"/>
          </w:tcPr>
          <w:p>
            <w:pPr>
              <w:spacing w:line="360" w:lineRule="auto"/>
              <w:jc w:val="center"/>
              <w:outlineLvl w:val="9"/>
              <w:rPr>
                <w:rFonts w:ascii="黑体" w:hAnsi="黑体" w:eastAsia="黑体" w:cs="Times New Roman"/>
                <w:highlight w:val="none"/>
              </w:rPr>
            </w:pPr>
          </w:p>
        </w:tc>
        <w:tc>
          <w:tcPr>
            <w:tcW w:w="1023" w:type="dxa"/>
            <w:noWrap w:val="0"/>
            <w:vAlign w:val="center"/>
          </w:tcPr>
          <w:p>
            <w:pPr>
              <w:spacing w:line="360" w:lineRule="auto"/>
              <w:jc w:val="center"/>
              <w:outlineLvl w:val="9"/>
              <w:rPr>
                <w:rFonts w:ascii="黑体" w:hAnsi="黑体" w:eastAsia="黑体" w:cs="Times New Roman"/>
                <w:highlight w:val="none"/>
              </w:rPr>
            </w:pPr>
          </w:p>
        </w:tc>
        <w:tc>
          <w:tcPr>
            <w:tcW w:w="927" w:type="dxa"/>
            <w:gridSpan w:val="2"/>
            <w:noWrap w:val="0"/>
            <w:vAlign w:val="center"/>
          </w:tcPr>
          <w:p>
            <w:pPr>
              <w:spacing w:line="360" w:lineRule="auto"/>
              <w:jc w:val="center"/>
              <w:outlineLvl w:val="9"/>
              <w:rPr>
                <w:rFonts w:ascii="黑体" w:hAnsi="黑体" w:eastAsia="黑体" w:cs="Times New Roman"/>
                <w:highlight w:val="none"/>
              </w:rPr>
            </w:pPr>
          </w:p>
        </w:tc>
        <w:tc>
          <w:tcPr>
            <w:tcW w:w="821" w:type="dxa"/>
            <w:gridSpan w:val="3"/>
            <w:noWrap w:val="0"/>
            <w:vAlign w:val="center"/>
          </w:tcPr>
          <w:p>
            <w:pPr>
              <w:spacing w:line="360" w:lineRule="auto"/>
              <w:jc w:val="center"/>
              <w:outlineLvl w:val="9"/>
              <w:rPr>
                <w:rFonts w:ascii="黑体" w:hAnsi="黑体" w:eastAsia="黑体" w:cs="Times New Roman"/>
                <w:highlight w:val="none"/>
              </w:rPr>
            </w:pPr>
          </w:p>
        </w:tc>
        <w:tc>
          <w:tcPr>
            <w:tcW w:w="2352" w:type="dxa"/>
            <w:noWrap w:val="0"/>
            <w:vAlign w:val="center"/>
          </w:tcPr>
          <w:p>
            <w:pPr>
              <w:spacing w:line="360" w:lineRule="auto"/>
              <w:jc w:val="center"/>
              <w:outlineLvl w:val="9"/>
              <w:rPr>
                <w:rFonts w:ascii="黑体" w:hAnsi="黑体" w:eastAsia="黑体" w:cs="Times New Roman"/>
                <w:highlight w:val="none"/>
              </w:rPr>
            </w:pPr>
          </w:p>
        </w:tc>
        <w:tc>
          <w:tcPr>
            <w:tcW w:w="1315" w:type="dxa"/>
            <w:gridSpan w:val="2"/>
            <w:noWrap w:val="0"/>
            <w:vAlign w:val="center"/>
          </w:tcPr>
          <w:p>
            <w:pPr>
              <w:spacing w:line="360" w:lineRule="auto"/>
              <w:jc w:val="center"/>
              <w:outlineLvl w:val="9"/>
              <w:rPr>
                <w:rFonts w:ascii="黑体" w:hAnsi="黑体" w:eastAsia="黑体" w:cs="Times New Roman"/>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367" w:type="dxa"/>
            <w:gridSpan w:val="4"/>
            <w:shd w:val="clear" w:color="auto" w:fill="auto"/>
            <w:noWrap w:val="0"/>
            <w:vAlign w:val="center"/>
          </w:tcPr>
          <w:p>
            <w:pPr>
              <w:spacing w:line="360" w:lineRule="auto"/>
              <w:jc w:val="center"/>
              <w:outlineLvl w:val="9"/>
              <w:rPr>
                <w:rFonts w:ascii="黑体" w:hAnsi="黑体" w:eastAsia="黑体" w:cs="Times New Roman"/>
                <w:highlight w:val="none"/>
              </w:rPr>
            </w:pPr>
            <w:r>
              <w:rPr>
                <w:rFonts w:hint="eastAsia" w:ascii="黑体" w:hAnsi="黑体" w:eastAsia="黑体" w:cs="黑体"/>
                <w:highlight w:val="none"/>
              </w:rPr>
              <w:t>合</w:t>
            </w:r>
            <w:r>
              <w:rPr>
                <w:rFonts w:ascii="黑体" w:hAnsi="黑体" w:eastAsia="黑体" w:cs="黑体"/>
                <w:highlight w:val="none"/>
              </w:rPr>
              <w:t xml:space="preserve">     </w:t>
            </w:r>
            <w:r>
              <w:rPr>
                <w:rFonts w:hint="eastAsia" w:ascii="黑体" w:hAnsi="黑体" w:eastAsia="黑体" w:cs="黑体"/>
                <w:highlight w:val="none"/>
              </w:rPr>
              <w:t>计</w:t>
            </w:r>
          </w:p>
        </w:tc>
        <w:tc>
          <w:tcPr>
            <w:tcW w:w="2771" w:type="dxa"/>
            <w:gridSpan w:val="6"/>
            <w:shd w:val="clear" w:color="auto" w:fill="FFFFCC"/>
            <w:noWrap w:val="0"/>
            <w:vAlign w:val="center"/>
          </w:tcPr>
          <w:p>
            <w:pPr>
              <w:spacing w:line="360" w:lineRule="auto"/>
              <w:jc w:val="center"/>
              <w:outlineLvl w:val="9"/>
              <w:rPr>
                <w:rFonts w:ascii="黑体" w:hAnsi="黑体" w:eastAsia="黑体" w:cs="Times New Roman"/>
                <w:highlight w:val="none"/>
              </w:rPr>
            </w:pPr>
            <w:r>
              <w:rPr>
                <w:rFonts w:hint="eastAsia" w:ascii="黑体" w:hAnsi="黑体" w:eastAsia="黑体" w:cs="黑体"/>
                <w:highlight w:val="none"/>
              </w:rPr>
              <w:t>数量合计：</w:t>
            </w:r>
          </w:p>
        </w:tc>
        <w:tc>
          <w:tcPr>
            <w:tcW w:w="3667" w:type="dxa"/>
            <w:gridSpan w:val="3"/>
            <w:shd w:val="clear" w:color="auto" w:fill="FFFFCC"/>
            <w:noWrap w:val="0"/>
            <w:vAlign w:val="center"/>
          </w:tcPr>
          <w:p>
            <w:pPr>
              <w:spacing w:line="360" w:lineRule="auto"/>
              <w:jc w:val="center"/>
              <w:outlineLvl w:val="9"/>
              <w:rPr>
                <w:rFonts w:ascii="黑体" w:hAnsi="黑体" w:eastAsia="黑体" w:cs="Times New Roman"/>
                <w:highlight w:val="none"/>
              </w:rPr>
            </w:pPr>
            <w:r>
              <w:rPr>
                <w:rFonts w:hint="eastAsia" w:ascii="黑体" w:hAnsi="黑体" w:eastAsia="黑体" w:cs="黑体"/>
                <w:highlight w:val="none"/>
              </w:rPr>
              <w:t>报价合计：</w:t>
            </w:r>
            <w:r>
              <w:rPr>
                <w:rFonts w:ascii="黑体" w:hAnsi="黑体" w:eastAsia="黑体" w:cs="黑体"/>
                <w:highlight w:val="none"/>
              </w:rPr>
              <w:t xml:space="preserve">  </w:t>
            </w:r>
            <w:r>
              <w:rPr>
                <w:rFonts w:hint="eastAsia" w:ascii="黑体" w:hAnsi="黑体" w:eastAsia="黑体" w:cs="黑体"/>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10805" w:type="dxa"/>
            <w:gridSpan w:val="13"/>
            <w:noWrap w:val="0"/>
            <w:vAlign w:val="center"/>
          </w:tcPr>
          <w:p>
            <w:pPr>
              <w:tabs>
                <w:tab w:val="left" w:pos="9585"/>
                <w:tab w:val="left" w:pos="11205"/>
              </w:tabs>
              <w:outlineLvl w:val="9"/>
              <w:rPr>
                <w:rFonts w:hAnsi="宋体" w:cs="Times New Roman"/>
                <w:b/>
                <w:bCs/>
                <w:highlight w:val="none"/>
              </w:rPr>
            </w:pPr>
            <w:r>
              <w:rPr>
                <w:rFonts w:hint="eastAsia" w:ascii="黑体" w:hAnsi="黑体" w:eastAsia="黑体" w:cs="黑体"/>
                <w:sz w:val="24"/>
                <w:szCs w:val="24"/>
                <w:highlight w:val="none"/>
                <w:lang w:eastAsia="zh-CN"/>
              </w:rPr>
              <w:t>二</w:t>
            </w:r>
            <w:r>
              <w:rPr>
                <w:rFonts w:hint="eastAsia" w:ascii="黑体" w:hAnsi="黑体" w:eastAsia="黑体" w:cs="黑体"/>
                <w:sz w:val="24"/>
                <w:szCs w:val="24"/>
                <w:highlight w:val="none"/>
              </w:rPr>
              <w:t>、其他费用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1108" w:type="dxa"/>
            <w:noWrap w:val="0"/>
            <w:vAlign w:val="center"/>
          </w:tcPr>
          <w:p>
            <w:pPr>
              <w:spacing w:line="360" w:lineRule="auto"/>
              <w:jc w:val="center"/>
              <w:outlineLvl w:val="9"/>
              <w:rPr>
                <w:rFonts w:ascii="黑体" w:hAnsi="黑体" w:eastAsia="黑体" w:cs="Times New Roman"/>
                <w:highlight w:val="none"/>
              </w:rPr>
            </w:pPr>
            <w:r>
              <w:rPr>
                <w:rFonts w:hint="eastAsia" w:ascii="黑体" w:hAnsi="黑体" w:eastAsia="黑体" w:cs="黑体"/>
                <w:highlight w:val="none"/>
              </w:rPr>
              <w:t>序号</w:t>
            </w:r>
          </w:p>
        </w:tc>
        <w:tc>
          <w:tcPr>
            <w:tcW w:w="1582" w:type="dxa"/>
            <w:gridSpan w:val="2"/>
            <w:noWrap w:val="0"/>
            <w:vAlign w:val="center"/>
          </w:tcPr>
          <w:p>
            <w:pPr>
              <w:spacing w:line="360" w:lineRule="auto"/>
              <w:jc w:val="center"/>
              <w:outlineLvl w:val="9"/>
              <w:rPr>
                <w:rFonts w:ascii="黑体" w:hAnsi="黑体" w:eastAsia="黑体" w:cs="Times New Roman"/>
                <w:highlight w:val="none"/>
              </w:rPr>
            </w:pPr>
            <w:r>
              <w:rPr>
                <w:rFonts w:hint="eastAsia" w:ascii="黑体" w:hAnsi="黑体" w:eastAsia="黑体" w:cs="黑体"/>
                <w:highlight w:val="none"/>
              </w:rPr>
              <w:t>分项名称</w:t>
            </w:r>
          </w:p>
        </w:tc>
        <w:tc>
          <w:tcPr>
            <w:tcW w:w="1677" w:type="dxa"/>
            <w:noWrap w:val="0"/>
            <w:vAlign w:val="center"/>
          </w:tcPr>
          <w:p>
            <w:pPr>
              <w:spacing w:line="360" w:lineRule="auto"/>
              <w:jc w:val="center"/>
              <w:outlineLvl w:val="9"/>
              <w:rPr>
                <w:rFonts w:ascii="黑体" w:hAnsi="黑体" w:eastAsia="黑体" w:cs="Times New Roman"/>
                <w:highlight w:val="none"/>
              </w:rPr>
            </w:pPr>
            <w:r>
              <w:rPr>
                <w:rFonts w:hint="eastAsia" w:ascii="黑体" w:hAnsi="黑体" w:eastAsia="黑体" w:cs="黑体"/>
                <w:highlight w:val="none"/>
              </w:rPr>
              <w:t>具体内容</w:t>
            </w:r>
          </w:p>
        </w:tc>
        <w:tc>
          <w:tcPr>
            <w:tcW w:w="1036" w:type="dxa"/>
            <w:gridSpan w:val="2"/>
            <w:noWrap w:val="0"/>
            <w:vAlign w:val="center"/>
          </w:tcPr>
          <w:p>
            <w:pPr>
              <w:spacing w:line="360" w:lineRule="auto"/>
              <w:jc w:val="center"/>
              <w:outlineLvl w:val="9"/>
              <w:rPr>
                <w:rFonts w:ascii="黑体" w:hAnsi="黑体" w:eastAsia="黑体" w:cs="Times New Roman"/>
                <w:highlight w:val="none"/>
              </w:rPr>
            </w:pPr>
            <w:r>
              <w:rPr>
                <w:rFonts w:hint="eastAsia" w:ascii="黑体" w:hAnsi="黑体" w:eastAsia="黑体" w:cs="黑体"/>
                <w:highlight w:val="none"/>
              </w:rPr>
              <w:t>单位</w:t>
            </w:r>
          </w:p>
        </w:tc>
        <w:tc>
          <w:tcPr>
            <w:tcW w:w="928" w:type="dxa"/>
            <w:gridSpan w:val="2"/>
            <w:noWrap w:val="0"/>
            <w:vAlign w:val="center"/>
          </w:tcPr>
          <w:p>
            <w:pPr>
              <w:spacing w:line="360" w:lineRule="auto"/>
              <w:jc w:val="center"/>
              <w:outlineLvl w:val="9"/>
              <w:rPr>
                <w:rFonts w:ascii="黑体" w:hAnsi="黑体" w:eastAsia="黑体" w:cs="Times New Roman"/>
                <w:highlight w:val="none"/>
              </w:rPr>
            </w:pPr>
            <w:r>
              <w:rPr>
                <w:rFonts w:hint="eastAsia" w:ascii="黑体" w:hAnsi="黑体" w:eastAsia="黑体" w:cs="黑体"/>
                <w:highlight w:val="none"/>
              </w:rPr>
              <w:t>数量</w:t>
            </w:r>
          </w:p>
        </w:tc>
        <w:tc>
          <w:tcPr>
            <w:tcW w:w="791" w:type="dxa"/>
            <w:noWrap w:val="0"/>
            <w:vAlign w:val="center"/>
          </w:tcPr>
          <w:p>
            <w:pPr>
              <w:spacing w:line="360" w:lineRule="auto"/>
              <w:jc w:val="center"/>
              <w:outlineLvl w:val="9"/>
              <w:rPr>
                <w:rFonts w:ascii="黑体" w:hAnsi="黑体" w:eastAsia="黑体" w:cs="Times New Roman"/>
                <w:highlight w:val="none"/>
              </w:rPr>
            </w:pPr>
            <w:r>
              <w:rPr>
                <w:rFonts w:hint="eastAsia" w:ascii="黑体" w:hAnsi="黑体" w:eastAsia="黑体" w:cs="黑体"/>
                <w:highlight w:val="none"/>
              </w:rPr>
              <w:t>单价</w:t>
            </w:r>
          </w:p>
        </w:tc>
        <w:tc>
          <w:tcPr>
            <w:tcW w:w="2376" w:type="dxa"/>
            <w:gridSpan w:val="3"/>
            <w:noWrap w:val="0"/>
            <w:vAlign w:val="center"/>
          </w:tcPr>
          <w:p>
            <w:pPr>
              <w:spacing w:line="360" w:lineRule="auto"/>
              <w:jc w:val="center"/>
              <w:outlineLvl w:val="9"/>
              <w:rPr>
                <w:rFonts w:ascii="黑体" w:hAnsi="黑体" w:eastAsia="黑体" w:cs="Times New Roman"/>
                <w:highlight w:val="none"/>
              </w:rPr>
            </w:pPr>
            <w:r>
              <w:rPr>
                <w:rFonts w:hint="eastAsia" w:ascii="黑体" w:hAnsi="黑体" w:eastAsia="黑体" w:cs="黑体"/>
                <w:highlight w:val="none"/>
              </w:rPr>
              <w:t>合计（元）</w:t>
            </w:r>
          </w:p>
        </w:tc>
        <w:tc>
          <w:tcPr>
            <w:tcW w:w="1307" w:type="dxa"/>
            <w:noWrap w:val="0"/>
            <w:vAlign w:val="center"/>
          </w:tcPr>
          <w:p>
            <w:pPr>
              <w:spacing w:line="360" w:lineRule="auto"/>
              <w:jc w:val="center"/>
              <w:outlineLvl w:val="9"/>
              <w:rPr>
                <w:rFonts w:ascii="黑体" w:hAnsi="黑体" w:eastAsia="黑体" w:cs="Times New Roman"/>
                <w:highlight w:val="none"/>
              </w:rPr>
            </w:pPr>
            <w:r>
              <w:rPr>
                <w:rFonts w:hint="eastAsia" w:ascii="黑体" w:hAnsi="黑体" w:eastAsia="黑体" w:cs="黑体"/>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1108" w:type="dxa"/>
            <w:noWrap w:val="0"/>
            <w:vAlign w:val="center"/>
          </w:tcPr>
          <w:p>
            <w:pPr>
              <w:spacing w:line="360" w:lineRule="auto"/>
              <w:jc w:val="center"/>
              <w:outlineLvl w:val="9"/>
              <w:rPr>
                <w:rFonts w:ascii="黑体" w:hAnsi="黑体" w:eastAsia="黑体" w:cs="黑体"/>
                <w:highlight w:val="none"/>
              </w:rPr>
            </w:pPr>
            <w:r>
              <w:rPr>
                <w:rFonts w:ascii="黑体" w:hAnsi="黑体" w:eastAsia="黑体" w:cs="黑体"/>
                <w:highlight w:val="none"/>
              </w:rPr>
              <w:t>7</w:t>
            </w:r>
          </w:p>
        </w:tc>
        <w:tc>
          <w:tcPr>
            <w:tcW w:w="1582" w:type="dxa"/>
            <w:gridSpan w:val="2"/>
            <w:noWrap w:val="0"/>
            <w:vAlign w:val="center"/>
          </w:tcPr>
          <w:p>
            <w:pPr>
              <w:spacing w:line="360" w:lineRule="auto"/>
              <w:jc w:val="center"/>
              <w:outlineLvl w:val="9"/>
              <w:rPr>
                <w:rFonts w:ascii="黑体" w:hAnsi="黑体" w:eastAsia="黑体" w:cs="黑体"/>
                <w:highlight w:val="none"/>
              </w:rPr>
            </w:pPr>
          </w:p>
        </w:tc>
        <w:tc>
          <w:tcPr>
            <w:tcW w:w="1677" w:type="dxa"/>
            <w:noWrap w:val="0"/>
            <w:vAlign w:val="center"/>
          </w:tcPr>
          <w:p>
            <w:pPr>
              <w:spacing w:line="360" w:lineRule="auto"/>
              <w:jc w:val="center"/>
              <w:outlineLvl w:val="9"/>
              <w:rPr>
                <w:rFonts w:ascii="黑体" w:hAnsi="黑体" w:eastAsia="黑体" w:cs="黑体"/>
                <w:highlight w:val="none"/>
              </w:rPr>
            </w:pPr>
          </w:p>
        </w:tc>
        <w:tc>
          <w:tcPr>
            <w:tcW w:w="1036" w:type="dxa"/>
            <w:gridSpan w:val="2"/>
            <w:noWrap w:val="0"/>
            <w:vAlign w:val="center"/>
          </w:tcPr>
          <w:p>
            <w:pPr>
              <w:spacing w:line="360" w:lineRule="auto"/>
              <w:jc w:val="center"/>
              <w:outlineLvl w:val="9"/>
              <w:rPr>
                <w:rFonts w:ascii="黑体" w:hAnsi="黑体" w:eastAsia="黑体" w:cs="黑体"/>
                <w:highlight w:val="none"/>
              </w:rPr>
            </w:pPr>
          </w:p>
        </w:tc>
        <w:tc>
          <w:tcPr>
            <w:tcW w:w="928" w:type="dxa"/>
            <w:gridSpan w:val="2"/>
            <w:noWrap w:val="0"/>
            <w:vAlign w:val="center"/>
          </w:tcPr>
          <w:p>
            <w:pPr>
              <w:spacing w:line="360" w:lineRule="auto"/>
              <w:jc w:val="center"/>
              <w:outlineLvl w:val="9"/>
              <w:rPr>
                <w:rFonts w:ascii="黑体" w:hAnsi="黑体" w:eastAsia="黑体" w:cs="黑体"/>
                <w:highlight w:val="none"/>
              </w:rPr>
            </w:pPr>
          </w:p>
        </w:tc>
        <w:tc>
          <w:tcPr>
            <w:tcW w:w="791" w:type="dxa"/>
            <w:noWrap w:val="0"/>
            <w:vAlign w:val="center"/>
          </w:tcPr>
          <w:p>
            <w:pPr>
              <w:spacing w:line="360" w:lineRule="auto"/>
              <w:jc w:val="center"/>
              <w:outlineLvl w:val="9"/>
              <w:rPr>
                <w:rFonts w:ascii="黑体" w:hAnsi="黑体" w:eastAsia="黑体" w:cs="黑体"/>
                <w:highlight w:val="none"/>
              </w:rPr>
            </w:pPr>
          </w:p>
        </w:tc>
        <w:tc>
          <w:tcPr>
            <w:tcW w:w="2376" w:type="dxa"/>
            <w:gridSpan w:val="3"/>
            <w:noWrap w:val="0"/>
            <w:vAlign w:val="center"/>
          </w:tcPr>
          <w:p>
            <w:pPr>
              <w:spacing w:line="360" w:lineRule="auto"/>
              <w:jc w:val="center"/>
              <w:outlineLvl w:val="9"/>
              <w:rPr>
                <w:rFonts w:ascii="黑体" w:hAnsi="黑体" w:eastAsia="黑体" w:cs="黑体"/>
                <w:highlight w:val="none"/>
              </w:rPr>
            </w:pPr>
          </w:p>
        </w:tc>
        <w:tc>
          <w:tcPr>
            <w:tcW w:w="1307" w:type="dxa"/>
            <w:noWrap w:val="0"/>
            <w:vAlign w:val="center"/>
          </w:tcPr>
          <w:p>
            <w:pPr>
              <w:spacing w:line="360" w:lineRule="auto"/>
              <w:jc w:val="center"/>
              <w:outlineLvl w:val="9"/>
              <w:rPr>
                <w:rFonts w:ascii="黑体" w:hAnsi="黑体" w:eastAsia="黑体" w:cs="黑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1108" w:type="dxa"/>
            <w:noWrap w:val="0"/>
            <w:vAlign w:val="center"/>
          </w:tcPr>
          <w:p>
            <w:pPr>
              <w:spacing w:line="360" w:lineRule="auto"/>
              <w:jc w:val="center"/>
              <w:outlineLvl w:val="9"/>
              <w:rPr>
                <w:rFonts w:ascii="黑体" w:hAnsi="黑体" w:eastAsia="黑体" w:cs="黑体"/>
                <w:highlight w:val="none"/>
              </w:rPr>
            </w:pPr>
            <w:r>
              <w:rPr>
                <w:rFonts w:ascii="黑体" w:hAnsi="黑体" w:eastAsia="黑体" w:cs="黑体"/>
                <w:highlight w:val="none"/>
              </w:rPr>
              <w:t>8</w:t>
            </w:r>
          </w:p>
        </w:tc>
        <w:tc>
          <w:tcPr>
            <w:tcW w:w="1582" w:type="dxa"/>
            <w:gridSpan w:val="2"/>
            <w:noWrap w:val="0"/>
            <w:vAlign w:val="center"/>
          </w:tcPr>
          <w:p>
            <w:pPr>
              <w:spacing w:line="360" w:lineRule="auto"/>
              <w:jc w:val="center"/>
              <w:outlineLvl w:val="9"/>
              <w:rPr>
                <w:rFonts w:ascii="黑体" w:hAnsi="黑体" w:eastAsia="黑体" w:cs="黑体"/>
                <w:highlight w:val="none"/>
              </w:rPr>
            </w:pPr>
          </w:p>
        </w:tc>
        <w:tc>
          <w:tcPr>
            <w:tcW w:w="1677" w:type="dxa"/>
            <w:noWrap w:val="0"/>
            <w:vAlign w:val="center"/>
          </w:tcPr>
          <w:p>
            <w:pPr>
              <w:spacing w:line="360" w:lineRule="auto"/>
              <w:jc w:val="center"/>
              <w:outlineLvl w:val="9"/>
              <w:rPr>
                <w:rFonts w:ascii="黑体" w:hAnsi="黑体" w:eastAsia="黑体" w:cs="黑体"/>
                <w:highlight w:val="none"/>
              </w:rPr>
            </w:pPr>
          </w:p>
        </w:tc>
        <w:tc>
          <w:tcPr>
            <w:tcW w:w="1036" w:type="dxa"/>
            <w:gridSpan w:val="2"/>
            <w:noWrap w:val="0"/>
            <w:vAlign w:val="center"/>
          </w:tcPr>
          <w:p>
            <w:pPr>
              <w:spacing w:line="360" w:lineRule="auto"/>
              <w:jc w:val="center"/>
              <w:outlineLvl w:val="9"/>
              <w:rPr>
                <w:rFonts w:ascii="黑体" w:hAnsi="黑体" w:eastAsia="黑体" w:cs="黑体"/>
                <w:highlight w:val="none"/>
              </w:rPr>
            </w:pPr>
          </w:p>
        </w:tc>
        <w:tc>
          <w:tcPr>
            <w:tcW w:w="928" w:type="dxa"/>
            <w:gridSpan w:val="2"/>
            <w:noWrap w:val="0"/>
            <w:vAlign w:val="center"/>
          </w:tcPr>
          <w:p>
            <w:pPr>
              <w:spacing w:line="360" w:lineRule="auto"/>
              <w:jc w:val="center"/>
              <w:outlineLvl w:val="9"/>
              <w:rPr>
                <w:rFonts w:ascii="黑体" w:hAnsi="黑体" w:eastAsia="黑体" w:cs="黑体"/>
                <w:highlight w:val="none"/>
              </w:rPr>
            </w:pPr>
          </w:p>
        </w:tc>
        <w:tc>
          <w:tcPr>
            <w:tcW w:w="791" w:type="dxa"/>
            <w:noWrap w:val="0"/>
            <w:vAlign w:val="center"/>
          </w:tcPr>
          <w:p>
            <w:pPr>
              <w:spacing w:line="360" w:lineRule="auto"/>
              <w:jc w:val="center"/>
              <w:outlineLvl w:val="9"/>
              <w:rPr>
                <w:rFonts w:ascii="黑体" w:hAnsi="黑体" w:eastAsia="黑体" w:cs="黑体"/>
                <w:highlight w:val="none"/>
              </w:rPr>
            </w:pPr>
          </w:p>
        </w:tc>
        <w:tc>
          <w:tcPr>
            <w:tcW w:w="2376" w:type="dxa"/>
            <w:gridSpan w:val="3"/>
            <w:noWrap w:val="0"/>
            <w:vAlign w:val="center"/>
          </w:tcPr>
          <w:p>
            <w:pPr>
              <w:spacing w:line="360" w:lineRule="auto"/>
              <w:jc w:val="center"/>
              <w:outlineLvl w:val="9"/>
              <w:rPr>
                <w:rFonts w:ascii="黑体" w:hAnsi="黑体" w:eastAsia="黑体" w:cs="黑体"/>
                <w:highlight w:val="none"/>
              </w:rPr>
            </w:pPr>
          </w:p>
        </w:tc>
        <w:tc>
          <w:tcPr>
            <w:tcW w:w="1307" w:type="dxa"/>
            <w:noWrap w:val="0"/>
            <w:vAlign w:val="center"/>
          </w:tcPr>
          <w:p>
            <w:pPr>
              <w:spacing w:line="360" w:lineRule="auto"/>
              <w:jc w:val="center"/>
              <w:outlineLvl w:val="9"/>
              <w:rPr>
                <w:rFonts w:ascii="黑体" w:hAnsi="黑体" w:eastAsia="黑体" w:cs="黑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1108" w:type="dxa"/>
            <w:noWrap w:val="0"/>
            <w:vAlign w:val="center"/>
          </w:tcPr>
          <w:p>
            <w:pPr>
              <w:spacing w:line="360" w:lineRule="auto"/>
              <w:jc w:val="center"/>
              <w:outlineLvl w:val="9"/>
              <w:rPr>
                <w:rFonts w:ascii="黑体" w:hAnsi="黑体" w:eastAsia="黑体" w:cs="Times New Roman"/>
                <w:highlight w:val="none"/>
              </w:rPr>
            </w:pPr>
            <w:r>
              <w:rPr>
                <w:rFonts w:hint="eastAsia" w:ascii="黑体" w:hAnsi="黑体" w:eastAsia="黑体" w:cs="黑体"/>
                <w:highlight w:val="none"/>
              </w:rPr>
              <w:t>……</w:t>
            </w:r>
          </w:p>
        </w:tc>
        <w:tc>
          <w:tcPr>
            <w:tcW w:w="1582" w:type="dxa"/>
            <w:gridSpan w:val="2"/>
            <w:noWrap w:val="0"/>
            <w:vAlign w:val="center"/>
          </w:tcPr>
          <w:p>
            <w:pPr>
              <w:spacing w:line="360" w:lineRule="auto"/>
              <w:jc w:val="center"/>
              <w:outlineLvl w:val="9"/>
              <w:rPr>
                <w:rFonts w:ascii="黑体" w:hAnsi="黑体" w:eastAsia="黑体" w:cs="Times New Roman"/>
                <w:highlight w:val="none"/>
              </w:rPr>
            </w:pPr>
          </w:p>
        </w:tc>
        <w:tc>
          <w:tcPr>
            <w:tcW w:w="1677" w:type="dxa"/>
            <w:noWrap w:val="0"/>
            <w:vAlign w:val="center"/>
          </w:tcPr>
          <w:p>
            <w:pPr>
              <w:spacing w:line="360" w:lineRule="auto"/>
              <w:jc w:val="center"/>
              <w:outlineLvl w:val="9"/>
              <w:rPr>
                <w:rFonts w:ascii="黑体" w:hAnsi="黑体" w:eastAsia="黑体" w:cs="Times New Roman"/>
                <w:highlight w:val="none"/>
              </w:rPr>
            </w:pPr>
          </w:p>
        </w:tc>
        <w:tc>
          <w:tcPr>
            <w:tcW w:w="1036" w:type="dxa"/>
            <w:gridSpan w:val="2"/>
            <w:noWrap w:val="0"/>
            <w:vAlign w:val="center"/>
          </w:tcPr>
          <w:p>
            <w:pPr>
              <w:spacing w:line="360" w:lineRule="auto"/>
              <w:jc w:val="center"/>
              <w:outlineLvl w:val="9"/>
              <w:rPr>
                <w:rFonts w:ascii="黑体" w:hAnsi="黑体" w:eastAsia="黑体" w:cs="Times New Roman"/>
                <w:highlight w:val="none"/>
              </w:rPr>
            </w:pPr>
          </w:p>
        </w:tc>
        <w:tc>
          <w:tcPr>
            <w:tcW w:w="928" w:type="dxa"/>
            <w:gridSpan w:val="2"/>
            <w:noWrap w:val="0"/>
            <w:vAlign w:val="center"/>
          </w:tcPr>
          <w:p>
            <w:pPr>
              <w:spacing w:line="360" w:lineRule="auto"/>
              <w:jc w:val="center"/>
              <w:outlineLvl w:val="9"/>
              <w:rPr>
                <w:rFonts w:ascii="黑体" w:hAnsi="黑体" w:eastAsia="黑体" w:cs="Times New Roman"/>
                <w:highlight w:val="none"/>
              </w:rPr>
            </w:pPr>
          </w:p>
        </w:tc>
        <w:tc>
          <w:tcPr>
            <w:tcW w:w="791" w:type="dxa"/>
            <w:noWrap w:val="0"/>
            <w:vAlign w:val="center"/>
          </w:tcPr>
          <w:p>
            <w:pPr>
              <w:spacing w:line="360" w:lineRule="auto"/>
              <w:jc w:val="center"/>
              <w:outlineLvl w:val="9"/>
              <w:rPr>
                <w:rFonts w:ascii="黑体" w:hAnsi="黑体" w:eastAsia="黑体" w:cs="Times New Roman"/>
                <w:highlight w:val="none"/>
              </w:rPr>
            </w:pPr>
          </w:p>
        </w:tc>
        <w:tc>
          <w:tcPr>
            <w:tcW w:w="2376" w:type="dxa"/>
            <w:gridSpan w:val="3"/>
            <w:noWrap w:val="0"/>
            <w:vAlign w:val="center"/>
          </w:tcPr>
          <w:p>
            <w:pPr>
              <w:spacing w:line="360" w:lineRule="auto"/>
              <w:jc w:val="center"/>
              <w:outlineLvl w:val="9"/>
              <w:rPr>
                <w:rFonts w:ascii="黑体" w:hAnsi="黑体" w:eastAsia="黑体" w:cs="Times New Roman"/>
                <w:highlight w:val="none"/>
              </w:rPr>
            </w:pPr>
          </w:p>
        </w:tc>
        <w:tc>
          <w:tcPr>
            <w:tcW w:w="1307" w:type="dxa"/>
            <w:noWrap w:val="0"/>
            <w:vAlign w:val="center"/>
          </w:tcPr>
          <w:p>
            <w:pPr>
              <w:spacing w:line="360" w:lineRule="auto"/>
              <w:jc w:val="center"/>
              <w:outlineLvl w:val="9"/>
              <w:rPr>
                <w:rFonts w:ascii="黑体" w:hAnsi="黑体" w:eastAsia="黑体" w:cs="Times New Roman"/>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367" w:type="dxa"/>
            <w:gridSpan w:val="4"/>
            <w:shd w:val="clear" w:color="auto" w:fill="auto"/>
            <w:noWrap w:val="0"/>
            <w:vAlign w:val="center"/>
          </w:tcPr>
          <w:p>
            <w:pPr>
              <w:spacing w:line="360" w:lineRule="auto"/>
              <w:jc w:val="center"/>
              <w:outlineLvl w:val="9"/>
              <w:rPr>
                <w:rFonts w:ascii="黑体" w:hAnsi="黑体" w:eastAsia="黑体" w:cs="Times New Roman"/>
                <w:highlight w:val="none"/>
              </w:rPr>
            </w:pPr>
            <w:r>
              <w:rPr>
                <w:rFonts w:hint="eastAsia" w:ascii="黑体" w:hAnsi="黑体" w:eastAsia="黑体" w:cs="黑体"/>
                <w:highlight w:val="none"/>
              </w:rPr>
              <w:t>合</w:t>
            </w:r>
            <w:r>
              <w:rPr>
                <w:rFonts w:ascii="黑体" w:hAnsi="黑体" w:eastAsia="黑体" w:cs="黑体"/>
                <w:highlight w:val="none"/>
              </w:rPr>
              <w:t xml:space="preserve">     </w:t>
            </w:r>
            <w:r>
              <w:rPr>
                <w:rFonts w:hint="eastAsia" w:ascii="黑体" w:hAnsi="黑体" w:eastAsia="黑体" w:cs="黑体"/>
                <w:highlight w:val="none"/>
              </w:rPr>
              <w:t>计</w:t>
            </w:r>
          </w:p>
        </w:tc>
        <w:tc>
          <w:tcPr>
            <w:tcW w:w="2755" w:type="dxa"/>
            <w:gridSpan w:val="5"/>
            <w:shd w:val="clear" w:color="auto" w:fill="FFFFCC"/>
            <w:noWrap w:val="0"/>
            <w:vAlign w:val="center"/>
          </w:tcPr>
          <w:p>
            <w:pPr>
              <w:spacing w:line="360" w:lineRule="auto"/>
              <w:jc w:val="center"/>
              <w:outlineLvl w:val="9"/>
              <w:rPr>
                <w:rFonts w:ascii="黑体" w:hAnsi="黑体" w:eastAsia="黑体" w:cs="Times New Roman"/>
                <w:highlight w:val="none"/>
              </w:rPr>
            </w:pPr>
            <w:r>
              <w:rPr>
                <w:rFonts w:hint="eastAsia" w:ascii="黑体" w:hAnsi="黑体" w:eastAsia="黑体" w:cs="黑体"/>
                <w:highlight w:val="none"/>
              </w:rPr>
              <w:t>数量合计：</w:t>
            </w:r>
          </w:p>
        </w:tc>
        <w:tc>
          <w:tcPr>
            <w:tcW w:w="3683" w:type="dxa"/>
            <w:gridSpan w:val="4"/>
            <w:shd w:val="clear" w:color="auto" w:fill="FFFFCC"/>
            <w:noWrap w:val="0"/>
            <w:vAlign w:val="center"/>
          </w:tcPr>
          <w:p>
            <w:pPr>
              <w:spacing w:line="360" w:lineRule="auto"/>
              <w:jc w:val="center"/>
              <w:outlineLvl w:val="9"/>
              <w:rPr>
                <w:rFonts w:ascii="黑体" w:hAnsi="黑体" w:eastAsia="黑体" w:cs="Times New Roman"/>
                <w:highlight w:val="none"/>
              </w:rPr>
            </w:pPr>
            <w:r>
              <w:rPr>
                <w:rFonts w:hint="eastAsia" w:ascii="黑体" w:hAnsi="黑体" w:eastAsia="黑体" w:cs="黑体"/>
                <w:highlight w:val="none"/>
              </w:rPr>
              <w:t>报价合计：</w:t>
            </w:r>
            <w:r>
              <w:rPr>
                <w:rFonts w:ascii="黑体" w:hAnsi="黑体" w:eastAsia="黑体" w:cs="黑体"/>
                <w:highlight w:val="none"/>
              </w:rPr>
              <w:t xml:space="preserve">  </w:t>
            </w:r>
            <w:r>
              <w:rPr>
                <w:rFonts w:hint="eastAsia" w:ascii="黑体" w:hAnsi="黑体" w:eastAsia="黑体" w:cs="黑体"/>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2" w:hRule="atLeast"/>
          <w:jc w:val="center"/>
        </w:trPr>
        <w:tc>
          <w:tcPr>
            <w:tcW w:w="10805" w:type="dxa"/>
            <w:gridSpan w:val="13"/>
            <w:shd w:val="clear" w:color="auto" w:fill="FFFFCC"/>
            <w:noWrap w:val="0"/>
            <w:vAlign w:val="center"/>
          </w:tcPr>
          <w:p>
            <w:pPr>
              <w:outlineLvl w:val="9"/>
              <w:rPr>
                <w:rFonts w:hAnsi="宋体" w:cs="Times New Roman"/>
                <w:b/>
                <w:bCs/>
                <w:highlight w:val="none"/>
              </w:rPr>
            </w:pPr>
            <w:r>
              <w:rPr>
                <w:rFonts w:hint="eastAsia" w:ascii="黑体" w:hAnsi="黑体" w:eastAsia="黑体" w:cs="黑体"/>
                <w:sz w:val="24"/>
                <w:szCs w:val="24"/>
                <w:highlight w:val="none"/>
                <w:lang w:eastAsia="zh-CN"/>
              </w:rPr>
              <w:t>三</w:t>
            </w:r>
            <w:r>
              <w:rPr>
                <w:rFonts w:hint="eastAsia" w:ascii="黑体" w:hAnsi="黑体" w:eastAsia="黑体" w:cs="黑体"/>
                <w:sz w:val="24"/>
                <w:szCs w:val="24"/>
                <w:highlight w:val="none"/>
              </w:rPr>
              <w:t>、报价汇总：人民币</w:t>
            </w:r>
            <w:r>
              <w:rPr>
                <w:rFonts w:ascii="黑体" w:hAnsi="黑体" w:eastAsia="黑体" w:cs="黑体"/>
                <w:sz w:val="24"/>
                <w:szCs w:val="24"/>
                <w:highlight w:val="none"/>
                <w:u w:val="single"/>
              </w:rPr>
              <w:t xml:space="preserve">    </w:t>
            </w:r>
            <w:r>
              <w:rPr>
                <w:rFonts w:hint="eastAsia" w:ascii="黑体" w:hAnsi="黑体" w:eastAsia="黑体" w:cs="黑体"/>
                <w:sz w:val="24"/>
                <w:szCs w:val="24"/>
                <w:highlight w:val="none"/>
                <w:u w:val="single"/>
              </w:rPr>
              <w:t xml:space="preserve">  </w:t>
            </w:r>
            <w:r>
              <w:rPr>
                <w:rFonts w:hint="eastAsia" w:ascii="黑体" w:hAnsi="黑体" w:eastAsia="黑体" w:cs="黑体"/>
                <w:sz w:val="24"/>
                <w:szCs w:val="24"/>
                <w:highlight w:val="none"/>
              </w:rPr>
              <w:t>元。</w:t>
            </w:r>
            <w:r>
              <w:rPr>
                <w:rFonts w:ascii="黑体" w:hAnsi="黑体" w:eastAsia="黑体" w:cs="黑体"/>
                <w:sz w:val="24"/>
                <w:szCs w:val="24"/>
                <w:highlight w:val="none"/>
              </w:rPr>
              <w:t xml:space="preserve"> </w:t>
            </w:r>
            <w:r>
              <w:rPr>
                <w:rFonts w:hint="eastAsia" w:ascii="黑体" w:hAnsi="黑体" w:eastAsia="黑体" w:cs="黑体"/>
                <w:highlight w:val="none"/>
              </w:rPr>
              <w:t>（以上各合计项与投标报价一览表中的对应项均一致相符，如不一致以投标报价一览表为准）</w:t>
            </w:r>
          </w:p>
        </w:tc>
      </w:tr>
    </w:tbl>
    <w:p>
      <w:pPr>
        <w:pStyle w:val="19"/>
        <w:spacing w:line="440" w:lineRule="exact"/>
        <w:ind w:left="-120" w:leftChars="-57" w:firstLine="527" w:firstLineChars="250"/>
        <w:outlineLvl w:val="9"/>
        <w:rPr>
          <w:rFonts w:hint="eastAsia" w:hAnsi="宋体"/>
          <w:b/>
          <w:bCs/>
          <w:highlight w:val="none"/>
          <w:u w:val="single"/>
        </w:rPr>
      </w:pPr>
    </w:p>
    <w:p>
      <w:pPr>
        <w:pStyle w:val="19"/>
        <w:spacing w:line="440" w:lineRule="exact"/>
        <w:ind w:left="-120" w:leftChars="-57" w:firstLine="527" w:firstLineChars="250"/>
        <w:outlineLvl w:val="9"/>
        <w:rPr>
          <w:b/>
          <w:bCs/>
          <w:highlight w:val="none"/>
          <w:u w:val="single"/>
        </w:rPr>
      </w:pPr>
      <w:r>
        <w:rPr>
          <w:rFonts w:hint="eastAsia" w:hAnsi="宋体"/>
          <w:b/>
          <w:bCs/>
          <w:highlight w:val="none"/>
          <w:u w:val="single"/>
        </w:rPr>
        <w:t>注：</w:t>
      </w:r>
    </w:p>
    <w:p>
      <w:pPr>
        <w:pStyle w:val="19"/>
        <w:spacing w:line="440" w:lineRule="exact"/>
        <w:ind w:left="-120" w:leftChars="-57" w:firstLine="527" w:firstLineChars="250"/>
        <w:outlineLvl w:val="9"/>
        <w:rPr>
          <w:b/>
          <w:bCs/>
          <w:highlight w:val="none"/>
          <w:u w:val="single"/>
        </w:rPr>
      </w:pPr>
      <w:r>
        <w:rPr>
          <w:rFonts w:hAnsi="宋体"/>
          <w:b/>
          <w:bCs/>
          <w:highlight w:val="none"/>
          <w:u w:val="single"/>
        </w:rPr>
        <w:t>1.</w:t>
      </w:r>
      <w:r>
        <w:rPr>
          <w:rFonts w:hint="eastAsia" w:hAnsi="宋体"/>
          <w:b/>
          <w:bCs/>
          <w:highlight w:val="none"/>
          <w:u w:val="single"/>
        </w:rPr>
        <w:t>分项报价表可参照以上格式提供，也可由投标供应商自拟格式；</w:t>
      </w:r>
    </w:p>
    <w:p>
      <w:pPr>
        <w:pStyle w:val="19"/>
        <w:spacing w:line="440" w:lineRule="exact"/>
        <w:ind w:left="-120" w:leftChars="-57" w:firstLine="527" w:firstLineChars="250"/>
        <w:outlineLvl w:val="9"/>
        <w:rPr>
          <w:b/>
          <w:bCs/>
          <w:highlight w:val="none"/>
          <w:u w:val="single"/>
        </w:rPr>
      </w:pPr>
      <w:r>
        <w:rPr>
          <w:rFonts w:hint="eastAsia" w:hAnsi="宋体"/>
          <w:b/>
          <w:bCs/>
          <w:highlight w:val="none"/>
          <w:u w:val="single"/>
        </w:rPr>
        <w:t>自拟格式应能清楚表达投标报价一览表总报价组成；</w:t>
      </w:r>
    </w:p>
    <w:p>
      <w:pPr>
        <w:pStyle w:val="19"/>
        <w:spacing w:line="440" w:lineRule="exact"/>
        <w:ind w:left="-120" w:leftChars="-57" w:firstLine="527" w:firstLineChars="250"/>
        <w:outlineLvl w:val="9"/>
        <w:rPr>
          <w:b/>
          <w:bCs/>
          <w:highlight w:val="none"/>
          <w:u w:val="single"/>
        </w:rPr>
      </w:pPr>
      <w:r>
        <w:rPr>
          <w:rFonts w:hint="eastAsia" w:hAnsi="宋体"/>
          <w:b/>
          <w:bCs/>
          <w:highlight w:val="none"/>
          <w:u w:val="single"/>
        </w:rPr>
        <w:t>如果不提供详细分项报价将视为没有实质性响应招标文件。</w:t>
      </w:r>
    </w:p>
    <w:p>
      <w:pPr>
        <w:pStyle w:val="19"/>
        <w:spacing w:line="440" w:lineRule="exact"/>
        <w:ind w:left="-120" w:leftChars="-57" w:firstLine="527" w:firstLineChars="250"/>
        <w:outlineLvl w:val="9"/>
        <w:rPr>
          <w:b/>
          <w:bCs/>
          <w:highlight w:val="none"/>
          <w:u w:val="single"/>
        </w:rPr>
      </w:pPr>
      <w:r>
        <w:rPr>
          <w:rFonts w:hAnsi="宋体"/>
          <w:b/>
          <w:bCs/>
          <w:highlight w:val="none"/>
          <w:u w:val="single"/>
        </w:rPr>
        <w:t>2.</w:t>
      </w:r>
      <w:r>
        <w:rPr>
          <w:rFonts w:hint="eastAsia" w:hAnsi="宋体"/>
          <w:b/>
          <w:bCs/>
          <w:highlight w:val="none"/>
          <w:u w:val="single"/>
        </w:rPr>
        <w:t>对于报价免费的项目必须标明“免费”。</w:t>
      </w:r>
    </w:p>
    <w:p>
      <w:pPr>
        <w:pStyle w:val="19"/>
        <w:spacing w:line="440" w:lineRule="exact"/>
        <w:ind w:left="-120" w:leftChars="-57" w:firstLine="527" w:firstLineChars="250"/>
        <w:outlineLvl w:val="9"/>
        <w:rPr>
          <w:b/>
          <w:bCs/>
          <w:highlight w:val="none"/>
          <w:u w:val="single"/>
        </w:rPr>
      </w:pPr>
      <w:r>
        <w:rPr>
          <w:rFonts w:hAnsi="宋体"/>
          <w:b/>
          <w:bCs/>
          <w:highlight w:val="none"/>
          <w:u w:val="single"/>
        </w:rPr>
        <w:t>3.</w:t>
      </w:r>
      <w:r>
        <w:rPr>
          <w:rFonts w:hint="eastAsia" w:hAnsi="宋体"/>
          <w:b/>
          <w:bCs/>
          <w:highlight w:val="none"/>
          <w:u w:val="single"/>
        </w:rPr>
        <w:t>表内报价内容以元为单位</w:t>
      </w:r>
      <w:r>
        <w:rPr>
          <w:rFonts w:hint="eastAsia" w:hAnsi="宋体"/>
          <w:b/>
          <w:bCs/>
          <w:highlight w:val="none"/>
          <w:u w:val="single"/>
          <w:lang w:eastAsia="zh-CN"/>
        </w:rPr>
        <w:t>，</w:t>
      </w:r>
      <w:r>
        <w:rPr>
          <w:rFonts w:hint="eastAsia" w:hAnsi="宋体"/>
          <w:b/>
          <w:bCs/>
          <w:highlight w:val="none"/>
          <w:u w:val="single"/>
          <w:lang w:val="en-US" w:eastAsia="zh-CN"/>
        </w:rPr>
        <w:t>保留两位小数</w:t>
      </w:r>
      <w:r>
        <w:rPr>
          <w:rFonts w:hint="eastAsia" w:hAnsi="宋体"/>
          <w:b/>
          <w:bCs/>
          <w:highlight w:val="none"/>
          <w:u w:val="single"/>
        </w:rPr>
        <w:t>。</w:t>
      </w:r>
    </w:p>
    <w:p>
      <w:pPr>
        <w:pStyle w:val="19"/>
        <w:spacing w:line="500" w:lineRule="exact"/>
        <w:ind w:left="-120" w:leftChars="-57" w:firstLine="527" w:firstLineChars="250"/>
        <w:outlineLvl w:val="9"/>
        <w:rPr>
          <w:b/>
          <w:bCs/>
          <w:highlight w:val="none"/>
          <w:u w:val="single"/>
        </w:rPr>
      </w:pPr>
    </w:p>
    <w:p>
      <w:pPr>
        <w:spacing w:line="360" w:lineRule="auto"/>
        <w:ind w:firstLine="480" w:firstLineChars="200"/>
        <w:outlineLvl w:val="9"/>
        <w:rPr>
          <w:rFonts w:ascii="宋体" w:cs="Times New Roman"/>
          <w:sz w:val="24"/>
          <w:szCs w:val="24"/>
          <w:highlight w:val="none"/>
          <w:u w:val="single"/>
        </w:rPr>
      </w:pPr>
      <w:r>
        <w:rPr>
          <w:rFonts w:hint="eastAsia" w:ascii="宋体" w:hAnsi="宋体" w:cs="宋体"/>
          <w:sz w:val="24"/>
          <w:szCs w:val="24"/>
          <w:highlight w:val="none"/>
        </w:rPr>
        <w:t>投标供应商法定代表人（或法定代表人授权代表）签字：</w:t>
      </w:r>
      <w:r>
        <w:rPr>
          <w:rFonts w:ascii="宋体" w:hAnsi="宋体" w:cs="宋体"/>
          <w:sz w:val="24"/>
          <w:szCs w:val="24"/>
          <w:highlight w:val="none"/>
          <w:u w:val="single"/>
        </w:rPr>
        <w:t xml:space="preserve">                   </w:t>
      </w:r>
    </w:p>
    <w:p>
      <w:pPr>
        <w:spacing w:line="360" w:lineRule="auto"/>
        <w:ind w:firstLine="480" w:firstLineChars="200"/>
        <w:outlineLvl w:val="9"/>
        <w:rPr>
          <w:rFonts w:ascii="宋体" w:cs="Times New Roman"/>
          <w:sz w:val="24"/>
          <w:szCs w:val="24"/>
          <w:highlight w:val="none"/>
          <w:u w:val="single"/>
        </w:rPr>
      </w:pPr>
      <w:r>
        <w:rPr>
          <w:rFonts w:hint="eastAsia" w:ascii="宋体" w:hAnsi="宋体" w:cs="宋体"/>
          <w:sz w:val="24"/>
          <w:szCs w:val="24"/>
          <w:highlight w:val="none"/>
        </w:rPr>
        <w:t>投标供应商名称（盖章）：</w:t>
      </w:r>
      <w:r>
        <w:rPr>
          <w:rFonts w:ascii="宋体" w:hAnsi="宋体" w:cs="宋体"/>
          <w:sz w:val="24"/>
          <w:szCs w:val="24"/>
          <w:highlight w:val="none"/>
          <w:u w:val="single"/>
        </w:rPr>
        <w:t xml:space="preserve">                        </w:t>
      </w:r>
    </w:p>
    <w:p>
      <w:pPr>
        <w:spacing w:line="360" w:lineRule="auto"/>
        <w:ind w:firstLine="480" w:firstLineChars="200"/>
        <w:outlineLvl w:val="9"/>
        <w:rPr>
          <w:rFonts w:hint="eastAsia" w:ascii="宋体" w:hAnsi="宋体" w:cs="宋体"/>
          <w:sz w:val="24"/>
          <w:szCs w:val="24"/>
          <w:highlight w:val="none"/>
        </w:rPr>
        <w:sectPr>
          <w:pgSz w:w="16838" w:h="11906" w:orient="landscape"/>
          <w:pgMar w:top="1080" w:right="1440" w:bottom="1080" w:left="1440" w:header="851" w:footer="992" w:gutter="0"/>
          <w:cols w:space="720" w:num="1"/>
          <w:docGrid w:type="lines" w:linePitch="312" w:charSpace="0"/>
        </w:sectPr>
      </w:pPr>
      <w:r>
        <w:rPr>
          <w:rFonts w:hint="eastAsia" w:ascii="宋体" w:hAnsi="宋体" w:cs="宋体"/>
          <w:sz w:val="24"/>
          <w:szCs w:val="24"/>
          <w:highlight w:val="none"/>
        </w:rPr>
        <w:t>日期：</w:t>
      </w:r>
      <w:r>
        <w:rPr>
          <w:rFonts w:ascii="宋体" w:hAnsi="宋体" w:cs="宋体"/>
          <w:sz w:val="24"/>
          <w:szCs w:val="24"/>
          <w:highlight w:val="none"/>
          <w:u w:val="single"/>
        </w:rPr>
        <w:t xml:space="preserve">   </w:t>
      </w:r>
      <w:r>
        <w:rPr>
          <w:rFonts w:hint="eastAsia" w:ascii="宋体" w:hAnsi="宋体" w:cs="宋体"/>
          <w:sz w:val="24"/>
          <w:szCs w:val="24"/>
          <w:highlight w:val="none"/>
        </w:rPr>
        <w:t>年</w:t>
      </w:r>
      <w:r>
        <w:rPr>
          <w:rFonts w:ascii="宋体" w:hAnsi="宋体" w:cs="宋体"/>
          <w:sz w:val="24"/>
          <w:szCs w:val="24"/>
          <w:highlight w:val="none"/>
          <w:u w:val="single"/>
        </w:rPr>
        <w:t xml:space="preserve">   </w:t>
      </w:r>
      <w:r>
        <w:rPr>
          <w:rFonts w:hint="eastAsia" w:ascii="宋体" w:hAnsi="宋体" w:cs="宋体"/>
          <w:sz w:val="24"/>
          <w:szCs w:val="24"/>
          <w:highlight w:val="none"/>
        </w:rPr>
        <w:t>月</w:t>
      </w:r>
      <w:r>
        <w:rPr>
          <w:rFonts w:ascii="宋体" w:hAnsi="宋体" w:cs="宋体"/>
          <w:sz w:val="24"/>
          <w:szCs w:val="24"/>
          <w:highlight w:val="none"/>
          <w:u w:val="single"/>
        </w:rPr>
        <w:t xml:space="preserve">   </w:t>
      </w:r>
      <w:r>
        <w:rPr>
          <w:rFonts w:hint="eastAsia" w:ascii="宋体" w:hAnsi="宋体" w:cs="宋体"/>
          <w:sz w:val="24"/>
          <w:szCs w:val="24"/>
          <w:highlight w:val="none"/>
        </w:rPr>
        <w:t>日</w:t>
      </w:r>
    </w:p>
    <w:p>
      <w:pPr>
        <w:jc w:val="center"/>
        <w:outlineLvl w:val="9"/>
        <w:rPr>
          <w:rFonts w:hint="eastAsia" w:ascii="黑体" w:hAnsi="仿宋" w:eastAsia="黑体" w:cs="仿宋"/>
          <w:b/>
          <w:sz w:val="32"/>
          <w:szCs w:val="32"/>
          <w:highlight w:val="none"/>
        </w:rPr>
      </w:pPr>
      <w:bookmarkStart w:id="392" w:name="_Toc2800"/>
      <w:bookmarkStart w:id="393" w:name="_Toc483349446"/>
      <w:bookmarkStart w:id="394" w:name="_Toc22652"/>
      <w:bookmarkStart w:id="395" w:name="_Toc14998"/>
      <w:bookmarkStart w:id="396" w:name="_Toc278794817"/>
      <w:bookmarkStart w:id="397" w:name="_Toc484353369"/>
      <w:r>
        <w:rPr>
          <w:rFonts w:hint="eastAsia" w:ascii="黑体" w:hAnsi="仿宋" w:eastAsia="黑体" w:cs="黑体"/>
          <w:b/>
          <w:bCs/>
          <w:sz w:val="32"/>
          <w:szCs w:val="32"/>
          <w:highlight w:val="none"/>
        </w:rPr>
        <w:t>五、技术部分</w:t>
      </w:r>
      <w:bookmarkEnd w:id="392"/>
    </w:p>
    <w:p>
      <w:pPr>
        <w:spacing w:line="360" w:lineRule="auto"/>
        <w:ind w:firstLine="480" w:firstLineChars="200"/>
        <w:outlineLvl w:val="9"/>
        <w:rPr>
          <w:rFonts w:hint="eastAsia" w:ascii="宋体" w:hAnsi="宋体" w:cs="宋体"/>
          <w:sz w:val="24"/>
          <w:szCs w:val="24"/>
          <w:highlight w:val="none"/>
        </w:rPr>
      </w:pPr>
      <w:r>
        <w:rPr>
          <w:rFonts w:hint="eastAsia" w:ascii="宋体" w:hAnsi="宋体" w:cs="宋体"/>
          <w:sz w:val="24"/>
          <w:szCs w:val="24"/>
          <w:highlight w:val="none"/>
        </w:rPr>
        <w:t>投标供应商应按照招标文件的要求，根据《</w:t>
      </w:r>
      <w:r>
        <w:rPr>
          <w:rFonts w:hint="eastAsia" w:ascii="宋体" w:hAnsi="宋体" w:cs="宋体"/>
          <w:sz w:val="24"/>
          <w:szCs w:val="24"/>
          <w:highlight w:val="none"/>
          <w:lang w:val="en-US" w:eastAsia="zh-CN"/>
        </w:rPr>
        <w:t>评标办法前附表</w:t>
      </w:r>
      <w:r>
        <w:rPr>
          <w:rFonts w:hint="eastAsia" w:ascii="宋体" w:hAnsi="宋体" w:cs="宋体"/>
          <w:sz w:val="24"/>
          <w:szCs w:val="24"/>
          <w:highlight w:val="none"/>
        </w:rPr>
        <w:t>》《</w:t>
      </w:r>
      <w:r>
        <w:rPr>
          <w:rFonts w:hint="eastAsia" w:ascii="宋体" w:hAnsi="宋体" w:cs="宋体"/>
          <w:sz w:val="24"/>
          <w:szCs w:val="24"/>
          <w:highlight w:val="none"/>
          <w:lang w:val="en-US" w:eastAsia="zh-CN"/>
        </w:rPr>
        <w:t>用户需求书</w:t>
      </w:r>
      <w:r>
        <w:rPr>
          <w:rFonts w:hint="eastAsia" w:ascii="宋体" w:hAnsi="宋体" w:cs="宋体"/>
          <w:sz w:val="24"/>
          <w:szCs w:val="24"/>
          <w:highlight w:val="none"/>
        </w:rPr>
        <w:t>》要求内容做出全面响应并编制技术服务方案。其内容应包括但不限于人力、物力等资源的投入以及服务内容、方式、手段、措施、质量保证及建议等。服务方案设计必须科学合理、真实可行，能充分体现出自身技术和专业优势。对含糊不清或欠具体明确之处，评标委员会可视为投标供应商履约能力不足或响应不全。</w:t>
      </w:r>
    </w:p>
    <w:p>
      <w:pPr>
        <w:spacing w:line="360" w:lineRule="auto"/>
        <w:jc w:val="center"/>
        <w:outlineLvl w:val="9"/>
        <w:rPr>
          <w:rFonts w:hint="eastAsia"/>
          <w:highlight w:val="none"/>
        </w:rPr>
      </w:pPr>
      <w:r>
        <w:rPr>
          <w:rFonts w:ascii="??_GB2312" w:hAnsi="仿宋" w:eastAsia="Times New Roman" w:cs="Times New Roman"/>
          <w:b/>
          <w:bCs/>
          <w:sz w:val="24"/>
          <w:szCs w:val="24"/>
          <w:highlight w:val="none"/>
        </w:rPr>
        <w:br w:type="page"/>
      </w:r>
      <w:bookmarkStart w:id="398" w:name="_Toc5847"/>
      <w:r>
        <w:rPr>
          <w:rFonts w:hint="eastAsia" w:ascii="黑体" w:hAnsi="仿宋" w:eastAsia="黑体" w:cs="黑体"/>
          <w:b/>
          <w:bCs/>
          <w:sz w:val="32"/>
          <w:szCs w:val="32"/>
          <w:highlight w:val="none"/>
        </w:rPr>
        <w:t>六、商务部分</w:t>
      </w:r>
      <w:bookmarkEnd w:id="398"/>
    </w:p>
    <w:p>
      <w:pPr>
        <w:spacing w:line="360" w:lineRule="auto"/>
        <w:ind w:firstLine="482" w:firstLineChars="200"/>
        <w:jc w:val="left"/>
        <w:outlineLvl w:val="9"/>
        <w:rPr>
          <w:rFonts w:hint="eastAsia" w:ascii="宋体" w:hAnsi="宋体" w:cs="宋体"/>
          <w:b/>
          <w:bCs/>
          <w:sz w:val="24"/>
          <w:szCs w:val="24"/>
          <w:highlight w:val="none"/>
        </w:rPr>
      </w:pPr>
      <w:r>
        <w:rPr>
          <w:rFonts w:hint="eastAsia" w:ascii="宋体" w:hAnsi="宋体" w:cs="宋体"/>
          <w:b/>
          <w:bCs/>
          <w:sz w:val="24"/>
          <w:szCs w:val="24"/>
          <w:highlight w:val="none"/>
        </w:rPr>
        <w:t>6.1供应商履约情况证明材料</w:t>
      </w:r>
    </w:p>
    <w:p>
      <w:pPr>
        <w:spacing w:line="360" w:lineRule="auto"/>
        <w:ind w:firstLine="480" w:firstLineChars="200"/>
        <w:jc w:val="left"/>
        <w:outlineLvl w:val="9"/>
        <w:rPr>
          <w:rFonts w:hint="eastAsia" w:ascii="宋体" w:hAnsi="宋体" w:cs="宋体"/>
          <w:sz w:val="24"/>
          <w:szCs w:val="24"/>
          <w:highlight w:val="none"/>
        </w:rPr>
      </w:pPr>
      <w:r>
        <w:rPr>
          <w:rFonts w:hint="eastAsia" w:ascii="宋体" w:hAnsi="宋体" w:cs="宋体"/>
          <w:sz w:val="24"/>
          <w:szCs w:val="24"/>
          <w:highlight w:val="none"/>
        </w:rPr>
        <w:t>6.1.1企业简介</w:t>
      </w:r>
    </w:p>
    <w:p>
      <w:pPr>
        <w:spacing w:line="360" w:lineRule="auto"/>
        <w:ind w:firstLine="480" w:firstLineChars="200"/>
        <w:jc w:val="left"/>
        <w:outlineLvl w:val="9"/>
        <w:rPr>
          <w:rFonts w:hint="eastAsia" w:ascii="宋体" w:hAnsi="宋体" w:cs="宋体"/>
          <w:sz w:val="24"/>
          <w:szCs w:val="24"/>
          <w:highlight w:val="none"/>
        </w:rPr>
      </w:pPr>
      <w:r>
        <w:rPr>
          <w:rFonts w:hint="eastAsia" w:ascii="宋体" w:hAnsi="宋体" w:cs="宋体"/>
          <w:sz w:val="24"/>
          <w:szCs w:val="24"/>
          <w:highlight w:val="none"/>
        </w:rPr>
        <w:t>6.1.2资质证书/获奖证书/荣誉证书/信用等级证书等（复印件加盖公章）</w:t>
      </w:r>
    </w:p>
    <w:p>
      <w:pPr>
        <w:spacing w:line="360" w:lineRule="auto"/>
        <w:ind w:firstLine="480" w:firstLineChars="200"/>
        <w:jc w:val="left"/>
        <w:outlineLvl w:val="9"/>
        <w:rPr>
          <w:rFonts w:hint="eastAsia" w:ascii="宋体" w:hAnsi="宋体" w:cs="宋体"/>
          <w:sz w:val="24"/>
          <w:szCs w:val="24"/>
          <w:highlight w:val="none"/>
        </w:rPr>
      </w:pPr>
      <w:r>
        <w:rPr>
          <w:rFonts w:hint="eastAsia" w:ascii="宋体" w:hAnsi="宋体" w:cs="宋体"/>
          <w:sz w:val="24"/>
          <w:szCs w:val="24"/>
          <w:highlight w:val="none"/>
        </w:rPr>
        <w:t>6.1.3同类项目业绩</w:t>
      </w:r>
    </w:p>
    <w:p>
      <w:pPr>
        <w:spacing w:line="360" w:lineRule="auto"/>
        <w:ind w:firstLine="480" w:firstLineChars="200"/>
        <w:jc w:val="left"/>
        <w:outlineLvl w:val="9"/>
        <w:rPr>
          <w:rFonts w:hint="eastAsia" w:ascii="宋体" w:hAnsi="宋体" w:cs="宋体"/>
          <w:sz w:val="24"/>
          <w:szCs w:val="24"/>
          <w:highlight w:val="none"/>
        </w:rPr>
      </w:pPr>
      <w:r>
        <w:rPr>
          <w:rFonts w:hint="eastAsia" w:ascii="宋体" w:hAnsi="宋体" w:cs="宋体"/>
          <w:sz w:val="24"/>
          <w:szCs w:val="24"/>
          <w:highlight w:val="none"/>
        </w:rPr>
        <w:t>6.1.4本项目管理、技术、服务人员情况表</w:t>
      </w:r>
    </w:p>
    <w:p>
      <w:pPr>
        <w:spacing w:line="360" w:lineRule="auto"/>
        <w:ind w:firstLine="480" w:firstLineChars="200"/>
        <w:jc w:val="left"/>
        <w:outlineLvl w:val="9"/>
        <w:rPr>
          <w:rFonts w:hint="eastAsia" w:ascii="宋体" w:hAnsi="宋体" w:cs="宋体"/>
          <w:sz w:val="24"/>
          <w:szCs w:val="24"/>
          <w:highlight w:val="none"/>
        </w:rPr>
      </w:pPr>
      <w:r>
        <w:rPr>
          <w:rFonts w:hint="eastAsia" w:ascii="宋体" w:hAnsi="宋体" w:cs="宋体"/>
          <w:sz w:val="24"/>
          <w:szCs w:val="24"/>
          <w:highlight w:val="none"/>
        </w:rPr>
        <w:t>6.1.5其它重要事项说明及承诺</w:t>
      </w:r>
    </w:p>
    <w:p>
      <w:pPr>
        <w:spacing w:line="360" w:lineRule="auto"/>
        <w:ind w:firstLine="482" w:firstLineChars="200"/>
        <w:jc w:val="left"/>
        <w:outlineLvl w:val="9"/>
        <w:rPr>
          <w:rFonts w:hint="eastAsia" w:ascii="宋体" w:hAnsi="宋体" w:cs="宋体"/>
          <w:b/>
          <w:bCs/>
          <w:sz w:val="24"/>
          <w:szCs w:val="24"/>
          <w:highlight w:val="none"/>
        </w:rPr>
      </w:pPr>
    </w:p>
    <w:p>
      <w:pPr>
        <w:spacing w:line="360" w:lineRule="auto"/>
        <w:ind w:firstLine="482" w:firstLineChars="200"/>
        <w:jc w:val="left"/>
        <w:outlineLvl w:val="9"/>
        <w:rPr>
          <w:rFonts w:hint="eastAsia" w:ascii="宋体" w:hAnsi="宋体" w:cs="宋体"/>
          <w:b/>
          <w:bCs/>
          <w:sz w:val="24"/>
          <w:szCs w:val="24"/>
          <w:highlight w:val="none"/>
        </w:rPr>
      </w:pPr>
      <w:r>
        <w:rPr>
          <w:rFonts w:hint="eastAsia" w:ascii="宋体" w:hAnsi="宋体" w:cs="宋体"/>
          <w:b/>
          <w:bCs/>
          <w:sz w:val="24"/>
          <w:szCs w:val="24"/>
          <w:highlight w:val="none"/>
        </w:rPr>
        <w:t>6.2商务条款响应说明</w:t>
      </w:r>
    </w:p>
    <w:p>
      <w:pPr>
        <w:spacing w:line="360" w:lineRule="auto"/>
        <w:ind w:firstLine="482" w:firstLineChars="200"/>
        <w:jc w:val="left"/>
        <w:outlineLvl w:val="9"/>
        <w:rPr>
          <w:rFonts w:hint="eastAsia" w:ascii="宋体" w:hAnsi="宋体" w:cs="宋体"/>
          <w:b/>
          <w:bCs/>
          <w:sz w:val="24"/>
          <w:szCs w:val="24"/>
          <w:highlight w:val="none"/>
        </w:rPr>
      </w:pPr>
    </w:p>
    <w:p>
      <w:pPr>
        <w:spacing w:line="360" w:lineRule="auto"/>
        <w:ind w:firstLine="482" w:firstLineChars="200"/>
        <w:jc w:val="left"/>
        <w:outlineLvl w:val="9"/>
        <w:rPr>
          <w:rFonts w:hint="eastAsia" w:ascii="宋体" w:hAnsi="宋体" w:cs="宋体"/>
          <w:b/>
          <w:bCs/>
          <w:sz w:val="24"/>
          <w:szCs w:val="24"/>
          <w:highlight w:val="none"/>
        </w:rPr>
      </w:pPr>
      <w:r>
        <w:rPr>
          <w:rFonts w:hint="eastAsia" w:ascii="宋体" w:hAnsi="宋体" w:cs="宋体"/>
          <w:b/>
          <w:bCs/>
          <w:sz w:val="24"/>
          <w:szCs w:val="24"/>
          <w:highlight w:val="none"/>
        </w:rPr>
        <w:t>6.</w:t>
      </w:r>
      <w:r>
        <w:rPr>
          <w:rFonts w:hint="eastAsia" w:ascii="宋体" w:hAnsi="宋体" w:cs="宋体"/>
          <w:b/>
          <w:bCs/>
          <w:sz w:val="24"/>
          <w:szCs w:val="24"/>
          <w:highlight w:val="none"/>
          <w:lang w:val="en-US" w:eastAsia="zh-CN"/>
        </w:rPr>
        <w:t>3</w:t>
      </w:r>
      <w:r>
        <w:rPr>
          <w:rFonts w:hint="eastAsia" w:ascii="宋体" w:hAnsi="宋体" w:cs="宋体"/>
          <w:b/>
          <w:bCs/>
          <w:sz w:val="24"/>
          <w:szCs w:val="24"/>
          <w:highlight w:val="none"/>
        </w:rPr>
        <w:t>其他</w:t>
      </w:r>
    </w:p>
    <w:p>
      <w:pPr>
        <w:spacing w:line="360" w:lineRule="auto"/>
        <w:ind w:firstLine="482" w:firstLineChars="200"/>
        <w:jc w:val="left"/>
        <w:outlineLvl w:val="9"/>
        <w:rPr>
          <w:rFonts w:hint="eastAsia" w:ascii="宋体" w:hAnsi="宋体" w:cs="宋体"/>
          <w:b/>
          <w:bCs/>
          <w:sz w:val="24"/>
          <w:szCs w:val="24"/>
          <w:highlight w:val="none"/>
        </w:rPr>
      </w:pPr>
    </w:p>
    <w:p>
      <w:pPr>
        <w:spacing w:line="360" w:lineRule="auto"/>
        <w:ind w:firstLine="482" w:firstLineChars="200"/>
        <w:jc w:val="left"/>
        <w:outlineLvl w:val="9"/>
        <w:rPr>
          <w:rFonts w:hint="eastAsia" w:ascii="宋体" w:hAnsi="宋体" w:cs="宋体"/>
          <w:b/>
          <w:bCs/>
          <w:sz w:val="24"/>
          <w:szCs w:val="24"/>
          <w:highlight w:val="none"/>
        </w:rPr>
      </w:pPr>
    </w:p>
    <w:p>
      <w:pPr>
        <w:spacing w:line="360" w:lineRule="auto"/>
        <w:ind w:firstLine="482" w:firstLineChars="200"/>
        <w:jc w:val="left"/>
        <w:outlineLvl w:val="9"/>
        <w:rPr>
          <w:rFonts w:hint="eastAsia" w:ascii="宋体" w:hAnsi="宋体" w:cs="宋体"/>
          <w:b/>
          <w:bCs/>
          <w:sz w:val="24"/>
          <w:szCs w:val="24"/>
          <w:highlight w:val="none"/>
        </w:rPr>
      </w:pPr>
    </w:p>
    <w:p>
      <w:pPr>
        <w:spacing w:line="360" w:lineRule="auto"/>
        <w:ind w:firstLine="482" w:firstLineChars="200"/>
        <w:jc w:val="left"/>
        <w:outlineLvl w:val="9"/>
        <w:rPr>
          <w:rFonts w:hint="eastAsia" w:ascii="宋体" w:hAnsi="宋体" w:cs="宋体"/>
          <w:b/>
          <w:bCs/>
          <w:sz w:val="24"/>
          <w:szCs w:val="24"/>
          <w:highlight w:val="none"/>
        </w:rPr>
      </w:pPr>
    </w:p>
    <w:p>
      <w:pPr>
        <w:spacing w:line="360" w:lineRule="auto"/>
        <w:ind w:firstLine="482" w:firstLineChars="200"/>
        <w:jc w:val="left"/>
        <w:outlineLvl w:val="9"/>
        <w:rPr>
          <w:rFonts w:hint="eastAsia" w:ascii="宋体" w:hAnsi="宋体" w:cs="宋体"/>
          <w:b/>
          <w:bCs/>
          <w:sz w:val="24"/>
          <w:szCs w:val="24"/>
          <w:highlight w:val="none"/>
        </w:rPr>
      </w:pPr>
    </w:p>
    <w:p>
      <w:pPr>
        <w:spacing w:line="360" w:lineRule="auto"/>
        <w:ind w:firstLine="482" w:firstLineChars="200"/>
        <w:jc w:val="left"/>
        <w:outlineLvl w:val="9"/>
        <w:rPr>
          <w:rFonts w:hint="eastAsia" w:ascii="宋体" w:hAnsi="宋体" w:cs="宋体"/>
          <w:b/>
          <w:bCs/>
          <w:sz w:val="24"/>
          <w:szCs w:val="24"/>
          <w:highlight w:val="none"/>
        </w:rPr>
      </w:pPr>
    </w:p>
    <w:p>
      <w:pPr>
        <w:spacing w:line="360" w:lineRule="auto"/>
        <w:ind w:firstLine="482" w:firstLineChars="200"/>
        <w:jc w:val="left"/>
        <w:outlineLvl w:val="9"/>
        <w:rPr>
          <w:rFonts w:hint="eastAsia" w:ascii="宋体" w:hAnsi="宋体" w:cs="宋体"/>
          <w:b/>
          <w:bCs/>
          <w:sz w:val="24"/>
          <w:szCs w:val="24"/>
          <w:highlight w:val="none"/>
        </w:rPr>
      </w:pPr>
    </w:p>
    <w:p>
      <w:pPr>
        <w:spacing w:line="360" w:lineRule="auto"/>
        <w:ind w:firstLine="482" w:firstLineChars="200"/>
        <w:jc w:val="left"/>
        <w:outlineLvl w:val="9"/>
        <w:rPr>
          <w:rFonts w:hint="eastAsia" w:ascii="宋体" w:hAnsi="宋体" w:cs="宋体"/>
          <w:b/>
          <w:bCs/>
          <w:sz w:val="24"/>
          <w:szCs w:val="24"/>
          <w:highlight w:val="none"/>
        </w:rPr>
      </w:pPr>
    </w:p>
    <w:p>
      <w:pPr>
        <w:spacing w:line="360" w:lineRule="auto"/>
        <w:ind w:firstLine="482" w:firstLineChars="200"/>
        <w:jc w:val="left"/>
        <w:outlineLvl w:val="9"/>
        <w:rPr>
          <w:rFonts w:hint="eastAsia" w:ascii="宋体" w:hAnsi="宋体" w:cs="宋体"/>
          <w:b/>
          <w:bCs/>
          <w:sz w:val="24"/>
          <w:szCs w:val="24"/>
          <w:highlight w:val="none"/>
        </w:rPr>
      </w:pPr>
    </w:p>
    <w:p>
      <w:pPr>
        <w:spacing w:line="360" w:lineRule="auto"/>
        <w:ind w:firstLine="482" w:firstLineChars="200"/>
        <w:jc w:val="left"/>
        <w:outlineLvl w:val="9"/>
        <w:rPr>
          <w:rFonts w:hint="eastAsia" w:ascii="宋体" w:hAnsi="宋体" w:cs="宋体"/>
          <w:b/>
          <w:bCs/>
          <w:sz w:val="24"/>
          <w:szCs w:val="24"/>
          <w:highlight w:val="none"/>
        </w:rPr>
      </w:pPr>
    </w:p>
    <w:p>
      <w:pPr>
        <w:spacing w:line="360" w:lineRule="auto"/>
        <w:ind w:firstLine="482" w:firstLineChars="200"/>
        <w:jc w:val="left"/>
        <w:outlineLvl w:val="9"/>
        <w:rPr>
          <w:rFonts w:hint="eastAsia" w:ascii="宋体" w:hAnsi="宋体" w:cs="宋体"/>
          <w:b/>
          <w:bCs/>
          <w:sz w:val="24"/>
          <w:szCs w:val="24"/>
          <w:highlight w:val="none"/>
        </w:rPr>
      </w:pPr>
    </w:p>
    <w:p>
      <w:pPr>
        <w:spacing w:line="360" w:lineRule="auto"/>
        <w:ind w:firstLine="482" w:firstLineChars="200"/>
        <w:jc w:val="left"/>
        <w:outlineLvl w:val="9"/>
        <w:rPr>
          <w:rFonts w:hint="eastAsia" w:ascii="宋体" w:hAnsi="宋体" w:cs="宋体"/>
          <w:b/>
          <w:bCs/>
          <w:sz w:val="24"/>
          <w:szCs w:val="24"/>
          <w:highlight w:val="none"/>
        </w:rPr>
      </w:pPr>
    </w:p>
    <w:p>
      <w:pPr>
        <w:spacing w:line="360" w:lineRule="auto"/>
        <w:ind w:firstLine="482" w:firstLineChars="200"/>
        <w:jc w:val="left"/>
        <w:outlineLvl w:val="9"/>
        <w:rPr>
          <w:rFonts w:hint="eastAsia" w:ascii="宋体" w:hAnsi="宋体" w:cs="宋体"/>
          <w:b/>
          <w:bCs/>
          <w:sz w:val="24"/>
          <w:szCs w:val="24"/>
          <w:highlight w:val="none"/>
        </w:rPr>
      </w:pPr>
    </w:p>
    <w:p>
      <w:pPr>
        <w:spacing w:line="360" w:lineRule="auto"/>
        <w:ind w:firstLine="482" w:firstLineChars="200"/>
        <w:jc w:val="left"/>
        <w:outlineLvl w:val="9"/>
        <w:rPr>
          <w:rFonts w:hint="eastAsia" w:ascii="宋体" w:hAnsi="宋体" w:cs="宋体"/>
          <w:b/>
          <w:bCs/>
          <w:sz w:val="24"/>
          <w:szCs w:val="24"/>
          <w:highlight w:val="none"/>
        </w:rPr>
      </w:pPr>
    </w:p>
    <w:p>
      <w:pPr>
        <w:spacing w:line="360" w:lineRule="auto"/>
        <w:ind w:firstLine="482" w:firstLineChars="200"/>
        <w:jc w:val="left"/>
        <w:outlineLvl w:val="9"/>
        <w:rPr>
          <w:rFonts w:hint="eastAsia" w:ascii="宋体" w:hAnsi="宋体" w:cs="宋体"/>
          <w:b/>
          <w:bCs/>
          <w:sz w:val="24"/>
          <w:szCs w:val="24"/>
          <w:highlight w:val="none"/>
        </w:rPr>
      </w:pPr>
    </w:p>
    <w:p>
      <w:pPr>
        <w:spacing w:line="360" w:lineRule="auto"/>
        <w:ind w:firstLine="482" w:firstLineChars="200"/>
        <w:jc w:val="left"/>
        <w:outlineLvl w:val="9"/>
        <w:rPr>
          <w:rFonts w:hint="eastAsia" w:ascii="宋体" w:hAnsi="宋体" w:cs="宋体"/>
          <w:b/>
          <w:bCs/>
          <w:sz w:val="24"/>
          <w:szCs w:val="24"/>
          <w:highlight w:val="none"/>
        </w:rPr>
      </w:pPr>
    </w:p>
    <w:p>
      <w:pPr>
        <w:spacing w:line="360" w:lineRule="auto"/>
        <w:ind w:firstLine="482" w:firstLineChars="200"/>
        <w:jc w:val="left"/>
        <w:outlineLvl w:val="9"/>
        <w:rPr>
          <w:rFonts w:hint="eastAsia" w:ascii="宋体" w:hAnsi="宋体" w:cs="宋体"/>
          <w:b/>
          <w:bCs/>
          <w:sz w:val="24"/>
          <w:szCs w:val="24"/>
          <w:highlight w:val="none"/>
        </w:rPr>
      </w:pPr>
    </w:p>
    <w:p>
      <w:pPr>
        <w:spacing w:line="360" w:lineRule="auto"/>
        <w:ind w:firstLine="482" w:firstLineChars="200"/>
        <w:jc w:val="left"/>
        <w:outlineLvl w:val="9"/>
        <w:rPr>
          <w:rFonts w:hint="eastAsia" w:ascii="宋体" w:hAnsi="宋体" w:cs="宋体"/>
          <w:b/>
          <w:bCs/>
          <w:sz w:val="24"/>
          <w:szCs w:val="24"/>
          <w:highlight w:val="none"/>
        </w:rPr>
      </w:pPr>
    </w:p>
    <w:p>
      <w:pPr>
        <w:spacing w:line="360" w:lineRule="auto"/>
        <w:ind w:firstLine="482" w:firstLineChars="200"/>
        <w:jc w:val="left"/>
        <w:outlineLvl w:val="9"/>
        <w:rPr>
          <w:rFonts w:hint="eastAsia" w:ascii="宋体" w:hAnsi="宋体" w:cs="宋体"/>
          <w:b/>
          <w:bCs/>
          <w:sz w:val="24"/>
          <w:szCs w:val="24"/>
          <w:highlight w:val="none"/>
        </w:rPr>
      </w:pPr>
      <w:r>
        <w:rPr>
          <w:rFonts w:hint="eastAsia" w:ascii="宋体" w:hAnsi="宋体" w:cs="宋体"/>
          <w:b/>
          <w:bCs/>
          <w:sz w:val="24"/>
          <w:szCs w:val="24"/>
          <w:highlight w:val="none"/>
        </w:rPr>
        <w:t>6.1供应商履约情况证明材料</w:t>
      </w:r>
    </w:p>
    <w:p>
      <w:pPr>
        <w:spacing w:line="360" w:lineRule="auto"/>
        <w:ind w:firstLine="480" w:firstLineChars="200"/>
        <w:jc w:val="left"/>
        <w:outlineLvl w:val="9"/>
        <w:rPr>
          <w:rFonts w:hint="eastAsia" w:ascii="宋体" w:hAnsi="宋体" w:cs="宋体"/>
          <w:sz w:val="24"/>
          <w:szCs w:val="24"/>
          <w:highlight w:val="none"/>
        </w:rPr>
      </w:pPr>
    </w:p>
    <w:p>
      <w:pPr>
        <w:spacing w:line="360" w:lineRule="auto"/>
        <w:ind w:firstLine="480" w:firstLineChars="200"/>
        <w:jc w:val="left"/>
        <w:outlineLvl w:val="9"/>
        <w:rPr>
          <w:rFonts w:hint="eastAsia" w:ascii="宋体" w:hAnsi="宋体" w:cs="宋体"/>
          <w:sz w:val="24"/>
          <w:szCs w:val="24"/>
          <w:highlight w:val="none"/>
        </w:rPr>
      </w:pPr>
      <w:r>
        <w:rPr>
          <w:rFonts w:hint="eastAsia" w:ascii="宋体" w:hAnsi="宋体" w:cs="宋体"/>
          <w:sz w:val="24"/>
          <w:szCs w:val="24"/>
          <w:highlight w:val="none"/>
        </w:rPr>
        <w:t>6.1.1企业简介</w:t>
      </w:r>
    </w:p>
    <w:p>
      <w:pPr>
        <w:spacing w:line="360" w:lineRule="auto"/>
        <w:ind w:firstLine="480" w:firstLineChars="200"/>
        <w:jc w:val="left"/>
        <w:outlineLvl w:val="9"/>
        <w:rPr>
          <w:rFonts w:hint="eastAsia" w:ascii="宋体" w:hAnsi="宋体" w:cs="宋体"/>
          <w:sz w:val="24"/>
          <w:szCs w:val="24"/>
          <w:highlight w:val="none"/>
        </w:rPr>
      </w:pPr>
    </w:p>
    <w:p>
      <w:pPr>
        <w:spacing w:line="360" w:lineRule="auto"/>
        <w:ind w:firstLine="480" w:firstLineChars="200"/>
        <w:jc w:val="left"/>
        <w:outlineLvl w:val="9"/>
        <w:rPr>
          <w:rFonts w:hint="eastAsia" w:ascii="宋体" w:hAnsi="宋体" w:cs="宋体"/>
          <w:b/>
          <w:bCs/>
          <w:sz w:val="24"/>
          <w:szCs w:val="24"/>
          <w:highlight w:val="none"/>
        </w:rPr>
      </w:pPr>
      <w:r>
        <w:rPr>
          <w:rFonts w:hint="eastAsia" w:ascii="宋体" w:hAnsi="宋体" w:cs="宋体"/>
          <w:sz w:val="24"/>
          <w:szCs w:val="24"/>
          <w:highlight w:val="none"/>
        </w:rPr>
        <w:t>6.1.2资质证书/获奖证书/荣誉证书/信用等级证书/产品授权书等（复印件加盖公章）</w:t>
      </w:r>
    </w:p>
    <w:p>
      <w:pPr>
        <w:spacing w:line="360" w:lineRule="auto"/>
        <w:ind w:firstLine="482" w:firstLineChars="200"/>
        <w:jc w:val="left"/>
        <w:outlineLvl w:val="9"/>
        <w:rPr>
          <w:rFonts w:hint="eastAsia" w:ascii="宋体" w:hAnsi="宋体" w:cs="宋体"/>
          <w:b/>
          <w:bCs/>
          <w:sz w:val="24"/>
          <w:szCs w:val="24"/>
          <w:highlight w:val="none"/>
        </w:rPr>
      </w:pPr>
    </w:p>
    <w:p>
      <w:pPr>
        <w:spacing w:line="360" w:lineRule="auto"/>
        <w:ind w:firstLine="480" w:firstLineChars="200"/>
        <w:jc w:val="left"/>
        <w:outlineLvl w:val="9"/>
        <w:rPr>
          <w:rFonts w:hint="eastAsia" w:ascii="宋体" w:hAnsi="宋体" w:cs="宋体"/>
          <w:sz w:val="24"/>
          <w:szCs w:val="24"/>
          <w:highlight w:val="none"/>
        </w:rPr>
      </w:pPr>
      <w:r>
        <w:rPr>
          <w:rFonts w:hint="eastAsia" w:ascii="宋体" w:hAnsi="宋体" w:cs="宋体"/>
          <w:sz w:val="24"/>
          <w:szCs w:val="24"/>
          <w:highlight w:val="none"/>
        </w:rPr>
        <w:t>6.1.3同类项目业绩</w:t>
      </w:r>
    </w:p>
    <w:p>
      <w:pPr>
        <w:pStyle w:val="19"/>
        <w:spacing w:line="360" w:lineRule="auto"/>
        <w:ind w:left="-120" w:leftChars="-57" w:firstLine="602" w:firstLineChars="250"/>
        <w:outlineLvl w:val="9"/>
        <w:rPr>
          <w:rFonts w:hint="eastAsia" w:ascii="仿宋_GB2312" w:hAnsi="仿宋" w:eastAsia="仿宋_GB2312" w:cs="仿宋"/>
          <w:b/>
          <w:bCs/>
          <w:sz w:val="24"/>
          <w:szCs w:val="24"/>
          <w:highlight w:val="none"/>
        </w:rPr>
      </w:pPr>
    </w:p>
    <w:p>
      <w:pPr>
        <w:pStyle w:val="19"/>
        <w:spacing w:line="360" w:lineRule="auto"/>
        <w:jc w:val="center"/>
        <w:outlineLvl w:val="9"/>
        <w:rPr>
          <w:rFonts w:hint="eastAsia" w:ascii="仿宋_GB2312" w:hAnsi="仿宋" w:eastAsia="仿宋_GB2312" w:cs="仿宋"/>
          <w:b/>
          <w:bCs/>
          <w:sz w:val="24"/>
          <w:szCs w:val="24"/>
          <w:highlight w:val="none"/>
        </w:rPr>
      </w:pPr>
      <w:r>
        <w:rPr>
          <w:rFonts w:hint="eastAsia" w:ascii="黑体" w:hAnsi="仿宋" w:eastAsia="黑体" w:cs="仿宋"/>
          <w:bCs/>
          <w:sz w:val="32"/>
          <w:szCs w:val="32"/>
          <w:highlight w:val="none"/>
        </w:rPr>
        <w:t>同类项目业绩</w:t>
      </w:r>
    </w:p>
    <w:tbl>
      <w:tblPr>
        <w:tblStyle w:val="34"/>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1814"/>
        <w:gridCol w:w="1145"/>
        <w:gridCol w:w="1320"/>
        <w:gridCol w:w="1161"/>
        <w:gridCol w:w="1260"/>
        <w:gridCol w:w="9"/>
        <w:gridCol w:w="2032"/>
        <w:gridCol w:w="88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1814" w:type="dxa"/>
            <w:tcBorders>
              <w:top w:val="single" w:color="auto" w:sz="4" w:space="0"/>
            </w:tcBorders>
            <w:noWrap w:val="0"/>
            <w:vAlign w:val="center"/>
          </w:tcPr>
          <w:p>
            <w:pPr>
              <w:spacing w:line="360" w:lineRule="auto"/>
              <w:jc w:val="center"/>
              <w:outlineLvl w:val="9"/>
              <w:rPr>
                <w:rFonts w:hint="eastAsia" w:ascii="黑体" w:hAnsi="黑体" w:eastAsia="黑体" w:cs="黑体"/>
                <w:sz w:val="24"/>
                <w:highlight w:val="none"/>
              </w:rPr>
            </w:pPr>
            <w:r>
              <w:rPr>
                <w:rFonts w:hint="eastAsia" w:ascii="黑体" w:hAnsi="黑体" w:eastAsia="黑体" w:cs="黑体"/>
                <w:sz w:val="24"/>
                <w:highlight w:val="none"/>
              </w:rPr>
              <w:t>合同签订时间</w:t>
            </w:r>
          </w:p>
        </w:tc>
        <w:tc>
          <w:tcPr>
            <w:tcW w:w="1145" w:type="dxa"/>
            <w:noWrap w:val="0"/>
            <w:vAlign w:val="center"/>
          </w:tcPr>
          <w:p>
            <w:pPr>
              <w:spacing w:line="360" w:lineRule="auto"/>
              <w:jc w:val="center"/>
              <w:outlineLvl w:val="9"/>
              <w:rPr>
                <w:rFonts w:hint="eastAsia" w:ascii="黑体" w:hAnsi="黑体" w:eastAsia="黑体" w:cs="黑体"/>
                <w:sz w:val="24"/>
                <w:highlight w:val="none"/>
              </w:rPr>
            </w:pPr>
            <w:r>
              <w:rPr>
                <w:rFonts w:hint="eastAsia" w:ascii="黑体" w:hAnsi="黑体" w:eastAsia="黑体" w:cs="黑体"/>
                <w:sz w:val="24"/>
                <w:highlight w:val="none"/>
              </w:rPr>
              <w:t>用户名称</w:t>
            </w:r>
          </w:p>
        </w:tc>
        <w:tc>
          <w:tcPr>
            <w:tcW w:w="1320" w:type="dxa"/>
            <w:noWrap w:val="0"/>
            <w:vAlign w:val="center"/>
          </w:tcPr>
          <w:p>
            <w:pPr>
              <w:spacing w:line="360" w:lineRule="auto"/>
              <w:jc w:val="center"/>
              <w:outlineLvl w:val="9"/>
              <w:rPr>
                <w:rFonts w:hint="eastAsia" w:ascii="黑体" w:hAnsi="黑体" w:eastAsia="黑体" w:cs="黑体"/>
                <w:sz w:val="24"/>
                <w:highlight w:val="none"/>
              </w:rPr>
            </w:pPr>
            <w:r>
              <w:rPr>
                <w:rFonts w:hint="eastAsia" w:ascii="黑体" w:hAnsi="黑体" w:eastAsia="黑体" w:cs="黑体"/>
                <w:sz w:val="24"/>
                <w:highlight w:val="none"/>
              </w:rPr>
              <w:t>项目名称</w:t>
            </w:r>
          </w:p>
        </w:tc>
        <w:tc>
          <w:tcPr>
            <w:tcW w:w="1161" w:type="dxa"/>
            <w:noWrap w:val="0"/>
            <w:vAlign w:val="center"/>
          </w:tcPr>
          <w:p>
            <w:pPr>
              <w:spacing w:line="360" w:lineRule="auto"/>
              <w:jc w:val="center"/>
              <w:outlineLvl w:val="9"/>
              <w:rPr>
                <w:rFonts w:hint="eastAsia" w:ascii="黑体" w:hAnsi="黑体" w:eastAsia="黑体" w:cs="黑体"/>
                <w:sz w:val="24"/>
                <w:highlight w:val="none"/>
              </w:rPr>
            </w:pPr>
            <w:r>
              <w:rPr>
                <w:rFonts w:hint="eastAsia" w:ascii="黑体" w:hAnsi="黑体" w:eastAsia="黑体" w:cs="黑体"/>
                <w:sz w:val="24"/>
                <w:highlight w:val="none"/>
              </w:rPr>
              <w:t>完成时间</w:t>
            </w:r>
          </w:p>
        </w:tc>
        <w:tc>
          <w:tcPr>
            <w:tcW w:w="1260" w:type="dxa"/>
            <w:noWrap w:val="0"/>
            <w:vAlign w:val="center"/>
          </w:tcPr>
          <w:p>
            <w:pPr>
              <w:spacing w:line="360" w:lineRule="auto"/>
              <w:jc w:val="center"/>
              <w:outlineLvl w:val="9"/>
              <w:rPr>
                <w:rFonts w:hint="eastAsia" w:ascii="黑体" w:hAnsi="黑体" w:eastAsia="黑体" w:cs="黑体"/>
                <w:sz w:val="24"/>
                <w:highlight w:val="none"/>
              </w:rPr>
            </w:pPr>
            <w:r>
              <w:rPr>
                <w:rFonts w:hint="eastAsia" w:ascii="黑体" w:hAnsi="黑体" w:eastAsia="黑体" w:cs="黑体"/>
                <w:sz w:val="24"/>
                <w:highlight w:val="none"/>
              </w:rPr>
              <w:t>合同金额</w:t>
            </w:r>
          </w:p>
        </w:tc>
        <w:tc>
          <w:tcPr>
            <w:tcW w:w="2041" w:type="dxa"/>
            <w:gridSpan w:val="2"/>
            <w:tcBorders>
              <w:right w:val="single" w:color="auto" w:sz="4" w:space="0"/>
            </w:tcBorders>
            <w:noWrap w:val="0"/>
            <w:vAlign w:val="center"/>
          </w:tcPr>
          <w:p>
            <w:pPr>
              <w:spacing w:line="360" w:lineRule="auto"/>
              <w:jc w:val="center"/>
              <w:outlineLvl w:val="9"/>
              <w:rPr>
                <w:rFonts w:hint="eastAsia" w:ascii="黑体" w:hAnsi="黑体" w:eastAsia="黑体" w:cs="黑体"/>
                <w:sz w:val="24"/>
                <w:highlight w:val="none"/>
              </w:rPr>
            </w:pPr>
            <w:r>
              <w:rPr>
                <w:rFonts w:hint="eastAsia" w:ascii="黑体" w:hAnsi="黑体" w:eastAsia="黑体" w:cs="黑体"/>
                <w:sz w:val="24"/>
                <w:highlight w:val="none"/>
              </w:rPr>
              <w:t>是否通过验收</w:t>
            </w:r>
          </w:p>
        </w:tc>
        <w:tc>
          <w:tcPr>
            <w:tcW w:w="886" w:type="dxa"/>
            <w:tcBorders>
              <w:left w:val="single" w:color="auto" w:sz="4" w:space="0"/>
            </w:tcBorders>
            <w:noWrap w:val="0"/>
            <w:vAlign w:val="center"/>
          </w:tcPr>
          <w:p>
            <w:pPr>
              <w:spacing w:line="360" w:lineRule="auto"/>
              <w:jc w:val="center"/>
              <w:outlineLvl w:val="9"/>
              <w:rPr>
                <w:rFonts w:hint="eastAsia" w:ascii="黑体" w:hAnsi="黑体" w:eastAsia="黑体" w:cs="黑体"/>
                <w:sz w:val="24"/>
                <w:highlight w:val="none"/>
              </w:rPr>
            </w:pPr>
            <w:r>
              <w:rPr>
                <w:rFonts w:hint="eastAsia" w:ascii="黑体" w:hAnsi="黑体" w:eastAsia="黑体" w:cs="黑体"/>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1814" w:type="dxa"/>
            <w:noWrap w:val="0"/>
            <w:vAlign w:val="center"/>
          </w:tcPr>
          <w:p>
            <w:pPr>
              <w:widowControl/>
              <w:spacing w:line="360" w:lineRule="atLeast"/>
              <w:ind w:firstLine="470" w:firstLineChars="196"/>
              <w:jc w:val="left"/>
              <w:outlineLvl w:val="9"/>
              <w:rPr>
                <w:rFonts w:hint="eastAsia" w:ascii="宋体"/>
                <w:sz w:val="24"/>
                <w:highlight w:val="none"/>
              </w:rPr>
            </w:pPr>
          </w:p>
        </w:tc>
        <w:tc>
          <w:tcPr>
            <w:tcW w:w="1145" w:type="dxa"/>
            <w:noWrap w:val="0"/>
            <w:vAlign w:val="center"/>
          </w:tcPr>
          <w:p>
            <w:pPr>
              <w:widowControl/>
              <w:spacing w:line="360" w:lineRule="atLeast"/>
              <w:ind w:firstLine="470" w:firstLineChars="196"/>
              <w:jc w:val="left"/>
              <w:outlineLvl w:val="9"/>
              <w:rPr>
                <w:rFonts w:hint="eastAsia" w:ascii="宋体"/>
                <w:sz w:val="24"/>
                <w:highlight w:val="none"/>
              </w:rPr>
            </w:pPr>
          </w:p>
        </w:tc>
        <w:tc>
          <w:tcPr>
            <w:tcW w:w="1320" w:type="dxa"/>
            <w:noWrap w:val="0"/>
            <w:vAlign w:val="center"/>
          </w:tcPr>
          <w:p>
            <w:pPr>
              <w:widowControl/>
              <w:spacing w:line="360" w:lineRule="atLeast"/>
              <w:ind w:firstLine="470" w:firstLineChars="196"/>
              <w:jc w:val="left"/>
              <w:outlineLvl w:val="9"/>
              <w:rPr>
                <w:rFonts w:hint="eastAsia" w:ascii="宋体"/>
                <w:sz w:val="24"/>
                <w:highlight w:val="none"/>
              </w:rPr>
            </w:pPr>
          </w:p>
        </w:tc>
        <w:tc>
          <w:tcPr>
            <w:tcW w:w="1161" w:type="dxa"/>
            <w:noWrap w:val="0"/>
            <w:vAlign w:val="center"/>
          </w:tcPr>
          <w:p>
            <w:pPr>
              <w:widowControl/>
              <w:spacing w:line="360" w:lineRule="atLeast"/>
              <w:ind w:firstLine="470" w:firstLineChars="196"/>
              <w:jc w:val="left"/>
              <w:outlineLvl w:val="9"/>
              <w:rPr>
                <w:rFonts w:hint="eastAsia" w:ascii="宋体"/>
                <w:sz w:val="24"/>
                <w:highlight w:val="none"/>
              </w:rPr>
            </w:pPr>
          </w:p>
        </w:tc>
        <w:tc>
          <w:tcPr>
            <w:tcW w:w="1260" w:type="dxa"/>
            <w:noWrap w:val="0"/>
            <w:vAlign w:val="center"/>
          </w:tcPr>
          <w:p>
            <w:pPr>
              <w:widowControl/>
              <w:spacing w:line="360" w:lineRule="atLeast"/>
              <w:ind w:firstLine="470" w:firstLineChars="196"/>
              <w:jc w:val="left"/>
              <w:outlineLvl w:val="9"/>
              <w:rPr>
                <w:rFonts w:hint="eastAsia" w:ascii="宋体"/>
                <w:sz w:val="24"/>
                <w:highlight w:val="none"/>
              </w:rPr>
            </w:pPr>
          </w:p>
        </w:tc>
        <w:tc>
          <w:tcPr>
            <w:tcW w:w="2041" w:type="dxa"/>
            <w:gridSpan w:val="2"/>
            <w:tcBorders>
              <w:right w:val="single" w:color="auto" w:sz="4" w:space="0"/>
            </w:tcBorders>
            <w:noWrap w:val="0"/>
            <w:vAlign w:val="center"/>
          </w:tcPr>
          <w:p>
            <w:pPr>
              <w:widowControl/>
              <w:spacing w:line="360" w:lineRule="atLeast"/>
              <w:ind w:firstLine="470" w:firstLineChars="196"/>
              <w:jc w:val="left"/>
              <w:outlineLvl w:val="9"/>
              <w:rPr>
                <w:rFonts w:hint="eastAsia" w:ascii="宋体"/>
                <w:sz w:val="24"/>
                <w:highlight w:val="none"/>
              </w:rPr>
            </w:pPr>
          </w:p>
        </w:tc>
        <w:tc>
          <w:tcPr>
            <w:tcW w:w="886" w:type="dxa"/>
            <w:tcBorders>
              <w:left w:val="single" w:color="auto" w:sz="4" w:space="0"/>
            </w:tcBorders>
            <w:noWrap w:val="0"/>
            <w:vAlign w:val="center"/>
          </w:tcPr>
          <w:p>
            <w:pPr>
              <w:widowControl/>
              <w:spacing w:line="360" w:lineRule="atLeast"/>
              <w:ind w:firstLine="470" w:firstLineChars="196"/>
              <w:jc w:val="left"/>
              <w:outlineLvl w:val="9"/>
              <w:rPr>
                <w:rFonts w:hint="eastAsia"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1814" w:type="dxa"/>
            <w:noWrap w:val="0"/>
            <w:vAlign w:val="center"/>
          </w:tcPr>
          <w:p>
            <w:pPr>
              <w:widowControl/>
              <w:spacing w:line="360" w:lineRule="atLeast"/>
              <w:ind w:firstLine="470" w:firstLineChars="196"/>
              <w:jc w:val="left"/>
              <w:outlineLvl w:val="9"/>
              <w:rPr>
                <w:rFonts w:hint="eastAsia" w:ascii="宋体"/>
                <w:sz w:val="24"/>
                <w:highlight w:val="none"/>
              </w:rPr>
            </w:pPr>
          </w:p>
        </w:tc>
        <w:tc>
          <w:tcPr>
            <w:tcW w:w="1145" w:type="dxa"/>
            <w:noWrap w:val="0"/>
            <w:vAlign w:val="center"/>
          </w:tcPr>
          <w:p>
            <w:pPr>
              <w:widowControl/>
              <w:spacing w:line="360" w:lineRule="atLeast"/>
              <w:ind w:firstLine="470" w:firstLineChars="196"/>
              <w:jc w:val="left"/>
              <w:outlineLvl w:val="9"/>
              <w:rPr>
                <w:rFonts w:hint="eastAsia" w:ascii="宋体"/>
                <w:sz w:val="24"/>
                <w:highlight w:val="none"/>
              </w:rPr>
            </w:pPr>
          </w:p>
        </w:tc>
        <w:tc>
          <w:tcPr>
            <w:tcW w:w="1320" w:type="dxa"/>
            <w:noWrap w:val="0"/>
            <w:vAlign w:val="center"/>
          </w:tcPr>
          <w:p>
            <w:pPr>
              <w:widowControl/>
              <w:spacing w:line="360" w:lineRule="atLeast"/>
              <w:ind w:firstLine="470" w:firstLineChars="196"/>
              <w:jc w:val="left"/>
              <w:outlineLvl w:val="9"/>
              <w:rPr>
                <w:rFonts w:hint="eastAsia" w:ascii="宋体"/>
                <w:sz w:val="24"/>
                <w:highlight w:val="none"/>
              </w:rPr>
            </w:pPr>
          </w:p>
        </w:tc>
        <w:tc>
          <w:tcPr>
            <w:tcW w:w="1161" w:type="dxa"/>
            <w:noWrap w:val="0"/>
            <w:vAlign w:val="center"/>
          </w:tcPr>
          <w:p>
            <w:pPr>
              <w:widowControl/>
              <w:spacing w:line="360" w:lineRule="atLeast"/>
              <w:ind w:firstLine="470" w:firstLineChars="196"/>
              <w:jc w:val="left"/>
              <w:outlineLvl w:val="9"/>
              <w:rPr>
                <w:rFonts w:hint="eastAsia" w:ascii="宋体"/>
                <w:sz w:val="24"/>
                <w:highlight w:val="none"/>
              </w:rPr>
            </w:pPr>
          </w:p>
        </w:tc>
        <w:tc>
          <w:tcPr>
            <w:tcW w:w="1260" w:type="dxa"/>
            <w:noWrap w:val="0"/>
            <w:vAlign w:val="center"/>
          </w:tcPr>
          <w:p>
            <w:pPr>
              <w:widowControl/>
              <w:spacing w:line="360" w:lineRule="atLeast"/>
              <w:ind w:firstLine="470" w:firstLineChars="196"/>
              <w:jc w:val="left"/>
              <w:outlineLvl w:val="9"/>
              <w:rPr>
                <w:rFonts w:hint="eastAsia" w:ascii="宋体"/>
                <w:sz w:val="24"/>
                <w:highlight w:val="none"/>
              </w:rPr>
            </w:pPr>
          </w:p>
        </w:tc>
        <w:tc>
          <w:tcPr>
            <w:tcW w:w="2041" w:type="dxa"/>
            <w:gridSpan w:val="2"/>
            <w:tcBorders>
              <w:right w:val="single" w:color="auto" w:sz="4" w:space="0"/>
            </w:tcBorders>
            <w:noWrap w:val="0"/>
            <w:vAlign w:val="center"/>
          </w:tcPr>
          <w:p>
            <w:pPr>
              <w:widowControl/>
              <w:spacing w:line="360" w:lineRule="atLeast"/>
              <w:ind w:firstLine="470" w:firstLineChars="196"/>
              <w:jc w:val="left"/>
              <w:outlineLvl w:val="9"/>
              <w:rPr>
                <w:rFonts w:hint="eastAsia" w:ascii="宋体"/>
                <w:sz w:val="24"/>
                <w:highlight w:val="none"/>
              </w:rPr>
            </w:pPr>
          </w:p>
        </w:tc>
        <w:tc>
          <w:tcPr>
            <w:tcW w:w="886" w:type="dxa"/>
            <w:tcBorders>
              <w:left w:val="single" w:color="auto" w:sz="4" w:space="0"/>
            </w:tcBorders>
            <w:noWrap w:val="0"/>
            <w:vAlign w:val="center"/>
          </w:tcPr>
          <w:p>
            <w:pPr>
              <w:widowControl/>
              <w:spacing w:line="360" w:lineRule="atLeast"/>
              <w:ind w:firstLine="470" w:firstLineChars="196"/>
              <w:jc w:val="left"/>
              <w:outlineLvl w:val="9"/>
              <w:rPr>
                <w:rFonts w:hint="eastAsia"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1814" w:type="dxa"/>
            <w:noWrap w:val="0"/>
            <w:vAlign w:val="center"/>
          </w:tcPr>
          <w:p>
            <w:pPr>
              <w:widowControl/>
              <w:spacing w:line="360" w:lineRule="atLeast"/>
              <w:ind w:firstLine="470" w:firstLineChars="196"/>
              <w:jc w:val="left"/>
              <w:outlineLvl w:val="9"/>
              <w:rPr>
                <w:rFonts w:hint="eastAsia" w:ascii="宋体"/>
                <w:sz w:val="24"/>
                <w:highlight w:val="none"/>
              </w:rPr>
            </w:pPr>
          </w:p>
        </w:tc>
        <w:tc>
          <w:tcPr>
            <w:tcW w:w="1145" w:type="dxa"/>
            <w:noWrap w:val="0"/>
            <w:vAlign w:val="center"/>
          </w:tcPr>
          <w:p>
            <w:pPr>
              <w:widowControl/>
              <w:spacing w:line="360" w:lineRule="atLeast"/>
              <w:ind w:firstLine="470" w:firstLineChars="196"/>
              <w:jc w:val="left"/>
              <w:outlineLvl w:val="9"/>
              <w:rPr>
                <w:rFonts w:hint="eastAsia" w:ascii="宋体"/>
                <w:sz w:val="24"/>
                <w:highlight w:val="none"/>
              </w:rPr>
            </w:pPr>
          </w:p>
        </w:tc>
        <w:tc>
          <w:tcPr>
            <w:tcW w:w="1320" w:type="dxa"/>
            <w:noWrap w:val="0"/>
            <w:vAlign w:val="center"/>
          </w:tcPr>
          <w:p>
            <w:pPr>
              <w:widowControl/>
              <w:spacing w:line="360" w:lineRule="atLeast"/>
              <w:ind w:firstLine="470" w:firstLineChars="196"/>
              <w:jc w:val="left"/>
              <w:outlineLvl w:val="9"/>
              <w:rPr>
                <w:rFonts w:hint="eastAsia" w:ascii="宋体"/>
                <w:sz w:val="24"/>
                <w:highlight w:val="none"/>
              </w:rPr>
            </w:pPr>
          </w:p>
        </w:tc>
        <w:tc>
          <w:tcPr>
            <w:tcW w:w="1161" w:type="dxa"/>
            <w:noWrap w:val="0"/>
            <w:vAlign w:val="center"/>
          </w:tcPr>
          <w:p>
            <w:pPr>
              <w:widowControl/>
              <w:spacing w:line="360" w:lineRule="atLeast"/>
              <w:ind w:firstLine="470" w:firstLineChars="196"/>
              <w:jc w:val="left"/>
              <w:outlineLvl w:val="9"/>
              <w:rPr>
                <w:rFonts w:hint="eastAsia" w:ascii="宋体"/>
                <w:sz w:val="24"/>
                <w:highlight w:val="none"/>
              </w:rPr>
            </w:pPr>
          </w:p>
        </w:tc>
        <w:tc>
          <w:tcPr>
            <w:tcW w:w="1260" w:type="dxa"/>
            <w:noWrap w:val="0"/>
            <w:vAlign w:val="center"/>
          </w:tcPr>
          <w:p>
            <w:pPr>
              <w:widowControl/>
              <w:spacing w:line="360" w:lineRule="atLeast"/>
              <w:ind w:firstLine="470" w:firstLineChars="196"/>
              <w:jc w:val="left"/>
              <w:outlineLvl w:val="9"/>
              <w:rPr>
                <w:rFonts w:hint="eastAsia" w:ascii="宋体"/>
                <w:sz w:val="24"/>
                <w:highlight w:val="none"/>
              </w:rPr>
            </w:pPr>
          </w:p>
        </w:tc>
        <w:tc>
          <w:tcPr>
            <w:tcW w:w="2041" w:type="dxa"/>
            <w:gridSpan w:val="2"/>
            <w:tcBorders>
              <w:right w:val="single" w:color="auto" w:sz="4" w:space="0"/>
            </w:tcBorders>
            <w:noWrap w:val="0"/>
            <w:vAlign w:val="center"/>
          </w:tcPr>
          <w:p>
            <w:pPr>
              <w:widowControl/>
              <w:spacing w:line="360" w:lineRule="atLeast"/>
              <w:ind w:firstLine="470" w:firstLineChars="196"/>
              <w:jc w:val="left"/>
              <w:outlineLvl w:val="9"/>
              <w:rPr>
                <w:rFonts w:hint="eastAsia" w:ascii="宋体"/>
                <w:sz w:val="24"/>
                <w:highlight w:val="none"/>
              </w:rPr>
            </w:pPr>
          </w:p>
        </w:tc>
        <w:tc>
          <w:tcPr>
            <w:tcW w:w="886" w:type="dxa"/>
            <w:tcBorders>
              <w:left w:val="single" w:color="auto" w:sz="4" w:space="0"/>
            </w:tcBorders>
            <w:noWrap w:val="0"/>
            <w:vAlign w:val="center"/>
          </w:tcPr>
          <w:p>
            <w:pPr>
              <w:widowControl/>
              <w:spacing w:line="360" w:lineRule="atLeast"/>
              <w:ind w:firstLine="470" w:firstLineChars="196"/>
              <w:jc w:val="left"/>
              <w:outlineLvl w:val="9"/>
              <w:rPr>
                <w:rFonts w:hint="eastAsia"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1814" w:type="dxa"/>
            <w:noWrap w:val="0"/>
            <w:vAlign w:val="center"/>
          </w:tcPr>
          <w:p>
            <w:pPr>
              <w:widowControl/>
              <w:spacing w:line="360" w:lineRule="atLeast"/>
              <w:ind w:firstLine="470" w:firstLineChars="196"/>
              <w:jc w:val="left"/>
              <w:outlineLvl w:val="9"/>
              <w:rPr>
                <w:rFonts w:hint="eastAsia" w:ascii="宋体"/>
                <w:sz w:val="24"/>
                <w:highlight w:val="none"/>
              </w:rPr>
            </w:pPr>
          </w:p>
        </w:tc>
        <w:tc>
          <w:tcPr>
            <w:tcW w:w="1145" w:type="dxa"/>
            <w:tcBorders>
              <w:right w:val="single" w:color="auto" w:sz="4" w:space="0"/>
            </w:tcBorders>
            <w:noWrap w:val="0"/>
            <w:vAlign w:val="center"/>
          </w:tcPr>
          <w:p>
            <w:pPr>
              <w:widowControl/>
              <w:spacing w:line="360" w:lineRule="atLeast"/>
              <w:ind w:firstLine="470" w:firstLineChars="196"/>
              <w:jc w:val="left"/>
              <w:outlineLvl w:val="9"/>
              <w:rPr>
                <w:rFonts w:hint="eastAsia" w:ascii="宋体"/>
                <w:sz w:val="24"/>
                <w:highlight w:val="none"/>
              </w:rPr>
            </w:pPr>
          </w:p>
        </w:tc>
        <w:tc>
          <w:tcPr>
            <w:tcW w:w="1320" w:type="dxa"/>
            <w:tcBorders>
              <w:left w:val="single" w:color="auto" w:sz="4" w:space="0"/>
            </w:tcBorders>
            <w:noWrap w:val="0"/>
            <w:vAlign w:val="center"/>
          </w:tcPr>
          <w:p>
            <w:pPr>
              <w:widowControl/>
              <w:spacing w:line="360" w:lineRule="atLeast"/>
              <w:ind w:firstLine="470" w:firstLineChars="196"/>
              <w:jc w:val="left"/>
              <w:outlineLvl w:val="9"/>
              <w:rPr>
                <w:rFonts w:hint="eastAsia" w:ascii="宋体"/>
                <w:sz w:val="24"/>
                <w:highlight w:val="none"/>
              </w:rPr>
            </w:pPr>
          </w:p>
        </w:tc>
        <w:tc>
          <w:tcPr>
            <w:tcW w:w="1161" w:type="dxa"/>
            <w:noWrap w:val="0"/>
            <w:vAlign w:val="center"/>
          </w:tcPr>
          <w:p>
            <w:pPr>
              <w:widowControl/>
              <w:spacing w:line="360" w:lineRule="atLeast"/>
              <w:ind w:firstLine="470" w:firstLineChars="196"/>
              <w:jc w:val="left"/>
              <w:outlineLvl w:val="9"/>
              <w:rPr>
                <w:rFonts w:hint="eastAsia" w:ascii="宋体"/>
                <w:sz w:val="24"/>
                <w:highlight w:val="none"/>
              </w:rPr>
            </w:pPr>
          </w:p>
        </w:tc>
        <w:tc>
          <w:tcPr>
            <w:tcW w:w="1260" w:type="dxa"/>
            <w:noWrap w:val="0"/>
            <w:vAlign w:val="center"/>
          </w:tcPr>
          <w:p>
            <w:pPr>
              <w:widowControl/>
              <w:spacing w:line="360" w:lineRule="atLeast"/>
              <w:ind w:firstLine="470" w:firstLineChars="196"/>
              <w:jc w:val="left"/>
              <w:outlineLvl w:val="9"/>
              <w:rPr>
                <w:rFonts w:hint="eastAsia" w:ascii="宋体"/>
                <w:sz w:val="24"/>
                <w:highlight w:val="none"/>
              </w:rPr>
            </w:pPr>
          </w:p>
        </w:tc>
        <w:tc>
          <w:tcPr>
            <w:tcW w:w="2041" w:type="dxa"/>
            <w:gridSpan w:val="2"/>
            <w:tcBorders>
              <w:right w:val="single" w:color="auto" w:sz="4" w:space="0"/>
            </w:tcBorders>
            <w:noWrap w:val="0"/>
            <w:vAlign w:val="center"/>
          </w:tcPr>
          <w:p>
            <w:pPr>
              <w:widowControl/>
              <w:spacing w:line="360" w:lineRule="atLeast"/>
              <w:ind w:firstLine="470" w:firstLineChars="196"/>
              <w:jc w:val="left"/>
              <w:outlineLvl w:val="9"/>
              <w:rPr>
                <w:rFonts w:hint="eastAsia" w:ascii="宋体"/>
                <w:sz w:val="24"/>
                <w:highlight w:val="none"/>
              </w:rPr>
            </w:pPr>
          </w:p>
        </w:tc>
        <w:tc>
          <w:tcPr>
            <w:tcW w:w="886" w:type="dxa"/>
            <w:tcBorders>
              <w:left w:val="single" w:color="auto" w:sz="4" w:space="0"/>
            </w:tcBorders>
            <w:noWrap w:val="0"/>
            <w:vAlign w:val="center"/>
          </w:tcPr>
          <w:p>
            <w:pPr>
              <w:widowControl/>
              <w:spacing w:line="360" w:lineRule="atLeast"/>
              <w:ind w:firstLine="470" w:firstLineChars="196"/>
              <w:jc w:val="left"/>
              <w:outlineLvl w:val="9"/>
              <w:rPr>
                <w:rFonts w:hint="eastAsia"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1814" w:type="dxa"/>
            <w:tcBorders>
              <w:right w:val="single" w:color="auto" w:sz="4" w:space="0"/>
            </w:tcBorders>
            <w:noWrap w:val="0"/>
            <w:vAlign w:val="center"/>
          </w:tcPr>
          <w:p>
            <w:pPr>
              <w:widowControl/>
              <w:spacing w:line="360" w:lineRule="atLeast"/>
              <w:ind w:firstLine="470" w:firstLineChars="196"/>
              <w:jc w:val="left"/>
              <w:outlineLvl w:val="9"/>
              <w:rPr>
                <w:rFonts w:hint="eastAsia" w:ascii="宋体"/>
                <w:sz w:val="24"/>
                <w:highlight w:val="none"/>
              </w:rPr>
            </w:pPr>
          </w:p>
        </w:tc>
        <w:tc>
          <w:tcPr>
            <w:tcW w:w="1145" w:type="dxa"/>
            <w:tcBorders>
              <w:left w:val="single" w:color="auto" w:sz="4" w:space="0"/>
              <w:right w:val="single" w:color="auto" w:sz="4" w:space="0"/>
            </w:tcBorders>
            <w:noWrap w:val="0"/>
            <w:vAlign w:val="center"/>
          </w:tcPr>
          <w:p>
            <w:pPr>
              <w:widowControl/>
              <w:spacing w:line="360" w:lineRule="atLeast"/>
              <w:ind w:firstLine="470" w:firstLineChars="196"/>
              <w:jc w:val="left"/>
              <w:outlineLvl w:val="9"/>
              <w:rPr>
                <w:rFonts w:hint="eastAsia" w:ascii="宋体"/>
                <w:sz w:val="24"/>
                <w:highlight w:val="none"/>
              </w:rPr>
            </w:pPr>
          </w:p>
        </w:tc>
        <w:tc>
          <w:tcPr>
            <w:tcW w:w="1320" w:type="dxa"/>
            <w:tcBorders>
              <w:left w:val="single" w:color="auto" w:sz="4" w:space="0"/>
              <w:right w:val="single" w:color="auto" w:sz="4" w:space="0"/>
            </w:tcBorders>
            <w:noWrap w:val="0"/>
            <w:vAlign w:val="center"/>
          </w:tcPr>
          <w:p>
            <w:pPr>
              <w:widowControl/>
              <w:spacing w:line="360" w:lineRule="atLeast"/>
              <w:ind w:firstLine="470" w:firstLineChars="196"/>
              <w:jc w:val="left"/>
              <w:outlineLvl w:val="9"/>
              <w:rPr>
                <w:rFonts w:hint="eastAsia" w:ascii="宋体"/>
                <w:sz w:val="24"/>
                <w:highlight w:val="none"/>
              </w:rPr>
            </w:pPr>
          </w:p>
        </w:tc>
        <w:tc>
          <w:tcPr>
            <w:tcW w:w="1161" w:type="dxa"/>
            <w:tcBorders>
              <w:left w:val="single" w:color="auto" w:sz="4" w:space="0"/>
              <w:right w:val="single" w:color="auto" w:sz="4" w:space="0"/>
            </w:tcBorders>
            <w:noWrap w:val="0"/>
            <w:vAlign w:val="center"/>
          </w:tcPr>
          <w:p>
            <w:pPr>
              <w:widowControl/>
              <w:spacing w:line="360" w:lineRule="atLeast"/>
              <w:ind w:firstLine="470" w:firstLineChars="196"/>
              <w:jc w:val="left"/>
              <w:outlineLvl w:val="9"/>
              <w:rPr>
                <w:rFonts w:hint="eastAsia" w:ascii="宋体"/>
                <w:sz w:val="24"/>
                <w:highlight w:val="none"/>
              </w:rPr>
            </w:pPr>
          </w:p>
        </w:tc>
        <w:tc>
          <w:tcPr>
            <w:tcW w:w="1269" w:type="dxa"/>
            <w:gridSpan w:val="2"/>
            <w:tcBorders>
              <w:left w:val="single" w:color="auto" w:sz="4" w:space="0"/>
              <w:right w:val="single" w:color="auto" w:sz="4" w:space="0"/>
            </w:tcBorders>
            <w:noWrap w:val="0"/>
            <w:vAlign w:val="center"/>
          </w:tcPr>
          <w:p>
            <w:pPr>
              <w:widowControl/>
              <w:spacing w:line="360" w:lineRule="atLeast"/>
              <w:ind w:firstLine="470" w:firstLineChars="196"/>
              <w:jc w:val="left"/>
              <w:outlineLvl w:val="9"/>
              <w:rPr>
                <w:rFonts w:hint="eastAsia" w:ascii="宋体"/>
                <w:sz w:val="24"/>
                <w:highlight w:val="none"/>
              </w:rPr>
            </w:pPr>
          </w:p>
        </w:tc>
        <w:tc>
          <w:tcPr>
            <w:tcW w:w="2032" w:type="dxa"/>
            <w:tcBorders>
              <w:left w:val="single" w:color="auto" w:sz="4" w:space="0"/>
              <w:right w:val="single" w:color="auto" w:sz="4" w:space="0"/>
            </w:tcBorders>
            <w:noWrap w:val="0"/>
            <w:vAlign w:val="center"/>
          </w:tcPr>
          <w:p>
            <w:pPr>
              <w:widowControl/>
              <w:spacing w:line="360" w:lineRule="atLeast"/>
              <w:ind w:firstLine="470" w:firstLineChars="196"/>
              <w:jc w:val="left"/>
              <w:outlineLvl w:val="9"/>
              <w:rPr>
                <w:rFonts w:hint="eastAsia" w:ascii="宋体"/>
                <w:sz w:val="24"/>
                <w:highlight w:val="none"/>
              </w:rPr>
            </w:pPr>
          </w:p>
        </w:tc>
        <w:tc>
          <w:tcPr>
            <w:tcW w:w="886" w:type="dxa"/>
            <w:tcBorders>
              <w:left w:val="single" w:color="auto" w:sz="4" w:space="0"/>
            </w:tcBorders>
            <w:noWrap w:val="0"/>
            <w:vAlign w:val="center"/>
          </w:tcPr>
          <w:p>
            <w:pPr>
              <w:widowControl/>
              <w:spacing w:line="360" w:lineRule="atLeast"/>
              <w:ind w:firstLine="470" w:firstLineChars="196"/>
              <w:jc w:val="left"/>
              <w:outlineLvl w:val="9"/>
              <w:rPr>
                <w:rFonts w:hint="eastAsia"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435" w:hRule="atLeast"/>
          <w:jc w:val="center"/>
        </w:trPr>
        <w:tc>
          <w:tcPr>
            <w:tcW w:w="1814" w:type="dxa"/>
            <w:tcBorders>
              <w:top w:val="single" w:color="auto" w:sz="4" w:space="0"/>
            </w:tcBorders>
            <w:noWrap w:val="0"/>
            <w:vAlign w:val="center"/>
          </w:tcPr>
          <w:p>
            <w:pPr>
              <w:widowControl/>
              <w:spacing w:line="360" w:lineRule="atLeast"/>
              <w:ind w:firstLine="470" w:firstLineChars="196"/>
              <w:jc w:val="left"/>
              <w:outlineLvl w:val="9"/>
              <w:rPr>
                <w:rFonts w:hint="eastAsia" w:ascii="宋体"/>
                <w:sz w:val="24"/>
                <w:highlight w:val="none"/>
              </w:rPr>
            </w:pPr>
          </w:p>
        </w:tc>
        <w:tc>
          <w:tcPr>
            <w:tcW w:w="1145" w:type="dxa"/>
            <w:tcBorders>
              <w:top w:val="single" w:color="auto" w:sz="4" w:space="0"/>
            </w:tcBorders>
            <w:noWrap w:val="0"/>
            <w:vAlign w:val="center"/>
          </w:tcPr>
          <w:p>
            <w:pPr>
              <w:widowControl/>
              <w:spacing w:line="360" w:lineRule="atLeast"/>
              <w:ind w:firstLine="470" w:firstLineChars="196"/>
              <w:jc w:val="left"/>
              <w:outlineLvl w:val="9"/>
              <w:rPr>
                <w:rFonts w:hint="eastAsia" w:ascii="宋体"/>
                <w:sz w:val="24"/>
                <w:highlight w:val="none"/>
              </w:rPr>
            </w:pPr>
          </w:p>
        </w:tc>
        <w:tc>
          <w:tcPr>
            <w:tcW w:w="1320" w:type="dxa"/>
            <w:tcBorders>
              <w:top w:val="single" w:color="auto" w:sz="4" w:space="0"/>
            </w:tcBorders>
            <w:noWrap w:val="0"/>
            <w:vAlign w:val="center"/>
          </w:tcPr>
          <w:p>
            <w:pPr>
              <w:widowControl/>
              <w:spacing w:line="360" w:lineRule="atLeast"/>
              <w:ind w:firstLine="470" w:firstLineChars="196"/>
              <w:jc w:val="left"/>
              <w:outlineLvl w:val="9"/>
              <w:rPr>
                <w:rFonts w:hint="eastAsia" w:ascii="宋体"/>
                <w:sz w:val="24"/>
                <w:highlight w:val="none"/>
              </w:rPr>
            </w:pPr>
          </w:p>
        </w:tc>
        <w:tc>
          <w:tcPr>
            <w:tcW w:w="1161" w:type="dxa"/>
            <w:tcBorders>
              <w:top w:val="single" w:color="auto" w:sz="4" w:space="0"/>
            </w:tcBorders>
            <w:noWrap w:val="0"/>
            <w:vAlign w:val="center"/>
          </w:tcPr>
          <w:p>
            <w:pPr>
              <w:widowControl/>
              <w:spacing w:line="360" w:lineRule="atLeast"/>
              <w:ind w:firstLine="470" w:firstLineChars="196"/>
              <w:jc w:val="left"/>
              <w:outlineLvl w:val="9"/>
              <w:rPr>
                <w:rFonts w:hint="eastAsia" w:ascii="宋体"/>
                <w:sz w:val="24"/>
                <w:highlight w:val="none"/>
              </w:rPr>
            </w:pPr>
          </w:p>
        </w:tc>
        <w:tc>
          <w:tcPr>
            <w:tcW w:w="1269" w:type="dxa"/>
            <w:gridSpan w:val="2"/>
            <w:tcBorders>
              <w:top w:val="single" w:color="auto" w:sz="4" w:space="0"/>
              <w:right w:val="single" w:color="auto" w:sz="4" w:space="0"/>
            </w:tcBorders>
            <w:noWrap w:val="0"/>
            <w:vAlign w:val="center"/>
          </w:tcPr>
          <w:p>
            <w:pPr>
              <w:widowControl/>
              <w:spacing w:line="360" w:lineRule="atLeast"/>
              <w:ind w:firstLine="470" w:firstLineChars="196"/>
              <w:jc w:val="left"/>
              <w:outlineLvl w:val="9"/>
              <w:rPr>
                <w:rFonts w:hint="eastAsia" w:ascii="宋体"/>
                <w:sz w:val="24"/>
                <w:highlight w:val="none"/>
              </w:rPr>
            </w:pPr>
          </w:p>
        </w:tc>
        <w:tc>
          <w:tcPr>
            <w:tcW w:w="2032" w:type="dxa"/>
            <w:tcBorders>
              <w:top w:val="single" w:color="auto" w:sz="4" w:space="0"/>
              <w:left w:val="single" w:color="auto" w:sz="4" w:space="0"/>
              <w:right w:val="single" w:color="auto" w:sz="4" w:space="0"/>
            </w:tcBorders>
            <w:noWrap w:val="0"/>
            <w:vAlign w:val="center"/>
          </w:tcPr>
          <w:p>
            <w:pPr>
              <w:widowControl/>
              <w:spacing w:line="360" w:lineRule="atLeast"/>
              <w:ind w:firstLine="470" w:firstLineChars="196"/>
              <w:jc w:val="left"/>
              <w:outlineLvl w:val="9"/>
              <w:rPr>
                <w:rFonts w:hint="eastAsia" w:ascii="宋体"/>
                <w:sz w:val="24"/>
                <w:highlight w:val="none"/>
              </w:rPr>
            </w:pPr>
          </w:p>
        </w:tc>
        <w:tc>
          <w:tcPr>
            <w:tcW w:w="886" w:type="dxa"/>
            <w:tcBorders>
              <w:top w:val="single" w:color="auto" w:sz="4" w:space="0"/>
              <w:left w:val="single" w:color="auto" w:sz="4" w:space="0"/>
            </w:tcBorders>
            <w:noWrap w:val="0"/>
            <w:vAlign w:val="center"/>
          </w:tcPr>
          <w:p>
            <w:pPr>
              <w:widowControl/>
              <w:spacing w:line="360" w:lineRule="atLeast"/>
              <w:ind w:firstLine="470" w:firstLineChars="196"/>
              <w:jc w:val="left"/>
              <w:outlineLvl w:val="9"/>
              <w:rPr>
                <w:rFonts w:hint="eastAsia" w:ascii="宋体"/>
                <w:sz w:val="24"/>
                <w:highlight w:val="none"/>
              </w:rPr>
            </w:pPr>
          </w:p>
        </w:tc>
      </w:tr>
    </w:tbl>
    <w:p>
      <w:pPr>
        <w:widowControl/>
        <w:spacing w:line="360" w:lineRule="atLeast"/>
        <w:ind w:firstLine="470" w:firstLineChars="196"/>
        <w:jc w:val="left"/>
        <w:outlineLvl w:val="9"/>
        <w:rPr>
          <w:rFonts w:hint="eastAsia" w:ascii="宋体"/>
          <w:sz w:val="24"/>
          <w:highlight w:val="none"/>
        </w:rPr>
      </w:pPr>
    </w:p>
    <w:p>
      <w:pPr>
        <w:spacing w:line="360" w:lineRule="auto"/>
        <w:ind w:firstLine="422" w:firstLineChars="200"/>
        <w:outlineLvl w:val="9"/>
        <w:rPr>
          <w:rFonts w:hint="eastAsia" w:ascii="宋体" w:hAnsi="宋体" w:cs="宋体"/>
          <w:b/>
          <w:bCs/>
          <w:highlight w:val="none"/>
          <w:u w:val="single"/>
        </w:rPr>
      </w:pPr>
      <w:r>
        <w:rPr>
          <w:rFonts w:hint="eastAsia" w:ascii="宋体" w:hAnsi="宋体" w:cs="宋体"/>
          <w:b/>
          <w:bCs/>
          <w:highlight w:val="none"/>
          <w:u w:val="single"/>
        </w:rPr>
        <w:t>注：</w:t>
      </w:r>
    </w:p>
    <w:p>
      <w:pPr>
        <w:spacing w:line="360" w:lineRule="auto"/>
        <w:ind w:firstLine="422" w:firstLineChars="200"/>
        <w:outlineLvl w:val="9"/>
        <w:rPr>
          <w:rFonts w:hint="eastAsia" w:ascii="宋体" w:hAnsi="宋体" w:cs="宋体"/>
          <w:b/>
          <w:bCs/>
          <w:highlight w:val="none"/>
          <w:u w:val="single"/>
        </w:rPr>
      </w:pPr>
      <w:r>
        <w:rPr>
          <w:rFonts w:hint="eastAsia" w:ascii="宋体" w:hAnsi="宋体" w:cs="宋体"/>
          <w:b/>
          <w:bCs/>
          <w:highlight w:val="none"/>
          <w:u w:val="single"/>
        </w:rPr>
        <w:t>1.投标供应商（仅限于投标供应商自己实施的）以上业绩需提供有关书面证明材料。“合同金额”需提供合同复印件；“是否通过验收”需提供合同验收合格或用户单位书面证明材料。</w:t>
      </w:r>
    </w:p>
    <w:p>
      <w:pPr>
        <w:spacing w:line="360" w:lineRule="auto"/>
        <w:ind w:firstLine="422" w:firstLineChars="200"/>
        <w:outlineLvl w:val="9"/>
        <w:rPr>
          <w:rFonts w:hint="eastAsia" w:ascii="仿宋_GB2312" w:hAnsi="仿宋" w:eastAsia="仿宋_GB2312" w:cs="仿宋"/>
          <w:b/>
          <w:bCs/>
          <w:highlight w:val="none"/>
          <w:u w:val="single"/>
        </w:rPr>
      </w:pPr>
      <w:r>
        <w:rPr>
          <w:rFonts w:hint="eastAsia" w:ascii="宋体" w:hAnsi="宋体" w:cs="宋体"/>
          <w:b/>
          <w:bCs/>
          <w:highlight w:val="none"/>
          <w:u w:val="single"/>
        </w:rPr>
        <w:t>2.对于证明材料的特殊要求参照评审表。</w:t>
      </w:r>
    </w:p>
    <w:p>
      <w:pPr>
        <w:spacing w:line="360" w:lineRule="atLeast"/>
        <w:jc w:val="center"/>
        <w:outlineLvl w:val="9"/>
        <w:rPr>
          <w:rFonts w:hint="eastAsia" w:ascii="仿宋_GB2312" w:hAnsi="仿宋" w:eastAsia="仿宋_GB2312" w:cs="仿宋"/>
          <w:sz w:val="24"/>
          <w:szCs w:val="24"/>
          <w:highlight w:val="none"/>
        </w:rPr>
      </w:pPr>
    </w:p>
    <w:p>
      <w:pPr>
        <w:pStyle w:val="19"/>
        <w:spacing w:line="360" w:lineRule="auto"/>
        <w:ind w:left="-120" w:leftChars="-57" w:firstLine="602" w:firstLineChars="250"/>
        <w:outlineLvl w:val="9"/>
        <w:rPr>
          <w:rFonts w:hint="eastAsia" w:ascii="仿宋_GB2312" w:hAnsi="仿宋" w:eastAsia="仿宋_GB2312" w:cs="仿宋"/>
          <w:b/>
          <w:bCs/>
          <w:sz w:val="24"/>
          <w:szCs w:val="24"/>
          <w:highlight w:val="none"/>
        </w:rPr>
      </w:pPr>
    </w:p>
    <w:p>
      <w:pPr>
        <w:pStyle w:val="19"/>
        <w:spacing w:line="360" w:lineRule="auto"/>
        <w:ind w:left="-120" w:leftChars="-57" w:firstLine="602" w:firstLineChars="250"/>
        <w:outlineLvl w:val="9"/>
        <w:rPr>
          <w:rFonts w:hint="eastAsia" w:ascii="仿宋_GB2312" w:hAnsi="仿宋" w:eastAsia="仿宋_GB2312" w:cs="仿宋"/>
          <w:b/>
          <w:bCs/>
          <w:sz w:val="24"/>
          <w:szCs w:val="24"/>
          <w:highlight w:val="none"/>
        </w:rPr>
      </w:pPr>
    </w:p>
    <w:p>
      <w:pPr>
        <w:pStyle w:val="19"/>
        <w:spacing w:line="360" w:lineRule="auto"/>
        <w:ind w:left="-120" w:leftChars="-57" w:firstLine="602" w:firstLineChars="250"/>
        <w:outlineLvl w:val="9"/>
        <w:rPr>
          <w:rFonts w:hint="eastAsia" w:ascii="仿宋_GB2312" w:hAnsi="仿宋" w:eastAsia="仿宋_GB2312" w:cs="仿宋"/>
          <w:b/>
          <w:bCs/>
          <w:sz w:val="24"/>
          <w:szCs w:val="24"/>
          <w:highlight w:val="none"/>
        </w:rPr>
      </w:pPr>
    </w:p>
    <w:p>
      <w:pPr>
        <w:pStyle w:val="19"/>
        <w:spacing w:line="360" w:lineRule="auto"/>
        <w:ind w:left="-120" w:leftChars="-57" w:firstLine="602" w:firstLineChars="250"/>
        <w:outlineLvl w:val="9"/>
        <w:rPr>
          <w:rFonts w:hint="eastAsia" w:ascii="仿宋_GB2312" w:hAnsi="仿宋" w:eastAsia="仿宋_GB2312" w:cs="仿宋"/>
          <w:b/>
          <w:bCs/>
          <w:sz w:val="24"/>
          <w:szCs w:val="24"/>
          <w:highlight w:val="none"/>
        </w:rPr>
      </w:pPr>
    </w:p>
    <w:p>
      <w:pPr>
        <w:pStyle w:val="19"/>
        <w:spacing w:line="360" w:lineRule="auto"/>
        <w:ind w:left="-120" w:leftChars="-57" w:firstLine="602" w:firstLineChars="250"/>
        <w:outlineLvl w:val="9"/>
        <w:rPr>
          <w:rFonts w:hint="eastAsia" w:ascii="仿宋_GB2312" w:hAnsi="仿宋" w:eastAsia="仿宋_GB2312" w:cs="仿宋"/>
          <w:b/>
          <w:bCs/>
          <w:sz w:val="24"/>
          <w:szCs w:val="24"/>
          <w:highlight w:val="none"/>
        </w:rPr>
      </w:pPr>
    </w:p>
    <w:p>
      <w:pPr>
        <w:pStyle w:val="19"/>
        <w:spacing w:line="360" w:lineRule="auto"/>
        <w:ind w:left="-120" w:leftChars="-57" w:firstLine="602" w:firstLineChars="250"/>
        <w:outlineLvl w:val="9"/>
        <w:rPr>
          <w:rFonts w:hint="eastAsia" w:ascii="仿宋_GB2312" w:hAnsi="仿宋" w:eastAsia="仿宋_GB2312" w:cs="仿宋"/>
          <w:b/>
          <w:bCs/>
          <w:sz w:val="24"/>
          <w:szCs w:val="24"/>
          <w:highlight w:val="none"/>
        </w:rPr>
      </w:pPr>
    </w:p>
    <w:p>
      <w:pPr>
        <w:spacing w:line="360" w:lineRule="auto"/>
        <w:ind w:firstLine="480" w:firstLineChars="200"/>
        <w:jc w:val="left"/>
        <w:outlineLvl w:val="9"/>
        <w:rPr>
          <w:rFonts w:hint="eastAsia" w:ascii="宋体" w:hAnsi="宋体" w:cs="宋体"/>
          <w:sz w:val="24"/>
          <w:szCs w:val="24"/>
          <w:highlight w:val="none"/>
        </w:rPr>
      </w:pPr>
      <w:r>
        <w:rPr>
          <w:rFonts w:hint="eastAsia" w:ascii="宋体" w:hAnsi="宋体" w:cs="宋体"/>
          <w:sz w:val="24"/>
          <w:szCs w:val="24"/>
          <w:highlight w:val="none"/>
        </w:rPr>
        <w:t>6.1.4本项目管理、技术、服务人员情况表</w:t>
      </w:r>
    </w:p>
    <w:p>
      <w:pPr>
        <w:spacing w:line="360" w:lineRule="auto"/>
        <w:ind w:firstLine="482" w:firstLineChars="200"/>
        <w:jc w:val="left"/>
        <w:outlineLvl w:val="9"/>
        <w:rPr>
          <w:rFonts w:hint="eastAsia" w:ascii="宋体" w:hAnsi="宋体" w:cs="宋体"/>
          <w:b/>
          <w:bCs/>
          <w:sz w:val="24"/>
          <w:szCs w:val="24"/>
          <w:highlight w:val="none"/>
        </w:rPr>
      </w:pPr>
    </w:p>
    <w:p>
      <w:pPr>
        <w:spacing w:line="360" w:lineRule="auto"/>
        <w:jc w:val="center"/>
        <w:outlineLvl w:val="9"/>
        <w:rPr>
          <w:rFonts w:hint="eastAsia" w:ascii="黑体" w:hAnsi="仿宋" w:eastAsia="黑体" w:cs="仿宋"/>
          <w:bCs/>
          <w:sz w:val="32"/>
          <w:szCs w:val="32"/>
          <w:highlight w:val="none"/>
        </w:rPr>
      </w:pPr>
      <w:r>
        <w:rPr>
          <w:rFonts w:hint="eastAsia" w:ascii="黑体" w:hAnsi="仿宋" w:eastAsia="黑体" w:cs="仿宋"/>
          <w:bCs/>
          <w:sz w:val="32"/>
          <w:szCs w:val="32"/>
          <w:highlight w:val="none"/>
        </w:rPr>
        <w:t>本项目管理、技术、服务人员情况表</w:t>
      </w:r>
    </w:p>
    <w:tbl>
      <w:tblPr>
        <w:tblStyle w:val="3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8"/>
        <w:gridCol w:w="1231"/>
        <w:gridCol w:w="1192"/>
        <w:gridCol w:w="2196"/>
        <w:gridCol w:w="749"/>
        <w:gridCol w:w="818"/>
        <w:gridCol w:w="12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exact"/>
          <w:jc w:val="center"/>
        </w:trPr>
        <w:tc>
          <w:tcPr>
            <w:tcW w:w="178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outlineLvl w:val="9"/>
              <w:rPr>
                <w:rFonts w:hint="eastAsia" w:ascii="黑体" w:hAnsi="黑体" w:eastAsia="黑体" w:cs="黑体"/>
                <w:sz w:val="24"/>
                <w:highlight w:val="none"/>
              </w:rPr>
            </w:pPr>
            <w:r>
              <w:rPr>
                <w:rFonts w:hint="eastAsia" w:ascii="黑体" w:hAnsi="黑体" w:eastAsia="黑体" w:cs="黑体"/>
                <w:sz w:val="24"/>
                <w:highlight w:val="none"/>
              </w:rPr>
              <w:t>职责分工</w:t>
            </w:r>
          </w:p>
        </w:tc>
        <w:tc>
          <w:tcPr>
            <w:tcW w:w="123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outlineLvl w:val="9"/>
              <w:rPr>
                <w:rFonts w:hint="eastAsia" w:ascii="黑体" w:hAnsi="黑体" w:eastAsia="黑体" w:cs="黑体"/>
                <w:sz w:val="24"/>
                <w:highlight w:val="none"/>
              </w:rPr>
            </w:pPr>
            <w:r>
              <w:rPr>
                <w:rFonts w:hint="eastAsia" w:ascii="黑体" w:hAnsi="黑体" w:eastAsia="黑体" w:cs="黑体"/>
                <w:sz w:val="24"/>
                <w:highlight w:val="none"/>
              </w:rPr>
              <w:t>姓名</w:t>
            </w:r>
          </w:p>
        </w:tc>
        <w:tc>
          <w:tcPr>
            <w:tcW w:w="119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outlineLvl w:val="9"/>
              <w:rPr>
                <w:rFonts w:hint="eastAsia" w:ascii="黑体" w:hAnsi="黑体" w:eastAsia="黑体" w:cs="黑体"/>
                <w:sz w:val="24"/>
                <w:highlight w:val="none"/>
              </w:rPr>
            </w:pPr>
            <w:r>
              <w:rPr>
                <w:rFonts w:hint="eastAsia" w:ascii="黑体" w:hAnsi="黑体" w:eastAsia="黑体" w:cs="黑体"/>
                <w:sz w:val="24"/>
                <w:highlight w:val="none"/>
              </w:rPr>
              <w:t>现职务</w:t>
            </w:r>
          </w:p>
        </w:tc>
        <w:tc>
          <w:tcPr>
            <w:tcW w:w="219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outlineLvl w:val="9"/>
              <w:rPr>
                <w:rFonts w:hint="eastAsia" w:ascii="黑体" w:hAnsi="黑体" w:eastAsia="黑体" w:cs="黑体"/>
                <w:sz w:val="24"/>
                <w:highlight w:val="none"/>
                <w:lang w:eastAsia="zh-CN"/>
              </w:rPr>
            </w:pPr>
            <w:r>
              <w:rPr>
                <w:rFonts w:hint="eastAsia" w:ascii="黑体" w:hAnsi="黑体" w:eastAsia="黑体" w:cs="黑体"/>
                <w:sz w:val="24"/>
                <w:highlight w:val="none"/>
              </w:rPr>
              <w:t>曾主持/参与的</w:t>
            </w:r>
          </w:p>
          <w:p>
            <w:pPr>
              <w:spacing w:line="360" w:lineRule="auto"/>
              <w:jc w:val="center"/>
              <w:outlineLvl w:val="9"/>
              <w:rPr>
                <w:rFonts w:hint="eastAsia" w:ascii="黑体" w:hAnsi="黑体" w:eastAsia="黑体" w:cs="黑体"/>
                <w:sz w:val="24"/>
                <w:highlight w:val="none"/>
              </w:rPr>
            </w:pPr>
            <w:r>
              <w:rPr>
                <w:rFonts w:hint="eastAsia" w:ascii="黑体" w:hAnsi="黑体" w:eastAsia="黑体" w:cs="黑体"/>
                <w:sz w:val="24"/>
                <w:highlight w:val="none"/>
              </w:rPr>
              <w:t>同类项目经历</w:t>
            </w:r>
          </w:p>
        </w:tc>
        <w:tc>
          <w:tcPr>
            <w:tcW w:w="74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outlineLvl w:val="9"/>
              <w:rPr>
                <w:rFonts w:hint="eastAsia" w:ascii="黑体" w:hAnsi="黑体" w:eastAsia="黑体" w:cs="黑体"/>
                <w:sz w:val="24"/>
                <w:highlight w:val="none"/>
              </w:rPr>
            </w:pPr>
            <w:r>
              <w:rPr>
                <w:rFonts w:hint="eastAsia" w:ascii="黑体" w:hAnsi="黑体" w:eastAsia="黑体" w:cs="黑体"/>
                <w:sz w:val="24"/>
                <w:highlight w:val="none"/>
              </w:rPr>
              <w:t>职称</w:t>
            </w:r>
          </w:p>
        </w:tc>
        <w:tc>
          <w:tcPr>
            <w:tcW w:w="81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outlineLvl w:val="9"/>
              <w:rPr>
                <w:rFonts w:hint="eastAsia" w:ascii="黑体" w:hAnsi="黑体" w:eastAsia="黑体" w:cs="黑体"/>
                <w:sz w:val="24"/>
                <w:highlight w:val="none"/>
              </w:rPr>
            </w:pPr>
            <w:r>
              <w:rPr>
                <w:rFonts w:hint="eastAsia" w:ascii="黑体" w:hAnsi="黑体" w:eastAsia="黑体" w:cs="黑体"/>
                <w:sz w:val="24"/>
                <w:highlight w:val="none"/>
              </w:rPr>
              <w:t>专业</w:t>
            </w:r>
          </w:p>
          <w:p>
            <w:pPr>
              <w:spacing w:line="360" w:lineRule="auto"/>
              <w:jc w:val="center"/>
              <w:outlineLvl w:val="9"/>
              <w:rPr>
                <w:rFonts w:hint="eastAsia" w:ascii="黑体" w:hAnsi="黑体" w:eastAsia="黑体" w:cs="黑体"/>
                <w:sz w:val="24"/>
                <w:highlight w:val="none"/>
              </w:rPr>
            </w:pPr>
            <w:r>
              <w:rPr>
                <w:rFonts w:hint="eastAsia" w:ascii="黑体" w:hAnsi="黑体" w:eastAsia="黑体" w:cs="黑体"/>
                <w:sz w:val="24"/>
                <w:highlight w:val="none"/>
              </w:rPr>
              <w:t>工龄</w:t>
            </w:r>
          </w:p>
        </w:tc>
        <w:tc>
          <w:tcPr>
            <w:tcW w:w="123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outlineLvl w:val="9"/>
              <w:rPr>
                <w:rFonts w:hint="eastAsia" w:ascii="黑体" w:hAnsi="黑体" w:eastAsia="黑体" w:cs="黑体"/>
                <w:sz w:val="24"/>
                <w:highlight w:val="none"/>
              </w:rPr>
            </w:pPr>
            <w:r>
              <w:rPr>
                <w:rFonts w:hint="eastAsia" w:ascii="黑体" w:hAnsi="黑体" w:eastAsia="黑体" w:cs="黑体"/>
                <w:sz w:val="24"/>
                <w:highlight w:val="none"/>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788" w:type="dxa"/>
            <w:tcBorders>
              <w:top w:val="single" w:color="auto" w:sz="4" w:space="0"/>
              <w:left w:val="single" w:color="auto" w:sz="4" w:space="0"/>
              <w:bottom w:val="nil"/>
              <w:right w:val="single" w:color="auto" w:sz="4" w:space="0"/>
            </w:tcBorders>
            <w:noWrap w:val="0"/>
            <w:vAlign w:val="center"/>
          </w:tcPr>
          <w:p>
            <w:pPr>
              <w:spacing w:line="360" w:lineRule="auto"/>
              <w:jc w:val="center"/>
              <w:outlineLvl w:val="9"/>
              <w:rPr>
                <w:rFonts w:hint="eastAsia" w:ascii="黑体" w:hAnsi="黑体" w:eastAsia="黑体" w:cs="黑体"/>
                <w:sz w:val="24"/>
                <w:highlight w:val="none"/>
              </w:rPr>
            </w:pPr>
            <w:r>
              <w:rPr>
                <w:rFonts w:hint="eastAsia" w:ascii="黑体" w:hAnsi="黑体" w:eastAsia="黑体" w:cs="黑体"/>
                <w:sz w:val="24"/>
                <w:highlight w:val="none"/>
              </w:rPr>
              <w:t>总负责人</w:t>
            </w:r>
          </w:p>
        </w:tc>
        <w:tc>
          <w:tcPr>
            <w:tcW w:w="1231" w:type="dxa"/>
            <w:tcBorders>
              <w:top w:val="single" w:color="auto" w:sz="4" w:space="0"/>
              <w:left w:val="single" w:color="auto" w:sz="4" w:space="0"/>
              <w:bottom w:val="nil"/>
              <w:right w:val="single" w:color="auto" w:sz="4" w:space="0"/>
            </w:tcBorders>
            <w:noWrap w:val="0"/>
            <w:vAlign w:val="center"/>
          </w:tcPr>
          <w:p>
            <w:pPr>
              <w:jc w:val="center"/>
              <w:outlineLvl w:val="9"/>
              <w:rPr>
                <w:rFonts w:hint="eastAsia" w:ascii="宋体" w:hAnsi="宋体"/>
                <w:highlight w:val="none"/>
              </w:rPr>
            </w:pPr>
          </w:p>
        </w:tc>
        <w:tc>
          <w:tcPr>
            <w:tcW w:w="1192" w:type="dxa"/>
            <w:tcBorders>
              <w:top w:val="single" w:color="auto" w:sz="4" w:space="0"/>
              <w:left w:val="single" w:color="auto" w:sz="4" w:space="0"/>
              <w:bottom w:val="nil"/>
              <w:right w:val="single" w:color="auto" w:sz="4" w:space="0"/>
            </w:tcBorders>
            <w:noWrap w:val="0"/>
            <w:vAlign w:val="center"/>
          </w:tcPr>
          <w:p>
            <w:pPr>
              <w:jc w:val="center"/>
              <w:outlineLvl w:val="9"/>
              <w:rPr>
                <w:rFonts w:hint="eastAsia" w:ascii="宋体" w:hAnsi="宋体"/>
                <w:highlight w:val="none"/>
              </w:rPr>
            </w:pPr>
          </w:p>
        </w:tc>
        <w:tc>
          <w:tcPr>
            <w:tcW w:w="2196" w:type="dxa"/>
            <w:tcBorders>
              <w:top w:val="single" w:color="auto" w:sz="4" w:space="0"/>
              <w:left w:val="single" w:color="auto" w:sz="4" w:space="0"/>
              <w:bottom w:val="nil"/>
              <w:right w:val="single" w:color="auto" w:sz="4" w:space="0"/>
            </w:tcBorders>
            <w:noWrap w:val="0"/>
            <w:vAlign w:val="center"/>
          </w:tcPr>
          <w:p>
            <w:pPr>
              <w:pStyle w:val="110"/>
              <w:keepNext w:val="0"/>
              <w:adjustRightInd/>
              <w:spacing w:before="0" w:after="0" w:line="240" w:lineRule="auto"/>
              <w:outlineLvl w:val="9"/>
              <w:rPr>
                <w:rFonts w:hint="eastAsia" w:ascii="宋体" w:hAnsi="宋体"/>
                <w:spacing w:val="0"/>
                <w:kern w:val="2"/>
                <w:sz w:val="21"/>
                <w:szCs w:val="21"/>
                <w:highlight w:val="none"/>
              </w:rPr>
            </w:pPr>
          </w:p>
        </w:tc>
        <w:tc>
          <w:tcPr>
            <w:tcW w:w="749" w:type="dxa"/>
            <w:tcBorders>
              <w:top w:val="single" w:color="auto" w:sz="4" w:space="0"/>
              <w:left w:val="single" w:color="auto" w:sz="4" w:space="0"/>
              <w:bottom w:val="nil"/>
              <w:right w:val="single" w:color="auto" w:sz="4" w:space="0"/>
            </w:tcBorders>
            <w:noWrap w:val="0"/>
            <w:vAlign w:val="center"/>
          </w:tcPr>
          <w:p>
            <w:pPr>
              <w:jc w:val="center"/>
              <w:outlineLvl w:val="9"/>
              <w:rPr>
                <w:rFonts w:hint="eastAsia" w:ascii="宋体" w:hAnsi="宋体"/>
                <w:highlight w:val="none"/>
              </w:rPr>
            </w:pPr>
          </w:p>
        </w:tc>
        <w:tc>
          <w:tcPr>
            <w:tcW w:w="818" w:type="dxa"/>
            <w:tcBorders>
              <w:top w:val="single" w:color="auto" w:sz="4" w:space="0"/>
              <w:left w:val="single" w:color="auto" w:sz="4" w:space="0"/>
              <w:bottom w:val="nil"/>
              <w:right w:val="single" w:color="auto" w:sz="4" w:space="0"/>
            </w:tcBorders>
            <w:noWrap w:val="0"/>
            <w:vAlign w:val="center"/>
          </w:tcPr>
          <w:p>
            <w:pPr>
              <w:ind w:firstLine="12"/>
              <w:jc w:val="center"/>
              <w:outlineLvl w:val="9"/>
              <w:rPr>
                <w:rFonts w:hint="eastAsia" w:ascii="宋体" w:hAnsi="宋体"/>
                <w:highlight w:val="none"/>
              </w:rPr>
            </w:pPr>
          </w:p>
        </w:tc>
        <w:tc>
          <w:tcPr>
            <w:tcW w:w="1236" w:type="dxa"/>
            <w:tcBorders>
              <w:top w:val="single" w:color="auto" w:sz="4" w:space="0"/>
              <w:left w:val="single" w:color="auto" w:sz="4" w:space="0"/>
              <w:bottom w:val="nil"/>
              <w:right w:val="single" w:color="auto" w:sz="4" w:space="0"/>
            </w:tcBorders>
            <w:noWrap w:val="0"/>
            <w:vAlign w:val="center"/>
          </w:tcPr>
          <w:p>
            <w:pPr>
              <w:ind w:firstLine="12"/>
              <w:jc w:val="center"/>
              <w:outlineLvl w:val="9"/>
              <w:rPr>
                <w:rFonts w:hint="eastAsia" w:ascii="宋体" w:hAns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788"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outlineLvl w:val="9"/>
              <w:rPr>
                <w:rFonts w:hint="eastAsia" w:ascii="黑体" w:hAnsi="黑体" w:eastAsia="黑体" w:cs="黑体"/>
                <w:sz w:val="24"/>
                <w:highlight w:val="none"/>
              </w:rPr>
            </w:pPr>
            <w:r>
              <w:rPr>
                <w:rFonts w:hint="eastAsia" w:ascii="黑体" w:hAnsi="黑体" w:eastAsia="黑体" w:cs="黑体"/>
                <w:sz w:val="24"/>
                <w:highlight w:val="none"/>
              </w:rPr>
              <w:t>主要技术人员</w:t>
            </w:r>
          </w:p>
        </w:tc>
        <w:tc>
          <w:tcPr>
            <w:tcW w:w="1231" w:type="dxa"/>
            <w:tcBorders>
              <w:top w:val="single" w:color="auto" w:sz="4" w:space="0"/>
              <w:left w:val="single" w:color="auto" w:sz="4" w:space="0"/>
              <w:bottom w:val="single" w:color="auto" w:sz="4" w:space="0"/>
              <w:right w:val="single" w:color="auto" w:sz="4" w:space="0"/>
            </w:tcBorders>
            <w:noWrap w:val="0"/>
            <w:vAlign w:val="center"/>
          </w:tcPr>
          <w:p>
            <w:pPr>
              <w:jc w:val="center"/>
              <w:outlineLvl w:val="9"/>
              <w:rPr>
                <w:rFonts w:hint="eastAsia" w:ascii="宋体" w:hAnsi="宋体"/>
                <w:highlight w:val="none"/>
              </w:rPr>
            </w:pPr>
          </w:p>
        </w:tc>
        <w:tc>
          <w:tcPr>
            <w:tcW w:w="1192" w:type="dxa"/>
            <w:tcBorders>
              <w:top w:val="single" w:color="auto" w:sz="4" w:space="0"/>
              <w:left w:val="single" w:color="auto" w:sz="4" w:space="0"/>
              <w:bottom w:val="single" w:color="auto" w:sz="4" w:space="0"/>
              <w:right w:val="single" w:color="auto" w:sz="4" w:space="0"/>
            </w:tcBorders>
            <w:noWrap w:val="0"/>
            <w:vAlign w:val="center"/>
          </w:tcPr>
          <w:p>
            <w:pPr>
              <w:jc w:val="center"/>
              <w:outlineLvl w:val="9"/>
              <w:rPr>
                <w:rFonts w:hint="eastAsia" w:ascii="宋体" w:hAnsi="宋体"/>
                <w:highlight w:val="none"/>
              </w:rPr>
            </w:pPr>
          </w:p>
        </w:tc>
        <w:tc>
          <w:tcPr>
            <w:tcW w:w="2196" w:type="dxa"/>
            <w:tcBorders>
              <w:top w:val="single" w:color="auto" w:sz="4" w:space="0"/>
              <w:left w:val="single" w:color="auto" w:sz="4" w:space="0"/>
              <w:bottom w:val="single" w:color="auto" w:sz="4" w:space="0"/>
              <w:right w:val="single" w:color="auto" w:sz="4" w:space="0"/>
            </w:tcBorders>
            <w:noWrap w:val="0"/>
            <w:vAlign w:val="center"/>
          </w:tcPr>
          <w:p>
            <w:pPr>
              <w:jc w:val="center"/>
              <w:outlineLvl w:val="9"/>
              <w:rPr>
                <w:rFonts w:hint="eastAsia" w:ascii="宋体" w:hAnsi="宋体"/>
                <w:highlight w:val="none"/>
              </w:rPr>
            </w:pPr>
          </w:p>
        </w:tc>
        <w:tc>
          <w:tcPr>
            <w:tcW w:w="749" w:type="dxa"/>
            <w:tcBorders>
              <w:top w:val="single" w:color="auto" w:sz="4" w:space="0"/>
              <w:left w:val="single" w:color="auto" w:sz="4" w:space="0"/>
              <w:bottom w:val="single" w:color="auto" w:sz="4" w:space="0"/>
              <w:right w:val="single" w:color="auto" w:sz="4" w:space="0"/>
            </w:tcBorders>
            <w:noWrap w:val="0"/>
            <w:vAlign w:val="center"/>
          </w:tcPr>
          <w:p>
            <w:pPr>
              <w:jc w:val="center"/>
              <w:outlineLvl w:val="9"/>
              <w:rPr>
                <w:rFonts w:hint="eastAsia" w:ascii="宋体" w:hAnsi="宋体"/>
                <w:highlight w:val="none"/>
              </w:rPr>
            </w:pPr>
          </w:p>
        </w:tc>
        <w:tc>
          <w:tcPr>
            <w:tcW w:w="818" w:type="dxa"/>
            <w:tcBorders>
              <w:top w:val="single" w:color="auto" w:sz="4" w:space="0"/>
              <w:left w:val="single" w:color="auto" w:sz="4" w:space="0"/>
              <w:bottom w:val="single" w:color="auto" w:sz="4" w:space="0"/>
              <w:right w:val="single" w:color="auto" w:sz="4" w:space="0"/>
            </w:tcBorders>
            <w:noWrap w:val="0"/>
            <w:vAlign w:val="center"/>
          </w:tcPr>
          <w:p>
            <w:pPr>
              <w:jc w:val="center"/>
              <w:outlineLvl w:val="9"/>
              <w:rPr>
                <w:rFonts w:hint="eastAsia" w:ascii="宋体" w:hAnsi="宋体"/>
                <w:highlight w:val="none"/>
              </w:rPr>
            </w:pPr>
          </w:p>
        </w:tc>
        <w:tc>
          <w:tcPr>
            <w:tcW w:w="1236" w:type="dxa"/>
            <w:tcBorders>
              <w:top w:val="single" w:color="auto" w:sz="4" w:space="0"/>
              <w:left w:val="single" w:color="auto" w:sz="4" w:space="0"/>
              <w:bottom w:val="single" w:color="auto" w:sz="4" w:space="0"/>
              <w:right w:val="single" w:color="auto" w:sz="4" w:space="0"/>
            </w:tcBorders>
            <w:noWrap w:val="0"/>
            <w:vAlign w:val="center"/>
          </w:tcPr>
          <w:p>
            <w:pPr>
              <w:jc w:val="center"/>
              <w:outlineLvl w:val="9"/>
              <w:rPr>
                <w:rFonts w:hint="eastAsia" w:ascii="宋体" w:hAns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78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outlineLvl w:val="9"/>
              <w:rPr>
                <w:rFonts w:ascii="宋体" w:hAnsi="宋体"/>
                <w:highlight w:val="none"/>
              </w:rPr>
            </w:pPr>
          </w:p>
        </w:tc>
        <w:tc>
          <w:tcPr>
            <w:tcW w:w="1231" w:type="dxa"/>
            <w:tcBorders>
              <w:top w:val="single" w:color="auto" w:sz="4" w:space="0"/>
              <w:left w:val="single" w:color="auto" w:sz="4" w:space="0"/>
              <w:bottom w:val="single" w:color="auto" w:sz="4" w:space="0"/>
              <w:right w:val="single" w:color="auto" w:sz="4" w:space="0"/>
            </w:tcBorders>
            <w:noWrap w:val="0"/>
            <w:vAlign w:val="center"/>
          </w:tcPr>
          <w:p>
            <w:pPr>
              <w:jc w:val="center"/>
              <w:outlineLvl w:val="9"/>
              <w:rPr>
                <w:rFonts w:hint="eastAsia" w:ascii="宋体" w:hAnsi="宋体"/>
                <w:highlight w:val="none"/>
              </w:rPr>
            </w:pPr>
          </w:p>
        </w:tc>
        <w:tc>
          <w:tcPr>
            <w:tcW w:w="1192" w:type="dxa"/>
            <w:tcBorders>
              <w:top w:val="single" w:color="auto" w:sz="4" w:space="0"/>
              <w:left w:val="single" w:color="auto" w:sz="4" w:space="0"/>
              <w:bottom w:val="single" w:color="auto" w:sz="4" w:space="0"/>
              <w:right w:val="single" w:color="auto" w:sz="4" w:space="0"/>
            </w:tcBorders>
            <w:noWrap w:val="0"/>
            <w:vAlign w:val="center"/>
          </w:tcPr>
          <w:p>
            <w:pPr>
              <w:jc w:val="center"/>
              <w:outlineLvl w:val="9"/>
              <w:rPr>
                <w:rFonts w:hint="eastAsia" w:ascii="宋体" w:hAnsi="宋体"/>
                <w:highlight w:val="none"/>
              </w:rPr>
            </w:pPr>
          </w:p>
        </w:tc>
        <w:tc>
          <w:tcPr>
            <w:tcW w:w="2196" w:type="dxa"/>
            <w:tcBorders>
              <w:top w:val="single" w:color="auto" w:sz="4" w:space="0"/>
              <w:left w:val="single" w:color="auto" w:sz="4" w:space="0"/>
              <w:bottom w:val="single" w:color="auto" w:sz="4" w:space="0"/>
              <w:right w:val="single" w:color="auto" w:sz="4" w:space="0"/>
            </w:tcBorders>
            <w:noWrap w:val="0"/>
            <w:vAlign w:val="center"/>
          </w:tcPr>
          <w:p>
            <w:pPr>
              <w:jc w:val="center"/>
              <w:outlineLvl w:val="9"/>
              <w:rPr>
                <w:rFonts w:hint="eastAsia" w:ascii="宋体" w:hAnsi="宋体"/>
                <w:highlight w:val="none"/>
              </w:rPr>
            </w:pPr>
          </w:p>
        </w:tc>
        <w:tc>
          <w:tcPr>
            <w:tcW w:w="749" w:type="dxa"/>
            <w:tcBorders>
              <w:top w:val="single" w:color="auto" w:sz="4" w:space="0"/>
              <w:left w:val="single" w:color="auto" w:sz="4" w:space="0"/>
              <w:bottom w:val="single" w:color="auto" w:sz="4" w:space="0"/>
              <w:right w:val="single" w:color="auto" w:sz="4" w:space="0"/>
            </w:tcBorders>
            <w:noWrap w:val="0"/>
            <w:vAlign w:val="center"/>
          </w:tcPr>
          <w:p>
            <w:pPr>
              <w:jc w:val="center"/>
              <w:outlineLvl w:val="9"/>
              <w:rPr>
                <w:rFonts w:hint="eastAsia" w:ascii="宋体" w:hAnsi="宋体"/>
                <w:highlight w:val="none"/>
              </w:rPr>
            </w:pPr>
          </w:p>
        </w:tc>
        <w:tc>
          <w:tcPr>
            <w:tcW w:w="818" w:type="dxa"/>
            <w:tcBorders>
              <w:top w:val="single" w:color="auto" w:sz="4" w:space="0"/>
              <w:left w:val="single" w:color="auto" w:sz="4" w:space="0"/>
              <w:bottom w:val="single" w:color="auto" w:sz="4" w:space="0"/>
              <w:right w:val="single" w:color="auto" w:sz="4" w:space="0"/>
            </w:tcBorders>
            <w:noWrap w:val="0"/>
            <w:vAlign w:val="center"/>
          </w:tcPr>
          <w:p>
            <w:pPr>
              <w:jc w:val="center"/>
              <w:outlineLvl w:val="9"/>
              <w:rPr>
                <w:rFonts w:hint="eastAsia" w:ascii="宋体" w:hAnsi="宋体"/>
                <w:highlight w:val="none"/>
              </w:rPr>
            </w:pPr>
          </w:p>
        </w:tc>
        <w:tc>
          <w:tcPr>
            <w:tcW w:w="1236" w:type="dxa"/>
            <w:tcBorders>
              <w:top w:val="single" w:color="auto" w:sz="4" w:space="0"/>
              <w:left w:val="single" w:color="auto" w:sz="4" w:space="0"/>
              <w:bottom w:val="single" w:color="auto" w:sz="4" w:space="0"/>
              <w:right w:val="single" w:color="auto" w:sz="4" w:space="0"/>
            </w:tcBorders>
            <w:noWrap w:val="0"/>
            <w:vAlign w:val="center"/>
          </w:tcPr>
          <w:p>
            <w:pPr>
              <w:jc w:val="center"/>
              <w:outlineLvl w:val="9"/>
              <w:rPr>
                <w:rFonts w:hint="eastAsia" w:ascii="宋体" w:hAns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78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outlineLvl w:val="9"/>
              <w:rPr>
                <w:rFonts w:ascii="宋体" w:hAnsi="宋体"/>
                <w:highlight w:val="none"/>
              </w:rPr>
            </w:pPr>
          </w:p>
        </w:tc>
        <w:tc>
          <w:tcPr>
            <w:tcW w:w="1231" w:type="dxa"/>
            <w:tcBorders>
              <w:top w:val="single" w:color="auto" w:sz="4" w:space="0"/>
              <w:left w:val="single" w:color="auto" w:sz="4" w:space="0"/>
              <w:bottom w:val="single" w:color="auto" w:sz="4" w:space="0"/>
              <w:right w:val="single" w:color="auto" w:sz="4" w:space="0"/>
            </w:tcBorders>
            <w:noWrap w:val="0"/>
            <w:vAlign w:val="center"/>
          </w:tcPr>
          <w:p>
            <w:pPr>
              <w:jc w:val="center"/>
              <w:outlineLvl w:val="9"/>
              <w:rPr>
                <w:rFonts w:hint="eastAsia" w:ascii="宋体" w:hAnsi="宋体"/>
                <w:highlight w:val="none"/>
              </w:rPr>
            </w:pPr>
            <w:r>
              <w:rPr>
                <w:rFonts w:hint="eastAsia" w:ascii="宋体" w:hAnsi="宋体"/>
                <w:highlight w:val="none"/>
              </w:rPr>
              <w:t>…</w:t>
            </w:r>
          </w:p>
        </w:tc>
        <w:tc>
          <w:tcPr>
            <w:tcW w:w="1192" w:type="dxa"/>
            <w:tcBorders>
              <w:top w:val="single" w:color="auto" w:sz="4" w:space="0"/>
              <w:left w:val="single" w:color="auto" w:sz="4" w:space="0"/>
              <w:bottom w:val="single" w:color="auto" w:sz="4" w:space="0"/>
              <w:right w:val="single" w:color="auto" w:sz="4" w:space="0"/>
            </w:tcBorders>
            <w:noWrap w:val="0"/>
            <w:vAlign w:val="center"/>
          </w:tcPr>
          <w:p>
            <w:pPr>
              <w:jc w:val="center"/>
              <w:outlineLvl w:val="9"/>
              <w:rPr>
                <w:rFonts w:hint="eastAsia" w:ascii="宋体" w:hAnsi="宋体"/>
                <w:highlight w:val="none"/>
              </w:rPr>
            </w:pPr>
          </w:p>
        </w:tc>
        <w:tc>
          <w:tcPr>
            <w:tcW w:w="2196" w:type="dxa"/>
            <w:tcBorders>
              <w:top w:val="single" w:color="auto" w:sz="4" w:space="0"/>
              <w:left w:val="single" w:color="auto" w:sz="4" w:space="0"/>
              <w:bottom w:val="single" w:color="auto" w:sz="4" w:space="0"/>
              <w:right w:val="single" w:color="auto" w:sz="4" w:space="0"/>
            </w:tcBorders>
            <w:noWrap w:val="0"/>
            <w:vAlign w:val="center"/>
          </w:tcPr>
          <w:p>
            <w:pPr>
              <w:jc w:val="center"/>
              <w:outlineLvl w:val="9"/>
              <w:rPr>
                <w:rFonts w:hint="eastAsia" w:ascii="宋体" w:hAnsi="宋体"/>
                <w:highlight w:val="none"/>
              </w:rPr>
            </w:pPr>
          </w:p>
        </w:tc>
        <w:tc>
          <w:tcPr>
            <w:tcW w:w="749" w:type="dxa"/>
            <w:tcBorders>
              <w:top w:val="single" w:color="auto" w:sz="4" w:space="0"/>
              <w:left w:val="single" w:color="auto" w:sz="4" w:space="0"/>
              <w:bottom w:val="single" w:color="auto" w:sz="4" w:space="0"/>
              <w:right w:val="single" w:color="auto" w:sz="4" w:space="0"/>
            </w:tcBorders>
            <w:noWrap w:val="0"/>
            <w:vAlign w:val="center"/>
          </w:tcPr>
          <w:p>
            <w:pPr>
              <w:jc w:val="center"/>
              <w:outlineLvl w:val="9"/>
              <w:rPr>
                <w:rFonts w:hint="eastAsia" w:ascii="宋体" w:hAnsi="宋体"/>
                <w:highlight w:val="none"/>
              </w:rPr>
            </w:pPr>
          </w:p>
        </w:tc>
        <w:tc>
          <w:tcPr>
            <w:tcW w:w="818" w:type="dxa"/>
            <w:tcBorders>
              <w:top w:val="single" w:color="auto" w:sz="4" w:space="0"/>
              <w:left w:val="single" w:color="auto" w:sz="4" w:space="0"/>
              <w:bottom w:val="single" w:color="auto" w:sz="4" w:space="0"/>
              <w:right w:val="single" w:color="auto" w:sz="4" w:space="0"/>
            </w:tcBorders>
            <w:noWrap w:val="0"/>
            <w:vAlign w:val="center"/>
          </w:tcPr>
          <w:p>
            <w:pPr>
              <w:jc w:val="center"/>
              <w:outlineLvl w:val="9"/>
              <w:rPr>
                <w:rFonts w:hint="eastAsia" w:ascii="宋体" w:hAnsi="宋体"/>
                <w:highlight w:val="none"/>
              </w:rPr>
            </w:pPr>
          </w:p>
        </w:tc>
        <w:tc>
          <w:tcPr>
            <w:tcW w:w="1236" w:type="dxa"/>
            <w:tcBorders>
              <w:top w:val="single" w:color="auto" w:sz="4" w:space="0"/>
              <w:left w:val="single" w:color="auto" w:sz="4" w:space="0"/>
              <w:bottom w:val="single" w:color="auto" w:sz="4" w:space="0"/>
              <w:right w:val="single" w:color="auto" w:sz="4" w:space="0"/>
            </w:tcBorders>
            <w:noWrap w:val="0"/>
            <w:vAlign w:val="center"/>
          </w:tcPr>
          <w:p>
            <w:pPr>
              <w:jc w:val="center"/>
              <w:outlineLvl w:val="9"/>
              <w:rPr>
                <w:rFonts w:hint="eastAsia" w:ascii="宋体" w:hAns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788"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outlineLvl w:val="9"/>
              <w:rPr>
                <w:rFonts w:hint="eastAsia" w:ascii="黑体" w:hAnsi="黑体" w:eastAsia="黑体" w:cs="黑体"/>
                <w:sz w:val="24"/>
                <w:highlight w:val="none"/>
              </w:rPr>
            </w:pPr>
            <w:r>
              <w:rPr>
                <w:rFonts w:hint="eastAsia" w:ascii="黑体" w:hAnsi="黑体" w:eastAsia="黑体" w:cs="黑体"/>
                <w:sz w:val="24"/>
                <w:highlight w:val="none"/>
              </w:rPr>
              <w:t>主要售后服务人员</w:t>
            </w:r>
          </w:p>
        </w:tc>
        <w:tc>
          <w:tcPr>
            <w:tcW w:w="1231" w:type="dxa"/>
            <w:tcBorders>
              <w:top w:val="single" w:color="auto" w:sz="4" w:space="0"/>
              <w:left w:val="single" w:color="auto" w:sz="4" w:space="0"/>
              <w:bottom w:val="single" w:color="auto" w:sz="4" w:space="0"/>
              <w:right w:val="single" w:color="auto" w:sz="4" w:space="0"/>
            </w:tcBorders>
            <w:noWrap w:val="0"/>
            <w:vAlign w:val="center"/>
          </w:tcPr>
          <w:p>
            <w:pPr>
              <w:jc w:val="center"/>
              <w:outlineLvl w:val="9"/>
              <w:rPr>
                <w:rFonts w:hint="eastAsia" w:ascii="宋体" w:hAnsi="宋体"/>
                <w:highlight w:val="none"/>
              </w:rPr>
            </w:pPr>
          </w:p>
        </w:tc>
        <w:tc>
          <w:tcPr>
            <w:tcW w:w="1192" w:type="dxa"/>
            <w:tcBorders>
              <w:top w:val="single" w:color="auto" w:sz="4" w:space="0"/>
              <w:left w:val="single" w:color="auto" w:sz="4" w:space="0"/>
              <w:bottom w:val="single" w:color="auto" w:sz="4" w:space="0"/>
              <w:right w:val="single" w:color="auto" w:sz="4" w:space="0"/>
            </w:tcBorders>
            <w:noWrap w:val="0"/>
            <w:vAlign w:val="center"/>
          </w:tcPr>
          <w:p>
            <w:pPr>
              <w:jc w:val="center"/>
              <w:outlineLvl w:val="9"/>
              <w:rPr>
                <w:rFonts w:hint="eastAsia" w:ascii="宋体" w:hAnsi="宋体"/>
                <w:highlight w:val="none"/>
              </w:rPr>
            </w:pPr>
          </w:p>
        </w:tc>
        <w:tc>
          <w:tcPr>
            <w:tcW w:w="2196" w:type="dxa"/>
            <w:tcBorders>
              <w:top w:val="single" w:color="auto" w:sz="4" w:space="0"/>
              <w:left w:val="single" w:color="auto" w:sz="4" w:space="0"/>
              <w:bottom w:val="single" w:color="auto" w:sz="4" w:space="0"/>
              <w:right w:val="single" w:color="auto" w:sz="4" w:space="0"/>
            </w:tcBorders>
            <w:noWrap w:val="0"/>
            <w:vAlign w:val="center"/>
          </w:tcPr>
          <w:p>
            <w:pPr>
              <w:jc w:val="center"/>
              <w:outlineLvl w:val="9"/>
              <w:rPr>
                <w:rFonts w:hint="eastAsia" w:ascii="宋体" w:hAnsi="宋体"/>
                <w:highlight w:val="none"/>
              </w:rPr>
            </w:pPr>
          </w:p>
        </w:tc>
        <w:tc>
          <w:tcPr>
            <w:tcW w:w="749" w:type="dxa"/>
            <w:tcBorders>
              <w:top w:val="single" w:color="auto" w:sz="4" w:space="0"/>
              <w:left w:val="single" w:color="auto" w:sz="4" w:space="0"/>
              <w:bottom w:val="single" w:color="auto" w:sz="4" w:space="0"/>
              <w:right w:val="single" w:color="auto" w:sz="4" w:space="0"/>
            </w:tcBorders>
            <w:noWrap w:val="0"/>
            <w:vAlign w:val="center"/>
          </w:tcPr>
          <w:p>
            <w:pPr>
              <w:jc w:val="center"/>
              <w:outlineLvl w:val="9"/>
              <w:rPr>
                <w:rFonts w:hint="eastAsia" w:ascii="宋体" w:hAnsi="宋体"/>
                <w:highlight w:val="none"/>
              </w:rPr>
            </w:pPr>
          </w:p>
        </w:tc>
        <w:tc>
          <w:tcPr>
            <w:tcW w:w="818" w:type="dxa"/>
            <w:tcBorders>
              <w:top w:val="single" w:color="auto" w:sz="4" w:space="0"/>
              <w:left w:val="single" w:color="auto" w:sz="4" w:space="0"/>
              <w:bottom w:val="single" w:color="auto" w:sz="4" w:space="0"/>
              <w:right w:val="single" w:color="auto" w:sz="4" w:space="0"/>
            </w:tcBorders>
            <w:noWrap w:val="0"/>
            <w:vAlign w:val="center"/>
          </w:tcPr>
          <w:p>
            <w:pPr>
              <w:jc w:val="center"/>
              <w:outlineLvl w:val="9"/>
              <w:rPr>
                <w:rFonts w:hint="eastAsia" w:ascii="宋体" w:hAnsi="宋体"/>
                <w:highlight w:val="none"/>
              </w:rPr>
            </w:pPr>
          </w:p>
        </w:tc>
        <w:tc>
          <w:tcPr>
            <w:tcW w:w="1236" w:type="dxa"/>
            <w:tcBorders>
              <w:top w:val="single" w:color="auto" w:sz="4" w:space="0"/>
              <w:left w:val="single" w:color="auto" w:sz="4" w:space="0"/>
              <w:bottom w:val="single" w:color="auto" w:sz="4" w:space="0"/>
              <w:right w:val="single" w:color="auto" w:sz="4" w:space="0"/>
            </w:tcBorders>
            <w:noWrap w:val="0"/>
            <w:vAlign w:val="center"/>
          </w:tcPr>
          <w:p>
            <w:pPr>
              <w:jc w:val="center"/>
              <w:outlineLvl w:val="9"/>
              <w:rPr>
                <w:rFonts w:hint="eastAsia" w:ascii="宋体" w:hAns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78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outlineLvl w:val="9"/>
              <w:rPr>
                <w:rFonts w:ascii="宋体" w:hAnsi="宋体"/>
                <w:highlight w:val="none"/>
              </w:rPr>
            </w:pPr>
          </w:p>
        </w:tc>
        <w:tc>
          <w:tcPr>
            <w:tcW w:w="1231" w:type="dxa"/>
            <w:tcBorders>
              <w:top w:val="single" w:color="auto" w:sz="4" w:space="0"/>
              <w:left w:val="single" w:color="auto" w:sz="4" w:space="0"/>
              <w:bottom w:val="single" w:color="auto" w:sz="4" w:space="0"/>
              <w:right w:val="single" w:color="auto" w:sz="4" w:space="0"/>
            </w:tcBorders>
            <w:noWrap w:val="0"/>
            <w:vAlign w:val="center"/>
          </w:tcPr>
          <w:p>
            <w:pPr>
              <w:jc w:val="center"/>
              <w:outlineLvl w:val="9"/>
              <w:rPr>
                <w:rFonts w:hint="eastAsia" w:ascii="宋体" w:hAnsi="宋体"/>
                <w:highlight w:val="none"/>
              </w:rPr>
            </w:pPr>
          </w:p>
        </w:tc>
        <w:tc>
          <w:tcPr>
            <w:tcW w:w="1192" w:type="dxa"/>
            <w:tcBorders>
              <w:top w:val="single" w:color="auto" w:sz="4" w:space="0"/>
              <w:left w:val="single" w:color="auto" w:sz="4" w:space="0"/>
              <w:bottom w:val="single" w:color="auto" w:sz="4" w:space="0"/>
              <w:right w:val="single" w:color="auto" w:sz="4" w:space="0"/>
            </w:tcBorders>
            <w:noWrap w:val="0"/>
            <w:vAlign w:val="center"/>
          </w:tcPr>
          <w:p>
            <w:pPr>
              <w:jc w:val="center"/>
              <w:outlineLvl w:val="9"/>
              <w:rPr>
                <w:rFonts w:hint="eastAsia" w:ascii="宋体" w:hAnsi="宋体"/>
                <w:highlight w:val="none"/>
              </w:rPr>
            </w:pPr>
          </w:p>
        </w:tc>
        <w:tc>
          <w:tcPr>
            <w:tcW w:w="2196" w:type="dxa"/>
            <w:tcBorders>
              <w:top w:val="single" w:color="auto" w:sz="4" w:space="0"/>
              <w:left w:val="single" w:color="auto" w:sz="4" w:space="0"/>
              <w:bottom w:val="single" w:color="auto" w:sz="4" w:space="0"/>
              <w:right w:val="single" w:color="auto" w:sz="4" w:space="0"/>
            </w:tcBorders>
            <w:noWrap w:val="0"/>
            <w:vAlign w:val="center"/>
          </w:tcPr>
          <w:p>
            <w:pPr>
              <w:jc w:val="center"/>
              <w:outlineLvl w:val="9"/>
              <w:rPr>
                <w:rFonts w:hint="eastAsia" w:ascii="宋体" w:hAnsi="宋体"/>
                <w:highlight w:val="none"/>
              </w:rPr>
            </w:pPr>
          </w:p>
        </w:tc>
        <w:tc>
          <w:tcPr>
            <w:tcW w:w="749" w:type="dxa"/>
            <w:tcBorders>
              <w:top w:val="single" w:color="auto" w:sz="4" w:space="0"/>
              <w:left w:val="single" w:color="auto" w:sz="4" w:space="0"/>
              <w:bottom w:val="single" w:color="auto" w:sz="4" w:space="0"/>
              <w:right w:val="single" w:color="auto" w:sz="4" w:space="0"/>
            </w:tcBorders>
            <w:noWrap w:val="0"/>
            <w:vAlign w:val="center"/>
          </w:tcPr>
          <w:p>
            <w:pPr>
              <w:jc w:val="center"/>
              <w:outlineLvl w:val="9"/>
              <w:rPr>
                <w:rFonts w:hint="eastAsia" w:ascii="宋体" w:hAnsi="宋体"/>
                <w:highlight w:val="none"/>
              </w:rPr>
            </w:pPr>
          </w:p>
        </w:tc>
        <w:tc>
          <w:tcPr>
            <w:tcW w:w="818" w:type="dxa"/>
            <w:tcBorders>
              <w:top w:val="single" w:color="auto" w:sz="4" w:space="0"/>
              <w:left w:val="single" w:color="auto" w:sz="4" w:space="0"/>
              <w:bottom w:val="single" w:color="auto" w:sz="4" w:space="0"/>
              <w:right w:val="single" w:color="auto" w:sz="4" w:space="0"/>
            </w:tcBorders>
            <w:noWrap w:val="0"/>
            <w:vAlign w:val="center"/>
          </w:tcPr>
          <w:p>
            <w:pPr>
              <w:jc w:val="center"/>
              <w:outlineLvl w:val="9"/>
              <w:rPr>
                <w:rFonts w:hint="eastAsia" w:ascii="宋体" w:hAnsi="宋体"/>
                <w:highlight w:val="none"/>
              </w:rPr>
            </w:pPr>
          </w:p>
        </w:tc>
        <w:tc>
          <w:tcPr>
            <w:tcW w:w="1236" w:type="dxa"/>
            <w:tcBorders>
              <w:top w:val="single" w:color="auto" w:sz="4" w:space="0"/>
              <w:left w:val="single" w:color="auto" w:sz="4" w:space="0"/>
              <w:bottom w:val="single" w:color="auto" w:sz="4" w:space="0"/>
              <w:right w:val="single" w:color="auto" w:sz="4" w:space="0"/>
            </w:tcBorders>
            <w:noWrap w:val="0"/>
            <w:vAlign w:val="center"/>
          </w:tcPr>
          <w:p>
            <w:pPr>
              <w:jc w:val="center"/>
              <w:outlineLvl w:val="9"/>
              <w:rPr>
                <w:rFonts w:hint="eastAsia" w:ascii="宋体" w:hAns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78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outlineLvl w:val="9"/>
              <w:rPr>
                <w:rFonts w:ascii="宋体" w:hAnsi="宋体"/>
                <w:highlight w:val="none"/>
              </w:rPr>
            </w:pPr>
          </w:p>
        </w:tc>
        <w:tc>
          <w:tcPr>
            <w:tcW w:w="1231" w:type="dxa"/>
            <w:tcBorders>
              <w:top w:val="single" w:color="auto" w:sz="4" w:space="0"/>
              <w:left w:val="single" w:color="auto" w:sz="4" w:space="0"/>
              <w:bottom w:val="single" w:color="auto" w:sz="4" w:space="0"/>
              <w:right w:val="single" w:color="auto" w:sz="4" w:space="0"/>
            </w:tcBorders>
            <w:noWrap w:val="0"/>
            <w:vAlign w:val="center"/>
          </w:tcPr>
          <w:p>
            <w:pPr>
              <w:jc w:val="center"/>
              <w:outlineLvl w:val="9"/>
              <w:rPr>
                <w:rFonts w:hint="eastAsia" w:ascii="宋体" w:hAnsi="宋体"/>
                <w:highlight w:val="none"/>
              </w:rPr>
            </w:pPr>
            <w:r>
              <w:rPr>
                <w:rFonts w:hint="eastAsia" w:ascii="宋体" w:hAnsi="宋体"/>
                <w:highlight w:val="none"/>
              </w:rPr>
              <w:t>…</w:t>
            </w:r>
          </w:p>
        </w:tc>
        <w:tc>
          <w:tcPr>
            <w:tcW w:w="1192" w:type="dxa"/>
            <w:tcBorders>
              <w:top w:val="single" w:color="auto" w:sz="4" w:space="0"/>
              <w:left w:val="single" w:color="auto" w:sz="4" w:space="0"/>
              <w:bottom w:val="single" w:color="auto" w:sz="4" w:space="0"/>
              <w:right w:val="single" w:color="auto" w:sz="4" w:space="0"/>
            </w:tcBorders>
            <w:noWrap w:val="0"/>
            <w:vAlign w:val="center"/>
          </w:tcPr>
          <w:p>
            <w:pPr>
              <w:jc w:val="center"/>
              <w:outlineLvl w:val="9"/>
              <w:rPr>
                <w:rFonts w:hint="eastAsia" w:ascii="宋体" w:hAnsi="宋体"/>
                <w:highlight w:val="none"/>
              </w:rPr>
            </w:pPr>
          </w:p>
        </w:tc>
        <w:tc>
          <w:tcPr>
            <w:tcW w:w="2196" w:type="dxa"/>
            <w:tcBorders>
              <w:top w:val="single" w:color="auto" w:sz="4" w:space="0"/>
              <w:left w:val="single" w:color="auto" w:sz="4" w:space="0"/>
              <w:bottom w:val="single" w:color="auto" w:sz="4" w:space="0"/>
              <w:right w:val="single" w:color="auto" w:sz="4" w:space="0"/>
            </w:tcBorders>
            <w:noWrap w:val="0"/>
            <w:vAlign w:val="center"/>
          </w:tcPr>
          <w:p>
            <w:pPr>
              <w:jc w:val="center"/>
              <w:outlineLvl w:val="9"/>
              <w:rPr>
                <w:rFonts w:hint="eastAsia" w:ascii="宋体" w:hAnsi="宋体"/>
                <w:highlight w:val="none"/>
              </w:rPr>
            </w:pPr>
          </w:p>
        </w:tc>
        <w:tc>
          <w:tcPr>
            <w:tcW w:w="749" w:type="dxa"/>
            <w:tcBorders>
              <w:top w:val="single" w:color="auto" w:sz="4" w:space="0"/>
              <w:left w:val="single" w:color="auto" w:sz="4" w:space="0"/>
              <w:bottom w:val="single" w:color="auto" w:sz="4" w:space="0"/>
              <w:right w:val="single" w:color="auto" w:sz="4" w:space="0"/>
            </w:tcBorders>
            <w:noWrap w:val="0"/>
            <w:vAlign w:val="center"/>
          </w:tcPr>
          <w:p>
            <w:pPr>
              <w:jc w:val="center"/>
              <w:outlineLvl w:val="9"/>
              <w:rPr>
                <w:rFonts w:hint="eastAsia" w:ascii="宋体" w:hAnsi="宋体"/>
                <w:highlight w:val="none"/>
              </w:rPr>
            </w:pPr>
          </w:p>
        </w:tc>
        <w:tc>
          <w:tcPr>
            <w:tcW w:w="818" w:type="dxa"/>
            <w:tcBorders>
              <w:top w:val="single" w:color="auto" w:sz="4" w:space="0"/>
              <w:left w:val="single" w:color="auto" w:sz="4" w:space="0"/>
              <w:bottom w:val="single" w:color="auto" w:sz="4" w:space="0"/>
              <w:right w:val="single" w:color="auto" w:sz="4" w:space="0"/>
            </w:tcBorders>
            <w:noWrap w:val="0"/>
            <w:vAlign w:val="center"/>
          </w:tcPr>
          <w:p>
            <w:pPr>
              <w:jc w:val="center"/>
              <w:outlineLvl w:val="9"/>
              <w:rPr>
                <w:rFonts w:hint="eastAsia" w:ascii="宋体" w:hAnsi="宋体"/>
                <w:highlight w:val="none"/>
              </w:rPr>
            </w:pPr>
          </w:p>
        </w:tc>
        <w:tc>
          <w:tcPr>
            <w:tcW w:w="1236" w:type="dxa"/>
            <w:tcBorders>
              <w:top w:val="single" w:color="auto" w:sz="4" w:space="0"/>
              <w:left w:val="single" w:color="auto" w:sz="4" w:space="0"/>
              <w:bottom w:val="single" w:color="auto" w:sz="4" w:space="0"/>
              <w:right w:val="single" w:color="auto" w:sz="4" w:space="0"/>
            </w:tcBorders>
            <w:noWrap w:val="0"/>
            <w:vAlign w:val="center"/>
          </w:tcPr>
          <w:p>
            <w:pPr>
              <w:jc w:val="center"/>
              <w:outlineLvl w:val="9"/>
              <w:rPr>
                <w:rFonts w:hint="eastAsia" w:ascii="宋体" w:hAnsi="宋体"/>
                <w:highlight w:val="none"/>
              </w:rPr>
            </w:pPr>
          </w:p>
        </w:tc>
      </w:tr>
    </w:tbl>
    <w:p>
      <w:pPr>
        <w:spacing w:line="360" w:lineRule="auto"/>
        <w:ind w:firstLine="422" w:firstLineChars="200"/>
        <w:outlineLvl w:val="9"/>
        <w:rPr>
          <w:rFonts w:hint="eastAsia" w:ascii="宋体" w:hAnsi="宋体" w:cs="宋体"/>
          <w:b/>
          <w:bCs/>
          <w:highlight w:val="none"/>
          <w:u w:val="single"/>
        </w:rPr>
      </w:pPr>
      <w:r>
        <w:rPr>
          <w:rFonts w:hint="eastAsia" w:ascii="宋体" w:hAnsi="宋体" w:cs="宋体"/>
          <w:b/>
          <w:bCs/>
          <w:highlight w:val="none"/>
          <w:u w:val="single"/>
        </w:rPr>
        <w:t>注：</w:t>
      </w:r>
    </w:p>
    <w:p>
      <w:pPr>
        <w:spacing w:line="360" w:lineRule="auto"/>
        <w:ind w:firstLine="422" w:firstLineChars="200"/>
        <w:outlineLvl w:val="9"/>
        <w:rPr>
          <w:rFonts w:hint="eastAsia" w:ascii="宋体" w:hAnsi="宋体" w:cs="宋体"/>
          <w:b/>
          <w:bCs/>
          <w:highlight w:val="none"/>
          <w:u w:val="single"/>
        </w:rPr>
      </w:pPr>
      <w:r>
        <w:rPr>
          <w:rFonts w:hint="eastAsia" w:ascii="宋体" w:hAnsi="宋体" w:cs="宋体"/>
          <w:b/>
          <w:bCs/>
          <w:highlight w:val="none"/>
          <w:u w:val="single"/>
        </w:rPr>
        <w:t>1.对于主要管理、技术、服务人员可另页单独介绍。</w:t>
      </w:r>
    </w:p>
    <w:p>
      <w:pPr>
        <w:spacing w:line="360" w:lineRule="auto"/>
        <w:ind w:firstLine="422" w:firstLineChars="200"/>
        <w:outlineLvl w:val="9"/>
        <w:rPr>
          <w:rFonts w:hint="eastAsia" w:ascii="宋体" w:hAnsi="宋体" w:cs="宋体"/>
          <w:b/>
          <w:bCs/>
          <w:highlight w:val="none"/>
          <w:u w:val="single"/>
        </w:rPr>
      </w:pPr>
      <w:r>
        <w:rPr>
          <w:rFonts w:hint="eastAsia" w:ascii="宋体" w:hAnsi="宋体" w:cs="宋体"/>
          <w:b/>
          <w:bCs/>
          <w:highlight w:val="none"/>
          <w:u w:val="single"/>
        </w:rPr>
        <w:t>2.对于证明材料的特殊要求参照评审表。</w:t>
      </w:r>
    </w:p>
    <w:p>
      <w:pPr>
        <w:pStyle w:val="19"/>
        <w:spacing w:line="360" w:lineRule="auto"/>
        <w:ind w:left="-120" w:leftChars="-57" w:firstLine="602" w:firstLineChars="250"/>
        <w:outlineLvl w:val="9"/>
        <w:rPr>
          <w:rFonts w:hint="eastAsia" w:ascii="仿宋_GB2312" w:hAnsi="仿宋" w:eastAsia="仿宋_GB2312" w:cs="仿宋"/>
          <w:b/>
          <w:bCs/>
          <w:sz w:val="24"/>
          <w:szCs w:val="24"/>
          <w:highlight w:val="none"/>
        </w:rPr>
      </w:pPr>
    </w:p>
    <w:p>
      <w:pPr>
        <w:spacing w:line="360" w:lineRule="auto"/>
        <w:ind w:firstLine="482" w:firstLineChars="200"/>
        <w:jc w:val="left"/>
        <w:outlineLvl w:val="9"/>
        <w:rPr>
          <w:rFonts w:hint="eastAsia" w:ascii="宋体" w:hAnsi="宋体" w:cs="宋体"/>
          <w:b/>
          <w:bCs/>
          <w:sz w:val="24"/>
          <w:szCs w:val="24"/>
          <w:highlight w:val="none"/>
        </w:rPr>
      </w:pPr>
    </w:p>
    <w:p>
      <w:pPr>
        <w:spacing w:line="360" w:lineRule="auto"/>
        <w:ind w:firstLine="480" w:firstLineChars="200"/>
        <w:jc w:val="left"/>
        <w:outlineLvl w:val="9"/>
        <w:rPr>
          <w:rFonts w:hint="eastAsia" w:ascii="宋体" w:hAnsi="宋体" w:cs="宋体"/>
          <w:sz w:val="24"/>
          <w:szCs w:val="24"/>
          <w:highlight w:val="none"/>
        </w:rPr>
      </w:pPr>
      <w:r>
        <w:rPr>
          <w:rFonts w:hint="eastAsia" w:ascii="宋体" w:hAnsi="宋体" w:cs="宋体"/>
          <w:sz w:val="24"/>
          <w:szCs w:val="24"/>
          <w:highlight w:val="none"/>
        </w:rPr>
        <w:t>6.1.5其它重要事项说明及承诺</w:t>
      </w:r>
    </w:p>
    <w:p>
      <w:pPr>
        <w:spacing w:line="360" w:lineRule="auto"/>
        <w:ind w:firstLine="422" w:firstLineChars="200"/>
        <w:outlineLvl w:val="9"/>
        <w:rPr>
          <w:rFonts w:hint="eastAsia" w:ascii="宋体" w:hAnsi="宋体" w:cs="宋体"/>
          <w:b/>
          <w:bCs/>
          <w:highlight w:val="none"/>
          <w:u w:val="single"/>
        </w:rPr>
      </w:pPr>
      <w:r>
        <w:rPr>
          <w:rFonts w:hint="eastAsia" w:ascii="宋体" w:hAnsi="宋体" w:cs="宋体"/>
          <w:b/>
          <w:bCs/>
          <w:highlight w:val="none"/>
          <w:u w:val="single"/>
          <w:lang w:val="en-GB"/>
        </w:rPr>
        <w:t>（如有，请扼要叙述）</w:t>
      </w:r>
    </w:p>
    <w:p>
      <w:pPr>
        <w:pStyle w:val="19"/>
        <w:spacing w:line="360" w:lineRule="auto"/>
        <w:ind w:left="-120" w:leftChars="-57" w:firstLine="602" w:firstLineChars="250"/>
        <w:outlineLvl w:val="9"/>
        <w:rPr>
          <w:rFonts w:hint="eastAsia" w:ascii="仿宋_GB2312" w:hAnsi="仿宋" w:eastAsia="仿宋_GB2312" w:cs="仿宋"/>
          <w:b/>
          <w:bCs/>
          <w:sz w:val="24"/>
          <w:szCs w:val="24"/>
          <w:highlight w:val="none"/>
        </w:rPr>
      </w:pPr>
    </w:p>
    <w:p>
      <w:pPr>
        <w:pStyle w:val="19"/>
        <w:spacing w:line="360" w:lineRule="auto"/>
        <w:ind w:left="-120" w:leftChars="-57" w:firstLine="602" w:firstLineChars="250"/>
        <w:outlineLvl w:val="9"/>
        <w:rPr>
          <w:rFonts w:hint="eastAsia" w:ascii="仿宋_GB2312" w:hAnsi="仿宋" w:eastAsia="仿宋_GB2312" w:cs="仿宋"/>
          <w:b/>
          <w:bCs/>
          <w:sz w:val="24"/>
          <w:szCs w:val="24"/>
          <w:highlight w:val="none"/>
        </w:rPr>
      </w:pPr>
    </w:p>
    <w:p>
      <w:pPr>
        <w:pStyle w:val="19"/>
        <w:spacing w:line="360" w:lineRule="auto"/>
        <w:ind w:left="-120" w:leftChars="-57" w:firstLine="602" w:firstLineChars="250"/>
        <w:outlineLvl w:val="9"/>
        <w:rPr>
          <w:rFonts w:hint="eastAsia" w:ascii="仿宋_GB2312" w:hAnsi="仿宋" w:eastAsia="仿宋_GB2312" w:cs="仿宋"/>
          <w:b/>
          <w:bCs/>
          <w:sz w:val="24"/>
          <w:szCs w:val="24"/>
          <w:highlight w:val="none"/>
        </w:rPr>
      </w:pPr>
    </w:p>
    <w:p>
      <w:pPr>
        <w:pStyle w:val="19"/>
        <w:spacing w:line="360" w:lineRule="auto"/>
        <w:ind w:left="-120" w:leftChars="-57" w:firstLine="602" w:firstLineChars="250"/>
        <w:outlineLvl w:val="9"/>
        <w:rPr>
          <w:rFonts w:hint="eastAsia" w:ascii="仿宋_GB2312" w:hAnsi="仿宋" w:eastAsia="仿宋_GB2312" w:cs="仿宋"/>
          <w:b/>
          <w:bCs/>
          <w:sz w:val="24"/>
          <w:szCs w:val="24"/>
          <w:highlight w:val="none"/>
        </w:rPr>
      </w:pPr>
    </w:p>
    <w:p>
      <w:pPr>
        <w:pStyle w:val="19"/>
        <w:spacing w:line="360" w:lineRule="auto"/>
        <w:ind w:left="-120" w:leftChars="-57" w:firstLine="602" w:firstLineChars="250"/>
        <w:outlineLvl w:val="9"/>
        <w:rPr>
          <w:rFonts w:hint="eastAsia" w:ascii="仿宋_GB2312" w:hAnsi="仿宋" w:eastAsia="仿宋_GB2312" w:cs="仿宋"/>
          <w:b/>
          <w:bCs/>
          <w:sz w:val="24"/>
          <w:szCs w:val="24"/>
          <w:highlight w:val="none"/>
        </w:rPr>
      </w:pPr>
    </w:p>
    <w:p>
      <w:pPr>
        <w:pStyle w:val="19"/>
        <w:spacing w:line="360" w:lineRule="auto"/>
        <w:ind w:left="-120" w:leftChars="-57" w:firstLine="602" w:firstLineChars="250"/>
        <w:outlineLvl w:val="9"/>
        <w:rPr>
          <w:rFonts w:hint="eastAsia" w:ascii="仿宋_GB2312" w:hAnsi="仿宋" w:eastAsia="仿宋_GB2312" w:cs="仿宋"/>
          <w:b/>
          <w:bCs/>
          <w:sz w:val="24"/>
          <w:szCs w:val="24"/>
          <w:highlight w:val="none"/>
        </w:rPr>
      </w:pPr>
    </w:p>
    <w:p>
      <w:pPr>
        <w:pStyle w:val="19"/>
        <w:spacing w:line="360" w:lineRule="auto"/>
        <w:ind w:left="-120" w:leftChars="-57" w:firstLine="602" w:firstLineChars="250"/>
        <w:outlineLvl w:val="9"/>
        <w:rPr>
          <w:rFonts w:hint="eastAsia" w:ascii="仿宋_GB2312" w:hAnsi="仿宋" w:eastAsia="仿宋_GB2312" w:cs="仿宋"/>
          <w:b/>
          <w:bCs/>
          <w:sz w:val="24"/>
          <w:szCs w:val="24"/>
          <w:highlight w:val="none"/>
        </w:rPr>
      </w:pPr>
    </w:p>
    <w:p>
      <w:pPr>
        <w:pStyle w:val="19"/>
        <w:spacing w:line="360" w:lineRule="auto"/>
        <w:ind w:left="-120" w:leftChars="-57" w:firstLine="602" w:firstLineChars="250"/>
        <w:outlineLvl w:val="9"/>
        <w:rPr>
          <w:rFonts w:hint="eastAsia" w:ascii="仿宋_GB2312" w:hAnsi="仿宋" w:eastAsia="仿宋_GB2312" w:cs="仿宋"/>
          <w:b/>
          <w:bCs/>
          <w:sz w:val="24"/>
          <w:szCs w:val="24"/>
          <w:highlight w:val="none"/>
        </w:rPr>
      </w:pPr>
    </w:p>
    <w:p>
      <w:pPr>
        <w:pStyle w:val="19"/>
        <w:spacing w:line="360" w:lineRule="auto"/>
        <w:ind w:left="-120" w:leftChars="-57" w:firstLine="602" w:firstLineChars="250"/>
        <w:outlineLvl w:val="9"/>
        <w:rPr>
          <w:rFonts w:hint="eastAsia" w:ascii="仿宋_GB2312" w:hAnsi="仿宋" w:eastAsia="仿宋_GB2312" w:cs="仿宋"/>
          <w:b/>
          <w:bCs/>
          <w:sz w:val="24"/>
          <w:szCs w:val="24"/>
          <w:highlight w:val="none"/>
        </w:rPr>
      </w:pPr>
    </w:p>
    <w:p>
      <w:pPr>
        <w:pStyle w:val="19"/>
        <w:spacing w:line="360" w:lineRule="auto"/>
        <w:ind w:left="-120" w:leftChars="-57" w:firstLine="602" w:firstLineChars="250"/>
        <w:outlineLvl w:val="9"/>
        <w:rPr>
          <w:rFonts w:hint="eastAsia" w:ascii="仿宋_GB2312" w:hAnsi="仿宋" w:eastAsia="仿宋_GB2312" w:cs="仿宋"/>
          <w:b/>
          <w:bCs/>
          <w:sz w:val="24"/>
          <w:szCs w:val="24"/>
          <w:highlight w:val="none"/>
        </w:rPr>
      </w:pPr>
    </w:p>
    <w:p>
      <w:pPr>
        <w:pStyle w:val="19"/>
        <w:spacing w:line="360" w:lineRule="auto"/>
        <w:ind w:left="-120" w:leftChars="-57" w:firstLine="602" w:firstLineChars="250"/>
        <w:outlineLvl w:val="9"/>
        <w:rPr>
          <w:rFonts w:hint="eastAsia" w:ascii="仿宋_GB2312" w:hAnsi="仿宋" w:eastAsia="仿宋_GB2312" w:cs="仿宋"/>
          <w:b/>
          <w:bCs/>
          <w:sz w:val="24"/>
          <w:szCs w:val="24"/>
          <w:highlight w:val="none"/>
        </w:rPr>
      </w:pPr>
    </w:p>
    <w:p>
      <w:pPr>
        <w:spacing w:line="360" w:lineRule="auto"/>
        <w:ind w:firstLine="482" w:firstLineChars="200"/>
        <w:jc w:val="left"/>
        <w:outlineLvl w:val="9"/>
        <w:rPr>
          <w:rFonts w:hint="eastAsia" w:ascii="宋体" w:hAnsi="宋体" w:cs="宋体"/>
          <w:b/>
          <w:bCs/>
          <w:sz w:val="24"/>
          <w:szCs w:val="24"/>
          <w:highlight w:val="none"/>
        </w:rPr>
      </w:pPr>
      <w:r>
        <w:rPr>
          <w:rFonts w:hint="eastAsia" w:ascii="宋体" w:hAnsi="宋体" w:cs="宋体"/>
          <w:b/>
          <w:bCs/>
          <w:sz w:val="24"/>
          <w:szCs w:val="24"/>
          <w:highlight w:val="none"/>
        </w:rPr>
        <w:t>6.2商务条款响应说明</w:t>
      </w:r>
    </w:p>
    <w:p>
      <w:pPr>
        <w:spacing w:line="360" w:lineRule="auto"/>
        <w:ind w:firstLine="480" w:firstLineChars="200"/>
        <w:jc w:val="left"/>
        <w:outlineLvl w:val="9"/>
        <w:rPr>
          <w:rFonts w:hint="eastAsia" w:ascii="宋体" w:hAnsi="宋体" w:cs="宋体"/>
          <w:sz w:val="24"/>
          <w:szCs w:val="24"/>
          <w:highlight w:val="none"/>
        </w:rPr>
      </w:pPr>
      <w:r>
        <w:rPr>
          <w:rFonts w:hint="eastAsia" w:ascii="宋体" w:hAnsi="宋体" w:cs="宋体"/>
          <w:sz w:val="24"/>
          <w:szCs w:val="24"/>
          <w:highlight w:val="none"/>
        </w:rPr>
        <w:t>6.2.1商务条款响应表</w:t>
      </w:r>
    </w:p>
    <w:p>
      <w:pPr>
        <w:spacing w:line="360" w:lineRule="auto"/>
        <w:jc w:val="center"/>
        <w:outlineLvl w:val="9"/>
        <w:rPr>
          <w:rFonts w:hint="eastAsia" w:ascii="黑体" w:hAnsi="仿宋" w:eastAsia="黑体" w:cs="仿宋"/>
          <w:bCs/>
          <w:sz w:val="32"/>
          <w:szCs w:val="32"/>
          <w:highlight w:val="none"/>
        </w:rPr>
      </w:pPr>
      <w:r>
        <w:rPr>
          <w:rFonts w:hint="eastAsia" w:ascii="黑体" w:hAnsi="仿宋" w:eastAsia="黑体" w:cs="仿宋"/>
          <w:bCs/>
          <w:sz w:val="32"/>
          <w:szCs w:val="32"/>
          <w:highlight w:val="none"/>
        </w:rPr>
        <w:t>商务条款响应表</w:t>
      </w:r>
    </w:p>
    <w:tbl>
      <w:tblPr>
        <w:tblStyle w:val="3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7"/>
        <w:gridCol w:w="5945"/>
        <w:gridCol w:w="1428"/>
        <w:gridCol w:w="12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7" w:type="dxa"/>
            <w:noWrap w:val="0"/>
            <w:vAlign w:val="center"/>
          </w:tcPr>
          <w:p>
            <w:pPr>
              <w:spacing w:line="360" w:lineRule="auto"/>
              <w:jc w:val="center"/>
              <w:outlineLvl w:val="9"/>
              <w:rPr>
                <w:rFonts w:hint="eastAsia" w:ascii="黑体" w:hAnsi="黑体" w:eastAsia="黑体" w:cs="黑体"/>
                <w:sz w:val="24"/>
                <w:highlight w:val="none"/>
              </w:rPr>
            </w:pPr>
            <w:r>
              <w:rPr>
                <w:rFonts w:hint="eastAsia" w:ascii="黑体" w:hAnsi="黑体" w:eastAsia="黑体" w:cs="黑体"/>
                <w:sz w:val="24"/>
                <w:highlight w:val="none"/>
              </w:rPr>
              <w:t>序号</w:t>
            </w:r>
          </w:p>
        </w:tc>
        <w:tc>
          <w:tcPr>
            <w:tcW w:w="5945" w:type="dxa"/>
            <w:noWrap w:val="0"/>
            <w:vAlign w:val="center"/>
          </w:tcPr>
          <w:p>
            <w:pPr>
              <w:spacing w:line="360" w:lineRule="auto"/>
              <w:jc w:val="center"/>
              <w:outlineLvl w:val="9"/>
              <w:rPr>
                <w:rFonts w:hint="eastAsia" w:ascii="黑体" w:hAnsi="黑体" w:eastAsia="黑体" w:cs="黑体"/>
                <w:sz w:val="24"/>
                <w:highlight w:val="none"/>
              </w:rPr>
            </w:pPr>
            <w:r>
              <w:rPr>
                <w:rFonts w:hint="eastAsia" w:ascii="黑体" w:hAnsi="黑体" w:eastAsia="黑体" w:cs="黑体"/>
                <w:sz w:val="24"/>
                <w:highlight w:val="none"/>
              </w:rPr>
              <w:t>一般商务条款要求</w:t>
            </w:r>
          </w:p>
        </w:tc>
        <w:tc>
          <w:tcPr>
            <w:tcW w:w="1428" w:type="dxa"/>
            <w:noWrap w:val="0"/>
            <w:vAlign w:val="center"/>
          </w:tcPr>
          <w:p>
            <w:pPr>
              <w:spacing w:line="360" w:lineRule="auto"/>
              <w:jc w:val="center"/>
              <w:outlineLvl w:val="9"/>
              <w:rPr>
                <w:rFonts w:hint="eastAsia" w:ascii="黑体" w:hAnsi="黑体" w:eastAsia="黑体" w:cs="黑体"/>
                <w:sz w:val="24"/>
                <w:highlight w:val="none"/>
              </w:rPr>
            </w:pPr>
            <w:r>
              <w:rPr>
                <w:rFonts w:hint="eastAsia" w:ascii="黑体" w:hAnsi="黑体" w:eastAsia="黑体" w:cs="黑体"/>
                <w:sz w:val="24"/>
                <w:highlight w:val="none"/>
              </w:rPr>
              <w:t>是否响应</w:t>
            </w:r>
          </w:p>
        </w:tc>
        <w:tc>
          <w:tcPr>
            <w:tcW w:w="1255" w:type="dxa"/>
            <w:noWrap w:val="0"/>
            <w:vAlign w:val="center"/>
          </w:tcPr>
          <w:p>
            <w:pPr>
              <w:spacing w:line="360" w:lineRule="auto"/>
              <w:jc w:val="center"/>
              <w:outlineLvl w:val="9"/>
              <w:rPr>
                <w:rFonts w:hint="eastAsia" w:ascii="黑体" w:hAnsi="黑体" w:eastAsia="黑体" w:cs="黑体"/>
                <w:sz w:val="24"/>
                <w:highlight w:val="none"/>
              </w:rPr>
            </w:pPr>
            <w:r>
              <w:rPr>
                <w:rFonts w:hint="eastAsia" w:ascii="黑体" w:hAnsi="黑体" w:eastAsia="黑体" w:cs="黑体"/>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7" w:type="dxa"/>
            <w:noWrap w:val="0"/>
            <w:vAlign w:val="top"/>
          </w:tcPr>
          <w:p>
            <w:pPr>
              <w:spacing w:line="360" w:lineRule="auto"/>
              <w:jc w:val="center"/>
              <w:outlineLvl w:val="9"/>
              <w:rPr>
                <w:rFonts w:hint="eastAsia" w:ascii="黑体" w:hAnsi="黑体" w:eastAsia="黑体" w:cs="黑体"/>
                <w:sz w:val="24"/>
                <w:highlight w:val="none"/>
              </w:rPr>
            </w:pPr>
            <w:r>
              <w:rPr>
                <w:rFonts w:hint="eastAsia" w:ascii="黑体" w:hAnsi="黑体" w:eastAsia="黑体" w:cs="黑体"/>
                <w:sz w:val="24"/>
                <w:highlight w:val="none"/>
              </w:rPr>
              <w:t>1</w:t>
            </w:r>
          </w:p>
        </w:tc>
        <w:tc>
          <w:tcPr>
            <w:tcW w:w="5945" w:type="dxa"/>
            <w:noWrap w:val="0"/>
            <w:vAlign w:val="top"/>
          </w:tcPr>
          <w:p>
            <w:pPr>
              <w:spacing w:line="360" w:lineRule="auto"/>
              <w:jc w:val="left"/>
              <w:outlineLvl w:val="9"/>
              <w:rPr>
                <w:rFonts w:hint="eastAsia" w:ascii="宋体" w:hAnsi="宋体" w:cs="宋体"/>
                <w:highlight w:val="none"/>
              </w:rPr>
            </w:pPr>
            <w:r>
              <w:rPr>
                <w:rFonts w:hint="eastAsia" w:ascii="宋体" w:hAnsi="宋体" w:cs="宋体"/>
                <w:highlight w:val="none"/>
              </w:rPr>
              <w:t>完全理解并接受合同条款的要求</w:t>
            </w:r>
          </w:p>
        </w:tc>
        <w:tc>
          <w:tcPr>
            <w:tcW w:w="1428" w:type="dxa"/>
            <w:noWrap w:val="0"/>
            <w:vAlign w:val="top"/>
          </w:tcPr>
          <w:p>
            <w:pPr>
              <w:spacing w:line="360" w:lineRule="auto"/>
              <w:jc w:val="center"/>
              <w:outlineLvl w:val="9"/>
              <w:rPr>
                <w:rFonts w:hint="eastAsia" w:ascii="宋体" w:hAnsi="宋体" w:cs="宋体"/>
                <w:highlight w:val="none"/>
              </w:rPr>
            </w:pPr>
          </w:p>
        </w:tc>
        <w:tc>
          <w:tcPr>
            <w:tcW w:w="1255" w:type="dxa"/>
            <w:noWrap w:val="0"/>
            <w:vAlign w:val="top"/>
          </w:tcPr>
          <w:p>
            <w:pPr>
              <w:spacing w:line="360" w:lineRule="auto"/>
              <w:jc w:val="center"/>
              <w:outlineLvl w:val="9"/>
              <w:rPr>
                <w:rFonts w:hint="eastAsia"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7" w:type="dxa"/>
            <w:noWrap w:val="0"/>
            <w:vAlign w:val="top"/>
          </w:tcPr>
          <w:p>
            <w:pPr>
              <w:spacing w:line="360" w:lineRule="auto"/>
              <w:jc w:val="center"/>
              <w:outlineLvl w:val="9"/>
              <w:rPr>
                <w:rFonts w:hint="eastAsia" w:ascii="黑体" w:hAnsi="黑体" w:eastAsia="黑体" w:cs="黑体"/>
                <w:sz w:val="24"/>
                <w:highlight w:val="none"/>
              </w:rPr>
            </w:pPr>
            <w:r>
              <w:rPr>
                <w:rFonts w:hint="eastAsia" w:ascii="黑体" w:hAnsi="黑体" w:eastAsia="黑体" w:cs="黑体"/>
                <w:sz w:val="24"/>
                <w:highlight w:val="none"/>
              </w:rPr>
              <w:t>2</w:t>
            </w:r>
          </w:p>
        </w:tc>
        <w:tc>
          <w:tcPr>
            <w:tcW w:w="5945" w:type="dxa"/>
            <w:noWrap w:val="0"/>
            <w:vAlign w:val="top"/>
          </w:tcPr>
          <w:p>
            <w:pPr>
              <w:spacing w:line="360" w:lineRule="auto"/>
              <w:jc w:val="left"/>
              <w:outlineLvl w:val="9"/>
              <w:rPr>
                <w:rFonts w:hint="eastAsia" w:ascii="宋体" w:hAnsi="宋体" w:cs="宋体"/>
                <w:highlight w:val="none"/>
              </w:rPr>
            </w:pPr>
            <w:r>
              <w:rPr>
                <w:rFonts w:hint="eastAsia" w:ascii="宋体" w:hAnsi="宋体" w:cs="宋体"/>
                <w:highlight w:val="none"/>
              </w:rPr>
              <w:t>完全理解并接受对合格供应商、合格服务的要求</w:t>
            </w:r>
          </w:p>
        </w:tc>
        <w:tc>
          <w:tcPr>
            <w:tcW w:w="1428" w:type="dxa"/>
            <w:noWrap w:val="0"/>
            <w:vAlign w:val="top"/>
          </w:tcPr>
          <w:p>
            <w:pPr>
              <w:spacing w:line="360" w:lineRule="auto"/>
              <w:jc w:val="center"/>
              <w:outlineLvl w:val="9"/>
              <w:rPr>
                <w:rFonts w:hint="eastAsia" w:ascii="宋体" w:hAnsi="宋体" w:cs="宋体"/>
                <w:highlight w:val="none"/>
              </w:rPr>
            </w:pPr>
          </w:p>
        </w:tc>
        <w:tc>
          <w:tcPr>
            <w:tcW w:w="1255" w:type="dxa"/>
            <w:noWrap w:val="0"/>
            <w:vAlign w:val="top"/>
          </w:tcPr>
          <w:p>
            <w:pPr>
              <w:spacing w:line="360" w:lineRule="auto"/>
              <w:jc w:val="center"/>
              <w:outlineLvl w:val="9"/>
              <w:rPr>
                <w:rFonts w:hint="eastAsia"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7" w:type="dxa"/>
            <w:noWrap w:val="0"/>
            <w:vAlign w:val="top"/>
          </w:tcPr>
          <w:p>
            <w:pPr>
              <w:spacing w:line="360" w:lineRule="auto"/>
              <w:jc w:val="center"/>
              <w:outlineLvl w:val="9"/>
              <w:rPr>
                <w:rFonts w:hint="eastAsia" w:ascii="黑体" w:hAnsi="黑体" w:eastAsia="黑体" w:cs="黑体"/>
                <w:sz w:val="24"/>
                <w:highlight w:val="none"/>
              </w:rPr>
            </w:pPr>
            <w:r>
              <w:rPr>
                <w:rFonts w:hint="eastAsia" w:ascii="黑体" w:hAnsi="黑体" w:eastAsia="黑体" w:cs="黑体"/>
                <w:sz w:val="24"/>
                <w:highlight w:val="none"/>
              </w:rPr>
              <w:t>3</w:t>
            </w:r>
          </w:p>
        </w:tc>
        <w:tc>
          <w:tcPr>
            <w:tcW w:w="5945" w:type="dxa"/>
            <w:noWrap w:val="0"/>
            <w:vAlign w:val="top"/>
          </w:tcPr>
          <w:p>
            <w:pPr>
              <w:spacing w:line="360" w:lineRule="auto"/>
              <w:jc w:val="left"/>
              <w:outlineLvl w:val="9"/>
              <w:rPr>
                <w:rFonts w:hint="eastAsia" w:ascii="宋体" w:hAnsi="宋体" w:cs="宋体"/>
                <w:highlight w:val="none"/>
              </w:rPr>
            </w:pPr>
            <w:r>
              <w:rPr>
                <w:rFonts w:hint="eastAsia" w:ascii="宋体" w:hAnsi="宋体" w:cs="宋体"/>
                <w:highlight w:val="none"/>
              </w:rPr>
              <w:t>完全理解并接受对投标供应商须知、规约要求和责任义务</w:t>
            </w:r>
          </w:p>
        </w:tc>
        <w:tc>
          <w:tcPr>
            <w:tcW w:w="1428" w:type="dxa"/>
            <w:noWrap w:val="0"/>
            <w:vAlign w:val="top"/>
          </w:tcPr>
          <w:p>
            <w:pPr>
              <w:spacing w:line="360" w:lineRule="auto"/>
              <w:jc w:val="center"/>
              <w:outlineLvl w:val="9"/>
              <w:rPr>
                <w:rFonts w:hint="eastAsia" w:ascii="宋体" w:hAnsi="宋体" w:cs="宋体"/>
                <w:highlight w:val="none"/>
              </w:rPr>
            </w:pPr>
          </w:p>
        </w:tc>
        <w:tc>
          <w:tcPr>
            <w:tcW w:w="1255" w:type="dxa"/>
            <w:noWrap w:val="0"/>
            <w:vAlign w:val="top"/>
          </w:tcPr>
          <w:p>
            <w:pPr>
              <w:spacing w:line="360" w:lineRule="auto"/>
              <w:jc w:val="center"/>
              <w:outlineLvl w:val="9"/>
              <w:rPr>
                <w:rFonts w:hint="eastAsia"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7" w:type="dxa"/>
            <w:noWrap w:val="0"/>
            <w:vAlign w:val="top"/>
          </w:tcPr>
          <w:p>
            <w:pPr>
              <w:spacing w:line="360" w:lineRule="auto"/>
              <w:jc w:val="center"/>
              <w:outlineLvl w:val="9"/>
              <w:rPr>
                <w:rFonts w:hint="eastAsia" w:ascii="黑体" w:hAnsi="黑体" w:eastAsia="黑体" w:cs="黑体"/>
                <w:sz w:val="24"/>
                <w:highlight w:val="none"/>
              </w:rPr>
            </w:pPr>
            <w:r>
              <w:rPr>
                <w:rFonts w:hint="eastAsia" w:ascii="黑体" w:hAnsi="黑体" w:eastAsia="黑体" w:cs="黑体"/>
                <w:sz w:val="24"/>
                <w:highlight w:val="none"/>
              </w:rPr>
              <w:t>4</w:t>
            </w:r>
          </w:p>
        </w:tc>
        <w:tc>
          <w:tcPr>
            <w:tcW w:w="5945" w:type="dxa"/>
            <w:noWrap w:val="0"/>
            <w:vAlign w:val="top"/>
          </w:tcPr>
          <w:p>
            <w:pPr>
              <w:spacing w:line="360" w:lineRule="auto"/>
              <w:jc w:val="left"/>
              <w:outlineLvl w:val="9"/>
              <w:rPr>
                <w:rFonts w:hint="eastAsia" w:ascii="宋体" w:hAnsi="宋体" w:cs="宋体"/>
                <w:highlight w:val="none"/>
              </w:rPr>
            </w:pPr>
            <w:r>
              <w:rPr>
                <w:rFonts w:hint="eastAsia" w:ascii="宋体" w:hAnsi="宋体" w:cs="宋体"/>
                <w:highlight w:val="none"/>
              </w:rPr>
              <w:t>投标有效期：自投标截止起不少于90日</w:t>
            </w:r>
          </w:p>
        </w:tc>
        <w:tc>
          <w:tcPr>
            <w:tcW w:w="1428" w:type="dxa"/>
            <w:noWrap w:val="0"/>
            <w:vAlign w:val="top"/>
          </w:tcPr>
          <w:p>
            <w:pPr>
              <w:spacing w:line="360" w:lineRule="auto"/>
              <w:jc w:val="center"/>
              <w:outlineLvl w:val="9"/>
              <w:rPr>
                <w:rFonts w:hint="eastAsia" w:ascii="宋体" w:hAnsi="宋体" w:cs="宋体"/>
                <w:highlight w:val="none"/>
              </w:rPr>
            </w:pPr>
          </w:p>
        </w:tc>
        <w:tc>
          <w:tcPr>
            <w:tcW w:w="1255" w:type="dxa"/>
            <w:noWrap w:val="0"/>
            <w:vAlign w:val="top"/>
          </w:tcPr>
          <w:p>
            <w:pPr>
              <w:spacing w:line="360" w:lineRule="auto"/>
              <w:jc w:val="center"/>
              <w:outlineLvl w:val="9"/>
              <w:rPr>
                <w:rFonts w:hint="eastAsia"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7" w:type="dxa"/>
            <w:noWrap w:val="0"/>
            <w:vAlign w:val="top"/>
          </w:tcPr>
          <w:p>
            <w:pPr>
              <w:spacing w:line="360" w:lineRule="auto"/>
              <w:jc w:val="center"/>
              <w:outlineLvl w:val="9"/>
              <w:rPr>
                <w:rFonts w:hint="eastAsia" w:ascii="黑体" w:hAnsi="黑体" w:eastAsia="黑体" w:cs="黑体"/>
                <w:sz w:val="24"/>
                <w:highlight w:val="none"/>
              </w:rPr>
            </w:pPr>
            <w:r>
              <w:rPr>
                <w:rFonts w:hint="eastAsia" w:ascii="黑体" w:hAnsi="黑体" w:eastAsia="黑体" w:cs="黑体"/>
                <w:sz w:val="24"/>
                <w:highlight w:val="none"/>
              </w:rPr>
              <w:t>5</w:t>
            </w:r>
          </w:p>
        </w:tc>
        <w:tc>
          <w:tcPr>
            <w:tcW w:w="5945" w:type="dxa"/>
            <w:noWrap w:val="0"/>
            <w:vAlign w:val="top"/>
          </w:tcPr>
          <w:p>
            <w:pPr>
              <w:spacing w:line="360" w:lineRule="auto"/>
              <w:jc w:val="left"/>
              <w:outlineLvl w:val="9"/>
              <w:rPr>
                <w:rFonts w:hint="eastAsia" w:ascii="宋体" w:hAnsi="宋体" w:cs="宋体"/>
                <w:highlight w:val="none"/>
              </w:rPr>
            </w:pPr>
            <w:r>
              <w:rPr>
                <w:rFonts w:hint="eastAsia" w:ascii="宋体" w:hAnsi="宋体" w:cs="宋体"/>
                <w:highlight w:val="none"/>
              </w:rPr>
              <w:t>报价内容涵盖报价要求之一切费用和伴随服务</w:t>
            </w:r>
          </w:p>
        </w:tc>
        <w:tc>
          <w:tcPr>
            <w:tcW w:w="1428" w:type="dxa"/>
            <w:noWrap w:val="0"/>
            <w:vAlign w:val="top"/>
          </w:tcPr>
          <w:p>
            <w:pPr>
              <w:spacing w:line="360" w:lineRule="auto"/>
              <w:jc w:val="center"/>
              <w:outlineLvl w:val="9"/>
              <w:rPr>
                <w:rFonts w:hint="eastAsia" w:ascii="宋体" w:hAnsi="宋体" w:cs="宋体"/>
                <w:highlight w:val="none"/>
              </w:rPr>
            </w:pPr>
          </w:p>
        </w:tc>
        <w:tc>
          <w:tcPr>
            <w:tcW w:w="1255" w:type="dxa"/>
            <w:noWrap w:val="0"/>
            <w:vAlign w:val="top"/>
          </w:tcPr>
          <w:p>
            <w:pPr>
              <w:spacing w:line="360" w:lineRule="auto"/>
              <w:jc w:val="center"/>
              <w:outlineLvl w:val="9"/>
              <w:rPr>
                <w:rFonts w:hint="eastAsia"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7" w:type="dxa"/>
            <w:noWrap w:val="0"/>
            <w:vAlign w:val="top"/>
          </w:tcPr>
          <w:p>
            <w:pPr>
              <w:spacing w:line="360" w:lineRule="auto"/>
              <w:jc w:val="center"/>
              <w:outlineLvl w:val="9"/>
              <w:rPr>
                <w:rFonts w:hint="eastAsia" w:ascii="黑体" w:hAnsi="黑体" w:eastAsia="黑体" w:cs="黑体"/>
                <w:sz w:val="24"/>
                <w:highlight w:val="none"/>
              </w:rPr>
            </w:pPr>
            <w:r>
              <w:rPr>
                <w:rFonts w:hint="eastAsia" w:ascii="黑体" w:hAnsi="黑体" w:eastAsia="黑体" w:cs="黑体"/>
                <w:sz w:val="24"/>
                <w:highlight w:val="none"/>
              </w:rPr>
              <w:t>6</w:t>
            </w:r>
          </w:p>
        </w:tc>
        <w:tc>
          <w:tcPr>
            <w:tcW w:w="5945" w:type="dxa"/>
            <w:noWrap w:val="0"/>
            <w:vAlign w:val="top"/>
          </w:tcPr>
          <w:p>
            <w:pPr>
              <w:spacing w:line="360" w:lineRule="auto"/>
              <w:jc w:val="left"/>
              <w:outlineLvl w:val="9"/>
              <w:rPr>
                <w:rFonts w:hint="eastAsia" w:ascii="宋体" w:hAnsi="宋体" w:cs="宋体"/>
                <w:highlight w:val="none"/>
              </w:rPr>
            </w:pPr>
            <w:r>
              <w:rPr>
                <w:rFonts w:hint="eastAsia" w:ascii="宋体" w:hAnsi="宋体" w:cs="宋体"/>
                <w:highlight w:val="none"/>
              </w:rPr>
              <w:t>同意接受招标文件要求的付款方式</w:t>
            </w:r>
          </w:p>
        </w:tc>
        <w:tc>
          <w:tcPr>
            <w:tcW w:w="1428" w:type="dxa"/>
            <w:noWrap w:val="0"/>
            <w:vAlign w:val="top"/>
          </w:tcPr>
          <w:p>
            <w:pPr>
              <w:spacing w:line="360" w:lineRule="auto"/>
              <w:jc w:val="center"/>
              <w:outlineLvl w:val="9"/>
              <w:rPr>
                <w:rFonts w:hint="eastAsia" w:ascii="宋体" w:hAnsi="宋体" w:cs="宋体"/>
                <w:highlight w:val="none"/>
              </w:rPr>
            </w:pPr>
          </w:p>
        </w:tc>
        <w:tc>
          <w:tcPr>
            <w:tcW w:w="1255" w:type="dxa"/>
            <w:noWrap w:val="0"/>
            <w:vAlign w:val="top"/>
          </w:tcPr>
          <w:p>
            <w:pPr>
              <w:spacing w:line="360" w:lineRule="auto"/>
              <w:jc w:val="center"/>
              <w:outlineLvl w:val="9"/>
              <w:rPr>
                <w:rFonts w:hint="eastAsia"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7" w:type="dxa"/>
            <w:noWrap w:val="0"/>
            <w:vAlign w:val="top"/>
          </w:tcPr>
          <w:p>
            <w:pPr>
              <w:spacing w:line="360" w:lineRule="auto"/>
              <w:jc w:val="center"/>
              <w:outlineLvl w:val="9"/>
              <w:rPr>
                <w:rFonts w:hint="eastAsia" w:ascii="黑体" w:hAnsi="黑体" w:eastAsia="黑体" w:cs="黑体"/>
                <w:sz w:val="24"/>
                <w:highlight w:val="none"/>
              </w:rPr>
            </w:pPr>
            <w:r>
              <w:rPr>
                <w:rFonts w:hint="eastAsia" w:ascii="黑体" w:hAnsi="黑体" w:eastAsia="黑体" w:cs="黑体"/>
                <w:sz w:val="24"/>
                <w:highlight w:val="none"/>
              </w:rPr>
              <w:t>7</w:t>
            </w:r>
          </w:p>
        </w:tc>
        <w:tc>
          <w:tcPr>
            <w:tcW w:w="5945" w:type="dxa"/>
            <w:noWrap w:val="0"/>
            <w:vAlign w:val="top"/>
          </w:tcPr>
          <w:p>
            <w:pPr>
              <w:spacing w:line="360" w:lineRule="auto"/>
              <w:jc w:val="left"/>
              <w:outlineLvl w:val="9"/>
              <w:rPr>
                <w:rFonts w:hint="default" w:ascii="宋体" w:hAnsi="宋体" w:eastAsia="宋体" w:cs="宋体"/>
                <w:highlight w:val="none"/>
                <w:lang w:val="en-US" w:eastAsia="zh-CN"/>
              </w:rPr>
            </w:pPr>
            <w:r>
              <w:rPr>
                <w:rFonts w:hint="eastAsia" w:ascii="宋体" w:hAnsi="宋体" w:cs="宋体"/>
                <w:highlight w:val="none"/>
              </w:rPr>
              <w:t>同意接受招标文件要求的</w:t>
            </w:r>
            <w:r>
              <w:rPr>
                <w:rFonts w:hint="eastAsia" w:ascii="宋体" w:hAnsi="宋体" w:cs="宋体"/>
                <w:highlight w:val="none"/>
                <w:lang w:val="en-US" w:eastAsia="zh-CN"/>
              </w:rPr>
              <w:t>工程监理期限</w:t>
            </w:r>
          </w:p>
        </w:tc>
        <w:tc>
          <w:tcPr>
            <w:tcW w:w="1428" w:type="dxa"/>
            <w:noWrap w:val="0"/>
            <w:vAlign w:val="top"/>
          </w:tcPr>
          <w:p>
            <w:pPr>
              <w:spacing w:line="360" w:lineRule="auto"/>
              <w:jc w:val="center"/>
              <w:outlineLvl w:val="9"/>
              <w:rPr>
                <w:rFonts w:hint="eastAsia" w:ascii="宋体" w:hAnsi="宋体" w:cs="宋体"/>
                <w:highlight w:val="none"/>
              </w:rPr>
            </w:pPr>
          </w:p>
        </w:tc>
        <w:tc>
          <w:tcPr>
            <w:tcW w:w="1255" w:type="dxa"/>
            <w:noWrap w:val="0"/>
            <w:vAlign w:val="top"/>
          </w:tcPr>
          <w:p>
            <w:pPr>
              <w:spacing w:line="360" w:lineRule="auto"/>
              <w:jc w:val="center"/>
              <w:outlineLvl w:val="9"/>
              <w:rPr>
                <w:rFonts w:hint="eastAsia"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7" w:type="dxa"/>
            <w:noWrap w:val="0"/>
            <w:vAlign w:val="top"/>
          </w:tcPr>
          <w:p>
            <w:pPr>
              <w:spacing w:line="360" w:lineRule="auto"/>
              <w:jc w:val="center"/>
              <w:outlineLvl w:val="9"/>
              <w:rPr>
                <w:rFonts w:hint="eastAsia" w:ascii="黑体" w:hAnsi="黑体" w:eastAsia="黑体" w:cs="黑体"/>
                <w:sz w:val="24"/>
                <w:highlight w:val="none"/>
              </w:rPr>
            </w:pPr>
            <w:r>
              <w:rPr>
                <w:rFonts w:hint="eastAsia" w:ascii="黑体" w:hAnsi="黑体" w:eastAsia="黑体" w:cs="黑体"/>
                <w:sz w:val="24"/>
                <w:highlight w:val="none"/>
              </w:rPr>
              <w:t>8</w:t>
            </w:r>
          </w:p>
        </w:tc>
        <w:tc>
          <w:tcPr>
            <w:tcW w:w="5945" w:type="dxa"/>
            <w:noWrap w:val="0"/>
            <w:vAlign w:val="top"/>
          </w:tcPr>
          <w:p>
            <w:pPr>
              <w:spacing w:line="360" w:lineRule="auto"/>
              <w:jc w:val="left"/>
              <w:outlineLvl w:val="9"/>
              <w:rPr>
                <w:rFonts w:hint="eastAsia" w:ascii="宋体" w:hAnsi="宋体" w:cs="宋体"/>
                <w:highlight w:val="none"/>
              </w:rPr>
            </w:pPr>
            <w:r>
              <w:rPr>
                <w:rFonts w:hint="eastAsia" w:ascii="宋体" w:hAnsi="宋体" w:cs="宋体"/>
                <w:highlight w:val="none"/>
              </w:rPr>
              <w:t>同意接受招标文件要求的售后服务的各项要求</w:t>
            </w:r>
          </w:p>
        </w:tc>
        <w:tc>
          <w:tcPr>
            <w:tcW w:w="1428" w:type="dxa"/>
            <w:noWrap w:val="0"/>
            <w:vAlign w:val="top"/>
          </w:tcPr>
          <w:p>
            <w:pPr>
              <w:spacing w:line="360" w:lineRule="auto"/>
              <w:jc w:val="center"/>
              <w:outlineLvl w:val="9"/>
              <w:rPr>
                <w:rFonts w:hint="eastAsia" w:ascii="宋体" w:hAnsi="宋体" w:cs="宋体"/>
                <w:highlight w:val="none"/>
              </w:rPr>
            </w:pPr>
          </w:p>
        </w:tc>
        <w:tc>
          <w:tcPr>
            <w:tcW w:w="1255" w:type="dxa"/>
            <w:noWrap w:val="0"/>
            <w:vAlign w:val="top"/>
          </w:tcPr>
          <w:p>
            <w:pPr>
              <w:spacing w:line="360" w:lineRule="auto"/>
              <w:jc w:val="center"/>
              <w:outlineLvl w:val="9"/>
              <w:rPr>
                <w:rFonts w:hint="eastAsia"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7" w:type="dxa"/>
            <w:noWrap w:val="0"/>
            <w:vAlign w:val="top"/>
          </w:tcPr>
          <w:p>
            <w:pPr>
              <w:spacing w:line="360" w:lineRule="auto"/>
              <w:jc w:val="center"/>
              <w:outlineLvl w:val="9"/>
              <w:rPr>
                <w:rFonts w:hint="eastAsia" w:ascii="黑体" w:hAnsi="黑体" w:eastAsia="黑体" w:cs="黑体"/>
                <w:sz w:val="24"/>
                <w:highlight w:val="none"/>
              </w:rPr>
            </w:pPr>
            <w:r>
              <w:rPr>
                <w:rFonts w:hint="eastAsia" w:ascii="黑体" w:hAnsi="黑体" w:eastAsia="黑体" w:cs="黑体"/>
                <w:sz w:val="24"/>
                <w:highlight w:val="none"/>
              </w:rPr>
              <w:t>9</w:t>
            </w:r>
          </w:p>
        </w:tc>
        <w:tc>
          <w:tcPr>
            <w:tcW w:w="5945" w:type="dxa"/>
            <w:noWrap w:val="0"/>
            <w:vAlign w:val="top"/>
          </w:tcPr>
          <w:p>
            <w:pPr>
              <w:spacing w:line="360" w:lineRule="auto"/>
              <w:jc w:val="left"/>
              <w:outlineLvl w:val="9"/>
              <w:rPr>
                <w:rFonts w:hint="eastAsia" w:ascii="宋体" w:hAnsi="宋体" w:cs="宋体"/>
                <w:highlight w:val="none"/>
              </w:rPr>
            </w:pPr>
            <w:r>
              <w:rPr>
                <w:rFonts w:hint="eastAsia" w:ascii="宋体" w:hAnsi="宋体" w:cs="宋体"/>
                <w:highlight w:val="none"/>
              </w:rPr>
              <w:t>同意接受合同范本所列的各项条款</w:t>
            </w:r>
          </w:p>
        </w:tc>
        <w:tc>
          <w:tcPr>
            <w:tcW w:w="1428" w:type="dxa"/>
            <w:noWrap w:val="0"/>
            <w:vAlign w:val="top"/>
          </w:tcPr>
          <w:p>
            <w:pPr>
              <w:spacing w:line="360" w:lineRule="auto"/>
              <w:jc w:val="center"/>
              <w:outlineLvl w:val="9"/>
              <w:rPr>
                <w:rFonts w:hint="eastAsia" w:ascii="宋体" w:hAnsi="宋体" w:cs="宋体"/>
                <w:highlight w:val="none"/>
              </w:rPr>
            </w:pPr>
          </w:p>
        </w:tc>
        <w:tc>
          <w:tcPr>
            <w:tcW w:w="1255" w:type="dxa"/>
            <w:noWrap w:val="0"/>
            <w:vAlign w:val="top"/>
          </w:tcPr>
          <w:p>
            <w:pPr>
              <w:spacing w:line="360" w:lineRule="auto"/>
              <w:jc w:val="center"/>
              <w:outlineLvl w:val="9"/>
              <w:rPr>
                <w:rFonts w:hint="eastAsia"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7" w:type="dxa"/>
            <w:noWrap w:val="0"/>
            <w:vAlign w:val="top"/>
          </w:tcPr>
          <w:p>
            <w:pPr>
              <w:spacing w:line="360" w:lineRule="auto"/>
              <w:jc w:val="center"/>
              <w:outlineLvl w:val="9"/>
              <w:rPr>
                <w:rFonts w:hint="eastAsia" w:ascii="黑体" w:hAnsi="黑体" w:eastAsia="黑体" w:cs="黑体"/>
                <w:sz w:val="24"/>
                <w:highlight w:val="none"/>
              </w:rPr>
            </w:pPr>
            <w:r>
              <w:rPr>
                <w:rFonts w:hint="eastAsia" w:ascii="黑体" w:hAnsi="黑体" w:eastAsia="黑体" w:cs="黑体"/>
                <w:sz w:val="24"/>
                <w:highlight w:val="none"/>
              </w:rPr>
              <w:t>10</w:t>
            </w:r>
          </w:p>
        </w:tc>
        <w:tc>
          <w:tcPr>
            <w:tcW w:w="5945" w:type="dxa"/>
            <w:noWrap w:val="0"/>
            <w:vAlign w:val="top"/>
          </w:tcPr>
          <w:p>
            <w:pPr>
              <w:spacing w:line="360" w:lineRule="auto"/>
              <w:jc w:val="left"/>
              <w:outlineLvl w:val="9"/>
              <w:rPr>
                <w:rFonts w:hint="eastAsia" w:ascii="宋体" w:hAnsi="宋体" w:cs="宋体"/>
                <w:highlight w:val="none"/>
              </w:rPr>
            </w:pPr>
            <w:r>
              <w:rPr>
                <w:rFonts w:hint="eastAsia" w:ascii="宋体" w:hAnsi="宋体" w:cs="宋体"/>
                <w:highlight w:val="none"/>
              </w:rPr>
              <w:t>同意按照本项目要求缴付各项款项</w:t>
            </w:r>
          </w:p>
        </w:tc>
        <w:tc>
          <w:tcPr>
            <w:tcW w:w="1428" w:type="dxa"/>
            <w:noWrap w:val="0"/>
            <w:vAlign w:val="top"/>
          </w:tcPr>
          <w:p>
            <w:pPr>
              <w:spacing w:line="360" w:lineRule="auto"/>
              <w:jc w:val="center"/>
              <w:outlineLvl w:val="9"/>
              <w:rPr>
                <w:rFonts w:hint="eastAsia" w:ascii="宋体" w:hAnsi="宋体" w:cs="宋体"/>
                <w:highlight w:val="none"/>
              </w:rPr>
            </w:pPr>
          </w:p>
        </w:tc>
        <w:tc>
          <w:tcPr>
            <w:tcW w:w="1255" w:type="dxa"/>
            <w:noWrap w:val="0"/>
            <w:vAlign w:val="top"/>
          </w:tcPr>
          <w:p>
            <w:pPr>
              <w:spacing w:line="360" w:lineRule="auto"/>
              <w:jc w:val="center"/>
              <w:outlineLvl w:val="9"/>
              <w:rPr>
                <w:rFonts w:hint="eastAsia"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7" w:type="dxa"/>
            <w:noWrap w:val="0"/>
            <w:vAlign w:val="top"/>
          </w:tcPr>
          <w:p>
            <w:pPr>
              <w:spacing w:line="360" w:lineRule="auto"/>
              <w:jc w:val="center"/>
              <w:outlineLvl w:val="9"/>
              <w:rPr>
                <w:rFonts w:hint="eastAsia" w:ascii="黑体" w:hAnsi="黑体" w:eastAsia="黑体" w:cs="黑体"/>
                <w:sz w:val="24"/>
                <w:highlight w:val="none"/>
              </w:rPr>
            </w:pPr>
            <w:r>
              <w:rPr>
                <w:rFonts w:hint="eastAsia" w:ascii="黑体" w:hAnsi="黑体" w:eastAsia="黑体" w:cs="黑体"/>
                <w:sz w:val="24"/>
                <w:highlight w:val="none"/>
              </w:rPr>
              <w:t>11</w:t>
            </w:r>
          </w:p>
        </w:tc>
        <w:tc>
          <w:tcPr>
            <w:tcW w:w="5945" w:type="dxa"/>
            <w:noWrap w:val="0"/>
            <w:vAlign w:val="top"/>
          </w:tcPr>
          <w:p>
            <w:pPr>
              <w:spacing w:line="360" w:lineRule="auto"/>
              <w:jc w:val="left"/>
              <w:outlineLvl w:val="9"/>
              <w:rPr>
                <w:rFonts w:hint="eastAsia" w:ascii="宋体" w:hAnsi="宋体" w:cs="宋体"/>
                <w:highlight w:val="none"/>
              </w:rPr>
            </w:pPr>
            <w:r>
              <w:rPr>
                <w:rFonts w:hint="eastAsia" w:ascii="宋体" w:hAnsi="宋体" w:cs="宋体"/>
                <w:highlight w:val="none"/>
              </w:rPr>
              <w:t>同意采购方以各种方式对我方提供的投标文件内容的真实性、有效性进行审查、验证</w:t>
            </w:r>
          </w:p>
        </w:tc>
        <w:tc>
          <w:tcPr>
            <w:tcW w:w="1428" w:type="dxa"/>
            <w:noWrap w:val="0"/>
            <w:vAlign w:val="top"/>
          </w:tcPr>
          <w:p>
            <w:pPr>
              <w:spacing w:line="360" w:lineRule="auto"/>
              <w:jc w:val="center"/>
              <w:outlineLvl w:val="9"/>
              <w:rPr>
                <w:rFonts w:hint="eastAsia" w:ascii="宋体" w:hAnsi="宋体" w:cs="宋体"/>
                <w:highlight w:val="none"/>
              </w:rPr>
            </w:pPr>
          </w:p>
        </w:tc>
        <w:tc>
          <w:tcPr>
            <w:tcW w:w="1255" w:type="dxa"/>
            <w:noWrap w:val="0"/>
            <w:vAlign w:val="top"/>
          </w:tcPr>
          <w:p>
            <w:pPr>
              <w:spacing w:line="360" w:lineRule="auto"/>
              <w:jc w:val="center"/>
              <w:outlineLvl w:val="9"/>
              <w:rPr>
                <w:rFonts w:hint="eastAsia"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7" w:type="dxa"/>
            <w:noWrap w:val="0"/>
            <w:vAlign w:val="top"/>
          </w:tcPr>
          <w:p>
            <w:pPr>
              <w:spacing w:line="360" w:lineRule="auto"/>
              <w:jc w:val="center"/>
              <w:outlineLvl w:val="9"/>
              <w:rPr>
                <w:rFonts w:hint="eastAsia" w:ascii="黑体" w:hAnsi="黑体" w:eastAsia="黑体" w:cs="黑体"/>
                <w:sz w:val="24"/>
                <w:highlight w:val="none"/>
              </w:rPr>
            </w:pPr>
            <w:r>
              <w:rPr>
                <w:rFonts w:hint="eastAsia" w:ascii="黑体" w:hAnsi="黑体" w:eastAsia="黑体" w:cs="黑体"/>
                <w:sz w:val="24"/>
                <w:highlight w:val="none"/>
              </w:rPr>
              <w:t>12</w:t>
            </w:r>
          </w:p>
        </w:tc>
        <w:tc>
          <w:tcPr>
            <w:tcW w:w="5945" w:type="dxa"/>
            <w:noWrap w:val="0"/>
            <w:vAlign w:val="top"/>
          </w:tcPr>
          <w:p>
            <w:pPr>
              <w:spacing w:line="360" w:lineRule="auto"/>
              <w:jc w:val="left"/>
              <w:outlineLvl w:val="9"/>
              <w:rPr>
                <w:rFonts w:hint="eastAsia" w:ascii="宋体" w:hAnsi="宋体" w:cs="宋体"/>
                <w:highlight w:val="none"/>
              </w:rPr>
            </w:pPr>
            <w:r>
              <w:rPr>
                <w:rFonts w:hint="eastAsia" w:ascii="宋体" w:hAnsi="宋体" w:cs="宋体"/>
                <w:highlight w:val="none"/>
              </w:rPr>
              <w:t>其他商务条款偏离说明：</w:t>
            </w:r>
          </w:p>
        </w:tc>
        <w:tc>
          <w:tcPr>
            <w:tcW w:w="1428" w:type="dxa"/>
            <w:noWrap w:val="0"/>
            <w:vAlign w:val="top"/>
          </w:tcPr>
          <w:p>
            <w:pPr>
              <w:spacing w:line="360" w:lineRule="auto"/>
              <w:jc w:val="center"/>
              <w:outlineLvl w:val="9"/>
              <w:rPr>
                <w:rFonts w:hint="eastAsia" w:ascii="宋体" w:hAnsi="宋体" w:cs="宋体"/>
                <w:highlight w:val="none"/>
              </w:rPr>
            </w:pPr>
          </w:p>
        </w:tc>
        <w:tc>
          <w:tcPr>
            <w:tcW w:w="1255" w:type="dxa"/>
            <w:noWrap w:val="0"/>
            <w:vAlign w:val="top"/>
          </w:tcPr>
          <w:p>
            <w:pPr>
              <w:spacing w:line="360" w:lineRule="auto"/>
              <w:jc w:val="center"/>
              <w:outlineLvl w:val="9"/>
              <w:rPr>
                <w:rFonts w:hint="eastAsia" w:ascii="宋体" w:hAnsi="宋体" w:cs="宋体"/>
                <w:highlight w:val="none"/>
              </w:rPr>
            </w:pPr>
          </w:p>
        </w:tc>
      </w:tr>
    </w:tbl>
    <w:p>
      <w:pPr>
        <w:spacing w:line="360" w:lineRule="auto"/>
        <w:ind w:firstLine="422" w:firstLineChars="200"/>
        <w:jc w:val="left"/>
        <w:outlineLvl w:val="9"/>
        <w:rPr>
          <w:rFonts w:hint="eastAsia" w:ascii="宋体" w:hAnsi="宋体" w:cs="宋体"/>
          <w:b/>
          <w:bCs/>
          <w:highlight w:val="none"/>
          <w:u w:val="single"/>
        </w:rPr>
      </w:pPr>
      <w:r>
        <w:rPr>
          <w:rFonts w:hint="eastAsia" w:ascii="宋体" w:hAnsi="宋体" w:cs="宋体"/>
          <w:b/>
          <w:bCs/>
          <w:highlight w:val="none"/>
          <w:u w:val="single"/>
        </w:rPr>
        <w:t>注：对于上述要求，如投标供应商完全响应，则在“是否响应”栏打“√”，空白或打“Х”视偏离，请在“偏离说明”栏</w:t>
      </w:r>
      <w:r>
        <w:rPr>
          <w:rFonts w:hint="eastAsia" w:ascii="宋体" w:hAnsi="宋体" w:cs="宋体"/>
          <w:b/>
          <w:bCs/>
          <w:highlight w:val="none"/>
          <w:u w:val="single"/>
          <w:lang w:val="en-GB"/>
        </w:rPr>
        <w:t>扼要叙述。</w:t>
      </w:r>
    </w:p>
    <w:p>
      <w:pPr>
        <w:spacing w:line="360" w:lineRule="auto"/>
        <w:ind w:firstLine="482" w:firstLineChars="200"/>
        <w:jc w:val="left"/>
        <w:outlineLvl w:val="9"/>
        <w:rPr>
          <w:rFonts w:hint="eastAsia" w:ascii="宋体" w:hAnsi="宋体" w:cs="宋体"/>
          <w:b/>
          <w:bCs/>
          <w:sz w:val="24"/>
          <w:szCs w:val="24"/>
          <w:highlight w:val="none"/>
        </w:rPr>
      </w:pPr>
    </w:p>
    <w:p>
      <w:pPr>
        <w:spacing w:line="360" w:lineRule="auto"/>
        <w:ind w:firstLine="480" w:firstLineChars="200"/>
        <w:jc w:val="left"/>
        <w:outlineLvl w:val="9"/>
        <w:rPr>
          <w:rFonts w:hint="eastAsia" w:ascii="宋体" w:hAnsi="宋体" w:cs="宋体"/>
          <w:sz w:val="24"/>
          <w:szCs w:val="24"/>
          <w:highlight w:val="none"/>
        </w:rPr>
      </w:pPr>
      <w:r>
        <w:rPr>
          <w:rFonts w:hint="eastAsia" w:ascii="宋体" w:hAnsi="宋体" w:cs="宋体"/>
          <w:sz w:val="24"/>
          <w:szCs w:val="24"/>
          <w:highlight w:val="none"/>
        </w:rPr>
        <w:t>6.2.2商务条款响应说明</w:t>
      </w:r>
    </w:p>
    <w:p>
      <w:pPr>
        <w:spacing w:line="360" w:lineRule="auto"/>
        <w:ind w:firstLine="482" w:firstLineChars="200"/>
        <w:jc w:val="left"/>
        <w:outlineLvl w:val="9"/>
        <w:rPr>
          <w:rFonts w:hint="eastAsia" w:ascii="宋体" w:hAnsi="宋体" w:cs="宋体"/>
          <w:b/>
          <w:bCs/>
          <w:sz w:val="24"/>
          <w:szCs w:val="24"/>
          <w:highlight w:val="none"/>
        </w:rPr>
      </w:pPr>
    </w:p>
    <w:p>
      <w:pPr>
        <w:spacing w:line="360" w:lineRule="auto"/>
        <w:ind w:firstLine="482" w:firstLineChars="200"/>
        <w:jc w:val="left"/>
        <w:outlineLvl w:val="9"/>
        <w:rPr>
          <w:rFonts w:hint="eastAsia" w:ascii="宋体" w:hAnsi="宋体" w:cs="宋体"/>
          <w:b/>
          <w:bCs/>
          <w:sz w:val="24"/>
          <w:szCs w:val="24"/>
          <w:highlight w:val="none"/>
        </w:rPr>
      </w:pPr>
    </w:p>
    <w:p>
      <w:pPr>
        <w:spacing w:line="360" w:lineRule="auto"/>
        <w:ind w:firstLine="482" w:firstLineChars="200"/>
        <w:jc w:val="left"/>
        <w:outlineLvl w:val="9"/>
        <w:rPr>
          <w:rFonts w:hint="eastAsia" w:ascii="宋体" w:hAnsi="宋体" w:cs="宋体"/>
          <w:b/>
          <w:bCs/>
          <w:sz w:val="24"/>
          <w:szCs w:val="24"/>
          <w:highlight w:val="none"/>
        </w:rPr>
      </w:pPr>
    </w:p>
    <w:p>
      <w:pPr>
        <w:spacing w:line="360" w:lineRule="auto"/>
        <w:ind w:firstLine="482" w:firstLineChars="200"/>
        <w:jc w:val="left"/>
        <w:outlineLvl w:val="9"/>
        <w:rPr>
          <w:rFonts w:hint="eastAsia" w:ascii="宋体" w:hAnsi="宋体" w:cs="宋体"/>
          <w:b/>
          <w:bCs/>
          <w:sz w:val="24"/>
          <w:szCs w:val="24"/>
          <w:highlight w:val="none"/>
        </w:rPr>
      </w:pPr>
    </w:p>
    <w:p>
      <w:pPr>
        <w:spacing w:line="360" w:lineRule="auto"/>
        <w:ind w:firstLine="482" w:firstLineChars="200"/>
        <w:jc w:val="left"/>
        <w:outlineLvl w:val="9"/>
        <w:rPr>
          <w:rFonts w:hint="eastAsia" w:ascii="宋体" w:hAnsi="宋体" w:cs="宋体"/>
          <w:b/>
          <w:bCs/>
          <w:sz w:val="24"/>
          <w:szCs w:val="24"/>
          <w:highlight w:val="none"/>
        </w:rPr>
      </w:pPr>
    </w:p>
    <w:p>
      <w:pPr>
        <w:spacing w:line="360" w:lineRule="auto"/>
        <w:ind w:firstLine="482" w:firstLineChars="200"/>
        <w:jc w:val="left"/>
        <w:outlineLvl w:val="9"/>
        <w:rPr>
          <w:rFonts w:hint="eastAsia" w:ascii="宋体" w:hAnsi="宋体" w:cs="宋体"/>
          <w:b/>
          <w:bCs/>
          <w:sz w:val="24"/>
          <w:szCs w:val="24"/>
          <w:highlight w:val="none"/>
        </w:rPr>
      </w:pPr>
    </w:p>
    <w:p>
      <w:pPr>
        <w:spacing w:line="360" w:lineRule="auto"/>
        <w:ind w:firstLine="482" w:firstLineChars="200"/>
        <w:jc w:val="left"/>
        <w:outlineLvl w:val="9"/>
        <w:rPr>
          <w:rFonts w:hint="eastAsia" w:ascii="宋体" w:hAnsi="宋体" w:cs="宋体"/>
          <w:b/>
          <w:bCs/>
          <w:sz w:val="24"/>
          <w:szCs w:val="24"/>
          <w:highlight w:val="none"/>
        </w:rPr>
      </w:pPr>
    </w:p>
    <w:p>
      <w:pPr>
        <w:spacing w:line="360" w:lineRule="auto"/>
        <w:ind w:firstLine="482" w:firstLineChars="200"/>
        <w:jc w:val="left"/>
        <w:outlineLvl w:val="9"/>
        <w:rPr>
          <w:rFonts w:hint="eastAsia" w:ascii="宋体" w:hAnsi="宋体" w:cs="宋体"/>
          <w:b/>
          <w:bCs/>
          <w:sz w:val="24"/>
          <w:szCs w:val="24"/>
          <w:highlight w:val="none"/>
        </w:rPr>
      </w:pPr>
    </w:p>
    <w:p>
      <w:pPr>
        <w:spacing w:line="360" w:lineRule="auto"/>
        <w:ind w:firstLine="482" w:firstLineChars="200"/>
        <w:jc w:val="left"/>
        <w:outlineLvl w:val="9"/>
        <w:rPr>
          <w:rFonts w:hint="eastAsia" w:ascii="宋体" w:hAnsi="宋体" w:cs="宋体"/>
          <w:b/>
          <w:bCs/>
          <w:sz w:val="24"/>
          <w:szCs w:val="24"/>
          <w:highlight w:val="none"/>
        </w:rPr>
      </w:pPr>
      <w:r>
        <w:rPr>
          <w:rFonts w:hint="eastAsia" w:ascii="宋体" w:hAnsi="宋体" w:cs="宋体"/>
          <w:b/>
          <w:bCs/>
          <w:sz w:val="24"/>
          <w:szCs w:val="24"/>
          <w:highlight w:val="none"/>
        </w:rPr>
        <w:t>6.</w:t>
      </w:r>
      <w:r>
        <w:rPr>
          <w:rFonts w:hint="eastAsia" w:ascii="宋体" w:hAnsi="宋体" w:cs="宋体"/>
          <w:b/>
          <w:bCs/>
          <w:sz w:val="24"/>
          <w:szCs w:val="24"/>
          <w:highlight w:val="none"/>
          <w:lang w:val="en-US" w:eastAsia="zh-CN"/>
        </w:rPr>
        <w:t>3</w:t>
      </w:r>
      <w:r>
        <w:rPr>
          <w:rFonts w:hint="eastAsia" w:ascii="宋体" w:hAnsi="宋体" w:cs="宋体"/>
          <w:b/>
          <w:bCs/>
          <w:sz w:val="24"/>
          <w:szCs w:val="24"/>
          <w:highlight w:val="none"/>
        </w:rPr>
        <w:t>其他</w:t>
      </w:r>
    </w:p>
    <w:bookmarkEnd w:id="393"/>
    <w:bookmarkEnd w:id="394"/>
    <w:bookmarkEnd w:id="395"/>
    <w:bookmarkEnd w:id="396"/>
    <w:bookmarkEnd w:id="397"/>
    <w:p>
      <w:pPr>
        <w:spacing w:line="360" w:lineRule="auto"/>
        <w:jc w:val="center"/>
        <w:outlineLvl w:val="9"/>
        <w:rPr>
          <w:rFonts w:hint="eastAsia" w:ascii="黑体" w:hAnsi="仿宋" w:eastAsia="黑体" w:cs="黑体"/>
          <w:b/>
          <w:bCs/>
          <w:sz w:val="32"/>
          <w:szCs w:val="32"/>
          <w:highlight w:val="none"/>
        </w:rPr>
      </w:pPr>
      <w:bookmarkStart w:id="399" w:name="_Toc483349448"/>
      <w:bookmarkStart w:id="400" w:name="_Toc18064"/>
      <w:bookmarkStart w:id="401" w:name="_Toc13788"/>
      <w:bookmarkStart w:id="402" w:name="_Toc484353371"/>
    </w:p>
    <w:p>
      <w:pPr>
        <w:spacing w:line="360" w:lineRule="auto"/>
        <w:jc w:val="center"/>
        <w:outlineLvl w:val="9"/>
        <w:rPr>
          <w:rFonts w:hint="eastAsia" w:ascii="黑体" w:hAnsi="仿宋" w:eastAsia="黑体" w:cs="黑体"/>
          <w:b/>
          <w:bCs/>
          <w:sz w:val="32"/>
          <w:szCs w:val="32"/>
          <w:highlight w:val="none"/>
        </w:rPr>
      </w:pPr>
    </w:p>
    <w:p>
      <w:pPr>
        <w:spacing w:line="360" w:lineRule="auto"/>
        <w:jc w:val="center"/>
        <w:outlineLvl w:val="9"/>
        <w:rPr>
          <w:rFonts w:hint="eastAsia" w:ascii="黑体" w:hAnsi="仿宋" w:eastAsia="黑体" w:cs="黑体"/>
          <w:b/>
          <w:bCs/>
          <w:sz w:val="32"/>
          <w:szCs w:val="32"/>
          <w:highlight w:val="none"/>
        </w:rPr>
      </w:pPr>
    </w:p>
    <w:p>
      <w:pPr>
        <w:spacing w:line="360" w:lineRule="auto"/>
        <w:jc w:val="center"/>
        <w:outlineLvl w:val="9"/>
        <w:rPr>
          <w:rFonts w:hint="eastAsia" w:ascii="黑体" w:hAnsi="仿宋" w:eastAsia="黑体" w:cs="黑体"/>
          <w:b/>
          <w:bCs/>
          <w:sz w:val="32"/>
          <w:szCs w:val="32"/>
          <w:highlight w:val="none"/>
        </w:rPr>
      </w:pPr>
    </w:p>
    <w:p>
      <w:pPr>
        <w:spacing w:line="360" w:lineRule="auto"/>
        <w:jc w:val="center"/>
        <w:outlineLvl w:val="9"/>
        <w:rPr>
          <w:rFonts w:hint="eastAsia" w:ascii="黑体" w:hAnsi="仿宋" w:eastAsia="黑体" w:cs="黑体"/>
          <w:b/>
          <w:bCs/>
          <w:sz w:val="32"/>
          <w:szCs w:val="32"/>
          <w:highlight w:val="none"/>
        </w:rPr>
      </w:pPr>
    </w:p>
    <w:p>
      <w:pPr>
        <w:spacing w:line="360" w:lineRule="auto"/>
        <w:jc w:val="center"/>
        <w:outlineLvl w:val="9"/>
        <w:rPr>
          <w:rFonts w:hint="eastAsia" w:ascii="黑体" w:hAnsi="仿宋" w:eastAsia="黑体" w:cs="黑体"/>
          <w:b/>
          <w:bCs/>
          <w:sz w:val="32"/>
          <w:szCs w:val="32"/>
          <w:highlight w:val="none"/>
        </w:rPr>
      </w:pPr>
    </w:p>
    <w:p>
      <w:pPr>
        <w:spacing w:line="360" w:lineRule="auto"/>
        <w:jc w:val="center"/>
        <w:outlineLvl w:val="9"/>
        <w:rPr>
          <w:rFonts w:hint="eastAsia" w:ascii="黑体" w:hAnsi="仿宋" w:eastAsia="黑体" w:cs="黑体"/>
          <w:b/>
          <w:bCs/>
          <w:sz w:val="32"/>
          <w:szCs w:val="32"/>
          <w:highlight w:val="none"/>
        </w:rPr>
      </w:pPr>
    </w:p>
    <w:p>
      <w:pPr>
        <w:spacing w:line="360" w:lineRule="auto"/>
        <w:jc w:val="center"/>
        <w:outlineLvl w:val="9"/>
        <w:rPr>
          <w:rFonts w:hint="eastAsia" w:ascii="黑体" w:hAnsi="仿宋" w:eastAsia="黑体" w:cs="黑体"/>
          <w:b/>
          <w:bCs/>
          <w:sz w:val="32"/>
          <w:szCs w:val="32"/>
          <w:highlight w:val="none"/>
        </w:rPr>
      </w:pPr>
    </w:p>
    <w:p>
      <w:pPr>
        <w:spacing w:line="360" w:lineRule="auto"/>
        <w:jc w:val="center"/>
        <w:outlineLvl w:val="9"/>
        <w:rPr>
          <w:rFonts w:ascii="黑体" w:hAnsi="仿宋" w:eastAsia="黑体" w:cs="Times New Roman"/>
          <w:b/>
          <w:bCs/>
          <w:sz w:val="32"/>
          <w:szCs w:val="32"/>
          <w:highlight w:val="none"/>
        </w:rPr>
      </w:pPr>
      <w:r>
        <w:rPr>
          <w:rFonts w:hint="eastAsia" w:ascii="黑体" w:hAnsi="仿宋" w:eastAsia="黑体" w:cs="黑体"/>
          <w:b/>
          <w:bCs/>
          <w:sz w:val="32"/>
          <w:szCs w:val="32"/>
          <w:highlight w:val="none"/>
        </w:rPr>
        <w:br w:type="page"/>
      </w:r>
      <w:bookmarkStart w:id="403" w:name="_Toc1227"/>
      <w:r>
        <w:rPr>
          <w:rFonts w:hint="eastAsia" w:ascii="黑体" w:hAnsi="仿宋" w:eastAsia="黑体" w:cs="黑体"/>
          <w:b/>
          <w:bCs/>
          <w:sz w:val="32"/>
          <w:szCs w:val="32"/>
          <w:highlight w:val="none"/>
        </w:rPr>
        <w:t>七、投标供应商认为必要说明的其它内容</w:t>
      </w:r>
      <w:bookmarkEnd w:id="399"/>
      <w:bookmarkEnd w:id="400"/>
      <w:bookmarkEnd w:id="401"/>
      <w:bookmarkEnd w:id="402"/>
      <w:bookmarkEnd w:id="403"/>
    </w:p>
    <w:p>
      <w:pPr>
        <w:pStyle w:val="97"/>
        <w:spacing w:before="0" w:after="0" w:line="360" w:lineRule="auto"/>
        <w:outlineLvl w:val="9"/>
        <w:rPr>
          <w:rFonts w:ascii="??_GB2312" w:hAnsi="仿宋" w:eastAsia="Times New Roman"/>
          <w:highlight w:val="none"/>
        </w:rPr>
      </w:pPr>
    </w:p>
    <w:p>
      <w:pPr>
        <w:pStyle w:val="97"/>
        <w:spacing w:before="0" w:after="0" w:line="360" w:lineRule="auto"/>
        <w:outlineLvl w:val="9"/>
        <w:rPr>
          <w:rFonts w:ascii="??_GB2312" w:hAnsi="仿宋" w:eastAsia="Times New Roman"/>
          <w:highlight w:val="none"/>
        </w:rPr>
      </w:pPr>
    </w:p>
    <w:p>
      <w:pPr>
        <w:pStyle w:val="97"/>
        <w:spacing w:before="0" w:after="0" w:line="360" w:lineRule="auto"/>
        <w:outlineLvl w:val="9"/>
        <w:rPr>
          <w:rFonts w:ascii="??_GB2312" w:hAnsi="仿宋" w:eastAsia="Times New Roman"/>
          <w:highlight w:val="none"/>
        </w:rPr>
      </w:pPr>
    </w:p>
    <w:p>
      <w:pPr>
        <w:pStyle w:val="97"/>
        <w:spacing w:before="0" w:after="0" w:line="360" w:lineRule="auto"/>
        <w:outlineLvl w:val="9"/>
        <w:rPr>
          <w:rFonts w:ascii="??_GB2312" w:hAnsi="仿宋" w:eastAsia="Times New Roman"/>
          <w:highlight w:val="none"/>
        </w:rPr>
      </w:pPr>
    </w:p>
    <w:p>
      <w:pPr>
        <w:pStyle w:val="97"/>
        <w:spacing w:before="0" w:after="0" w:line="360" w:lineRule="auto"/>
        <w:outlineLvl w:val="9"/>
        <w:rPr>
          <w:rFonts w:ascii="??_GB2312" w:hAnsi="仿宋" w:eastAsia="Times New Roman"/>
          <w:highlight w:val="none"/>
        </w:rPr>
      </w:pPr>
    </w:p>
    <w:p>
      <w:pPr>
        <w:pStyle w:val="97"/>
        <w:spacing w:before="0" w:after="0" w:line="360" w:lineRule="auto"/>
        <w:outlineLvl w:val="9"/>
        <w:rPr>
          <w:rFonts w:ascii="??_GB2312" w:hAnsi="仿宋" w:eastAsia="Times New Roman"/>
          <w:highlight w:val="none"/>
        </w:rPr>
      </w:pPr>
    </w:p>
    <w:p>
      <w:pPr>
        <w:pStyle w:val="97"/>
        <w:spacing w:before="0" w:after="0" w:line="360" w:lineRule="auto"/>
        <w:outlineLvl w:val="9"/>
        <w:rPr>
          <w:rFonts w:ascii="??_GB2312" w:hAnsi="仿宋" w:eastAsia="Times New Roman"/>
          <w:highlight w:val="none"/>
        </w:rPr>
      </w:pPr>
    </w:p>
    <w:p>
      <w:pPr>
        <w:pStyle w:val="97"/>
        <w:spacing w:before="0" w:after="0" w:line="360" w:lineRule="auto"/>
        <w:outlineLvl w:val="9"/>
        <w:rPr>
          <w:rFonts w:ascii="??_GB2312" w:hAnsi="仿宋" w:eastAsia="Times New Roman"/>
          <w:highlight w:val="none"/>
        </w:rPr>
      </w:pPr>
    </w:p>
    <w:p>
      <w:pPr>
        <w:pStyle w:val="97"/>
        <w:spacing w:before="0" w:after="0" w:line="360" w:lineRule="auto"/>
        <w:outlineLvl w:val="9"/>
        <w:rPr>
          <w:rFonts w:ascii="??_GB2312" w:hAnsi="仿宋" w:eastAsia="Times New Roman"/>
          <w:highlight w:val="none"/>
        </w:rPr>
      </w:pPr>
    </w:p>
    <w:p>
      <w:pPr>
        <w:pStyle w:val="97"/>
        <w:spacing w:before="0" w:after="0" w:line="360" w:lineRule="auto"/>
        <w:outlineLvl w:val="9"/>
        <w:rPr>
          <w:rFonts w:ascii="??_GB2312" w:hAnsi="仿宋" w:eastAsia="Times New Roman"/>
          <w:highlight w:val="none"/>
        </w:rPr>
      </w:pPr>
    </w:p>
    <w:p>
      <w:pPr>
        <w:pStyle w:val="97"/>
        <w:spacing w:before="0" w:after="0" w:line="360" w:lineRule="auto"/>
        <w:outlineLvl w:val="9"/>
        <w:rPr>
          <w:rFonts w:ascii="??_GB2312" w:hAnsi="仿宋" w:eastAsia="Times New Roman"/>
          <w:highlight w:val="none"/>
        </w:rPr>
      </w:pPr>
    </w:p>
    <w:p>
      <w:pPr>
        <w:pStyle w:val="97"/>
        <w:spacing w:before="0" w:after="0" w:line="360" w:lineRule="auto"/>
        <w:outlineLvl w:val="9"/>
        <w:rPr>
          <w:rFonts w:ascii="??_GB2312" w:hAnsi="仿宋" w:eastAsia="Times New Roman"/>
          <w:highlight w:val="none"/>
        </w:rPr>
      </w:pPr>
    </w:p>
    <w:p>
      <w:pPr>
        <w:pStyle w:val="97"/>
        <w:spacing w:before="0" w:after="0" w:line="360" w:lineRule="auto"/>
        <w:outlineLvl w:val="9"/>
        <w:rPr>
          <w:rFonts w:ascii="??_GB2312" w:hAnsi="仿宋" w:eastAsia="Times New Roman"/>
          <w:highlight w:val="none"/>
        </w:rPr>
      </w:pPr>
    </w:p>
    <w:p>
      <w:pPr>
        <w:pStyle w:val="97"/>
        <w:spacing w:before="0" w:after="0" w:line="360" w:lineRule="auto"/>
        <w:outlineLvl w:val="9"/>
        <w:rPr>
          <w:rFonts w:ascii="??_GB2312" w:hAnsi="仿宋" w:eastAsia="Times New Roman"/>
          <w:highlight w:val="none"/>
        </w:rPr>
      </w:pPr>
    </w:p>
    <w:p>
      <w:pPr>
        <w:pStyle w:val="97"/>
        <w:spacing w:before="0" w:after="0" w:line="360" w:lineRule="auto"/>
        <w:outlineLvl w:val="9"/>
        <w:rPr>
          <w:rFonts w:ascii="??_GB2312" w:hAnsi="仿宋" w:eastAsia="Times New Roman"/>
          <w:highlight w:val="none"/>
        </w:rPr>
      </w:pPr>
    </w:p>
    <w:p>
      <w:pPr>
        <w:pStyle w:val="97"/>
        <w:spacing w:before="0" w:after="0" w:line="360" w:lineRule="auto"/>
        <w:outlineLvl w:val="9"/>
        <w:rPr>
          <w:rFonts w:ascii="??_GB2312" w:hAnsi="仿宋" w:eastAsia="Times New Roman"/>
          <w:highlight w:val="none"/>
        </w:rPr>
      </w:pPr>
    </w:p>
    <w:p>
      <w:pPr>
        <w:pStyle w:val="97"/>
        <w:spacing w:before="0" w:after="0" w:line="360" w:lineRule="auto"/>
        <w:outlineLvl w:val="9"/>
        <w:rPr>
          <w:rFonts w:ascii="??_GB2312" w:hAnsi="仿宋" w:eastAsia="Times New Roman"/>
          <w:highlight w:val="none"/>
        </w:rPr>
      </w:pPr>
    </w:p>
    <w:p>
      <w:pPr>
        <w:pStyle w:val="97"/>
        <w:spacing w:before="0" w:after="0" w:line="360" w:lineRule="auto"/>
        <w:outlineLvl w:val="9"/>
        <w:rPr>
          <w:rFonts w:ascii="??_GB2312" w:hAnsi="仿宋" w:eastAsia="Times New Roman"/>
          <w:highlight w:val="none"/>
        </w:rPr>
      </w:pPr>
    </w:p>
    <w:p>
      <w:pPr>
        <w:pStyle w:val="97"/>
        <w:spacing w:before="0" w:after="0" w:line="360" w:lineRule="auto"/>
        <w:outlineLvl w:val="9"/>
        <w:rPr>
          <w:rFonts w:ascii="??_GB2312" w:hAnsi="仿宋" w:eastAsia="Times New Roman"/>
          <w:highlight w:val="none"/>
        </w:rPr>
      </w:pPr>
    </w:p>
    <w:p>
      <w:pPr>
        <w:pStyle w:val="97"/>
        <w:spacing w:before="0" w:after="0" w:line="360" w:lineRule="auto"/>
        <w:outlineLvl w:val="9"/>
        <w:rPr>
          <w:rFonts w:ascii="??_GB2312" w:hAnsi="仿宋" w:eastAsia="Times New Roman"/>
          <w:highlight w:val="none"/>
        </w:rPr>
      </w:pPr>
    </w:p>
    <w:p>
      <w:pPr>
        <w:pStyle w:val="97"/>
        <w:spacing w:before="0" w:after="0" w:line="360" w:lineRule="auto"/>
        <w:outlineLvl w:val="9"/>
        <w:rPr>
          <w:rFonts w:ascii="??_GB2312" w:hAnsi="仿宋" w:eastAsia="Times New Roman"/>
          <w:highlight w:val="none"/>
        </w:rPr>
      </w:pPr>
    </w:p>
    <w:p>
      <w:pPr>
        <w:pStyle w:val="97"/>
        <w:spacing w:before="0" w:after="0" w:line="360" w:lineRule="auto"/>
        <w:outlineLvl w:val="9"/>
        <w:rPr>
          <w:rFonts w:ascii="??_GB2312" w:hAnsi="仿宋" w:eastAsia="Times New Roman"/>
          <w:highlight w:val="none"/>
        </w:rPr>
      </w:pPr>
    </w:p>
    <w:p>
      <w:pPr>
        <w:pStyle w:val="97"/>
        <w:spacing w:before="0" w:after="0" w:line="360" w:lineRule="auto"/>
        <w:outlineLvl w:val="9"/>
        <w:rPr>
          <w:rFonts w:ascii="??_GB2312" w:hAnsi="仿宋" w:eastAsia="Times New Roman"/>
          <w:highlight w:val="none"/>
        </w:rPr>
      </w:pPr>
    </w:p>
    <w:p>
      <w:pPr>
        <w:pStyle w:val="97"/>
        <w:spacing w:before="0" w:after="0" w:line="360" w:lineRule="auto"/>
        <w:outlineLvl w:val="9"/>
        <w:rPr>
          <w:rFonts w:ascii="??_GB2312" w:hAnsi="仿宋" w:eastAsia="Times New Roman"/>
          <w:highlight w:val="none"/>
        </w:rPr>
      </w:pPr>
    </w:p>
    <w:p>
      <w:pPr>
        <w:pStyle w:val="97"/>
        <w:spacing w:before="0" w:after="0" w:line="360" w:lineRule="auto"/>
        <w:outlineLvl w:val="9"/>
        <w:rPr>
          <w:rFonts w:ascii="??_GB2312" w:hAnsi="仿宋" w:eastAsia="Times New Roman"/>
          <w:highlight w:val="none"/>
        </w:rPr>
      </w:pPr>
    </w:p>
    <w:p>
      <w:pPr>
        <w:pStyle w:val="97"/>
        <w:spacing w:before="0" w:after="0" w:line="360" w:lineRule="auto"/>
        <w:outlineLvl w:val="9"/>
        <w:rPr>
          <w:rFonts w:ascii="??_GB2312" w:hAnsi="仿宋" w:eastAsia="Times New Roman"/>
          <w:highlight w:val="none"/>
        </w:rPr>
      </w:pPr>
    </w:p>
    <w:p>
      <w:pPr>
        <w:pStyle w:val="97"/>
        <w:spacing w:before="0" w:after="0" w:line="360" w:lineRule="auto"/>
        <w:outlineLvl w:val="9"/>
        <w:rPr>
          <w:rFonts w:ascii="??_GB2312" w:hAnsi="仿宋" w:eastAsia="Times New Roman"/>
          <w:highlight w:val="none"/>
        </w:rPr>
      </w:pPr>
    </w:p>
    <w:p>
      <w:pPr>
        <w:pStyle w:val="97"/>
        <w:spacing w:before="0" w:after="0" w:line="360" w:lineRule="auto"/>
        <w:outlineLvl w:val="9"/>
        <w:rPr>
          <w:rFonts w:ascii="??_GB2312" w:hAnsi="仿宋" w:eastAsia="Times New Roman"/>
          <w:highlight w:val="none"/>
        </w:rPr>
      </w:pPr>
    </w:p>
    <w:p>
      <w:pPr>
        <w:spacing w:line="360" w:lineRule="auto"/>
        <w:jc w:val="center"/>
        <w:outlineLvl w:val="9"/>
        <w:rPr>
          <w:rFonts w:ascii="黑体" w:hAnsi="仿宋" w:eastAsia="黑体" w:cs="Times New Roman"/>
          <w:b/>
          <w:bCs/>
          <w:sz w:val="32"/>
          <w:szCs w:val="32"/>
          <w:highlight w:val="none"/>
        </w:rPr>
      </w:pPr>
      <w:bookmarkStart w:id="404" w:name="_Toc12843"/>
      <w:bookmarkStart w:id="405" w:name="_Toc483349449"/>
      <w:bookmarkStart w:id="406" w:name="_Toc11047"/>
      <w:bookmarkStart w:id="407" w:name="_Toc484353372"/>
      <w:bookmarkStart w:id="408" w:name="_Toc25353"/>
      <w:r>
        <w:rPr>
          <w:rFonts w:hint="eastAsia" w:ascii="黑体" w:hAnsi="仿宋" w:eastAsia="黑体" w:cs="黑体"/>
          <w:b/>
          <w:bCs/>
          <w:sz w:val="32"/>
          <w:szCs w:val="32"/>
          <w:highlight w:val="none"/>
        </w:rPr>
        <w:t>八、承诺书</w:t>
      </w:r>
      <w:bookmarkEnd w:id="404"/>
      <w:bookmarkEnd w:id="405"/>
      <w:bookmarkEnd w:id="406"/>
      <w:bookmarkEnd w:id="407"/>
      <w:bookmarkEnd w:id="408"/>
    </w:p>
    <w:p>
      <w:pPr>
        <w:pStyle w:val="19"/>
        <w:spacing w:line="360" w:lineRule="auto"/>
        <w:ind w:left="-120" w:leftChars="-57" w:firstLine="602" w:firstLineChars="250"/>
        <w:outlineLvl w:val="9"/>
        <w:rPr>
          <w:b/>
          <w:bCs/>
          <w:sz w:val="24"/>
          <w:szCs w:val="24"/>
          <w:highlight w:val="none"/>
        </w:rPr>
      </w:pPr>
      <w:r>
        <w:rPr>
          <w:rFonts w:hAnsi="宋体"/>
          <w:b/>
          <w:bCs/>
          <w:sz w:val="24"/>
          <w:szCs w:val="24"/>
          <w:highlight w:val="none"/>
        </w:rPr>
        <w:t>8.1</w:t>
      </w:r>
      <w:r>
        <w:rPr>
          <w:rFonts w:hint="eastAsia" w:hAnsi="宋体"/>
          <w:b/>
          <w:bCs/>
          <w:sz w:val="24"/>
          <w:szCs w:val="24"/>
          <w:highlight w:val="none"/>
        </w:rPr>
        <w:t>供应商拒绝政府采购领域商业贿赂承诺书（格式）</w:t>
      </w:r>
    </w:p>
    <w:p>
      <w:pPr>
        <w:pStyle w:val="19"/>
        <w:spacing w:line="360" w:lineRule="auto"/>
        <w:ind w:left="-120" w:leftChars="-57" w:firstLine="600" w:firstLineChars="250"/>
        <w:outlineLvl w:val="9"/>
        <w:rPr>
          <w:rFonts w:ascii="??_GB2312" w:hAnsi="仿宋" w:eastAsia="Times New Roman"/>
          <w:b/>
          <w:bCs/>
          <w:sz w:val="24"/>
          <w:szCs w:val="24"/>
          <w:highlight w:val="none"/>
        </w:rPr>
      </w:pPr>
    </w:p>
    <w:p>
      <w:pPr>
        <w:spacing w:line="360" w:lineRule="auto"/>
        <w:jc w:val="center"/>
        <w:outlineLvl w:val="9"/>
        <w:rPr>
          <w:rFonts w:ascii="黑体" w:hAnsi="仿宋" w:eastAsia="黑体" w:cs="Times New Roman"/>
          <w:sz w:val="32"/>
          <w:szCs w:val="32"/>
          <w:highlight w:val="none"/>
          <w:lang w:val="en-GB"/>
        </w:rPr>
      </w:pPr>
      <w:bookmarkStart w:id="409" w:name="_Toc14242"/>
      <w:bookmarkStart w:id="410" w:name="_Toc5136"/>
      <w:bookmarkStart w:id="411" w:name="_Toc3092"/>
      <w:bookmarkStart w:id="412" w:name="_Toc28607"/>
      <w:bookmarkStart w:id="413" w:name="_Toc14556"/>
      <w:bookmarkStart w:id="414" w:name="_Toc31849"/>
      <w:bookmarkStart w:id="415" w:name="_Toc483349450"/>
      <w:bookmarkStart w:id="416" w:name="_Toc6226"/>
      <w:bookmarkStart w:id="417" w:name="_Toc14296"/>
      <w:r>
        <w:rPr>
          <w:rFonts w:hint="eastAsia" w:ascii="黑体" w:hAnsi="仿宋" w:eastAsia="黑体" w:cs="黑体"/>
          <w:sz w:val="32"/>
          <w:szCs w:val="32"/>
          <w:highlight w:val="none"/>
          <w:lang w:val="en-GB"/>
        </w:rPr>
        <w:t>政府采购供应商</w:t>
      </w:r>
      <w:bookmarkEnd w:id="409"/>
      <w:bookmarkEnd w:id="410"/>
      <w:bookmarkEnd w:id="411"/>
      <w:bookmarkEnd w:id="412"/>
      <w:bookmarkEnd w:id="413"/>
      <w:bookmarkEnd w:id="414"/>
      <w:bookmarkEnd w:id="415"/>
      <w:bookmarkEnd w:id="416"/>
      <w:bookmarkEnd w:id="417"/>
    </w:p>
    <w:p>
      <w:pPr>
        <w:spacing w:line="360" w:lineRule="auto"/>
        <w:jc w:val="center"/>
        <w:outlineLvl w:val="9"/>
        <w:rPr>
          <w:rFonts w:ascii="黑体" w:hAnsi="仿宋" w:eastAsia="黑体" w:cs="Times New Roman"/>
          <w:sz w:val="32"/>
          <w:szCs w:val="32"/>
          <w:highlight w:val="none"/>
          <w:lang w:val="en-GB"/>
        </w:rPr>
      </w:pPr>
      <w:bookmarkStart w:id="418" w:name="_Toc28387"/>
      <w:bookmarkStart w:id="419" w:name="_Toc19639"/>
      <w:bookmarkStart w:id="420" w:name="_Toc24872"/>
      <w:bookmarkStart w:id="421" w:name="_Toc21532"/>
      <w:bookmarkStart w:id="422" w:name="_Toc22896"/>
      <w:bookmarkStart w:id="423" w:name="_Toc483349451"/>
      <w:bookmarkStart w:id="424" w:name="_Toc15752"/>
      <w:bookmarkStart w:id="425" w:name="_Toc2321"/>
      <w:bookmarkStart w:id="426" w:name="_Toc30207"/>
      <w:r>
        <w:rPr>
          <w:rFonts w:hint="eastAsia" w:ascii="黑体" w:hAnsi="仿宋" w:eastAsia="黑体" w:cs="黑体"/>
          <w:sz w:val="32"/>
          <w:szCs w:val="32"/>
          <w:highlight w:val="none"/>
          <w:lang w:val="en-GB"/>
        </w:rPr>
        <w:t>拒绝政府采购领域商业贿赂承诺书</w:t>
      </w:r>
      <w:bookmarkEnd w:id="418"/>
      <w:bookmarkEnd w:id="419"/>
      <w:bookmarkEnd w:id="420"/>
      <w:bookmarkEnd w:id="421"/>
      <w:bookmarkEnd w:id="422"/>
      <w:bookmarkEnd w:id="423"/>
      <w:bookmarkEnd w:id="424"/>
      <w:bookmarkEnd w:id="425"/>
      <w:bookmarkEnd w:id="426"/>
    </w:p>
    <w:p>
      <w:pPr>
        <w:spacing w:line="360" w:lineRule="auto"/>
        <w:ind w:firstLine="480" w:firstLineChars="200"/>
        <w:outlineLvl w:val="9"/>
        <w:rPr>
          <w:rFonts w:ascii="宋体" w:cs="Times New Roman"/>
          <w:sz w:val="24"/>
          <w:szCs w:val="24"/>
          <w:highlight w:val="none"/>
          <w:lang w:val="en-GB"/>
        </w:rPr>
      </w:pPr>
      <w:r>
        <w:rPr>
          <w:rFonts w:hint="eastAsia" w:ascii="宋体" w:hAnsi="宋体" w:cs="宋体"/>
          <w:sz w:val="24"/>
          <w:szCs w:val="24"/>
          <w:highlight w:val="none"/>
          <w:lang w:val="en-GB"/>
        </w:rPr>
        <w:t>为响应党中央、国务院关于治理政府采购领域商业贿赂行为的号召，我公司在此庄严承诺：</w:t>
      </w:r>
    </w:p>
    <w:p>
      <w:pPr>
        <w:spacing w:line="360" w:lineRule="auto"/>
        <w:ind w:firstLine="480" w:firstLineChars="200"/>
        <w:outlineLvl w:val="9"/>
        <w:rPr>
          <w:rFonts w:ascii="宋体" w:cs="Times New Roman"/>
          <w:sz w:val="24"/>
          <w:szCs w:val="24"/>
          <w:highlight w:val="none"/>
          <w:lang w:val="en-GB"/>
        </w:rPr>
      </w:pPr>
      <w:r>
        <w:rPr>
          <w:rFonts w:ascii="宋体" w:hAnsi="宋体" w:cs="宋体"/>
          <w:sz w:val="24"/>
          <w:szCs w:val="24"/>
          <w:highlight w:val="none"/>
          <w:lang w:val="en-GB"/>
        </w:rPr>
        <w:t>1</w:t>
      </w:r>
      <w:r>
        <w:rPr>
          <w:rFonts w:hint="eastAsia" w:ascii="宋体" w:hAnsi="宋体" w:cs="宋体"/>
          <w:sz w:val="24"/>
          <w:szCs w:val="24"/>
          <w:highlight w:val="none"/>
          <w:lang w:val="en-GB"/>
        </w:rPr>
        <w:t>、在参与政府采购活动中遵纪守法、诚信经营、公平竞标。</w:t>
      </w:r>
    </w:p>
    <w:p>
      <w:pPr>
        <w:spacing w:line="360" w:lineRule="auto"/>
        <w:ind w:firstLine="480" w:firstLineChars="200"/>
        <w:outlineLvl w:val="9"/>
        <w:rPr>
          <w:rFonts w:ascii="宋体" w:cs="Times New Roman"/>
          <w:sz w:val="24"/>
          <w:szCs w:val="24"/>
          <w:highlight w:val="none"/>
          <w:lang w:val="en-GB"/>
        </w:rPr>
      </w:pPr>
      <w:r>
        <w:rPr>
          <w:rFonts w:ascii="宋体" w:hAnsi="宋体" w:cs="宋体"/>
          <w:sz w:val="24"/>
          <w:szCs w:val="24"/>
          <w:highlight w:val="none"/>
          <w:lang w:val="en-GB"/>
        </w:rPr>
        <w:t>2</w:t>
      </w:r>
      <w:r>
        <w:rPr>
          <w:rFonts w:hint="eastAsia" w:ascii="宋体" w:hAnsi="宋体" w:cs="宋体"/>
          <w:sz w:val="24"/>
          <w:szCs w:val="24"/>
          <w:highlight w:val="none"/>
          <w:lang w:val="en-GB"/>
        </w:rPr>
        <w:t>、不向政府采购单位、采购代理机构和政府采购评审专家进行任何形式的商业贿赂以谋取交易机会。</w:t>
      </w:r>
    </w:p>
    <w:p>
      <w:pPr>
        <w:spacing w:line="360" w:lineRule="auto"/>
        <w:ind w:firstLine="480" w:firstLineChars="200"/>
        <w:outlineLvl w:val="9"/>
        <w:rPr>
          <w:rFonts w:ascii="宋体" w:cs="Times New Roman"/>
          <w:sz w:val="24"/>
          <w:szCs w:val="24"/>
          <w:highlight w:val="none"/>
          <w:lang w:val="en-GB"/>
        </w:rPr>
      </w:pPr>
      <w:r>
        <w:rPr>
          <w:rFonts w:ascii="宋体" w:hAnsi="宋体" w:cs="宋体"/>
          <w:sz w:val="24"/>
          <w:szCs w:val="24"/>
          <w:highlight w:val="none"/>
          <w:lang w:val="en-GB"/>
        </w:rPr>
        <w:t>3</w:t>
      </w:r>
      <w:r>
        <w:rPr>
          <w:rFonts w:hint="eastAsia" w:ascii="宋体" w:hAnsi="宋体" w:cs="宋体"/>
          <w:sz w:val="24"/>
          <w:szCs w:val="24"/>
          <w:highlight w:val="none"/>
          <w:lang w:val="en-GB"/>
        </w:rPr>
        <w:t>、不向政府采购代理机构和采购单位提供虚假资质文件或采用虚假应标方式参与政府采购市场竞争并谋取中标。</w:t>
      </w:r>
    </w:p>
    <w:p>
      <w:pPr>
        <w:spacing w:line="360" w:lineRule="auto"/>
        <w:ind w:firstLine="480" w:firstLineChars="200"/>
        <w:outlineLvl w:val="9"/>
        <w:rPr>
          <w:rFonts w:ascii="宋体" w:cs="Times New Roman"/>
          <w:sz w:val="24"/>
          <w:szCs w:val="24"/>
          <w:highlight w:val="none"/>
          <w:lang w:val="en-GB"/>
        </w:rPr>
      </w:pPr>
      <w:r>
        <w:rPr>
          <w:rFonts w:ascii="宋体" w:hAnsi="宋体" w:cs="宋体"/>
          <w:sz w:val="24"/>
          <w:szCs w:val="24"/>
          <w:highlight w:val="none"/>
          <w:lang w:val="en-GB"/>
        </w:rPr>
        <w:t>4</w:t>
      </w:r>
      <w:r>
        <w:rPr>
          <w:rFonts w:hint="eastAsia" w:ascii="宋体" w:hAnsi="宋体" w:cs="宋体"/>
          <w:sz w:val="24"/>
          <w:szCs w:val="24"/>
          <w:highlight w:val="none"/>
          <w:lang w:val="en-GB"/>
        </w:rPr>
        <w:t>、不采取“围标、陪标”等商业欺诈手段获得政府采购订单。</w:t>
      </w:r>
    </w:p>
    <w:p>
      <w:pPr>
        <w:spacing w:line="360" w:lineRule="auto"/>
        <w:ind w:firstLine="480" w:firstLineChars="200"/>
        <w:outlineLvl w:val="9"/>
        <w:rPr>
          <w:rFonts w:ascii="宋体" w:cs="Times New Roman"/>
          <w:sz w:val="24"/>
          <w:szCs w:val="24"/>
          <w:highlight w:val="none"/>
          <w:lang w:val="en-GB"/>
        </w:rPr>
      </w:pPr>
      <w:r>
        <w:rPr>
          <w:rFonts w:ascii="宋体" w:hAnsi="宋体" w:cs="宋体"/>
          <w:sz w:val="24"/>
          <w:szCs w:val="24"/>
          <w:highlight w:val="none"/>
          <w:lang w:val="en-GB"/>
        </w:rPr>
        <w:t>5</w:t>
      </w:r>
      <w:r>
        <w:rPr>
          <w:rFonts w:hint="eastAsia" w:ascii="宋体" w:hAnsi="宋体" w:cs="宋体"/>
          <w:sz w:val="24"/>
          <w:szCs w:val="24"/>
          <w:highlight w:val="none"/>
          <w:lang w:val="en-GB"/>
        </w:rPr>
        <w:t>、不采取不正当手段诋毁、排挤其他投标单位。</w:t>
      </w:r>
    </w:p>
    <w:p>
      <w:pPr>
        <w:spacing w:line="360" w:lineRule="auto"/>
        <w:ind w:firstLine="480" w:firstLineChars="200"/>
        <w:outlineLvl w:val="9"/>
        <w:rPr>
          <w:rFonts w:ascii="宋体" w:cs="Times New Roman"/>
          <w:sz w:val="24"/>
          <w:szCs w:val="24"/>
          <w:highlight w:val="none"/>
          <w:lang w:val="en-GB"/>
        </w:rPr>
      </w:pPr>
      <w:r>
        <w:rPr>
          <w:rFonts w:ascii="宋体" w:hAnsi="宋体" w:cs="宋体"/>
          <w:sz w:val="24"/>
          <w:szCs w:val="24"/>
          <w:highlight w:val="none"/>
          <w:lang w:val="en-GB"/>
        </w:rPr>
        <w:t>6</w:t>
      </w:r>
      <w:r>
        <w:rPr>
          <w:rFonts w:hint="eastAsia" w:ascii="宋体" w:hAnsi="宋体" w:cs="宋体"/>
          <w:sz w:val="24"/>
          <w:szCs w:val="24"/>
          <w:highlight w:val="none"/>
          <w:lang w:val="en-GB"/>
        </w:rPr>
        <w:t>、不在提供商品或（和）服务时“偷梁换柱、以次充好”损害采购单位的合法权益。</w:t>
      </w:r>
    </w:p>
    <w:p>
      <w:pPr>
        <w:spacing w:line="360" w:lineRule="auto"/>
        <w:ind w:firstLine="480" w:firstLineChars="200"/>
        <w:outlineLvl w:val="9"/>
        <w:rPr>
          <w:rFonts w:ascii="宋体" w:cs="Times New Roman"/>
          <w:sz w:val="24"/>
          <w:szCs w:val="24"/>
          <w:highlight w:val="none"/>
          <w:lang w:val="en-GB"/>
        </w:rPr>
      </w:pPr>
      <w:r>
        <w:rPr>
          <w:rFonts w:ascii="宋体" w:hAnsi="宋体" w:cs="宋体"/>
          <w:sz w:val="24"/>
          <w:szCs w:val="24"/>
          <w:highlight w:val="none"/>
          <w:lang w:val="en-GB"/>
        </w:rPr>
        <w:t>7</w:t>
      </w:r>
      <w:r>
        <w:rPr>
          <w:rFonts w:hint="eastAsia" w:ascii="宋体" w:hAnsi="宋体" w:cs="宋体"/>
          <w:sz w:val="24"/>
          <w:szCs w:val="24"/>
          <w:highlight w:val="none"/>
          <w:lang w:val="en-GB"/>
        </w:rPr>
        <w:t>、不与采购单位、采购代理机构政府采购评审专家或其它投标单位恶意串通，进行质疑和投诉，维护政府采购市场秩序。</w:t>
      </w:r>
    </w:p>
    <w:p>
      <w:pPr>
        <w:spacing w:line="360" w:lineRule="auto"/>
        <w:ind w:firstLine="480" w:firstLineChars="200"/>
        <w:outlineLvl w:val="9"/>
        <w:rPr>
          <w:rFonts w:ascii="宋体" w:cs="Times New Roman"/>
          <w:sz w:val="24"/>
          <w:szCs w:val="24"/>
          <w:highlight w:val="none"/>
          <w:lang w:val="en-GB"/>
        </w:rPr>
      </w:pPr>
      <w:r>
        <w:rPr>
          <w:rFonts w:ascii="宋体" w:hAnsi="宋体" w:cs="宋体"/>
          <w:sz w:val="24"/>
          <w:szCs w:val="24"/>
          <w:highlight w:val="none"/>
          <w:lang w:val="en-GB"/>
        </w:rPr>
        <w:t>8</w:t>
      </w:r>
      <w:r>
        <w:rPr>
          <w:rFonts w:hint="eastAsia" w:ascii="宋体" w:hAnsi="宋体" w:cs="宋体"/>
          <w:sz w:val="24"/>
          <w:szCs w:val="24"/>
          <w:highlight w:val="none"/>
          <w:lang w:val="en-GB"/>
        </w:rPr>
        <w:t>、尊重和接受政府采购监督管理部门的监督和政府采购代理机构招标采购要求，承担因违约行为给采购单位造成的损失。</w:t>
      </w:r>
    </w:p>
    <w:p>
      <w:pPr>
        <w:spacing w:line="360" w:lineRule="auto"/>
        <w:ind w:firstLine="480" w:firstLineChars="200"/>
        <w:outlineLvl w:val="9"/>
        <w:rPr>
          <w:rFonts w:ascii="宋体" w:cs="Times New Roman"/>
          <w:sz w:val="24"/>
          <w:szCs w:val="24"/>
          <w:highlight w:val="none"/>
          <w:lang w:val="en-GB"/>
        </w:rPr>
      </w:pPr>
      <w:r>
        <w:rPr>
          <w:rFonts w:ascii="宋体" w:hAnsi="宋体" w:cs="宋体"/>
          <w:sz w:val="24"/>
          <w:szCs w:val="24"/>
          <w:highlight w:val="none"/>
          <w:lang w:val="en-GB"/>
        </w:rPr>
        <w:t>9</w:t>
      </w:r>
      <w:r>
        <w:rPr>
          <w:rFonts w:hint="eastAsia" w:ascii="宋体" w:hAnsi="宋体" w:cs="宋体"/>
          <w:sz w:val="24"/>
          <w:szCs w:val="24"/>
          <w:highlight w:val="none"/>
          <w:lang w:val="en-GB"/>
        </w:rPr>
        <w:t>、不发生其他有悖于政府采购公开、公平、公正和诚信原则的行为。</w:t>
      </w:r>
    </w:p>
    <w:p>
      <w:pPr>
        <w:spacing w:line="360" w:lineRule="auto"/>
        <w:ind w:firstLine="480" w:firstLineChars="200"/>
        <w:outlineLvl w:val="9"/>
        <w:rPr>
          <w:rFonts w:ascii="宋体" w:cs="Times New Roman"/>
          <w:sz w:val="24"/>
          <w:szCs w:val="24"/>
          <w:highlight w:val="none"/>
          <w:lang w:val="en-GB"/>
        </w:rPr>
      </w:pPr>
    </w:p>
    <w:p>
      <w:pPr>
        <w:spacing w:line="360" w:lineRule="auto"/>
        <w:ind w:firstLine="480" w:firstLineChars="200"/>
        <w:outlineLvl w:val="9"/>
        <w:rPr>
          <w:rFonts w:ascii="宋体" w:cs="Times New Roman"/>
          <w:sz w:val="24"/>
          <w:szCs w:val="24"/>
          <w:highlight w:val="none"/>
        </w:rPr>
      </w:pPr>
      <w:r>
        <w:rPr>
          <w:rFonts w:hint="eastAsia" w:ascii="宋体" w:hAnsi="宋体" w:cs="宋体"/>
          <w:sz w:val="24"/>
          <w:szCs w:val="24"/>
          <w:highlight w:val="none"/>
        </w:rPr>
        <w:t>承诺单位：（盖章）</w:t>
      </w:r>
    </w:p>
    <w:p>
      <w:pPr>
        <w:spacing w:line="360" w:lineRule="auto"/>
        <w:ind w:firstLine="360" w:firstLineChars="150"/>
        <w:outlineLvl w:val="9"/>
        <w:rPr>
          <w:rFonts w:ascii="宋体" w:cs="Times New Roman"/>
          <w:sz w:val="24"/>
          <w:szCs w:val="24"/>
          <w:highlight w:val="none"/>
        </w:rPr>
      </w:pPr>
    </w:p>
    <w:p>
      <w:pPr>
        <w:spacing w:line="360" w:lineRule="auto"/>
        <w:ind w:firstLine="480" w:firstLineChars="200"/>
        <w:outlineLvl w:val="9"/>
        <w:rPr>
          <w:rFonts w:ascii="宋体" w:cs="Times New Roman"/>
          <w:sz w:val="24"/>
          <w:szCs w:val="24"/>
          <w:highlight w:val="none"/>
        </w:rPr>
      </w:pPr>
      <w:r>
        <w:rPr>
          <w:rFonts w:hint="eastAsia" w:ascii="宋体" w:hAnsi="宋体" w:cs="宋体"/>
          <w:sz w:val="24"/>
          <w:szCs w:val="24"/>
          <w:highlight w:val="none"/>
        </w:rPr>
        <w:t>全权代表：（签字）</w:t>
      </w:r>
    </w:p>
    <w:p>
      <w:pPr>
        <w:spacing w:line="360" w:lineRule="auto"/>
        <w:ind w:firstLine="360" w:firstLineChars="150"/>
        <w:outlineLvl w:val="9"/>
        <w:rPr>
          <w:rFonts w:ascii="宋体" w:cs="Times New Roman"/>
          <w:sz w:val="24"/>
          <w:szCs w:val="24"/>
          <w:highlight w:val="none"/>
        </w:rPr>
      </w:pPr>
    </w:p>
    <w:p>
      <w:pPr>
        <w:spacing w:line="360" w:lineRule="auto"/>
        <w:jc w:val="left"/>
        <w:outlineLvl w:val="9"/>
        <w:rPr>
          <w:rFonts w:ascii="宋体" w:cs="Times New Roman"/>
          <w:sz w:val="24"/>
          <w:szCs w:val="24"/>
          <w:highlight w:val="none"/>
        </w:rPr>
      </w:pPr>
      <w:r>
        <w:rPr>
          <w:rFonts w:ascii="宋体" w:hAnsi="宋体" w:cs="宋体"/>
          <w:sz w:val="24"/>
          <w:szCs w:val="24"/>
          <w:highlight w:val="none"/>
        </w:rPr>
        <w:t xml:space="preserve">       </w:t>
      </w:r>
      <w:r>
        <w:rPr>
          <w:rFonts w:hint="eastAsia" w:ascii="宋体" w:hAnsi="宋体" w:cs="宋体"/>
          <w:sz w:val="24"/>
          <w:szCs w:val="24"/>
          <w:highlight w:val="none"/>
        </w:rPr>
        <w:t>年</w:t>
      </w:r>
      <w:r>
        <w:rPr>
          <w:rFonts w:ascii="宋体" w:hAnsi="宋体" w:cs="宋体"/>
          <w:sz w:val="24"/>
          <w:szCs w:val="24"/>
          <w:highlight w:val="none"/>
        </w:rPr>
        <w:t xml:space="preserve">   </w:t>
      </w:r>
      <w:r>
        <w:rPr>
          <w:rFonts w:hint="eastAsia" w:ascii="宋体" w:hAnsi="宋体" w:cs="宋体"/>
          <w:sz w:val="24"/>
          <w:szCs w:val="24"/>
          <w:highlight w:val="none"/>
        </w:rPr>
        <w:t>月</w:t>
      </w:r>
      <w:r>
        <w:rPr>
          <w:rFonts w:ascii="宋体" w:hAnsi="宋体" w:cs="宋体"/>
          <w:sz w:val="24"/>
          <w:szCs w:val="24"/>
          <w:highlight w:val="none"/>
        </w:rPr>
        <w:t xml:space="preserve">   </w:t>
      </w:r>
      <w:r>
        <w:rPr>
          <w:rFonts w:hint="eastAsia" w:ascii="宋体" w:hAnsi="宋体" w:cs="宋体"/>
          <w:sz w:val="24"/>
          <w:szCs w:val="24"/>
          <w:highlight w:val="none"/>
        </w:rPr>
        <w:t>日</w:t>
      </w:r>
    </w:p>
    <w:p>
      <w:pPr>
        <w:spacing w:line="360" w:lineRule="auto"/>
        <w:jc w:val="left"/>
        <w:outlineLvl w:val="9"/>
        <w:rPr>
          <w:rFonts w:ascii="宋体" w:cs="Times New Roman"/>
          <w:b/>
          <w:bCs/>
          <w:sz w:val="24"/>
          <w:szCs w:val="24"/>
          <w:highlight w:val="none"/>
        </w:rPr>
      </w:pPr>
    </w:p>
    <w:p>
      <w:pPr>
        <w:spacing w:line="360" w:lineRule="auto"/>
        <w:jc w:val="left"/>
        <w:outlineLvl w:val="9"/>
        <w:rPr>
          <w:rFonts w:ascii="宋体" w:cs="Times New Roman"/>
          <w:b/>
          <w:bCs/>
          <w:sz w:val="24"/>
          <w:szCs w:val="24"/>
          <w:highlight w:val="none"/>
        </w:rPr>
      </w:pPr>
    </w:p>
    <w:p>
      <w:pPr>
        <w:spacing w:line="360" w:lineRule="auto"/>
        <w:jc w:val="left"/>
        <w:outlineLvl w:val="9"/>
        <w:rPr>
          <w:rFonts w:ascii="??_GB2312" w:hAnsi="仿宋" w:eastAsia="Times New Roman" w:cs="Times New Roman"/>
          <w:b/>
          <w:bCs/>
          <w:sz w:val="24"/>
          <w:szCs w:val="24"/>
          <w:highlight w:val="none"/>
        </w:rPr>
      </w:pPr>
    </w:p>
    <w:p>
      <w:pPr>
        <w:pStyle w:val="19"/>
        <w:spacing w:line="360" w:lineRule="auto"/>
        <w:ind w:left="-120" w:leftChars="-57" w:firstLine="602" w:firstLineChars="250"/>
        <w:outlineLvl w:val="9"/>
        <w:rPr>
          <w:b/>
          <w:bCs/>
          <w:sz w:val="24"/>
          <w:szCs w:val="24"/>
          <w:highlight w:val="none"/>
        </w:rPr>
      </w:pPr>
      <w:r>
        <w:rPr>
          <w:rFonts w:hAnsi="宋体"/>
          <w:b/>
          <w:bCs/>
          <w:sz w:val="24"/>
          <w:szCs w:val="24"/>
          <w:highlight w:val="none"/>
        </w:rPr>
        <w:t>8.2</w:t>
      </w:r>
      <w:r>
        <w:rPr>
          <w:rFonts w:hint="eastAsia" w:hAnsi="宋体"/>
          <w:b/>
          <w:bCs/>
          <w:sz w:val="24"/>
          <w:szCs w:val="24"/>
          <w:highlight w:val="none"/>
        </w:rPr>
        <w:t>其他承诺书</w:t>
      </w:r>
    </w:p>
    <w:p>
      <w:pPr>
        <w:pStyle w:val="19"/>
        <w:spacing w:line="360" w:lineRule="auto"/>
        <w:ind w:left="-120" w:leftChars="-57" w:firstLine="602" w:firstLineChars="250"/>
        <w:outlineLvl w:val="9"/>
        <w:rPr>
          <w:b/>
          <w:bCs/>
          <w:sz w:val="24"/>
          <w:szCs w:val="24"/>
          <w:highlight w:val="none"/>
        </w:rPr>
      </w:pPr>
    </w:p>
    <w:p>
      <w:pPr>
        <w:spacing w:line="360" w:lineRule="auto"/>
        <w:jc w:val="center"/>
        <w:outlineLvl w:val="9"/>
        <w:rPr>
          <w:rFonts w:ascii="黑体" w:hAnsi="仿宋" w:eastAsia="黑体" w:cs="Times New Roman"/>
          <w:sz w:val="32"/>
          <w:szCs w:val="32"/>
          <w:highlight w:val="none"/>
          <w:lang w:val="en-GB"/>
        </w:rPr>
      </w:pPr>
      <w:bookmarkStart w:id="427" w:name="_Toc19198"/>
      <w:bookmarkStart w:id="428" w:name="_Toc30068"/>
      <w:bookmarkStart w:id="429" w:name="_Toc13406"/>
      <w:bookmarkStart w:id="430" w:name="_Toc18773"/>
      <w:bookmarkStart w:id="431" w:name="_Toc7148"/>
      <w:bookmarkStart w:id="432" w:name="_Toc21829"/>
      <w:bookmarkStart w:id="433" w:name="_Toc3550"/>
      <w:bookmarkStart w:id="434" w:name="_Toc17116"/>
      <w:bookmarkStart w:id="435" w:name="_Toc483349452"/>
      <w:r>
        <w:rPr>
          <w:rFonts w:hint="eastAsia" w:ascii="黑体" w:hAnsi="仿宋" w:eastAsia="黑体" w:cs="黑体"/>
          <w:sz w:val="32"/>
          <w:szCs w:val="32"/>
          <w:highlight w:val="none"/>
          <w:lang w:val="en-GB"/>
        </w:rPr>
        <w:t>承诺书Ⅱ</w:t>
      </w:r>
      <w:bookmarkEnd w:id="427"/>
      <w:bookmarkEnd w:id="428"/>
      <w:bookmarkEnd w:id="429"/>
      <w:bookmarkEnd w:id="430"/>
      <w:bookmarkEnd w:id="431"/>
      <w:bookmarkEnd w:id="432"/>
      <w:bookmarkEnd w:id="433"/>
      <w:bookmarkEnd w:id="434"/>
      <w:bookmarkEnd w:id="435"/>
    </w:p>
    <w:tbl>
      <w:tblPr>
        <w:tblStyle w:val="3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0"/>
        <w:gridCol w:w="3420"/>
        <w:gridCol w:w="2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9000" w:type="dxa"/>
            <w:gridSpan w:val="3"/>
            <w:noWrap w:val="0"/>
            <w:vAlign w:val="center"/>
          </w:tcPr>
          <w:p>
            <w:pPr>
              <w:spacing w:line="360" w:lineRule="atLeast"/>
              <w:outlineLvl w:val="9"/>
              <w:rPr>
                <w:rFonts w:ascii="宋体" w:cs="Times New Roman"/>
                <w:sz w:val="24"/>
                <w:szCs w:val="24"/>
                <w:highlight w:val="none"/>
              </w:rPr>
            </w:pPr>
            <w:r>
              <w:rPr>
                <w:rFonts w:hint="eastAsia" w:ascii="宋体" w:hAnsi="宋体" w:cs="宋体"/>
                <w:sz w:val="24"/>
                <w:szCs w:val="24"/>
                <w:highlight w:val="none"/>
              </w:rPr>
              <w:t>致：</w:t>
            </w:r>
            <w:r>
              <w:rPr>
                <w:rFonts w:hint="eastAsia" w:ascii="宋体" w:hAnsi="宋体" w:cs="宋体"/>
                <w:b/>
                <w:bCs/>
                <w:sz w:val="24"/>
                <w:szCs w:val="24"/>
                <w:highlight w:val="none"/>
              </w:rPr>
              <w:t>陕西德勤招标有限公司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jc w:val="center"/>
        </w:trPr>
        <w:tc>
          <w:tcPr>
            <w:tcW w:w="9000" w:type="dxa"/>
            <w:gridSpan w:val="3"/>
            <w:noWrap w:val="0"/>
            <w:vAlign w:val="center"/>
          </w:tcPr>
          <w:p>
            <w:pPr>
              <w:spacing w:line="360" w:lineRule="atLeast"/>
              <w:ind w:firstLine="480" w:firstLineChars="200"/>
              <w:outlineLvl w:val="9"/>
              <w:rPr>
                <w:rFonts w:ascii="宋体" w:cs="Times New Roman"/>
                <w:sz w:val="24"/>
                <w:szCs w:val="24"/>
                <w:highlight w:val="none"/>
              </w:rPr>
            </w:pPr>
            <w:r>
              <w:rPr>
                <w:rFonts w:hint="eastAsia" w:ascii="宋体" w:hAnsi="宋体" w:cs="宋体"/>
                <w:sz w:val="24"/>
                <w:szCs w:val="24"/>
                <w:highlight w:val="none"/>
              </w:rPr>
              <w:t>作为参加贵公司组织的采购项目的供应商，本公司承诺：在参加本项目投标之前不存在被依法禁止经营行为、财产被接管或冻结的情况，如有隐瞒实情，愿承担一切责任及后果。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240" w:type="dxa"/>
            <w:noWrap w:val="0"/>
            <w:vAlign w:val="center"/>
          </w:tcPr>
          <w:p>
            <w:pPr>
              <w:spacing w:line="360" w:lineRule="atLeast"/>
              <w:jc w:val="center"/>
              <w:outlineLvl w:val="9"/>
              <w:rPr>
                <w:rFonts w:ascii="宋体" w:cs="Times New Roman"/>
                <w:sz w:val="24"/>
                <w:szCs w:val="24"/>
                <w:highlight w:val="none"/>
              </w:rPr>
            </w:pPr>
            <w:r>
              <w:rPr>
                <w:rFonts w:hint="eastAsia" w:ascii="宋体" w:hAnsi="宋体" w:cs="宋体"/>
                <w:sz w:val="24"/>
                <w:szCs w:val="24"/>
                <w:highlight w:val="none"/>
              </w:rPr>
              <w:t>供应商</w:t>
            </w:r>
          </w:p>
        </w:tc>
        <w:tc>
          <w:tcPr>
            <w:tcW w:w="3420" w:type="dxa"/>
            <w:noWrap w:val="0"/>
            <w:vAlign w:val="center"/>
          </w:tcPr>
          <w:p>
            <w:pPr>
              <w:spacing w:line="360" w:lineRule="atLeast"/>
              <w:jc w:val="center"/>
              <w:outlineLvl w:val="9"/>
              <w:rPr>
                <w:rFonts w:ascii="宋体" w:cs="Times New Roman"/>
                <w:sz w:val="24"/>
                <w:szCs w:val="24"/>
                <w:highlight w:val="none"/>
              </w:rPr>
            </w:pPr>
            <w:r>
              <w:rPr>
                <w:rFonts w:hint="eastAsia" w:ascii="宋体" w:hAnsi="宋体" w:cs="宋体"/>
                <w:sz w:val="24"/>
                <w:szCs w:val="24"/>
                <w:highlight w:val="none"/>
              </w:rPr>
              <w:t>法定代表人</w:t>
            </w:r>
          </w:p>
        </w:tc>
        <w:tc>
          <w:tcPr>
            <w:tcW w:w="2340" w:type="dxa"/>
            <w:noWrap w:val="0"/>
            <w:vAlign w:val="center"/>
          </w:tcPr>
          <w:p>
            <w:pPr>
              <w:spacing w:line="360" w:lineRule="atLeast"/>
              <w:jc w:val="center"/>
              <w:outlineLvl w:val="9"/>
              <w:rPr>
                <w:rFonts w:ascii="宋体" w:cs="Times New Roman"/>
                <w:sz w:val="24"/>
                <w:szCs w:val="24"/>
                <w:highlight w:val="none"/>
              </w:rPr>
            </w:pPr>
            <w:r>
              <w:rPr>
                <w:rFonts w:hint="eastAsia" w:ascii="宋体" w:hAnsi="宋体" w:cs="宋体"/>
                <w:sz w:val="24"/>
                <w:szCs w:val="24"/>
                <w:highlight w:val="none"/>
              </w:rPr>
              <w:t>日</w:t>
            </w:r>
            <w:r>
              <w:rPr>
                <w:rFonts w:ascii="宋体" w:hAnsi="宋体" w:cs="宋体"/>
                <w:sz w:val="24"/>
                <w:szCs w:val="24"/>
                <w:highlight w:val="none"/>
              </w:rPr>
              <w:t xml:space="preserve">  </w:t>
            </w:r>
            <w:r>
              <w:rPr>
                <w:rFonts w:hint="eastAsia" w:ascii="宋体" w:hAnsi="宋体" w:cs="宋体"/>
                <w:sz w:val="24"/>
                <w:szCs w:val="24"/>
                <w:highlight w:val="none"/>
              </w:rPr>
              <w:t>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0" w:hRule="atLeast"/>
          <w:jc w:val="center"/>
        </w:trPr>
        <w:tc>
          <w:tcPr>
            <w:tcW w:w="3240" w:type="dxa"/>
            <w:noWrap w:val="0"/>
            <w:vAlign w:val="center"/>
          </w:tcPr>
          <w:p>
            <w:pPr>
              <w:spacing w:line="360" w:lineRule="atLeast"/>
              <w:jc w:val="center"/>
              <w:outlineLvl w:val="9"/>
              <w:rPr>
                <w:rFonts w:ascii="宋体" w:cs="Times New Roman"/>
                <w:sz w:val="24"/>
                <w:szCs w:val="24"/>
                <w:highlight w:val="none"/>
              </w:rPr>
            </w:pPr>
            <w:r>
              <w:rPr>
                <w:rFonts w:hint="eastAsia" w:ascii="宋体" w:hAnsi="宋体" w:cs="宋体"/>
                <w:sz w:val="24"/>
                <w:szCs w:val="24"/>
                <w:highlight w:val="none"/>
              </w:rPr>
              <w:t>（公章）</w:t>
            </w:r>
          </w:p>
        </w:tc>
        <w:tc>
          <w:tcPr>
            <w:tcW w:w="3420" w:type="dxa"/>
            <w:noWrap w:val="0"/>
            <w:vAlign w:val="center"/>
          </w:tcPr>
          <w:p>
            <w:pPr>
              <w:spacing w:line="360" w:lineRule="atLeast"/>
              <w:jc w:val="center"/>
              <w:outlineLvl w:val="9"/>
              <w:rPr>
                <w:rFonts w:ascii="宋体" w:cs="Times New Roman"/>
                <w:sz w:val="24"/>
                <w:szCs w:val="24"/>
                <w:highlight w:val="none"/>
              </w:rPr>
            </w:pPr>
            <w:r>
              <w:rPr>
                <w:rFonts w:hint="eastAsia" w:ascii="宋体" w:hAnsi="宋体" w:cs="宋体"/>
                <w:sz w:val="24"/>
                <w:szCs w:val="24"/>
                <w:highlight w:val="none"/>
              </w:rPr>
              <w:t>（签字或盖章）</w:t>
            </w:r>
          </w:p>
        </w:tc>
        <w:tc>
          <w:tcPr>
            <w:tcW w:w="2340" w:type="dxa"/>
            <w:noWrap w:val="0"/>
            <w:vAlign w:val="center"/>
          </w:tcPr>
          <w:p>
            <w:pPr>
              <w:spacing w:line="360" w:lineRule="atLeast"/>
              <w:ind w:firstLine="240" w:firstLineChars="100"/>
              <w:jc w:val="center"/>
              <w:outlineLvl w:val="9"/>
              <w:rPr>
                <w:rFonts w:ascii="宋体" w:cs="Times New Roman"/>
                <w:sz w:val="24"/>
                <w:szCs w:val="24"/>
                <w:highlight w:val="none"/>
              </w:rPr>
            </w:pPr>
            <w:r>
              <w:rPr>
                <w:rFonts w:hint="eastAsia" w:ascii="宋体" w:hAnsi="宋体" w:cs="宋体"/>
                <w:sz w:val="24"/>
                <w:szCs w:val="24"/>
                <w:highlight w:val="none"/>
              </w:rPr>
              <w:t>年</w:t>
            </w:r>
            <w:r>
              <w:rPr>
                <w:rFonts w:ascii="宋体" w:hAnsi="宋体" w:cs="宋体"/>
                <w:sz w:val="24"/>
                <w:szCs w:val="24"/>
                <w:highlight w:val="none"/>
              </w:rPr>
              <w:t xml:space="preserve">  </w:t>
            </w:r>
            <w:r>
              <w:rPr>
                <w:rFonts w:hint="eastAsia" w:ascii="宋体" w:hAnsi="宋体" w:cs="宋体"/>
                <w:sz w:val="24"/>
                <w:szCs w:val="24"/>
                <w:highlight w:val="none"/>
              </w:rPr>
              <w:t>月</w:t>
            </w:r>
            <w:r>
              <w:rPr>
                <w:rFonts w:ascii="宋体" w:hAnsi="宋体" w:cs="宋体"/>
                <w:sz w:val="24"/>
                <w:szCs w:val="24"/>
                <w:highlight w:val="none"/>
              </w:rPr>
              <w:t xml:space="preserve">  </w:t>
            </w:r>
            <w:r>
              <w:rPr>
                <w:rFonts w:hint="eastAsia" w:ascii="宋体" w:hAnsi="宋体" w:cs="宋体"/>
                <w:sz w:val="24"/>
                <w:szCs w:val="24"/>
                <w:highlight w:val="none"/>
              </w:rPr>
              <w:t>日</w:t>
            </w:r>
          </w:p>
        </w:tc>
      </w:tr>
    </w:tbl>
    <w:p>
      <w:pPr>
        <w:spacing w:line="360" w:lineRule="atLeast"/>
        <w:outlineLvl w:val="9"/>
        <w:rPr>
          <w:rFonts w:ascii="??_GB2312" w:hAnsi="仿宋" w:eastAsia="Times New Roman" w:cs="Times New Roman"/>
          <w:b/>
          <w:bCs/>
          <w:sz w:val="42"/>
          <w:szCs w:val="42"/>
          <w:highlight w:val="none"/>
        </w:rPr>
      </w:pPr>
    </w:p>
    <w:p>
      <w:pPr>
        <w:spacing w:line="360" w:lineRule="auto"/>
        <w:jc w:val="center"/>
        <w:outlineLvl w:val="9"/>
        <w:rPr>
          <w:rFonts w:ascii="黑体" w:hAnsi="仿宋" w:eastAsia="黑体" w:cs="Times New Roman"/>
          <w:sz w:val="32"/>
          <w:szCs w:val="32"/>
          <w:highlight w:val="none"/>
          <w:lang w:val="en-GB"/>
        </w:rPr>
      </w:pPr>
      <w:bookmarkStart w:id="436" w:name="_Toc28355"/>
      <w:bookmarkStart w:id="437" w:name="_Toc31206"/>
      <w:bookmarkStart w:id="438" w:name="_Toc483349453"/>
      <w:bookmarkStart w:id="439" w:name="_Toc7536"/>
      <w:bookmarkStart w:id="440" w:name="_Toc8290"/>
      <w:bookmarkStart w:id="441" w:name="_Toc17927"/>
      <w:bookmarkStart w:id="442" w:name="_Toc22241"/>
      <w:bookmarkStart w:id="443" w:name="_Toc22293"/>
      <w:bookmarkStart w:id="444" w:name="_Toc32619"/>
      <w:r>
        <w:rPr>
          <w:rFonts w:hint="eastAsia" w:ascii="黑体" w:hAnsi="仿宋" w:eastAsia="黑体" w:cs="黑体"/>
          <w:sz w:val="32"/>
          <w:szCs w:val="32"/>
          <w:highlight w:val="none"/>
          <w:lang w:val="en-GB"/>
        </w:rPr>
        <w:t>承诺书Ⅲ</w:t>
      </w:r>
      <w:bookmarkEnd w:id="436"/>
      <w:bookmarkEnd w:id="437"/>
      <w:bookmarkEnd w:id="438"/>
      <w:bookmarkEnd w:id="439"/>
      <w:bookmarkEnd w:id="440"/>
      <w:bookmarkEnd w:id="441"/>
      <w:bookmarkEnd w:id="442"/>
      <w:bookmarkEnd w:id="443"/>
      <w:bookmarkEnd w:id="444"/>
    </w:p>
    <w:tbl>
      <w:tblPr>
        <w:tblStyle w:val="3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0"/>
        <w:gridCol w:w="3420"/>
        <w:gridCol w:w="2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9000" w:type="dxa"/>
            <w:gridSpan w:val="3"/>
            <w:noWrap w:val="0"/>
            <w:vAlign w:val="center"/>
          </w:tcPr>
          <w:p>
            <w:pPr>
              <w:spacing w:line="360" w:lineRule="atLeast"/>
              <w:outlineLvl w:val="9"/>
              <w:rPr>
                <w:rFonts w:ascii="宋体" w:cs="Times New Roman"/>
                <w:sz w:val="24"/>
                <w:szCs w:val="24"/>
                <w:highlight w:val="none"/>
              </w:rPr>
            </w:pPr>
            <w:r>
              <w:rPr>
                <w:rFonts w:hint="eastAsia" w:ascii="宋体" w:hAnsi="宋体" w:cs="宋体"/>
                <w:sz w:val="24"/>
                <w:szCs w:val="24"/>
                <w:highlight w:val="none"/>
              </w:rPr>
              <w:t>致：</w:t>
            </w:r>
            <w:r>
              <w:rPr>
                <w:rFonts w:hint="eastAsia" w:ascii="宋体" w:hAnsi="宋体" w:cs="宋体"/>
                <w:b/>
                <w:bCs/>
                <w:sz w:val="24"/>
                <w:szCs w:val="24"/>
                <w:highlight w:val="none"/>
              </w:rPr>
              <w:t>陕西德勤招标有限公司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jc w:val="center"/>
        </w:trPr>
        <w:tc>
          <w:tcPr>
            <w:tcW w:w="9000" w:type="dxa"/>
            <w:gridSpan w:val="3"/>
            <w:noWrap w:val="0"/>
            <w:vAlign w:val="center"/>
          </w:tcPr>
          <w:p>
            <w:pPr>
              <w:spacing w:line="360" w:lineRule="atLeast"/>
              <w:ind w:firstLine="480" w:firstLineChars="200"/>
              <w:outlineLvl w:val="9"/>
              <w:rPr>
                <w:rFonts w:ascii="宋体" w:cs="Times New Roman"/>
                <w:sz w:val="24"/>
                <w:szCs w:val="24"/>
                <w:highlight w:val="none"/>
              </w:rPr>
            </w:pPr>
            <w:r>
              <w:rPr>
                <w:rFonts w:hint="eastAsia" w:ascii="宋体" w:hAnsi="宋体" w:cs="宋体"/>
                <w:sz w:val="24"/>
                <w:szCs w:val="24"/>
                <w:highlight w:val="none"/>
              </w:rPr>
              <w:t>作为参加贵公司组织的采购项目的供应商，本公司承诺：参加本次投标提交的所有资质证明文件及业绩证明是真实的、有效的，如有隐瞒实情，愿承担一切责任及后果。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240" w:type="dxa"/>
            <w:noWrap w:val="0"/>
            <w:vAlign w:val="center"/>
          </w:tcPr>
          <w:p>
            <w:pPr>
              <w:spacing w:line="360" w:lineRule="atLeast"/>
              <w:jc w:val="center"/>
              <w:outlineLvl w:val="9"/>
              <w:rPr>
                <w:rFonts w:ascii="宋体" w:cs="Times New Roman"/>
                <w:sz w:val="24"/>
                <w:szCs w:val="24"/>
                <w:highlight w:val="none"/>
              </w:rPr>
            </w:pPr>
            <w:r>
              <w:rPr>
                <w:rFonts w:hint="eastAsia" w:ascii="宋体" w:hAnsi="宋体" w:cs="宋体"/>
                <w:sz w:val="24"/>
                <w:szCs w:val="24"/>
                <w:highlight w:val="none"/>
              </w:rPr>
              <w:t>供应商</w:t>
            </w:r>
          </w:p>
        </w:tc>
        <w:tc>
          <w:tcPr>
            <w:tcW w:w="3420" w:type="dxa"/>
            <w:noWrap w:val="0"/>
            <w:vAlign w:val="center"/>
          </w:tcPr>
          <w:p>
            <w:pPr>
              <w:spacing w:line="360" w:lineRule="atLeast"/>
              <w:jc w:val="center"/>
              <w:outlineLvl w:val="9"/>
              <w:rPr>
                <w:rFonts w:ascii="宋体" w:cs="Times New Roman"/>
                <w:sz w:val="24"/>
                <w:szCs w:val="24"/>
                <w:highlight w:val="none"/>
              </w:rPr>
            </w:pPr>
            <w:r>
              <w:rPr>
                <w:rFonts w:hint="eastAsia" w:ascii="宋体" w:hAnsi="宋体" w:cs="宋体"/>
                <w:sz w:val="24"/>
                <w:szCs w:val="24"/>
                <w:highlight w:val="none"/>
              </w:rPr>
              <w:t>法定代表人</w:t>
            </w:r>
          </w:p>
        </w:tc>
        <w:tc>
          <w:tcPr>
            <w:tcW w:w="2340" w:type="dxa"/>
            <w:noWrap w:val="0"/>
            <w:vAlign w:val="center"/>
          </w:tcPr>
          <w:p>
            <w:pPr>
              <w:spacing w:line="360" w:lineRule="atLeast"/>
              <w:jc w:val="center"/>
              <w:outlineLvl w:val="9"/>
              <w:rPr>
                <w:rFonts w:ascii="宋体" w:cs="Times New Roman"/>
                <w:sz w:val="24"/>
                <w:szCs w:val="24"/>
                <w:highlight w:val="none"/>
              </w:rPr>
            </w:pPr>
            <w:r>
              <w:rPr>
                <w:rFonts w:hint="eastAsia" w:ascii="宋体" w:hAnsi="宋体" w:cs="宋体"/>
                <w:sz w:val="24"/>
                <w:szCs w:val="24"/>
                <w:highlight w:val="none"/>
              </w:rPr>
              <w:t>日</w:t>
            </w:r>
            <w:r>
              <w:rPr>
                <w:rFonts w:ascii="宋体" w:hAnsi="宋体" w:cs="宋体"/>
                <w:sz w:val="24"/>
                <w:szCs w:val="24"/>
                <w:highlight w:val="none"/>
              </w:rPr>
              <w:t xml:space="preserve">   </w:t>
            </w:r>
            <w:r>
              <w:rPr>
                <w:rFonts w:hint="eastAsia" w:ascii="宋体" w:hAnsi="宋体" w:cs="宋体"/>
                <w:sz w:val="24"/>
                <w:szCs w:val="24"/>
                <w:highlight w:val="none"/>
              </w:rPr>
              <w:t>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0" w:hRule="atLeast"/>
          <w:jc w:val="center"/>
        </w:trPr>
        <w:tc>
          <w:tcPr>
            <w:tcW w:w="3240" w:type="dxa"/>
            <w:noWrap w:val="0"/>
            <w:vAlign w:val="center"/>
          </w:tcPr>
          <w:p>
            <w:pPr>
              <w:spacing w:line="360" w:lineRule="atLeast"/>
              <w:jc w:val="center"/>
              <w:outlineLvl w:val="9"/>
              <w:rPr>
                <w:rFonts w:ascii="宋体" w:cs="Times New Roman"/>
                <w:sz w:val="24"/>
                <w:szCs w:val="24"/>
                <w:highlight w:val="none"/>
              </w:rPr>
            </w:pPr>
            <w:r>
              <w:rPr>
                <w:rFonts w:hint="eastAsia" w:ascii="宋体" w:hAnsi="宋体" w:cs="宋体"/>
                <w:sz w:val="24"/>
                <w:szCs w:val="24"/>
                <w:highlight w:val="none"/>
              </w:rPr>
              <w:t>（公章）</w:t>
            </w:r>
          </w:p>
        </w:tc>
        <w:tc>
          <w:tcPr>
            <w:tcW w:w="3420" w:type="dxa"/>
            <w:noWrap w:val="0"/>
            <w:vAlign w:val="center"/>
          </w:tcPr>
          <w:p>
            <w:pPr>
              <w:spacing w:line="360" w:lineRule="atLeast"/>
              <w:jc w:val="center"/>
              <w:outlineLvl w:val="9"/>
              <w:rPr>
                <w:rFonts w:ascii="宋体" w:cs="Times New Roman"/>
                <w:sz w:val="24"/>
                <w:szCs w:val="24"/>
                <w:highlight w:val="none"/>
              </w:rPr>
            </w:pPr>
            <w:r>
              <w:rPr>
                <w:rFonts w:hint="eastAsia" w:ascii="宋体" w:hAnsi="宋体" w:cs="宋体"/>
                <w:sz w:val="24"/>
                <w:szCs w:val="24"/>
                <w:highlight w:val="none"/>
              </w:rPr>
              <w:t>（签字或盖章）</w:t>
            </w:r>
          </w:p>
        </w:tc>
        <w:tc>
          <w:tcPr>
            <w:tcW w:w="2340" w:type="dxa"/>
            <w:noWrap w:val="0"/>
            <w:vAlign w:val="center"/>
          </w:tcPr>
          <w:p>
            <w:pPr>
              <w:spacing w:line="360" w:lineRule="atLeast"/>
              <w:ind w:firstLine="240" w:firstLineChars="100"/>
              <w:jc w:val="center"/>
              <w:outlineLvl w:val="9"/>
              <w:rPr>
                <w:rFonts w:ascii="宋体" w:cs="Times New Roman"/>
                <w:sz w:val="24"/>
                <w:szCs w:val="24"/>
                <w:highlight w:val="none"/>
              </w:rPr>
            </w:pPr>
            <w:r>
              <w:rPr>
                <w:rFonts w:hint="eastAsia" w:ascii="宋体" w:hAnsi="宋体" w:cs="宋体"/>
                <w:sz w:val="24"/>
                <w:szCs w:val="24"/>
                <w:highlight w:val="none"/>
              </w:rPr>
              <w:t>年</w:t>
            </w:r>
            <w:r>
              <w:rPr>
                <w:rFonts w:ascii="宋体" w:hAnsi="宋体" w:cs="宋体"/>
                <w:sz w:val="24"/>
                <w:szCs w:val="24"/>
                <w:highlight w:val="none"/>
              </w:rPr>
              <w:t xml:space="preserve">  </w:t>
            </w:r>
            <w:r>
              <w:rPr>
                <w:rFonts w:hint="eastAsia" w:ascii="宋体" w:hAnsi="宋体" w:cs="宋体"/>
                <w:sz w:val="24"/>
                <w:szCs w:val="24"/>
                <w:highlight w:val="none"/>
              </w:rPr>
              <w:t>月</w:t>
            </w:r>
            <w:r>
              <w:rPr>
                <w:rFonts w:ascii="宋体" w:hAnsi="宋体" w:cs="宋体"/>
                <w:sz w:val="24"/>
                <w:szCs w:val="24"/>
                <w:highlight w:val="none"/>
              </w:rPr>
              <w:t xml:space="preserve">  </w:t>
            </w:r>
            <w:r>
              <w:rPr>
                <w:rFonts w:hint="eastAsia" w:ascii="宋体" w:hAnsi="宋体" w:cs="宋体"/>
                <w:sz w:val="24"/>
                <w:szCs w:val="24"/>
                <w:highlight w:val="none"/>
              </w:rPr>
              <w:t>日</w:t>
            </w:r>
          </w:p>
        </w:tc>
      </w:tr>
    </w:tbl>
    <w:p>
      <w:pPr>
        <w:pStyle w:val="9"/>
        <w:rPr>
          <w:rFonts w:hint="eastAsia"/>
          <w:highlight w:val="none"/>
        </w:rPr>
      </w:pPr>
    </w:p>
    <w:sectPr>
      <w:type w:val="continuous"/>
      <w:pgSz w:w="11906" w:h="16838"/>
      <w:pgMar w:top="1440" w:right="1080" w:bottom="1440" w:left="108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Menlo">
    <w:altName w:val="Segoe Print"/>
    <w:panose1 w:val="00000000000000000000"/>
    <w:charset w:val="00"/>
    <w:family w:val="auto"/>
    <w:pitch w:val="default"/>
    <w:sig w:usb0="00000000" w:usb1="00000000" w:usb2="00000000" w:usb3="00000000" w:csb0="00040001" w:csb1="00000000"/>
  </w:font>
  <w:font w:name="font-weight : 400">
    <w:altName w:val="Segoe Print"/>
    <w:panose1 w:val="00000000000000000000"/>
    <w:charset w:val="00"/>
    <w:family w:val="auto"/>
    <w:pitch w:val="default"/>
    <w:sig w:usb0="00000000" w:usb1="00000000" w:usb2="00000000" w:usb3="00000000" w:csb0="00040001" w:csb1="00000000"/>
  </w:font>
  <w:font w:name="font-weight : 700">
    <w:altName w:val="Segoe Print"/>
    <w:panose1 w:val="00000000000000000000"/>
    <w:charset w:val="00"/>
    <w:family w:val="auto"/>
    <w:pitch w:val="default"/>
    <w:sig w:usb0="00000000" w:usb1="00000000" w:usb2="00000000" w:usb3="00000000" w:csb0="00040001" w:csb1="00000000"/>
  </w:font>
  <w:font w:name="Wingdings 2">
    <w:panose1 w:val="05020102010507070707"/>
    <w:charset w:val="02"/>
    <w:family w:val="roman"/>
    <w:pitch w:val="default"/>
    <w:sig w:usb0="00000000" w:usb1="00000000" w:usb2="00000000" w:usb3="00000000" w:csb0="80000000" w:csb1="00000000"/>
  </w:font>
  <w:font w:name="??_GB2312">
    <w:altName w:val="Times New Roman"/>
    <w:panose1 w:val="00000000000000000000"/>
    <w:charset w:val="00"/>
    <w:family w:val="auto"/>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华文中宋">
    <w:panose1 w:val="02010600040101010101"/>
    <w:charset w:val="86"/>
    <w:family w:val="auto"/>
    <w:pitch w:val="default"/>
    <w:sig w:usb0="00000287" w:usb1="080F0000" w:usb2="00000000" w:usb3="00000000" w:csb0="0004009F" w:csb1="DFD7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double" w:color="auto" w:sz="8" w:space="1"/>
      </w:pBdr>
      <w:jc w:val="left"/>
      <w:rPr>
        <w:rFonts w:hint="eastAsia" w:ascii="黑体" w:hAnsi="黑体" w:eastAsia="黑体" w:cs="黑体"/>
        <w:kern w:val="2"/>
      </w:rPr>
    </w:pPr>
    <w:r>
      <mc:AlternateContent>
        <mc:Choice Requires="wps">
          <w:drawing>
            <wp:anchor distT="0" distB="0" distL="114300" distR="114300" simplePos="0" relativeHeight="251659264" behindDoc="0" locked="0" layoutInCell="1" allowOverlap="1">
              <wp:simplePos x="0" y="0"/>
              <wp:positionH relativeFrom="margin">
                <wp:posOffset>2515235</wp:posOffset>
              </wp:positionH>
              <wp:positionV relativeFrom="paragraph">
                <wp:posOffset>0</wp:posOffset>
              </wp:positionV>
              <wp:extent cx="1118235" cy="296545"/>
              <wp:effectExtent l="0" t="0" r="0" b="0"/>
              <wp:wrapNone/>
              <wp:docPr id="10" name="文本框 16"/>
              <wp:cNvGraphicFramePr/>
              <a:graphic xmlns:a="http://schemas.openxmlformats.org/drawingml/2006/main">
                <a:graphicData uri="http://schemas.microsoft.com/office/word/2010/wordprocessingShape">
                  <wps:wsp>
                    <wps:cNvSpPr txBox="1"/>
                    <wps:spPr>
                      <a:xfrm>
                        <a:off x="0" y="0"/>
                        <a:ext cx="1118235" cy="296545"/>
                      </a:xfrm>
                      <a:prstGeom prst="rect">
                        <a:avLst/>
                      </a:prstGeom>
                      <a:noFill/>
                      <a:ln>
                        <a:noFill/>
                      </a:ln>
                    </wps:spPr>
                    <wps:txbx>
                      <w:txbxContent>
                        <w:p>
                          <w:pPr>
                            <w:snapToGrid w:val="0"/>
                            <w:rPr>
                              <w:rFonts w:hint="eastAsia"/>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6</w:t>
                          </w:r>
                          <w:r>
                            <w:rPr>
                              <w:rFonts w:hint="eastAsia"/>
                              <w:sz w:val="18"/>
                            </w:rPr>
                            <w:fldChar w:fldCharType="end"/>
                          </w:r>
                          <w:r>
                            <w:rPr>
                              <w:rFonts w:hint="eastAsia"/>
                              <w:sz w:val="18"/>
                            </w:rPr>
                            <w:t xml:space="preserve"> 页 共 </w:t>
                          </w:r>
                          <w:r>
                            <w:rPr>
                              <w:rFonts w:hint="eastAsia"/>
                              <w:sz w:val="18"/>
                            </w:rPr>
                            <w:fldChar w:fldCharType="begin"/>
                          </w:r>
                          <w:r>
                            <w:rPr>
                              <w:rFonts w:hint="eastAsia"/>
                              <w:sz w:val="18"/>
                            </w:rPr>
                            <w:instrText xml:space="preserve"> NUMPAGES  \* MERGEFORMAT </w:instrText>
                          </w:r>
                          <w:r>
                            <w:rPr>
                              <w:rFonts w:hint="eastAsia"/>
                              <w:sz w:val="18"/>
                            </w:rPr>
                            <w:fldChar w:fldCharType="separate"/>
                          </w:r>
                          <w:r>
                            <w:rPr>
                              <w:sz w:val="18"/>
                            </w:rPr>
                            <w:t>84</w:t>
                          </w:r>
                          <w:r>
                            <w:rPr>
                              <w:rFonts w:hint="eastAsia"/>
                              <w:sz w:val="18"/>
                            </w:rPr>
                            <w:fldChar w:fldCharType="end"/>
                          </w:r>
                          <w:r>
                            <w:rPr>
                              <w:rFonts w:hint="eastAsia"/>
                              <w:sz w:val="18"/>
                            </w:rPr>
                            <w:t xml:space="preserve"> 页</w:t>
                          </w:r>
                        </w:p>
                      </w:txbxContent>
                    </wps:txbx>
                    <wps:bodyPr wrap="square" lIns="0" tIns="0" rIns="0" bIns="0" upright="0"/>
                  </wps:wsp>
                </a:graphicData>
              </a:graphic>
            </wp:anchor>
          </w:drawing>
        </mc:Choice>
        <mc:Fallback>
          <w:pict>
            <v:shape id="文本框 16" o:spid="_x0000_s1026" o:spt="202" type="#_x0000_t202" style="position:absolute;left:0pt;margin-left:198.05pt;margin-top:0pt;height:23.35pt;width:88.05pt;mso-position-horizontal-relative:margin;z-index:251659264;mso-width-relative:page;mso-height-relative:page;" filled="f" stroked="f" coordsize="21600,21600" o:gfxdata="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25NWcNcAAAAHAQAADwAAAAAAAAABACAAAAAiAAAAZHJzL2Rvd25y&#10;ZXYueG1sUEsBAhQAFAAAAAgAh07iQAyZ3QXGAQAAggMAAA4AAAAAAAAAAQAgAAAAJgEAAGRycy9l&#10;Mm9Eb2MueG1sUEsFBgAAAAAGAAYAWQEAAF4FAAAAAA==&#10;">
              <v:fill on="f" focussize="0,0"/>
              <v:stroke on="f"/>
              <v:imagedata o:title=""/>
              <o:lock v:ext="edit" aspectratio="f"/>
              <v:textbox inset="0mm,0mm,0mm,0mm">
                <w:txbxContent>
                  <w:p>
                    <w:pPr>
                      <w:snapToGrid w:val="0"/>
                      <w:rPr>
                        <w:rFonts w:hint="eastAsia"/>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6</w:t>
                    </w:r>
                    <w:r>
                      <w:rPr>
                        <w:rFonts w:hint="eastAsia"/>
                        <w:sz w:val="18"/>
                      </w:rPr>
                      <w:fldChar w:fldCharType="end"/>
                    </w:r>
                    <w:r>
                      <w:rPr>
                        <w:rFonts w:hint="eastAsia"/>
                        <w:sz w:val="18"/>
                      </w:rPr>
                      <w:t xml:space="preserve"> 页 共 </w:t>
                    </w:r>
                    <w:r>
                      <w:rPr>
                        <w:rFonts w:hint="eastAsia"/>
                        <w:sz w:val="18"/>
                      </w:rPr>
                      <w:fldChar w:fldCharType="begin"/>
                    </w:r>
                    <w:r>
                      <w:rPr>
                        <w:rFonts w:hint="eastAsia"/>
                        <w:sz w:val="18"/>
                      </w:rPr>
                      <w:instrText xml:space="preserve"> NUMPAGES  \* MERGEFORMAT </w:instrText>
                    </w:r>
                    <w:r>
                      <w:rPr>
                        <w:rFonts w:hint="eastAsia"/>
                        <w:sz w:val="18"/>
                      </w:rPr>
                      <w:fldChar w:fldCharType="separate"/>
                    </w:r>
                    <w:r>
                      <w:rPr>
                        <w:sz w:val="18"/>
                      </w:rPr>
                      <w:t>84</w:t>
                    </w:r>
                    <w:r>
                      <w:rPr>
                        <w:rFonts w:hint="eastAsia"/>
                        <w:sz w:val="18"/>
                      </w:rPr>
                      <w:fldChar w:fldCharType="end"/>
                    </w:r>
                    <w:r>
                      <w:rPr>
                        <w:rFonts w:hint="eastAsia"/>
                        <w:sz w:val="18"/>
                      </w:rPr>
                      <w:t xml:space="preserve"> 页</w:t>
                    </w:r>
                  </w:p>
                </w:txbxContent>
              </v:textbox>
            </v:shape>
          </w:pict>
        </mc:Fallback>
      </mc:AlternateContent>
    </w:r>
    <w:r>
      <w:rPr>
        <w:rFonts w:hint="eastAsia" w:ascii="黑体" w:hAnsi="黑体" w:eastAsia="黑体" w:cs="黑体"/>
        <w:kern w:val="2"/>
      </w:rPr>
      <w:t>陕西德勤招标有限公司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double" w:color="auto" w:sz="8" w:space="1"/>
      </w:pBdr>
      <w:jc w:val="left"/>
      <w:rPr>
        <w:rFonts w:hint="eastAsia" w:ascii="黑体" w:hAnsi="黑体" w:eastAsia="黑体" w:cs="黑体"/>
        <w:kern w:val="2"/>
      </w:rPr>
    </w:pPr>
    <w:r>
      <w:rPr>
        <w:rFonts w:hint="eastAsia" w:ascii="黑体" w:hAnsi="黑体" w:eastAsia="黑体" w:cs="黑体"/>
        <w:kern w:val="2"/>
        <w:highlight w:val="none"/>
        <w:lang w:val="en-US" w:eastAsia="zh-CN"/>
      </w:rPr>
      <w:t>陕西省工人疗养院劳模楼室内装修及施工监理项目（2包）</w:t>
    </w:r>
    <w:r>
      <w:rPr>
        <w:rFonts w:hint="eastAsia" w:ascii="黑体" w:hAnsi="黑体" w:eastAsia="黑体" w:cs="黑体"/>
        <w:kern w:val="2"/>
        <w:lang w:val="en-US" w:eastAsia="zh-CN"/>
      </w:rPr>
      <w:t>公开招标</w:t>
    </w:r>
    <w:r>
      <w:rPr>
        <w:rFonts w:hint="eastAsia" w:ascii="黑体" w:hAnsi="黑体" w:eastAsia="黑体" w:cs="黑体"/>
        <w:kern w:val="2"/>
      </w:rPr>
      <w:t>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6C322B"/>
    <w:multiLevelType w:val="singleLevel"/>
    <w:tmpl w:val="E86C322B"/>
    <w:lvl w:ilvl="0" w:tentative="0">
      <w:start w:val="1"/>
      <w:numFmt w:val="bullet"/>
      <w:pStyle w:val="14"/>
      <w:lvlText w:val=""/>
      <w:lvlJc w:val="left"/>
      <w:pPr>
        <w:tabs>
          <w:tab w:val="left" w:pos="360"/>
        </w:tabs>
        <w:ind w:left="360" w:hanging="360"/>
      </w:pPr>
      <w:rPr>
        <w:rFonts w:hint="default" w:ascii="Wingdings" w:hAnsi="Wingdings"/>
      </w:rPr>
    </w:lvl>
  </w:abstractNum>
  <w:abstractNum w:abstractNumId="1">
    <w:nsid w:val="15D41C24"/>
    <w:multiLevelType w:val="multilevel"/>
    <w:tmpl w:val="15D41C24"/>
    <w:lvl w:ilvl="0" w:tentative="0">
      <w:start w:val="1"/>
      <w:numFmt w:val="bullet"/>
      <w:pStyle w:val="112"/>
      <w:lvlText w:val=""/>
      <w:lvlJc w:val="left"/>
      <w:pPr>
        <w:tabs>
          <w:tab w:val="left" w:pos="710"/>
        </w:tabs>
        <w:ind w:left="960" w:hanging="25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
    <w:nsid w:val="328258F7"/>
    <w:multiLevelType w:val="multilevel"/>
    <w:tmpl w:val="328258F7"/>
    <w:lvl w:ilvl="0" w:tentative="0">
      <w:start w:val="1"/>
      <w:numFmt w:val="decimal"/>
      <w:lvlText w:val="第%1章"/>
      <w:lvlJc w:val="left"/>
      <w:pPr>
        <w:ind w:left="420" w:hanging="420"/>
      </w:pPr>
      <w:rPr>
        <w:rFonts w:hint="eastAsia" w:ascii="宋体" w:eastAsia="宋体"/>
        <w:b/>
        <w:i w:val="0"/>
      </w:rPr>
    </w:lvl>
    <w:lvl w:ilvl="1" w:tentative="0">
      <w:start w:val="1"/>
      <w:numFmt w:val="decimal"/>
      <w:lvlText w:val="%1.%2"/>
      <w:lvlJc w:val="left"/>
      <w:pPr>
        <w:ind w:left="576" w:hanging="576"/>
      </w:pPr>
    </w:lvl>
    <w:lvl w:ilvl="2" w:tentative="0">
      <w:start w:val="1"/>
      <w:numFmt w:val="decimal"/>
      <w:lvlText w:val="%1.%2.%3"/>
      <w:lvlJc w:val="left"/>
      <w:pPr>
        <w:ind w:left="720" w:hanging="720"/>
      </w:pPr>
    </w:lvl>
    <w:lvl w:ilvl="3" w:tentative="0">
      <w:start w:val="1"/>
      <w:numFmt w:val="decimal"/>
      <w:lvlText w:val="%1.%2.%3.%4"/>
      <w:lvlJc w:val="left"/>
      <w:pPr>
        <w:ind w:left="864" w:hanging="864"/>
      </w:pPr>
    </w:lvl>
    <w:lvl w:ilvl="4" w:tentative="0">
      <w:start w:val="1"/>
      <w:numFmt w:val="decimal"/>
      <w:pStyle w:val="10"/>
      <w:lvlText w:val="%1.%2.%3.%4.%5"/>
      <w:lvlJc w:val="left"/>
      <w:pPr>
        <w:ind w:left="1008" w:hanging="1008"/>
      </w:pPr>
    </w:lvl>
    <w:lvl w:ilvl="5" w:tentative="0">
      <w:start w:val="1"/>
      <w:numFmt w:val="decimal"/>
      <w:lvlText w:val="%1.%2.%3.%4.%5.%6"/>
      <w:lvlJc w:val="left"/>
      <w:pPr>
        <w:ind w:left="1152" w:hanging="1152"/>
      </w:p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4" w:hanging="1584"/>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ˇˉ―‖’”…∶、。〃々〉》」』】〕〗！＂＇），．：；？］｀｜｝～￠"/>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YzMTcxODczODNkNjg0NGQ4ODVkZWU3OWJjN2Y2ZjYifQ=="/>
  </w:docVars>
  <w:rsids>
    <w:rsidRoot w:val="699C2D0D"/>
    <w:rsid w:val="00006FAE"/>
    <w:rsid w:val="00012BA6"/>
    <w:rsid w:val="0001615B"/>
    <w:rsid w:val="00030A42"/>
    <w:rsid w:val="00051C6F"/>
    <w:rsid w:val="0006517C"/>
    <w:rsid w:val="00067B0D"/>
    <w:rsid w:val="000722F8"/>
    <w:rsid w:val="00082DD6"/>
    <w:rsid w:val="00086240"/>
    <w:rsid w:val="00087B9D"/>
    <w:rsid w:val="000947D1"/>
    <w:rsid w:val="000A7B4E"/>
    <w:rsid w:val="000B0F01"/>
    <w:rsid w:val="000B17A5"/>
    <w:rsid w:val="000B29EB"/>
    <w:rsid w:val="000C101C"/>
    <w:rsid w:val="000C618F"/>
    <w:rsid w:val="000E0179"/>
    <w:rsid w:val="000E4101"/>
    <w:rsid w:val="000E56B2"/>
    <w:rsid w:val="000E78C9"/>
    <w:rsid w:val="000F426B"/>
    <w:rsid w:val="00103F77"/>
    <w:rsid w:val="00104189"/>
    <w:rsid w:val="001109B8"/>
    <w:rsid w:val="00111A84"/>
    <w:rsid w:val="00137F30"/>
    <w:rsid w:val="00141647"/>
    <w:rsid w:val="00144112"/>
    <w:rsid w:val="001518E8"/>
    <w:rsid w:val="001522F0"/>
    <w:rsid w:val="001524B2"/>
    <w:rsid w:val="00153C6C"/>
    <w:rsid w:val="001552EB"/>
    <w:rsid w:val="0015688F"/>
    <w:rsid w:val="001607C7"/>
    <w:rsid w:val="00164B46"/>
    <w:rsid w:val="001650B8"/>
    <w:rsid w:val="00170D90"/>
    <w:rsid w:val="00171E2E"/>
    <w:rsid w:val="00172A3E"/>
    <w:rsid w:val="001745BB"/>
    <w:rsid w:val="001864F5"/>
    <w:rsid w:val="00197ECB"/>
    <w:rsid w:val="001A3AC1"/>
    <w:rsid w:val="001A497D"/>
    <w:rsid w:val="001B5E78"/>
    <w:rsid w:val="001B7917"/>
    <w:rsid w:val="001D19FD"/>
    <w:rsid w:val="001D38F8"/>
    <w:rsid w:val="001E36F3"/>
    <w:rsid w:val="001E3A36"/>
    <w:rsid w:val="001F1FDC"/>
    <w:rsid w:val="001F4FCD"/>
    <w:rsid w:val="001F51E9"/>
    <w:rsid w:val="0020419F"/>
    <w:rsid w:val="002059B1"/>
    <w:rsid w:val="00205EB0"/>
    <w:rsid w:val="00212FCB"/>
    <w:rsid w:val="00221A15"/>
    <w:rsid w:val="00222E27"/>
    <w:rsid w:val="002239E9"/>
    <w:rsid w:val="002245CC"/>
    <w:rsid w:val="0022477B"/>
    <w:rsid w:val="00231884"/>
    <w:rsid w:val="002338CD"/>
    <w:rsid w:val="00242341"/>
    <w:rsid w:val="0024313B"/>
    <w:rsid w:val="002517A0"/>
    <w:rsid w:val="00252B88"/>
    <w:rsid w:val="00263470"/>
    <w:rsid w:val="00264DEA"/>
    <w:rsid w:val="00273646"/>
    <w:rsid w:val="002777E9"/>
    <w:rsid w:val="00284A65"/>
    <w:rsid w:val="00286739"/>
    <w:rsid w:val="00287668"/>
    <w:rsid w:val="00297A72"/>
    <w:rsid w:val="002A1E9A"/>
    <w:rsid w:val="002A357E"/>
    <w:rsid w:val="002A45BF"/>
    <w:rsid w:val="002A4CD8"/>
    <w:rsid w:val="002B3E68"/>
    <w:rsid w:val="002B5921"/>
    <w:rsid w:val="002B7252"/>
    <w:rsid w:val="002C07F0"/>
    <w:rsid w:val="002C1154"/>
    <w:rsid w:val="002C4C75"/>
    <w:rsid w:val="002C72B2"/>
    <w:rsid w:val="002D4E7E"/>
    <w:rsid w:val="002D55F3"/>
    <w:rsid w:val="002E126F"/>
    <w:rsid w:val="002E1E34"/>
    <w:rsid w:val="002E4838"/>
    <w:rsid w:val="002E6EDF"/>
    <w:rsid w:val="002F0303"/>
    <w:rsid w:val="002F1901"/>
    <w:rsid w:val="00310D51"/>
    <w:rsid w:val="00311E51"/>
    <w:rsid w:val="00322204"/>
    <w:rsid w:val="00325321"/>
    <w:rsid w:val="00326E16"/>
    <w:rsid w:val="003277E8"/>
    <w:rsid w:val="00331D92"/>
    <w:rsid w:val="00336D04"/>
    <w:rsid w:val="00340ABD"/>
    <w:rsid w:val="00347164"/>
    <w:rsid w:val="00350A72"/>
    <w:rsid w:val="00352506"/>
    <w:rsid w:val="00356F9E"/>
    <w:rsid w:val="00360BA0"/>
    <w:rsid w:val="0037489D"/>
    <w:rsid w:val="00375B24"/>
    <w:rsid w:val="003802AE"/>
    <w:rsid w:val="00381A58"/>
    <w:rsid w:val="003828F5"/>
    <w:rsid w:val="003853D9"/>
    <w:rsid w:val="0038768B"/>
    <w:rsid w:val="00391383"/>
    <w:rsid w:val="00393487"/>
    <w:rsid w:val="00394C66"/>
    <w:rsid w:val="003B4575"/>
    <w:rsid w:val="003B5758"/>
    <w:rsid w:val="003B61D4"/>
    <w:rsid w:val="003D7368"/>
    <w:rsid w:val="003D75D9"/>
    <w:rsid w:val="003E0558"/>
    <w:rsid w:val="003E5512"/>
    <w:rsid w:val="00401FC3"/>
    <w:rsid w:val="0040418A"/>
    <w:rsid w:val="00412171"/>
    <w:rsid w:val="00412EBA"/>
    <w:rsid w:val="00416224"/>
    <w:rsid w:val="00420EF7"/>
    <w:rsid w:val="004212E3"/>
    <w:rsid w:val="0043310C"/>
    <w:rsid w:val="00441B16"/>
    <w:rsid w:val="00444232"/>
    <w:rsid w:val="004504C3"/>
    <w:rsid w:val="00452A15"/>
    <w:rsid w:val="00454AFF"/>
    <w:rsid w:val="00460598"/>
    <w:rsid w:val="00470D07"/>
    <w:rsid w:val="00477E79"/>
    <w:rsid w:val="004832C2"/>
    <w:rsid w:val="004839BD"/>
    <w:rsid w:val="004A3292"/>
    <w:rsid w:val="004B0AA4"/>
    <w:rsid w:val="004B20E6"/>
    <w:rsid w:val="004B6609"/>
    <w:rsid w:val="004B74FA"/>
    <w:rsid w:val="004C4758"/>
    <w:rsid w:val="004D03C1"/>
    <w:rsid w:val="004D0766"/>
    <w:rsid w:val="004E2525"/>
    <w:rsid w:val="004E75B7"/>
    <w:rsid w:val="004E7741"/>
    <w:rsid w:val="0050107B"/>
    <w:rsid w:val="00503F57"/>
    <w:rsid w:val="00510D29"/>
    <w:rsid w:val="00513F75"/>
    <w:rsid w:val="0051680E"/>
    <w:rsid w:val="005176B2"/>
    <w:rsid w:val="005273F9"/>
    <w:rsid w:val="005305F4"/>
    <w:rsid w:val="00531818"/>
    <w:rsid w:val="00537018"/>
    <w:rsid w:val="00550B48"/>
    <w:rsid w:val="00550FB2"/>
    <w:rsid w:val="005514FC"/>
    <w:rsid w:val="00553E52"/>
    <w:rsid w:val="005575BE"/>
    <w:rsid w:val="00564AA1"/>
    <w:rsid w:val="00565E57"/>
    <w:rsid w:val="005661E0"/>
    <w:rsid w:val="005743AB"/>
    <w:rsid w:val="00576D54"/>
    <w:rsid w:val="00580FFA"/>
    <w:rsid w:val="005856B5"/>
    <w:rsid w:val="00594B63"/>
    <w:rsid w:val="005A4269"/>
    <w:rsid w:val="005A6222"/>
    <w:rsid w:val="005B09C0"/>
    <w:rsid w:val="005B0E82"/>
    <w:rsid w:val="005B1F61"/>
    <w:rsid w:val="005C1F2E"/>
    <w:rsid w:val="005C6F9C"/>
    <w:rsid w:val="005D0EC6"/>
    <w:rsid w:val="005D61E6"/>
    <w:rsid w:val="005D6ABC"/>
    <w:rsid w:val="005E000B"/>
    <w:rsid w:val="005E1CFE"/>
    <w:rsid w:val="005F036B"/>
    <w:rsid w:val="005F3EBE"/>
    <w:rsid w:val="006224CE"/>
    <w:rsid w:val="00632FBD"/>
    <w:rsid w:val="006376FC"/>
    <w:rsid w:val="00640CE8"/>
    <w:rsid w:val="00641076"/>
    <w:rsid w:val="00641C6E"/>
    <w:rsid w:val="00641E06"/>
    <w:rsid w:val="00647C44"/>
    <w:rsid w:val="00647FD5"/>
    <w:rsid w:val="00657CF9"/>
    <w:rsid w:val="00667E3E"/>
    <w:rsid w:val="00670126"/>
    <w:rsid w:val="00672200"/>
    <w:rsid w:val="00674D01"/>
    <w:rsid w:val="00681B13"/>
    <w:rsid w:val="00681D4F"/>
    <w:rsid w:val="006848B9"/>
    <w:rsid w:val="00691C8A"/>
    <w:rsid w:val="006A3B81"/>
    <w:rsid w:val="006A4B0D"/>
    <w:rsid w:val="006A59EA"/>
    <w:rsid w:val="006A652F"/>
    <w:rsid w:val="006B7901"/>
    <w:rsid w:val="006C11B3"/>
    <w:rsid w:val="006C1C1D"/>
    <w:rsid w:val="006C3BDC"/>
    <w:rsid w:val="006C4484"/>
    <w:rsid w:val="006C6632"/>
    <w:rsid w:val="006C7331"/>
    <w:rsid w:val="006E67CF"/>
    <w:rsid w:val="006F019A"/>
    <w:rsid w:val="006F08E0"/>
    <w:rsid w:val="00703F79"/>
    <w:rsid w:val="00707CB1"/>
    <w:rsid w:val="007178D1"/>
    <w:rsid w:val="00717B24"/>
    <w:rsid w:val="00722240"/>
    <w:rsid w:val="00724238"/>
    <w:rsid w:val="00725A5A"/>
    <w:rsid w:val="007334B3"/>
    <w:rsid w:val="0073377B"/>
    <w:rsid w:val="0074294D"/>
    <w:rsid w:val="00760EE3"/>
    <w:rsid w:val="007626C7"/>
    <w:rsid w:val="00780D19"/>
    <w:rsid w:val="00784913"/>
    <w:rsid w:val="007869F8"/>
    <w:rsid w:val="00787C6D"/>
    <w:rsid w:val="00795B07"/>
    <w:rsid w:val="00796391"/>
    <w:rsid w:val="007A5FD4"/>
    <w:rsid w:val="007B3F6C"/>
    <w:rsid w:val="007B4AF9"/>
    <w:rsid w:val="007C18E8"/>
    <w:rsid w:val="007C330A"/>
    <w:rsid w:val="007C498A"/>
    <w:rsid w:val="007E4379"/>
    <w:rsid w:val="007F3401"/>
    <w:rsid w:val="007F4CAA"/>
    <w:rsid w:val="00811328"/>
    <w:rsid w:val="00817D80"/>
    <w:rsid w:val="00821311"/>
    <w:rsid w:val="008260A9"/>
    <w:rsid w:val="00826F23"/>
    <w:rsid w:val="00836711"/>
    <w:rsid w:val="008370FE"/>
    <w:rsid w:val="00837CD6"/>
    <w:rsid w:val="00841C87"/>
    <w:rsid w:val="00843F60"/>
    <w:rsid w:val="00844558"/>
    <w:rsid w:val="00847EA1"/>
    <w:rsid w:val="00850631"/>
    <w:rsid w:val="008672C6"/>
    <w:rsid w:val="0087054C"/>
    <w:rsid w:val="008773FD"/>
    <w:rsid w:val="00887235"/>
    <w:rsid w:val="00893B69"/>
    <w:rsid w:val="00894BED"/>
    <w:rsid w:val="0089646D"/>
    <w:rsid w:val="008A1E54"/>
    <w:rsid w:val="008A5B0A"/>
    <w:rsid w:val="008A5C92"/>
    <w:rsid w:val="008A735F"/>
    <w:rsid w:val="008B2292"/>
    <w:rsid w:val="008B4C93"/>
    <w:rsid w:val="008C34AF"/>
    <w:rsid w:val="008C5140"/>
    <w:rsid w:val="008D1FB8"/>
    <w:rsid w:val="008D4D2A"/>
    <w:rsid w:val="008D5657"/>
    <w:rsid w:val="008D6BD4"/>
    <w:rsid w:val="008E6B64"/>
    <w:rsid w:val="008F02BC"/>
    <w:rsid w:val="008F7FD7"/>
    <w:rsid w:val="0090369F"/>
    <w:rsid w:val="0091002F"/>
    <w:rsid w:val="009106FA"/>
    <w:rsid w:val="00914FE5"/>
    <w:rsid w:val="00915B9E"/>
    <w:rsid w:val="00917D8B"/>
    <w:rsid w:val="0092051D"/>
    <w:rsid w:val="00921F7C"/>
    <w:rsid w:val="0092605E"/>
    <w:rsid w:val="009269BC"/>
    <w:rsid w:val="009406B9"/>
    <w:rsid w:val="00943677"/>
    <w:rsid w:val="0094547E"/>
    <w:rsid w:val="00961F88"/>
    <w:rsid w:val="0096476F"/>
    <w:rsid w:val="009662DD"/>
    <w:rsid w:val="009711F8"/>
    <w:rsid w:val="00976064"/>
    <w:rsid w:val="009767FF"/>
    <w:rsid w:val="00991884"/>
    <w:rsid w:val="009926FE"/>
    <w:rsid w:val="009A4CEA"/>
    <w:rsid w:val="009A749F"/>
    <w:rsid w:val="009B1204"/>
    <w:rsid w:val="009B2290"/>
    <w:rsid w:val="009B3013"/>
    <w:rsid w:val="009C2EF2"/>
    <w:rsid w:val="009C3E07"/>
    <w:rsid w:val="009D2E26"/>
    <w:rsid w:val="009D360E"/>
    <w:rsid w:val="009E1E14"/>
    <w:rsid w:val="009E470F"/>
    <w:rsid w:val="00A07925"/>
    <w:rsid w:val="00A11546"/>
    <w:rsid w:val="00A116BF"/>
    <w:rsid w:val="00A11BA2"/>
    <w:rsid w:val="00A13879"/>
    <w:rsid w:val="00A17D3A"/>
    <w:rsid w:val="00A26274"/>
    <w:rsid w:val="00A2684B"/>
    <w:rsid w:val="00A2684C"/>
    <w:rsid w:val="00A273ED"/>
    <w:rsid w:val="00A551AC"/>
    <w:rsid w:val="00A71198"/>
    <w:rsid w:val="00A75B2B"/>
    <w:rsid w:val="00A768C0"/>
    <w:rsid w:val="00A76DA7"/>
    <w:rsid w:val="00A77CA7"/>
    <w:rsid w:val="00A802EB"/>
    <w:rsid w:val="00A820C8"/>
    <w:rsid w:val="00A826AF"/>
    <w:rsid w:val="00A87345"/>
    <w:rsid w:val="00A901FB"/>
    <w:rsid w:val="00A90A62"/>
    <w:rsid w:val="00A978EC"/>
    <w:rsid w:val="00AA7624"/>
    <w:rsid w:val="00AB7920"/>
    <w:rsid w:val="00AC5222"/>
    <w:rsid w:val="00AE5237"/>
    <w:rsid w:val="00AF2F11"/>
    <w:rsid w:val="00B04EBC"/>
    <w:rsid w:val="00B11530"/>
    <w:rsid w:val="00B1164D"/>
    <w:rsid w:val="00B24830"/>
    <w:rsid w:val="00B32C29"/>
    <w:rsid w:val="00B40358"/>
    <w:rsid w:val="00B416AA"/>
    <w:rsid w:val="00B4443A"/>
    <w:rsid w:val="00B46F3F"/>
    <w:rsid w:val="00B62232"/>
    <w:rsid w:val="00B63162"/>
    <w:rsid w:val="00B65062"/>
    <w:rsid w:val="00B65235"/>
    <w:rsid w:val="00B805A4"/>
    <w:rsid w:val="00B93BDE"/>
    <w:rsid w:val="00B93E00"/>
    <w:rsid w:val="00BA0C1B"/>
    <w:rsid w:val="00BA0D4A"/>
    <w:rsid w:val="00BA38EE"/>
    <w:rsid w:val="00BA5417"/>
    <w:rsid w:val="00BA585E"/>
    <w:rsid w:val="00BB18C4"/>
    <w:rsid w:val="00BB3B8C"/>
    <w:rsid w:val="00BB3DC6"/>
    <w:rsid w:val="00BC4FC5"/>
    <w:rsid w:val="00BC52F1"/>
    <w:rsid w:val="00BC7686"/>
    <w:rsid w:val="00BD4B24"/>
    <w:rsid w:val="00BD4B60"/>
    <w:rsid w:val="00BD74E6"/>
    <w:rsid w:val="00BE36A0"/>
    <w:rsid w:val="00BE6D3E"/>
    <w:rsid w:val="00BE7D2D"/>
    <w:rsid w:val="00BF14A9"/>
    <w:rsid w:val="00BF558F"/>
    <w:rsid w:val="00C01658"/>
    <w:rsid w:val="00C05D74"/>
    <w:rsid w:val="00C061EA"/>
    <w:rsid w:val="00C06A6B"/>
    <w:rsid w:val="00C10055"/>
    <w:rsid w:val="00C14421"/>
    <w:rsid w:val="00C150E7"/>
    <w:rsid w:val="00C3021B"/>
    <w:rsid w:val="00C34F09"/>
    <w:rsid w:val="00C433A0"/>
    <w:rsid w:val="00C51A35"/>
    <w:rsid w:val="00C55BFD"/>
    <w:rsid w:val="00C56570"/>
    <w:rsid w:val="00C577EF"/>
    <w:rsid w:val="00C67F53"/>
    <w:rsid w:val="00C70230"/>
    <w:rsid w:val="00C723A7"/>
    <w:rsid w:val="00C7754D"/>
    <w:rsid w:val="00C82D30"/>
    <w:rsid w:val="00C84D3F"/>
    <w:rsid w:val="00C93DB7"/>
    <w:rsid w:val="00C95C99"/>
    <w:rsid w:val="00CA7D5B"/>
    <w:rsid w:val="00CB0478"/>
    <w:rsid w:val="00CB1A16"/>
    <w:rsid w:val="00CB71D4"/>
    <w:rsid w:val="00CC3512"/>
    <w:rsid w:val="00CC6D5F"/>
    <w:rsid w:val="00CD1FD8"/>
    <w:rsid w:val="00CE0B13"/>
    <w:rsid w:val="00CE3060"/>
    <w:rsid w:val="00CF2293"/>
    <w:rsid w:val="00D02F54"/>
    <w:rsid w:val="00D03BE4"/>
    <w:rsid w:val="00D057F1"/>
    <w:rsid w:val="00D05BDD"/>
    <w:rsid w:val="00D06FFB"/>
    <w:rsid w:val="00D0731E"/>
    <w:rsid w:val="00D07658"/>
    <w:rsid w:val="00D20E13"/>
    <w:rsid w:val="00D33DC8"/>
    <w:rsid w:val="00D4184E"/>
    <w:rsid w:val="00D42C8D"/>
    <w:rsid w:val="00D45A88"/>
    <w:rsid w:val="00D52815"/>
    <w:rsid w:val="00D56E39"/>
    <w:rsid w:val="00D7236A"/>
    <w:rsid w:val="00D767E1"/>
    <w:rsid w:val="00D7724E"/>
    <w:rsid w:val="00D82531"/>
    <w:rsid w:val="00D85FE3"/>
    <w:rsid w:val="00D919FF"/>
    <w:rsid w:val="00D97F90"/>
    <w:rsid w:val="00DA0F8C"/>
    <w:rsid w:val="00DA2EEA"/>
    <w:rsid w:val="00DA666A"/>
    <w:rsid w:val="00DB3B89"/>
    <w:rsid w:val="00DB5393"/>
    <w:rsid w:val="00DC1487"/>
    <w:rsid w:val="00DC17C2"/>
    <w:rsid w:val="00DC6E6B"/>
    <w:rsid w:val="00DC7534"/>
    <w:rsid w:val="00DD0218"/>
    <w:rsid w:val="00DD0A31"/>
    <w:rsid w:val="00DD159C"/>
    <w:rsid w:val="00DD296F"/>
    <w:rsid w:val="00DD4945"/>
    <w:rsid w:val="00DD4E7B"/>
    <w:rsid w:val="00DE0CB1"/>
    <w:rsid w:val="00DE3EC0"/>
    <w:rsid w:val="00DE3EE9"/>
    <w:rsid w:val="00DE65A1"/>
    <w:rsid w:val="00DF5893"/>
    <w:rsid w:val="00DF5E4B"/>
    <w:rsid w:val="00E04B43"/>
    <w:rsid w:val="00E051A5"/>
    <w:rsid w:val="00E27CDA"/>
    <w:rsid w:val="00E3146E"/>
    <w:rsid w:val="00E31721"/>
    <w:rsid w:val="00E36CA2"/>
    <w:rsid w:val="00E44B8D"/>
    <w:rsid w:val="00E50D3F"/>
    <w:rsid w:val="00E64671"/>
    <w:rsid w:val="00E67A7A"/>
    <w:rsid w:val="00E81B2A"/>
    <w:rsid w:val="00E82D6C"/>
    <w:rsid w:val="00E8601A"/>
    <w:rsid w:val="00E904E3"/>
    <w:rsid w:val="00E91210"/>
    <w:rsid w:val="00E93CFD"/>
    <w:rsid w:val="00E95E12"/>
    <w:rsid w:val="00EA781C"/>
    <w:rsid w:val="00EB088F"/>
    <w:rsid w:val="00EB5F61"/>
    <w:rsid w:val="00EC00DE"/>
    <w:rsid w:val="00EE10C7"/>
    <w:rsid w:val="00EE545C"/>
    <w:rsid w:val="00F06271"/>
    <w:rsid w:val="00F15882"/>
    <w:rsid w:val="00F1673F"/>
    <w:rsid w:val="00F30540"/>
    <w:rsid w:val="00F327E1"/>
    <w:rsid w:val="00F444E2"/>
    <w:rsid w:val="00F451DB"/>
    <w:rsid w:val="00F51CB5"/>
    <w:rsid w:val="00F520EC"/>
    <w:rsid w:val="00F524FB"/>
    <w:rsid w:val="00F5277F"/>
    <w:rsid w:val="00F57BBB"/>
    <w:rsid w:val="00F608A3"/>
    <w:rsid w:val="00F61BC3"/>
    <w:rsid w:val="00F824AB"/>
    <w:rsid w:val="00F92BAF"/>
    <w:rsid w:val="00F96C99"/>
    <w:rsid w:val="00FB13A3"/>
    <w:rsid w:val="00FC0E16"/>
    <w:rsid w:val="00FC26FD"/>
    <w:rsid w:val="00FC2C0C"/>
    <w:rsid w:val="00FC2CC3"/>
    <w:rsid w:val="00FC3462"/>
    <w:rsid w:val="00FC3F16"/>
    <w:rsid w:val="00FC4087"/>
    <w:rsid w:val="00FC5186"/>
    <w:rsid w:val="00FD05B4"/>
    <w:rsid w:val="00FE5E5D"/>
    <w:rsid w:val="01116C17"/>
    <w:rsid w:val="012421CF"/>
    <w:rsid w:val="01255E11"/>
    <w:rsid w:val="014D453B"/>
    <w:rsid w:val="01614DE1"/>
    <w:rsid w:val="0183657A"/>
    <w:rsid w:val="01966F7E"/>
    <w:rsid w:val="01AE7E53"/>
    <w:rsid w:val="01CA6E8C"/>
    <w:rsid w:val="01FF3E04"/>
    <w:rsid w:val="020069D9"/>
    <w:rsid w:val="020404F8"/>
    <w:rsid w:val="021B058E"/>
    <w:rsid w:val="0223533F"/>
    <w:rsid w:val="022D2217"/>
    <w:rsid w:val="024F31A3"/>
    <w:rsid w:val="026B583E"/>
    <w:rsid w:val="029D1A6D"/>
    <w:rsid w:val="02FA087A"/>
    <w:rsid w:val="030955F1"/>
    <w:rsid w:val="031A0163"/>
    <w:rsid w:val="03582280"/>
    <w:rsid w:val="036C6556"/>
    <w:rsid w:val="041E2DD6"/>
    <w:rsid w:val="04234081"/>
    <w:rsid w:val="042A6CC2"/>
    <w:rsid w:val="04457EA8"/>
    <w:rsid w:val="046D3F8A"/>
    <w:rsid w:val="04927073"/>
    <w:rsid w:val="049708DB"/>
    <w:rsid w:val="04D5471E"/>
    <w:rsid w:val="05001814"/>
    <w:rsid w:val="050C4AB7"/>
    <w:rsid w:val="05177B87"/>
    <w:rsid w:val="051E5AD8"/>
    <w:rsid w:val="053D3B53"/>
    <w:rsid w:val="054C0061"/>
    <w:rsid w:val="05716AEB"/>
    <w:rsid w:val="05725BBD"/>
    <w:rsid w:val="05BA7B2A"/>
    <w:rsid w:val="05BE2845"/>
    <w:rsid w:val="05BF4B29"/>
    <w:rsid w:val="0613421C"/>
    <w:rsid w:val="06406E4D"/>
    <w:rsid w:val="06533F2F"/>
    <w:rsid w:val="065A2DFB"/>
    <w:rsid w:val="065A3664"/>
    <w:rsid w:val="065D4EA0"/>
    <w:rsid w:val="06855EF2"/>
    <w:rsid w:val="06B9722A"/>
    <w:rsid w:val="06D72F99"/>
    <w:rsid w:val="06F0708D"/>
    <w:rsid w:val="070A3B25"/>
    <w:rsid w:val="071C41F5"/>
    <w:rsid w:val="074505FD"/>
    <w:rsid w:val="07493CDF"/>
    <w:rsid w:val="075D7D60"/>
    <w:rsid w:val="076311BF"/>
    <w:rsid w:val="077C7393"/>
    <w:rsid w:val="078706DC"/>
    <w:rsid w:val="078B53F1"/>
    <w:rsid w:val="0792019A"/>
    <w:rsid w:val="07B418B0"/>
    <w:rsid w:val="07C457A0"/>
    <w:rsid w:val="07C73B46"/>
    <w:rsid w:val="07D52149"/>
    <w:rsid w:val="07DC393D"/>
    <w:rsid w:val="08026BED"/>
    <w:rsid w:val="0814475F"/>
    <w:rsid w:val="0816192B"/>
    <w:rsid w:val="085A2CB7"/>
    <w:rsid w:val="088C4F30"/>
    <w:rsid w:val="08907111"/>
    <w:rsid w:val="08C07A25"/>
    <w:rsid w:val="08C27A09"/>
    <w:rsid w:val="08E55039"/>
    <w:rsid w:val="08F92FC6"/>
    <w:rsid w:val="0906391B"/>
    <w:rsid w:val="0909318D"/>
    <w:rsid w:val="09615DFE"/>
    <w:rsid w:val="096B0379"/>
    <w:rsid w:val="09A40AEB"/>
    <w:rsid w:val="09AA7C34"/>
    <w:rsid w:val="09CE6041"/>
    <w:rsid w:val="09DC5A9B"/>
    <w:rsid w:val="0A2C2DC7"/>
    <w:rsid w:val="0A577F5C"/>
    <w:rsid w:val="0AAE031E"/>
    <w:rsid w:val="0AE35EAC"/>
    <w:rsid w:val="0B036C01"/>
    <w:rsid w:val="0B0A0BD6"/>
    <w:rsid w:val="0B347555"/>
    <w:rsid w:val="0B3C4C42"/>
    <w:rsid w:val="0B5A1986"/>
    <w:rsid w:val="0B69004A"/>
    <w:rsid w:val="0B947AFB"/>
    <w:rsid w:val="0BA97CF0"/>
    <w:rsid w:val="0BAC4FF1"/>
    <w:rsid w:val="0BC2172B"/>
    <w:rsid w:val="0BC85F14"/>
    <w:rsid w:val="0BE41363"/>
    <w:rsid w:val="0BEA5D72"/>
    <w:rsid w:val="0C3209E5"/>
    <w:rsid w:val="0C88699E"/>
    <w:rsid w:val="0CA45F2A"/>
    <w:rsid w:val="0CF705EB"/>
    <w:rsid w:val="0D04320A"/>
    <w:rsid w:val="0D346C35"/>
    <w:rsid w:val="0D4835FB"/>
    <w:rsid w:val="0D545E3C"/>
    <w:rsid w:val="0D6E7AB9"/>
    <w:rsid w:val="0D891A5B"/>
    <w:rsid w:val="0D906439"/>
    <w:rsid w:val="0D90725F"/>
    <w:rsid w:val="0DA02E5C"/>
    <w:rsid w:val="0DAD4AFF"/>
    <w:rsid w:val="0DED2E39"/>
    <w:rsid w:val="0DF4519A"/>
    <w:rsid w:val="0E2163B9"/>
    <w:rsid w:val="0E385D10"/>
    <w:rsid w:val="0E3E6BC6"/>
    <w:rsid w:val="0E421746"/>
    <w:rsid w:val="0E790296"/>
    <w:rsid w:val="0E841818"/>
    <w:rsid w:val="0EF27DE0"/>
    <w:rsid w:val="0EF36F85"/>
    <w:rsid w:val="0F1F4D1C"/>
    <w:rsid w:val="0F262781"/>
    <w:rsid w:val="0F3B79A1"/>
    <w:rsid w:val="0F860340"/>
    <w:rsid w:val="0F91491B"/>
    <w:rsid w:val="101F117E"/>
    <w:rsid w:val="10711467"/>
    <w:rsid w:val="10821FA0"/>
    <w:rsid w:val="10A828F0"/>
    <w:rsid w:val="10E662BD"/>
    <w:rsid w:val="11032DA9"/>
    <w:rsid w:val="11246674"/>
    <w:rsid w:val="113D1E2A"/>
    <w:rsid w:val="116E4396"/>
    <w:rsid w:val="117975EA"/>
    <w:rsid w:val="11863B4D"/>
    <w:rsid w:val="11B95246"/>
    <w:rsid w:val="11EA05E3"/>
    <w:rsid w:val="122056C7"/>
    <w:rsid w:val="12512C4E"/>
    <w:rsid w:val="126A0C24"/>
    <w:rsid w:val="12777B8F"/>
    <w:rsid w:val="12B64906"/>
    <w:rsid w:val="12BF5528"/>
    <w:rsid w:val="13405ABF"/>
    <w:rsid w:val="137911BD"/>
    <w:rsid w:val="138702E0"/>
    <w:rsid w:val="13BE7060"/>
    <w:rsid w:val="13D85203"/>
    <w:rsid w:val="13F325D9"/>
    <w:rsid w:val="140369F8"/>
    <w:rsid w:val="14093486"/>
    <w:rsid w:val="142A135C"/>
    <w:rsid w:val="146B1018"/>
    <w:rsid w:val="14824B0B"/>
    <w:rsid w:val="14C35F5D"/>
    <w:rsid w:val="14D12245"/>
    <w:rsid w:val="14D22949"/>
    <w:rsid w:val="15047D27"/>
    <w:rsid w:val="150F364D"/>
    <w:rsid w:val="15186DA2"/>
    <w:rsid w:val="151A1017"/>
    <w:rsid w:val="153F7896"/>
    <w:rsid w:val="15611FD8"/>
    <w:rsid w:val="15647C74"/>
    <w:rsid w:val="15842114"/>
    <w:rsid w:val="15AE46FE"/>
    <w:rsid w:val="15C108B3"/>
    <w:rsid w:val="15E117F3"/>
    <w:rsid w:val="15E94D21"/>
    <w:rsid w:val="15FB3574"/>
    <w:rsid w:val="16117A7F"/>
    <w:rsid w:val="16873B87"/>
    <w:rsid w:val="169D371E"/>
    <w:rsid w:val="16AD7ED9"/>
    <w:rsid w:val="16CF7654"/>
    <w:rsid w:val="16E33319"/>
    <w:rsid w:val="17131FD6"/>
    <w:rsid w:val="1727728A"/>
    <w:rsid w:val="17724E69"/>
    <w:rsid w:val="178739F3"/>
    <w:rsid w:val="1793427B"/>
    <w:rsid w:val="17AA5E87"/>
    <w:rsid w:val="17CB488D"/>
    <w:rsid w:val="17CB781E"/>
    <w:rsid w:val="17DC5B65"/>
    <w:rsid w:val="17E27274"/>
    <w:rsid w:val="182A0043"/>
    <w:rsid w:val="184B20EF"/>
    <w:rsid w:val="184D083A"/>
    <w:rsid w:val="184D4577"/>
    <w:rsid w:val="186B29A4"/>
    <w:rsid w:val="187262BB"/>
    <w:rsid w:val="1885012C"/>
    <w:rsid w:val="188C3829"/>
    <w:rsid w:val="18E04C77"/>
    <w:rsid w:val="18E1523E"/>
    <w:rsid w:val="18F022D0"/>
    <w:rsid w:val="1914720B"/>
    <w:rsid w:val="19A35C22"/>
    <w:rsid w:val="19DF4836"/>
    <w:rsid w:val="1A0E5C9B"/>
    <w:rsid w:val="1A141B03"/>
    <w:rsid w:val="1A1D7F05"/>
    <w:rsid w:val="1A266BC5"/>
    <w:rsid w:val="1A34611E"/>
    <w:rsid w:val="1AA93011"/>
    <w:rsid w:val="1AB1031C"/>
    <w:rsid w:val="1AC373C0"/>
    <w:rsid w:val="1B160870"/>
    <w:rsid w:val="1B4B1AC5"/>
    <w:rsid w:val="1B4F76A0"/>
    <w:rsid w:val="1BA24045"/>
    <w:rsid w:val="1BAB21A8"/>
    <w:rsid w:val="1BD45D2C"/>
    <w:rsid w:val="1BD57C5E"/>
    <w:rsid w:val="1BEF2847"/>
    <w:rsid w:val="1C1C4524"/>
    <w:rsid w:val="1C20236B"/>
    <w:rsid w:val="1C3746DF"/>
    <w:rsid w:val="1C3A27E0"/>
    <w:rsid w:val="1C6B3D72"/>
    <w:rsid w:val="1C7C0056"/>
    <w:rsid w:val="1C906E4D"/>
    <w:rsid w:val="1CAC3ACF"/>
    <w:rsid w:val="1CB52423"/>
    <w:rsid w:val="1CD85B4D"/>
    <w:rsid w:val="1D091C8D"/>
    <w:rsid w:val="1D4245D9"/>
    <w:rsid w:val="1D4265C4"/>
    <w:rsid w:val="1D4A7063"/>
    <w:rsid w:val="1D662F49"/>
    <w:rsid w:val="1DBB40B1"/>
    <w:rsid w:val="1DD53D74"/>
    <w:rsid w:val="1DD7797F"/>
    <w:rsid w:val="1DEE4F6D"/>
    <w:rsid w:val="1DF16DA3"/>
    <w:rsid w:val="1E372B89"/>
    <w:rsid w:val="1E493FE6"/>
    <w:rsid w:val="1E8F2DDE"/>
    <w:rsid w:val="1EA2099C"/>
    <w:rsid w:val="1EB3508A"/>
    <w:rsid w:val="1EE84B2F"/>
    <w:rsid w:val="1EF1706C"/>
    <w:rsid w:val="1EF77AB1"/>
    <w:rsid w:val="1EFC68F7"/>
    <w:rsid w:val="1F712173"/>
    <w:rsid w:val="1FB26F13"/>
    <w:rsid w:val="1FC07D58"/>
    <w:rsid w:val="1FCB37F1"/>
    <w:rsid w:val="1FD1234F"/>
    <w:rsid w:val="1FEA0313"/>
    <w:rsid w:val="1FEE5FDD"/>
    <w:rsid w:val="1FEF58A4"/>
    <w:rsid w:val="2028004B"/>
    <w:rsid w:val="207006F0"/>
    <w:rsid w:val="209540FD"/>
    <w:rsid w:val="20A85A41"/>
    <w:rsid w:val="20AD3576"/>
    <w:rsid w:val="20D16922"/>
    <w:rsid w:val="20ED26C7"/>
    <w:rsid w:val="20FA604C"/>
    <w:rsid w:val="213409DD"/>
    <w:rsid w:val="21935A00"/>
    <w:rsid w:val="21A8165C"/>
    <w:rsid w:val="21AB14A5"/>
    <w:rsid w:val="21AF51EF"/>
    <w:rsid w:val="21B16A61"/>
    <w:rsid w:val="21F21DB6"/>
    <w:rsid w:val="22121A20"/>
    <w:rsid w:val="22417705"/>
    <w:rsid w:val="22864DEE"/>
    <w:rsid w:val="22943CD7"/>
    <w:rsid w:val="22BB6CFE"/>
    <w:rsid w:val="22D149CC"/>
    <w:rsid w:val="22F97CAF"/>
    <w:rsid w:val="23010066"/>
    <w:rsid w:val="23541AE3"/>
    <w:rsid w:val="23553C3D"/>
    <w:rsid w:val="23597958"/>
    <w:rsid w:val="239C0712"/>
    <w:rsid w:val="23BF788A"/>
    <w:rsid w:val="23C32A40"/>
    <w:rsid w:val="23C57AF1"/>
    <w:rsid w:val="24081E92"/>
    <w:rsid w:val="241E5EC8"/>
    <w:rsid w:val="244E0A70"/>
    <w:rsid w:val="248330FD"/>
    <w:rsid w:val="249A14BF"/>
    <w:rsid w:val="24E24FA7"/>
    <w:rsid w:val="24E52332"/>
    <w:rsid w:val="24E91832"/>
    <w:rsid w:val="24E97783"/>
    <w:rsid w:val="252B2B16"/>
    <w:rsid w:val="25523D96"/>
    <w:rsid w:val="255C4A09"/>
    <w:rsid w:val="258B39A0"/>
    <w:rsid w:val="25A7490B"/>
    <w:rsid w:val="25B83348"/>
    <w:rsid w:val="25BF27E6"/>
    <w:rsid w:val="261D52B6"/>
    <w:rsid w:val="26601364"/>
    <w:rsid w:val="266E4766"/>
    <w:rsid w:val="26A137F9"/>
    <w:rsid w:val="26C4569A"/>
    <w:rsid w:val="26DC6118"/>
    <w:rsid w:val="26E82A1A"/>
    <w:rsid w:val="270D70BE"/>
    <w:rsid w:val="27167951"/>
    <w:rsid w:val="27431FB9"/>
    <w:rsid w:val="27785E2C"/>
    <w:rsid w:val="27872A1E"/>
    <w:rsid w:val="278F25DD"/>
    <w:rsid w:val="279F5ED5"/>
    <w:rsid w:val="27BE70CB"/>
    <w:rsid w:val="27FB320A"/>
    <w:rsid w:val="28120424"/>
    <w:rsid w:val="281C3A3B"/>
    <w:rsid w:val="28240B74"/>
    <w:rsid w:val="28475419"/>
    <w:rsid w:val="28536BD2"/>
    <w:rsid w:val="286476AA"/>
    <w:rsid w:val="286B4391"/>
    <w:rsid w:val="286C28CF"/>
    <w:rsid w:val="287C7352"/>
    <w:rsid w:val="28844AD8"/>
    <w:rsid w:val="28B04FB0"/>
    <w:rsid w:val="28BC08FE"/>
    <w:rsid w:val="28FE6D82"/>
    <w:rsid w:val="290B79FF"/>
    <w:rsid w:val="291B536E"/>
    <w:rsid w:val="29432252"/>
    <w:rsid w:val="294A19E3"/>
    <w:rsid w:val="29593B3E"/>
    <w:rsid w:val="296C0ECA"/>
    <w:rsid w:val="298F4B90"/>
    <w:rsid w:val="299B6FE9"/>
    <w:rsid w:val="29A6050E"/>
    <w:rsid w:val="29CE336C"/>
    <w:rsid w:val="29FA7271"/>
    <w:rsid w:val="2A4D4BCD"/>
    <w:rsid w:val="2A4F6CCE"/>
    <w:rsid w:val="2A5B1363"/>
    <w:rsid w:val="2AEE6307"/>
    <w:rsid w:val="2AF22E79"/>
    <w:rsid w:val="2B375D7A"/>
    <w:rsid w:val="2B4331AB"/>
    <w:rsid w:val="2B705A2D"/>
    <w:rsid w:val="2BA10F33"/>
    <w:rsid w:val="2BC93786"/>
    <w:rsid w:val="2C1864E6"/>
    <w:rsid w:val="2C8011EE"/>
    <w:rsid w:val="2D0A2382"/>
    <w:rsid w:val="2D1512DE"/>
    <w:rsid w:val="2D264D59"/>
    <w:rsid w:val="2D357439"/>
    <w:rsid w:val="2D7206C5"/>
    <w:rsid w:val="2D8D0184"/>
    <w:rsid w:val="2D8F06E1"/>
    <w:rsid w:val="2DC7077B"/>
    <w:rsid w:val="2DCB2362"/>
    <w:rsid w:val="2E0A468B"/>
    <w:rsid w:val="2E205E6B"/>
    <w:rsid w:val="2E446B40"/>
    <w:rsid w:val="2E4F59A0"/>
    <w:rsid w:val="2E5107E8"/>
    <w:rsid w:val="2EAE3E7A"/>
    <w:rsid w:val="2EB56878"/>
    <w:rsid w:val="2EC445A2"/>
    <w:rsid w:val="2EF345D1"/>
    <w:rsid w:val="2EFF0F8B"/>
    <w:rsid w:val="2F031BBC"/>
    <w:rsid w:val="2F3C21C7"/>
    <w:rsid w:val="2F6C2B0C"/>
    <w:rsid w:val="2FBC20DF"/>
    <w:rsid w:val="2FD617EF"/>
    <w:rsid w:val="2FE26273"/>
    <w:rsid w:val="2FF1592F"/>
    <w:rsid w:val="301D2C8F"/>
    <w:rsid w:val="303C01A4"/>
    <w:rsid w:val="303C3B5B"/>
    <w:rsid w:val="30862C89"/>
    <w:rsid w:val="30BF41E6"/>
    <w:rsid w:val="31145C57"/>
    <w:rsid w:val="312435BA"/>
    <w:rsid w:val="314B3832"/>
    <w:rsid w:val="318A4418"/>
    <w:rsid w:val="318F50D4"/>
    <w:rsid w:val="31954E50"/>
    <w:rsid w:val="31D470F1"/>
    <w:rsid w:val="31FF607E"/>
    <w:rsid w:val="320527E1"/>
    <w:rsid w:val="324063AC"/>
    <w:rsid w:val="325A27E0"/>
    <w:rsid w:val="329A7D93"/>
    <w:rsid w:val="32A841B4"/>
    <w:rsid w:val="32C94422"/>
    <w:rsid w:val="32C95410"/>
    <w:rsid w:val="32F14F00"/>
    <w:rsid w:val="330065D5"/>
    <w:rsid w:val="333B019B"/>
    <w:rsid w:val="335C2259"/>
    <w:rsid w:val="3375119E"/>
    <w:rsid w:val="33BB3EFA"/>
    <w:rsid w:val="33C007D0"/>
    <w:rsid w:val="33D96657"/>
    <w:rsid w:val="33EE5645"/>
    <w:rsid w:val="33EE77BF"/>
    <w:rsid w:val="33F156FA"/>
    <w:rsid w:val="341A234E"/>
    <w:rsid w:val="34205BD0"/>
    <w:rsid w:val="34337537"/>
    <w:rsid w:val="347E38B6"/>
    <w:rsid w:val="34946F7E"/>
    <w:rsid w:val="34DC4911"/>
    <w:rsid w:val="351A24B1"/>
    <w:rsid w:val="351B381E"/>
    <w:rsid w:val="3530435C"/>
    <w:rsid w:val="353A1F89"/>
    <w:rsid w:val="354649CF"/>
    <w:rsid w:val="354C5A6C"/>
    <w:rsid w:val="354D5282"/>
    <w:rsid w:val="35725826"/>
    <w:rsid w:val="35C4599B"/>
    <w:rsid w:val="35DC05F8"/>
    <w:rsid w:val="35ED78EE"/>
    <w:rsid w:val="35F21B87"/>
    <w:rsid w:val="3635452E"/>
    <w:rsid w:val="36721F88"/>
    <w:rsid w:val="36882DCF"/>
    <w:rsid w:val="36A216E8"/>
    <w:rsid w:val="36A40309"/>
    <w:rsid w:val="36E1681B"/>
    <w:rsid w:val="36F06052"/>
    <w:rsid w:val="370D5858"/>
    <w:rsid w:val="3710497B"/>
    <w:rsid w:val="37535461"/>
    <w:rsid w:val="37650183"/>
    <w:rsid w:val="376A61BB"/>
    <w:rsid w:val="37A83370"/>
    <w:rsid w:val="37AA29AB"/>
    <w:rsid w:val="37C350B2"/>
    <w:rsid w:val="37F379BD"/>
    <w:rsid w:val="37F97E43"/>
    <w:rsid w:val="380008D7"/>
    <w:rsid w:val="38022F7F"/>
    <w:rsid w:val="38144FF5"/>
    <w:rsid w:val="382D4C2C"/>
    <w:rsid w:val="3835018B"/>
    <w:rsid w:val="3836111A"/>
    <w:rsid w:val="384C725C"/>
    <w:rsid w:val="38672972"/>
    <w:rsid w:val="386B3783"/>
    <w:rsid w:val="38742AEC"/>
    <w:rsid w:val="387D7380"/>
    <w:rsid w:val="387E36AE"/>
    <w:rsid w:val="38A87B39"/>
    <w:rsid w:val="38B8456D"/>
    <w:rsid w:val="390509B2"/>
    <w:rsid w:val="393A1CE4"/>
    <w:rsid w:val="39440C8D"/>
    <w:rsid w:val="39840966"/>
    <w:rsid w:val="398E03E9"/>
    <w:rsid w:val="3A124186"/>
    <w:rsid w:val="3A2E426A"/>
    <w:rsid w:val="3A7F5764"/>
    <w:rsid w:val="3A883046"/>
    <w:rsid w:val="3A994AC8"/>
    <w:rsid w:val="3AA3613F"/>
    <w:rsid w:val="3B202F50"/>
    <w:rsid w:val="3B552EC1"/>
    <w:rsid w:val="3BAB17B4"/>
    <w:rsid w:val="3BF440F4"/>
    <w:rsid w:val="3C0223F0"/>
    <w:rsid w:val="3C274D0C"/>
    <w:rsid w:val="3C2F4B54"/>
    <w:rsid w:val="3C2F4CC9"/>
    <w:rsid w:val="3C546D32"/>
    <w:rsid w:val="3C6229DB"/>
    <w:rsid w:val="3C6B0F3D"/>
    <w:rsid w:val="3C76553C"/>
    <w:rsid w:val="3C895FA2"/>
    <w:rsid w:val="3C962AA4"/>
    <w:rsid w:val="3C98732C"/>
    <w:rsid w:val="3CB2308A"/>
    <w:rsid w:val="3CB33684"/>
    <w:rsid w:val="3CC6338D"/>
    <w:rsid w:val="3CE56A82"/>
    <w:rsid w:val="3D2C72C0"/>
    <w:rsid w:val="3D4033E9"/>
    <w:rsid w:val="3D4757D0"/>
    <w:rsid w:val="3D48486F"/>
    <w:rsid w:val="3D6330D3"/>
    <w:rsid w:val="3D785CA3"/>
    <w:rsid w:val="3D801011"/>
    <w:rsid w:val="3D8540AB"/>
    <w:rsid w:val="3DA105E3"/>
    <w:rsid w:val="3DB21309"/>
    <w:rsid w:val="3DE20BDF"/>
    <w:rsid w:val="3DE729BF"/>
    <w:rsid w:val="3E0B0F61"/>
    <w:rsid w:val="3E44715C"/>
    <w:rsid w:val="3E4D6532"/>
    <w:rsid w:val="3E6945A2"/>
    <w:rsid w:val="3E7D0BDE"/>
    <w:rsid w:val="3E935660"/>
    <w:rsid w:val="3EDE33A4"/>
    <w:rsid w:val="3EEE5976"/>
    <w:rsid w:val="3F027BC2"/>
    <w:rsid w:val="3F3B50BD"/>
    <w:rsid w:val="3F3E4971"/>
    <w:rsid w:val="3F3F43D7"/>
    <w:rsid w:val="3FB15E77"/>
    <w:rsid w:val="4004519E"/>
    <w:rsid w:val="4044287D"/>
    <w:rsid w:val="40540A3B"/>
    <w:rsid w:val="40707729"/>
    <w:rsid w:val="40763C1B"/>
    <w:rsid w:val="40797C66"/>
    <w:rsid w:val="408745FD"/>
    <w:rsid w:val="40CE16E9"/>
    <w:rsid w:val="40D327EC"/>
    <w:rsid w:val="40E4361E"/>
    <w:rsid w:val="41333D33"/>
    <w:rsid w:val="41496F06"/>
    <w:rsid w:val="415A3E9A"/>
    <w:rsid w:val="415E63C5"/>
    <w:rsid w:val="41611CA3"/>
    <w:rsid w:val="41721D58"/>
    <w:rsid w:val="418121F5"/>
    <w:rsid w:val="41865466"/>
    <w:rsid w:val="41B67659"/>
    <w:rsid w:val="42007443"/>
    <w:rsid w:val="420D0F9E"/>
    <w:rsid w:val="421037B9"/>
    <w:rsid w:val="424F1040"/>
    <w:rsid w:val="425024F6"/>
    <w:rsid w:val="429D308D"/>
    <w:rsid w:val="42A24FF7"/>
    <w:rsid w:val="42C37180"/>
    <w:rsid w:val="42D062CD"/>
    <w:rsid w:val="42DE27F7"/>
    <w:rsid w:val="43346AA6"/>
    <w:rsid w:val="43381027"/>
    <w:rsid w:val="434A02AF"/>
    <w:rsid w:val="435A2E4E"/>
    <w:rsid w:val="435D2214"/>
    <w:rsid w:val="43866FE6"/>
    <w:rsid w:val="4388460A"/>
    <w:rsid w:val="43B15523"/>
    <w:rsid w:val="43D66577"/>
    <w:rsid w:val="43FD0678"/>
    <w:rsid w:val="445E2307"/>
    <w:rsid w:val="44977EDB"/>
    <w:rsid w:val="44A869AB"/>
    <w:rsid w:val="44B20B27"/>
    <w:rsid w:val="44B55706"/>
    <w:rsid w:val="44DA3756"/>
    <w:rsid w:val="45056959"/>
    <w:rsid w:val="45135837"/>
    <w:rsid w:val="451655E5"/>
    <w:rsid w:val="45370E8C"/>
    <w:rsid w:val="453A5A53"/>
    <w:rsid w:val="454406F8"/>
    <w:rsid w:val="4579568D"/>
    <w:rsid w:val="457C1B59"/>
    <w:rsid w:val="45CF3E06"/>
    <w:rsid w:val="45EA6C66"/>
    <w:rsid w:val="45EC2767"/>
    <w:rsid w:val="46152792"/>
    <w:rsid w:val="46276C68"/>
    <w:rsid w:val="46317415"/>
    <w:rsid w:val="463E4B93"/>
    <w:rsid w:val="46490558"/>
    <w:rsid w:val="4664473C"/>
    <w:rsid w:val="468D1112"/>
    <w:rsid w:val="469F5C33"/>
    <w:rsid w:val="46C5352E"/>
    <w:rsid w:val="46CD4F5C"/>
    <w:rsid w:val="46DA788F"/>
    <w:rsid w:val="46E303FE"/>
    <w:rsid w:val="470000CA"/>
    <w:rsid w:val="470136FD"/>
    <w:rsid w:val="472A2963"/>
    <w:rsid w:val="472A4246"/>
    <w:rsid w:val="474B4522"/>
    <w:rsid w:val="475518FA"/>
    <w:rsid w:val="47886F7C"/>
    <w:rsid w:val="478D6FE7"/>
    <w:rsid w:val="47947B2F"/>
    <w:rsid w:val="47A461DD"/>
    <w:rsid w:val="47C675EF"/>
    <w:rsid w:val="47D622DD"/>
    <w:rsid w:val="47D754E9"/>
    <w:rsid w:val="47EB541A"/>
    <w:rsid w:val="485A1678"/>
    <w:rsid w:val="48850837"/>
    <w:rsid w:val="48B07CDF"/>
    <w:rsid w:val="48D56FBA"/>
    <w:rsid w:val="48E663FD"/>
    <w:rsid w:val="48ED71AD"/>
    <w:rsid w:val="49033A97"/>
    <w:rsid w:val="49B74E15"/>
    <w:rsid w:val="49CE0CD8"/>
    <w:rsid w:val="49D02933"/>
    <w:rsid w:val="49D80ED6"/>
    <w:rsid w:val="49D85524"/>
    <w:rsid w:val="4A0C45E3"/>
    <w:rsid w:val="4A1514B6"/>
    <w:rsid w:val="4A5C0AFC"/>
    <w:rsid w:val="4A5F0414"/>
    <w:rsid w:val="4A623E00"/>
    <w:rsid w:val="4A6E0973"/>
    <w:rsid w:val="4A78182C"/>
    <w:rsid w:val="4A9E3CCB"/>
    <w:rsid w:val="4AAD1F42"/>
    <w:rsid w:val="4B096F56"/>
    <w:rsid w:val="4B422A21"/>
    <w:rsid w:val="4B6A70ED"/>
    <w:rsid w:val="4B871FEA"/>
    <w:rsid w:val="4B8804D6"/>
    <w:rsid w:val="4B9E30D2"/>
    <w:rsid w:val="4BE7445A"/>
    <w:rsid w:val="4BE84324"/>
    <w:rsid w:val="4BEF5499"/>
    <w:rsid w:val="4C0015C7"/>
    <w:rsid w:val="4C550C1D"/>
    <w:rsid w:val="4C701966"/>
    <w:rsid w:val="4C827371"/>
    <w:rsid w:val="4C8B6164"/>
    <w:rsid w:val="4CB93BDD"/>
    <w:rsid w:val="4CCD4FD8"/>
    <w:rsid w:val="4CCE70E8"/>
    <w:rsid w:val="4D203EDF"/>
    <w:rsid w:val="4D310419"/>
    <w:rsid w:val="4D53211B"/>
    <w:rsid w:val="4D7F1180"/>
    <w:rsid w:val="4D8D6BBB"/>
    <w:rsid w:val="4DB43F9D"/>
    <w:rsid w:val="4DBD6C5B"/>
    <w:rsid w:val="4E2A445C"/>
    <w:rsid w:val="4E3C1227"/>
    <w:rsid w:val="4E711E7B"/>
    <w:rsid w:val="4EA542DD"/>
    <w:rsid w:val="4EAB17F1"/>
    <w:rsid w:val="4EC16C96"/>
    <w:rsid w:val="4ECC0D30"/>
    <w:rsid w:val="4EF37F41"/>
    <w:rsid w:val="4F034621"/>
    <w:rsid w:val="4F0564BF"/>
    <w:rsid w:val="4F3C14D6"/>
    <w:rsid w:val="4F532F1D"/>
    <w:rsid w:val="4FBF71EF"/>
    <w:rsid w:val="4FD000FD"/>
    <w:rsid w:val="4FE40AA8"/>
    <w:rsid w:val="503A3961"/>
    <w:rsid w:val="5053651E"/>
    <w:rsid w:val="505A7A12"/>
    <w:rsid w:val="505D72EC"/>
    <w:rsid w:val="50BB1C4C"/>
    <w:rsid w:val="50D82CE2"/>
    <w:rsid w:val="51170283"/>
    <w:rsid w:val="511D3460"/>
    <w:rsid w:val="51381E97"/>
    <w:rsid w:val="514133F4"/>
    <w:rsid w:val="514F033B"/>
    <w:rsid w:val="5159765F"/>
    <w:rsid w:val="51810111"/>
    <w:rsid w:val="518E0CB1"/>
    <w:rsid w:val="51A81C8B"/>
    <w:rsid w:val="51D32FF8"/>
    <w:rsid w:val="51D718E9"/>
    <w:rsid w:val="51FA4CEC"/>
    <w:rsid w:val="52242626"/>
    <w:rsid w:val="522C23EA"/>
    <w:rsid w:val="522F4180"/>
    <w:rsid w:val="52524600"/>
    <w:rsid w:val="526475AB"/>
    <w:rsid w:val="5284117F"/>
    <w:rsid w:val="528E63B6"/>
    <w:rsid w:val="529158E7"/>
    <w:rsid w:val="52962C31"/>
    <w:rsid w:val="52AF2550"/>
    <w:rsid w:val="52B40E29"/>
    <w:rsid w:val="52E81CB2"/>
    <w:rsid w:val="530124F2"/>
    <w:rsid w:val="530F17E7"/>
    <w:rsid w:val="53126C25"/>
    <w:rsid w:val="538E32E7"/>
    <w:rsid w:val="53BB4752"/>
    <w:rsid w:val="53CF692B"/>
    <w:rsid w:val="53F768C7"/>
    <w:rsid w:val="5400393D"/>
    <w:rsid w:val="54040A02"/>
    <w:rsid w:val="541F7FA8"/>
    <w:rsid w:val="545C5507"/>
    <w:rsid w:val="546C2808"/>
    <w:rsid w:val="54C514D1"/>
    <w:rsid w:val="54DC2C82"/>
    <w:rsid w:val="552405A4"/>
    <w:rsid w:val="554D066B"/>
    <w:rsid w:val="555C6699"/>
    <w:rsid w:val="556148B0"/>
    <w:rsid w:val="55C533DD"/>
    <w:rsid w:val="56612D67"/>
    <w:rsid w:val="566338E1"/>
    <w:rsid w:val="56677FA4"/>
    <w:rsid w:val="567D3215"/>
    <w:rsid w:val="56C12B9C"/>
    <w:rsid w:val="56D72087"/>
    <w:rsid w:val="56DB7601"/>
    <w:rsid w:val="5715262A"/>
    <w:rsid w:val="571D20F5"/>
    <w:rsid w:val="572248AC"/>
    <w:rsid w:val="57390926"/>
    <w:rsid w:val="573E31AA"/>
    <w:rsid w:val="57545B64"/>
    <w:rsid w:val="57671E5A"/>
    <w:rsid w:val="57A234B7"/>
    <w:rsid w:val="57DA3415"/>
    <w:rsid w:val="5802613B"/>
    <w:rsid w:val="58101CFD"/>
    <w:rsid w:val="584A5C54"/>
    <w:rsid w:val="587367BD"/>
    <w:rsid w:val="58940BE2"/>
    <w:rsid w:val="58BF3E8D"/>
    <w:rsid w:val="58F72EB5"/>
    <w:rsid w:val="592F2981"/>
    <w:rsid w:val="59361FCA"/>
    <w:rsid w:val="593F3FED"/>
    <w:rsid w:val="59612A54"/>
    <w:rsid w:val="597E1A34"/>
    <w:rsid w:val="599041FB"/>
    <w:rsid w:val="59CB639D"/>
    <w:rsid w:val="59D20119"/>
    <w:rsid w:val="5A5B74B2"/>
    <w:rsid w:val="5A6B7ADD"/>
    <w:rsid w:val="5AB22CAB"/>
    <w:rsid w:val="5AE4210C"/>
    <w:rsid w:val="5AF46872"/>
    <w:rsid w:val="5AF63BB9"/>
    <w:rsid w:val="5B184852"/>
    <w:rsid w:val="5B311CF2"/>
    <w:rsid w:val="5B563E6A"/>
    <w:rsid w:val="5B582EAB"/>
    <w:rsid w:val="5B7B70BB"/>
    <w:rsid w:val="5BA21593"/>
    <w:rsid w:val="5C1E62A8"/>
    <w:rsid w:val="5C213F80"/>
    <w:rsid w:val="5C3E2C52"/>
    <w:rsid w:val="5C695427"/>
    <w:rsid w:val="5C713E91"/>
    <w:rsid w:val="5CAD1A9D"/>
    <w:rsid w:val="5CC0734A"/>
    <w:rsid w:val="5CC1641F"/>
    <w:rsid w:val="5CCC5932"/>
    <w:rsid w:val="5CD474EE"/>
    <w:rsid w:val="5D76173F"/>
    <w:rsid w:val="5D9459A1"/>
    <w:rsid w:val="5DE00D6E"/>
    <w:rsid w:val="5DE6332D"/>
    <w:rsid w:val="5E014490"/>
    <w:rsid w:val="5E637D49"/>
    <w:rsid w:val="5E985653"/>
    <w:rsid w:val="5E993FED"/>
    <w:rsid w:val="5E9D355C"/>
    <w:rsid w:val="5EA61BA3"/>
    <w:rsid w:val="5EC629E5"/>
    <w:rsid w:val="5ECB3A34"/>
    <w:rsid w:val="5F3B16E0"/>
    <w:rsid w:val="5F44535C"/>
    <w:rsid w:val="5F6B78F4"/>
    <w:rsid w:val="5F800213"/>
    <w:rsid w:val="5F830ADD"/>
    <w:rsid w:val="5F910D3B"/>
    <w:rsid w:val="5F9D6546"/>
    <w:rsid w:val="60235173"/>
    <w:rsid w:val="603A7CF1"/>
    <w:rsid w:val="606B48B1"/>
    <w:rsid w:val="60734D38"/>
    <w:rsid w:val="608F1214"/>
    <w:rsid w:val="6093541E"/>
    <w:rsid w:val="60A91631"/>
    <w:rsid w:val="60C47FA3"/>
    <w:rsid w:val="60E470AD"/>
    <w:rsid w:val="61017ED4"/>
    <w:rsid w:val="61064EE8"/>
    <w:rsid w:val="61136E11"/>
    <w:rsid w:val="61382DD5"/>
    <w:rsid w:val="617910B8"/>
    <w:rsid w:val="61A14EBF"/>
    <w:rsid w:val="620347FA"/>
    <w:rsid w:val="628A16C4"/>
    <w:rsid w:val="62E12FE9"/>
    <w:rsid w:val="62EC1529"/>
    <w:rsid w:val="62F91598"/>
    <w:rsid w:val="6302435F"/>
    <w:rsid w:val="63252850"/>
    <w:rsid w:val="632B0FBE"/>
    <w:rsid w:val="63537544"/>
    <w:rsid w:val="637D7FCE"/>
    <w:rsid w:val="63B66146"/>
    <w:rsid w:val="63E916D9"/>
    <w:rsid w:val="64156E8F"/>
    <w:rsid w:val="64183119"/>
    <w:rsid w:val="642E2704"/>
    <w:rsid w:val="64430ED2"/>
    <w:rsid w:val="64597E31"/>
    <w:rsid w:val="6472075D"/>
    <w:rsid w:val="64835F6D"/>
    <w:rsid w:val="64BF0362"/>
    <w:rsid w:val="64F438AF"/>
    <w:rsid w:val="651010AD"/>
    <w:rsid w:val="654F59E6"/>
    <w:rsid w:val="65502BFA"/>
    <w:rsid w:val="659116E4"/>
    <w:rsid w:val="65B5786E"/>
    <w:rsid w:val="65CD787F"/>
    <w:rsid w:val="664D23B6"/>
    <w:rsid w:val="664F33EE"/>
    <w:rsid w:val="667020F9"/>
    <w:rsid w:val="66952D5A"/>
    <w:rsid w:val="66A06BFF"/>
    <w:rsid w:val="66A7502B"/>
    <w:rsid w:val="66B7708F"/>
    <w:rsid w:val="66EA1002"/>
    <w:rsid w:val="670030A7"/>
    <w:rsid w:val="67137D4F"/>
    <w:rsid w:val="67166C85"/>
    <w:rsid w:val="672862FC"/>
    <w:rsid w:val="6734075C"/>
    <w:rsid w:val="67450314"/>
    <w:rsid w:val="675F67F0"/>
    <w:rsid w:val="677C6F61"/>
    <w:rsid w:val="678A17CF"/>
    <w:rsid w:val="678B4918"/>
    <w:rsid w:val="67A239F5"/>
    <w:rsid w:val="67F9114B"/>
    <w:rsid w:val="67FA5540"/>
    <w:rsid w:val="67FE41A7"/>
    <w:rsid w:val="680142D0"/>
    <w:rsid w:val="68015204"/>
    <w:rsid w:val="681109E4"/>
    <w:rsid w:val="683C3E4C"/>
    <w:rsid w:val="68F03F8B"/>
    <w:rsid w:val="68F04D92"/>
    <w:rsid w:val="69613EFD"/>
    <w:rsid w:val="696B72C6"/>
    <w:rsid w:val="6976278F"/>
    <w:rsid w:val="69802A47"/>
    <w:rsid w:val="699C2D0D"/>
    <w:rsid w:val="69B76DA8"/>
    <w:rsid w:val="69FF02D7"/>
    <w:rsid w:val="6A06440A"/>
    <w:rsid w:val="6A3D2F51"/>
    <w:rsid w:val="6A6529F3"/>
    <w:rsid w:val="6AB85C8B"/>
    <w:rsid w:val="6B150D22"/>
    <w:rsid w:val="6B2831C8"/>
    <w:rsid w:val="6B313115"/>
    <w:rsid w:val="6B32329F"/>
    <w:rsid w:val="6B4E64CC"/>
    <w:rsid w:val="6B534144"/>
    <w:rsid w:val="6B590C04"/>
    <w:rsid w:val="6B6A58AC"/>
    <w:rsid w:val="6B747153"/>
    <w:rsid w:val="6BAE267B"/>
    <w:rsid w:val="6BC47F3A"/>
    <w:rsid w:val="6C3D4E67"/>
    <w:rsid w:val="6C450326"/>
    <w:rsid w:val="6C4C0A7E"/>
    <w:rsid w:val="6C4C22E3"/>
    <w:rsid w:val="6C6D0398"/>
    <w:rsid w:val="6C82531D"/>
    <w:rsid w:val="6C905D79"/>
    <w:rsid w:val="6CD82F55"/>
    <w:rsid w:val="6D05507A"/>
    <w:rsid w:val="6D523E62"/>
    <w:rsid w:val="6D6475C0"/>
    <w:rsid w:val="6D6E46F3"/>
    <w:rsid w:val="6D8130A7"/>
    <w:rsid w:val="6DBC0209"/>
    <w:rsid w:val="6DD72E11"/>
    <w:rsid w:val="6DEB03A1"/>
    <w:rsid w:val="6DF312AD"/>
    <w:rsid w:val="6E126B2A"/>
    <w:rsid w:val="6E5B36DA"/>
    <w:rsid w:val="6E5F2FD7"/>
    <w:rsid w:val="6EC22FA9"/>
    <w:rsid w:val="6F240116"/>
    <w:rsid w:val="6F4E39AD"/>
    <w:rsid w:val="6F596E55"/>
    <w:rsid w:val="6F613B00"/>
    <w:rsid w:val="6F7170FE"/>
    <w:rsid w:val="6F824EA7"/>
    <w:rsid w:val="6FAA52EC"/>
    <w:rsid w:val="6FD147F7"/>
    <w:rsid w:val="6FD35F2D"/>
    <w:rsid w:val="701E5A3C"/>
    <w:rsid w:val="70453892"/>
    <w:rsid w:val="704857D0"/>
    <w:rsid w:val="706C7BFE"/>
    <w:rsid w:val="70CF7C2A"/>
    <w:rsid w:val="70D50188"/>
    <w:rsid w:val="710C6E1A"/>
    <w:rsid w:val="7140217F"/>
    <w:rsid w:val="71465F1D"/>
    <w:rsid w:val="7193087F"/>
    <w:rsid w:val="71A565F7"/>
    <w:rsid w:val="71B820EE"/>
    <w:rsid w:val="71BE6601"/>
    <w:rsid w:val="71CD6D72"/>
    <w:rsid w:val="71F2413D"/>
    <w:rsid w:val="720E65AC"/>
    <w:rsid w:val="72283DB2"/>
    <w:rsid w:val="72454D02"/>
    <w:rsid w:val="724F2FB7"/>
    <w:rsid w:val="7279312C"/>
    <w:rsid w:val="729938C3"/>
    <w:rsid w:val="72FD3B2C"/>
    <w:rsid w:val="73044883"/>
    <w:rsid w:val="730604C2"/>
    <w:rsid w:val="732575A1"/>
    <w:rsid w:val="733B7343"/>
    <w:rsid w:val="73433543"/>
    <w:rsid w:val="73C56CFF"/>
    <w:rsid w:val="73E21988"/>
    <w:rsid w:val="74561143"/>
    <w:rsid w:val="746B3549"/>
    <w:rsid w:val="746F7ADF"/>
    <w:rsid w:val="74C13A28"/>
    <w:rsid w:val="74C81314"/>
    <w:rsid w:val="74DA3693"/>
    <w:rsid w:val="74DA6643"/>
    <w:rsid w:val="74E946E7"/>
    <w:rsid w:val="74ED061F"/>
    <w:rsid w:val="74FE1236"/>
    <w:rsid w:val="74FE3405"/>
    <w:rsid w:val="75410740"/>
    <w:rsid w:val="755977BC"/>
    <w:rsid w:val="75711A54"/>
    <w:rsid w:val="75902A3F"/>
    <w:rsid w:val="75C30244"/>
    <w:rsid w:val="75E46F36"/>
    <w:rsid w:val="75F31DEC"/>
    <w:rsid w:val="761B5C5F"/>
    <w:rsid w:val="763B0605"/>
    <w:rsid w:val="76422CE1"/>
    <w:rsid w:val="765F4AAA"/>
    <w:rsid w:val="76806202"/>
    <w:rsid w:val="768335DB"/>
    <w:rsid w:val="76A3556A"/>
    <w:rsid w:val="76AE55E3"/>
    <w:rsid w:val="76BE5082"/>
    <w:rsid w:val="76E717B4"/>
    <w:rsid w:val="76EF0691"/>
    <w:rsid w:val="77055BC5"/>
    <w:rsid w:val="771345ED"/>
    <w:rsid w:val="771531DE"/>
    <w:rsid w:val="77180B48"/>
    <w:rsid w:val="77187C44"/>
    <w:rsid w:val="77276293"/>
    <w:rsid w:val="77334BD1"/>
    <w:rsid w:val="77E40FCA"/>
    <w:rsid w:val="782A7B72"/>
    <w:rsid w:val="78385FAC"/>
    <w:rsid w:val="783C2375"/>
    <w:rsid w:val="79181D7D"/>
    <w:rsid w:val="79370079"/>
    <w:rsid w:val="793C57CE"/>
    <w:rsid w:val="793D703B"/>
    <w:rsid w:val="794C784F"/>
    <w:rsid w:val="79891D40"/>
    <w:rsid w:val="799E149B"/>
    <w:rsid w:val="7A3457F0"/>
    <w:rsid w:val="7A432B04"/>
    <w:rsid w:val="7A8B15A7"/>
    <w:rsid w:val="7A8B5B28"/>
    <w:rsid w:val="7AC3356A"/>
    <w:rsid w:val="7B152780"/>
    <w:rsid w:val="7B173B57"/>
    <w:rsid w:val="7BD74270"/>
    <w:rsid w:val="7C160DDA"/>
    <w:rsid w:val="7C163AC7"/>
    <w:rsid w:val="7C237871"/>
    <w:rsid w:val="7C293037"/>
    <w:rsid w:val="7C347A7E"/>
    <w:rsid w:val="7C62266E"/>
    <w:rsid w:val="7C661BFA"/>
    <w:rsid w:val="7CA9506D"/>
    <w:rsid w:val="7CD532BC"/>
    <w:rsid w:val="7CD97BA1"/>
    <w:rsid w:val="7CDD1D24"/>
    <w:rsid w:val="7CE65028"/>
    <w:rsid w:val="7D1D4F0F"/>
    <w:rsid w:val="7D43513E"/>
    <w:rsid w:val="7D5B727F"/>
    <w:rsid w:val="7D81485F"/>
    <w:rsid w:val="7DA04A28"/>
    <w:rsid w:val="7DA56196"/>
    <w:rsid w:val="7DAB79E4"/>
    <w:rsid w:val="7DB57C0C"/>
    <w:rsid w:val="7DBD0FB3"/>
    <w:rsid w:val="7DC54D53"/>
    <w:rsid w:val="7DC95C01"/>
    <w:rsid w:val="7DF80E1A"/>
    <w:rsid w:val="7E066142"/>
    <w:rsid w:val="7E4E526A"/>
    <w:rsid w:val="7E4F614E"/>
    <w:rsid w:val="7E572434"/>
    <w:rsid w:val="7E7C1377"/>
    <w:rsid w:val="7EB157D6"/>
    <w:rsid w:val="7EB63F83"/>
    <w:rsid w:val="7ED3149D"/>
    <w:rsid w:val="7ED457DA"/>
    <w:rsid w:val="7EF47ADC"/>
    <w:rsid w:val="7EFC4F7F"/>
    <w:rsid w:val="7F0F347D"/>
    <w:rsid w:val="7F270BF7"/>
    <w:rsid w:val="7F35585E"/>
    <w:rsid w:val="7F8E48E8"/>
    <w:rsid w:val="7FA37AA9"/>
    <w:rsid w:val="7FB54793"/>
    <w:rsid w:val="7FD07093"/>
    <w:rsid w:val="7FE33D17"/>
    <w:rsid w:val="7FF10E6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 w:semiHidden="0"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qFormat="1" w:unhideWhenUsed="0" w:uiPriority="99" w:name="index 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qFormat="1" w:unhideWhenUsed="0" w:uiPriority="99" w:name="toc 2"/>
    <w:lsdException w:qFormat="1" w:unhideWhenUsed="0" w:uiPriority="0" w:name="toc 3" w:locked="1"/>
    <w:lsdException w:qFormat="1" w:unhideWhenUsed="0" w:uiPriority="0" w:name="toc 4" w:locked="1"/>
    <w:lsdException w:qFormat="1" w:unhideWhenUsed="0" w:uiPriority="0" w:name="toc 5" w:locked="1"/>
    <w:lsdException w:qFormat="1" w:unhideWhenUsed="0" w:uiPriority="0" w:name="toc 6" w:locked="1"/>
    <w:lsdException w:qFormat="1" w:unhideWhenUsed="0" w:uiPriority="0" w:name="toc 7" w:locked="1"/>
    <w:lsdException w:qFormat="1" w:unhideWhenUsed="0" w:uiPriority="0" w:name="toc 8" w:locked="1"/>
    <w:lsdException w:qFormat="1" w:unhideWhenUsed="0" w:uiPriority="0" w:name="toc 9" w:locked="1"/>
    <w:lsdException w:qFormat="1" w:unhideWhenUsed="0" w:uiPriority="99" w:semiHidden="0" w:name="Normal Indent"/>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qFormat="1" w:unhideWhenUsed="0" w:uiPriority="99" w:name="index heading"/>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0" w:semiHidden="0"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qFormat="1" w:uiPriority="99" w:semiHidden="0"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nhideWhenUsed="0" w:uiPriority="99" w:name="Default Paragraph Font"/>
    <w:lsdException w:qFormat="1" w:unhideWhenUsed="0" w:uiPriority="99" w:semiHidden="0" w:name="Body Text"/>
    <w:lsdException w:qFormat="1" w:unhideWhenUsed="0" w:uiPriority="0" w:semiHidden="0"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0" w:semiHidden="0" w:name="Date" w:locked="1"/>
    <w:lsdException w:qFormat="1" w:uiPriority="99" w:semiHidden="0" w:name="Body Text First Indent" w:locked="1"/>
    <w:lsdException w:qFormat="1" w:unhideWhenUsed="0" w:uiPriority="0" w:semiHidden="0" w:name="Body Text First Indent 2" w:locked="1"/>
    <w:lsdException w:uiPriority="99" w:name="Note Heading" w:locked="1"/>
    <w:lsdException w:uiPriority="99" w:name="Body Text 2" w:locked="1"/>
    <w:lsdException w:qFormat="1" w:unhideWhenUsed="0" w:uiPriority="99" w:semiHidden="0" w:name="Body Text 3"/>
    <w:lsdException w:uiPriority="99" w:name="Body Text Indent 2" w:locked="1"/>
    <w:lsdException w:uiPriority="99"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20" w:semiHidden="0" w:name="Emphasis"/>
    <w:lsdException w:uiPriority="99" w:name="Document Map" w:locked="1"/>
    <w:lsdException w:qFormat="1" w:unhideWhenUsed="0" w:uiPriority="99" w:semiHidden="0" w:name="Plain Text"/>
    <w:lsdException w:uiPriority="99" w:name="E-mail Signature" w:locked="1"/>
    <w:lsdException w:qFormat="1" w:unhideWhenUsed="0" w:uiPriority="99" w:semiHidden="0" w:name="Normal (Web)"/>
    <w:lsdException w:qFormat="1" w:unhideWhenUsed="0" w:uiPriority="99" w:semiHidden="0" w:name="HTML Acronym"/>
    <w:lsdException w:uiPriority="99" w:name="HTML Address" w:locked="1"/>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iPriority="99" w:semiHidden="0" w:name="HTML Keyboard" w:locked="1"/>
    <w:lsdException w:uiPriority="99" w:name="HTML Preformatted" w:locked="1"/>
    <w:lsdException w:qFormat="1" w:uiPriority="99" w:semiHidden="0" w:name="HTML Sample" w:locked="1"/>
    <w:lsdException w:uiPriority="99" w:name="HTML Typewriter" w:locked="1"/>
    <w:lsdException w:qFormat="1" w:unhideWhenUsed="0" w:uiPriority="99" w:semiHidden="0" w:name="HTML Variable"/>
    <w:lsdException w:qFormat="1" w:uiPriority="99" w:semiHidden="0"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qFormat="1" w:uiPriority="99" w:semiHidden="0"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Calibri"/>
      <w:kern w:val="2"/>
      <w:sz w:val="21"/>
      <w:szCs w:val="21"/>
      <w:lang w:val="en-US" w:eastAsia="zh-CN" w:bidi="ar-SA"/>
    </w:rPr>
  </w:style>
  <w:style w:type="paragraph" w:styleId="6">
    <w:name w:val="heading 1"/>
    <w:basedOn w:val="1"/>
    <w:next w:val="1"/>
    <w:link w:val="52"/>
    <w:qFormat/>
    <w:uiPriority w:val="99"/>
    <w:pPr>
      <w:spacing w:line="360" w:lineRule="auto"/>
      <w:jc w:val="center"/>
      <w:outlineLvl w:val="0"/>
    </w:pPr>
    <w:rPr>
      <w:rFonts w:ascii="Calibri" w:hAnsi="Calibri" w:cs="Times New Roman"/>
      <w:b/>
      <w:bCs/>
      <w:kern w:val="44"/>
      <w:sz w:val="44"/>
      <w:szCs w:val="44"/>
    </w:rPr>
  </w:style>
  <w:style w:type="paragraph" w:styleId="7">
    <w:name w:val="heading 2"/>
    <w:basedOn w:val="1"/>
    <w:next w:val="1"/>
    <w:link w:val="53"/>
    <w:qFormat/>
    <w:uiPriority w:val="99"/>
    <w:pPr>
      <w:keepNext/>
      <w:keepLines/>
      <w:spacing w:before="260" w:after="260" w:line="415" w:lineRule="auto"/>
      <w:outlineLvl w:val="1"/>
    </w:pPr>
    <w:rPr>
      <w:rFonts w:ascii="Cambria" w:hAnsi="Cambria" w:cs="Times New Roman"/>
      <w:b/>
      <w:bCs/>
      <w:kern w:val="0"/>
      <w:sz w:val="32"/>
      <w:szCs w:val="32"/>
    </w:rPr>
  </w:style>
  <w:style w:type="paragraph" w:styleId="8">
    <w:name w:val="heading 3"/>
    <w:basedOn w:val="1"/>
    <w:next w:val="1"/>
    <w:link w:val="54"/>
    <w:qFormat/>
    <w:uiPriority w:val="99"/>
    <w:pPr>
      <w:keepNext/>
      <w:keepLines/>
      <w:spacing w:before="260" w:after="260" w:line="416" w:lineRule="auto"/>
      <w:outlineLvl w:val="2"/>
    </w:pPr>
    <w:rPr>
      <w:rFonts w:ascii="Calibri" w:hAnsi="Calibri" w:cs="Times New Roman"/>
      <w:b/>
      <w:bCs/>
      <w:kern w:val="0"/>
      <w:sz w:val="32"/>
      <w:szCs w:val="32"/>
    </w:rPr>
  </w:style>
  <w:style w:type="paragraph" w:styleId="9">
    <w:name w:val="heading 4"/>
    <w:basedOn w:val="1"/>
    <w:next w:val="1"/>
    <w:link w:val="51"/>
    <w:qFormat/>
    <w:uiPriority w:val="99"/>
    <w:pPr>
      <w:keepNext/>
      <w:keepLines/>
      <w:spacing w:before="280" w:after="290" w:line="374" w:lineRule="auto"/>
      <w:outlineLvl w:val="3"/>
    </w:pPr>
    <w:rPr>
      <w:rFonts w:ascii="Cambria" w:hAnsi="Cambria" w:cs="Times New Roman"/>
      <w:b/>
      <w:bCs/>
      <w:kern w:val="0"/>
      <w:sz w:val="28"/>
      <w:szCs w:val="28"/>
    </w:rPr>
  </w:style>
  <w:style w:type="paragraph" w:styleId="10">
    <w:name w:val="heading 5"/>
    <w:basedOn w:val="1"/>
    <w:next w:val="1"/>
    <w:qFormat/>
    <w:locked/>
    <w:uiPriority w:val="9"/>
    <w:pPr>
      <w:numPr>
        <w:ilvl w:val="4"/>
        <w:numId w:val="1"/>
      </w:numPr>
      <w:ind w:left="0" w:firstLine="0" w:firstLineChars="0"/>
      <w:outlineLvl w:val="4"/>
    </w:pPr>
    <w:rPr>
      <w:b/>
      <w:bCs/>
      <w:szCs w:val="28"/>
    </w:rPr>
  </w:style>
  <w:style w:type="character" w:default="1" w:styleId="37">
    <w:name w:val="Default Paragraph Font"/>
    <w:semiHidden/>
    <w:qFormat/>
    <w:uiPriority w:val="99"/>
  </w:style>
  <w:style w:type="table" w:default="1" w:styleId="34">
    <w:name w:val="Normal Table"/>
    <w:unhideWhenUsed/>
    <w:qFormat/>
    <w:uiPriority w:val="99"/>
    <w:tblPr>
      <w:tblCellMar>
        <w:top w:w="0" w:type="dxa"/>
        <w:left w:w="108" w:type="dxa"/>
        <w:bottom w:w="0" w:type="dxa"/>
        <w:right w:w="108" w:type="dxa"/>
      </w:tblCellMar>
    </w:tblPr>
  </w:style>
  <w:style w:type="paragraph" w:styleId="2">
    <w:name w:val="Body Text First Indent"/>
    <w:basedOn w:val="3"/>
    <w:next w:val="4"/>
    <w:unhideWhenUsed/>
    <w:qFormat/>
    <w:locked/>
    <w:uiPriority w:val="99"/>
    <w:pPr>
      <w:ind w:firstLine="420" w:firstLineChars="100"/>
    </w:pPr>
  </w:style>
  <w:style w:type="paragraph" w:styleId="3">
    <w:name w:val="Body Text"/>
    <w:basedOn w:val="1"/>
    <w:next w:val="1"/>
    <w:link w:val="57"/>
    <w:qFormat/>
    <w:uiPriority w:val="99"/>
    <w:rPr>
      <w:rFonts w:ascii="Calibri" w:hAnsi="Calibri" w:cs="Times New Roman"/>
      <w:kern w:val="0"/>
    </w:rPr>
  </w:style>
  <w:style w:type="paragraph" w:styleId="4">
    <w:name w:val="Body Text First Indent 2"/>
    <w:basedOn w:val="5"/>
    <w:qFormat/>
    <w:locked/>
    <w:uiPriority w:val="0"/>
    <w:pPr>
      <w:spacing w:after="120" w:line="240" w:lineRule="auto"/>
      <w:ind w:left="420" w:firstLine="420"/>
    </w:pPr>
    <w:rPr>
      <w:sz w:val="21"/>
    </w:rPr>
  </w:style>
  <w:style w:type="paragraph" w:styleId="5">
    <w:name w:val="Body Text Indent"/>
    <w:basedOn w:val="1"/>
    <w:qFormat/>
    <w:locked/>
    <w:uiPriority w:val="0"/>
    <w:pPr>
      <w:spacing w:line="360" w:lineRule="auto"/>
      <w:ind w:firstLine="570"/>
    </w:pPr>
  </w:style>
  <w:style w:type="paragraph" w:styleId="11">
    <w:name w:val="toc 7"/>
    <w:basedOn w:val="1"/>
    <w:next w:val="1"/>
    <w:semiHidden/>
    <w:qFormat/>
    <w:locked/>
    <w:uiPriority w:val="0"/>
    <w:pPr>
      <w:ind w:left="1260"/>
      <w:jc w:val="left"/>
    </w:pPr>
    <w:rPr>
      <w:rFonts w:ascii="Times New Roman" w:hAnsi="Times New Roman" w:cs="Times New Roman"/>
      <w:sz w:val="18"/>
      <w:szCs w:val="18"/>
    </w:rPr>
  </w:style>
  <w:style w:type="paragraph" w:styleId="12">
    <w:name w:val="Normal Indent"/>
    <w:basedOn w:val="1"/>
    <w:qFormat/>
    <w:uiPriority w:val="99"/>
    <w:pPr>
      <w:ind w:firstLine="200" w:firstLineChars="200"/>
    </w:pPr>
  </w:style>
  <w:style w:type="paragraph" w:styleId="13">
    <w:name w:val="caption"/>
    <w:basedOn w:val="1"/>
    <w:next w:val="1"/>
    <w:qFormat/>
    <w:uiPriority w:val="99"/>
    <w:rPr>
      <w:rFonts w:ascii="Arial" w:hAnsi="Arial" w:eastAsia="黑体" w:cs="Arial"/>
      <w:sz w:val="20"/>
      <w:szCs w:val="20"/>
    </w:rPr>
  </w:style>
  <w:style w:type="paragraph" w:styleId="14">
    <w:name w:val="List Bullet"/>
    <w:basedOn w:val="1"/>
    <w:unhideWhenUsed/>
    <w:qFormat/>
    <w:locked/>
    <w:uiPriority w:val="99"/>
    <w:pPr>
      <w:numPr>
        <w:ilvl w:val="0"/>
        <w:numId w:val="2"/>
      </w:numPr>
    </w:pPr>
  </w:style>
  <w:style w:type="paragraph" w:styleId="15">
    <w:name w:val="annotation text"/>
    <w:basedOn w:val="1"/>
    <w:link w:val="55"/>
    <w:semiHidden/>
    <w:qFormat/>
    <w:uiPriority w:val="99"/>
    <w:pPr>
      <w:jc w:val="left"/>
    </w:pPr>
    <w:rPr>
      <w:rFonts w:ascii="Calibri" w:hAnsi="Calibri" w:cs="Times New Roman"/>
      <w:kern w:val="0"/>
    </w:rPr>
  </w:style>
  <w:style w:type="paragraph" w:styleId="16">
    <w:name w:val="Body Text 3"/>
    <w:basedOn w:val="1"/>
    <w:link w:val="56"/>
    <w:qFormat/>
    <w:uiPriority w:val="99"/>
    <w:pPr>
      <w:spacing w:after="120"/>
    </w:pPr>
    <w:rPr>
      <w:rFonts w:ascii="Calibri" w:hAnsi="Calibri" w:cs="Times New Roman"/>
      <w:kern w:val="0"/>
      <w:sz w:val="16"/>
      <w:szCs w:val="16"/>
    </w:rPr>
  </w:style>
  <w:style w:type="paragraph" w:styleId="17">
    <w:name w:val="toc 5"/>
    <w:basedOn w:val="1"/>
    <w:next w:val="1"/>
    <w:semiHidden/>
    <w:qFormat/>
    <w:locked/>
    <w:uiPriority w:val="0"/>
    <w:pPr>
      <w:ind w:left="840"/>
      <w:jc w:val="left"/>
    </w:pPr>
    <w:rPr>
      <w:rFonts w:ascii="Times New Roman" w:hAnsi="Times New Roman" w:cs="Times New Roman"/>
      <w:sz w:val="18"/>
      <w:szCs w:val="18"/>
    </w:rPr>
  </w:style>
  <w:style w:type="paragraph" w:styleId="18">
    <w:name w:val="toc 3"/>
    <w:basedOn w:val="1"/>
    <w:next w:val="1"/>
    <w:semiHidden/>
    <w:qFormat/>
    <w:locked/>
    <w:uiPriority w:val="0"/>
    <w:pPr>
      <w:ind w:left="420"/>
      <w:jc w:val="left"/>
    </w:pPr>
    <w:rPr>
      <w:rFonts w:ascii="Times New Roman" w:hAnsi="Times New Roman" w:cs="Times New Roman"/>
      <w:i/>
      <w:iCs/>
      <w:sz w:val="20"/>
      <w:szCs w:val="20"/>
    </w:rPr>
  </w:style>
  <w:style w:type="paragraph" w:styleId="19">
    <w:name w:val="Plain Text"/>
    <w:basedOn w:val="1"/>
    <w:link w:val="58"/>
    <w:qFormat/>
    <w:uiPriority w:val="99"/>
    <w:rPr>
      <w:rFonts w:ascii="宋体" w:hAnsi="Courier New" w:cs="Times New Roman"/>
      <w:kern w:val="0"/>
    </w:rPr>
  </w:style>
  <w:style w:type="paragraph" w:styleId="20">
    <w:name w:val="toc 8"/>
    <w:basedOn w:val="1"/>
    <w:next w:val="1"/>
    <w:semiHidden/>
    <w:qFormat/>
    <w:locked/>
    <w:uiPriority w:val="0"/>
    <w:pPr>
      <w:ind w:left="1470"/>
      <w:jc w:val="left"/>
    </w:pPr>
    <w:rPr>
      <w:rFonts w:ascii="Times New Roman" w:hAnsi="Times New Roman" w:cs="Times New Roman"/>
      <w:sz w:val="18"/>
      <w:szCs w:val="18"/>
    </w:rPr>
  </w:style>
  <w:style w:type="paragraph" w:styleId="21">
    <w:name w:val="Date"/>
    <w:basedOn w:val="1"/>
    <w:next w:val="1"/>
    <w:qFormat/>
    <w:locked/>
    <w:uiPriority w:val="0"/>
    <w:pPr>
      <w:widowControl w:val="0"/>
      <w:autoSpaceDE w:val="0"/>
      <w:autoSpaceDN w:val="0"/>
      <w:adjustRightInd w:val="0"/>
      <w:jc w:val="both"/>
      <w:textAlignment w:val="baseline"/>
    </w:pPr>
    <w:rPr>
      <w:rFonts w:ascii="宋体"/>
      <w:sz w:val="28"/>
    </w:rPr>
  </w:style>
  <w:style w:type="paragraph" w:styleId="22">
    <w:name w:val="Balloon Text"/>
    <w:basedOn w:val="1"/>
    <w:link w:val="59"/>
    <w:semiHidden/>
    <w:qFormat/>
    <w:uiPriority w:val="99"/>
    <w:rPr>
      <w:rFonts w:ascii="Calibri" w:hAnsi="Calibri" w:cs="Times New Roman"/>
      <w:sz w:val="18"/>
      <w:szCs w:val="18"/>
    </w:rPr>
  </w:style>
  <w:style w:type="paragraph" w:styleId="23">
    <w:name w:val="footer"/>
    <w:basedOn w:val="1"/>
    <w:link w:val="60"/>
    <w:qFormat/>
    <w:uiPriority w:val="99"/>
    <w:pPr>
      <w:tabs>
        <w:tab w:val="center" w:pos="4153"/>
        <w:tab w:val="right" w:pos="8306"/>
      </w:tabs>
      <w:snapToGrid w:val="0"/>
      <w:jc w:val="left"/>
    </w:pPr>
    <w:rPr>
      <w:rFonts w:ascii="Calibri" w:hAnsi="Calibri" w:cs="Times New Roman"/>
      <w:kern w:val="0"/>
      <w:sz w:val="18"/>
      <w:szCs w:val="18"/>
    </w:rPr>
  </w:style>
  <w:style w:type="paragraph" w:styleId="24">
    <w:name w:val="header"/>
    <w:basedOn w:val="1"/>
    <w:link w:val="61"/>
    <w:qFormat/>
    <w:uiPriority w:val="99"/>
    <w:pPr>
      <w:pBdr>
        <w:bottom w:val="single" w:color="auto" w:sz="6" w:space="1"/>
      </w:pBdr>
      <w:tabs>
        <w:tab w:val="center" w:pos="4153"/>
        <w:tab w:val="right" w:pos="8306"/>
      </w:tabs>
      <w:snapToGrid w:val="0"/>
      <w:jc w:val="center"/>
    </w:pPr>
    <w:rPr>
      <w:rFonts w:ascii="Calibri" w:hAnsi="Calibri" w:cs="Times New Roman"/>
      <w:kern w:val="0"/>
      <w:sz w:val="18"/>
      <w:szCs w:val="18"/>
    </w:rPr>
  </w:style>
  <w:style w:type="paragraph" w:styleId="25">
    <w:name w:val="toc 1"/>
    <w:basedOn w:val="1"/>
    <w:next w:val="1"/>
    <w:semiHidden/>
    <w:qFormat/>
    <w:uiPriority w:val="99"/>
    <w:pPr>
      <w:tabs>
        <w:tab w:val="right" w:leader="dot" w:pos="9742"/>
      </w:tabs>
      <w:spacing w:before="120" w:after="120"/>
      <w:jc w:val="left"/>
    </w:pPr>
    <w:rPr>
      <w:rFonts w:ascii="黑体" w:hAnsi="黑体" w:cs="黑体"/>
      <w:b/>
      <w:bCs/>
      <w:caps/>
      <w:sz w:val="24"/>
      <w:szCs w:val="24"/>
    </w:rPr>
  </w:style>
  <w:style w:type="paragraph" w:styleId="26">
    <w:name w:val="toc 4"/>
    <w:basedOn w:val="1"/>
    <w:next w:val="1"/>
    <w:semiHidden/>
    <w:qFormat/>
    <w:locked/>
    <w:uiPriority w:val="0"/>
    <w:pPr>
      <w:ind w:left="630"/>
      <w:jc w:val="left"/>
    </w:pPr>
    <w:rPr>
      <w:rFonts w:ascii="Times New Roman" w:hAnsi="Times New Roman" w:cs="Times New Roman"/>
      <w:sz w:val="18"/>
      <w:szCs w:val="18"/>
    </w:rPr>
  </w:style>
  <w:style w:type="paragraph" w:styleId="27">
    <w:name w:val="index heading"/>
    <w:basedOn w:val="1"/>
    <w:next w:val="28"/>
    <w:semiHidden/>
    <w:qFormat/>
    <w:uiPriority w:val="99"/>
    <w:rPr>
      <w:rFonts w:ascii="Times New Roman" w:hAnsi="Times New Roman" w:cs="Times New Roman"/>
    </w:rPr>
  </w:style>
  <w:style w:type="paragraph" w:styleId="28">
    <w:name w:val="index 1"/>
    <w:basedOn w:val="1"/>
    <w:next w:val="1"/>
    <w:semiHidden/>
    <w:qFormat/>
    <w:uiPriority w:val="99"/>
    <w:pPr>
      <w:tabs>
        <w:tab w:val="left" w:pos="7740"/>
      </w:tabs>
      <w:jc w:val="center"/>
    </w:pPr>
    <w:rPr>
      <w:rFonts w:ascii="仿宋" w:hAnsi="仿宋" w:eastAsia="仿宋" w:cs="仿宋"/>
      <w:b/>
      <w:bCs/>
      <w:sz w:val="28"/>
      <w:szCs w:val="28"/>
    </w:rPr>
  </w:style>
  <w:style w:type="paragraph" w:styleId="29">
    <w:name w:val="toc 6"/>
    <w:basedOn w:val="1"/>
    <w:next w:val="1"/>
    <w:semiHidden/>
    <w:qFormat/>
    <w:locked/>
    <w:uiPriority w:val="0"/>
    <w:pPr>
      <w:ind w:left="1050"/>
      <w:jc w:val="left"/>
    </w:pPr>
    <w:rPr>
      <w:rFonts w:ascii="Times New Roman" w:hAnsi="Times New Roman" w:cs="Times New Roman"/>
      <w:sz w:val="18"/>
      <w:szCs w:val="18"/>
    </w:rPr>
  </w:style>
  <w:style w:type="paragraph" w:styleId="30">
    <w:name w:val="toc 2"/>
    <w:basedOn w:val="1"/>
    <w:next w:val="1"/>
    <w:semiHidden/>
    <w:qFormat/>
    <w:uiPriority w:val="99"/>
    <w:pPr>
      <w:ind w:left="210"/>
      <w:jc w:val="left"/>
    </w:pPr>
    <w:rPr>
      <w:rFonts w:ascii="Times New Roman" w:hAnsi="Times New Roman" w:cs="Times New Roman"/>
      <w:smallCaps/>
      <w:sz w:val="20"/>
      <w:szCs w:val="20"/>
    </w:rPr>
  </w:style>
  <w:style w:type="paragraph" w:styleId="31">
    <w:name w:val="toc 9"/>
    <w:basedOn w:val="1"/>
    <w:next w:val="1"/>
    <w:semiHidden/>
    <w:qFormat/>
    <w:locked/>
    <w:uiPriority w:val="0"/>
    <w:pPr>
      <w:ind w:left="1680"/>
      <w:jc w:val="left"/>
    </w:pPr>
    <w:rPr>
      <w:rFonts w:ascii="Times New Roman" w:hAnsi="Times New Roman" w:cs="Times New Roman"/>
      <w:sz w:val="18"/>
      <w:szCs w:val="18"/>
    </w:rPr>
  </w:style>
  <w:style w:type="paragraph" w:styleId="32">
    <w:name w:val="Normal (Web)"/>
    <w:basedOn w:val="1"/>
    <w:qFormat/>
    <w:uiPriority w:val="99"/>
    <w:pPr>
      <w:widowControl/>
      <w:spacing w:before="100" w:beforeAutospacing="1" w:after="100" w:afterAutospacing="1"/>
      <w:jc w:val="left"/>
    </w:pPr>
    <w:rPr>
      <w:rFonts w:ascii="宋体" w:hAnsi="宋体" w:cs="宋体"/>
      <w:color w:val="000000"/>
      <w:kern w:val="0"/>
      <w:sz w:val="24"/>
      <w:szCs w:val="24"/>
    </w:rPr>
  </w:style>
  <w:style w:type="paragraph" w:styleId="33">
    <w:name w:val="annotation subject"/>
    <w:basedOn w:val="15"/>
    <w:next w:val="15"/>
    <w:link w:val="62"/>
    <w:semiHidden/>
    <w:qFormat/>
    <w:uiPriority w:val="99"/>
    <w:rPr>
      <w:rFonts w:ascii="Calibri" w:hAnsi="Calibri"/>
      <w:b/>
      <w:bCs/>
    </w:rPr>
  </w:style>
  <w:style w:type="table" w:styleId="35">
    <w:name w:val="Table Grid"/>
    <w:basedOn w:val="34"/>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36">
    <w:name w:val="Table Professional"/>
    <w:basedOn w:val="34"/>
    <w:unhideWhenUsed/>
    <w:qFormat/>
    <w:locked/>
    <w:uiPriority w:val="99"/>
    <w:pPr>
      <w:widowControl w:val="0"/>
      <w:autoSpaceDE w:val="0"/>
      <w:autoSpaceDN w:val="0"/>
      <w:adjustRightInd w:val="0"/>
      <w:spacing w:line="360" w:lineRule="auto"/>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38">
    <w:name w:val="Strong"/>
    <w:qFormat/>
    <w:uiPriority w:val="99"/>
    <w:rPr>
      <w:rFonts w:ascii="Tahoma" w:hAnsi="Tahoma" w:eastAsia="宋体" w:cs="Tahoma"/>
      <w:b/>
      <w:bCs/>
      <w:spacing w:val="10"/>
      <w:sz w:val="24"/>
      <w:szCs w:val="24"/>
      <w:lang w:val="en-US" w:eastAsia="zh-CN"/>
    </w:rPr>
  </w:style>
  <w:style w:type="character" w:styleId="39">
    <w:name w:val="page number"/>
    <w:basedOn w:val="37"/>
    <w:qFormat/>
    <w:locked/>
    <w:uiPriority w:val="0"/>
  </w:style>
  <w:style w:type="character" w:styleId="40">
    <w:name w:val="FollowedHyperlink"/>
    <w:qFormat/>
    <w:uiPriority w:val="99"/>
    <w:rPr>
      <w:color w:val="auto"/>
      <w:u w:val="none"/>
    </w:rPr>
  </w:style>
  <w:style w:type="character" w:styleId="41">
    <w:name w:val="Emphasis"/>
    <w:qFormat/>
    <w:uiPriority w:val="20"/>
    <w:rPr>
      <w:color w:val="auto"/>
      <w:u w:val="none"/>
    </w:rPr>
  </w:style>
  <w:style w:type="character" w:styleId="42">
    <w:name w:val="HTML Definition"/>
    <w:basedOn w:val="37"/>
    <w:qFormat/>
    <w:uiPriority w:val="99"/>
  </w:style>
  <w:style w:type="character" w:styleId="43">
    <w:name w:val="HTML Acronym"/>
    <w:basedOn w:val="37"/>
    <w:qFormat/>
    <w:uiPriority w:val="99"/>
  </w:style>
  <w:style w:type="character" w:styleId="44">
    <w:name w:val="HTML Variable"/>
    <w:basedOn w:val="37"/>
    <w:qFormat/>
    <w:uiPriority w:val="99"/>
  </w:style>
  <w:style w:type="character" w:styleId="45">
    <w:name w:val="Hyperlink"/>
    <w:qFormat/>
    <w:uiPriority w:val="99"/>
    <w:rPr>
      <w:color w:val="333333"/>
      <w:u w:val="none"/>
    </w:rPr>
  </w:style>
  <w:style w:type="character" w:styleId="46">
    <w:name w:val="HTML Code"/>
    <w:qFormat/>
    <w:uiPriority w:val="99"/>
    <w:rPr>
      <w:rFonts w:ascii="Courier New" w:hAnsi="Courier New" w:cs="Courier New"/>
      <w:sz w:val="20"/>
      <w:szCs w:val="20"/>
    </w:rPr>
  </w:style>
  <w:style w:type="character" w:styleId="47">
    <w:name w:val="annotation reference"/>
    <w:semiHidden/>
    <w:qFormat/>
    <w:uiPriority w:val="99"/>
    <w:rPr>
      <w:sz w:val="21"/>
      <w:szCs w:val="21"/>
    </w:rPr>
  </w:style>
  <w:style w:type="character" w:styleId="48">
    <w:name w:val="HTML Cite"/>
    <w:basedOn w:val="37"/>
    <w:qFormat/>
    <w:uiPriority w:val="99"/>
  </w:style>
  <w:style w:type="character" w:styleId="49">
    <w:name w:val="HTML Keyboard"/>
    <w:unhideWhenUsed/>
    <w:qFormat/>
    <w:locked/>
    <w:uiPriority w:val="99"/>
    <w:rPr>
      <w:rFonts w:hint="default" w:ascii="Menlo" w:hAnsi="Menlo" w:eastAsia="Menlo" w:cs="Menlo"/>
      <w:color w:val="FFFFFF"/>
      <w:sz w:val="21"/>
      <w:szCs w:val="21"/>
      <w:shd w:val="clear" w:color="auto" w:fill="333333"/>
    </w:rPr>
  </w:style>
  <w:style w:type="character" w:styleId="50">
    <w:name w:val="HTML Sample"/>
    <w:unhideWhenUsed/>
    <w:qFormat/>
    <w:locked/>
    <w:uiPriority w:val="99"/>
    <w:rPr>
      <w:rFonts w:hint="default" w:ascii="Menlo" w:hAnsi="Menlo" w:eastAsia="Menlo" w:cs="Menlo"/>
      <w:sz w:val="21"/>
      <w:szCs w:val="21"/>
    </w:rPr>
  </w:style>
  <w:style w:type="character" w:customStyle="1" w:styleId="51">
    <w:name w:val="标题 4 Char"/>
    <w:link w:val="9"/>
    <w:semiHidden/>
    <w:qFormat/>
    <w:locked/>
    <w:uiPriority w:val="99"/>
    <w:rPr>
      <w:rFonts w:ascii="Cambria" w:hAnsi="Cambria" w:eastAsia="宋体" w:cs="Cambria"/>
      <w:b/>
      <w:bCs/>
      <w:sz w:val="28"/>
      <w:szCs w:val="28"/>
    </w:rPr>
  </w:style>
  <w:style w:type="character" w:customStyle="1" w:styleId="52">
    <w:name w:val="标题 1 Char1"/>
    <w:link w:val="6"/>
    <w:qFormat/>
    <w:locked/>
    <w:uiPriority w:val="99"/>
    <w:rPr>
      <w:rFonts w:ascii="Calibri" w:hAnsi="Calibri" w:cs="Calibri"/>
      <w:b/>
      <w:bCs/>
      <w:kern w:val="44"/>
      <w:sz w:val="44"/>
      <w:szCs w:val="44"/>
    </w:rPr>
  </w:style>
  <w:style w:type="character" w:customStyle="1" w:styleId="53">
    <w:name w:val="标题 2 Char"/>
    <w:link w:val="7"/>
    <w:semiHidden/>
    <w:qFormat/>
    <w:locked/>
    <w:uiPriority w:val="99"/>
    <w:rPr>
      <w:rFonts w:ascii="Cambria" w:hAnsi="Cambria" w:eastAsia="宋体" w:cs="Cambria"/>
      <w:b/>
      <w:bCs/>
      <w:sz w:val="32"/>
      <w:szCs w:val="32"/>
    </w:rPr>
  </w:style>
  <w:style w:type="character" w:customStyle="1" w:styleId="54">
    <w:name w:val="标题 3 Char"/>
    <w:link w:val="8"/>
    <w:semiHidden/>
    <w:qFormat/>
    <w:locked/>
    <w:uiPriority w:val="99"/>
    <w:rPr>
      <w:rFonts w:ascii="Calibri" w:hAnsi="Calibri" w:cs="Calibri"/>
      <w:b/>
      <w:bCs/>
      <w:sz w:val="32"/>
      <w:szCs w:val="32"/>
    </w:rPr>
  </w:style>
  <w:style w:type="character" w:customStyle="1" w:styleId="55">
    <w:name w:val="批注文字 Char"/>
    <w:link w:val="15"/>
    <w:semiHidden/>
    <w:qFormat/>
    <w:locked/>
    <w:uiPriority w:val="99"/>
    <w:rPr>
      <w:rFonts w:ascii="Calibri" w:hAnsi="Calibri" w:cs="Calibri"/>
      <w:sz w:val="21"/>
      <w:szCs w:val="21"/>
    </w:rPr>
  </w:style>
  <w:style w:type="character" w:customStyle="1" w:styleId="56">
    <w:name w:val="正文文本 3 Char"/>
    <w:link w:val="16"/>
    <w:semiHidden/>
    <w:qFormat/>
    <w:locked/>
    <w:uiPriority w:val="99"/>
    <w:rPr>
      <w:rFonts w:ascii="Calibri" w:hAnsi="Calibri" w:cs="Calibri"/>
      <w:sz w:val="16"/>
      <w:szCs w:val="16"/>
    </w:rPr>
  </w:style>
  <w:style w:type="character" w:customStyle="1" w:styleId="57">
    <w:name w:val="正文文本 Char"/>
    <w:link w:val="3"/>
    <w:semiHidden/>
    <w:qFormat/>
    <w:locked/>
    <w:uiPriority w:val="99"/>
    <w:rPr>
      <w:rFonts w:ascii="Calibri" w:hAnsi="Calibri" w:cs="Calibri"/>
      <w:sz w:val="21"/>
      <w:szCs w:val="21"/>
    </w:rPr>
  </w:style>
  <w:style w:type="character" w:customStyle="1" w:styleId="58">
    <w:name w:val="纯文本 Char"/>
    <w:link w:val="19"/>
    <w:semiHidden/>
    <w:qFormat/>
    <w:locked/>
    <w:uiPriority w:val="99"/>
    <w:rPr>
      <w:rFonts w:ascii="宋体" w:hAnsi="Courier New" w:cs="宋体"/>
      <w:sz w:val="21"/>
      <w:szCs w:val="21"/>
    </w:rPr>
  </w:style>
  <w:style w:type="character" w:customStyle="1" w:styleId="59">
    <w:name w:val="批注框文本 Char"/>
    <w:link w:val="22"/>
    <w:qFormat/>
    <w:locked/>
    <w:uiPriority w:val="99"/>
    <w:rPr>
      <w:rFonts w:ascii="Calibri" w:hAnsi="Calibri" w:eastAsia="宋体" w:cs="Calibri"/>
      <w:kern w:val="2"/>
      <w:sz w:val="18"/>
      <w:szCs w:val="18"/>
    </w:rPr>
  </w:style>
  <w:style w:type="character" w:customStyle="1" w:styleId="60">
    <w:name w:val="页脚 Char"/>
    <w:link w:val="23"/>
    <w:semiHidden/>
    <w:qFormat/>
    <w:locked/>
    <w:uiPriority w:val="99"/>
    <w:rPr>
      <w:rFonts w:ascii="Calibri" w:hAnsi="Calibri" w:cs="Calibri"/>
      <w:sz w:val="18"/>
      <w:szCs w:val="18"/>
    </w:rPr>
  </w:style>
  <w:style w:type="character" w:customStyle="1" w:styleId="61">
    <w:name w:val="页眉 Char"/>
    <w:link w:val="24"/>
    <w:semiHidden/>
    <w:qFormat/>
    <w:locked/>
    <w:uiPriority w:val="99"/>
    <w:rPr>
      <w:rFonts w:ascii="Calibri" w:hAnsi="Calibri" w:cs="Calibri"/>
      <w:sz w:val="18"/>
      <w:szCs w:val="18"/>
    </w:rPr>
  </w:style>
  <w:style w:type="character" w:customStyle="1" w:styleId="62">
    <w:name w:val="批注主题 Char"/>
    <w:link w:val="33"/>
    <w:semiHidden/>
    <w:qFormat/>
    <w:locked/>
    <w:uiPriority w:val="99"/>
    <w:rPr>
      <w:rFonts w:ascii="Calibri" w:hAnsi="Calibri" w:cs="Calibri"/>
      <w:b/>
      <w:bCs/>
      <w:sz w:val="21"/>
      <w:szCs w:val="21"/>
    </w:rPr>
  </w:style>
  <w:style w:type="character" w:customStyle="1" w:styleId="63">
    <w:name w:val="font41"/>
    <w:qFormat/>
    <w:uiPriority w:val="0"/>
    <w:rPr>
      <w:rFonts w:hint="default" w:ascii="Calibri" w:hAnsi="Calibri" w:cs="Calibri"/>
      <w:b/>
      <w:color w:val="000000"/>
      <w:sz w:val="21"/>
      <w:szCs w:val="21"/>
      <w:u w:val="none"/>
    </w:rPr>
  </w:style>
  <w:style w:type="character" w:customStyle="1" w:styleId="64">
    <w:name w:val="cfdate"/>
    <w:qFormat/>
    <w:uiPriority w:val="0"/>
    <w:rPr>
      <w:color w:val="333333"/>
      <w:sz w:val="18"/>
      <w:szCs w:val="18"/>
    </w:rPr>
  </w:style>
  <w:style w:type="character" w:customStyle="1" w:styleId="65">
    <w:name w:val="font01"/>
    <w:qFormat/>
    <w:uiPriority w:val="0"/>
    <w:rPr>
      <w:rFonts w:hint="default" w:ascii="Calibri" w:hAnsi="Calibri" w:cs="Calibri"/>
      <w:color w:val="000000"/>
      <w:sz w:val="20"/>
      <w:szCs w:val="20"/>
      <w:u w:val="single"/>
    </w:rPr>
  </w:style>
  <w:style w:type="character" w:customStyle="1" w:styleId="66">
    <w:name w:val="font11"/>
    <w:qFormat/>
    <w:uiPriority w:val="0"/>
    <w:rPr>
      <w:rFonts w:hint="default" w:ascii="Calibri" w:hAnsi="Calibri" w:cs="Calibri"/>
      <w:b/>
      <w:color w:val="000000"/>
      <w:sz w:val="21"/>
      <w:szCs w:val="21"/>
      <w:u w:val="single"/>
    </w:rPr>
  </w:style>
  <w:style w:type="character" w:customStyle="1" w:styleId="67">
    <w:name w:val="font91"/>
    <w:qFormat/>
    <w:uiPriority w:val="99"/>
    <w:rPr>
      <w:rFonts w:ascii="Arial" w:hAnsi="Arial" w:cs="Arial"/>
      <w:color w:val="auto"/>
      <w:sz w:val="18"/>
      <w:szCs w:val="18"/>
      <w:u w:val="none"/>
    </w:rPr>
  </w:style>
  <w:style w:type="character" w:customStyle="1" w:styleId="68">
    <w:name w:val="hover3"/>
    <w:qFormat/>
    <w:uiPriority w:val="0"/>
    <w:rPr>
      <w:shd w:val="clear" w:color="auto" w:fill="EEEEEE"/>
    </w:rPr>
  </w:style>
  <w:style w:type="character" w:customStyle="1" w:styleId="69">
    <w:name w:val="displayarti"/>
    <w:qFormat/>
    <w:uiPriority w:val="99"/>
    <w:rPr>
      <w:color w:val="FFFFFF"/>
      <w:shd w:val="clear" w:color="auto" w:fill="auto"/>
    </w:rPr>
  </w:style>
  <w:style w:type="character" w:customStyle="1" w:styleId="70">
    <w:name w:val="font31"/>
    <w:qFormat/>
    <w:uiPriority w:val="99"/>
    <w:rPr>
      <w:rFonts w:ascii="宋体" w:hAnsi="宋体" w:eastAsia="宋体" w:cs="宋体"/>
      <w:color w:val="auto"/>
      <w:sz w:val="18"/>
      <w:szCs w:val="18"/>
      <w:u w:val="none"/>
    </w:rPr>
  </w:style>
  <w:style w:type="character" w:customStyle="1" w:styleId="71">
    <w:name w:val="font51"/>
    <w:qFormat/>
    <w:uiPriority w:val="0"/>
    <w:rPr>
      <w:rFonts w:hint="eastAsia" w:ascii="宋体" w:hAnsi="宋体" w:eastAsia="宋体" w:cs="宋体"/>
      <w:b/>
      <w:color w:val="000000"/>
      <w:sz w:val="21"/>
      <w:szCs w:val="21"/>
      <w:u w:val="none"/>
    </w:rPr>
  </w:style>
  <w:style w:type="character" w:customStyle="1" w:styleId="72">
    <w:name w:val="tmpztreemove_arrow"/>
    <w:qFormat/>
    <w:uiPriority w:val="0"/>
    <w:rPr>
      <w:shd w:val="clear" w:color="auto" w:fill="FFFFFF"/>
    </w:rPr>
  </w:style>
  <w:style w:type="character" w:customStyle="1" w:styleId="73">
    <w:name w:val="qxdate"/>
    <w:qFormat/>
    <w:uiPriority w:val="0"/>
    <w:rPr>
      <w:color w:val="333333"/>
      <w:sz w:val="18"/>
      <w:szCs w:val="18"/>
    </w:rPr>
  </w:style>
  <w:style w:type="character" w:customStyle="1" w:styleId="74">
    <w:name w:val="hour_am"/>
    <w:basedOn w:val="37"/>
    <w:qFormat/>
    <w:uiPriority w:val="0"/>
  </w:style>
  <w:style w:type="character" w:customStyle="1" w:styleId="75">
    <w:name w:val="redfilenumber"/>
    <w:qFormat/>
    <w:uiPriority w:val="0"/>
    <w:rPr>
      <w:color w:val="BA2636"/>
      <w:sz w:val="18"/>
      <w:szCs w:val="18"/>
    </w:rPr>
  </w:style>
  <w:style w:type="character" w:customStyle="1" w:styleId="76">
    <w:name w:val="font21"/>
    <w:qFormat/>
    <w:uiPriority w:val="99"/>
    <w:rPr>
      <w:rFonts w:ascii="宋体" w:hAnsi="宋体" w:eastAsia="宋体" w:cs="宋体"/>
      <w:b/>
      <w:bCs/>
      <w:color w:val="000000"/>
      <w:sz w:val="20"/>
      <w:szCs w:val="20"/>
      <w:u w:val="none"/>
    </w:rPr>
  </w:style>
  <w:style w:type="character" w:customStyle="1" w:styleId="77">
    <w:name w:val="redfilefwwh"/>
    <w:qFormat/>
    <w:uiPriority w:val="0"/>
    <w:rPr>
      <w:color w:val="BA2636"/>
      <w:sz w:val="18"/>
      <w:szCs w:val="18"/>
    </w:rPr>
  </w:style>
  <w:style w:type="character" w:customStyle="1" w:styleId="78">
    <w:name w:val="font71"/>
    <w:qFormat/>
    <w:uiPriority w:val="0"/>
    <w:rPr>
      <w:rFonts w:ascii="font-weight : 400" w:hAnsi="font-weight : 400" w:eastAsia="font-weight : 400" w:cs="font-weight : 400"/>
      <w:color w:val="000000"/>
      <w:sz w:val="20"/>
      <w:szCs w:val="20"/>
      <w:u w:val="none"/>
    </w:rPr>
  </w:style>
  <w:style w:type="character" w:customStyle="1" w:styleId="79">
    <w:name w:val="selected"/>
    <w:qFormat/>
    <w:uiPriority w:val="99"/>
    <w:rPr>
      <w:shd w:val="clear" w:color="auto" w:fill="auto"/>
    </w:rPr>
  </w:style>
  <w:style w:type="character" w:customStyle="1" w:styleId="80">
    <w:name w:val="old"/>
    <w:qFormat/>
    <w:uiPriority w:val="0"/>
    <w:rPr>
      <w:color w:val="999999"/>
    </w:rPr>
  </w:style>
  <w:style w:type="character" w:customStyle="1" w:styleId="81">
    <w:name w:val="font101"/>
    <w:qFormat/>
    <w:uiPriority w:val="0"/>
    <w:rPr>
      <w:rFonts w:ascii="font-weight : 700" w:hAnsi="font-weight : 700" w:eastAsia="font-weight : 700" w:cs="font-weight : 700"/>
      <w:color w:val="000000"/>
      <w:sz w:val="20"/>
      <w:szCs w:val="20"/>
      <w:u w:val="none"/>
    </w:rPr>
  </w:style>
  <w:style w:type="character" w:customStyle="1" w:styleId="82">
    <w:name w:val="button"/>
    <w:basedOn w:val="37"/>
    <w:qFormat/>
    <w:uiPriority w:val="0"/>
  </w:style>
  <w:style w:type="character" w:customStyle="1" w:styleId="83">
    <w:name w:val="font61"/>
    <w:qFormat/>
    <w:uiPriority w:val="99"/>
    <w:rPr>
      <w:rFonts w:ascii="宋体" w:hAnsi="宋体" w:eastAsia="宋体" w:cs="宋体"/>
      <w:color w:val="000000"/>
      <w:sz w:val="20"/>
      <w:szCs w:val="20"/>
      <w:u w:val="none"/>
    </w:rPr>
  </w:style>
  <w:style w:type="character" w:customStyle="1" w:styleId="84">
    <w:name w:val="gpa"/>
    <w:qFormat/>
    <w:uiPriority w:val="99"/>
    <w:rPr>
      <w:rFonts w:ascii="Arial" w:hAnsi="Arial" w:cs="Arial"/>
      <w:sz w:val="15"/>
      <w:szCs w:val="15"/>
    </w:rPr>
  </w:style>
  <w:style w:type="character" w:customStyle="1" w:styleId="85">
    <w:name w:val="hour_pm"/>
    <w:basedOn w:val="37"/>
    <w:qFormat/>
    <w:uiPriority w:val="0"/>
  </w:style>
  <w:style w:type="character" w:customStyle="1" w:styleId="86">
    <w:name w:val="gjfg"/>
    <w:basedOn w:val="37"/>
    <w:qFormat/>
    <w:uiPriority w:val="0"/>
  </w:style>
  <w:style w:type="character" w:customStyle="1" w:styleId="87">
    <w:name w:val="glyphicon4"/>
    <w:basedOn w:val="37"/>
    <w:qFormat/>
    <w:uiPriority w:val="0"/>
  </w:style>
  <w:style w:type="character" w:customStyle="1" w:styleId="88">
    <w:name w:val="sadicon"/>
    <w:basedOn w:val="37"/>
    <w:qFormat/>
    <w:uiPriority w:val="99"/>
  </w:style>
  <w:style w:type="character" w:customStyle="1" w:styleId="89">
    <w:name w:val="标题 1 Char"/>
    <w:qFormat/>
    <w:locked/>
    <w:uiPriority w:val="99"/>
    <w:rPr>
      <w:rFonts w:ascii="Calibri" w:hAnsi="Calibri" w:cs="Calibri"/>
      <w:b/>
      <w:bCs/>
      <w:kern w:val="44"/>
      <w:sz w:val="44"/>
      <w:szCs w:val="44"/>
    </w:rPr>
  </w:style>
  <w:style w:type="character" w:customStyle="1" w:styleId="90">
    <w:name w:val="glyphicon"/>
    <w:basedOn w:val="37"/>
    <w:qFormat/>
    <w:uiPriority w:val="0"/>
  </w:style>
  <w:style w:type="character" w:customStyle="1" w:styleId="91">
    <w:name w:val="font81"/>
    <w:qFormat/>
    <w:uiPriority w:val="99"/>
    <w:rPr>
      <w:rFonts w:ascii="Wingdings 2" w:hAnsi="Wingdings 2" w:cs="Wingdings 2"/>
      <w:color w:val="000000"/>
      <w:sz w:val="20"/>
      <w:szCs w:val="20"/>
      <w:u w:val="none"/>
    </w:rPr>
  </w:style>
  <w:style w:type="paragraph" w:customStyle="1" w:styleId="92">
    <w:name w:val="_Style 0"/>
    <w:qFormat/>
    <w:uiPriority w:val="1"/>
    <w:pPr>
      <w:widowControl w:val="0"/>
      <w:jc w:val="both"/>
    </w:pPr>
    <w:rPr>
      <w:rFonts w:ascii="Times New Roman" w:hAnsi="Times New Roman" w:eastAsia="宋体" w:cs="Calibri"/>
      <w:kern w:val="2"/>
      <w:sz w:val="21"/>
      <w:szCs w:val="21"/>
      <w:lang w:val="en-US" w:eastAsia="zh-CN" w:bidi="ar-SA"/>
    </w:rPr>
  </w:style>
  <w:style w:type="paragraph" w:customStyle="1" w:styleId="93">
    <w:name w:val="*正文"/>
    <w:basedOn w:val="1"/>
    <w:qFormat/>
    <w:uiPriority w:val="99"/>
    <w:pPr>
      <w:widowControl/>
      <w:ind w:firstLine="200" w:firstLineChars="200"/>
    </w:pPr>
    <w:rPr>
      <w:rFonts w:ascii="??_GB2312" w:eastAsia="Times New Roman" w:cs="??_GB2312"/>
      <w:sz w:val="24"/>
      <w:szCs w:val="24"/>
    </w:rPr>
  </w:style>
  <w:style w:type="paragraph" w:customStyle="1" w:styleId="94">
    <w:name w:val="表格样式居中"/>
    <w:qFormat/>
    <w:uiPriority w:val="0"/>
    <w:pPr>
      <w:adjustRightInd w:val="0"/>
      <w:snapToGrid w:val="0"/>
      <w:jc w:val="center"/>
    </w:pPr>
    <w:rPr>
      <w:rFonts w:ascii="Times New Roman" w:hAnsi="Times New Roman" w:eastAsia="仿宋_GB2312" w:cs="Times New Roman"/>
      <w:bCs/>
      <w:kern w:val="44"/>
      <w:sz w:val="21"/>
      <w:szCs w:val="44"/>
      <w:lang w:val="en-US" w:eastAsia="zh-CN" w:bidi="ar-SA"/>
    </w:rPr>
  </w:style>
  <w:style w:type="paragraph" w:customStyle="1" w:styleId="95">
    <w:name w:val="GP正文(首行缩进)"/>
    <w:basedOn w:val="1"/>
    <w:qFormat/>
    <w:uiPriority w:val="99"/>
    <w:pPr>
      <w:spacing w:line="360" w:lineRule="auto"/>
      <w:ind w:firstLine="200" w:firstLineChars="200"/>
      <w:jc w:val="left"/>
    </w:pPr>
    <w:rPr>
      <w:sz w:val="24"/>
      <w:szCs w:val="24"/>
    </w:rPr>
  </w:style>
  <w:style w:type="paragraph" w:customStyle="1" w:styleId="96">
    <w:name w:val="标号"/>
    <w:basedOn w:val="1"/>
    <w:qFormat/>
    <w:uiPriority w:val="99"/>
    <w:pPr>
      <w:spacing w:line="360" w:lineRule="auto"/>
    </w:pPr>
    <w:rPr>
      <w:rFonts w:ascii="宋体" w:hAnsi="宋体" w:eastAsia="宋体" w:cs="宋体"/>
      <w:sz w:val="24"/>
      <w:szCs w:val="24"/>
    </w:rPr>
  </w:style>
  <w:style w:type="paragraph" w:customStyle="1" w:styleId="97">
    <w:name w:val="表格文字"/>
    <w:basedOn w:val="1"/>
    <w:qFormat/>
    <w:uiPriority w:val="99"/>
    <w:pPr>
      <w:spacing w:before="25" w:after="25"/>
      <w:jc w:val="left"/>
    </w:pPr>
    <w:rPr>
      <w:rFonts w:ascii="Times New Roman" w:hAnsi="Times New Roman" w:cs="Times New Roman"/>
      <w:spacing w:val="10"/>
      <w:kern w:val="0"/>
      <w:sz w:val="24"/>
      <w:szCs w:val="24"/>
    </w:rPr>
  </w:style>
  <w:style w:type="paragraph" w:customStyle="1" w:styleId="98">
    <w:name w:val="List Paragraph"/>
    <w:basedOn w:val="14"/>
    <w:qFormat/>
    <w:uiPriority w:val="34"/>
    <w:pPr>
      <w:ind w:firstLine="420" w:firstLineChars="200"/>
    </w:pPr>
  </w:style>
  <w:style w:type="paragraph" w:customStyle="1" w:styleId="99">
    <w:name w:val=" Char Char1 Char Char Char Char Char Char"/>
    <w:basedOn w:val="1"/>
    <w:qFormat/>
    <w:uiPriority w:val="0"/>
    <w:pPr>
      <w:widowControl/>
      <w:spacing w:after="160" w:line="240" w:lineRule="exact"/>
      <w:jc w:val="center"/>
    </w:pPr>
    <w:rPr>
      <w:rFonts w:ascii="黑体" w:hAnsi="Verdana" w:eastAsia="黑体" w:cs="Times New Roman"/>
      <w:kern w:val="0"/>
      <w:sz w:val="36"/>
      <w:szCs w:val="36"/>
    </w:rPr>
  </w:style>
  <w:style w:type="paragraph" w:styleId="100">
    <w:name w:val="No Spacing"/>
    <w:qFormat/>
    <w:uiPriority w:val="1"/>
    <w:pPr>
      <w:widowControl w:val="0"/>
      <w:jc w:val="both"/>
    </w:pPr>
    <w:rPr>
      <w:rFonts w:ascii="Times New Roman" w:hAnsi="Times New Roman" w:eastAsia="宋体" w:cs="Calibri"/>
      <w:kern w:val="2"/>
      <w:sz w:val="21"/>
      <w:szCs w:val="21"/>
      <w:lang w:val="en-US" w:eastAsia="zh-CN" w:bidi="ar-SA"/>
    </w:rPr>
  </w:style>
  <w:style w:type="paragraph" w:customStyle="1" w:styleId="101">
    <w:name w:val="题注4"/>
    <w:basedOn w:val="1"/>
    <w:next w:val="13"/>
    <w:qFormat/>
    <w:uiPriority w:val="99"/>
    <w:pPr>
      <w:ind w:left="-132" w:leftChars="-64" w:right="-105" w:rightChars="-50" w:hanging="2"/>
      <w:jc w:val="center"/>
    </w:pPr>
    <w:rPr>
      <w:rFonts w:ascii="Times New Roman" w:hAnsi="Times New Roman" w:cs="Times New Roman"/>
      <w:b/>
      <w:bCs/>
      <w:color w:val="FF0000"/>
      <w:lang w:val="en-GB"/>
    </w:rPr>
  </w:style>
  <w:style w:type="paragraph" w:customStyle="1" w:styleId="102">
    <w:name w:val="正文首行缩进两字符"/>
    <w:basedOn w:val="1"/>
    <w:qFormat/>
    <w:uiPriority w:val="99"/>
    <w:pPr>
      <w:spacing w:line="360" w:lineRule="auto"/>
      <w:ind w:firstLine="200" w:firstLineChars="200"/>
    </w:pPr>
  </w:style>
  <w:style w:type="paragraph" w:customStyle="1" w:styleId="103">
    <w:name w:val="xl25"/>
    <w:basedOn w:val="1"/>
    <w:qFormat/>
    <w:uiPriority w:val="99"/>
    <w:pPr>
      <w:widowControl/>
      <w:pBdr>
        <w:bottom w:val="single" w:color="auto" w:sz="4" w:space="0"/>
        <w:right w:val="single" w:color="auto" w:sz="4" w:space="0"/>
      </w:pBdr>
      <w:spacing w:before="100" w:beforeAutospacing="1" w:after="100" w:afterAutospacing="1"/>
      <w:jc w:val="center"/>
    </w:pPr>
    <w:rPr>
      <w:rFonts w:ascii="宋体" w:hAnsi="宋体" w:cs="宋体"/>
      <w:kern w:val="0"/>
    </w:rPr>
  </w:style>
  <w:style w:type="paragraph" w:customStyle="1" w:styleId="104">
    <w:name w:val="正文-段落"/>
    <w:qFormat/>
    <w:uiPriority w:val="99"/>
    <w:pPr>
      <w:spacing w:line="360" w:lineRule="auto"/>
      <w:ind w:firstLine="200" w:firstLineChars="200"/>
    </w:pPr>
    <w:rPr>
      <w:rFonts w:ascii="Times New Roman" w:hAnsi="Times New Roman" w:eastAsia="宋体" w:cs="Calibri"/>
      <w:sz w:val="24"/>
      <w:szCs w:val="24"/>
      <w:lang w:val="en-US" w:eastAsia="zh-CN" w:bidi="ar-SA"/>
    </w:rPr>
  </w:style>
  <w:style w:type="paragraph" w:customStyle="1" w:styleId="105">
    <w:name w:val="**正文"/>
    <w:basedOn w:val="1"/>
    <w:qFormat/>
    <w:uiPriority w:val="0"/>
    <w:pPr>
      <w:autoSpaceDE/>
      <w:autoSpaceDN/>
      <w:adjustRightInd/>
      <w:ind w:firstLine="482"/>
      <w:jc w:val="both"/>
    </w:pPr>
    <w:rPr>
      <w:rFonts w:ascii="宋体" w:hAnsi="宋体"/>
      <w:snapToGrid/>
      <w:sz w:val="20"/>
      <w:szCs w:val="24"/>
      <w:lang w:val="zh-CN" w:eastAsia="zh-CN"/>
    </w:rPr>
  </w:style>
  <w:style w:type="paragraph" w:customStyle="1" w:styleId="106">
    <w:name w:val="题注5"/>
    <w:basedOn w:val="1"/>
    <w:next w:val="13"/>
    <w:qFormat/>
    <w:uiPriority w:val="99"/>
    <w:pPr>
      <w:jc w:val="center"/>
    </w:pPr>
    <w:rPr>
      <w:rFonts w:ascii="Times New Roman" w:hAnsi="Times New Roman" w:cs="Times New Roman"/>
      <w:b/>
      <w:bCs/>
      <w:color w:val="000000"/>
      <w:sz w:val="24"/>
      <w:szCs w:val="24"/>
    </w:rPr>
  </w:style>
  <w:style w:type="paragraph" w:customStyle="1" w:styleId="107">
    <w:name w:val="图样式"/>
    <w:basedOn w:val="1"/>
    <w:qFormat/>
    <w:uiPriority w:val="0"/>
    <w:pPr>
      <w:keepNext/>
      <w:widowControl/>
      <w:spacing w:before="80" w:after="80"/>
      <w:jc w:val="center"/>
    </w:pPr>
  </w:style>
  <w:style w:type="paragraph" w:customStyle="1" w:styleId="108">
    <w:name w:val="正文缩进1"/>
    <w:basedOn w:val="1"/>
    <w:qFormat/>
    <w:uiPriority w:val="0"/>
    <w:pPr>
      <w:autoSpaceDE w:val="0"/>
      <w:autoSpaceDN w:val="0"/>
      <w:adjustRightInd w:val="0"/>
      <w:ind w:firstLine="420"/>
      <w:jc w:val="left"/>
    </w:pPr>
    <w:rPr>
      <w:rFonts w:ascii="宋体"/>
      <w:kern w:val="0"/>
      <w:sz w:val="24"/>
    </w:rPr>
  </w:style>
  <w:style w:type="paragraph" w:customStyle="1" w:styleId="109">
    <w:name w:val="Table Text"/>
    <w:basedOn w:val="1"/>
    <w:qFormat/>
    <w:uiPriority w:val="0"/>
    <w:pPr>
      <w:topLinePunct/>
      <w:autoSpaceDE/>
      <w:autoSpaceDN/>
      <w:snapToGrid w:val="0"/>
      <w:spacing w:before="80" w:after="80" w:line="240" w:lineRule="atLeast"/>
    </w:pPr>
  </w:style>
  <w:style w:type="paragraph" w:customStyle="1" w:styleId="110">
    <w:name w:val="图"/>
    <w:basedOn w:val="1"/>
    <w:qFormat/>
    <w:uiPriority w:val="99"/>
    <w:pPr>
      <w:keepNext/>
      <w:adjustRightInd w:val="0"/>
      <w:snapToGrid w:val="0"/>
      <w:spacing w:before="60" w:after="60" w:line="300" w:lineRule="auto"/>
      <w:jc w:val="center"/>
    </w:pPr>
    <w:rPr>
      <w:rFonts w:ascii="Times New Roman" w:hAnsi="Times New Roman" w:cs="Times New Roman"/>
      <w:spacing w:val="20"/>
      <w:kern w:val="0"/>
      <w:sz w:val="24"/>
      <w:szCs w:val="24"/>
    </w:rPr>
  </w:style>
  <w:style w:type="paragraph" w:customStyle="1" w:styleId="111">
    <w:name w:val="纯文本1"/>
    <w:basedOn w:val="1"/>
    <w:qFormat/>
    <w:uiPriority w:val="0"/>
    <w:rPr>
      <w:rFonts w:ascii="宋体" w:hAnsi="Courier New" w:eastAsia="宋体" w:cs="Times New Roman"/>
      <w:szCs w:val="22"/>
    </w:rPr>
  </w:style>
  <w:style w:type="paragraph" w:customStyle="1" w:styleId="112">
    <w:name w:val="一级缩进"/>
    <w:qFormat/>
    <w:uiPriority w:val="0"/>
    <w:pPr>
      <w:numPr>
        <w:ilvl w:val="0"/>
        <w:numId w:val="3"/>
      </w:numPr>
      <w:tabs>
        <w:tab w:val="left" w:pos="568"/>
        <w:tab w:val="clear" w:pos="710"/>
      </w:tabs>
      <w:adjustRightInd w:val="0"/>
      <w:snapToGrid w:val="0"/>
      <w:spacing w:before="120" w:after="120" w:line="360" w:lineRule="auto"/>
      <w:ind w:left="818"/>
      <w:jc w:val="both"/>
    </w:pPr>
    <w:rPr>
      <w:rFonts w:ascii="Times New Roman" w:hAnsi="Times New Roman" w:eastAsia="仿宋_GB2312" w:cs="Times New Roman"/>
      <w:kern w:val="2"/>
      <w:sz w:val="24"/>
      <w:szCs w:val="24"/>
      <w:lang w:val="en-US" w:eastAsia="zh-CN" w:bidi="ar-SA"/>
    </w:rPr>
  </w:style>
  <w:style w:type="paragraph" w:customStyle="1" w:styleId="113">
    <w:name w:val="段落"/>
    <w:qFormat/>
    <w:uiPriority w:val="0"/>
    <w:pPr>
      <w:adjustRightInd w:val="0"/>
      <w:snapToGrid w:val="0"/>
      <w:spacing w:before="120" w:after="120" w:line="360" w:lineRule="auto"/>
      <w:ind w:firstLine="560" w:firstLineChars="200"/>
      <w:jc w:val="both"/>
    </w:pPr>
    <w:rPr>
      <w:rFonts w:ascii="Times New Roman" w:hAnsi="Times New Roman" w:eastAsia="仿宋_GB2312" w:cs="Times New Roman"/>
      <w:kern w:val="2"/>
      <w:sz w:val="28"/>
      <w:szCs w:val="24"/>
      <w:lang w:val="en-US" w:eastAsia="zh-CN" w:bidi="ar-SA"/>
    </w:rPr>
  </w:style>
  <w:style w:type="paragraph" w:customStyle="1" w:styleId="114">
    <w:name w:val="正文1"/>
    <w:qFormat/>
    <w:uiPriority w:val="99"/>
    <w:pPr>
      <w:widowControl w:val="0"/>
      <w:adjustRightInd w:val="0"/>
      <w:spacing w:line="312" w:lineRule="atLeast"/>
      <w:jc w:val="both"/>
      <w:textAlignment w:val="baseline"/>
    </w:pPr>
    <w:rPr>
      <w:rFonts w:ascii="宋体" w:hAnsi="Times New Roman" w:eastAsia="宋体" w:cs="宋体"/>
      <w:sz w:val="34"/>
      <w:szCs w:val="34"/>
      <w:lang w:val="en-US" w:eastAsia="zh-CN" w:bidi="ar-SA"/>
    </w:rPr>
  </w:style>
  <w:style w:type="paragraph" w:customStyle="1" w:styleId="115">
    <w:name w:val="Preformatted"/>
    <w:basedOn w:val="1"/>
    <w:qFormat/>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table" w:customStyle="1" w:styleId="116">
    <w:name w:val="网格型1"/>
    <w:basedOn w:val="34"/>
    <w:qFormat/>
    <w:uiPriority w:val="0"/>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117">
    <w:name w:val="表样式"/>
    <w:basedOn w:val="34"/>
    <w:qFormat/>
    <w:uiPriority w:val="0"/>
    <w:pPr>
      <w:jc w:val="both"/>
    </w:pPr>
    <w:rPr>
      <w:sz w:val="18"/>
      <w:szCs w:val="1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shd w:val="clear" w:color="auto" w:fill="auto"/>
      <w:vAlign w:val="center"/>
    </w:tcPr>
  </w:style>
  <w:style w:type="table" w:customStyle="1" w:styleId="118">
    <w:name w:val="Table"/>
    <w:basedOn w:val="36"/>
    <w:qFormat/>
    <w:uiPriority w:val="0"/>
    <w:pPr>
      <w:autoSpaceDE/>
      <w:autoSpaceDN/>
      <w:adjustRightInd/>
      <w:spacing w:line="240" w:lineRule="auto"/>
    </w:pPr>
    <w:rPr>
      <w:rFonts w:cs="Arial"/>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rPr>
      <w:cantSplit/>
    </w:trPr>
    <w:tcPr>
      <w:shd w:val="clear" w:color="auto" w:fill="auto"/>
    </w:tcPr>
    <w:tblStylePr w:type="firstRow">
      <w:rPr>
        <w:b w:val="0"/>
        <w:bCs w:val="0"/>
        <w:i w:val="0"/>
        <w:iCs w:val="0"/>
        <w:color w:val="auto"/>
        <w:sz w:val="20"/>
        <w:szCs w:val="20"/>
      </w:rPr>
      <w:tcPr>
        <w:tcBorders>
          <w:top w:val="single" w:color="auto" w:sz="6" w:space="0"/>
          <w:left w:val="single" w:color="auto" w:sz="6" w:space="0"/>
          <w:bottom w:val="single" w:color="auto" w:sz="6" w:space="0"/>
          <w:right w:val="single" w:color="auto" w:sz="6" w:space="0"/>
          <w:insideH w:val="single" w:sz="6" w:space="0"/>
          <w:insideV w:val="single" w:sz="6" w:space="0"/>
          <w:tl2br w:val="nil"/>
          <w:tr2bl w:val="nil"/>
        </w:tcBorders>
        <w:shd w:val="clear" w:color="auto" w:fill="D9D9D9"/>
      </w:tcPr>
    </w:tblStyle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101</Pages>
  <Words>42764</Words>
  <Characters>45933</Characters>
  <Lines>317</Lines>
  <Paragraphs>89</Paragraphs>
  <TotalTime>1</TotalTime>
  <ScaleCrop>false</ScaleCrop>
  <LinksUpToDate>false</LinksUpToDate>
  <CharactersWithSpaces>49968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2021-12-20T14:56:00Z</dcterms:created>
  <dc:creator>贾旭鸣</dc:creator>
  <cp:lastModifiedBy>贾旭鸣</cp:lastModifiedBy>
  <dcterms:modified xsi:type="dcterms:W3CDTF">2023-01-18T11:38:44Z</dcterms:modified>
  <dc:title> </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KSORubyTemplateID">
    <vt:lpwstr>6</vt:lpwstr>
  </property>
  <property fmtid="{D5CDD505-2E9C-101B-9397-08002B2CF9AE}" pid="4" name="ICV">
    <vt:lpwstr>FCF215BE2FAC4A64BEF6C9B5270E3397</vt:lpwstr>
  </property>
</Properties>
</file>