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0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sz w:val="24"/>
          <w:highlight w:val="none"/>
          <w:lang w:eastAsia="zh-CN"/>
        </w:rPr>
        <w:t>陕西省公安厅2023年物业服务项目</w:t>
      </w:r>
      <w:bookmarkEnd w:id="0"/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，包括礼泉基地物业服务、陕西省公安厅证照中心及监管总队物业服务、公安厅机关物业服务等，具体内容详见采购文件。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mVkYzlmNjU0NDAyZTE3ZGM0NDQ3YmJmYzk4ZDgifQ=="/>
  </w:docVars>
  <w:rsids>
    <w:rsidRoot w:val="00000000"/>
    <w:rsid w:val="1112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2023-01-18T07:01:39Z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A419DA091E5444A39287DB6773522788</vt:lpwstr>
  </property>
</Properties>
</file>