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采购项目编号：SCZC2022-CS-0279-001</w:t>
      </w:r>
    </w:p>
    <w:p>
      <w:pPr>
        <w:tabs>
          <w:tab w:val="left" w:pos="5670"/>
        </w:tabs>
        <w:autoSpaceDE w:val="0"/>
        <w:autoSpaceDN w:val="0"/>
        <w:adjustRightInd w:val="0"/>
        <w:snapToGrid w:val="0"/>
        <w:spacing w:line="360" w:lineRule="auto"/>
        <w:jc w:val="center"/>
        <w:rPr>
          <w:rFonts w:ascii="仿宋_GB2312" w:hAnsi="仿宋_GB2312" w:eastAsia="仿宋_GB2312" w:cs="仿宋_GB2312"/>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autoSpaceDE w:val="0"/>
        <w:autoSpaceDN w:val="0"/>
        <w:adjustRightInd w:val="0"/>
        <w:snapToGrid w:val="0"/>
        <w:spacing w:line="360" w:lineRule="auto"/>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西安市户外广告和牌匾标识专业规划编制</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val="zh-CN"/>
        </w:rPr>
        <w:t xml:space="preserve"> 陕西省采购招标有限责任公司</w:t>
      </w:r>
      <w:r>
        <w:rPr>
          <w:rFonts w:hint="eastAsia" w:ascii="仿宋_GB2312" w:hAnsi="仿宋_GB2312" w:eastAsia="仿宋_GB2312" w:cs="仿宋_GB2312"/>
          <w:b/>
          <w:bCs/>
          <w:sz w:val="30"/>
          <w:szCs w:val="30"/>
        </w:rPr>
        <w:t xml:space="preserve"> </w:t>
      </w:r>
    </w:p>
    <w:p>
      <w:pPr>
        <w:tabs>
          <w:tab w:val="left" w:pos="5460"/>
        </w:tabs>
        <w:autoSpaceDE w:val="0"/>
        <w:autoSpaceDN w:val="0"/>
        <w:adjustRightInd w:val="0"/>
        <w:snapToGrid w:val="0"/>
        <w:spacing w:line="360" w:lineRule="auto"/>
        <w:jc w:val="center"/>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二〇二二年</w:t>
      </w: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lang w:val="zh-CN"/>
        </w:rPr>
        <w:t>月</w:t>
      </w:r>
    </w:p>
    <w:p>
      <w:pPr>
        <w:tabs>
          <w:tab w:val="left" w:pos="3739"/>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5"/>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7"/>
        <w:ind w:firstLine="0" w:firstLineChars="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pPr>
        <w:pStyle w:val="37"/>
        <w:rPr>
          <w:rFonts w:asciiTheme="minorHAnsi" w:hAnsiTheme="minorHAnsi" w:eastAsiaTheme="minorEastAsia" w:cstheme="minorBidi"/>
          <w:b w:val="0"/>
          <w:bCs w:val="0"/>
          <w:caps w:val="0"/>
          <w:sz w:val="21"/>
          <w:szCs w:val="21"/>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TOC \o "1-2" \h \z \u </w:instrText>
      </w:r>
      <w:r>
        <w:rPr>
          <w:rFonts w:hint="eastAsia" w:ascii="仿宋_GB2312" w:hAnsi="仿宋_GB2312" w:eastAsia="仿宋_GB2312" w:cs="仿宋_GB2312"/>
          <w:b w:val="0"/>
          <w:bCs w:val="0"/>
          <w:sz w:val="28"/>
          <w:szCs w:val="28"/>
        </w:rPr>
        <w:fldChar w:fldCharType="separate"/>
      </w:r>
      <w:r>
        <w:rPr>
          <w:sz w:val="21"/>
          <w:szCs w:val="21"/>
        </w:rPr>
        <w:fldChar w:fldCharType="begin"/>
      </w:r>
      <w:r>
        <w:rPr>
          <w:sz w:val="21"/>
          <w:szCs w:val="21"/>
        </w:rPr>
        <w:instrText xml:space="preserve"> HYPERLINK \l "_Toc90556626" </w:instrText>
      </w:r>
      <w:r>
        <w:rPr>
          <w:sz w:val="21"/>
          <w:szCs w:val="21"/>
        </w:rPr>
        <w:fldChar w:fldCharType="separate"/>
      </w:r>
      <w:r>
        <w:rPr>
          <w:rStyle w:val="60"/>
          <w:rFonts w:hint="default"/>
          <w:sz w:val="21"/>
          <w:szCs w:val="21"/>
        </w:rPr>
        <w:t>第一章  磋商公告</w:t>
      </w:r>
      <w:r>
        <w:rPr>
          <w:sz w:val="21"/>
          <w:szCs w:val="21"/>
        </w:rPr>
        <w:tab/>
      </w:r>
      <w:r>
        <w:rPr>
          <w:sz w:val="21"/>
          <w:szCs w:val="21"/>
        </w:rPr>
        <w:fldChar w:fldCharType="begin"/>
      </w:r>
      <w:r>
        <w:rPr>
          <w:sz w:val="21"/>
          <w:szCs w:val="21"/>
        </w:rPr>
        <w:instrText xml:space="preserve"> PAGEREF _Toc90556626 \h </w:instrText>
      </w:r>
      <w:r>
        <w:rPr>
          <w:sz w:val="21"/>
          <w:szCs w:val="21"/>
        </w:rPr>
        <w:fldChar w:fldCharType="separate"/>
      </w:r>
      <w:r>
        <w:rPr>
          <w:sz w:val="21"/>
          <w:szCs w:val="21"/>
        </w:rPr>
        <w:t>2</w:t>
      </w:r>
      <w:r>
        <w:rPr>
          <w:sz w:val="21"/>
          <w:szCs w:val="21"/>
        </w:rPr>
        <w:fldChar w:fldCharType="end"/>
      </w:r>
      <w:r>
        <w:rPr>
          <w:sz w:val="21"/>
          <w:szCs w:val="21"/>
        </w:rPr>
        <w:fldChar w:fldCharType="end"/>
      </w:r>
    </w:p>
    <w:p>
      <w:pPr>
        <w:pStyle w:val="37"/>
        <w:rPr>
          <w:rFonts w:asciiTheme="minorHAnsi" w:hAnsiTheme="minorHAnsi" w:eastAsiaTheme="minorEastAsia" w:cstheme="minorBidi"/>
          <w:b w:val="0"/>
          <w:bCs w:val="0"/>
          <w:caps w:val="0"/>
          <w:sz w:val="21"/>
          <w:szCs w:val="21"/>
        </w:rPr>
      </w:pPr>
      <w:r>
        <w:rPr>
          <w:sz w:val="21"/>
          <w:szCs w:val="21"/>
        </w:rPr>
        <w:fldChar w:fldCharType="begin"/>
      </w:r>
      <w:r>
        <w:rPr>
          <w:sz w:val="21"/>
          <w:szCs w:val="21"/>
        </w:rPr>
        <w:instrText xml:space="preserve"> HYPERLINK \l "_Toc90556627" </w:instrText>
      </w:r>
      <w:r>
        <w:rPr>
          <w:sz w:val="21"/>
          <w:szCs w:val="21"/>
        </w:rPr>
        <w:fldChar w:fldCharType="separate"/>
      </w:r>
      <w:r>
        <w:rPr>
          <w:rStyle w:val="60"/>
          <w:rFonts w:hint="default"/>
          <w:sz w:val="21"/>
          <w:szCs w:val="21"/>
        </w:rPr>
        <w:t>第二章  供应商须知</w:t>
      </w:r>
      <w:r>
        <w:rPr>
          <w:sz w:val="21"/>
          <w:szCs w:val="21"/>
        </w:rPr>
        <w:tab/>
      </w:r>
      <w:r>
        <w:rPr>
          <w:sz w:val="21"/>
          <w:szCs w:val="21"/>
        </w:rPr>
        <w:fldChar w:fldCharType="begin"/>
      </w:r>
      <w:r>
        <w:rPr>
          <w:sz w:val="21"/>
          <w:szCs w:val="21"/>
        </w:rPr>
        <w:instrText xml:space="preserve"> PAGEREF _Toc90556627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"_Toc90556628" </w:instrText>
      </w:r>
      <w:r>
        <w:rPr>
          <w:sz w:val="21"/>
          <w:szCs w:val="21"/>
        </w:rPr>
        <w:fldChar w:fldCharType="separate"/>
      </w:r>
      <w:r>
        <w:rPr>
          <w:rStyle w:val="60"/>
          <w:rFonts w:hint="default" w:ascii="仿宋_GB2312" w:hAnsi="仿宋_GB2312" w:eastAsia="仿宋_GB2312" w:cs="仿宋_GB2312"/>
          <w:sz w:val="21"/>
          <w:szCs w:val="21"/>
        </w:rPr>
        <w:t>（一）供应商须知前附表</w:t>
      </w:r>
      <w:r>
        <w:rPr>
          <w:sz w:val="21"/>
          <w:szCs w:val="21"/>
        </w:rPr>
        <w:tab/>
      </w:r>
      <w:r>
        <w:rPr>
          <w:sz w:val="21"/>
          <w:szCs w:val="21"/>
        </w:rPr>
        <w:fldChar w:fldCharType="begin"/>
      </w:r>
      <w:r>
        <w:rPr>
          <w:sz w:val="21"/>
          <w:szCs w:val="21"/>
        </w:rPr>
        <w:instrText xml:space="preserve"> PAGEREF _Toc90556628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"_Toc90556629" </w:instrText>
      </w:r>
      <w:r>
        <w:rPr>
          <w:sz w:val="21"/>
          <w:szCs w:val="21"/>
        </w:rPr>
        <w:fldChar w:fldCharType="separate"/>
      </w:r>
      <w:r>
        <w:rPr>
          <w:rStyle w:val="60"/>
          <w:rFonts w:hint="default" w:ascii="仿宋_GB2312" w:hAnsi="仿宋_GB2312" w:eastAsia="仿宋_GB2312" w:cs="仿宋_GB2312"/>
          <w:sz w:val="21"/>
          <w:szCs w:val="21"/>
        </w:rPr>
        <w:t>（二）供应商须知</w:t>
      </w:r>
      <w:r>
        <w:rPr>
          <w:sz w:val="21"/>
          <w:szCs w:val="21"/>
        </w:rPr>
        <w:tab/>
      </w:r>
      <w:r>
        <w:rPr>
          <w:sz w:val="21"/>
          <w:szCs w:val="21"/>
        </w:rPr>
        <w:fldChar w:fldCharType="begin"/>
      </w:r>
      <w:r>
        <w:rPr>
          <w:sz w:val="21"/>
          <w:szCs w:val="21"/>
        </w:rPr>
        <w:instrText xml:space="preserve"> PAGEREF _Toc90556629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"_Toc90556630" </w:instrText>
      </w:r>
      <w:r>
        <w:rPr>
          <w:sz w:val="21"/>
          <w:szCs w:val="21"/>
        </w:rPr>
        <w:fldChar w:fldCharType="separate"/>
      </w:r>
      <w:r>
        <w:rPr>
          <w:rStyle w:val="60"/>
          <w:rFonts w:hint="default" w:ascii="仿宋_GB2312" w:hAnsi="仿宋_GB2312" w:eastAsia="仿宋_GB2312" w:cs="仿宋_GB2312"/>
          <w:sz w:val="21"/>
          <w:szCs w:val="21"/>
        </w:rPr>
        <w:t>一、总  则</w:t>
      </w:r>
      <w:r>
        <w:rPr>
          <w:sz w:val="21"/>
          <w:szCs w:val="21"/>
        </w:rPr>
        <w:tab/>
      </w:r>
      <w:r>
        <w:rPr>
          <w:sz w:val="21"/>
          <w:szCs w:val="21"/>
        </w:rPr>
        <w:fldChar w:fldCharType="begin"/>
      </w:r>
      <w:r>
        <w:rPr>
          <w:sz w:val="21"/>
          <w:szCs w:val="21"/>
        </w:rPr>
        <w:instrText xml:space="preserve"> PAGEREF _Toc90556630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"_Toc90556631" </w:instrText>
      </w:r>
      <w:r>
        <w:rPr>
          <w:sz w:val="21"/>
          <w:szCs w:val="21"/>
        </w:rPr>
        <w:fldChar w:fldCharType="separate"/>
      </w:r>
      <w:r>
        <w:rPr>
          <w:rStyle w:val="60"/>
          <w:rFonts w:hint="default" w:ascii="仿宋_GB2312" w:hAnsi="仿宋_GB2312" w:eastAsia="仿宋_GB2312" w:cs="仿宋_GB2312"/>
          <w:sz w:val="21"/>
          <w:szCs w:val="21"/>
        </w:rPr>
        <w:t>二、磋商文件说明</w:t>
      </w:r>
      <w:bookmarkStart w:id="507" w:name="_GoBack"/>
      <w:bookmarkEnd w:id="507"/>
      <w:r>
        <w:rPr>
          <w:sz w:val="21"/>
          <w:szCs w:val="21"/>
        </w:rPr>
        <w:tab/>
      </w:r>
      <w:r>
        <w:rPr>
          <w:sz w:val="21"/>
          <w:szCs w:val="21"/>
        </w:rPr>
        <w:fldChar w:fldCharType="begin"/>
      </w:r>
      <w:r>
        <w:rPr>
          <w:sz w:val="21"/>
          <w:szCs w:val="21"/>
        </w:rPr>
        <w:instrText xml:space="preserve"> PAGEREF _Toc90556631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"_Toc90556632" </w:instrText>
      </w:r>
      <w:r>
        <w:rPr>
          <w:sz w:val="21"/>
          <w:szCs w:val="21"/>
        </w:rPr>
        <w:fldChar w:fldCharType="separate"/>
      </w:r>
      <w:r>
        <w:rPr>
          <w:rStyle w:val="60"/>
          <w:rFonts w:hint="default" w:ascii="仿宋_GB2312" w:hAnsi="仿宋_GB2312" w:eastAsia="仿宋_GB2312" w:cs="仿宋_GB2312"/>
          <w:sz w:val="21"/>
          <w:szCs w:val="21"/>
        </w:rPr>
        <w:t>三、响应文件的编写</w:t>
      </w:r>
      <w:r>
        <w:rPr>
          <w:sz w:val="21"/>
          <w:szCs w:val="21"/>
        </w:rPr>
        <w:tab/>
      </w:r>
      <w:r>
        <w:rPr>
          <w:sz w:val="21"/>
          <w:szCs w:val="21"/>
        </w:rPr>
        <w:fldChar w:fldCharType="begin"/>
      </w:r>
      <w:r>
        <w:rPr>
          <w:sz w:val="21"/>
          <w:szCs w:val="21"/>
        </w:rPr>
        <w:instrText xml:space="preserve"> PAGEREF _Toc90556632 \h </w:instrText>
      </w:r>
      <w:r>
        <w:rPr>
          <w:sz w:val="21"/>
          <w:szCs w:val="21"/>
        </w:rPr>
        <w:fldChar w:fldCharType="separate"/>
      </w:r>
      <w:r>
        <w:rPr>
          <w:sz w:val="21"/>
          <w:szCs w:val="21"/>
        </w:rPr>
        <w:t>10</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"_Toc90556633" </w:instrText>
      </w:r>
      <w:r>
        <w:rPr>
          <w:sz w:val="21"/>
          <w:szCs w:val="21"/>
        </w:rPr>
        <w:fldChar w:fldCharType="separate"/>
      </w:r>
      <w:r>
        <w:rPr>
          <w:rStyle w:val="60"/>
          <w:rFonts w:hint="default" w:ascii="仿宋_GB2312" w:hAnsi="仿宋_GB2312" w:eastAsia="仿宋_GB2312" w:cs="仿宋_GB2312"/>
          <w:sz w:val="21"/>
          <w:szCs w:val="21"/>
        </w:rPr>
        <w:t>四、响应文件的密封和递交</w:t>
      </w:r>
      <w:r>
        <w:rPr>
          <w:sz w:val="21"/>
          <w:szCs w:val="21"/>
        </w:rPr>
        <w:tab/>
      </w:r>
      <w:r>
        <w:rPr>
          <w:sz w:val="21"/>
          <w:szCs w:val="21"/>
        </w:rPr>
        <w:fldChar w:fldCharType="begin"/>
      </w:r>
      <w:r>
        <w:rPr>
          <w:sz w:val="21"/>
          <w:szCs w:val="21"/>
        </w:rPr>
        <w:instrText xml:space="preserve"> PAGEREF _Toc90556633 \h </w:instrText>
      </w:r>
      <w:r>
        <w:rPr>
          <w:sz w:val="21"/>
          <w:szCs w:val="21"/>
        </w:rPr>
        <w:fldChar w:fldCharType="separate"/>
      </w:r>
      <w:r>
        <w:rPr>
          <w:sz w:val="21"/>
          <w:szCs w:val="21"/>
        </w:rPr>
        <w:t>12</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"_Toc90556634" </w:instrText>
      </w:r>
      <w:r>
        <w:rPr>
          <w:sz w:val="21"/>
          <w:szCs w:val="21"/>
        </w:rPr>
        <w:fldChar w:fldCharType="separate"/>
      </w:r>
      <w:r>
        <w:rPr>
          <w:rStyle w:val="60"/>
          <w:rFonts w:hint="default" w:ascii="仿宋_GB2312" w:hAnsi="仿宋_GB2312" w:eastAsia="仿宋_GB2312" w:cs="仿宋_GB2312"/>
          <w:sz w:val="21"/>
          <w:szCs w:val="21"/>
        </w:rPr>
        <w:t>五、评审与磋商</w:t>
      </w:r>
      <w:r>
        <w:rPr>
          <w:sz w:val="21"/>
          <w:szCs w:val="21"/>
        </w:rPr>
        <w:tab/>
      </w:r>
      <w:r>
        <w:rPr>
          <w:sz w:val="21"/>
          <w:szCs w:val="21"/>
        </w:rPr>
        <w:fldChar w:fldCharType="begin"/>
      </w:r>
      <w:r>
        <w:rPr>
          <w:sz w:val="21"/>
          <w:szCs w:val="21"/>
        </w:rPr>
        <w:instrText xml:space="preserve"> PAGEREF _Toc90556634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"_Toc90556635" </w:instrText>
      </w:r>
      <w:r>
        <w:rPr>
          <w:sz w:val="21"/>
          <w:szCs w:val="21"/>
        </w:rPr>
        <w:fldChar w:fldCharType="separate"/>
      </w:r>
      <w:r>
        <w:rPr>
          <w:rStyle w:val="60"/>
          <w:rFonts w:hint="default" w:ascii="仿宋_GB2312" w:hAnsi="仿宋_GB2312" w:eastAsia="仿宋_GB2312" w:cs="仿宋_GB2312"/>
          <w:sz w:val="21"/>
          <w:szCs w:val="21"/>
        </w:rPr>
        <w:t>六、确定成交单位、授予合同</w:t>
      </w:r>
      <w:r>
        <w:rPr>
          <w:sz w:val="21"/>
          <w:szCs w:val="21"/>
        </w:rPr>
        <w:tab/>
      </w:r>
      <w:r>
        <w:rPr>
          <w:sz w:val="21"/>
          <w:szCs w:val="21"/>
        </w:rPr>
        <w:fldChar w:fldCharType="begin"/>
      </w:r>
      <w:r>
        <w:rPr>
          <w:sz w:val="21"/>
          <w:szCs w:val="21"/>
        </w:rPr>
        <w:instrText xml:space="preserve"> PAGEREF _Toc90556635 \h </w:instrText>
      </w:r>
      <w:r>
        <w:rPr>
          <w:sz w:val="21"/>
          <w:szCs w:val="21"/>
        </w:rPr>
        <w:fldChar w:fldCharType="separate"/>
      </w:r>
      <w:r>
        <w:rPr>
          <w:sz w:val="21"/>
          <w:szCs w:val="21"/>
        </w:rPr>
        <w:t>17</w:t>
      </w:r>
      <w:r>
        <w:rPr>
          <w:sz w:val="21"/>
          <w:szCs w:val="21"/>
        </w:rPr>
        <w:fldChar w:fldCharType="end"/>
      </w:r>
      <w:r>
        <w:rPr>
          <w:sz w:val="21"/>
          <w:szCs w:val="21"/>
        </w:rPr>
        <w:fldChar w:fldCharType="end"/>
      </w:r>
    </w:p>
    <w:p>
      <w:pPr>
        <w:pStyle w:val="37"/>
        <w:rPr>
          <w:rFonts w:asciiTheme="minorHAnsi" w:hAnsiTheme="minorHAnsi" w:eastAsiaTheme="minorEastAsia" w:cstheme="minorBidi"/>
          <w:b w:val="0"/>
          <w:bCs w:val="0"/>
          <w:caps w:val="0"/>
          <w:sz w:val="21"/>
          <w:szCs w:val="21"/>
        </w:rPr>
      </w:pPr>
      <w:r>
        <w:rPr>
          <w:sz w:val="21"/>
          <w:szCs w:val="21"/>
        </w:rPr>
        <w:fldChar w:fldCharType="begin"/>
      </w:r>
      <w:r>
        <w:rPr>
          <w:sz w:val="21"/>
          <w:szCs w:val="21"/>
        </w:rPr>
        <w:instrText xml:space="preserve"> HYPERLINK \l "_Toc90556636" </w:instrText>
      </w:r>
      <w:r>
        <w:rPr>
          <w:sz w:val="21"/>
          <w:szCs w:val="21"/>
        </w:rPr>
        <w:fldChar w:fldCharType="separate"/>
      </w:r>
      <w:r>
        <w:rPr>
          <w:rStyle w:val="60"/>
          <w:rFonts w:hint="default"/>
          <w:sz w:val="21"/>
          <w:szCs w:val="21"/>
        </w:rPr>
        <w:t>第三章  评审办法和标准</w:t>
      </w:r>
      <w:r>
        <w:rPr>
          <w:sz w:val="21"/>
          <w:szCs w:val="21"/>
        </w:rPr>
        <w:tab/>
      </w:r>
      <w:r>
        <w:rPr>
          <w:sz w:val="21"/>
          <w:szCs w:val="21"/>
        </w:rPr>
        <w:fldChar w:fldCharType="begin"/>
      </w:r>
      <w:r>
        <w:rPr>
          <w:sz w:val="21"/>
          <w:szCs w:val="21"/>
        </w:rPr>
        <w:instrText xml:space="preserve"> PAGEREF _Toc90556636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"_Toc90556637" </w:instrText>
      </w:r>
      <w:r>
        <w:rPr>
          <w:sz w:val="21"/>
          <w:szCs w:val="21"/>
        </w:rPr>
        <w:fldChar w:fldCharType="separate"/>
      </w:r>
      <w:r>
        <w:rPr>
          <w:rStyle w:val="60"/>
          <w:rFonts w:hint="default" w:ascii="仿宋_GB2312" w:hAnsi="仿宋_GB2312" w:eastAsia="仿宋_GB2312" w:cs="仿宋_GB2312"/>
          <w:sz w:val="21"/>
          <w:szCs w:val="21"/>
        </w:rPr>
        <w:t>1.评审方法</w:t>
      </w:r>
      <w:r>
        <w:rPr>
          <w:sz w:val="21"/>
          <w:szCs w:val="21"/>
        </w:rPr>
        <w:tab/>
      </w:r>
      <w:r>
        <w:rPr>
          <w:sz w:val="21"/>
          <w:szCs w:val="21"/>
        </w:rPr>
        <w:fldChar w:fldCharType="begin"/>
      </w:r>
      <w:r>
        <w:rPr>
          <w:sz w:val="21"/>
          <w:szCs w:val="21"/>
        </w:rPr>
        <w:instrText xml:space="preserve"> PAGEREF _Toc90556637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"_Toc90556638" </w:instrText>
      </w:r>
      <w:r>
        <w:rPr>
          <w:sz w:val="21"/>
          <w:szCs w:val="21"/>
        </w:rPr>
        <w:fldChar w:fldCharType="separate"/>
      </w:r>
      <w:r>
        <w:rPr>
          <w:rStyle w:val="60"/>
          <w:rFonts w:hint="default" w:ascii="仿宋_GB2312" w:hAnsi="仿宋_GB2312" w:eastAsia="仿宋_GB2312" w:cs="仿宋_GB2312"/>
          <w:sz w:val="21"/>
          <w:szCs w:val="21"/>
        </w:rPr>
        <w:t>2.评审标准</w:t>
      </w:r>
      <w:r>
        <w:rPr>
          <w:sz w:val="21"/>
          <w:szCs w:val="21"/>
        </w:rPr>
        <w:tab/>
      </w:r>
      <w:r>
        <w:rPr>
          <w:sz w:val="21"/>
          <w:szCs w:val="21"/>
        </w:rPr>
        <w:fldChar w:fldCharType="begin"/>
      </w:r>
      <w:r>
        <w:rPr>
          <w:sz w:val="21"/>
          <w:szCs w:val="21"/>
        </w:rPr>
        <w:instrText xml:space="preserve"> PAGEREF _Toc90556638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42"/>
        <w:tabs>
          <w:tab w:val="right" w:leader="dot" w:pos="9060"/>
        </w:tabs>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"_Toc90556639" </w:instrText>
      </w:r>
      <w:r>
        <w:rPr>
          <w:sz w:val="21"/>
          <w:szCs w:val="21"/>
        </w:rPr>
        <w:fldChar w:fldCharType="separate"/>
      </w:r>
      <w:r>
        <w:rPr>
          <w:rStyle w:val="60"/>
          <w:rFonts w:hint="default" w:ascii="仿宋_GB2312" w:hAnsi="仿宋_GB2312" w:eastAsia="仿宋_GB2312" w:cs="仿宋_GB2312"/>
          <w:sz w:val="21"/>
          <w:szCs w:val="21"/>
        </w:rPr>
        <w:t>3.评审程序</w:t>
      </w:r>
      <w:r>
        <w:rPr>
          <w:sz w:val="21"/>
          <w:szCs w:val="21"/>
        </w:rPr>
        <w:tab/>
      </w:r>
      <w:r>
        <w:rPr>
          <w:sz w:val="21"/>
          <w:szCs w:val="21"/>
        </w:rPr>
        <w:fldChar w:fldCharType="begin"/>
      </w:r>
      <w:r>
        <w:rPr>
          <w:sz w:val="21"/>
          <w:szCs w:val="21"/>
        </w:rPr>
        <w:instrText xml:space="preserve"> PAGEREF _Toc90556639 \h </w:instrText>
      </w:r>
      <w:r>
        <w:rPr>
          <w:sz w:val="21"/>
          <w:szCs w:val="21"/>
        </w:rPr>
        <w:fldChar w:fldCharType="separate"/>
      </w:r>
      <w:r>
        <w:rPr>
          <w:sz w:val="21"/>
          <w:szCs w:val="21"/>
        </w:rPr>
        <w:t>21</w:t>
      </w:r>
      <w:r>
        <w:rPr>
          <w:sz w:val="21"/>
          <w:szCs w:val="21"/>
        </w:rPr>
        <w:fldChar w:fldCharType="end"/>
      </w:r>
      <w:r>
        <w:rPr>
          <w:sz w:val="21"/>
          <w:szCs w:val="21"/>
        </w:rPr>
        <w:fldChar w:fldCharType="end"/>
      </w:r>
    </w:p>
    <w:p>
      <w:pPr>
        <w:pStyle w:val="37"/>
        <w:rPr>
          <w:rFonts w:asciiTheme="minorHAnsi" w:hAnsiTheme="minorHAnsi" w:eastAsiaTheme="minorEastAsia" w:cstheme="minorBidi"/>
          <w:b w:val="0"/>
          <w:bCs w:val="0"/>
          <w:caps w:val="0"/>
          <w:sz w:val="21"/>
          <w:szCs w:val="21"/>
        </w:rPr>
      </w:pPr>
      <w:r>
        <w:rPr>
          <w:sz w:val="21"/>
          <w:szCs w:val="21"/>
        </w:rPr>
        <w:fldChar w:fldCharType="begin"/>
      </w:r>
      <w:r>
        <w:rPr>
          <w:sz w:val="21"/>
          <w:szCs w:val="21"/>
        </w:rPr>
        <w:instrText xml:space="preserve"> HYPERLINK \l "_Toc90556640" </w:instrText>
      </w:r>
      <w:r>
        <w:rPr>
          <w:sz w:val="21"/>
          <w:szCs w:val="21"/>
        </w:rPr>
        <w:fldChar w:fldCharType="separate"/>
      </w:r>
      <w:r>
        <w:rPr>
          <w:rStyle w:val="60"/>
          <w:rFonts w:hint="default"/>
          <w:sz w:val="21"/>
          <w:szCs w:val="21"/>
        </w:rPr>
        <w:t>第四章  合同草案条款</w:t>
      </w:r>
      <w:r>
        <w:rPr>
          <w:sz w:val="21"/>
          <w:szCs w:val="21"/>
        </w:rPr>
        <w:tab/>
      </w:r>
      <w:r>
        <w:rPr>
          <w:sz w:val="21"/>
          <w:szCs w:val="21"/>
        </w:rPr>
        <w:fldChar w:fldCharType="begin"/>
      </w:r>
      <w:r>
        <w:rPr>
          <w:sz w:val="21"/>
          <w:szCs w:val="21"/>
        </w:rPr>
        <w:instrText xml:space="preserve"> PAGEREF _Toc90556640 \h </w:instrText>
      </w:r>
      <w:r>
        <w:rPr>
          <w:sz w:val="21"/>
          <w:szCs w:val="21"/>
        </w:rPr>
        <w:fldChar w:fldCharType="separate"/>
      </w:r>
      <w:r>
        <w:rPr>
          <w:sz w:val="21"/>
          <w:szCs w:val="21"/>
        </w:rPr>
        <w:t>27</w:t>
      </w:r>
      <w:r>
        <w:rPr>
          <w:sz w:val="21"/>
          <w:szCs w:val="21"/>
        </w:rPr>
        <w:fldChar w:fldCharType="end"/>
      </w:r>
      <w:r>
        <w:rPr>
          <w:sz w:val="21"/>
          <w:szCs w:val="21"/>
        </w:rPr>
        <w:fldChar w:fldCharType="end"/>
      </w:r>
    </w:p>
    <w:p>
      <w:pPr>
        <w:pStyle w:val="37"/>
        <w:rPr>
          <w:rFonts w:asciiTheme="minorHAnsi" w:hAnsiTheme="minorHAnsi" w:eastAsiaTheme="minorEastAsia" w:cstheme="minorBidi"/>
          <w:b w:val="0"/>
          <w:bCs w:val="0"/>
          <w:caps w:val="0"/>
          <w:sz w:val="21"/>
          <w:szCs w:val="21"/>
        </w:rPr>
      </w:pPr>
      <w:r>
        <w:rPr>
          <w:sz w:val="21"/>
          <w:szCs w:val="21"/>
        </w:rPr>
        <w:fldChar w:fldCharType="begin"/>
      </w:r>
      <w:r>
        <w:rPr>
          <w:sz w:val="21"/>
          <w:szCs w:val="21"/>
        </w:rPr>
        <w:instrText xml:space="preserve"> HYPERLINK \l "_Toc90556641" </w:instrText>
      </w:r>
      <w:r>
        <w:rPr>
          <w:sz w:val="21"/>
          <w:szCs w:val="21"/>
        </w:rPr>
        <w:fldChar w:fldCharType="separate"/>
      </w:r>
      <w:r>
        <w:rPr>
          <w:rStyle w:val="60"/>
          <w:rFonts w:hint="default"/>
          <w:sz w:val="21"/>
          <w:szCs w:val="21"/>
        </w:rPr>
        <w:t>第五章  采购内容及要求</w:t>
      </w:r>
      <w:r>
        <w:rPr>
          <w:sz w:val="21"/>
          <w:szCs w:val="21"/>
        </w:rPr>
        <w:tab/>
      </w:r>
      <w:r>
        <w:rPr>
          <w:sz w:val="21"/>
          <w:szCs w:val="21"/>
        </w:rPr>
        <w:fldChar w:fldCharType="begin"/>
      </w:r>
      <w:r>
        <w:rPr>
          <w:sz w:val="21"/>
          <w:szCs w:val="21"/>
        </w:rPr>
        <w:instrText xml:space="preserve"> PAGEREF _Toc90556641 \h </w:instrText>
      </w:r>
      <w:r>
        <w:rPr>
          <w:sz w:val="21"/>
          <w:szCs w:val="21"/>
        </w:rPr>
        <w:fldChar w:fldCharType="separate"/>
      </w:r>
      <w:r>
        <w:rPr>
          <w:sz w:val="21"/>
          <w:szCs w:val="21"/>
        </w:rPr>
        <w:t>33</w:t>
      </w:r>
      <w:r>
        <w:rPr>
          <w:sz w:val="21"/>
          <w:szCs w:val="21"/>
        </w:rPr>
        <w:fldChar w:fldCharType="end"/>
      </w:r>
      <w:r>
        <w:rPr>
          <w:sz w:val="21"/>
          <w:szCs w:val="21"/>
        </w:rPr>
        <w:fldChar w:fldCharType="end"/>
      </w:r>
    </w:p>
    <w:p>
      <w:pPr>
        <w:pStyle w:val="37"/>
        <w:rPr>
          <w:rFonts w:asciiTheme="minorHAnsi" w:hAnsiTheme="minorHAnsi" w:eastAsiaTheme="minorEastAsia" w:cstheme="minorBidi"/>
          <w:b w:val="0"/>
          <w:bCs w:val="0"/>
          <w:caps w:val="0"/>
          <w:sz w:val="21"/>
          <w:szCs w:val="21"/>
        </w:rPr>
      </w:pPr>
      <w:r>
        <w:rPr>
          <w:sz w:val="21"/>
          <w:szCs w:val="21"/>
        </w:rPr>
        <w:fldChar w:fldCharType="begin"/>
      </w:r>
      <w:r>
        <w:rPr>
          <w:sz w:val="21"/>
          <w:szCs w:val="21"/>
        </w:rPr>
        <w:instrText xml:space="preserve"> HYPERLINK \l "_Toc90556653" </w:instrText>
      </w:r>
      <w:r>
        <w:rPr>
          <w:sz w:val="21"/>
          <w:szCs w:val="21"/>
        </w:rPr>
        <w:fldChar w:fldCharType="separate"/>
      </w:r>
      <w:r>
        <w:rPr>
          <w:rStyle w:val="60"/>
          <w:rFonts w:hint="default"/>
          <w:sz w:val="21"/>
          <w:szCs w:val="21"/>
        </w:rPr>
        <w:t>第六章  磋商响应文件格式</w:t>
      </w:r>
      <w:r>
        <w:rPr>
          <w:sz w:val="21"/>
          <w:szCs w:val="21"/>
        </w:rPr>
        <w:tab/>
      </w:r>
      <w:r>
        <w:rPr>
          <w:sz w:val="21"/>
          <w:szCs w:val="21"/>
        </w:rPr>
        <w:fldChar w:fldCharType="begin"/>
      </w:r>
      <w:r>
        <w:rPr>
          <w:sz w:val="21"/>
          <w:szCs w:val="21"/>
        </w:rPr>
        <w:instrText xml:space="preserve"> PAGEREF _Toc90556653 \h </w:instrText>
      </w:r>
      <w:r>
        <w:rPr>
          <w:sz w:val="21"/>
          <w:szCs w:val="21"/>
        </w:rPr>
        <w:fldChar w:fldCharType="separate"/>
      </w:r>
      <w:r>
        <w:rPr>
          <w:sz w:val="21"/>
          <w:szCs w:val="21"/>
        </w:rPr>
        <w:t>33</w:t>
      </w:r>
      <w:r>
        <w:rPr>
          <w:sz w:val="21"/>
          <w:szCs w:val="21"/>
        </w:rPr>
        <w:fldChar w:fldCharType="end"/>
      </w:r>
      <w:r>
        <w:rPr>
          <w:sz w:val="21"/>
          <w:szCs w:val="21"/>
        </w:rPr>
        <w:fldChar w:fldCharType="end"/>
      </w:r>
    </w:p>
    <w:p>
      <w:pPr>
        <w:tabs>
          <w:tab w:val="center" w:pos="4677"/>
          <w:tab w:val="left" w:pos="5040"/>
        </w:tabs>
        <w:adjustRightInd w:val="0"/>
        <w:snapToGrid w:val="0"/>
        <w:spacing w:line="360" w:lineRule="auto"/>
        <w:jc w:val="left"/>
        <w:rPr>
          <w:rFonts w:ascii="仿宋_GB2312" w:hAnsi="仿宋_GB2312" w:eastAsia="仿宋_GB2312" w:cs="仿宋_GB2312"/>
          <w:szCs w:val="20"/>
        </w:rPr>
      </w:pPr>
      <w:r>
        <w:rPr>
          <w:rFonts w:hint="eastAsia" w:ascii="仿宋_GB2312" w:hAnsi="仿宋_GB2312" w:eastAsia="仿宋_GB2312" w:cs="仿宋_GB2312"/>
          <w:szCs w:val="28"/>
        </w:rPr>
        <w:fldChar w:fldCharType="end"/>
      </w:r>
    </w:p>
    <w:p>
      <w:pPr>
        <w:rPr>
          <w:rStyle w:val="203"/>
          <w:rFonts w:hint="eastAsia" w:ascii="宋体" w:hAnsi="宋体" w:eastAsia="宋体"/>
          <w:sz w:val="36"/>
          <w:szCs w:val="36"/>
        </w:rPr>
      </w:pPr>
      <w:bookmarkStart w:id="0" w:name="_Toc21755"/>
      <w:bookmarkStart w:id="1" w:name="_Toc415499894"/>
      <w:bookmarkStart w:id="2" w:name="_Toc58504445"/>
      <w:bookmarkStart w:id="3" w:name="_Toc90556626"/>
      <w:bookmarkStart w:id="4" w:name="_Toc176882541"/>
      <w:bookmarkStart w:id="5" w:name="_Toc500747060"/>
      <w:bookmarkStart w:id="6" w:name="_Toc177995472"/>
      <w:bookmarkStart w:id="7" w:name="_Toc499711041"/>
      <w:bookmarkStart w:id="8" w:name="_Toc70687138"/>
      <w:bookmarkStart w:id="9" w:name="_Toc177189234"/>
      <w:bookmarkStart w:id="10" w:name="_Toc500746964"/>
      <w:bookmarkStart w:id="11" w:name="_Toc496324577"/>
      <w:bookmarkStart w:id="12" w:name="_Toc177817333"/>
      <w:bookmarkStart w:id="13" w:name="_Toc500747187"/>
      <w:bookmarkStart w:id="14" w:name="_Toc503063420"/>
      <w:bookmarkStart w:id="15" w:name="_Toc53722839"/>
      <w:bookmarkStart w:id="16" w:name="_Toc499711882"/>
      <w:bookmarkStart w:id="17" w:name="_Toc492955413"/>
      <w:bookmarkStart w:id="18" w:name="_Toc385992325"/>
      <w:bookmarkStart w:id="19" w:name="_Toc385992324"/>
      <w:r>
        <w:rPr>
          <w:rStyle w:val="203"/>
          <w:rFonts w:hint="eastAsia" w:ascii="宋体" w:hAnsi="宋体" w:eastAsia="宋体"/>
          <w:sz w:val="36"/>
          <w:szCs w:val="36"/>
        </w:rPr>
        <w:br w:type="page"/>
      </w:r>
    </w:p>
    <w:p>
      <w:pPr>
        <w:pStyle w:val="48"/>
        <w:spacing w:line="360" w:lineRule="auto"/>
        <w:rPr>
          <w:rStyle w:val="203"/>
          <w:rFonts w:ascii="宋体" w:hAnsi="宋体" w:eastAsia="宋体"/>
          <w:sz w:val="36"/>
          <w:szCs w:val="36"/>
        </w:rPr>
      </w:pPr>
      <w:r>
        <w:rPr>
          <w:rStyle w:val="203"/>
          <w:rFonts w:hint="eastAsia" w:ascii="宋体" w:hAnsi="宋体" w:eastAsia="宋体"/>
          <w:sz w:val="36"/>
          <w:szCs w:val="36"/>
        </w:rPr>
        <w:t>第一章  磋商公告</w:t>
      </w:r>
      <w:bookmarkEnd w:id="0"/>
      <w:bookmarkEnd w:id="1"/>
      <w:bookmarkEnd w:id="2"/>
      <w:bookmarkEnd w:id="3"/>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西安市户外广告和牌匾标识专业规划编制</w:t>
      </w:r>
      <w:r>
        <w:rPr>
          <w:rFonts w:hint="eastAsia" w:ascii="仿宋_GB2312" w:hAnsi="仿宋_GB2312" w:eastAsia="仿宋_GB2312" w:cs="仿宋_GB2312"/>
          <w:b/>
          <w:sz w:val="28"/>
          <w:szCs w:val="28"/>
        </w:rPr>
        <w:t>竞争性磋商公告</w:t>
      </w:r>
    </w:p>
    <w:p>
      <w:pPr>
        <w:widowControl/>
        <w:snapToGrid w:val="0"/>
        <w:spacing w:line="360" w:lineRule="auto"/>
        <w:ind w:right="-197" w:rightChars="-94" w:firstLine="482" w:firstLineChars="20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项目概况</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西安市户外广告和牌匾标识专业规划编制采购项目的潜在供应商应在线上（电子邮箱1309503381@qq.com）获取采购文件，并于 2022年04月08日 16时30分 （北京时间）前提交响应文件。</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一、项目基本情况</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项目编号：SCZC2022-CS-0279-001</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项目名称：西安市户外广告和牌匾标识专业规划编制</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采购方式：竞争性磋商</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预算金额：500,000.00元</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采购需求：</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合同包1(西安市户外广告和牌匾标识专业规划编制):</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合同包预算金额：500,000.00元</w:t>
      </w:r>
    </w:p>
    <w:p>
      <w:pPr>
        <w:keepNext w:val="0"/>
        <w:keepLines w:val="0"/>
        <w:pageBreakBefore w:val="0"/>
        <w:widowControl/>
        <w:kinsoku/>
        <w:wordWrap/>
        <w:overflowPunct/>
        <w:topLinePunct w:val="0"/>
        <w:autoSpaceDE/>
        <w:autoSpaceDN/>
        <w:bidi w:val="0"/>
        <w:snapToGrid w:val="0"/>
        <w:spacing w:beforeAutospacing="0" w:afterAutospacing="0"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合同包最高限价：500,000.00元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71"/>
        <w:gridCol w:w="1660"/>
        <w:gridCol w:w="1660"/>
        <w:gridCol w:w="932"/>
        <w:gridCol w:w="1337"/>
        <w:gridCol w:w="1435"/>
        <w:gridCol w:w="14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8" w:hRule="atLeast"/>
          <w:tblHeader/>
          <w:tblCellSpacing w:w="0" w:type="dxa"/>
        </w:trPr>
        <w:tc>
          <w:tcPr>
            <w:tcW w:w="1200" w:type="dxa"/>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4500" w:type="dxa"/>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4500" w:type="dxa"/>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1500" w:type="dxa"/>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3000" w:type="dxa"/>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800" w:type="dxa"/>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c>
          <w:tcPr>
            <w:tcW w:w="1800" w:type="dxa"/>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0" w:type="auto"/>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城市规划和设计服务</w:t>
            </w:r>
          </w:p>
        </w:tc>
        <w:tc>
          <w:tcPr>
            <w:tcW w:w="0" w:type="auto"/>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西安市户外广告和牌匾标识专业规划编制</w:t>
            </w:r>
          </w:p>
        </w:tc>
        <w:tc>
          <w:tcPr>
            <w:tcW w:w="0" w:type="auto"/>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0" w:type="auto"/>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0" w:type="auto"/>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 xml:space="preserve">500,000.00 </w:t>
            </w:r>
          </w:p>
        </w:tc>
        <w:tc>
          <w:tcPr>
            <w:tcW w:w="0" w:type="auto"/>
            <w:shd w:val="clear"/>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500,000.00</w:t>
            </w:r>
          </w:p>
        </w:tc>
      </w:tr>
    </w:tbl>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30"/>
        <w:rPr>
          <w:rFonts w:hint="eastAsia" w:ascii="仿宋" w:hAnsi="仿宋" w:eastAsia="仿宋" w:cs="仿宋"/>
          <w:sz w:val="24"/>
          <w:szCs w:val="24"/>
        </w:rPr>
      </w:pPr>
      <w:r>
        <w:rPr>
          <w:rFonts w:hint="eastAsia" w:ascii="仿宋" w:hAnsi="仿宋" w:eastAsia="仿宋" w:cs="仿宋"/>
          <w:sz w:val="24"/>
          <w:szCs w:val="24"/>
        </w:rPr>
        <w:t xml:space="preserve">本合同包不接受联合体投标 </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30"/>
        <w:rPr>
          <w:rFonts w:hint="eastAsia" w:ascii="仿宋" w:hAnsi="仿宋" w:eastAsia="仿宋" w:cs="仿宋"/>
          <w:sz w:val="24"/>
          <w:szCs w:val="24"/>
        </w:rPr>
      </w:pPr>
      <w:r>
        <w:rPr>
          <w:rFonts w:hint="eastAsia" w:ascii="仿宋" w:hAnsi="仿宋" w:eastAsia="仿宋" w:cs="仿宋"/>
          <w:sz w:val="24"/>
          <w:szCs w:val="24"/>
        </w:rPr>
        <w:t xml:space="preserve">合同履行期限：2022-04-10 00:00:00 至 2022-12-31 00:00:00（具体服务起止日期可随合同签订时间相应顺延） </w:t>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rPr>
          <w:rFonts w:hint="eastAsia" w:ascii="仿宋" w:hAnsi="仿宋" w:eastAsia="仿宋" w:cs="仿宋"/>
          <w:sz w:val="24"/>
          <w:szCs w:val="24"/>
        </w:rPr>
      </w:pPr>
      <w:r>
        <w:rPr>
          <w:rStyle w:val="54"/>
          <w:rFonts w:hint="eastAsia" w:ascii="仿宋" w:hAnsi="仿宋" w:eastAsia="仿宋" w:cs="仿宋"/>
          <w:sz w:val="24"/>
          <w:szCs w:val="24"/>
        </w:rPr>
        <w:t>二、申请人的资格要求：</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1.满足《中华人民共和国政府釆购法》第二十二条规定;</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 xml:space="preserve">2.落实政府采购政策需满足的资格要求： </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合同包1(西安市户外广告和牌匾标识专业规划编制)落实政府采购政策需满足的资格要求如下:</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480" w:right="0" w:firstLine="0"/>
        <w:rPr>
          <w:rFonts w:hint="eastAsia" w:ascii="仿宋" w:hAnsi="仿宋" w:eastAsia="仿宋" w:cs="仿宋"/>
          <w:sz w:val="24"/>
          <w:szCs w:val="24"/>
        </w:rPr>
      </w:pPr>
      <w:r>
        <w:rPr>
          <w:rFonts w:hint="eastAsia" w:ascii="仿宋" w:hAnsi="仿宋" w:eastAsia="仿宋" w:cs="仿宋"/>
          <w:sz w:val="24"/>
          <w:szCs w:val="24"/>
        </w:rPr>
        <w:t>2.1 《政府采购促进中小企业发展管理办法》（财库〔2020〕46号）；</w:t>
      </w:r>
      <w:r>
        <w:rPr>
          <w:rFonts w:hint="eastAsia" w:ascii="仿宋" w:hAnsi="仿宋" w:eastAsia="仿宋" w:cs="仿宋"/>
          <w:sz w:val="24"/>
          <w:szCs w:val="24"/>
        </w:rPr>
        <w:br w:type="textWrapping"/>
      </w:r>
      <w:r>
        <w:rPr>
          <w:rFonts w:hint="eastAsia" w:ascii="仿宋" w:hAnsi="仿宋" w:eastAsia="仿宋" w:cs="仿宋"/>
          <w:sz w:val="24"/>
          <w:szCs w:val="24"/>
        </w:rPr>
        <w:t>2.2 《财政部 司法部关于政府采购支持监狱企业发展有关问题的通知》（财库〔2014〕68号）；</w:t>
      </w:r>
      <w:r>
        <w:rPr>
          <w:rFonts w:hint="eastAsia" w:ascii="仿宋" w:hAnsi="仿宋" w:eastAsia="仿宋" w:cs="仿宋"/>
          <w:sz w:val="24"/>
          <w:szCs w:val="24"/>
        </w:rPr>
        <w:br w:type="textWrapping"/>
      </w:r>
      <w:r>
        <w:rPr>
          <w:rFonts w:hint="eastAsia" w:ascii="仿宋" w:hAnsi="仿宋" w:eastAsia="仿宋" w:cs="仿宋"/>
          <w:sz w:val="24"/>
          <w:szCs w:val="24"/>
        </w:rPr>
        <w:t>2.3 《财政部 民政部 中国残疾人联合会关于促进残疾人就业政府采购政策的通知》（财库〔2017〕141号）；</w:t>
      </w:r>
      <w:r>
        <w:rPr>
          <w:rFonts w:hint="eastAsia" w:ascii="仿宋" w:hAnsi="仿宋" w:eastAsia="仿宋" w:cs="仿宋"/>
          <w:sz w:val="24"/>
          <w:szCs w:val="24"/>
        </w:rPr>
        <w:br w:type="textWrapping"/>
      </w:r>
      <w:r>
        <w:rPr>
          <w:rFonts w:hint="eastAsia" w:ascii="仿宋" w:hAnsi="仿宋" w:eastAsia="仿宋" w:cs="仿宋"/>
          <w:sz w:val="24"/>
          <w:szCs w:val="24"/>
        </w:rPr>
        <w:t>2.4 《财政部 国家发展改革委关于印发(节能产品政府采购实施意见)的通知》(财库〔2004〕185号)；</w:t>
      </w:r>
      <w:r>
        <w:rPr>
          <w:rFonts w:hint="eastAsia" w:ascii="仿宋" w:hAnsi="仿宋" w:eastAsia="仿宋" w:cs="仿宋"/>
          <w:sz w:val="24"/>
          <w:szCs w:val="24"/>
        </w:rPr>
        <w:br w:type="textWrapping"/>
      </w:r>
      <w:r>
        <w:rPr>
          <w:rFonts w:hint="eastAsia" w:ascii="仿宋" w:hAnsi="仿宋" w:eastAsia="仿宋" w:cs="仿宋"/>
          <w:sz w:val="24"/>
          <w:szCs w:val="24"/>
        </w:rPr>
        <w:t>2.5 《国务院办公厅关于建立政府强制采购节能产品制度的通知》(国办发〔2007〕51号)；</w:t>
      </w:r>
      <w:r>
        <w:rPr>
          <w:rFonts w:hint="eastAsia" w:ascii="仿宋" w:hAnsi="仿宋" w:eastAsia="仿宋" w:cs="仿宋"/>
          <w:sz w:val="24"/>
          <w:szCs w:val="24"/>
        </w:rPr>
        <w:br w:type="textWrapping"/>
      </w:r>
      <w:r>
        <w:rPr>
          <w:rFonts w:hint="eastAsia" w:ascii="仿宋" w:hAnsi="仿宋" w:eastAsia="仿宋" w:cs="仿宋"/>
          <w:sz w:val="24"/>
          <w:szCs w:val="24"/>
        </w:rPr>
        <w:t>2.6 《财政部 环保总局关于环境标志产品政府采购实施的意见》(财库〔2006〕90号)；</w:t>
      </w:r>
      <w:r>
        <w:rPr>
          <w:rFonts w:hint="eastAsia" w:ascii="仿宋" w:hAnsi="仿宋" w:eastAsia="仿宋" w:cs="仿宋"/>
          <w:sz w:val="24"/>
          <w:szCs w:val="24"/>
        </w:rPr>
        <w:br w:type="textWrapping"/>
      </w:r>
      <w:r>
        <w:rPr>
          <w:rFonts w:hint="eastAsia" w:ascii="仿宋" w:hAnsi="仿宋" w:eastAsia="仿宋" w:cs="仿宋"/>
          <w:sz w:val="24"/>
          <w:szCs w:val="24"/>
        </w:rPr>
        <w:t>2.7 《财政部 发展改革委 生态环境部 市场监管总局关于调整优化节能产品、环境标志产品政府采购执行机制的通知》（财库〔2019〕9号）；</w:t>
      </w:r>
      <w:r>
        <w:rPr>
          <w:rFonts w:hint="eastAsia" w:ascii="仿宋" w:hAnsi="仿宋" w:eastAsia="仿宋" w:cs="仿宋"/>
          <w:sz w:val="24"/>
          <w:szCs w:val="24"/>
        </w:rPr>
        <w:br w:type="textWrapping"/>
      </w:r>
      <w:r>
        <w:rPr>
          <w:rFonts w:hint="eastAsia" w:ascii="仿宋" w:hAnsi="仿宋" w:eastAsia="仿宋" w:cs="仿宋"/>
          <w:sz w:val="24"/>
          <w:szCs w:val="24"/>
        </w:rPr>
        <w:t>2.8 《关于印发环境标志产品政府采购品目清单的通知》（财库〔2019〕18号）；</w:t>
      </w:r>
      <w:r>
        <w:rPr>
          <w:rFonts w:hint="eastAsia" w:ascii="仿宋" w:hAnsi="仿宋" w:eastAsia="仿宋" w:cs="仿宋"/>
          <w:sz w:val="24"/>
          <w:szCs w:val="24"/>
        </w:rPr>
        <w:br w:type="textWrapping"/>
      </w:r>
      <w:r>
        <w:rPr>
          <w:rFonts w:hint="eastAsia" w:ascii="仿宋" w:hAnsi="仿宋" w:eastAsia="仿宋" w:cs="仿宋"/>
          <w:sz w:val="24"/>
          <w:szCs w:val="24"/>
        </w:rPr>
        <w:t>2.9 《关于印发节能产品政府采购品目清单的通知》（财库〔2019〕19号）；</w:t>
      </w:r>
      <w:r>
        <w:rPr>
          <w:rFonts w:hint="eastAsia" w:ascii="仿宋" w:hAnsi="仿宋" w:eastAsia="仿宋" w:cs="仿宋"/>
          <w:sz w:val="24"/>
          <w:szCs w:val="24"/>
        </w:rPr>
        <w:br w:type="textWrapping"/>
      </w:r>
      <w:r>
        <w:rPr>
          <w:rFonts w:hint="eastAsia" w:ascii="仿宋" w:hAnsi="仿宋" w:eastAsia="仿宋" w:cs="仿宋"/>
          <w:sz w:val="24"/>
          <w:szCs w:val="24"/>
        </w:rPr>
        <w:t>2.10 《财政部 农业农村部 国家乡村振兴局关于运用政府采购政策支持乡村产业振兴的通知》（财库〔2021〕19号）；</w:t>
      </w:r>
      <w:r>
        <w:rPr>
          <w:rFonts w:hint="eastAsia" w:ascii="仿宋" w:hAnsi="仿宋" w:eastAsia="仿宋" w:cs="仿宋"/>
          <w:sz w:val="24"/>
          <w:szCs w:val="24"/>
        </w:rPr>
        <w:br w:type="textWrapping"/>
      </w:r>
      <w:r>
        <w:rPr>
          <w:rFonts w:hint="eastAsia" w:ascii="仿宋" w:hAnsi="仿宋" w:eastAsia="仿宋" w:cs="仿宋"/>
          <w:sz w:val="24"/>
          <w:szCs w:val="24"/>
        </w:rPr>
        <w:t>2.11 《陕西省财政厅关于印发陕西省中小企业政府采购信用融资办法》（陕财办采〔2018〕23号）；</w:t>
      </w:r>
      <w:r>
        <w:rPr>
          <w:rFonts w:hint="eastAsia" w:ascii="仿宋" w:hAnsi="仿宋" w:eastAsia="仿宋" w:cs="仿宋"/>
          <w:sz w:val="24"/>
          <w:szCs w:val="24"/>
        </w:rPr>
        <w:br w:type="textWrapping"/>
      </w:r>
      <w:r>
        <w:rPr>
          <w:rFonts w:hint="eastAsia" w:ascii="仿宋" w:hAnsi="仿宋" w:eastAsia="仿宋" w:cs="仿宋"/>
          <w:sz w:val="24"/>
          <w:szCs w:val="24"/>
        </w:rPr>
        <w:t>2.12 《陕西省财政厅关于加快推进我省中小企业政府采购信用融资工作的通知》（陕财办采〔2020〕15号）。</w:t>
      </w:r>
      <w:r>
        <w:rPr>
          <w:rFonts w:hint="eastAsia" w:ascii="仿宋" w:hAnsi="仿宋" w:eastAsia="仿宋" w:cs="仿宋"/>
          <w:sz w:val="24"/>
          <w:szCs w:val="24"/>
        </w:rPr>
        <w:br w:type="textWrapping"/>
      </w:r>
      <w:r>
        <w:rPr>
          <w:rFonts w:hint="eastAsia" w:ascii="仿宋" w:hAnsi="仿宋" w:eastAsia="仿宋" w:cs="仿宋"/>
          <w:sz w:val="24"/>
          <w:szCs w:val="24"/>
        </w:rPr>
        <w:t>若享受以上政策优惠的企业，提供相应声明函或品目清单范围内产品的有效认证证书。</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合同包1(西安市户外广告和牌匾标识专业规划编制)特定资格要求如下:</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480" w:right="0" w:firstLine="0"/>
        <w:rPr>
          <w:rFonts w:hint="eastAsia" w:ascii="仿宋" w:hAnsi="仿宋" w:eastAsia="仿宋" w:cs="仿宋"/>
          <w:sz w:val="24"/>
          <w:szCs w:val="24"/>
        </w:rPr>
      </w:pPr>
      <w:r>
        <w:rPr>
          <w:rFonts w:hint="eastAsia" w:ascii="仿宋" w:hAnsi="仿宋" w:eastAsia="仿宋" w:cs="仿宋"/>
          <w:sz w:val="24"/>
          <w:szCs w:val="24"/>
        </w:rPr>
        <w:t>3.1供应商须具备城乡规划编制甲级资质；</w:t>
      </w:r>
      <w:r>
        <w:rPr>
          <w:rFonts w:hint="eastAsia" w:ascii="仿宋" w:hAnsi="仿宋" w:eastAsia="仿宋" w:cs="仿宋"/>
          <w:sz w:val="24"/>
          <w:szCs w:val="24"/>
        </w:rPr>
        <w:br w:type="textWrapping"/>
      </w:r>
      <w:r>
        <w:rPr>
          <w:rFonts w:hint="eastAsia" w:ascii="仿宋" w:hAnsi="仿宋" w:eastAsia="仿宋" w:cs="仿宋"/>
          <w:sz w:val="24"/>
          <w:szCs w:val="24"/>
        </w:rPr>
        <w:t>3.2供应商在递交响应文件截止时间前被“信用中国”网站（www.creditchina.gov.cn）列入失信被执行人或重大税收违法案件当事人名单，或被中国政府采购网（www.ccgp.gov.cn）列入政府采购严重违法失信行为记录名单的，不得参加磋商；</w:t>
      </w:r>
      <w:r>
        <w:rPr>
          <w:rFonts w:hint="eastAsia" w:ascii="仿宋" w:hAnsi="仿宋" w:eastAsia="仿宋" w:cs="仿宋"/>
          <w:sz w:val="24"/>
          <w:szCs w:val="24"/>
        </w:rPr>
        <w:br w:type="textWrapping"/>
      </w:r>
      <w:r>
        <w:rPr>
          <w:rFonts w:hint="eastAsia" w:ascii="仿宋" w:hAnsi="仿宋" w:eastAsia="仿宋" w:cs="仿宋"/>
          <w:sz w:val="24"/>
          <w:szCs w:val="24"/>
        </w:rPr>
        <w:t>3.3供应商应授权合法的人员参加磋商，其中法定代表人直接参加，须出具法人身份证，并与营业执照上信息一致。法定代表人授权代表参加，须出具法定代表人授权书及授权代表身份证；</w:t>
      </w:r>
      <w:r>
        <w:rPr>
          <w:rFonts w:hint="eastAsia" w:ascii="仿宋" w:hAnsi="仿宋" w:eastAsia="仿宋" w:cs="仿宋"/>
          <w:sz w:val="24"/>
          <w:szCs w:val="24"/>
        </w:rPr>
        <w:br w:type="textWrapping"/>
      </w:r>
      <w:r>
        <w:rPr>
          <w:rFonts w:hint="eastAsia" w:ascii="仿宋" w:hAnsi="仿宋" w:eastAsia="仿宋" w:cs="仿宋"/>
          <w:sz w:val="24"/>
          <w:szCs w:val="24"/>
        </w:rPr>
        <w:t>3.4供应商不得存在下列情形之一：</w:t>
      </w:r>
      <w:r>
        <w:rPr>
          <w:rFonts w:hint="eastAsia" w:ascii="仿宋" w:hAnsi="仿宋" w:eastAsia="仿宋" w:cs="仿宋"/>
          <w:sz w:val="24"/>
          <w:szCs w:val="24"/>
        </w:rPr>
        <w:br w:type="textWrapping"/>
      </w:r>
      <w:r>
        <w:rPr>
          <w:rFonts w:hint="eastAsia" w:ascii="仿宋" w:hAnsi="仿宋" w:eastAsia="仿宋" w:cs="仿宋"/>
          <w:sz w:val="24"/>
          <w:szCs w:val="24"/>
        </w:rPr>
        <w:t>（1）单位负责人为同一人或者存在直接控股、管理关系的不同供应商，不得参加本次采购活动；</w:t>
      </w:r>
      <w:r>
        <w:rPr>
          <w:rFonts w:hint="eastAsia" w:ascii="仿宋" w:hAnsi="仿宋" w:eastAsia="仿宋" w:cs="仿宋"/>
          <w:sz w:val="24"/>
          <w:szCs w:val="24"/>
        </w:rPr>
        <w:br w:type="textWrapping"/>
      </w:r>
      <w:r>
        <w:rPr>
          <w:rFonts w:hint="eastAsia" w:ascii="仿宋" w:hAnsi="仿宋" w:eastAsia="仿宋" w:cs="仿宋"/>
          <w:sz w:val="24"/>
          <w:szCs w:val="24"/>
        </w:rPr>
        <w:t>（2）为本项目提供整体设计、规范编制或者项目管理、监理、检测等服务的供应商，不得再参加该采购项目的其他采购活动。</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rPr>
          <w:rFonts w:hint="eastAsia" w:ascii="仿宋" w:hAnsi="仿宋" w:eastAsia="仿宋" w:cs="仿宋"/>
          <w:sz w:val="24"/>
          <w:szCs w:val="24"/>
        </w:rPr>
      </w:pPr>
      <w:r>
        <w:rPr>
          <w:rStyle w:val="54"/>
          <w:rFonts w:hint="eastAsia" w:ascii="仿宋" w:hAnsi="仿宋" w:eastAsia="仿宋" w:cs="仿宋"/>
          <w:sz w:val="24"/>
          <w:szCs w:val="24"/>
        </w:rPr>
        <w:t>三、获取采购文件</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时间： 2022年03月24日 至 2022年03月31日 ，每天上午 09:00:00 至 12:00:00 ，下午 14:00:00 至 17:00:00 （北京时间,法定节假日除外）</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地点：线上（电子邮箱1309503381@qq.com）</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方式：在线获取</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 xml:space="preserve">售价： 免费获取 </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rPr>
          <w:rFonts w:hint="eastAsia" w:ascii="仿宋" w:hAnsi="仿宋" w:eastAsia="仿宋" w:cs="仿宋"/>
          <w:sz w:val="24"/>
          <w:szCs w:val="24"/>
        </w:rPr>
      </w:pPr>
      <w:r>
        <w:rPr>
          <w:rStyle w:val="54"/>
          <w:rFonts w:hint="eastAsia" w:ascii="仿宋" w:hAnsi="仿宋" w:eastAsia="仿宋" w:cs="仿宋"/>
          <w:sz w:val="24"/>
          <w:szCs w:val="24"/>
        </w:rPr>
        <w:t>四、响应文件提交</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截止时间： 2022年04月08日 16时30分00秒 （北京时间）</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 xml:space="preserve">地点：西安市高新二路2号山西证券大厦21层第四会议室 </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rPr>
          <w:rFonts w:hint="eastAsia" w:ascii="仿宋" w:hAnsi="仿宋" w:eastAsia="仿宋" w:cs="仿宋"/>
          <w:sz w:val="24"/>
          <w:szCs w:val="24"/>
        </w:rPr>
      </w:pPr>
      <w:r>
        <w:rPr>
          <w:rStyle w:val="54"/>
          <w:rFonts w:hint="eastAsia" w:ascii="仿宋" w:hAnsi="仿宋" w:eastAsia="仿宋" w:cs="仿宋"/>
          <w:sz w:val="24"/>
          <w:szCs w:val="24"/>
        </w:rPr>
        <w:t>五、开启</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时间： 2022年04月08日 16时30分00秒 （北京时间）</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地点：西安市高新二路2号山西证券大厦21层第四会议室</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rPr>
          <w:rFonts w:hint="eastAsia" w:ascii="仿宋" w:hAnsi="仿宋" w:eastAsia="仿宋" w:cs="仿宋"/>
          <w:sz w:val="24"/>
          <w:szCs w:val="24"/>
        </w:rPr>
      </w:pPr>
      <w:r>
        <w:rPr>
          <w:rStyle w:val="54"/>
          <w:rFonts w:hint="eastAsia" w:ascii="仿宋" w:hAnsi="仿宋" w:eastAsia="仿宋" w:cs="仿宋"/>
          <w:sz w:val="24"/>
          <w:szCs w:val="24"/>
        </w:rPr>
        <w:t>六、公告期限</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rPr>
          <w:rFonts w:hint="eastAsia" w:ascii="仿宋" w:hAnsi="仿宋" w:eastAsia="仿宋" w:cs="仿宋"/>
          <w:sz w:val="24"/>
          <w:szCs w:val="24"/>
        </w:rPr>
      </w:pPr>
      <w:r>
        <w:rPr>
          <w:rStyle w:val="54"/>
          <w:rFonts w:hint="eastAsia" w:ascii="仿宋" w:hAnsi="仿宋" w:eastAsia="仿宋" w:cs="仿宋"/>
          <w:sz w:val="24"/>
          <w:szCs w:val="24"/>
        </w:rPr>
        <w:t>七、其他补充事宜</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1.本项目为</w:t>
      </w:r>
      <w:r>
        <w:rPr>
          <w:rFonts w:hint="eastAsia" w:ascii="仿宋" w:hAnsi="仿宋" w:eastAsia="仿宋" w:cs="仿宋"/>
          <w:sz w:val="24"/>
          <w:szCs w:val="24"/>
          <w:u w:val="single"/>
        </w:rPr>
        <w:t>（非专门）</w:t>
      </w:r>
      <w:r>
        <w:rPr>
          <w:rFonts w:hint="eastAsia" w:ascii="仿宋" w:hAnsi="仿宋" w:eastAsia="仿宋" w:cs="仿宋"/>
          <w:sz w:val="24"/>
          <w:szCs w:val="24"/>
        </w:rPr>
        <w:t>面向中小企业的项目。</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供应商通过邮箱（1309503381@qq.com）获取采购文件，邮件标题请以项目名称-单位名称-联系人-联系电话的方式命名，电子版采购文件将发送至供应商相应邮箱。供应商如需纸质版采购文件，请到西安市高新二路2号山西证券大厦8层招标三部领取。</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rPr>
          <w:rFonts w:hint="eastAsia" w:ascii="仿宋" w:hAnsi="仿宋" w:eastAsia="仿宋" w:cs="仿宋"/>
          <w:sz w:val="24"/>
          <w:szCs w:val="24"/>
        </w:rPr>
      </w:pPr>
      <w:r>
        <w:rPr>
          <w:rStyle w:val="54"/>
          <w:rFonts w:hint="eastAsia" w:ascii="仿宋" w:hAnsi="仿宋" w:eastAsia="仿宋" w:cs="仿宋"/>
          <w:sz w:val="24"/>
          <w:szCs w:val="24"/>
        </w:rPr>
        <w:t>八、凡对本次采购提出询问，请按以下方式联系。</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1.釆购人信息</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名称：西安市城市管理和综合执法局</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地址：陕西省西安市凤城八路109号</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联系方式：18682907381</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2.釆购代理机构信息</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名称：陕西省采购招标有限责任公司</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地址：西安市高新二路山西证券大厦8楼</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联系方式：029-85257505</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 xml:space="preserve">3.项目联系方式 </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项目联系人：钟玉艳 白国锋 王莉</w:t>
      </w:r>
    </w:p>
    <w:p>
      <w:pPr>
        <w:pStyle w:val="4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pPr>
      <w:r>
        <w:rPr>
          <w:rFonts w:hint="eastAsia" w:ascii="仿宋" w:hAnsi="仿宋" w:eastAsia="仿宋" w:cs="仿宋"/>
          <w:sz w:val="24"/>
          <w:szCs w:val="24"/>
        </w:rPr>
        <w:t>电话：029-85257505</w:t>
      </w:r>
    </w:p>
    <w:p>
      <w:pPr>
        <w:widowControl/>
        <w:snapToGrid w:val="0"/>
        <w:spacing w:line="360" w:lineRule="auto"/>
        <w:ind w:right="-197" w:rightChars="-94" w:firstLine="480" w:firstLineChars="200"/>
        <w:jc w:val="left"/>
        <w:rPr>
          <w:rFonts w:ascii="仿宋_GB2312" w:hAnsi="仿宋_GB2312" w:eastAsia="仿宋_GB2312" w:cs="仿宋_GB2312"/>
          <w:kern w:val="0"/>
          <w:sz w:val="24"/>
        </w:rPr>
      </w:pPr>
    </w:p>
    <w:p>
      <w:pPr>
        <w:pStyle w:val="36"/>
        <w:pBdr>
          <w:bottom w:val="none" w:color="auto" w:sz="0" w:space="0"/>
        </w:pBdr>
      </w:pPr>
    </w:p>
    <w:p>
      <w:pPr>
        <w:rPr>
          <w:rStyle w:val="203"/>
          <w:rFonts w:hint="eastAsia" w:ascii="宋体" w:hAnsi="宋体" w:eastAsia="宋体"/>
          <w:sz w:val="36"/>
          <w:szCs w:val="36"/>
        </w:rPr>
      </w:pPr>
      <w:bookmarkStart w:id="20" w:name="_Toc415499895"/>
      <w:bookmarkStart w:id="21" w:name="_Toc249515389"/>
      <w:bookmarkStart w:id="22" w:name="_Toc230013631"/>
      <w:bookmarkStart w:id="23" w:name="_Toc184043011"/>
      <w:bookmarkStart w:id="24" w:name="_Toc21126"/>
      <w:bookmarkStart w:id="25" w:name="_Toc230099796"/>
      <w:bookmarkStart w:id="26" w:name="_Toc230583540"/>
      <w:bookmarkStart w:id="27" w:name="_Toc256342142"/>
      <w:bookmarkStart w:id="28" w:name="_Toc90556627"/>
      <w:bookmarkStart w:id="29" w:name="_Toc58504446"/>
      <w:bookmarkStart w:id="30" w:name="_Toc232395211"/>
      <w:bookmarkStart w:id="31" w:name="_Toc249525158"/>
      <w:bookmarkStart w:id="32" w:name="_Toc249515277"/>
      <w:bookmarkStart w:id="33" w:name="_Toc232176271"/>
      <w:bookmarkStart w:id="34" w:name="_Toc53722840"/>
      <w:bookmarkStart w:id="35" w:name="_Toc500746965"/>
      <w:bookmarkStart w:id="36" w:name="_Toc499711042"/>
      <w:bookmarkStart w:id="37" w:name="_Toc492955414"/>
      <w:bookmarkStart w:id="38" w:name="_Toc177817334"/>
      <w:bookmarkStart w:id="39" w:name="_Toc230099797"/>
      <w:bookmarkStart w:id="40" w:name="_Toc176882542"/>
      <w:bookmarkStart w:id="41" w:name="_Toc256342143"/>
      <w:bookmarkStart w:id="42" w:name="_Toc177189235"/>
      <w:bookmarkStart w:id="43" w:name="_Toc500747188"/>
      <w:bookmarkStart w:id="44" w:name="_Toc499711883"/>
      <w:bookmarkStart w:id="45" w:name="_Toc500747061"/>
      <w:bookmarkStart w:id="46" w:name="_Toc249515278"/>
      <w:bookmarkStart w:id="47" w:name="_Toc232395212"/>
      <w:bookmarkStart w:id="48" w:name="_Toc184043012"/>
      <w:bookmarkStart w:id="49" w:name="_Toc496324578"/>
      <w:bookmarkStart w:id="50" w:name="_Toc230583541"/>
      <w:bookmarkStart w:id="51" w:name="_Toc249515390"/>
      <w:bookmarkStart w:id="52" w:name="_Toc70687139"/>
      <w:bookmarkStart w:id="53" w:name="_Toc503063421"/>
      <w:bookmarkStart w:id="54" w:name="_Toc249525159"/>
      <w:bookmarkStart w:id="55" w:name="_Toc230013632"/>
      <w:bookmarkStart w:id="56" w:name="_Toc232176272"/>
      <w:bookmarkStart w:id="57" w:name="_Toc177995473"/>
      <w:r>
        <w:rPr>
          <w:rStyle w:val="203"/>
          <w:rFonts w:hint="eastAsia" w:ascii="宋体" w:hAnsi="宋体" w:eastAsia="宋体"/>
          <w:sz w:val="36"/>
          <w:szCs w:val="36"/>
        </w:rPr>
        <w:br w:type="page"/>
      </w:r>
    </w:p>
    <w:p>
      <w:pPr>
        <w:pStyle w:val="48"/>
        <w:spacing w:line="360" w:lineRule="auto"/>
        <w:rPr>
          <w:rStyle w:val="203"/>
          <w:rFonts w:ascii="宋体" w:hAnsi="宋体" w:eastAsia="宋体"/>
          <w:sz w:val="36"/>
          <w:szCs w:val="36"/>
        </w:rPr>
      </w:pPr>
      <w:r>
        <w:rPr>
          <w:rStyle w:val="203"/>
          <w:rFonts w:hint="eastAsia" w:ascii="宋体" w:hAnsi="宋体"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240" w:beforeLines="100" w:after="24"/>
        <w:ind w:firstLine="562"/>
        <w:jc w:val="center"/>
        <w:rPr>
          <w:rFonts w:ascii="仿宋_GB2312" w:hAnsi="仿宋_GB2312" w:eastAsia="仿宋_GB2312" w:cs="仿宋_GB2312"/>
          <w:sz w:val="28"/>
          <w:szCs w:val="28"/>
        </w:rPr>
      </w:pPr>
      <w:bookmarkStart w:id="58" w:name="_Toc90556628"/>
      <w:r>
        <w:rPr>
          <w:rFonts w:hint="eastAsia" w:ascii="仿宋_GB2312" w:hAnsi="仿宋_GB2312" w:eastAsia="仿宋_GB2312" w:cs="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rPr>
      </w:pPr>
    </w:p>
    <w:p>
      <w:pPr>
        <w:rPr>
          <w:rFonts w:ascii="仿宋_GB2312" w:hAnsi="仿宋_GB2312" w:eastAsia="仿宋_GB2312" w:cs="仿宋_GB2312"/>
          <w:sz w:val="24"/>
        </w:rPr>
      </w:pPr>
      <w:r>
        <w:rPr>
          <w:rFonts w:hint="eastAsia" w:ascii="仿宋_GB2312" w:hAnsi="仿宋_GB2312" w:eastAsia="仿宋_GB2312" w:cs="仿宋_GB2312"/>
          <w:sz w:val="24"/>
        </w:rPr>
        <w:t>本表是对供应商须知的具体补充和修改，如有矛盾，均以本表为准。</w:t>
      </w:r>
    </w:p>
    <w:p>
      <w:pPr>
        <w:ind w:left="720" w:hanging="720" w:hangingChars="343"/>
        <w:rPr>
          <w:rFonts w:ascii="仿宋_GB2312" w:hAnsi="仿宋_GB2312" w:eastAsia="仿宋_GB2312" w:cs="仿宋_GB2312"/>
          <w:b/>
          <w:sz w:val="20"/>
          <w:szCs w:val="20"/>
        </w:rPr>
      </w:pPr>
      <w:r>
        <w:rPr>
          <w:rFonts w:hint="eastAsia" w:ascii="仿宋_GB2312" w:hAnsi="仿宋_GB2312" w:eastAsia="仿宋_GB2312" w:cs="仿宋_GB2312"/>
          <w:szCs w:val="21"/>
        </w:rPr>
        <w:t xml:space="preserve">   </w:t>
      </w:r>
      <w:bookmarkEnd w:id="18"/>
    </w:p>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b/>
                <w:sz w:val="24"/>
                <w:szCs w:val="24"/>
              </w:rPr>
            </w:pPr>
            <w:bookmarkStart w:id="59" w:name="_Hlt14560610"/>
            <w:bookmarkEnd w:id="59"/>
            <w:bookmarkStart w:id="60" w:name="_Toc500747063"/>
            <w:bookmarkStart w:id="61" w:name="_Toc385992326"/>
            <w:bookmarkStart w:id="62" w:name="_Toc499711885"/>
            <w:bookmarkStart w:id="63" w:name="_Toc503063423"/>
            <w:bookmarkStart w:id="64" w:name="_Toc496324580"/>
            <w:bookmarkStart w:id="65" w:name="_Toc389620165"/>
            <w:bookmarkStart w:id="66" w:name="_Toc499711044"/>
            <w:bookmarkStart w:id="67" w:name="_Toc492955416"/>
            <w:bookmarkStart w:id="68" w:name="_Toc500747190"/>
            <w:bookmarkStart w:id="69" w:name="_Toc500746967"/>
            <w:r>
              <w:rPr>
                <w:rFonts w:hint="eastAsia" w:ascii="仿宋_GB2312" w:hAnsi="仿宋_GB2312" w:eastAsia="仿宋_GB2312" w:cs="仿宋_GB2312"/>
                <w:b/>
                <w:sz w:val="24"/>
                <w:szCs w:val="24"/>
              </w:rPr>
              <w:t>条款号</w:t>
            </w:r>
          </w:p>
        </w:tc>
        <w:tc>
          <w:tcPr>
            <w:tcW w:w="7650" w:type="dxa"/>
            <w:vAlign w:val="center"/>
          </w:tcPr>
          <w:p>
            <w:pPr>
              <w:pStyle w:val="30"/>
              <w:adjustRightInd w:val="0"/>
              <w:snapToGrid w:val="0"/>
              <w:spacing w:line="24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7650" w:type="dxa"/>
            <w:vAlign w:val="center"/>
          </w:tcPr>
          <w:p>
            <w:pPr>
              <w:pStyle w:val="30"/>
              <w:adjustRightInd w:val="0"/>
              <w:snapToGrid w:val="0"/>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kern w:val="0"/>
                <w:sz w:val="24"/>
                <w:lang w:eastAsia="zh-CN"/>
              </w:rPr>
              <w:t>西安市户外广告和牌匾标识专业规划编制</w:t>
            </w:r>
          </w:p>
          <w:p>
            <w:pPr>
              <w:pStyle w:val="30"/>
              <w:adjustRightInd w:val="0"/>
              <w:snapToGrid w:val="0"/>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项目编号：</w:t>
            </w:r>
            <w:r>
              <w:rPr>
                <w:rFonts w:hint="eastAsia" w:hAnsi="宋体" w:eastAsia="宋体" w:cs="宋体"/>
                <w:sz w:val="24"/>
                <w:szCs w:val="24"/>
                <w:lang w:eastAsia="zh-CN"/>
              </w:rPr>
              <w:t>SCZC2022-CS-0279-001</w:t>
            </w:r>
          </w:p>
          <w:p>
            <w:pPr>
              <w:pStyle w:val="30"/>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资金来源：财政资金</w:t>
            </w:r>
          </w:p>
          <w:p>
            <w:pPr>
              <w:pStyle w:val="30"/>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预算金额：</w:t>
            </w:r>
            <w:r>
              <w:rPr>
                <w:rFonts w:hint="eastAsia" w:ascii="仿宋_GB2312" w:hAnsi="仿宋_GB2312" w:eastAsia="仿宋_GB2312" w:cs="仿宋_GB2312"/>
                <w:sz w:val="24"/>
                <w:szCs w:val="24"/>
                <w:lang w:eastAsia="zh-CN"/>
              </w:rPr>
              <w:t>500000</w:t>
            </w:r>
            <w:r>
              <w:rPr>
                <w:rFonts w:hint="eastAsia" w:ascii="仿宋_GB2312" w:hAnsi="仿宋_GB2312" w:eastAsia="仿宋_GB2312" w:cs="仿宋_GB2312"/>
                <w:sz w:val="24"/>
                <w:szCs w:val="24"/>
              </w:rPr>
              <w:t>元</w:t>
            </w:r>
          </w:p>
          <w:p>
            <w:pPr>
              <w:pStyle w:val="30"/>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采购方式：竞争性磋商</w:t>
            </w:r>
          </w:p>
          <w:p>
            <w:pPr>
              <w:pStyle w:val="30"/>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采购内容：详见本磋商文件第五章</w:t>
            </w:r>
          </w:p>
          <w:p>
            <w:pPr>
              <w:pStyle w:val="30"/>
              <w:adjustRightInd w:val="0"/>
              <w:snapToGrid w:val="0"/>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项目所属行业：</w:t>
            </w:r>
            <w:r>
              <w:rPr>
                <w:rFonts w:hint="eastAsia" w:ascii="仿宋_GB2312" w:hAnsi="仿宋_GB2312" w:eastAsia="仿宋_GB2312" w:cs="仿宋_GB2312"/>
                <w:sz w:val="24"/>
                <w:szCs w:val="24"/>
                <w:lang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7650" w:type="dxa"/>
            <w:vAlign w:val="center"/>
          </w:tcPr>
          <w:p>
            <w:pPr>
              <w:pStyle w:val="30"/>
              <w:adjustRightInd w:val="0"/>
              <w:snapToGrid w:val="0"/>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采购人：</w:t>
            </w:r>
            <w:r>
              <w:rPr>
                <w:rFonts w:hint="eastAsia" w:ascii="仿宋_GB2312" w:hAnsi="仿宋_GB2312" w:eastAsia="仿宋_GB2312" w:cs="仿宋_GB2312"/>
                <w:kern w:val="0"/>
                <w:sz w:val="24"/>
                <w:lang w:eastAsia="zh-CN"/>
              </w:rPr>
              <w:t>西安市城市管理和综合执法局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7650" w:type="dxa"/>
            <w:vAlign w:val="center"/>
          </w:tcPr>
          <w:p>
            <w:pPr>
              <w:pStyle w:val="30"/>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7650" w:type="dxa"/>
            <w:vAlign w:val="center"/>
          </w:tcPr>
          <w:p>
            <w:pPr>
              <w:pStyle w:val="30"/>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邀请供应商的方式：</w:t>
            </w:r>
          </w:p>
          <w:p>
            <w:pPr>
              <w:pStyle w:val="3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（1）发布磋商公告</w:t>
            </w:r>
          </w:p>
          <w:p>
            <w:pPr>
              <w:pStyle w:val="3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（2）采购人和评审专家分别书面推荐的方式邀请不少于3 家</w:t>
            </w:r>
          </w:p>
          <w:p>
            <w:pPr>
              <w:pStyle w:val="3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符合相应资格条件的供应商</w:t>
            </w:r>
          </w:p>
          <w:p>
            <w:pPr>
              <w:pStyle w:val="30"/>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7650" w:type="dxa"/>
            <w:vAlign w:val="center"/>
          </w:tcPr>
          <w:p>
            <w:pPr>
              <w:pStyle w:val="16"/>
              <w:spacing w:line="360" w:lineRule="auto"/>
              <w:rPr>
                <w:rFonts w:ascii="仿宋_GB2312" w:hAnsi="仿宋_GB2312" w:eastAsia="仿宋_GB2312" w:cs="仿宋_GB2312"/>
                <w:color w:val="auto"/>
              </w:rPr>
            </w:pPr>
            <w:r>
              <w:rPr>
                <w:rFonts w:hint="eastAsia" w:ascii="仿宋_GB2312" w:hAnsi="仿宋_GB2312" w:eastAsia="仿宋_GB2312" w:cs="仿宋_GB2312"/>
                <w:color w:val="auto"/>
                <w:kern w:val="2"/>
              </w:rPr>
              <w:t xml:space="preserve">对供应商的资格要求：见磋商公告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7650" w:type="dxa"/>
            <w:vAlign w:val="center"/>
          </w:tcPr>
          <w:p>
            <w:pPr>
              <w:pStyle w:val="16"/>
              <w:spacing w:line="360" w:lineRule="auto"/>
              <w:rPr>
                <w:rFonts w:ascii="仿宋_GB2312" w:hAnsi="仿宋_GB2312" w:eastAsia="仿宋_GB2312" w:cs="仿宋_GB2312"/>
                <w:color w:val="auto"/>
                <w:kern w:val="2"/>
              </w:rPr>
            </w:pPr>
            <w:r>
              <w:rPr>
                <w:rFonts w:hint="eastAsia" w:ascii="仿宋_GB2312" w:hAnsi="仿宋_GB2312" w:eastAsia="仿宋_GB2312" w:cs="仿宋_GB2312"/>
                <w:color w:val="auto"/>
                <w:kern w:val="2"/>
              </w:rPr>
              <w:t>是否允许采购进口产品：</w:t>
            </w:r>
            <w:r>
              <w:rPr>
                <w:rFonts w:hint="eastAsia" w:ascii="仿宋_GB2312" w:hAnsi="仿宋_GB2312" w:eastAsia="仿宋_GB2312" w:cs="仿宋_GB2312"/>
                <w:color w:val="auto"/>
                <w:kern w:val="2"/>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7650" w:type="dxa"/>
            <w:vAlign w:val="center"/>
          </w:tcPr>
          <w:p>
            <w:pPr>
              <w:pStyle w:val="16"/>
              <w:spacing w:line="360" w:lineRule="auto"/>
              <w:rPr>
                <w:rFonts w:ascii="仿宋_GB2312" w:hAnsi="仿宋_GB2312" w:eastAsia="仿宋_GB2312" w:cs="仿宋_GB2312"/>
                <w:color w:val="auto"/>
                <w:kern w:val="2"/>
              </w:rPr>
            </w:pPr>
            <w:r>
              <w:rPr>
                <w:rFonts w:hint="eastAsia" w:ascii="仿宋_GB2312" w:hAnsi="仿宋_GB2312" w:eastAsia="仿宋_GB2312" w:cs="仿宋_GB2312"/>
                <w:color w:val="auto"/>
                <w:kern w:val="2"/>
              </w:rPr>
              <w:t>是否允许联合体磋商：</w:t>
            </w:r>
            <w:r>
              <w:rPr>
                <w:rFonts w:hint="eastAsia" w:ascii="仿宋_GB2312" w:hAnsi="仿宋_GB2312" w:eastAsia="仿宋_GB2312" w:cs="仿宋_GB2312"/>
                <w:color w:val="auto"/>
                <w:kern w:val="2"/>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7650" w:type="dxa"/>
            <w:vAlign w:val="center"/>
          </w:tcPr>
          <w:p>
            <w:pPr>
              <w:pStyle w:val="16"/>
              <w:spacing w:line="360" w:lineRule="auto"/>
              <w:rPr>
                <w:rFonts w:ascii="仿宋_GB2312" w:hAnsi="仿宋_GB2312" w:eastAsia="仿宋_GB2312" w:cs="仿宋_GB2312"/>
                <w:color w:val="auto"/>
                <w:kern w:val="2"/>
              </w:rPr>
            </w:pPr>
            <w:r>
              <w:rPr>
                <w:rFonts w:hint="eastAsia" w:ascii="仿宋_GB2312" w:eastAsia="仿宋_GB2312"/>
                <w:color w:val="auto"/>
              </w:rPr>
              <w:t>是否为专门面向</w:t>
            </w:r>
            <w:r>
              <w:rPr>
                <w:rFonts w:ascii="仿宋_GB2312" w:hAnsi="宋体" w:eastAsia="仿宋_GB2312"/>
                <w:color w:val="auto"/>
              </w:rPr>
              <w:t>中小企业采购</w:t>
            </w:r>
            <w:r>
              <w:rPr>
                <w:rFonts w:hint="eastAsia" w:ascii="仿宋_GB2312" w:hAnsi="宋体" w:eastAsia="仿宋_GB2312"/>
                <w:color w:val="auto"/>
              </w:rPr>
              <w:t>：</w:t>
            </w:r>
            <w:r>
              <w:rPr>
                <w:rFonts w:hint="eastAsia" w:ascii="仿宋_GB2312" w:hAnsi="宋体" w:eastAsia="仿宋_GB2312"/>
                <w:color w:val="auto"/>
                <w:u w:val="single"/>
              </w:rPr>
              <w:t xml:space="preserve"> 否</w:t>
            </w:r>
            <w:r>
              <w:rPr>
                <w:rFonts w:ascii="仿宋_GB2312" w:hAnsi="宋体" w:eastAsia="仿宋_GB2312"/>
                <w:color w:val="auto"/>
                <w:u w:val="single"/>
              </w:rPr>
              <w:t xml:space="preserve"> </w:t>
            </w:r>
            <w:r>
              <w:rPr>
                <w:rFonts w:hint="eastAsia" w:ascii="仿宋_GB2312" w:hAnsi="宋体" w:eastAsia="仿宋_GB2312"/>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12.1</w:t>
            </w:r>
          </w:p>
        </w:tc>
        <w:tc>
          <w:tcPr>
            <w:tcW w:w="7650" w:type="dxa"/>
            <w:vAlign w:val="center"/>
          </w:tcPr>
          <w:p>
            <w:pPr>
              <w:spacing w:line="312" w:lineRule="auto"/>
              <w:rPr>
                <w:rFonts w:ascii="仿宋_GB2312" w:hAnsi="仿宋_GB2312" w:eastAsia="仿宋_GB2312" w:cs="仿宋_GB2312"/>
                <w:iCs/>
                <w:sz w:val="24"/>
              </w:rPr>
            </w:pPr>
            <w:r>
              <w:rPr>
                <w:rFonts w:hint="eastAsia" w:ascii="仿宋_GB2312" w:hAnsi="仿宋_GB2312" w:eastAsia="仿宋_GB2312" w:cs="仿宋_GB2312"/>
                <w:iCs/>
                <w:sz w:val="24"/>
              </w:rPr>
              <w:t>响应总报价为提供磋商文件要求服务的所有费用，包括但不限于提供项目实施费、培训费、人</w:t>
            </w:r>
            <w:r>
              <w:rPr>
                <w:rFonts w:hint="eastAsia" w:ascii="仿宋_GB2312" w:hAnsi="仿宋_GB2312" w:eastAsia="仿宋_GB2312" w:cs="仿宋_GB2312"/>
                <w:iCs/>
                <w:sz w:val="24"/>
                <w:lang w:eastAsia="zh-CN"/>
              </w:rPr>
              <w:t>员</w:t>
            </w:r>
            <w:r>
              <w:rPr>
                <w:rFonts w:hint="eastAsia" w:ascii="仿宋_GB2312" w:hAnsi="仿宋_GB2312" w:eastAsia="仿宋_GB2312" w:cs="仿宋_GB2312"/>
                <w:iCs/>
                <w:sz w:val="24"/>
              </w:rPr>
              <w:t>费、管理费、供应商应缴纳的所有税费、规费、保险费（如果有）等全部费用。</w:t>
            </w:r>
          </w:p>
          <w:p>
            <w:pPr>
              <w:pStyle w:val="30"/>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（1）报价货币：人民币；</w:t>
            </w:r>
          </w:p>
          <w:p>
            <w:pPr>
              <w:pStyle w:val="30"/>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p>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14.1</w:t>
            </w:r>
          </w:p>
          <w:p>
            <w:pPr>
              <w:pStyle w:val="30"/>
              <w:adjustRightInd w:val="0"/>
              <w:snapToGrid w:val="0"/>
              <w:spacing w:line="240" w:lineRule="auto"/>
              <w:rPr>
                <w:rFonts w:ascii="仿宋_GB2312" w:hAnsi="仿宋_GB2312" w:eastAsia="仿宋_GB2312" w:cs="仿宋_GB2312"/>
                <w:sz w:val="24"/>
                <w:szCs w:val="24"/>
              </w:rPr>
            </w:pPr>
          </w:p>
        </w:tc>
        <w:tc>
          <w:tcPr>
            <w:tcW w:w="7650" w:type="dxa"/>
            <w:vAlign w:val="center"/>
          </w:tcPr>
          <w:p>
            <w:pPr>
              <w:pStyle w:val="30"/>
              <w:adjustRightInd w:val="0"/>
              <w:snapToGrid w:val="0"/>
              <w:spacing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eastAsia="zh-CN"/>
              </w:rPr>
              <w:t>不要求缴纳</w:t>
            </w:r>
            <w:r>
              <w:rPr>
                <w:rFonts w:hint="eastAsia" w:ascii="仿宋_GB2312" w:hAnsi="仿宋_GB2312" w:eastAsia="仿宋_GB2312" w:cs="仿宋_GB2312"/>
                <w:color w:val="auto"/>
                <w:sz w:val="24"/>
                <w:szCs w:val="24"/>
              </w:rPr>
              <w:t>磋商保证金</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15.1</w:t>
            </w:r>
          </w:p>
        </w:tc>
        <w:tc>
          <w:tcPr>
            <w:tcW w:w="7650" w:type="dxa"/>
            <w:vAlign w:val="center"/>
          </w:tcPr>
          <w:p>
            <w:pPr>
              <w:pStyle w:val="30"/>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磋商有效期：自磋商响应文件递交之日起</w:t>
            </w:r>
            <w:r>
              <w:rPr>
                <w:rFonts w:hint="eastAsia" w:ascii="仿宋_GB2312" w:hAnsi="仿宋_GB2312" w:eastAsia="仿宋_GB2312" w:cs="仿宋_GB2312"/>
                <w:sz w:val="24"/>
                <w:szCs w:val="24"/>
                <w:u w:val="single"/>
              </w:rPr>
              <w:t xml:space="preserve">  60  </w:t>
            </w:r>
            <w:r>
              <w:rPr>
                <w:rFonts w:hint="eastAsia" w:ascii="仿宋_GB2312" w:hAnsi="仿宋_GB2312" w:eastAsia="仿宋_GB2312" w:cs="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16.1</w:t>
            </w:r>
          </w:p>
        </w:tc>
        <w:tc>
          <w:tcPr>
            <w:tcW w:w="7650" w:type="dxa"/>
            <w:vAlign w:val="center"/>
          </w:tcPr>
          <w:p>
            <w:pPr>
              <w:pStyle w:val="30"/>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响应文件的份数：正本1份，副本2份</w:t>
            </w:r>
            <w:r>
              <w:rPr>
                <w:rFonts w:hint="eastAsia" w:ascii="仿宋_GB2312" w:hAnsi="仿宋_GB2312" w:eastAsia="仿宋_GB2312" w:cs="仿宋_GB2312"/>
                <w:sz w:val="24"/>
                <w:szCs w:val="24"/>
                <w:lang w:val="en-US" w:eastAsia="zh-CN"/>
              </w:rPr>
              <w:t>,</w:t>
            </w:r>
            <w:r>
              <w:rPr>
                <w:rFonts w:hint="eastAsia" w:ascii="仿宋" w:hAnsi="仿宋" w:eastAsia="仿宋" w:cs="仿宋"/>
                <w:sz w:val="24"/>
              </w:rPr>
              <w:t>电子文档（U盘）</w:t>
            </w:r>
            <w:r>
              <w:rPr>
                <w:rFonts w:hint="eastAsia" w:ascii="仿宋" w:hAnsi="仿宋" w:eastAsia="仿宋" w:cs="仿宋"/>
                <w:sz w:val="24"/>
                <w:u w:val="single"/>
              </w:rPr>
              <w:t xml:space="preserve"> 1 </w:t>
            </w:r>
            <w:r>
              <w:rPr>
                <w:rFonts w:hint="eastAsia" w:ascii="仿宋" w:hAnsi="仿宋" w:eastAsia="仿宋" w:cs="仿宋"/>
                <w:sz w:val="24"/>
              </w:rPr>
              <w:t>份</w:t>
            </w:r>
            <w:r>
              <w:rPr>
                <w:rFonts w:hint="eastAsia" w:ascii="仿宋_GB2312" w:hAnsi="仿宋_GB2312" w:eastAsia="仿宋_GB2312" w:cs="仿宋_GB2312"/>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17.2</w:t>
            </w:r>
          </w:p>
        </w:tc>
        <w:tc>
          <w:tcPr>
            <w:tcW w:w="7650" w:type="dxa"/>
            <w:vAlign w:val="center"/>
          </w:tcPr>
          <w:p>
            <w:pPr>
              <w:pStyle w:val="3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密封袋（箱）上须标注：</w:t>
            </w:r>
          </w:p>
          <w:p>
            <w:pPr>
              <w:pStyle w:val="30"/>
              <w:adjustRightInd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（l）采购项目编号：</w:t>
            </w:r>
            <w:r>
              <w:rPr>
                <w:rFonts w:hint="eastAsia" w:hAnsi="宋体" w:eastAsia="宋体" w:cs="宋体"/>
                <w:sz w:val="24"/>
                <w:szCs w:val="24"/>
                <w:lang w:eastAsia="zh-CN"/>
              </w:rPr>
              <w:t>SCZC2022-CS-0279-001</w:t>
            </w:r>
          </w:p>
          <w:p>
            <w:pPr>
              <w:pStyle w:val="30"/>
              <w:adjustRightInd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（2）项目名称：</w:t>
            </w:r>
            <w:r>
              <w:rPr>
                <w:rFonts w:hint="eastAsia" w:ascii="仿宋_GB2312" w:hAnsi="仿宋_GB2312" w:eastAsia="仿宋_GB2312" w:cs="仿宋_GB2312"/>
                <w:kern w:val="0"/>
                <w:sz w:val="24"/>
                <w:lang w:eastAsia="zh-CN"/>
              </w:rPr>
              <w:t>西安市户外广告和牌匾标识专业规划编制</w:t>
            </w:r>
          </w:p>
          <w:p>
            <w:pPr>
              <w:pStyle w:val="30"/>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（3）供应商的名称、地址、联系人、电话和传真。</w:t>
            </w:r>
          </w:p>
          <w:p>
            <w:pPr>
              <w:pStyle w:val="30"/>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（4）在</w:t>
            </w:r>
            <w:r>
              <w:rPr>
                <w:rFonts w:hint="eastAsia" w:ascii="仿宋_GB2312" w:hAnsi="仿宋_GB2312" w:eastAsia="仿宋_GB2312" w:cs="仿宋_GB2312"/>
                <w:sz w:val="24"/>
                <w:szCs w:val="24"/>
                <w:u w:val="single"/>
              </w:rPr>
              <w:t xml:space="preserve"> 2022年04月08日 16时30分00秒</w:t>
            </w:r>
            <w:r>
              <w:rPr>
                <w:rFonts w:hint="eastAsia" w:ascii="仿宋_GB2312" w:hAnsi="仿宋_GB2312" w:eastAsia="仿宋_GB2312" w:cs="仿宋_GB2312"/>
                <w:sz w:val="24"/>
                <w:szCs w:val="24"/>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17.3</w:t>
            </w:r>
          </w:p>
        </w:tc>
        <w:tc>
          <w:tcPr>
            <w:tcW w:w="7650" w:type="dxa"/>
            <w:vAlign w:val="center"/>
          </w:tcPr>
          <w:p>
            <w:pPr>
              <w:pStyle w:val="30"/>
              <w:adjustRightInd w:val="0"/>
              <w:snapToGrid w:val="0"/>
              <w:spacing w:before="240"/>
              <w:rPr>
                <w:rFonts w:ascii="仿宋_GB2312" w:hAnsi="仿宋_GB2312" w:eastAsia="仿宋_GB2312" w:cs="仿宋_GB2312"/>
                <w:sz w:val="24"/>
                <w:szCs w:val="24"/>
              </w:rPr>
            </w:pPr>
            <w:r>
              <w:rPr>
                <w:rFonts w:hint="eastAsia" w:ascii="仿宋_GB2312" w:hAnsi="仿宋_GB2312" w:eastAsia="仿宋_GB2312" w:cs="仿宋_GB2312"/>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18.1</w:t>
            </w:r>
          </w:p>
        </w:tc>
        <w:tc>
          <w:tcPr>
            <w:tcW w:w="7650" w:type="dxa"/>
            <w:vAlign w:val="center"/>
          </w:tcPr>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响应文件递交截止时间：</w:t>
            </w:r>
            <w:r>
              <w:rPr>
                <w:rFonts w:hint="eastAsia" w:ascii="仿宋" w:hAnsi="仿宋" w:eastAsia="仿宋" w:cs="仿宋"/>
                <w:sz w:val="24"/>
                <w:szCs w:val="24"/>
              </w:rPr>
              <w:t xml:space="preserve"> 2022年04月08日 16时30分00秒 （北京时间）</w:t>
            </w:r>
            <w:r>
              <w:rPr>
                <w:rFonts w:hint="eastAsia" w:ascii="仿宋_GB2312" w:hAnsi="仿宋_GB2312" w:eastAsia="仿宋_GB2312" w:cs="仿宋_GB2312"/>
                <w:kern w:val="24"/>
                <w:sz w:val="24"/>
                <w:szCs w:val="21"/>
              </w:rPr>
              <w:t>。</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响应文件递交地点：</w:t>
            </w:r>
            <w:r>
              <w:rPr>
                <w:rFonts w:hint="eastAsia" w:ascii="仿宋" w:hAnsi="仿宋" w:eastAsia="仿宋" w:cs="仿宋"/>
                <w:sz w:val="24"/>
                <w:szCs w:val="24"/>
              </w:rPr>
              <w:t>西安市高新二路2号山西证券大厦21层第四会议室</w:t>
            </w:r>
            <w:r>
              <w:rPr>
                <w:rFonts w:hint="eastAsia" w:ascii="仿宋_GB2312" w:hAnsi="仿宋_GB2312" w:eastAsia="仿宋_GB2312" w:cs="仿宋_GB2312"/>
                <w:kern w:val="24"/>
                <w:sz w:val="24"/>
                <w:szCs w:val="21"/>
              </w:rPr>
              <w:t>。</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21.1</w:t>
            </w:r>
          </w:p>
        </w:tc>
        <w:tc>
          <w:tcPr>
            <w:tcW w:w="765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磋商小组由</w:t>
            </w:r>
            <w:r>
              <w:rPr>
                <w:rFonts w:hint="eastAsia" w:ascii="仿宋_GB2312" w:hAnsi="仿宋_GB2312" w:eastAsia="仿宋_GB2312" w:cs="仿宋_GB2312"/>
                <w:b/>
                <w:bCs/>
                <w:sz w:val="24"/>
                <w:u w:val="single"/>
              </w:rPr>
              <w:t xml:space="preserve"> 3 </w:t>
            </w:r>
            <w:r>
              <w:rPr>
                <w:rFonts w:hint="eastAsia" w:ascii="仿宋_GB2312" w:hAnsi="仿宋_GB2312" w:eastAsia="仿宋_GB2312" w:cs="仿宋_GB2312"/>
                <w:sz w:val="24"/>
              </w:rPr>
              <w:t>人组成</w:t>
            </w:r>
            <w:r>
              <w:rPr>
                <w:rFonts w:hint="eastAsia" w:ascii="仿宋_GB2312" w:hAnsi="仿宋_GB2312" w:eastAsia="仿宋_GB2312" w:cs="仿宋_GB2312"/>
                <w:sz w:val="24"/>
                <w:highlight w:val="none"/>
              </w:rPr>
              <w:t>（包含采购人代表和有关专家）。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28.1</w:t>
            </w:r>
          </w:p>
        </w:tc>
        <w:tc>
          <w:tcPr>
            <w:tcW w:w="7650" w:type="dxa"/>
            <w:vAlign w:val="center"/>
          </w:tcPr>
          <w:p>
            <w:pPr>
              <w:jc w:val="left"/>
              <w:rPr>
                <w:rFonts w:ascii="仿宋_GB2312" w:hAnsi="仿宋_GB2312" w:eastAsia="仿宋_GB2312" w:cs="仿宋_GB2312"/>
              </w:rPr>
            </w:pPr>
            <w:r>
              <w:rPr>
                <w:rFonts w:hint="eastAsia" w:ascii="仿宋_GB2312" w:hAnsi="仿宋_GB2312" w:eastAsia="仿宋_GB2312" w:cs="仿宋_GB2312"/>
                <w:sz w:val="24"/>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32.1</w:t>
            </w:r>
          </w:p>
        </w:tc>
        <w:tc>
          <w:tcPr>
            <w:tcW w:w="7650"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是否属于信用担保试点范围：</w:t>
            </w:r>
            <w:r>
              <w:rPr>
                <w:rFonts w:hint="eastAsia" w:ascii="仿宋_GB2312" w:hAnsi="仿宋_GB2312" w:eastAsia="仿宋_GB2312" w:cs="仿宋_GB2312"/>
                <w:sz w:val="24"/>
                <w:u w:val="single"/>
              </w:rPr>
              <w:t xml:space="preserve">  是 </w:t>
            </w:r>
          </w:p>
        </w:tc>
      </w:tr>
    </w:tbl>
    <w:p>
      <w:pPr>
        <w:rPr>
          <w:rFonts w:ascii="仿宋_GB2312" w:hAnsi="仿宋_GB2312" w:eastAsia="仿宋_GB2312" w:cs="仿宋_GB2312"/>
          <w:sz w:val="30"/>
          <w:szCs w:val="30"/>
        </w:rPr>
      </w:pPr>
      <w:bookmarkStart w:id="70" w:name="_Toc232395213"/>
      <w:bookmarkStart w:id="71" w:name="_Toc249515391"/>
      <w:bookmarkStart w:id="72" w:name="_Toc184043013"/>
      <w:bookmarkStart w:id="73" w:name="_Toc53722841"/>
      <w:bookmarkStart w:id="74" w:name="_Toc232176273"/>
      <w:bookmarkStart w:id="75" w:name="_Toc70687140"/>
      <w:bookmarkStart w:id="76" w:name="_Toc177189236"/>
      <w:bookmarkStart w:id="77" w:name="_Toc256342144"/>
      <w:bookmarkStart w:id="78" w:name="_Toc176882543"/>
      <w:bookmarkStart w:id="79" w:name="_Toc230013633"/>
      <w:bookmarkStart w:id="80" w:name="_Toc230583542"/>
      <w:bookmarkStart w:id="81" w:name="_Toc177817335"/>
      <w:bookmarkStart w:id="82" w:name="_Toc249525160"/>
      <w:bookmarkStart w:id="83" w:name="_Toc177995474"/>
      <w:bookmarkStart w:id="84" w:name="_Toc249515279"/>
      <w:bookmarkStart w:id="85" w:name="_Toc230099798"/>
      <w:r>
        <w:rPr>
          <w:rFonts w:hint="eastAsia" w:ascii="仿宋_GB2312" w:hAnsi="仿宋_GB2312" w:eastAsia="仿宋_GB2312" w:cs="仿宋_GB2312"/>
          <w:sz w:val="30"/>
          <w:szCs w:val="30"/>
        </w:rPr>
        <w:br w:type="page"/>
      </w:r>
    </w:p>
    <w:p>
      <w:pPr>
        <w:pStyle w:val="77"/>
        <w:spacing w:before="24" w:after="24"/>
        <w:ind w:firstLine="643"/>
        <w:jc w:val="center"/>
        <w:rPr>
          <w:rFonts w:ascii="仿宋_GB2312" w:hAnsi="仿宋_GB2312" w:eastAsia="仿宋_GB2312" w:cs="仿宋_GB2312"/>
          <w:szCs w:val="32"/>
        </w:rPr>
      </w:pPr>
      <w:bookmarkStart w:id="86" w:name="_Toc90556629"/>
      <w:r>
        <w:rPr>
          <w:rFonts w:hint="eastAsia" w:ascii="仿宋_GB2312" w:hAnsi="仿宋_GB2312" w:eastAsia="仿宋_GB2312" w:cs="仿宋_GB2312"/>
          <w:szCs w:val="32"/>
        </w:rPr>
        <w:t>（二）供应商须知</w:t>
      </w:r>
      <w:bookmarkEnd w:id="86"/>
    </w:p>
    <w:p>
      <w:pPr>
        <w:pStyle w:val="77"/>
        <w:spacing w:before="24" w:after="24"/>
        <w:ind w:firstLine="602"/>
        <w:jc w:val="center"/>
        <w:rPr>
          <w:rFonts w:ascii="仿宋_GB2312" w:hAnsi="仿宋_GB2312" w:eastAsia="仿宋_GB2312" w:cs="仿宋_GB2312"/>
          <w:sz w:val="30"/>
          <w:szCs w:val="30"/>
        </w:rPr>
      </w:pPr>
      <w:bookmarkStart w:id="87" w:name="_Toc90556630"/>
      <w:r>
        <w:rPr>
          <w:rFonts w:hint="eastAsia" w:ascii="仿宋_GB2312" w:hAnsi="仿宋_GB2312" w:eastAsia="仿宋_GB2312" w:cs="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ascii="仿宋_GB2312" w:hAnsi="仿宋_GB2312" w:eastAsia="仿宋_GB2312" w:cs="仿宋_GB2312"/>
        </w:rPr>
      </w:pPr>
    </w:p>
    <w:p>
      <w:pPr>
        <w:pStyle w:val="7"/>
        <w:rPr>
          <w:rFonts w:ascii="仿宋_GB2312" w:hAnsi="仿宋_GB2312" w:eastAsia="仿宋_GB2312" w:cs="仿宋_GB2312"/>
          <w:b/>
          <w:sz w:val="24"/>
          <w:szCs w:val="21"/>
        </w:rPr>
      </w:pPr>
      <w:bookmarkStart w:id="88" w:name="_Hlt14560612"/>
      <w:bookmarkEnd w:id="88"/>
      <w:bookmarkStart w:id="89" w:name="_Toc249525161"/>
      <w:bookmarkStart w:id="90" w:name="_Toc249515280"/>
      <w:bookmarkStart w:id="91" w:name="_Toc25504"/>
      <w:bookmarkStart w:id="92" w:name="_Toc249515392"/>
      <w:bookmarkStart w:id="93" w:name="_Toc184043014"/>
      <w:r>
        <w:rPr>
          <w:rFonts w:hint="eastAsia" w:ascii="仿宋_GB2312" w:hAnsi="仿宋_GB2312" w:eastAsia="仿宋_GB2312" w:cs="仿宋_GB2312"/>
          <w:b/>
          <w:sz w:val="24"/>
          <w:szCs w:val="21"/>
        </w:rPr>
        <w:t>1.     项目说明</w:t>
      </w:r>
      <w:bookmarkEnd w:id="89"/>
      <w:bookmarkEnd w:id="90"/>
      <w:bookmarkEnd w:id="91"/>
      <w:bookmarkEnd w:id="92"/>
      <w:bookmarkEnd w:id="93"/>
    </w:p>
    <w:p>
      <w:pPr>
        <w:pStyle w:val="64"/>
        <w:widowControl w:val="0"/>
        <w:tabs>
          <w:tab w:val="left" w:pos="588"/>
        </w:tabs>
        <w:spacing w:before="0" w:beforeAutospacing="0" w:after="0" w:afterAutospacing="0"/>
        <w:textAlignment w:val="auto"/>
        <w:rPr>
          <w:rFonts w:ascii="仿宋_GB2312" w:hAnsi="仿宋_GB2312" w:eastAsia="仿宋_GB2312" w:cs="仿宋_GB2312"/>
          <w:kern w:val="24"/>
          <w:szCs w:val="21"/>
        </w:rPr>
      </w:pPr>
      <w:r>
        <w:rPr>
          <w:rFonts w:hint="eastAsia" w:ascii="仿宋_GB2312" w:hAnsi="仿宋_GB2312" w:eastAsia="仿宋_GB2312" w:cs="仿宋_GB2312"/>
          <w:kern w:val="24"/>
          <w:szCs w:val="21"/>
        </w:rPr>
        <w:t>1.1    项目说明：</w:t>
      </w:r>
      <w:r>
        <w:rPr>
          <w:rFonts w:hint="eastAsia" w:ascii="仿宋_GB2312" w:hAnsi="仿宋_GB2312" w:eastAsia="仿宋_GB2312" w:cs="仿宋_GB2312"/>
          <w:b/>
          <w:kern w:val="24"/>
          <w:szCs w:val="21"/>
        </w:rPr>
        <w:t>见供应商须知前附表</w:t>
      </w:r>
      <w:r>
        <w:rPr>
          <w:rFonts w:hint="eastAsia" w:ascii="仿宋_GB2312" w:hAnsi="仿宋_GB2312" w:eastAsia="仿宋_GB2312" w:cs="仿宋_GB2312"/>
          <w:kern w:val="24"/>
          <w:szCs w:val="21"/>
        </w:rPr>
        <w:t>。</w:t>
      </w:r>
    </w:p>
    <w:p>
      <w:pPr>
        <w:pStyle w:val="7"/>
        <w:rPr>
          <w:rFonts w:ascii="仿宋_GB2312" w:hAnsi="仿宋_GB2312" w:eastAsia="仿宋_GB2312" w:cs="仿宋_GB2312"/>
          <w:b/>
          <w:sz w:val="24"/>
          <w:szCs w:val="21"/>
        </w:rPr>
      </w:pPr>
      <w:bookmarkStart w:id="94" w:name="_Toc249515393"/>
      <w:bookmarkStart w:id="95" w:name="_Toc249525162"/>
      <w:bookmarkStart w:id="96" w:name="_Toc70687142"/>
      <w:bookmarkStart w:id="97" w:name="_Toc184043015"/>
      <w:bookmarkStart w:id="98" w:name="_Toc31509"/>
      <w:bookmarkStart w:id="99" w:name="_Toc249515281"/>
      <w:r>
        <w:rPr>
          <w:rFonts w:hint="eastAsia" w:ascii="仿宋_GB2312" w:hAnsi="仿宋_GB2312" w:eastAsia="仿宋_GB2312" w:cs="仿宋_GB2312"/>
          <w:b/>
          <w:sz w:val="24"/>
          <w:szCs w:val="21"/>
        </w:rPr>
        <w:t>2.     定义</w:t>
      </w:r>
      <w:bookmarkEnd w:id="94"/>
      <w:bookmarkEnd w:id="95"/>
      <w:bookmarkEnd w:id="96"/>
      <w:bookmarkEnd w:id="97"/>
      <w:bookmarkEnd w:id="98"/>
      <w:bookmarkEnd w:id="99"/>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2.1    采购人：</w:t>
      </w:r>
      <w:r>
        <w:rPr>
          <w:rFonts w:hint="eastAsia" w:ascii="仿宋_GB2312" w:hAnsi="仿宋_GB2312" w:eastAsia="仿宋_GB2312" w:cs="仿宋_GB2312"/>
          <w:b/>
          <w:sz w:val="24"/>
        </w:rPr>
        <w:t>见供应商须知前附表</w:t>
      </w:r>
      <w:r>
        <w:rPr>
          <w:rFonts w:hint="eastAsia" w:ascii="仿宋_GB2312" w:hAnsi="仿宋_GB2312" w:eastAsia="仿宋_GB2312" w:cs="仿宋_GB2312"/>
          <w:sz w:val="24"/>
        </w:rPr>
        <w:t>。</w:t>
      </w:r>
    </w:p>
    <w:p>
      <w:pPr>
        <w:pStyle w:val="2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2.2    采购代理机构：</w:t>
      </w:r>
      <w:r>
        <w:rPr>
          <w:rFonts w:hint="eastAsia" w:ascii="仿宋_GB2312" w:hAnsi="仿宋_GB2312" w:eastAsia="仿宋_GB2312" w:cs="仿宋_GB2312"/>
          <w:b/>
          <w:kern w:val="24"/>
          <w:sz w:val="24"/>
          <w:szCs w:val="21"/>
        </w:rPr>
        <w:t>见供应商须知前附表</w:t>
      </w:r>
      <w:r>
        <w:rPr>
          <w:rFonts w:hint="eastAsia" w:ascii="仿宋_GB2312" w:hAnsi="仿宋_GB2312" w:eastAsia="仿宋_GB2312" w:cs="仿宋_GB2312"/>
          <w:kern w:val="24"/>
          <w:sz w:val="24"/>
          <w:szCs w:val="21"/>
        </w:rPr>
        <w:t>。</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sz w:val="24"/>
        </w:rPr>
        <w:t>供应商须知前附表。</w:t>
      </w:r>
    </w:p>
    <w:p>
      <w:pPr>
        <w:pStyle w:val="25"/>
        <w:tabs>
          <w:tab w:val="left" w:pos="360"/>
        </w:tabs>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    磋商小组：指依据《中华人民共和国政府采购法》和财政部《政府采购竞争性磋商采购方式管理暂行办法》有关规定组建，依法依规履行其职责和义务的机构。</w:t>
      </w:r>
    </w:p>
    <w:p>
      <w:pPr>
        <w:pStyle w:val="7"/>
        <w:rPr>
          <w:rFonts w:ascii="仿宋_GB2312" w:hAnsi="仿宋_GB2312" w:eastAsia="仿宋_GB2312" w:cs="仿宋_GB2312"/>
          <w:b/>
          <w:sz w:val="24"/>
          <w:szCs w:val="21"/>
        </w:rPr>
      </w:pPr>
      <w:bookmarkStart w:id="100" w:name="_Toc70687143"/>
      <w:bookmarkStart w:id="101" w:name="_Toc385992329"/>
      <w:bookmarkStart w:id="102" w:name="_Toc23705"/>
      <w:bookmarkStart w:id="103" w:name="_Toc249525163"/>
      <w:bookmarkStart w:id="104" w:name="_Toc184043016"/>
      <w:bookmarkStart w:id="105" w:name="_Toc249515394"/>
      <w:bookmarkStart w:id="106" w:name="_Toc249515282"/>
      <w:bookmarkStart w:id="107" w:name="_Toc389620168"/>
      <w:r>
        <w:rPr>
          <w:rFonts w:hint="eastAsia" w:ascii="仿宋_GB2312" w:hAnsi="仿宋_GB2312" w:eastAsia="仿宋_GB2312" w:cs="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3.1    供应商基本资质要求详见</w:t>
      </w:r>
      <w:r>
        <w:rPr>
          <w:rFonts w:hint="eastAsia" w:ascii="仿宋_GB2312" w:hAnsi="仿宋_GB2312" w:eastAsia="仿宋_GB2312" w:cs="仿宋_GB2312"/>
          <w:b/>
          <w:kern w:val="24"/>
          <w:sz w:val="24"/>
          <w:szCs w:val="21"/>
        </w:rPr>
        <w:t>供应商须知前附表</w:t>
      </w:r>
      <w:r>
        <w:rPr>
          <w:rFonts w:hint="eastAsia" w:ascii="仿宋_GB2312" w:hAnsi="仿宋_GB2312" w:eastAsia="仿宋_GB2312" w:cs="仿宋_GB2312"/>
          <w:kern w:val="24"/>
          <w:sz w:val="24"/>
          <w:szCs w:val="21"/>
        </w:rPr>
        <w:t>。</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3.2.1  供应商应当未被列入失信被执行人、重大税收违法案件当事人名单、政府采购严重违法失信行为记录名单，否则不得参与政府采购活动。</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3.2.2  信用信息查询的时间：磋商文件发售截止之日起至磋商</w:t>
      </w:r>
      <w:r>
        <w:rPr>
          <w:rFonts w:hint="eastAsia" w:ascii="仿宋_GB2312" w:hAnsi="仿宋_GB2312" w:eastAsia="仿宋_GB2312" w:cs="仿宋_GB2312"/>
          <w:sz w:val="24"/>
        </w:rPr>
        <w:t>资格审查结束</w:t>
      </w:r>
      <w:r>
        <w:rPr>
          <w:rFonts w:hint="eastAsia" w:ascii="仿宋_GB2312" w:hAnsi="仿宋_GB2312" w:eastAsia="仿宋_GB2312" w:cs="仿宋_GB2312"/>
          <w:kern w:val="24"/>
          <w:sz w:val="24"/>
          <w:szCs w:val="21"/>
        </w:rPr>
        <w:t xml:space="preserve">。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3.4    供应商必须向采购人领取磋商文件并登记备案，未向采购人领取磋商文件并登记备案的潜在供应商均无资格参加本次采购。</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3.5    供应商应遵守《中华人民共和国政府采购法》及其它有关的中国法律和法规。</w:t>
      </w:r>
    </w:p>
    <w:p>
      <w:pPr>
        <w:pStyle w:val="25"/>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3.6    若前附表中写明允许采购进口产品，供应商应保证所投产品可履行合法报通关手续进入中国关境内。</w:t>
      </w:r>
    </w:p>
    <w:p>
      <w:pPr>
        <w:pStyle w:val="25"/>
        <w:ind w:left="838" w:leftChars="399"/>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若前附表中不允许采购进口产品，如供应商所投产品为进口产品，其响应文件将被认定为无效。</w:t>
      </w:r>
    </w:p>
    <w:p>
      <w:pPr>
        <w:pStyle w:val="2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    如须知前附表中允许联合体投标，对联合体规定如下：</w:t>
      </w:r>
    </w:p>
    <w:p>
      <w:pPr>
        <w:pStyle w:val="2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3.7.1  两个及以上供应商可以组成一个投标联合体，以一个供应商的身份投标。</w:t>
      </w:r>
    </w:p>
    <w:p>
      <w:pPr>
        <w:pStyle w:val="2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3.7.2  联合体各方均应符合本须知规定。</w:t>
      </w:r>
    </w:p>
    <w:p>
      <w:pPr>
        <w:pStyle w:val="25"/>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3.7.3  采购人根据采购项目对供应商的特殊要求，联合体中至少应当有一方符合相关规定。</w:t>
      </w:r>
    </w:p>
    <w:p>
      <w:pPr>
        <w:pStyle w:val="25"/>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3.7.4  联合体各方应签订共同磋商响应协议，明确约定联合体各方承担的工作和相应的责任，并将共同响应协议作为响应文件的内容提交。</w:t>
      </w:r>
    </w:p>
    <w:p>
      <w:pPr>
        <w:pStyle w:val="25"/>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3.7.5  大中型企业、其他自然人、法人或者其他组织与小型、微型企业组成联合体共同参加磋商，共同响应协议中应写明小型、微型企业的协议合同金额占到共同响应协议报价总金额的比例。</w:t>
      </w:r>
    </w:p>
    <w:p>
      <w:pPr>
        <w:pStyle w:val="25"/>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3.7.6  以联合体形式参加政府采购活动的，联合体各方不得再单独参加或者与其他供应商另外组成联合体参加本项目同一合同项下的磋商，否则相关响应文件将被认定为无效。</w:t>
      </w:r>
    </w:p>
    <w:p>
      <w:pPr>
        <w:pStyle w:val="2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3.7.7  对联合体磋商的其他资格要求见须知前附表。</w:t>
      </w:r>
    </w:p>
    <w:p>
      <w:pPr>
        <w:pStyle w:val="25"/>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3.8    </w:t>
      </w:r>
      <w:r>
        <w:rPr>
          <w:rFonts w:hint="eastAsia" w:ascii="仿宋_GB2312" w:hAnsi="宋体" w:eastAsia="仿宋_GB2312"/>
          <w:sz w:val="24"/>
        </w:rPr>
        <w:t>若前附表中写明</w:t>
      </w:r>
      <w:r>
        <w:rPr>
          <w:rFonts w:ascii="仿宋_GB2312" w:hAnsi="宋体" w:eastAsia="仿宋_GB2312"/>
          <w:sz w:val="24"/>
        </w:rPr>
        <w:t>专门面向中小企业采购</w:t>
      </w:r>
      <w:r>
        <w:rPr>
          <w:rFonts w:hint="eastAsia" w:ascii="仿宋_GB2312" w:hAnsi="宋体" w:eastAsia="仿宋_GB2312"/>
          <w:sz w:val="24"/>
        </w:rPr>
        <w:t>的，如供应商为</w:t>
      </w:r>
      <w:r>
        <w:rPr>
          <w:rFonts w:ascii="仿宋_GB2312" w:hAnsi="宋体" w:eastAsia="仿宋_GB2312"/>
          <w:sz w:val="24"/>
        </w:rPr>
        <w:t>非中小企业</w:t>
      </w:r>
      <w:r>
        <w:rPr>
          <w:rFonts w:hint="eastAsia" w:ascii="仿宋_GB2312" w:hAnsi="宋体" w:eastAsia="仿宋_GB2312"/>
          <w:sz w:val="24"/>
        </w:rPr>
        <w:t>或所投产品为非中小企业产品，其响应文件将被认定为无效。</w:t>
      </w:r>
    </w:p>
    <w:p>
      <w:pPr>
        <w:pStyle w:val="7"/>
        <w:rPr>
          <w:rFonts w:ascii="仿宋_GB2312" w:hAnsi="仿宋_GB2312" w:eastAsia="仿宋_GB2312" w:cs="仿宋_GB2312"/>
          <w:b/>
          <w:sz w:val="24"/>
          <w:szCs w:val="21"/>
        </w:rPr>
      </w:pPr>
      <w:bookmarkStart w:id="108" w:name="_Toc385992330"/>
      <w:bookmarkStart w:id="109" w:name="_Toc249515283"/>
      <w:bookmarkStart w:id="110" w:name="_Toc184043017"/>
      <w:bookmarkStart w:id="111" w:name="_Toc70687144"/>
      <w:bookmarkStart w:id="112" w:name="_Toc249525164"/>
      <w:bookmarkStart w:id="113" w:name="_Toc26580"/>
      <w:bookmarkStart w:id="114" w:name="_Toc389620169"/>
      <w:bookmarkStart w:id="115" w:name="_Toc249515395"/>
      <w:r>
        <w:rPr>
          <w:rFonts w:hint="eastAsia" w:ascii="仿宋_GB2312" w:hAnsi="仿宋_GB2312" w:eastAsia="仿宋_GB2312" w:cs="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4.1    供应商应承担所有与编写和提交响应文件有关的费用，无论磋商过程和结果如何，采购人在任何情况下均无义务和责任承担这些费用。</w:t>
      </w:r>
    </w:p>
    <w:p>
      <w:pPr>
        <w:pStyle w:val="25"/>
        <w:rPr>
          <w:rFonts w:ascii="仿宋_GB2312" w:hAnsi="仿宋_GB2312" w:eastAsia="仿宋_GB2312" w:cs="仿宋_GB2312"/>
        </w:rPr>
      </w:pPr>
    </w:p>
    <w:p>
      <w:pPr>
        <w:pStyle w:val="77"/>
        <w:spacing w:before="24" w:after="24"/>
        <w:ind w:left="3313" w:firstLine="602"/>
        <w:rPr>
          <w:rFonts w:ascii="仿宋_GB2312" w:hAnsi="仿宋_GB2312" w:eastAsia="仿宋_GB2312" w:cs="仿宋_GB2312"/>
          <w:sz w:val="30"/>
          <w:szCs w:val="30"/>
        </w:rPr>
      </w:pPr>
      <w:bookmarkStart w:id="116" w:name="_Toc90556631"/>
      <w:r>
        <w:rPr>
          <w:rFonts w:hint="eastAsia" w:ascii="仿宋_GB2312" w:hAnsi="仿宋_GB2312" w:eastAsia="仿宋_GB2312" w:cs="仿宋_GB2312"/>
          <w:sz w:val="30"/>
          <w:szCs w:val="30"/>
        </w:rPr>
        <w:t>二、磋商文件说明</w:t>
      </w:r>
      <w:bookmarkEnd w:id="116"/>
    </w:p>
    <w:p>
      <w:pPr>
        <w:rPr>
          <w:rFonts w:ascii="仿宋_GB2312" w:hAnsi="仿宋_GB2312" w:eastAsia="仿宋_GB2312" w:cs="仿宋_GB2312"/>
        </w:rPr>
      </w:pPr>
    </w:p>
    <w:p>
      <w:pPr>
        <w:pStyle w:val="7"/>
        <w:numPr>
          <w:ilvl w:val="0"/>
          <w:numId w:val="5"/>
        </w:numPr>
        <w:rPr>
          <w:rFonts w:ascii="仿宋_GB2312" w:hAnsi="仿宋_GB2312" w:eastAsia="仿宋_GB2312" w:cs="仿宋_GB2312"/>
          <w:b/>
          <w:sz w:val="24"/>
          <w:szCs w:val="21"/>
        </w:rPr>
      </w:pPr>
      <w:bookmarkStart w:id="117" w:name="_Toc128"/>
      <w:bookmarkStart w:id="118" w:name="_Toc249515397"/>
      <w:bookmarkStart w:id="119" w:name="_Toc385992332"/>
      <w:bookmarkStart w:id="120" w:name="_Toc389620171"/>
      <w:bookmarkStart w:id="121" w:name="_Toc70687146"/>
      <w:bookmarkStart w:id="122" w:name="_Toc249515285"/>
      <w:bookmarkStart w:id="123" w:name="_Toc249525166"/>
      <w:bookmarkStart w:id="124" w:name="_Toc184043019"/>
      <w:r>
        <w:rPr>
          <w:rFonts w:hint="eastAsia" w:ascii="仿宋_GB2312" w:hAnsi="仿宋_GB2312" w:eastAsia="仿宋_GB2312" w:cs="仿宋_GB2312"/>
          <w:b/>
          <w:sz w:val="24"/>
          <w:szCs w:val="21"/>
        </w:rPr>
        <w:t xml:space="preserve">    通知</w:t>
      </w:r>
      <w:bookmarkEnd w:id="117"/>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7"/>
        <w:rPr>
          <w:rFonts w:ascii="仿宋_GB2312" w:hAnsi="仿宋_GB2312" w:eastAsia="仿宋_GB2312" w:cs="仿宋_GB2312"/>
          <w:b/>
          <w:sz w:val="24"/>
          <w:szCs w:val="21"/>
        </w:rPr>
      </w:pPr>
      <w:bookmarkStart w:id="125" w:name="_Toc27223"/>
      <w:r>
        <w:rPr>
          <w:rFonts w:hint="eastAsia" w:ascii="仿宋_GB2312" w:hAnsi="仿宋_GB2312" w:eastAsia="仿宋_GB2312" w:cs="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6.1    磋商文件用以阐明供应商所需提</w:t>
      </w:r>
      <w:r>
        <w:rPr>
          <w:rFonts w:hint="eastAsia" w:ascii="仿宋_GB2312" w:hAnsi="仿宋_GB2312" w:eastAsia="仿宋_GB2312" w:cs="仿宋_GB2312"/>
          <w:color w:val="000000" w:themeColor="text1"/>
          <w:sz w:val="24"/>
          <w14:textFill>
            <w14:solidFill>
              <w14:schemeClr w14:val="tx1"/>
            </w14:solidFill>
          </w14:textFill>
        </w:rPr>
        <w:t>供</w:t>
      </w:r>
      <w:r>
        <w:rPr>
          <w:rFonts w:hint="eastAsia" w:ascii="仿宋_GB2312" w:hAnsi="仿宋_GB2312" w:eastAsia="仿宋_GB2312" w:cs="仿宋_GB2312"/>
          <w:sz w:val="24"/>
        </w:rPr>
        <w:t>的服务、工程或货物以及其它类似的义务、采购响应程序和合同条款。磋商文件包括如下五章内容：</w:t>
      </w:r>
    </w:p>
    <w:p>
      <w:pPr>
        <w:pStyle w:val="25"/>
        <w:ind w:left="838" w:leftChars="399"/>
        <w:rPr>
          <w:rFonts w:ascii="仿宋_GB2312" w:hAnsi="仿宋_GB2312" w:eastAsia="仿宋_GB2312" w:cs="仿宋_GB2312"/>
          <w:sz w:val="24"/>
        </w:rPr>
      </w:pPr>
      <w:r>
        <w:rPr>
          <w:rFonts w:hint="eastAsia" w:ascii="仿宋_GB2312" w:hAnsi="仿宋_GB2312" w:eastAsia="仿宋_GB2312" w:cs="仿宋_GB2312"/>
          <w:sz w:val="24"/>
        </w:rPr>
        <w:t>第一章</w:t>
      </w:r>
      <w:r>
        <w:rPr>
          <w:rFonts w:hint="eastAsia" w:ascii="仿宋_GB2312" w:hAnsi="仿宋_GB2312" w:eastAsia="仿宋_GB2312" w:cs="仿宋_GB2312"/>
          <w:sz w:val="24"/>
        </w:rPr>
        <w:tab/>
      </w:r>
      <w:r>
        <w:rPr>
          <w:rFonts w:hint="eastAsia" w:ascii="仿宋_GB2312" w:hAnsi="仿宋_GB2312" w:eastAsia="仿宋_GB2312" w:cs="仿宋_GB2312"/>
          <w:sz w:val="24"/>
        </w:rPr>
        <w:t>磋商公告</w:t>
      </w:r>
    </w:p>
    <w:p>
      <w:pPr>
        <w:pStyle w:val="25"/>
        <w:ind w:left="838" w:leftChars="399"/>
        <w:rPr>
          <w:rFonts w:ascii="仿宋_GB2312" w:hAnsi="仿宋_GB2312" w:eastAsia="仿宋_GB2312" w:cs="仿宋_GB2312"/>
          <w:sz w:val="24"/>
        </w:rPr>
      </w:pPr>
      <w:r>
        <w:rPr>
          <w:rFonts w:hint="eastAsia" w:ascii="仿宋_GB2312" w:hAnsi="仿宋_GB2312" w:eastAsia="仿宋_GB2312" w:cs="仿宋_GB2312"/>
          <w:sz w:val="24"/>
        </w:rPr>
        <w:t>第二章</w:t>
      </w:r>
      <w:r>
        <w:rPr>
          <w:rFonts w:hint="eastAsia" w:ascii="仿宋_GB2312" w:hAnsi="仿宋_GB2312" w:eastAsia="仿宋_GB2312" w:cs="仿宋_GB2312"/>
          <w:sz w:val="24"/>
        </w:rPr>
        <w:tab/>
      </w:r>
      <w:r>
        <w:rPr>
          <w:rFonts w:hint="eastAsia" w:ascii="仿宋_GB2312" w:hAnsi="仿宋_GB2312" w:eastAsia="仿宋_GB2312" w:cs="仿宋_GB2312"/>
          <w:sz w:val="24"/>
        </w:rPr>
        <w:t>供应商须知</w:t>
      </w:r>
    </w:p>
    <w:p>
      <w:pPr>
        <w:pStyle w:val="25"/>
        <w:ind w:left="838" w:leftChars="399"/>
        <w:rPr>
          <w:rFonts w:ascii="仿宋_GB2312" w:hAnsi="仿宋_GB2312" w:eastAsia="仿宋_GB2312" w:cs="仿宋_GB2312"/>
          <w:sz w:val="24"/>
        </w:rPr>
      </w:pPr>
      <w:r>
        <w:rPr>
          <w:rFonts w:hint="eastAsia" w:ascii="仿宋_GB2312" w:hAnsi="仿宋_GB2312" w:eastAsia="仿宋_GB2312" w:cs="仿宋_GB2312"/>
          <w:sz w:val="24"/>
        </w:rPr>
        <w:t>第三章</w:t>
      </w:r>
      <w:r>
        <w:rPr>
          <w:rFonts w:hint="eastAsia" w:ascii="仿宋_GB2312" w:hAnsi="仿宋_GB2312" w:eastAsia="仿宋_GB2312" w:cs="仿宋_GB2312"/>
          <w:sz w:val="24"/>
        </w:rPr>
        <w:tab/>
      </w:r>
      <w:r>
        <w:rPr>
          <w:rFonts w:hint="eastAsia" w:ascii="仿宋_GB2312" w:hAnsi="仿宋_GB2312" w:eastAsia="仿宋_GB2312" w:cs="仿宋_GB2312"/>
          <w:sz w:val="24"/>
        </w:rPr>
        <w:t>评审办法和标准</w:t>
      </w:r>
    </w:p>
    <w:p>
      <w:pPr>
        <w:pStyle w:val="25"/>
        <w:ind w:left="838" w:leftChars="399"/>
        <w:rPr>
          <w:rFonts w:ascii="仿宋_GB2312" w:hAnsi="仿宋_GB2312" w:eastAsia="仿宋_GB2312" w:cs="仿宋_GB2312"/>
          <w:sz w:val="24"/>
        </w:rPr>
      </w:pPr>
      <w:r>
        <w:rPr>
          <w:rFonts w:hint="eastAsia" w:ascii="仿宋_GB2312" w:hAnsi="仿宋_GB2312" w:eastAsia="仿宋_GB2312" w:cs="仿宋_GB2312"/>
          <w:sz w:val="24"/>
        </w:rPr>
        <w:t>第四章</w:t>
      </w:r>
      <w:r>
        <w:rPr>
          <w:rFonts w:hint="eastAsia" w:ascii="仿宋_GB2312" w:hAnsi="仿宋_GB2312" w:eastAsia="仿宋_GB2312" w:cs="仿宋_GB2312"/>
          <w:sz w:val="24"/>
        </w:rPr>
        <w:tab/>
      </w:r>
      <w:r>
        <w:rPr>
          <w:rFonts w:hint="eastAsia" w:ascii="仿宋_GB2312" w:hAnsi="仿宋_GB2312" w:eastAsia="仿宋_GB2312" w:cs="仿宋_GB2312"/>
          <w:sz w:val="24"/>
        </w:rPr>
        <w:t>合同草案条款</w:t>
      </w:r>
    </w:p>
    <w:p>
      <w:pPr>
        <w:pStyle w:val="25"/>
        <w:ind w:left="838" w:leftChars="399"/>
        <w:rPr>
          <w:rFonts w:ascii="仿宋_GB2312" w:hAnsi="仿宋_GB2312" w:eastAsia="仿宋_GB2312" w:cs="仿宋_GB2312"/>
          <w:sz w:val="24"/>
        </w:rPr>
      </w:pPr>
      <w:r>
        <w:rPr>
          <w:rFonts w:hint="eastAsia" w:ascii="仿宋_GB2312" w:hAnsi="仿宋_GB2312" w:eastAsia="仿宋_GB2312" w:cs="仿宋_GB2312"/>
          <w:sz w:val="24"/>
        </w:rPr>
        <w:t>第五章</w:t>
      </w:r>
      <w:r>
        <w:rPr>
          <w:rFonts w:hint="eastAsia" w:ascii="仿宋_GB2312" w:hAnsi="仿宋_GB2312" w:eastAsia="仿宋_GB2312" w:cs="仿宋_GB2312"/>
          <w:sz w:val="24"/>
        </w:rPr>
        <w:tab/>
      </w:r>
      <w:r>
        <w:rPr>
          <w:rFonts w:hint="eastAsia" w:ascii="仿宋_GB2312" w:hAnsi="仿宋_GB2312" w:eastAsia="仿宋_GB2312" w:cs="仿宋_GB2312"/>
          <w:sz w:val="24"/>
        </w:rPr>
        <w:t>采购内容及要求</w:t>
      </w:r>
    </w:p>
    <w:p>
      <w:pPr>
        <w:pStyle w:val="25"/>
        <w:ind w:left="838" w:leftChars="399"/>
        <w:rPr>
          <w:rFonts w:ascii="仿宋_GB2312" w:hAnsi="仿宋_GB2312" w:eastAsia="仿宋_GB2312" w:cs="仿宋_GB2312"/>
          <w:sz w:val="24"/>
        </w:rPr>
      </w:pPr>
      <w:r>
        <w:rPr>
          <w:rFonts w:hint="eastAsia" w:ascii="仿宋_GB2312" w:hAnsi="仿宋_GB2312" w:eastAsia="仿宋_GB2312" w:cs="仿宋_GB2312"/>
          <w:sz w:val="24"/>
        </w:rPr>
        <w:t>第六章</w:t>
      </w:r>
      <w:r>
        <w:rPr>
          <w:rFonts w:hint="eastAsia" w:ascii="仿宋_GB2312" w:hAnsi="仿宋_GB2312" w:eastAsia="仿宋_GB2312" w:cs="仿宋_GB2312"/>
          <w:sz w:val="24"/>
        </w:rPr>
        <w:tab/>
      </w:r>
      <w:r>
        <w:rPr>
          <w:rFonts w:hint="eastAsia" w:ascii="仿宋_GB2312" w:hAnsi="仿宋_GB2312" w:eastAsia="仿宋_GB2312" w:cs="仿宋_GB2312"/>
          <w:sz w:val="24"/>
        </w:rPr>
        <w:t>磋商响应文件格式</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7"/>
        <w:rPr>
          <w:rFonts w:ascii="仿宋_GB2312" w:hAnsi="仿宋_GB2312" w:eastAsia="仿宋_GB2312" w:cs="仿宋_GB2312"/>
          <w:b/>
          <w:sz w:val="24"/>
          <w:szCs w:val="21"/>
        </w:rPr>
      </w:pPr>
      <w:bookmarkStart w:id="126" w:name="_Toc385992333"/>
      <w:bookmarkStart w:id="127" w:name="_Toc249515398"/>
      <w:bookmarkStart w:id="128" w:name="_Toc184043020"/>
      <w:bookmarkStart w:id="129" w:name="_Toc249525167"/>
      <w:bookmarkStart w:id="130" w:name="_Toc70687147"/>
      <w:bookmarkStart w:id="131" w:name="_Toc389620172"/>
      <w:bookmarkStart w:id="132" w:name="_Toc249515286"/>
      <w:bookmarkStart w:id="133" w:name="_Toc10350"/>
      <w:r>
        <w:rPr>
          <w:rFonts w:hint="eastAsia" w:ascii="仿宋_GB2312" w:hAnsi="仿宋_GB2312" w:eastAsia="仿宋_GB2312" w:cs="仿宋_GB2312"/>
          <w:b/>
          <w:sz w:val="24"/>
          <w:szCs w:val="21"/>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sz w:val="24"/>
          <w:szCs w:val="21"/>
        </w:rPr>
        <w:t>和修改</w:t>
      </w:r>
      <w:bookmarkEnd w:id="133"/>
    </w:p>
    <w:p>
      <w:pPr>
        <w:tabs>
          <w:tab w:val="left" w:pos="588"/>
        </w:tabs>
        <w:spacing w:line="360" w:lineRule="auto"/>
        <w:ind w:left="840" w:hanging="840" w:hangingChars="350"/>
        <w:rPr>
          <w:rFonts w:ascii="仿宋_GB2312" w:hAnsi="仿宋_GB2312" w:eastAsia="仿宋_GB2312" w:cs="仿宋_GB2312"/>
          <w:sz w:val="24"/>
        </w:rPr>
      </w:pPr>
      <w:bookmarkStart w:id="134" w:name="_Toc389620173"/>
      <w:bookmarkStart w:id="135" w:name="_Toc70687148"/>
      <w:bookmarkStart w:id="136" w:name="_Toc385992334"/>
      <w:r>
        <w:rPr>
          <w:rFonts w:hint="eastAsia" w:ascii="仿宋_GB2312" w:hAnsi="仿宋_GB2312" w:eastAsia="仿宋_GB2312" w:cs="仿宋_GB2312"/>
          <w:sz w:val="24"/>
        </w:rPr>
        <w:t xml:space="preserve">7.1    </w:t>
      </w:r>
      <w:bookmarkEnd w:id="134"/>
      <w:bookmarkEnd w:id="135"/>
      <w:bookmarkEnd w:id="136"/>
      <w:bookmarkStart w:id="137" w:name="_Toc492955418"/>
      <w:bookmarkStart w:id="138" w:name="_Toc496324582"/>
      <w:bookmarkStart w:id="139" w:name="_Toc500746969"/>
      <w:bookmarkStart w:id="140" w:name="_Toc385992335"/>
      <w:bookmarkStart w:id="141" w:name="_Toc499711887"/>
      <w:bookmarkStart w:id="142" w:name="_Toc389620174"/>
      <w:bookmarkStart w:id="143" w:name="_Toc500747192"/>
      <w:bookmarkStart w:id="144" w:name="_Toc503063425"/>
      <w:bookmarkStart w:id="145" w:name="_Toc499711046"/>
      <w:bookmarkStart w:id="146" w:name="_Toc70687149"/>
      <w:bookmarkStart w:id="147" w:name="_Toc53722843"/>
      <w:bookmarkStart w:id="148" w:name="_Toc500747065"/>
      <w:r>
        <w:rPr>
          <w:rFonts w:hint="eastAsia" w:ascii="仿宋_GB2312" w:hAnsi="仿宋_GB2312" w:eastAsia="仿宋_GB2312" w:cs="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7.3    澄清或修改的内容可能影响响应文件编制的，采购人或采购代理机构可适当延长首次响应文件递交截止时间，并以书面形式通知所有领取磋商文件的供应商。</w:t>
      </w:r>
    </w:p>
    <w:p>
      <w:pPr>
        <w:pStyle w:val="77"/>
        <w:spacing w:before="24" w:after="24"/>
        <w:ind w:left="3313" w:firstLine="602"/>
        <w:rPr>
          <w:rFonts w:ascii="仿宋_GB2312" w:hAnsi="仿宋_GB2312" w:eastAsia="仿宋_GB2312" w:cs="仿宋_GB2312"/>
          <w:sz w:val="30"/>
          <w:szCs w:val="30"/>
        </w:rPr>
      </w:pPr>
      <w:bookmarkStart w:id="149" w:name="_Toc230013635"/>
      <w:bookmarkStart w:id="150" w:name="_Toc230099800"/>
      <w:bookmarkStart w:id="151" w:name="_Toc177995476"/>
      <w:bookmarkStart w:id="152" w:name="_Toc256342146"/>
      <w:bookmarkStart w:id="153" w:name="_Toc176882545"/>
      <w:bookmarkStart w:id="154" w:name="_Toc232395215"/>
      <w:bookmarkStart w:id="155" w:name="_Toc232176275"/>
      <w:bookmarkStart w:id="156" w:name="_Toc177189238"/>
      <w:bookmarkStart w:id="157" w:name="_Toc177817337"/>
      <w:bookmarkStart w:id="158" w:name="_Toc249515400"/>
      <w:bookmarkStart w:id="159" w:name="_Toc230583544"/>
      <w:bookmarkStart w:id="160" w:name="_Toc249515288"/>
      <w:bookmarkStart w:id="161" w:name="_Toc249525169"/>
      <w:bookmarkStart w:id="162" w:name="_Toc184043022"/>
      <w:bookmarkStart w:id="163" w:name="_Toc90556632"/>
      <w:r>
        <w:rPr>
          <w:rFonts w:hint="eastAsia" w:ascii="仿宋_GB2312" w:hAnsi="仿宋_GB2312" w:eastAsia="仿宋_GB2312" w:cs="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7"/>
        <w:rPr>
          <w:rFonts w:ascii="仿宋_GB2312" w:hAnsi="仿宋_GB2312" w:eastAsia="仿宋_GB2312" w:cs="仿宋_GB2312"/>
          <w:b/>
          <w:sz w:val="24"/>
          <w:szCs w:val="21"/>
        </w:rPr>
      </w:pPr>
      <w:bookmarkStart w:id="164" w:name="_Toc249515289"/>
      <w:bookmarkStart w:id="165" w:name="_Toc30150"/>
      <w:bookmarkStart w:id="166" w:name="_Toc184043023"/>
      <w:bookmarkStart w:id="167" w:name="_Toc249525170"/>
      <w:bookmarkStart w:id="168" w:name="_Toc70687150"/>
      <w:bookmarkStart w:id="169" w:name="_Toc249515401"/>
      <w:bookmarkStart w:id="170" w:name="_Toc385992337"/>
      <w:bookmarkStart w:id="171" w:name="_Toc389620176"/>
      <w:r>
        <w:rPr>
          <w:rFonts w:hint="eastAsia" w:ascii="仿宋_GB2312" w:hAnsi="仿宋_GB2312" w:eastAsia="仿宋_GB2312" w:cs="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8.1    响应文件及与响应相关的所有文件均应以中文书写。</w:t>
      </w:r>
    </w:p>
    <w:p>
      <w:pPr>
        <w:pStyle w:val="7"/>
        <w:rPr>
          <w:rFonts w:ascii="仿宋_GB2312" w:hAnsi="仿宋_GB2312" w:eastAsia="仿宋_GB2312" w:cs="仿宋_GB2312"/>
          <w:b/>
          <w:sz w:val="24"/>
          <w:szCs w:val="21"/>
        </w:rPr>
      </w:pPr>
      <w:bookmarkStart w:id="172" w:name="_Toc249515402"/>
      <w:bookmarkStart w:id="173" w:name="_Toc70687151"/>
      <w:bookmarkStart w:id="174" w:name="_Toc184043024"/>
      <w:bookmarkStart w:id="175" w:name="_Toc249515290"/>
      <w:bookmarkStart w:id="176" w:name="_Toc249525171"/>
      <w:bookmarkStart w:id="177" w:name="_Toc18327"/>
      <w:r>
        <w:rPr>
          <w:rFonts w:hint="eastAsia" w:ascii="仿宋_GB2312" w:hAnsi="仿宋_GB2312" w:eastAsia="仿宋_GB2312" w:cs="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9.1    除在磋商文件的技术规格中另有规定外，计量单位应使用中华人民共和国法定计量单位。</w:t>
      </w:r>
    </w:p>
    <w:p>
      <w:pPr>
        <w:pStyle w:val="7"/>
        <w:rPr>
          <w:rFonts w:ascii="仿宋_GB2312" w:hAnsi="仿宋_GB2312" w:eastAsia="仿宋_GB2312" w:cs="仿宋_GB2312"/>
          <w:b/>
          <w:sz w:val="24"/>
          <w:szCs w:val="21"/>
        </w:rPr>
      </w:pPr>
      <w:bookmarkStart w:id="178" w:name="_Toc29318"/>
      <w:bookmarkStart w:id="179" w:name="_Toc249515403"/>
      <w:bookmarkStart w:id="180" w:name="_Toc249515291"/>
      <w:bookmarkStart w:id="181" w:name="_Toc70687152"/>
      <w:bookmarkStart w:id="182" w:name="_Toc249525172"/>
      <w:bookmarkStart w:id="183" w:name="_Toc385992338"/>
      <w:bookmarkStart w:id="184" w:name="_Toc389620177"/>
      <w:bookmarkStart w:id="185" w:name="_Toc184043025"/>
      <w:r>
        <w:rPr>
          <w:rFonts w:hint="eastAsia" w:ascii="仿宋_GB2312" w:hAnsi="仿宋_GB2312" w:eastAsia="仿宋_GB2312" w:cs="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ascii="仿宋_GB2312" w:hAnsi="仿宋_GB2312" w:eastAsia="仿宋_GB2312" w:cs="仿宋_GB2312"/>
          <w:i/>
          <w:color w:val="FF0000"/>
          <w:sz w:val="24"/>
        </w:rPr>
      </w:pPr>
      <w:r>
        <w:rPr>
          <w:rFonts w:hint="eastAsia" w:ascii="仿宋_GB2312" w:hAnsi="仿宋_GB2312" w:eastAsia="仿宋_GB2312" w:cs="仿宋_GB2312"/>
          <w:sz w:val="24"/>
        </w:rPr>
        <w:t>10.1   供应商编写的响应文件</w:t>
      </w:r>
      <w:r>
        <w:rPr>
          <w:rFonts w:hint="eastAsia" w:ascii="仿宋_GB2312" w:hAnsi="仿宋_GB2312" w:eastAsia="仿宋_GB2312" w:cs="仿宋_GB2312"/>
          <w:b/>
          <w:sz w:val="24"/>
        </w:rPr>
        <w:t>由《资格证明文件》、《商务及技术文件》两部分</w:t>
      </w:r>
      <w:r>
        <w:rPr>
          <w:rFonts w:hint="eastAsia" w:ascii="仿宋_GB2312" w:hAnsi="仿宋_GB2312" w:eastAsia="仿宋_GB2312" w:cs="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10.2   供应商提供的以上材料必须真实有效，任何一项的虚假将导致其响应被拒绝。</w:t>
      </w:r>
    </w:p>
    <w:p>
      <w:pPr>
        <w:pStyle w:val="7"/>
        <w:rPr>
          <w:rFonts w:ascii="仿宋_GB2312" w:hAnsi="仿宋_GB2312" w:eastAsia="仿宋_GB2312" w:cs="仿宋_GB2312"/>
          <w:b/>
          <w:sz w:val="24"/>
          <w:szCs w:val="21"/>
        </w:rPr>
      </w:pPr>
      <w:bookmarkStart w:id="186" w:name="_Toc249515404"/>
      <w:bookmarkStart w:id="187" w:name="_Toc184043026"/>
      <w:bookmarkStart w:id="188" w:name="_Toc70687153"/>
      <w:bookmarkStart w:id="189" w:name="_Toc249515292"/>
      <w:bookmarkStart w:id="190" w:name="_Toc26312"/>
      <w:bookmarkStart w:id="191" w:name="_Toc385992339"/>
      <w:bookmarkStart w:id="192" w:name="_Toc249525173"/>
      <w:bookmarkStart w:id="193" w:name="_Toc389620178"/>
      <w:r>
        <w:rPr>
          <w:rFonts w:hint="eastAsia" w:ascii="仿宋_GB2312" w:hAnsi="仿宋_GB2312" w:eastAsia="仿宋_GB2312" w:cs="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11.1   对于磋商文件第六章中已经提供了格式的响应文件内容，供应商必须按提供的响应文件格式进行填写和编制，没有提供格式的可自行设计。</w:t>
      </w:r>
    </w:p>
    <w:p>
      <w:pPr>
        <w:pStyle w:val="7"/>
        <w:rPr>
          <w:rFonts w:ascii="仿宋_GB2312" w:hAnsi="仿宋_GB2312" w:eastAsia="仿宋_GB2312" w:cs="仿宋_GB2312"/>
          <w:b/>
          <w:sz w:val="24"/>
          <w:szCs w:val="21"/>
        </w:rPr>
      </w:pPr>
      <w:bookmarkStart w:id="194" w:name="_Toc26688"/>
      <w:r>
        <w:rPr>
          <w:rFonts w:hint="eastAsia" w:ascii="仿宋_GB2312" w:hAnsi="仿宋_GB2312" w:eastAsia="仿宋_GB2312" w:cs="仿宋_GB2312"/>
          <w:b/>
          <w:sz w:val="24"/>
          <w:szCs w:val="21"/>
        </w:rPr>
        <w:t>12.    响应报价</w:t>
      </w:r>
      <w:bookmarkEnd w:id="194"/>
    </w:p>
    <w:p>
      <w:pPr>
        <w:tabs>
          <w:tab w:val="left" w:pos="0"/>
          <w:tab w:val="left" w:pos="540"/>
          <w:tab w:val="left" w:pos="720"/>
        </w:tabs>
        <w:spacing w:line="360" w:lineRule="auto"/>
        <w:ind w:left="840" w:hanging="840" w:hangingChars="350"/>
        <w:rPr>
          <w:rFonts w:ascii="仿宋_GB2312" w:hAnsi="仿宋_GB2312" w:eastAsia="仿宋_GB2312" w:cs="仿宋_GB2312"/>
        </w:rPr>
      </w:pPr>
      <w:r>
        <w:rPr>
          <w:rFonts w:hint="eastAsia" w:ascii="仿宋_GB2312" w:hAnsi="仿宋_GB2312" w:eastAsia="仿宋_GB2312" w:cs="仿宋_GB2312"/>
          <w:kern w:val="24"/>
          <w:sz w:val="24"/>
          <w:szCs w:val="21"/>
        </w:rPr>
        <w:t>12.1   响应报价应包括供应商为完成磋商文件中规定的本项目采购内容和范围所需要的全部费用，以及与所提供服务相关的所有税费，具体包括但不限于第五章列出的内容。供应商估算错误或漏项的风险一律由供应商承担。见</w:t>
      </w:r>
      <w:r>
        <w:rPr>
          <w:rFonts w:hint="eastAsia" w:ascii="仿宋_GB2312" w:hAnsi="仿宋_GB2312" w:eastAsia="仿宋_GB2312" w:cs="仿宋_GB2312"/>
          <w:b/>
          <w:kern w:val="24"/>
          <w:sz w:val="24"/>
          <w:szCs w:val="21"/>
        </w:rPr>
        <w:t>供应商须知前附表。</w:t>
      </w:r>
    </w:p>
    <w:p>
      <w:pPr>
        <w:tabs>
          <w:tab w:val="left" w:pos="540"/>
          <w:tab w:val="left" w:pos="8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12.2   供应商应在响应分项报价表中详细列出所报货物和</w:t>
      </w:r>
      <w:r>
        <w:rPr>
          <w:rFonts w:hint="eastAsia" w:ascii="仿宋_GB2312" w:hAnsi="仿宋_GB2312" w:eastAsia="仿宋_GB2312" w:cs="仿宋_GB2312"/>
          <w:sz w:val="24"/>
        </w:rPr>
        <w:t>服务</w:t>
      </w:r>
      <w:r>
        <w:rPr>
          <w:rFonts w:hint="eastAsia" w:ascii="仿宋_GB2312" w:hAnsi="仿宋_GB2312" w:eastAsia="仿宋_GB2312" w:cs="仿宋_GB2312"/>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12.3   响应分项报价表的总价应和磋商响应报价表的响应报价相一致，也包括供应商为完成本项目所发生的一切费用且已包括与所报服务相关的所有税费。若响应分项报价表的总价和磋商响应报价表的响应报价不一致，则供应商的报价以《磋商响应报价表》的响应报价为准。</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12.5   供应商每次对每种</w:t>
      </w:r>
      <w:r>
        <w:rPr>
          <w:rFonts w:hint="eastAsia" w:ascii="仿宋_GB2312" w:hAnsi="仿宋_GB2312" w:eastAsia="仿宋_GB2312" w:cs="仿宋_GB2312"/>
          <w:kern w:val="24"/>
          <w:sz w:val="24"/>
          <w:szCs w:val="21"/>
          <w:u w:val="single"/>
        </w:rPr>
        <w:t xml:space="preserve"> 服务（或工程、或产品）</w:t>
      </w:r>
      <w:r>
        <w:rPr>
          <w:rFonts w:hint="eastAsia" w:ascii="仿宋_GB2312" w:hAnsi="仿宋_GB2312" w:eastAsia="仿宋_GB2312" w:cs="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sz w:val="24"/>
        </w:rPr>
        <w:t>12.6   供应商根据本须知12.2条规定将响应报价分成几部分并按</w:t>
      </w:r>
      <w:r>
        <w:rPr>
          <w:rFonts w:hint="eastAsia" w:ascii="仿宋_GB2312" w:hAnsi="仿宋_GB2312" w:eastAsia="仿宋_GB2312" w:cs="仿宋_GB2312"/>
          <w:kern w:val="24"/>
          <w:sz w:val="24"/>
          <w:szCs w:val="21"/>
        </w:rPr>
        <w:t>磋商文件第六章提供的格式填写“响应分项报价表”，只是为了方便采购人对响应文件进行比较，并不限制采购人以其它方式签订合同的权力。</w:t>
      </w:r>
    </w:p>
    <w:p>
      <w:pPr>
        <w:pStyle w:val="7"/>
        <w:rPr>
          <w:rFonts w:ascii="仿宋_GB2312" w:hAnsi="仿宋_GB2312" w:eastAsia="仿宋_GB2312" w:cs="仿宋_GB2312"/>
          <w:b/>
          <w:sz w:val="24"/>
          <w:szCs w:val="21"/>
        </w:rPr>
      </w:pPr>
      <w:bookmarkStart w:id="195" w:name="_Toc389620180"/>
      <w:bookmarkStart w:id="196" w:name="_Toc385992341"/>
      <w:bookmarkStart w:id="197" w:name="_Toc70687155"/>
      <w:bookmarkStart w:id="198" w:name="_Toc249515406"/>
      <w:bookmarkStart w:id="199" w:name="_Toc249525175"/>
      <w:bookmarkStart w:id="200" w:name="_Toc20687"/>
      <w:bookmarkStart w:id="201" w:name="_Toc249515294"/>
      <w:bookmarkStart w:id="202" w:name="_Toc184043028"/>
      <w:r>
        <w:rPr>
          <w:rFonts w:hint="eastAsia" w:ascii="仿宋_GB2312" w:hAnsi="仿宋_GB2312" w:eastAsia="仿宋_GB2312" w:cs="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12.3   磋商响应函、磋商响应报价表、响应分项报价表、最后报价表等所有报价一律用人民币填报。采购人不接受任何非人民币币种的报价。</w:t>
      </w:r>
      <w:bookmarkStart w:id="203" w:name="_Toc389620181"/>
      <w:bookmarkEnd w:id="203"/>
      <w:bookmarkStart w:id="204" w:name="_Toc385992342"/>
      <w:bookmarkEnd w:id="204"/>
    </w:p>
    <w:p>
      <w:pPr>
        <w:pStyle w:val="7"/>
        <w:rPr>
          <w:rFonts w:ascii="仿宋_GB2312" w:hAnsi="仿宋_GB2312" w:eastAsia="仿宋_GB2312" w:cs="仿宋_GB2312"/>
          <w:b/>
          <w:kern w:val="24"/>
          <w:sz w:val="24"/>
          <w:szCs w:val="21"/>
        </w:rPr>
      </w:pPr>
      <w:bookmarkStart w:id="205" w:name="止观"/>
      <w:bookmarkEnd w:id="205"/>
      <w:r>
        <w:rPr>
          <w:rFonts w:hint="eastAsia" w:ascii="仿宋_GB2312" w:hAnsi="仿宋_GB2312" w:eastAsia="仿宋_GB2312" w:cs="仿宋_GB2312"/>
          <w:b/>
          <w:sz w:val="24"/>
          <w:szCs w:val="21"/>
        </w:rPr>
        <w:t>14.    磋商保证金</w:t>
      </w:r>
    </w:p>
    <w:p>
      <w:pPr>
        <w:numPr>
          <w:ilvl w:val="0"/>
          <w:numId w:val="0"/>
        </w:numPr>
        <w:tabs>
          <w:tab w:val="left" w:pos="588"/>
        </w:tabs>
        <w:spacing w:line="360" w:lineRule="auto"/>
        <w:ind w:left="840" w:leftChars="0"/>
        <w:rPr>
          <w:rFonts w:ascii="仿宋_GB2312" w:hAnsi="仿宋_GB2312" w:eastAsia="仿宋_GB2312" w:cs="仿宋_GB2312"/>
          <w:kern w:val="24"/>
          <w:sz w:val="24"/>
          <w:szCs w:val="21"/>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eastAsia="zh-CN"/>
        </w:rPr>
        <w:t>不要求缴纳</w:t>
      </w:r>
      <w:r>
        <w:rPr>
          <w:rFonts w:hint="eastAsia" w:ascii="仿宋_GB2312" w:hAnsi="仿宋_GB2312" w:eastAsia="仿宋_GB2312" w:cs="仿宋_GB2312"/>
          <w:color w:val="auto"/>
          <w:sz w:val="24"/>
          <w:szCs w:val="24"/>
        </w:rPr>
        <w:t>磋商保证金</w:t>
      </w:r>
      <w:r>
        <w:rPr>
          <w:rFonts w:hint="eastAsia" w:ascii="仿宋_GB2312" w:hAnsi="仿宋_GB2312" w:eastAsia="仿宋_GB2312" w:cs="仿宋_GB2312"/>
          <w:color w:val="auto"/>
          <w:sz w:val="24"/>
          <w:szCs w:val="24"/>
          <w:lang w:eastAsia="zh-CN"/>
        </w:rPr>
        <w:t>。</w:t>
      </w:r>
    </w:p>
    <w:p>
      <w:pPr>
        <w:pStyle w:val="7"/>
        <w:rPr>
          <w:rFonts w:ascii="仿宋_GB2312" w:hAnsi="仿宋_GB2312" w:eastAsia="仿宋_GB2312" w:cs="仿宋_GB2312"/>
          <w:b/>
          <w:sz w:val="24"/>
          <w:szCs w:val="21"/>
        </w:rPr>
      </w:pPr>
      <w:bookmarkStart w:id="206" w:name="_Toc249515296"/>
      <w:bookmarkStart w:id="207" w:name="_Toc249515408"/>
      <w:bookmarkStart w:id="208" w:name="_Toc249525177"/>
      <w:bookmarkStart w:id="209" w:name="_Toc7949"/>
      <w:r>
        <w:rPr>
          <w:rFonts w:hint="eastAsia" w:ascii="仿宋_GB2312" w:hAnsi="仿宋_GB2312" w:eastAsia="仿宋_GB2312" w:cs="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15.1   磋商有效期见</w:t>
      </w:r>
      <w:r>
        <w:rPr>
          <w:rFonts w:hint="eastAsia" w:ascii="仿宋_GB2312" w:hAnsi="仿宋_GB2312" w:eastAsia="仿宋_GB2312" w:cs="仿宋_GB2312"/>
          <w:b/>
          <w:sz w:val="24"/>
        </w:rPr>
        <w:t>本须知前附表</w:t>
      </w:r>
      <w:r>
        <w:rPr>
          <w:rFonts w:hint="eastAsia" w:ascii="仿宋_GB2312" w:hAnsi="仿宋_GB2312" w:eastAsia="仿宋_GB2312" w:cs="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15.2   特殊情况下，采购人可于原磋商有效期满之前要求供应商同意延长有效期，要求与答复均应为书面形式。供应商可以拒绝上述要求。对于同意该要求的供应商，既不要求也不允许其修改响应文件。</w:t>
      </w:r>
    </w:p>
    <w:p>
      <w:pPr>
        <w:pStyle w:val="7"/>
        <w:rPr>
          <w:rFonts w:ascii="仿宋_GB2312" w:hAnsi="仿宋_GB2312" w:eastAsia="仿宋_GB2312" w:cs="仿宋_GB2312"/>
          <w:b/>
          <w:sz w:val="24"/>
          <w:szCs w:val="21"/>
        </w:rPr>
      </w:pPr>
      <w:bookmarkStart w:id="210" w:name="_Toc70687160"/>
      <w:bookmarkStart w:id="211" w:name="_Toc385992346"/>
      <w:bookmarkStart w:id="212" w:name="_Toc184043033"/>
      <w:bookmarkStart w:id="213" w:name="_Toc249515297"/>
      <w:bookmarkStart w:id="214" w:name="_Toc389620185"/>
      <w:bookmarkStart w:id="215" w:name="_Toc249515409"/>
      <w:bookmarkStart w:id="216" w:name="_Toc249525178"/>
      <w:bookmarkStart w:id="217" w:name="_Toc16612"/>
      <w:r>
        <w:rPr>
          <w:rFonts w:hint="eastAsia" w:ascii="仿宋_GB2312" w:hAnsi="仿宋_GB2312" w:eastAsia="仿宋_GB2312" w:cs="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16.1   供应商应准备一份响应文件正本和“</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16.4   任何行间插字、涂改或增删，必须由响应文件签字人将姓或首字母在旁边签字才有效。</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16.5   采购人不接受以电报、电话、传真、电子邮件形式递交的响应文件。</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ascii="仿宋_GB2312" w:hAnsi="仿宋_GB2312" w:eastAsia="仿宋_GB2312" w:cs="仿宋_GB2312"/>
          <w:sz w:val="24"/>
        </w:rPr>
      </w:pPr>
      <w:bookmarkStart w:id="218" w:name="_Hlt491765640"/>
      <w:bookmarkEnd w:id="218"/>
      <w:bookmarkStart w:id="219" w:name="_Toc499711047"/>
      <w:bookmarkStart w:id="220" w:name="_Toc385992347"/>
      <w:bookmarkStart w:id="221" w:name="_Toc176882546"/>
      <w:bookmarkStart w:id="222" w:name="_Toc389620186"/>
      <w:bookmarkStart w:id="223" w:name="_Toc249525179"/>
      <w:bookmarkStart w:id="224" w:name="_Toc496324583"/>
      <w:bookmarkStart w:id="225" w:name="_Toc177189239"/>
      <w:bookmarkStart w:id="226" w:name="_Toc503063426"/>
      <w:bookmarkStart w:id="227" w:name="_Toc230013636"/>
      <w:bookmarkStart w:id="228" w:name="_Toc230583545"/>
      <w:bookmarkStart w:id="229" w:name="_Toc492955419"/>
      <w:bookmarkStart w:id="230" w:name="_Toc500747066"/>
      <w:bookmarkStart w:id="231" w:name="_Toc249515410"/>
      <w:bookmarkStart w:id="232" w:name="_Toc249515298"/>
      <w:bookmarkStart w:id="233" w:name="_Toc232176276"/>
      <w:bookmarkStart w:id="234" w:name="_Toc184043034"/>
      <w:bookmarkStart w:id="235" w:name="_Toc500747193"/>
      <w:bookmarkStart w:id="236" w:name="_Toc500746970"/>
      <w:bookmarkStart w:id="237" w:name="_Toc53722844"/>
      <w:bookmarkStart w:id="238" w:name="_Toc177995477"/>
      <w:bookmarkStart w:id="239" w:name="_Toc230099801"/>
      <w:bookmarkStart w:id="240" w:name="_Toc177817338"/>
      <w:bookmarkStart w:id="241" w:name="_Toc232395216"/>
      <w:bookmarkStart w:id="242" w:name="_Toc70687161"/>
      <w:bookmarkStart w:id="243" w:name="_Toc256342147"/>
      <w:bookmarkStart w:id="244" w:name="_Toc499711888"/>
      <w:r>
        <w:rPr>
          <w:rFonts w:hint="eastAsia" w:ascii="仿宋_GB2312" w:hAnsi="仿宋_GB2312" w:eastAsia="仿宋_GB2312" w:cs="仿宋_GB2312"/>
          <w:sz w:val="24"/>
        </w:rPr>
        <w:t>16.7   响应文件应按照“资格证明文件”和“商务及技术文件”分成两部分，并用不可拆装的方式分别装订成册。</w:t>
      </w:r>
    </w:p>
    <w:p>
      <w:pPr>
        <w:pStyle w:val="77"/>
        <w:spacing w:before="24" w:after="24"/>
        <w:ind w:firstLine="602"/>
        <w:jc w:val="center"/>
        <w:rPr>
          <w:rFonts w:ascii="仿宋_GB2312" w:hAnsi="仿宋_GB2312" w:eastAsia="仿宋_GB2312" w:cs="仿宋_GB2312"/>
          <w:sz w:val="30"/>
          <w:szCs w:val="30"/>
        </w:rPr>
      </w:pPr>
      <w:bookmarkStart w:id="245" w:name="_Toc90556633"/>
      <w:r>
        <w:rPr>
          <w:rFonts w:hint="eastAsia" w:ascii="仿宋_GB2312" w:hAnsi="仿宋_GB2312" w:eastAsia="仿宋_GB2312" w:cs="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ascii="仿宋_GB2312" w:hAnsi="仿宋_GB2312" w:eastAsia="仿宋_GB2312" w:cs="仿宋_GB2312"/>
        </w:rPr>
      </w:pPr>
    </w:p>
    <w:p>
      <w:pPr>
        <w:pStyle w:val="7"/>
        <w:rPr>
          <w:rFonts w:ascii="仿宋_GB2312" w:hAnsi="仿宋_GB2312" w:eastAsia="仿宋_GB2312" w:cs="仿宋_GB2312"/>
          <w:b/>
          <w:sz w:val="24"/>
          <w:szCs w:val="21"/>
        </w:rPr>
      </w:pPr>
      <w:bookmarkStart w:id="246" w:name="_Toc4042"/>
      <w:bookmarkStart w:id="247" w:name="_Toc249515299"/>
      <w:bookmarkStart w:id="248" w:name="_Toc184043035"/>
      <w:bookmarkStart w:id="249" w:name="_Toc70687162"/>
      <w:bookmarkStart w:id="250" w:name="_Toc249515411"/>
      <w:bookmarkStart w:id="251" w:name="_Toc249525180"/>
      <w:bookmarkStart w:id="252" w:name="_Toc385992348"/>
      <w:bookmarkStart w:id="253" w:name="_Toc389620187"/>
      <w:r>
        <w:rPr>
          <w:rFonts w:hint="eastAsia" w:ascii="仿宋_GB2312" w:hAnsi="仿宋_GB2312" w:eastAsia="仿宋_GB2312" w:cs="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ascii="仿宋_GB2312" w:hAnsi="仿宋_GB2312" w:eastAsia="仿宋_GB2312" w:cs="仿宋_GB2312"/>
          <w:sz w:val="24"/>
        </w:rPr>
      </w:pPr>
      <w:bookmarkStart w:id="254" w:name="_Toc385992349"/>
      <w:bookmarkStart w:id="255" w:name="_Toc389620188"/>
      <w:bookmarkStart w:id="256" w:name="_Toc184043036"/>
      <w:bookmarkStart w:id="257" w:name="_Toc70687163"/>
      <w:r>
        <w:rPr>
          <w:rFonts w:hint="eastAsia" w:ascii="仿宋_GB2312" w:hAnsi="仿宋_GB2312" w:eastAsia="仿宋_GB2312" w:cs="仿宋_GB2312"/>
          <w:kern w:val="0"/>
          <w:sz w:val="24"/>
          <w:szCs w:val="21"/>
        </w:rPr>
        <w:t>17.1   供应商应将响应文件“资格证明文件”和“商务及技术文件”分别密封在两个密封袋（箱）中，</w:t>
      </w:r>
      <w:r>
        <w:rPr>
          <w:rFonts w:hint="eastAsia" w:ascii="仿宋" w:hAnsi="仿宋" w:eastAsia="仿宋" w:cs="仿宋"/>
          <w:sz w:val="24"/>
        </w:rPr>
        <w:t>电子版和资格证明文件放在一个密封袋里即可。</w:t>
      </w:r>
      <w:r>
        <w:rPr>
          <w:rFonts w:hint="eastAsia" w:ascii="仿宋_GB2312" w:hAnsi="仿宋_GB2312" w:eastAsia="仿宋_GB2312" w:cs="仿宋_GB2312"/>
          <w:kern w:val="0"/>
          <w:sz w:val="24"/>
          <w:szCs w:val="21"/>
        </w:rPr>
        <w:t>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ascii="仿宋_GB2312" w:hAnsi="仿宋_GB2312" w:eastAsia="仿宋_GB2312" w:cs="仿宋_GB2312"/>
          <w:sz w:val="24"/>
          <w:szCs w:val="21"/>
        </w:rPr>
      </w:pPr>
      <w:r>
        <w:rPr>
          <w:rFonts w:hint="eastAsia" w:ascii="仿宋_GB2312" w:hAnsi="仿宋_GB2312" w:eastAsia="仿宋_GB2312" w:cs="仿宋_GB2312"/>
          <w:kern w:val="0"/>
          <w:sz w:val="24"/>
          <w:szCs w:val="21"/>
        </w:rPr>
        <w:t>17.2   密封袋（箱）上标识的内容见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szCs w:val="21"/>
        </w:rPr>
        <w:t>响应文件</w:t>
      </w:r>
      <w:r>
        <w:rPr>
          <w:rFonts w:hint="eastAsia" w:ascii="仿宋_GB2312" w:hAnsi="仿宋_GB2312" w:eastAsia="仿宋_GB2312" w:cs="仿宋_GB2312"/>
          <w:kern w:val="0"/>
          <w:sz w:val="24"/>
          <w:szCs w:val="21"/>
        </w:rPr>
        <w:t>如果</w:t>
      </w:r>
      <w:r>
        <w:rPr>
          <w:rFonts w:hint="eastAsia" w:ascii="仿宋_GB2312" w:hAnsi="仿宋_GB2312" w:eastAsia="仿宋_GB2312" w:cs="仿宋_GB2312"/>
          <w:sz w:val="24"/>
          <w:szCs w:val="21"/>
        </w:rPr>
        <w:t>未按上述规定密封和标记，采购代理机构应当拒绝接收。</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bookmarkEnd w:id="254"/>
      <w:bookmarkEnd w:id="255"/>
    </w:p>
    <w:p>
      <w:pPr>
        <w:pStyle w:val="7"/>
        <w:rPr>
          <w:rFonts w:ascii="仿宋_GB2312" w:hAnsi="仿宋_GB2312" w:eastAsia="仿宋_GB2312" w:cs="仿宋_GB2312"/>
          <w:b/>
          <w:sz w:val="24"/>
          <w:szCs w:val="21"/>
        </w:rPr>
      </w:pPr>
      <w:bookmarkStart w:id="258" w:name="_Toc249515300"/>
      <w:bookmarkStart w:id="259" w:name="_Toc249515412"/>
      <w:bookmarkStart w:id="260" w:name="_Toc31171"/>
      <w:bookmarkStart w:id="261" w:name="_Toc249525181"/>
      <w:r>
        <w:rPr>
          <w:rFonts w:hint="eastAsia" w:ascii="仿宋_GB2312" w:hAnsi="仿宋_GB2312" w:eastAsia="仿宋_GB2312" w:cs="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ascii="仿宋_GB2312" w:hAnsi="仿宋_GB2312" w:eastAsia="仿宋_GB2312" w:cs="仿宋_GB2312"/>
          <w:sz w:val="24"/>
        </w:rPr>
      </w:pPr>
      <w:bookmarkStart w:id="262" w:name="_Toc184043037"/>
      <w:bookmarkStart w:id="263" w:name="_Toc385992350"/>
      <w:bookmarkStart w:id="264" w:name="_Toc70687164"/>
      <w:bookmarkStart w:id="265" w:name="_Toc389620189"/>
      <w:r>
        <w:rPr>
          <w:rFonts w:hint="eastAsia" w:ascii="仿宋_GB2312" w:hAnsi="仿宋_GB2312" w:eastAsia="仿宋_GB2312" w:cs="仿宋_GB2312"/>
          <w:sz w:val="24"/>
        </w:rPr>
        <w:t>18.1   响应文件递交截止时间和地点见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7"/>
        <w:rPr>
          <w:rFonts w:ascii="仿宋_GB2312" w:hAnsi="仿宋_GB2312" w:eastAsia="仿宋_GB2312" w:cs="仿宋_GB2312"/>
          <w:b/>
          <w:sz w:val="24"/>
          <w:szCs w:val="21"/>
        </w:rPr>
      </w:pPr>
      <w:bookmarkStart w:id="266" w:name="_Toc249525182"/>
      <w:bookmarkStart w:id="267" w:name="_Toc249515413"/>
      <w:bookmarkStart w:id="268" w:name="_Toc7175"/>
      <w:bookmarkStart w:id="269" w:name="_Toc249515301"/>
      <w:r>
        <w:rPr>
          <w:rFonts w:hint="eastAsia" w:ascii="仿宋_GB2312" w:hAnsi="仿宋_GB2312" w:eastAsia="仿宋_GB2312" w:cs="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19.1   采购人将拒绝接收第18条规定的响应文件递交截止时间后递交的任何响应文件。</w:t>
      </w:r>
    </w:p>
    <w:p>
      <w:pPr>
        <w:pStyle w:val="7"/>
        <w:rPr>
          <w:rFonts w:ascii="仿宋_GB2312" w:hAnsi="仿宋_GB2312" w:eastAsia="仿宋_GB2312" w:cs="仿宋_GB2312"/>
          <w:b/>
          <w:sz w:val="24"/>
          <w:szCs w:val="21"/>
        </w:rPr>
      </w:pPr>
      <w:bookmarkStart w:id="270" w:name="_Toc184043038"/>
      <w:bookmarkStart w:id="271" w:name="_Toc249515414"/>
      <w:bookmarkStart w:id="272" w:name="_Toc10272"/>
      <w:bookmarkStart w:id="273" w:name="_Toc385992351"/>
      <w:bookmarkStart w:id="274" w:name="_Toc389620190"/>
      <w:bookmarkStart w:id="275" w:name="_Toc70687165"/>
      <w:bookmarkStart w:id="276" w:name="_Toc249515302"/>
      <w:bookmarkStart w:id="277" w:name="_Toc249525183"/>
      <w:r>
        <w:rPr>
          <w:rFonts w:hint="eastAsia" w:ascii="仿宋_GB2312" w:hAnsi="仿宋_GB2312" w:eastAsia="仿宋_GB2312" w:cs="仿宋_GB2312"/>
          <w:b/>
          <w:sz w:val="24"/>
          <w:szCs w:val="21"/>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sz w:val="24"/>
          <w:szCs w:val="21"/>
        </w:rPr>
        <w:t>回</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20.2   在响应文件递交截止时间之后，供应商不得对其响应文件做任何修改。</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20.3   供应商不得在响应文件递交截止时间起至响应文件有效期期满前撤销其响应文件。</w:t>
      </w:r>
    </w:p>
    <w:p>
      <w:pPr>
        <w:pStyle w:val="77"/>
        <w:spacing w:before="24" w:after="24"/>
        <w:ind w:left="3313" w:firstLine="602"/>
        <w:rPr>
          <w:rFonts w:ascii="仿宋_GB2312" w:hAnsi="仿宋_GB2312" w:eastAsia="仿宋_GB2312" w:cs="仿宋_GB2312"/>
          <w:sz w:val="30"/>
          <w:szCs w:val="30"/>
        </w:rPr>
      </w:pPr>
      <w:bookmarkStart w:id="278" w:name="_Hlt497729441"/>
      <w:bookmarkEnd w:id="278"/>
      <w:bookmarkStart w:id="279" w:name="_Hlt491765712"/>
      <w:bookmarkEnd w:id="279"/>
      <w:bookmarkStart w:id="280" w:name="_Toc249525184"/>
      <w:bookmarkStart w:id="281" w:name="_Toc249515415"/>
      <w:bookmarkStart w:id="282" w:name="_Toc256342148"/>
      <w:bookmarkStart w:id="283" w:name="_Toc249515303"/>
      <w:bookmarkStart w:id="284" w:name="_Toc90556634"/>
      <w:bookmarkStart w:id="285" w:name="_Toc500746971"/>
      <w:bookmarkStart w:id="286" w:name="_Toc499711048"/>
      <w:bookmarkStart w:id="287" w:name="_Toc496324584"/>
      <w:bookmarkStart w:id="288" w:name="_Toc492955420"/>
      <w:bookmarkStart w:id="289" w:name="_Toc503063427"/>
      <w:bookmarkStart w:id="290" w:name="_Toc176882547"/>
      <w:bookmarkStart w:id="291" w:name="_Toc500747067"/>
      <w:bookmarkStart w:id="292" w:name="_Toc184043039"/>
      <w:bookmarkStart w:id="293" w:name="_Toc500747194"/>
      <w:bookmarkStart w:id="294" w:name="_Toc177189240"/>
      <w:bookmarkStart w:id="295" w:name="_Toc389620191"/>
      <w:bookmarkStart w:id="296" w:name="_Toc53722845"/>
      <w:bookmarkStart w:id="297" w:name="_Toc70687166"/>
      <w:bookmarkStart w:id="298" w:name="_Toc177995478"/>
      <w:bookmarkStart w:id="299" w:name="_Toc177817339"/>
      <w:bookmarkStart w:id="300" w:name="_Toc499711889"/>
      <w:bookmarkStart w:id="301" w:name="_Toc385992352"/>
      <w:r>
        <w:rPr>
          <w:rFonts w:hint="eastAsia" w:ascii="仿宋_GB2312" w:hAnsi="仿宋_GB2312" w:eastAsia="仿宋_GB2312" w:cs="仿宋_GB2312"/>
          <w:sz w:val="30"/>
          <w:szCs w:val="30"/>
        </w:rPr>
        <w:t>五、评审与</w:t>
      </w:r>
      <w:bookmarkEnd w:id="280"/>
      <w:bookmarkEnd w:id="281"/>
      <w:bookmarkEnd w:id="282"/>
      <w:bookmarkEnd w:id="283"/>
      <w:r>
        <w:rPr>
          <w:rFonts w:hint="eastAsia" w:ascii="仿宋_GB2312" w:hAnsi="仿宋_GB2312" w:eastAsia="仿宋_GB2312" w:cs="仿宋_GB2312"/>
          <w:sz w:val="30"/>
          <w:szCs w:val="30"/>
        </w:rPr>
        <w:t>磋商</w:t>
      </w:r>
      <w:bookmarkEnd w:id="284"/>
    </w:p>
    <w:p>
      <w:pPr>
        <w:pStyle w:val="7"/>
        <w:numPr>
          <w:ilvl w:val="0"/>
          <w:numId w:val="6"/>
        </w:numPr>
        <w:rPr>
          <w:rFonts w:ascii="仿宋_GB2312" w:hAnsi="仿宋_GB2312" w:eastAsia="仿宋_GB2312" w:cs="仿宋_GB2312"/>
          <w:b/>
          <w:sz w:val="24"/>
        </w:rPr>
      </w:pPr>
      <w:bookmarkStart w:id="302" w:name="_Toc16042"/>
      <w:bookmarkStart w:id="303" w:name="_Toc249525186"/>
      <w:bookmarkStart w:id="304" w:name="_Toc249515417"/>
      <w:bookmarkStart w:id="305" w:name="_Toc249515305"/>
      <w:r>
        <w:rPr>
          <w:rFonts w:hint="eastAsia" w:ascii="仿宋_GB2312" w:hAnsi="仿宋_GB2312" w:eastAsia="仿宋_GB2312" w:cs="仿宋_GB2312"/>
          <w:b/>
          <w:sz w:val="24"/>
        </w:rPr>
        <w:t xml:space="preserve">   磋商小组</w:t>
      </w:r>
      <w:bookmarkEnd w:id="302"/>
      <w:bookmarkEnd w:id="303"/>
      <w:bookmarkEnd w:id="304"/>
      <w:bookmarkEnd w:id="305"/>
    </w:p>
    <w:p>
      <w:pPr>
        <w:pStyle w:val="30"/>
        <w:adjustRightInd w:val="0"/>
        <w:snapToGrid w:val="0"/>
        <w:ind w:left="840" w:hanging="840" w:hangingChars="350"/>
        <w:rPr>
          <w:rFonts w:ascii="仿宋_GB2312" w:hAnsi="仿宋_GB2312" w:eastAsia="仿宋_GB2312" w:cs="仿宋_GB2312"/>
          <w:b/>
          <w:sz w:val="24"/>
        </w:rPr>
      </w:pPr>
      <w:r>
        <w:rPr>
          <w:rFonts w:hint="eastAsia" w:ascii="仿宋_GB2312" w:hAnsi="仿宋_GB2312" w:eastAsia="仿宋_GB2312" w:cs="仿宋_GB2312"/>
          <w:sz w:val="24"/>
          <w:szCs w:val="24"/>
        </w:rPr>
        <w:t>21.1   在磋商开始前组建磋商小组，磋商小组由采购人代表和有关专家组成。专家从政府采购评审专家库相关专业中随机抽取。磋商小组组成见</w:t>
      </w:r>
      <w:r>
        <w:rPr>
          <w:rFonts w:hint="eastAsia" w:ascii="仿宋_GB2312" w:hAnsi="仿宋_GB2312" w:eastAsia="仿宋_GB2312" w:cs="仿宋_GB2312"/>
          <w:b/>
          <w:sz w:val="24"/>
        </w:rPr>
        <w:t>供应商须知前附表。</w:t>
      </w:r>
    </w:p>
    <w:p>
      <w:pPr>
        <w:pStyle w:val="3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21.2   磋商小组职责</w:t>
      </w:r>
    </w:p>
    <w:p>
      <w:pPr>
        <w:pStyle w:val="30"/>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（1）确认竞争性磋商文件；</w:t>
      </w:r>
    </w:p>
    <w:p>
      <w:pPr>
        <w:pStyle w:val="30"/>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（2）审查通过了资格审查的供应商响应文件并做出评价；</w:t>
      </w:r>
    </w:p>
    <w:p>
      <w:pPr>
        <w:pStyle w:val="30"/>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（3）要求供应商解释或者澄清其响应文件；</w:t>
      </w:r>
    </w:p>
    <w:p>
      <w:pPr>
        <w:pStyle w:val="30"/>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（4）编写评审报告；</w:t>
      </w:r>
    </w:p>
    <w:p>
      <w:pPr>
        <w:pStyle w:val="30"/>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（5）告知采购人、采购代理机构在评审过程中发现的供应商的违法违规行为。</w:t>
      </w:r>
    </w:p>
    <w:p>
      <w:pPr>
        <w:pStyle w:val="3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21.3   磋商小组义务</w:t>
      </w:r>
    </w:p>
    <w:p>
      <w:pPr>
        <w:pStyle w:val="30"/>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（1）遵纪客观、公正、审慎的原则；</w:t>
      </w:r>
    </w:p>
    <w:p>
      <w:pPr>
        <w:pStyle w:val="30"/>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（2）根据磋商文件的规定评审程序、评审方法和评审标准独立进行评审，对个人的评审意见承担法律责任；</w:t>
      </w:r>
    </w:p>
    <w:p>
      <w:pPr>
        <w:pStyle w:val="30"/>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（3）参与评审报告的起草；</w:t>
      </w:r>
    </w:p>
    <w:p>
      <w:pPr>
        <w:pStyle w:val="30"/>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（4）配合采购人、采购代理机构答复供应商提出的质疑；</w:t>
      </w:r>
    </w:p>
    <w:p>
      <w:pPr>
        <w:pStyle w:val="30"/>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（5）配合财政部门的投诉处理和监督检查工作。</w:t>
      </w:r>
    </w:p>
    <w:p>
      <w:pPr>
        <w:pStyle w:val="30"/>
        <w:adjustRightInd w:val="0"/>
        <w:snapToGrid w:val="0"/>
        <w:ind w:left="840" w:hanging="840" w:hangingChars="350"/>
        <w:rPr>
          <w:rFonts w:ascii="仿宋_GB2312" w:hAnsi="仿宋_GB2312" w:eastAsia="仿宋_GB2312" w:cs="仿宋_GB2312"/>
          <w:sz w:val="24"/>
          <w:szCs w:val="24"/>
        </w:rPr>
      </w:pPr>
      <w:r>
        <w:rPr>
          <w:rFonts w:hint="eastAsia" w:ascii="仿宋_GB2312" w:hAnsi="仿宋_GB2312" w:eastAsia="仿宋_GB2312" w:cs="仿宋_GB2312"/>
          <w:sz w:val="24"/>
          <w:szCs w:val="24"/>
        </w:rPr>
        <w:t>21.4   确认磋商文件：磋商小组对磋商文件进行审阅，无修改进行签字确认，有修改，修改内容经采购人确认后，磋商小组以书面形式通知所有供应商。</w:t>
      </w:r>
    </w:p>
    <w:p>
      <w:pPr>
        <w:pStyle w:val="7"/>
        <w:rPr>
          <w:rFonts w:ascii="仿宋_GB2312" w:hAnsi="仿宋_GB2312" w:eastAsia="仿宋_GB2312" w:cs="仿宋_GB2312"/>
          <w:b/>
          <w:sz w:val="24"/>
          <w:szCs w:val="21"/>
        </w:rPr>
      </w:pPr>
      <w:r>
        <w:rPr>
          <w:rFonts w:hint="eastAsia" w:ascii="仿宋_GB2312" w:hAnsi="仿宋_GB2312" w:eastAsia="仿宋_GB2312" w:cs="仿宋_GB2312"/>
          <w:b/>
          <w:sz w:val="24"/>
          <w:szCs w:val="21"/>
        </w:rPr>
        <w:t>22.    磋商小组成员有下列情形之一的，应当回避：</w:t>
      </w:r>
    </w:p>
    <w:p>
      <w:pPr>
        <w:pStyle w:val="7"/>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22.1   参加采购活动前3年内与供应商存在劳动关系；</w:t>
      </w:r>
    </w:p>
    <w:p>
      <w:pPr>
        <w:pStyle w:val="7"/>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22.2   参加采购活动前3年内担任供应商的董事、监事；</w:t>
      </w:r>
    </w:p>
    <w:p>
      <w:pPr>
        <w:pStyle w:val="7"/>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22.3   参加采购活动前3年内是供应商的控股股东或者实际控制人；</w:t>
      </w:r>
    </w:p>
    <w:p>
      <w:pPr>
        <w:pStyle w:val="7"/>
        <w:tabs>
          <w:tab w:val="left" w:pos="360"/>
        </w:tabs>
        <w:ind w:left="840" w:hanging="840" w:hangingChars="350"/>
        <w:rPr>
          <w:rFonts w:ascii="仿宋_GB2312" w:hAnsi="仿宋_GB2312" w:eastAsia="仿宋_GB2312" w:cs="仿宋_GB2312"/>
          <w:sz w:val="24"/>
          <w:szCs w:val="21"/>
        </w:rPr>
      </w:pPr>
      <w:r>
        <w:rPr>
          <w:rFonts w:hint="eastAsia" w:ascii="仿宋_GB2312" w:hAnsi="仿宋_GB2312" w:eastAsia="仿宋_GB2312" w:cs="仿宋_GB2312"/>
          <w:sz w:val="24"/>
          <w:szCs w:val="21"/>
        </w:rPr>
        <w:t>22.4   与供应商的法定代表人或者负责人有夫妻、直系血亲、三代以内旁系血亲或者近姻亲关系；</w:t>
      </w:r>
    </w:p>
    <w:p>
      <w:pPr>
        <w:pStyle w:val="7"/>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22.5   与供应商有其他可能影响政府采购活动公平、公正进行的关系。</w:t>
      </w:r>
    </w:p>
    <w:p>
      <w:pPr>
        <w:pStyle w:val="7"/>
        <w:rPr>
          <w:rFonts w:ascii="仿宋_GB2312" w:hAnsi="仿宋_GB2312" w:eastAsia="仿宋_GB2312" w:cs="仿宋_GB2312"/>
          <w:b/>
          <w:sz w:val="24"/>
          <w:szCs w:val="21"/>
        </w:rPr>
      </w:pPr>
      <w:bookmarkStart w:id="306" w:name="_Toc249515418"/>
      <w:bookmarkStart w:id="307" w:name="_Toc249525187"/>
      <w:bookmarkStart w:id="308" w:name="_Toc20608"/>
      <w:bookmarkStart w:id="309" w:name="_Toc249515306"/>
      <w:bookmarkStart w:id="310" w:name="_Toc83547667"/>
      <w:r>
        <w:rPr>
          <w:rFonts w:hint="eastAsia" w:ascii="仿宋_GB2312" w:hAnsi="仿宋_GB2312" w:eastAsia="仿宋_GB2312" w:cs="仿宋_GB2312"/>
          <w:b/>
          <w:sz w:val="24"/>
          <w:szCs w:val="21"/>
        </w:rPr>
        <w:t>23.    磋商程序</w:t>
      </w:r>
    </w:p>
    <w:p>
      <w:pPr>
        <w:pStyle w:val="7"/>
        <w:tabs>
          <w:tab w:val="left" w:pos="360"/>
        </w:tabs>
        <w:rPr>
          <w:rFonts w:ascii="仿宋_GB2312" w:hAnsi="仿宋_GB2312" w:eastAsia="仿宋_GB2312" w:cs="仿宋_GB2312"/>
          <w:b/>
          <w:sz w:val="24"/>
          <w:szCs w:val="21"/>
        </w:rPr>
      </w:pPr>
      <w:bookmarkStart w:id="311" w:name="_Toc58504507"/>
      <w:r>
        <w:rPr>
          <w:rFonts w:hint="eastAsia" w:ascii="仿宋_GB2312" w:hAnsi="仿宋_GB2312" w:eastAsia="仿宋_GB2312" w:cs="仿宋_GB2312"/>
          <w:b/>
          <w:sz w:val="24"/>
          <w:szCs w:val="21"/>
        </w:rPr>
        <w:t>23.1   磋商会议</w:t>
      </w:r>
      <w:bookmarkEnd w:id="311"/>
    </w:p>
    <w:p>
      <w:pPr>
        <w:pStyle w:val="25"/>
        <w:ind w:left="840" w:leftChars="400"/>
        <w:rPr>
          <w:rFonts w:ascii="仿宋_GB2312" w:hAnsi="仿宋_GB2312" w:eastAsia="仿宋_GB2312" w:cs="仿宋_GB2312"/>
          <w:color w:val="000000" w:themeColor="text1"/>
          <w:sz w:val="24"/>
          <w:szCs w:val="32"/>
          <w14:textFill>
            <w14:solidFill>
              <w14:schemeClr w14:val="tx1"/>
            </w14:solidFill>
          </w14:textFill>
        </w:rPr>
      </w:pPr>
      <w:bookmarkStart w:id="312" w:name="_Toc58504508"/>
      <w:r>
        <w:rPr>
          <w:rFonts w:hint="eastAsia" w:ascii="仿宋_GB2312" w:hAnsi="仿宋_GB2312" w:eastAsia="仿宋_GB2312" w:cs="仿宋_GB2312"/>
          <w:color w:val="000000" w:themeColor="text1"/>
          <w:sz w:val="24"/>
          <w:szCs w:val="32"/>
          <w14:textFill>
            <w14:solidFill>
              <w14:schemeClr w14:val="tx1"/>
            </w14:solidFill>
          </w14:textFill>
        </w:rPr>
        <w:t>（1）在磋商文件规定的时间和地点，由采购代理机构组织磋商工作，供应商须委派代表参加，签名以证明其出席。</w:t>
      </w:r>
      <w:bookmarkEnd w:id="312"/>
    </w:p>
    <w:p>
      <w:pPr>
        <w:pStyle w:val="25"/>
        <w:ind w:left="840" w:leftChars="400"/>
        <w:rPr>
          <w:rFonts w:ascii="仿宋_GB2312" w:hAnsi="仿宋_GB2312" w:eastAsia="仿宋_GB2312" w:cs="仿宋_GB2312"/>
          <w:color w:val="000000" w:themeColor="text1"/>
          <w:sz w:val="24"/>
          <w:szCs w:val="32"/>
          <w14:textFill>
            <w14:solidFill>
              <w14:schemeClr w14:val="tx1"/>
            </w14:solidFill>
          </w14:textFill>
        </w:rPr>
      </w:pPr>
      <w:bookmarkStart w:id="313" w:name="_Toc58504509"/>
      <w:r>
        <w:rPr>
          <w:rFonts w:hint="eastAsia" w:ascii="仿宋_GB2312" w:hAnsi="仿宋_GB2312" w:eastAsia="仿宋_GB2312" w:cs="仿宋_GB2312"/>
          <w:color w:val="000000" w:themeColor="text1"/>
          <w:sz w:val="24"/>
          <w:szCs w:val="32"/>
          <w14:textFill>
            <w14:solidFill>
              <w14:schemeClr w14:val="tx1"/>
            </w14:solidFill>
          </w14:textFill>
        </w:rPr>
        <w:t>（2）各供应商或其推荐的代表与采购监标人共同检查响应文件的密封情况，经检查无误后，签字确认。</w:t>
      </w:r>
      <w:bookmarkEnd w:id="313"/>
    </w:p>
    <w:p>
      <w:pPr>
        <w:pStyle w:val="25"/>
        <w:ind w:left="840" w:leftChars="400"/>
        <w:rPr>
          <w:rFonts w:ascii="仿宋_GB2312" w:hAnsi="仿宋_GB2312" w:eastAsia="仿宋_GB2312" w:cs="仿宋_GB2312"/>
          <w:color w:val="000000" w:themeColor="text1"/>
          <w:sz w:val="24"/>
          <w:szCs w:val="32"/>
          <w14:textFill>
            <w14:solidFill>
              <w14:schemeClr w14:val="tx1"/>
            </w14:solidFill>
          </w14:textFill>
        </w:rPr>
      </w:pPr>
      <w:bookmarkStart w:id="314" w:name="_Toc58504510"/>
      <w:r>
        <w:rPr>
          <w:rFonts w:hint="eastAsia" w:ascii="仿宋_GB2312" w:hAnsi="仿宋_GB2312" w:eastAsia="仿宋_GB2312" w:cs="仿宋_GB2312"/>
          <w:color w:val="000000" w:themeColor="text1"/>
          <w:sz w:val="24"/>
          <w:szCs w:val="32"/>
          <w14:textFill>
            <w14:solidFill>
              <w14:schemeClr w14:val="tx1"/>
            </w14:solidFill>
          </w14:textFill>
        </w:rPr>
        <w:t>（3）采购代理机构工作人员按照顺序，将各供应商首次响应文件的份数等内容公布，无异议后，由供应商法定代表人（或授权代表人）和监标人签字确认。</w:t>
      </w:r>
      <w:bookmarkEnd w:id="314"/>
    </w:p>
    <w:p>
      <w:pPr>
        <w:pStyle w:val="7"/>
        <w:tabs>
          <w:tab w:val="left" w:pos="360"/>
        </w:tabs>
        <w:rPr>
          <w:rFonts w:ascii="仿宋_GB2312" w:hAnsi="仿宋_GB2312" w:eastAsia="仿宋_GB2312" w:cs="仿宋_GB2312"/>
          <w:b/>
          <w:sz w:val="24"/>
          <w:szCs w:val="21"/>
        </w:rPr>
      </w:pPr>
      <w:bookmarkStart w:id="315" w:name="_Toc58504511"/>
      <w:r>
        <w:rPr>
          <w:rFonts w:hint="eastAsia" w:ascii="仿宋_GB2312" w:hAnsi="仿宋_GB2312" w:eastAsia="仿宋_GB2312" w:cs="仿宋_GB2312"/>
          <w:b/>
          <w:sz w:val="24"/>
          <w:szCs w:val="21"/>
        </w:rPr>
        <w:t>23.2   响应文件</w:t>
      </w:r>
      <w:bookmarkEnd w:id="306"/>
      <w:bookmarkEnd w:id="307"/>
      <w:bookmarkEnd w:id="308"/>
      <w:bookmarkEnd w:id="309"/>
      <w:bookmarkEnd w:id="310"/>
      <w:r>
        <w:rPr>
          <w:rFonts w:hint="eastAsia" w:ascii="仿宋_GB2312" w:hAnsi="仿宋_GB2312" w:eastAsia="仿宋_GB2312" w:cs="仿宋_GB2312"/>
          <w:b/>
          <w:sz w:val="24"/>
          <w:szCs w:val="21"/>
        </w:rPr>
        <w:t>评审</w:t>
      </w:r>
      <w:bookmarkEnd w:id="315"/>
    </w:p>
    <w:p>
      <w:pPr>
        <w:tabs>
          <w:tab w:val="left" w:pos="360"/>
          <w:tab w:val="left" w:pos="588"/>
        </w:tabs>
        <w:spacing w:line="360" w:lineRule="auto"/>
        <w:ind w:left="843" w:hanging="843" w:hangingChars="350"/>
        <w:rPr>
          <w:rFonts w:ascii="仿宋_GB2312" w:hAnsi="仿宋_GB2312" w:eastAsia="仿宋_GB2312" w:cs="仿宋_GB2312"/>
          <w:sz w:val="24"/>
        </w:rPr>
      </w:pPr>
      <w:bookmarkStart w:id="316" w:name="_Toc83547671"/>
      <w:r>
        <w:rPr>
          <w:rFonts w:hint="eastAsia" w:ascii="仿宋_GB2312" w:hAnsi="仿宋_GB2312" w:eastAsia="仿宋_GB2312" w:cs="仿宋_GB2312"/>
          <w:b/>
          <w:color w:val="000000" w:themeColor="text1"/>
          <w:sz w:val="24"/>
          <w14:textFill>
            <w14:solidFill>
              <w14:schemeClr w14:val="tx1"/>
            </w14:solidFill>
          </w14:textFill>
        </w:rPr>
        <w:t>23.2.1</w:t>
      </w:r>
      <w:r>
        <w:rPr>
          <w:rFonts w:hint="eastAsia" w:ascii="仿宋_GB2312" w:hAnsi="仿宋_GB2312" w:eastAsia="仿宋_GB2312" w:cs="仿宋_GB2312"/>
          <w:b/>
          <w:i/>
          <w:color w:val="FF0000"/>
          <w:sz w:val="24"/>
        </w:rPr>
        <w:t xml:space="preserve"> </w:t>
      </w:r>
      <w:r>
        <w:rPr>
          <w:rFonts w:hint="eastAsia" w:ascii="仿宋_GB2312" w:hAnsi="仿宋_GB2312" w:eastAsia="仿宋_GB2312" w:cs="仿宋_GB2312"/>
          <w:b/>
          <w:sz w:val="24"/>
        </w:rPr>
        <w:t>响应文件的资格性审查</w:t>
      </w:r>
      <w:r>
        <w:rPr>
          <w:rFonts w:hint="eastAsia" w:ascii="仿宋_GB2312" w:hAnsi="仿宋_GB2312" w:eastAsia="仿宋_GB2312" w:cs="仿宋_GB2312"/>
          <w:sz w:val="24"/>
        </w:rPr>
        <w:t>。依据《政府采购法》第二十三条和磋商文件的规定，</w:t>
      </w:r>
      <w:r>
        <w:rPr>
          <w:rFonts w:hint="eastAsia" w:ascii="仿宋_GB2312" w:hAnsi="仿宋_GB2312" w:eastAsia="仿宋_GB2312" w:cs="仿宋_GB2312"/>
          <w:b/>
          <w:sz w:val="24"/>
        </w:rPr>
        <w:t>采购人或采购代理机构负责</w:t>
      </w:r>
      <w:r>
        <w:rPr>
          <w:rFonts w:hint="eastAsia" w:ascii="仿宋_GB2312" w:hAnsi="仿宋_GB2312" w:eastAsia="仿宋_GB2312" w:cs="仿宋_GB2312"/>
          <w:sz w:val="24"/>
        </w:rPr>
        <w:t>对响应文件中的资格证明文件、信用查询记录等进行审查，以确认供应商具备相应资格。资格性审查出现下列情况者（但不限于），按无效文件处理：</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rPr>
        <w:t>（</w:t>
      </w:r>
      <w:r>
        <w:rPr>
          <w:rFonts w:hint="eastAsia" w:ascii="仿宋_GB2312" w:hAnsi="仿宋_GB2312" w:eastAsia="仿宋_GB2312" w:cs="仿宋_GB2312"/>
          <w:sz w:val="24"/>
        </w:rPr>
        <w:t>1）供应商不符合《中华人民共和国政府采购法》第二十二条的规定和特定资格条件要求的。</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（2）供应商没有经过正常渠道购买磋商文件或供应商的名称与登记领取磋商文件单位的名称不符。</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（4）信用查询中列入失信被执行人、重大税收违法案件当事人名单、政府采购严重违法失信行为记录名单及其他不符合《中华人民共和国政府采购法》第二十二条规定条件的供应商。</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（5）采购人或采购代理机构通过“信用中国”网站(www.creditchina.gov.cn)、中国政府采购网(www.ccgp.gov.cn) 等查询相关主体信用记录，并将查询网页打印、存档备查。</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（6）查询时间为</w:t>
      </w:r>
      <w:r>
        <w:rPr>
          <w:rFonts w:hint="eastAsia" w:ascii="仿宋_GB2312" w:hAnsi="仿宋_GB2312" w:eastAsia="仿宋_GB2312" w:cs="仿宋_GB2312"/>
          <w:kern w:val="24"/>
          <w:sz w:val="24"/>
          <w:szCs w:val="21"/>
        </w:rPr>
        <w:t>磋商文件发售截止之日起至磋商</w:t>
      </w:r>
      <w:r>
        <w:rPr>
          <w:rFonts w:hint="eastAsia" w:ascii="仿宋_GB2312" w:hAnsi="仿宋_GB2312" w:eastAsia="仿宋_GB2312" w:cs="仿宋_GB2312"/>
          <w:sz w:val="24"/>
        </w:rPr>
        <w:t>资格审查结束，此段时间段外，网站信息发生的任何变更均不作为资格审查依据。</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供应商不良信用记录以采购人或采购代理机构查询结果为准。供应商自行提供的与网站信息不一致的其他证明材料亦不作为资格审查依据。</w:t>
      </w:r>
    </w:p>
    <w:p>
      <w:pPr>
        <w:pStyle w:val="25"/>
        <w:ind w:left="840" w:leftChars="400"/>
        <w:rPr>
          <w:rFonts w:ascii="仿宋_GB2312" w:hAnsi="仿宋_GB2312" w:eastAsia="仿宋_GB2312" w:cs="仿宋_GB2312"/>
          <w:i/>
          <w:color w:val="FF0000"/>
          <w:sz w:val="24"/>
        </w:rPr>
      </w:pPr>
      <w:r>
        <w:rPr>
          <w:rFonts w:hint="eastAsia" w:ascii="仿宋_GB2312" w:hAnsi="仿宋_GB2312" w:eastAsia="仿宋_GB2312" w:cs="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_GB2312" w:hAnsi="仿宋_GB2312" w:eastAsia="仿宋_GB2312" w:cs="仿宋_GB2312"/>
          <w:i/>
          <w:color w:val="FF0000"/>
          <w:sz w:val="24"/>
        </w:rPr>
        <w:t>)</w:t>
      </w:r>
    </w:p>
    <w:p>
      <w:pPr>
        <w:pStyle w:val="25"/>
        <w:ind w:left="843" w:hanging="843" w:hangingChars="350"/>
        <w:rPr>
          <w:rFonts w:ascii="仿宋_GB2312" w:hAnsi="仿宋_GB2312" w:eastAsia="仿宋_GB2312" w:cs="仿宋_GB2312"/>
          <w:sz w:val="24"/>
        </w:rPr>
      </w:pPr>
      <w:r>
        <w:rPr>
          <w:rFonts w:hint="eastAsia" w:ascii="仿宋_GB2312" w:hAnsi="仿宋_GB2312" w:eastAsia="仿宋_GB2312" w:cs="仿宋_GB2312"/>
          <w:b/>
          <w:sz w:val="24"/>
        </w:rPr>
        <w:t>23.2.2 磋商响应文件有效性、完整性和响应程度审查：磋商小组</w:t>
      </w:r>
      <w:r>
        <w:rPr>
          <w:rFonts w:hint="eastAsia" w:ascii="仿宋_GB2312" w:hAnsi="仿宋_GB2312" w:eastAsia="仿宋_GB2312" w:cs="仿宋_GB2312"/>
          <w:sz w:val="24"/>
        </w:rPr>
        <w:t>负责对通过资格审查的响应文件的有效性、完整性和响应性进行审查，以确定是否满足磋商文件要求，出现下列情况者（但不限于），按无效文件处理。</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（1）供应商未按磋商文件要求加盖单位公章；</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（2）磋商响应文件未按磋商文件要求进行法定代表人或其授权代表签字；</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（3）无有效期或有效期达不到磋商文件的要求。</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（4）供应商首次磋商报价出现选择性报价。</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（5）首次磋商报价超出采购预算；</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（6）响应文件中对合同草案条款附加了采购人难以接受的条件。</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（7）磋商内容出现漏项或数量与要求不符，出现重大负偏差。</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（8）响应文件中技术指标达不到采购要求，降低了产品档次或影响产品性能、功能。</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（9）响应报价与市场价偏离较大，低于成本，形成不正当竞争。</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（10）供应商提供虚假证明，开具虚假资质，出现虚假应答或故意隐瞒行为。</w:t>
      </w:r>
    </w:p>
    <w:p>
      <w:pPr>
        <w:pStyle w:val="7"/>
        <w:tabs>
          <w:tab w:val="left" w:pos="360"/>
        </w:tabs>
        <w:rPr>
          <w:rFonts w:ascii="仿宋_GB2312" w:hAnsi="仿宋_GB2312" w:eastAsia="仿宋_GB2312" w:cs="仿宋_GB2312"/>
          <w:b/>
          <w:sz w:val="24"/>
          <w:szCs w:val="21"/>
        </w:rPr>
      </w:pPr>
      <w:bookmarkStart w:id="317" w:name="_Toc58504512"/>
      <w:r>
        <w:rPr>
          <w:rFonts w:hint="eastAsia" w:ascii="仿宋_GB2312" w:hAnsi="仿宋_GB2312" w:eastAsia="仿宋_GB2312" w:cs="仿宋_GB2312"/>
          <w:b/>
          <w:sz w:val="24"/>
          <w:szCs w:val="21"/>
        </w:rPr>
        <w:t>23.3   磋商</w:t>
      </w:r>
      <w:bookmarkEnd w:id="317"/>
    </w:p>
    <w:p>
      <w:pPr>
        <w:pStyle w:val="25"/>
        <w:ind w:left="840" w:hanging="840" w:hangingChars="350"/>
        <w:rPr>
          <w:rFonts w:ascii="仿宋_GB2312" w:hAnsi="仿宋_GB2312" w:eastAsia="仿宋_GB2312" w:cs="仿宋_GB2312"/>
          <w:sz w:val="24"/>
        </w:rPr>
      </w:pPr>
      <w:bookmarkStart w:id="318" w:name="_Toc58504513"/>
      <w:r>
        <w:rPr>
          <w:rFonts w:hint="eastAsia" w:ascii="仿宋_GB2312" w:hAnsi="仿宋_GB2312" w:eastAsia="仿宋_GB2312" w:cs="仿宋_GB2312"/>
          <w:sz w:val="24"/>
        </w:rPr>
        <w:t>23.3.1 磋商小组集中与各供应商分别进行磋商，并给所有参加磋商供应商平等的磋商机会。</w:t>
      </w:r>
      <w:bookmarkEnd w:id="318"/>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23.3.2 磋商小组在对响应文件的有效性、完整性和响应程度进行审核时，以</w:t>
      </w:r>
      <w:r>
        <w:rPr>
          <w:rFonts w:hint="eastAsia" w:ascii="仿宋_GB2312" w:hAnsi="仿宋_GB2312" w:eastAsia="仿宋_GB2312" w:cs="仿宋_GB2312"/>
          <w:b/>
          <w:sz w:val="24"/>
        </w:rPr>
        <w:t>书面形式</w:t>
      </w:r>
      <w:r>
        <w:rPr>
          <w:rFonts w:hint="eastAsia" w:ascii="仿宋_GB2312" w:hAnsi="仿宋_GB2312" w:eastAsia="仿宋_GB2312" w:cs="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5"/>
        <w:rPr>
          <w:rFonts w:ascii="仿宋_GB2312" w:hAnsi="仿宋_GB2312" w:eastAsia="仿宋_GB2312" w:cs="仿宋_GB2312"/>
          <w:sz w:val="24"/>
        </w:rPr>
      </w:pPr>
      <w:r>
        <w:rPr>
          <w:rFonts w:hint="eastAsia" w:ascii="仿宋_GB2312" w:hAnsi="仿宋_GB2312" w:eastAsia="仿宋_GB2312" w:cs="仿宋_GB2312"/>
          <w:sz w:val="24"/>
        </w:rPr>
        <w:t>23.3.4 如出现下述情形之一的，视为供应商主动退出磋商，其响应将被拒绝：</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（1）供应商未按要求确认磋商小组确定的本项目最终技术需求的；</w:t>
      </w:r>
    </w:p>
    <w:p>
      <w:pPr>
        <w:pStyle w:val="25"/>
        <w:ind w:left="840" w:leftChars="400"/>
        <w:rPr>
          <w:rFonts w:ascii="仿宋_GB2312" w:hAnsi="仿宋_GB2312" w:eastAsia="仿宋_GB2312" w:cs="仿宋_GB2312"/>
          <w:sz w:val="24"/>
        </w:rPr>
      </w:pPr>
      <w:r>
        <w:rPr>
          <w:rFonts w:hint="eastAsia" w:ascii="仿宋_GB2312" w:hAnsi="仿宋_GB2312" w:eastAsia="仿宋_GB2312" w:cs="仿宋_GB2312"/>
          <w:sz w:val="24"/>
        </w:rPr>
        <w:t>（2）最后报价未实质性响应磋商小组确定的本项目最终技术需求的，或附有采购人无法接受的条件的。</w:t>
      </w:r>
    </w:p>
    <w:p>
      <w:pPr>
        <w:pStyle w:val="25"/>
        <w:rPr>
          <w:rFonts w:ascii="仿宋_GB2312" w:hAnsi="仿宋_GB2312" w:eastAsia="仿宋_GB2312" w:cs="仿宋_GB2312"/>
          <w:b/>
          <w:sz w:val="24"/>
          <w:szCs w:val="21"/>
        </w:rPr>
      </w:pPr>
      <w:r>
        <w:rPr>
          <w:rFonts w:hint="eastAsia" w:ascii="仿宋_GB2312" w:hAnsi="仿宋_GB2312" w:eastAsia="仿宋_GB2312" w:cs="仿宋_GB2312"/>
          <w:b/>
          <w:sz w:val="24"/>
          <w:szCs w:val="21"/>
        </w:rPr>
        <w:t>23.4   最后报价</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23.4.1 磋商结束后，磋商小组要求所有实质性响应的供应商在规定时间内提交最后报价，提交最后报价的供应商不少于3家。最后报价是供应商响应文件的有效组成部分。</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7"/>
        <w:rPr>
          <w:rFonts w:ascii="仿宋_GB2312" w:hAnsi="仿宋_GB2312" w:eastAsia="仿宋_GB2312" w:cs="仿宋_GB2312"/>
          <w:b/>
          <w:bCs/>
          <w:sz w:val="24"/>
          <w:szCs w:val="21"/>
        </w:rPr>
      </w:pPr>
      <w:bookmarkStart w:id="319" w:name="_Toc195842911"/>
      <w:bookmarkStart w:id="320" w:name="_Toc13753"/>
      <w:bookmarkStart w:id="321" w:name="_Toc150480784"/>
      <w:bookmarkStart w:id="322" w:name="_Toc142311048"/>
      <w:bookmarkStart w:id="323" w:name="_Toc150774751"/>
      <w:bookmarkStart w:id="324" w:name="_Toc151190173"/>
      <w:bookmarkStart w:id="325" w:name="_Toc249515310"/>
      <w:bookmarkStart w:id="326" w:name="_Ref467307010"/>
      <w:bookmarkStart w:id="327" w:name="_Toc150774646"/>
      <w:bookmarkStart w:id="328" w:name="_Toc151193716"/>
      <w:bookmarkStart w:id="329" w:name="_Toc164608815"/>
      <w:bookmarkStart w:id="330" w:name="_Toc127161460"/>
      <w:bookmarkStart w:id="331" w:name="_Toc249515422"/>
      <w:bookmarkStart w:id="332" w:name="_Toc151193644"/>
      <w:bookmarkStart w:id="333" w:name="_Toc151193860"/>
      <w:bookmarkStart w:id="334" w:name="_Toc127151546"/>
      <w:bookmarkStart w:id="335" w:name="_Toc164608660"/>
      <w:bookmarkStart w:id="336" w:name="_Toc164351640"/>
      <w:bookmarkStart w:id="337" w:name="_Toc151193788"/>
      <w:bookmarkStart w:id="338" w:name="_Toc164229241"/>
      <w:bookmarkStart w:id="339" w:name="_Toc164229387"/>
      <w:bookmarkStart w:id="340" w:name="_Toc149720839"/>
      <w:bookmarkStart w:id="341" w:name="_Toc150509297"/>
      <w:bookmarkStart w:id="342" w:name="_Toc151193934"/>
      <w:bookmarkStart w:id="343" w:name="_Toc249525191"/>
      <w:bookmarkStart w:id="344" w:name="_Toc127151747"/>
      <w:bookmarkStart w:id="345" w:name="_Toc520356170"/>
      <w:r>
        <w:rPr>
          <w:rFonts w:hint="eastAsia" w:ascii="仿宋_GB2312" w:hAnsi="仿宋_GB2312" w:eastAsia="仿宋_GB2312" w:cs="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sz w:val="24"/>
          <w:szCs w:val="21"/>
        </w:rPr>
        <w:t>落实政府采购政策，详见第三章。</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
      <w:pPr>
        <w:rPr>
          <w:rFonts w:ascii="仿宋_GB2312" w:hAnsi="仿宋_GB2312" w:eastAsia="仿宋_GB2312" w:cs="仿宋_GB2312"/>
        </w:rPr>
      </w:pPr>
    </w:p>
    <w:p>
      <w:pPr>
        <w:pStyle w:val="77"/>
        <w:spacing w:before="24" w:after="24"/>
        <w:ind w:firstLine="602"/>
        <w:jc w:val="center"/>
        <w:rPr>
          <w:rFonts w:ascii="仿宋_GB2312" w:hAnsi="仿宋_GB2312" w:eastAsia="仿宋_GB2312" w:cs="仿宋_GB2312"/>
          <w:sz w:val="30"/>
          <w:szCs w:val="30"/>
        </w:rPr>
      </w:pPr>
      <w:bookmarkStart w:id="346" w:name="_Hlt491765714"/>
      <w:bookmarkEnd w:id="346"/>
      <w:bookmarkStart w:id="347" w:name="_Hlt497729446"/>
      <w:bookmarkEnd w:id="347"/>
      <w:bookmarkStart w:id="348" w:name="_Toc389620199"/>
      <w:bookmarkStart w:id="349" w:name="_Toc232176278"/>
      <w:bookmarkStart w:id="350" w:name="_Toc499711049"/>
      <w:bookmarkStart w:id="351" w:name="_Toc90556635"/>
      <w:bookmarkStart w:id="352" w:name="_Toc499711890"/>
      <w:bookmarkStart w:id="353" w:name="_Toc249515423"/>
      <w:bookmarkStart w:id="354" w:name="_Toc249525192"/>
      <w:bookmarkStart w:id="355" w:name="_Toc249515311"/>
      <w:bookmarkStart w:id="356" w:name="_Toc176882548"/>
      <w:bookmarkStart w:id="357" w:name="_Toc500747195"/>
      <w:bookmarkStart w:id="358" w:name="_Toc232395218"/>
      <w:bookmarkStart w:id="359" w:name="_Toc500746972"/>
      <w:bookmarkStart w:id="360" w:name="_Toc385992360"/>
      <w:bookmarkStart w:id="361" w:name="_Toc184043047"/>
      <w:bookmarkStart w:id="362" w:name="_Toc500747068"/>
      <w:bookmarkStart w:id="363" w:name="_Toc177817340"/>
      <w:bookmarkStart w:id="364" w:name="_Toc177189241"/>
      <w:bookmarkStart w:id="365" w:name="_Toc256342149"/>
      <w:bookmarkStart w:id="366" w:name="_Toc492955421"/>
      <w:bookmarkStart w:id="367" w:name="_Toc503063428"/>
      <w:bookmarkStart w:id="368" w:name="_Toc53722846"/>
      <w:bookmarkStart w:id="369" w:name="_Toc177995479"/>
      <w:bookmarkStart w:id="370" w:name="_Toc496324585"/>
      <w:bookmarkStart w:id="371" w:name="_Toc70687174"/>
      <w:r>
        <w:rPr>
          <w:rFonts w:hint="eastAsia" w:ascii="仿宋_GB2312" w:hAnsi="仿宋_GB2312" w:eastAsia="仿宋_GB2312" w:cs="仿宋_GB2312"/>
          <w:sz w:val="30"/>
          <w:szCs w:val="30"/>
        </w:rPr>
        <w:t>六、确定成交单位、授予合同</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rPr>
          <w:rFonts w:ascii="仿宋_GB2312" w:hAnsi="仿宋_GB2312" w:eastAsia="仿宋_GB2312" w:cs="仿宋_GB2312"/>
        </w:rPr>
      </w:pPr>
    </w:p>
    <w:p>
      <w:pPr>
        <w:pStyle w:val="7"/>
        <w:numPr>
          <w:ilvl w:val="0"/>
          <w:numId w:val="7"/>
        </w:numPr>
        <w:rPr>
          <w:rFonts w:ascii="仿宋_GB2312" w:hAnsi="仿宋_GB2312" w:eastAsia="仿宋_GB2312" w:cs="仿宋_GB2312"/>
          <w:b/>
          <w:bCs/>
          <w:sz w:val="24"/>
          <w:szCs w:val="21"/>
        </w:rPr>
      </w:pPr>
      <w:bookmarkStart w:id="372" w:name="_Toc389620200"/>
      <w:bookmarkStart w:id="373" w:name="_Toc249515424"/>
      <w:bookmarkStart w:id="374" w:name="_Toc385992361"/>
      <w:bookmarkStart w:id="375" w:name="_Toc249515312"/>
      <w:bookmarkStart w:id="376" w:name="_Toc249525193"/>
      <w:bookmarkStart w:id="377" w:name="_Toc27151"/>
      <w:bookmarkStart w:id="378" w:name="_Toc184043048"/>
      <w:bookmarkStart w:id="379" w:name="_Toc70687175"/>
      <w:r>
        <w:rPr>
          <w:rFonts w:hint="eastAsia" w:ascii="仿宋_GB2312" w:hAnsi="仿宋_GB2312" w:eastAsia="仿宋_GB2312" w:cs="仿宋_GB2312"/>
          <w:b/>
          <w:bCs/>
          <w:sz w:val="24"/>
          <w:szCs w:val="21"/>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sz w:val="24"/>
          <w:szCs w:val="21"/>
        </w:rPr>
        <w:t>单位</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25.1   采购代理机构应在评审结束后两个工作日内，将评审报告送采购人。</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25.4   采购代理机构将评审过程及成交供应商情况书面报监督机构备案。</w:t>
      </w:r>
      <w:bookmarkStart w:id="380" w:name="_Toc389620203"/>
      <w:bookmarkEnd w:id="380"/>
      <w:bookmarkStart w:id="381" w:name="_Toc385992364"/>
      <w:bookmarkEnd w:id="381"/>
    </w:p>
    <w:p>
      <w:pPr>
        <w:pStyle w:val="7"/>
        <w:rPr>
          <w:rFonts w:ascii="仿宋_GB2312" w:hAnsi="仿宋_GB2312" w:eastAsia="仿宋_GB2312" w:cs="仿宋_GB2312"/>
          <w:b/>
          <w:bCs/>
          <w:sz w:val="24"/>
          <w:szCs w:val="21"/>
        </w:rPr>
      </w:pPr>
      <w:bookmarkStart w:id="382" w:name="_Toc385992365"/>
      <w:bookmarkStart w:id="383" w:name="_Toc389620204"/>
      <w:r>
        <w:rPr>
          <w:rFonts w:hint="eastAsia" w:ascii="仿宋_GB2312" w:hAnsi="仿宋_GB2312" w:eastAsia="仿宋_GB2312" w:cs="仿宋_GB2312"/>
          <w:b/>
          <w:bCs/>
          <w:sz w:val="24"/>
          <w:szCs w:val="21"/>
        </w:rPr>
        <w:t>26.    合同</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26.2   确定成交单位后，成交供应商因自身原因未按程序签订合同，采购人将取消其成交资格，同时报请监督机构备案。在此情况下，采购人可按评审结果顺序将合同授予下一成交候选人或重新采购。</w:t>
      </w:r>
    </w:p>
    <w:p>
      <w:pPr>
        <w:pStyle w:val="7"/>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27.    询问与质疑 </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27.1   供应商对政府采购活动事项有疑问的，可以向采购人提出询问。</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27.3   质疑供应商在法定质疑期内须一次性提出针对同一采购程序环节的质疑。</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27.4   供应商提出质疑应当提交质疑函和必要的证明材料。质疑函应当包括下列内容：</w:t>
      </w:r>
    </w:p>
    <w:p>
      <w:pPr>
        <w:pStyle w:val="68"/>
        <w:numPr>
          <w:ilvl w:val="0"/>
          <w:numId w:val="8"/>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供应商的姓名或者名称、地址、邮编、联系人及联系电话；</w:t>
      </w:r>
    </w:p>
    <w:p>
      <w:pPr>
        <w:pStyle w:val="68"/>
        <w:numPr>
          <w:ilvl w:val="0"/>
          <w:numId w:val="8"/>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质疑项目的名称、编号；</w:t>
      </w:r>
    </w:p>
    <w:p>
      <w:pPr>
        <w:pStyle w:val="68"/>
        <w:numPr>
          <w:ilvl w:val="0"/>
          <w:numId w:val="8"/>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具体、明确的质疑事项和与质疑事项相关的请求；</w:t>
      </w:r>
    </w:p>
    <w:p>
      <w:pPr>
        <w:pStyle w:val="68"/>
        <w:numPr>
          <w:ilvl w:val="0"/>
          <w:numId w:val="8"/>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事实依据；</w:t>
      </w:r>
    </w:p>
    <w:p>
      <w:pPr>
        <w:pStyle w:val="68"/>
        <w:numPr>
          <w:ilvl w:val="0"/>
          <w:numId w:val="8"/>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必要的法律依据；</w:t>
      </w:r>
    </w:p>
    <w:p>
      <w:pPr>
        <w:pStyle w:val="68"/>
        <w:numPr>
          <w:ilvl w:val="0"/>
          <w:numId w:val="8"/>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提出质疑的日期。</w:t>
      </w:r>
    </w:p>
    <w:p>
      <w:pPr>
        <w:pStyle w:val="68"/>
        <w:tabs>
          <w:tab w:val="left" w:pos="588"/>
        </w:tabs>
        <w:spacing w:line="360" w:lineRule="auto"/>
        <w:ind w:left="838" w:leftChars="399" w:firstLine="0" w:firstLineChars="0"/>
        <w:rPr>
          <w:rFonts w:ascii="仿宋_GB2312" w:hAnsi="仿宋_GB2312" w:eastAsia="仿宋_GB2312" w:cs="仿宋_GB2312"/>
          <w:sz w:val="24"/>
        </w:rPr>
      </w:pPr>
      <w:r>
        <w:rPr>
          <w:rFonts w:hint="eastAsia" w:ascii="仿宋_GB2312" w:hAnsi="仿宋_GB2312" w:eastAsia="仿宋_GB2312" w:cs="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27.5   符合要求的质疑，采购代理机构将予以受理并答复。</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联系人：李萍、王亚宁，联系电话：029-85235014</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27.6   供应商进行虚假和恶意质疑的，采购代理机构将提供相关资料报监督机构，按其情况进行相应处理。</w:t>
      </w:r>
      <w:bookmarkEnd w:id="382"/>
      <w:bookmarkEnd w:id="383"/>
    </w:p>
    <w:p>
      <w:pPr>
        <w:pStyle w:val="7"/>
        <w:rPr>
          <w:rFonts w:ascii="仿宋_GB2312" w:hAnsi="仿宋_GB2312" w:eastAsia="仿宋_GB2312" w:cs="仿宋_GB2312"/>
          <w:b/>
          <w:bCs/>
          <w:sz w:val="24"/>
          <w:szCs w:val="21"/>
        </w:rPr>
      </w:pPr>
      <w:bookmarkStart w:id="384" w:name="_Toc25547"/>
      <w:r>
        <w:rPr>
          <w:rFonts w:hint="eastAsia" w:ascii="仿宋_GB2312" w:hAnsi="仿宋_GB2312" w:eastAsia="仿宋_GB2312" w:cs="仿宋_GB2312"/>
          <w:b/>
          <w:bCs/>
          <w:sz w:val="24"/>
          <w:szCs w:val="21"/>
        </w:rPr>
        <w:t>2</w:t>
      </w:r>
      <w:r>
        <w:rPr>
          <w:rFonts w:ascii="仿宋_GB2312" w:hAnsi="仿宋_GB2312" w:eastAsia="仿宋_GB2312" w:cs="仿宋_GB2312"/>
          <w:b/>
          <w:bCs/>
          <w:sz w:val="24"/>
          <w:szCs w:val="21"/>
        </w:rPr>
        <w:t>8</w:t>
      </w:r>
      <w:r>
        <w:rPr>
          <w:rFonts w:hint="eastAsia" w:ascii="仿宋_GB2312" w:hAnsi="仿宋_GB2312" w:eastAsia="仿宋_GB2312" w:cs="仿宋_GB2312"/>
          <w:b/>
          <w:bCs/>
          <w:sz w:val="24"/>
          <w:szCs w:val="21"/>
        </w:rPr>
        <w:t>.    成交服务费</w:t>
      </w:r>
      <w:bookmarkEnd w:id="384"/>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29.1   成交供应商在领取成交通知书前，须向采购代理机构支付成交服务费，服务费由采购人与采购代理机构约定：</w:t>
      </w:r>
    </w:p>
    <w:p>
      <w:pPr>
        <w:snapToGrid w:val="0"/>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参照原国家计委计价格〔2002〕1980号文和国家发改委发改办价格〔2003〕857号文的计算方法下浮</w:t>
      </w:r>
      <w:r>
        <w:rPr>
          <w:rFonts w:hint="eastAsia" w:ascii="仿宋_GB2312" w:hAnsi="仿宋_GB2312" w:eastAsia="仿宋_GB2312" w:cs="仿宋_GB2312"/>
          <w:sz w:val="24"/>
          <w:u w:val="single"/>
        </w:rPr>
        <w:t xml:space="preserve"> 10 </w:t>
      </w:r>
      <w:r>
        <w:rPr>
          <w:rFonts w:hint="eastAsia" w:ascii="仿宋_GB2312" w:hAnsi="仿宋_GB2312" w:eastAsia="仿宋_GB2312" w:cs="仿宋_GB2312"/>
          <w:sz w:val="24"/>
        </w:rPr>
        <w:t>%收取。</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29.2   成交单位的代理服务费交纳信息</w:t>
      </w:r>
    </w:p>
    <w:p>
      <w:pPr>
        <w:snapToGrid w:val="0"/>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银行户名：陕西省采购招标有限责任公司</w:t>
      </w:r>
    </w:p>
    <w:p>
      <w:pPr>
        <w:snapToGrid w:val="0"/>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开户银行：中国光大银行西安友谊路支行</w:t>
      </w:r>
    </w:p>
    <w:p>
      <w:pPr>
        <w:snapToGrid w:val="0"/>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账    号：78560188000095264</w:t>
      </w:r>
    </w:p>
    <w:p>
      <w:pPr>
        <w:snapToGrid w:val="0"/>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联 系 人：张婕   联系电话：029-85263975</w:t>
      </w:r>
    </w:p>
    <w:p>
      <w:pPr>
        <w:pStyle w:val="7"/>
        <w:numPr>
          <w:ilvl w:val="0"/>
          <w:numId w:val="9"/>
        </w:numPr>
        <w:rPr>
          <w:rFonts w:ascii="仿宋_GB2312" w:hAnsi="仿宋_GB2312" w:eastAsia="仿宋_GB2312" w:cs="仿宋_GB2312"/>
          <w:b/>
          <w:bCs/>
          <w:sz w:val="24"/>
          <w:szCs w:val="21"/>
        </w:rPr>
      </w:pPr>
      <w:bookmarkStart w:id="385" w:name="_Toc1585"/>
      <w:r>
        <w:rPr>
          <w:rFonts w:hint="eastAsia" w:ascii="仿宋_GB2312" w:hAnsi="仿宋_GB2312" w:eastAsia="仿宋_GB2312" w:cs="仿宋_GB2312"/>
          <w:b/>
          <w:bCs/>
          <w:sz w:val="24"/>
          <w:szCs w:val="21"/>
        </w:rPr>
        <w:t xml:space="preserve">  采购人追加采购数量的权力</w:t>
      </w:r>
      <w:bookmarkEnd w:id="385"/>
    </w:p>
    <w:p>
      <w:pPr>
        <w:tabs>
          <w:tab w:val="left" w:pos="588"/>
        </w:tabs>
        <w:spacing w:line="360" w:lineRule="auto"/>
        <w:ind w:left="840" w:leftChars="400"/>
        <w:rPr>
          <w:rFonts w:ascii="仿宋_GB2312" w:hAnsi="仿宋_GB2312" w:eastAsia="仿宋_GB2312" w:cs="仿宋_GB2312"/>
          <w:sz w:val="24"/>
        </w:rPr>
      </w:pPr>
      <w:bookmarkStart w:id="386" w:name="_Toc389620205"/>
      <w:bookmarkStart w:id="387" w:name="_Toc385992366"/>
      <w:r>
        <w:rPr>
          <w:rFonts w:hint="eastAsia" w:ascii="仿宋_GB2312" w:hAnsi="仿宋_GB2312" w:eastAsia="仿宋_GB2312" w:cs="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7"/>
        <w:numPr>
          <w:ilvl w:val="0"/>
          <w:numId w:val="9"/>
        </w:numPr>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 xml:space="preserve">   其他情况</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31.2   连续两次进行竞争性磋商活动，因符合磋商要求供应商不足3家，经请示政府采购管理部门同意后，可继续进行竞争性磋商活动。</w:t>
      </w:r>
    </w:p>
    <w:p>
      <w:pPr>
        <w:pStyle w:val="7"/>
        <w:numPr>
          <w:ilvl w:val="0"/>
          <w:numId w:val="9"/>
        </w:numPr>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 xml:space="preserve">   政府采购信用担保及融资</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32.1   本项目是否属于信用担保试点范围见须知前附表。</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32.2   供应商递交的履约担保函应符合本磋商文件的规定。</w:t>
      </w:r>
    </w:p>
    <w:p>
      <w:pPr>
        <w:pStyle w:val="25"/>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32.3   为缓解中小企业融资困难，陕西省财政厅出台了《陕西省中小企业政府采购信用融资办法》（陕财办采〔2018〕23号），成交供应商如有融资需求，可登录“陕西省政府采购网-陕西省政府采购信用融资平台”了解详情。</w:t>
      </w:r>
      <w:bookmarkEnd w:id="386"/>
      <w:bookmarkEnd w:id="387"/>
    </w:p>
    <w:p>
      <w:pPr>
        <w:tabs>
          <w:tab w:val="left" w:pos="588"/>
        </w:tabs>
        <w:spacing w:line="360" w:lineRule="auto"/>
        <w:rPr>
          <w:rFonts w:ascii="仿宋_GB2312" w:hAnsi="仿宋_GB2312" w:eastAsia="仿宋_GB2312" w:cs="仿宋_GB2312"/>
          <w:sz w:val="24"/>
        </w:rPr>
      </w:pPr>
      <w:bookmarkStart w:id="388" w:name="_Toc184114070"/>
      <w:bookmarkStart w:id="389" w:name="_Toc184025279"/>
      <w:bookmarkStart w:id="390" w:name="_Toc230099802"/>
      <w:bookmarkStart w:id="391" w:name="_Toc230013637"/>
      <w:r>
        <w:rPr>
          <w:rFonts w:hint="eastAsia" w:ascii="仿宋_GB2312" w:hAnsi="仿宋_GB2312" w:eastAsia="仿宋_GB2312" w:cs="仿宋_GB2312"/>
          <w:sz w:val="24"/>
        </w:rPr>
        <w:br w:type="page"/>
      </w:r>
      <w:bookmarkEnd w:id="388"/>
      <w:bookmarkEnd w:id="389"/>
      <w:bookmarkEnd w:id="390"/>
      <w:bookmarkEnd w:id="391"/>
    </w:p>
    <w:p>
      <w:pPr>
        <w:pStyle w:val="48"/>
        <w:spacing w:line="360" w:lineRule="auto"/>
        <w:rPr>
          <w:rStyle w:val="203"/>
          <w:rFonts w:ascii="宋体" w:hAnsi="宋体" w:eastAsia="宋体"/>
          <w:sz w:val="36"/>
          <w:szCs w:val="36"/>
        </w:rPr>
      </w:pPr>
      <w:bookmarkStart w:id="392" w:name="_Toc90556636"/>
      <w:bookmarkStart w:id="393" w:name="_Toc58504447"/>
      <w:bookmarkStart w:id="394" w:name="_Toc17469"/>
      <w:r>
        <w:rPr>
          <w:rStyle w:val="203"/>
          <w:rFonts w:hint="eastAsia" w:ascii="宋体" w:hAnsi="宋体" w:eastAsia="宋体"/>
          <w:sz w:val="36"/>
          <w:szCs w:val="36"/>
        </w:rPr>
        <w:t>第三章  评审办法和标准</w:t>
      </w:r>
      <w:bookmarkEnd w:id="392"/>
    </w:p>
    <w:p>
      <w:pPr>
        <w:tabs>
          <w:tab w:val="left" w:pos="360"/>
          <w:tab w:val="left" w:pos="588"/>
        </w:tabs>
        <w:spacing w:line="360" w:lineRule="auto"/>
        <w:ind w:left="840"/>
        <w:rPr>
          <w:rFonts w:ascii="仿宋_GB2312" w:hAnsi="仿宋_GB2312" w:eastAsia="仿宋_GB2312" w:cs="仿宋_GB2312"/>
          <w:color w:val="000000" w:themeColor="text1"/>
          <w:sz w:val="24"/>
          <w14:textFill>
            <w14:solidFill>
              <w14:schemeClr w14:val="tx1"/>
            </w14:solidFill>
          </w14:textFill>
        </w:rPr>
      </w:pPr>
    </w:p>
    <w:p>
      <w:pPr>
        <w:pStyle w:val="77"/>
        <w:spacing w:before="24" w:after="24"/>
        <w:ind w:firstLine="562"/>
        <w:rPr>
          <w:rFonts w:ascii="仿宋_GB2312" w:hAnsi="仿宋_GB2312" w:eastAsia="仿宋_GB2312" w:cs="仿宋_GB2312"/>
          <w:sz w:val="28"/>
          <w:szCs w:val="28"/>
        </w:rPr>
      </w:pPr>
      <w:bookmarkStart w:id="395" w:name="_Toc7005040"/>
      <w:bookmarkStart w:id="396" w:name="_Toc90556637"/>
      <w:r>
        <w:rPr>
          <w:rFonts w:hint="eastAsia" w:ascii="仿宋_GB2312" w:hAnsi="仿宋_GB2312" w:eastAsia="仿宋_GB2312" w:cs="仿宋_GB2312"/>
          <w:sz w:val="28"/>
          <w:szCs w:val="28"/>
        </w:rPr>
        <w:t>1.评审方法</w:t>
      </w:r>
      <w:bookmarkEnd w:id="395"/>
      <w:bookmarkEnd w:id="396"/>
    </w:p>
    <w:p>
      <w:pPr>
        <w:pStyle w:val="25"/>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ind w:firstLine="562"/>
        <w:rPr>
          <w:rFonts w:ascii="仿宋_GB2312" w:hAnsi="仿宋_GB2312" w:eastAsia="仿宋_GB2312" w:cs="仿宋_GB2312"/>
          <w:sz w:val="28"/>
          <w:szCs w:val="28"/>
        </w:rPr>
      </w:pPr>
      <w:bookmarkStart w:id="397" w:name="_Toc90556638"/>
      <w:bookmarkStart w:id="398" w:name="_Toc7005041"/>
      <w:r>
        <w:rPr>
          <w:rFonts w:hint="eastAsia" w:ascii="仿宋_GB2312" w:hAnsi="仿宋_GB2312" w:eastAsia="仿宋_GB2312" w:cs="仿宋_GB2312"/>
          <w:sz w:val="28"/>
          <w:szCs w:val="28"/>
        </w:rPr>
        <w:t>2.评审标准</w:t>
      </w:r>
      <w:bookmarkEnd w:id="397"/>
      <w:bookmarkEnd w:id="398"/>
    </w:p>
    <w:p>
      <w:pPr>
        <w:pStyle w:val="25"/>
        <w:rPr>
          <w:rFonts w:ascii="仿宋_GB2312" w:hAnsi="仿宋_GB2312" w:eastAsia="仿宋_GB2312" w:cs="仿宋_GB2312"/>
          <w:sz w:val="24"/>
        </w:rPr>
      </w:pPr>
      <w:r>
        <w:rPr>
          <w:rFonts w:hint="eastAsia" w:ascii="仿宋_GB2312" w:hAnsi="仿宋_GB2312" w:eastAsia="仿宋_GB2312" w:cs="仿宋_GB2312"/>
          <w:sz w:val="24"/>
        </w:rPr>
        <w:t>2.1 资格审查和符合性评审标准：见附表一和附表二。</w:t>
      </w:r>
    </w:p>
    <w:p>
      <w:pPr>
        <w:pStyle w:val="25"/>
        <w:rPr>
          <w:rFonts w:ascii="仿宋_GB2312" w:hAnsi="仿宋_GB2312" w:eastAsia="仿宋_GB2312" w:cs="仿宋_GB2312"/>
          <w:sz w:val="24"/>
        </w:rPr>
      </w:pPr>
      <w:r>
        <w:rPr>
          <w:rFonts w:hint="eastAsia" w:ascii="仿宋_GB2312" w:hAnsi="仿宋_GB2312" w:eastAsia="仿宋_GB2312" w:cs="仿宋_GB2312"/>
          <w:sz w:val="24"/>
        </w:rPr>
        <w:t>2.2 分值构成：总分100分</w:t>
      </w:r>
      <w:bookmarkStart w:id="399" w:name="_Ref426362114"/>
    </w:p>
    <w:p>
      <w:pPr>
        <w:pStyle w:val="25"/>
        <w:rPr>
          <w:rFonts w:ascii="仿宋_GB2312" w:hAnsi="仿宋_GB2312" w:eastAsia="仿宋_GB2312" w:cs="仿宋_GB2312"/>
          <w:sz w:val="24"/>
        </w:rPr>
      </w:pPr>
      <w:r>
        <w:rPr>
          <w:rFonts w:hint="eastAsia" w:ascii="仿宋_GB2312" w:hAnsi="仿宋_GB2312" w:eastAsia="仿宋_GB2312" w:cs="仿宋_GB2312"/>
          <w:sz w:val="24"/>
        </w:rPr>
        <w:t>2.3 商务和技术评审标准</w:t>
      </w:r>
      <w:bookmarkEnd w:id="399"/>
    </w:p>
    <w:p>
      <w:pPr>
        <w:pStyle w:val="25"/>
        <w:rPr>
          <w:rFonts w:ascii="仿宋_GB2312" w:hAnsi="仿宋_GB2312" w:eastAsia="仿宋_GB2312" w:cs="仿宋_GB2312"/>
          <w:sz w:val="24"/>
        </w:rPr>
      </w:pPr>
      <w:bookmarkStart w:id="400" w:name="_Ref426362140"/>
      <w:r>
        <w:rPr>
          <w:rFonts w:hint="eastAsia" w:ascii="仿宋_GB2312" w:hAnsi="仿宋_GB2312" w:eastAsia="仿宋_GB2312" w:cs="仿宋_GB2312"/>
          <w:sz w:val="24"/>
        </w:rPr>
        <w:t>2.3.1商务部分评分标准：见附表</w:t>
      </w:r>
      <w:bookmarkEnd w:id="400"/>
      <w:r>
        <w:rPr>
          <w:rFonts w:hint="eastAsia" w:ascii="仿宋_GB2312" w:hAnsi="仿宋_GB2312" w:eastAsia="仿宋_GB2312" w:cs="仿宋_GB2312"/>
          <w:sz w:val="24"/>
        </w:rPr>
        <w:t>三</w:t>
      </w:r>
    </w:p>
    <w:p>
      <w:pPr>
        <w:pStyle w:val="25"/>
        <w:rPr>
          <w:rFonts w:ascii="仿宋_GB2312" w:hAnsi="仿宋_GB2312" w:eastAsia="仿宋_GB2312" w:cs="仿宋_GB2312"/>
          <w:sz w:val="24"/>
        </w:rPr>
      </w:pPr>
      <w:bookmarkStart w:id="401" w:name="_Ref426362158"/>
      <w:r>
        <w:rPr>
          <w:rFonts w:hint="eastAsia" w:ascii="仿宋_GB2312" w:hAnsi="仿宋_GB2312" w:eastAsia="仿宋_GB2312" w:cs="仿宋_GB2312"/>
          <w:sz w:val="24"/>
        </w:rPr>
        <w:t>2.3.2技术部分评分标准：见附表</w:t>
      </w:r>
      <w:bookmarkEnd w:id="401"/>
      <w:r>
        <w:rPr>
          <w:rFonts w:hint="eastAsia" w:ascii="仿宋_GB2312" w:hAnsi="仿宋_GB2312" w:eastAsia="仿宋_GB2312" w:cs="仿宋_GB2312"/>
          <w:sz w:val="24"/>
        </w:rPr>
        <w:t>四</w:t>
      </w:r>
    </w:p>
    <w:p>
      <w:pPr>
        <w:pStyle w:val="25"/>
        <w:rPr>
          <w:rFonts w:ascii="仿宋_GB2312" w:hAnsi="仿宋_GB2312" w:eastAsia="仿宋_GB2312" w:cs="仿宋_GB2312"/>
          <w:sz w:val="24"/>
        </w:rPr>
      </w:pPr>
      <w:bookmarkStart w:id="402" w:name="_Ref426362176"/>
      <w:r>
        <w:rPr>
          <w:rFonts w:hint="eastAsia" w:ascii="仿宋_GB2312" w:hAnsi="仿宋_GB2312" w:eastAsia="仿宋_GB2312" w:cs="仿宋_GB2312"/>
          <w:sz w:val="24"/>
        </w:rPr>
        <w:t>2.3.3报价评分标准：</w:t>
      </w:r>
      <w:bookmarkEnd w:id="402"/>
      <w:r>
        <w:rPr>
          <w:rFonts w:hint="eastAsia" w:ascii="仿宋_GB2312" w:hAnsi="仿宋_GB2312" w:eastAsia="仿宋_GB2312" w:cs="仿宋_GB2312"/>
          <w:sz w:val="24"/>
        </w:rPr>
        <w:t>见附表五</w:t>
      </w:r>
    </w:p>
    <w:p>
      <w:pPr>
        <w:pStyle w:val="25"/>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（1）根据《政府采购促进中小企业发展管理办法》（财库〔2020〕46号）调整供应商参与评审的价格。对小型和微型企业产品的价格给予6%（</w:t>
      </w:r>
      <w:r>
        <w:rPr>
          <w:rFonts w:hint="eastAsia" w:ascii="仿宋_GB2312" w:hAnsi="仿宋_GB2312" w:eastAsia="仿宋_GB2312" w:cs="仿宋_GB2312"/>
          <w:i/>
          <w:sz w:val="24"/>
        </w:rPr>
        <w:t>工程项目为3%</w:t>
      </w:r>
      <w:r>
        <w:rPr>
          <w:rFonts w:hint="eastAsia" w:ascii="仿宋_GB2312" w:hAnsi="仿宋_GB2312" w:eastAsia="仿宋_GB2312" w:cs="仿宋_GB2312"/>
          <w:sz w:val="24"/>
        </w:rPr>
        <w:t>）的扣除。如允许与小微企业组成联合体或向其分包的，且合同额占总金额30%以上的，给予2%</w:t>
      </w:r>
      <w:r>
        <w:rPr>
          <w:rFonts w:hint="eastAsia" w:ascii="仿宋_GB2312" w:hAnsi="仿宋_GB2312" w:eastAsia="仿宋_GB2312" w:cs="仿宋_GB2312"/>
          <w:i/>
          <w:iCs/>
          <w:sz w:val="24"/>
        </w:rPr>
        <w:t>（工程为1%）</w:t>
      </w:r>
      <w:r>
        <w:rPr>
          <w:rFonts w:hint="eastAsia" w:ascii="仿宋_GB2312" w:hAnsi="仿宋_GB2312" w:eastAsia="仿宋_GB2312" w:cs="仿宋_GB2312"/>
          <w:sz w:val="24"/>
        </w:rPr>
        <w:t>的扣除。</w:t>
      </w:r>
    </w:p>
    <w:p>
      <w:pPr>
        <w:pStyle w:val="25"/>
        <w:rPr>
          <w:rFonts w:ascii="仿宋_GB2312" w:hAnsi="仿宋_GB2312" w:eastAsia="仿宋_GB2312" w:cs="仿宋_GB2312"/>
          <w:sz w:val="24"/>
        </w:rPr>
      </w:pPr>
      <w:r>
        <w:rPr>
          <w:rFonts w:hint="eastAsia" w:ascii="仿宋_GB2312" w:hAnsi="仿宋_GB2312" w:eastAsia="仿宋_GB2312" w:cs="仿宋_GB2312"/>
          <w:sz w:val="24"/>
        </w:rPr>
        <w:t>注：监狱企业、残疾人福利性单位视同小微企业；残疾人福利性单位属于小型、微型企业的，不重复享受政策。</w:t>
      </w:r>
    </w:p>
    <w:p>
      <w:pPr>
        <w:pStyle w:val="25"/>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（2）评审基准价。有效响应文件中的最后报价并按本款（1）和（2）进行调整的最低报价为评审基准价。</w:t>
      </w:r>
    </w:p>
    <w:p>
      <w:pPr>
        <w:pStyle w:val="25"/>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（3）供应商报价（按本款（1）和（2）进行调整后价格）得分=(评审基准价／最后报价)×报价分值</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2.3.4 响应文件出现下列情况之一者，磋商小组在评审过程中按以下原则修正：</w:t>
      </w:r>
    </w:p>
    <w:p>
      <w:pPr>
        <w:tabs>
          <w:tab w:val="left" w:pos="588"/>
        </w:tabs>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（1）大写金额与小写金额不一致的，以大写金额为准；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（2）总价金额与按单价汇总金额不一致的，以单价金额计算结果为准；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（3）单价金额小数点有明显错位的，应以总价为准，并修改单价；</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（4）对不同文字文本响应文件的解释发生异议的，以中文文本为准；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（5）文字与图表不一致的，以文字为准；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（6）正本与副本不一致的，以正本为准；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（7）响应文件的文字叙述与制造厂商的产品样本/检测报告不符时，以产品样本/检测报告为准。</w:t>
      </w:r>
    </w:p>
    <w:p>
      <w:pPr>
        <w:pStyle w:val="77"/>
        <w:spacing w:before="24" w:after="24"/>
        <w:ind w:firstLine="562"/>
        <w:rPr>
          <w:rFonts w:ascii="仿宋_GB2312" w:hAnsi="仿宋_GB2312" w:eastAsia="仿宋_GB2312" w:cs="仿宋_GB2312"/>
          <w:sz w:val="28"/>
          <w:szCs w:val="28"/>
        </w:rPr>
      </w:pPr>
      <w:bookmarkStart w:id="403" w:name="_Toc7005042"/>
      <w:bookmarkStart w:id="404" w:name="_Toc90556639"/>
      <w:r>
        <w:rPr>
          <w:rFonts w:hint="eastAsia" w:ascii="仿宋_GB2312" w:hAnsi="仿宋_GB2312" w:eastAsia="仿宋_GB2312" w:cs="仿宋_GB2312"/>
          <w:sz w:val="28"/>
          <w:szCs w:val="28"/>
        </w:rPr>
        <w:t>3.评审程序</w:t>
      </w:r>
      <w:bookmarkEnd w:id="403"/>
      <w:bookmarkEnd w:id="404"/>
    </w:p>
    <w:p>
      <w:pPr>
        <w:pStyle w:val="25"/>
        <w:rPr>
          <w:rFonts w:ascii="仿宋_GB2312" w:hAnsi="仿宋_GB2312" w:eastAsia="仿宋_GB2312" w:cs="仿宋_GB2312"/>
          <w:b/>
          <w:sz w:val="24"/>
        </w:rPr>
      </w:pPr>
      <w:bookmarkStart w:id="405" w:name="_Toc7005043"/>
      <w:r>
        <w:rPr>
          <w:rFonts w:hint="eastAsia" w:ascii="仿宋_GB2312" w:hAnsi="仿宋_GB2312" w:eastAsia="仿宋_GB2312" w:cs="仿宋_GB2312"/>
          <w:b/>
          <w:sz w:val="24"/>
        </w:rPr>
        <w:t>3.1资格审查及符合性审查</w:t>
      </w:r>
      <w:bookmarkEnd w:id="405"/>
    </w:p>
    <w:p>
      <w:pPr>
        <w:pStyle w:val="25"/>
        <w:rPr>
          <w:rFonts w:ascii="仿宋_GB2312" w:hAnsi="仿宋_GB2312" w:eastAsia="仿宋_GB2312" w:cs="仿宋_GB2312"/>
          <w:sz w:val="24"/>
        </w:rPr>
      </w:pPr>
      <w:r>
        <w:rPr>
          <w:rFonts w:hint="eastAsia" w:ascii="仿宋_GB2312" w:hAnsi="仿宋_GB2312" w:eastAsia="仿宋_GB2312" w:cs="仿宋_GB2312"/>
          <w:sz w:val="24"/>
        </w:rPr>
        <w:t>3.1.1 采购人或采购代理机构按附表一所列审查标准对供应商资格进行审查，以确定供应商是否具备磋商资格。</w:t>
      </w:r>
    </w:p>
    <w:p>
      <w:pPr>
        <w:pStyle w:val="25"/>
        <w:rPr>
          <w:rFonts w:ascii="仿宋_GB2312" w:hAnsi="仿宋_GB2312" w:eastAsia="仿宋_GB2312" w:cs="仿宋_GB2312"/>
          <w:sz w:val="24"/>
        </w:rPr>
      </w:pPr>
      <w:r>
        <w:rPr>
          <w:rFonts w:hint="eastAsia" w:ascii="仿宋_GB2312" w:hAnsi="仿宋_GB2312" w:eastAsia="仿宋_GB2312" w:cs="仿宋_GB2312"/>
          <w:sz w:val="24"/>
        </w:rPr>
        <w:t>3.1.2 磋商小组对符合资格要求的响应文件按附表二进行符合性审查，以确定其是否满足磋商文件的实质性要求（见本章内的符合性审查表）。</w:t>
      </w:r>
    </w:p>
    <w:p>
      <w:pPr>
        <w:pStyle w:val="25"/>
        <w:rPr>
          <w:rFonts w:ascii="仿宋_GB2312" w:hAnsi="仿宋_GB2312" w:eastAsia="仿宋_GB2312" w:cs="仿宋_GB2312"/>
          <w:sz w:val="24"/>
        </w:rPr>
      </w:pPr>
      <w:r>
        <w:rPr>
          <w:rFonts w:hint="eastAsia" w:ascii="仿宋_GB2312" w:hAnsi="仿宋_GB2312" w:eastAsia="仿宋_GB2312" w:cs="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5"/>
        <w:rPr>
          <w:rFonts w:ascii="仿宋_GB2312" w:hAnsi="仿宋_GB2312" w:eastAsia="仿宋_GB2312" w:cs="仿宋_GB2312"/>
          <w:sz w:val="24"/>
        </w:rPr>
      </w:pPr>
      <w:r>
        <w:rPr>
          <w:rFonts w:hint="eastAsia" w:ascii="仿宋_GB2312" w:hAnsi="仿宋_GB2312" w:eastAsia="仿宋_GB2312" w:cs="仿宋_GB2312"/>
          <w:sz w:val="24"/>
        </w:rPr>
        <w:t>磋商小组不接受供应商主动提出的澄清、说明或补正。</w:t>
      </w:r>
    </w:p>
    <w:p>
      <w:pPr>
        <w:pStyle w:val="25"/>
        <w:rPr>
          <w:rFonts w:ascii="仿宋_GB2312" w:hAnsi="仿宋_GB2312" w:eastAsia="仿宋_GB2312" w:cs="仿宋_GB2312"/>
          <w:sz w:val="24"/>
        </w:rPr>
      </w:pPr>
      <w:r>
        <w:rPr>
          <w:rFonts w:hint="eastAsia" w:ascii="仿宋_GB2312" w:hAnsi="仿宋_GB2312" w:eastAsia="仿宋_GB2312" w:cs="仿宋_GB2312"/>
          <w:sz w:val="24"/>
        </w:rPr>
        <w:t>供应商的书面澄清、说明和补正属于响应文件的组成部分。</w:t>
      </w:r>
    </w:p>
    <w:p>
      <w:pPr>
        <w:pStyle w:val="25"/>
        <w:rPr>
          <w:rFonts w:ascii="仿宋_GB2312" w:hAnsi="仿宋_GB2312" w:eastAsia="仿宋_GB2312" w:cs="仿宋_GB2312"/>
          <w:sz w:val="24"/>
        </w:rPr>
      </w:pPr>
      <w:r>
        <w:rPr>
          <w:rFonts w:hint="eastAsia" w:ascii="仿宋_GB2312" w:hAnsi="仿宋_GB2312" w:eastAsia="仿宋_GB2312" w:cs="仿宋_GB2312"/>
          <w:sz w:val="24"/>
        </w:rPr>
        <w:t>磋商小组对供应商提交的澄清、说明或补正有疑问的，可以要求供应商进一步澄清、说明或补正，直至满足评审小组的要求。</w:t>
      </w:r>
    </w:p>
    <w:p>
      <w:pPr>
        <w:pStyle w:val="25"/>
        <w:rPr>
          <w:rFonts w:ascii="仿宋_GB2312" w:hAnsi="仿宋_GB2312" w:eastAsia="仿宋_GB2312" w:cs="仿宋_GB2312"/>
          <w:sz w:val="24"/>
        </w:rPr>
      </w:pPr>
      <w:r>
        <w:rPr>
          <w:rFonts w:hint="eastAsia" w:ascii="仿宋_GB2312" w:hAnsi="仿宋_GB2312" w:eastAsia="仿宋_GB2312" w:cs="仿宋_GB2312"/>
          <w:sz w:val="24"/>
        </w:rPr>
        <w:t>3.1.4 不具备磋商文件要求的资格或未通过符合性审查的供应商，不参与磋商，由磋商小组告知该供应商。</w:t>
      </w:r>
    </w:p>
    <w:p>
      <w:pPr>
        <w:pStyle w:val="25"/>
        <w:rPr>
          <w:rFonts w:ascii="仿宋_GB2312" w:hAnsi="仿宋_GB2312" w:eastAsia="仿宋_GB2312" w:cs="仿宋_GB2312"/>
          <w:sz w:val="24"/>
        </w:rPr>
      </w:pPr>
      <w:r>
        <w:rPr>
          <w:rFonts w:hint="eastAsia" w:ascii="仿宋_GB2312" w:hAnsi="仿宋_GB2312" w:eastAsia="仿宋_GB2312" w:cs="仿宋_GB2312"/>
          <w:sz w:val="24"/>
        </w:rPr>
        <w:t>3.1.5 通过资格审查和符合性审查的合格供应商不足3家的，不再进行评审和磋商。</w:t>
      </w:r>
    </w:p>
    <w:p>
      <w:pPr>
        <w:pStyle w:val="25"/>
        <w:rPr>
          <w:rFonts w:ascii="仿宋_GB2312" w:hAnsi="仿宋_GB2312" w:eastAsia="仿宋_GB2312" w:cs="仿宋_GB2312"/>
          <w:b/>
          <w:sz w:val="24"/>
        </w:rPr>
      </w:pPr>
      <w:bookmarkStart w:id="406" w:name="_Toc7005044"/>
      <w:r>
        <w:rPr>
          <w:rFonts w:hint="eastAsia" w:ascii="仿宋_GB2312" w:hAnsi="仿宋_GB2312" w:eastAsia="仿宋_GB2312" w:cs="仿宋_GB2312"/>
          <w:b/>
          <w:sz w:val="24"/>
        </w:rPr>
        <w:t>3.2 磋商</w:t>
      </w:r>
      <w:bookmarkEnd w:id="406"/>
    </w:p>
    <w:p>
      <w:pPr>
        <w:pStyle w:val="25"/>
        <w:rPr>
          <w:rFonts w:ascii="仿宋_GB2312" w:hAnsi="仿宋_GB2312" w:eastAsia="仿宋_GB2312" w:cs="仿宋_GB2312"/>
          <w:sz w:val="24"/>
        </w:rPr>
      </w:pPr>
      <w:r>
        <w:rPr>
          <w:rFonts w:hint="eastAsia" w:ascii="仿宋_GB2312" w:hAnsi="仿宋_GB2312" w:eastAsia="仿宋_GB2312" w:cs="仿宋_GB2312"/>
          <w:sz w:val="24"/>
        </w:rPr>
        <w:t>3.2.1按“供应商须知”第五条规定，由磋商小组与供应商进行磋商。</w:t>
      </w:r>
    </w:p>
    <w:p>
      <w:pPr>
        <w:pStyle w:val="25"/>
        <w:rPr>
          <w:rFonts w:ascii="仿宋_GB2312" w:hAnsi="仿宋_GB2312" w:eastAsia="仿宋_GB2312" w:cs="仿宋_GB2312"/>
          <w:sz w:val="24"/>
        </w:rPr>
      </w:pPr>
      <w:r>
        <w:rPr>
          <w:rFonts w:hint="eastAsia" w:ascii="仿宋_GB2312" w:hAnsi="仿宋_GB2312" w:eastAsia="仿宋_GB2312" w:cs="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5"/>
        <w:rPr>
          <w:rFonts w:ascii="仿宋_GB2312" w:hAnsi="仿宋_GB2312" w:eastAsia="仿宋_GB2312" w:cs="仿宋_GB2312"/>
          <w:sz w:val="24"/>
        </w:rPr>
      </w:pPr>
      <w:r>
        <w:rPr>
          <w:rFonts w:hint="eastAsia" w:ascii="仿宋_GB2312" w:hAnsi="仿宋_GB2312" w:eastAsia="仿宋_GB2312" w:cs="仿宋_GB2312"/>
          <w:sz w:val="24"/>
        </w:rPr>
        <w:t>3.2.3 磋商结束后，磋商小组可以要求所有继续参加磋商的供应商在规定时间内提交最后报价函，提交最后报价函的供应商不得少于3家。</w:t>
      </w:r>
    </w:p>
    <w:p>
      <w:pPr>
        <w:pStyle w:val="25"/>
        <w:rPr>
          <w:rFonts w:ascii="仿宋_GB2312" w:hAnsi="仿宋_GB2312" w:eastAsia="仿宋_GB2312" w:cs="仿宋_GB2312"/>
          <w:b/>
          <w:sz w:val="24"/>
        </w:rPr>
      </w:pPr>
      <w:bookmarkStart w:id="407" w:name="_Toc7005045"/>
      <w:r>
        <w:rPr>
          <w:rFonts w:hint="eastAsia" w:ascii="仿宋_GB2312" w:hAnsi="仿宋_GB2312" w:eastAsia="仿宋_GB2312" w:cs="仿宋_GB2312"/>
          <w:b/>
          <w:sz w:val="24"/>
        </w:rPr>
        <w:t>3.3评审</w:t>
      </w:r>
      <w:bookmarkEnd w:id="407"/>
    </w:p>
    <w:p>
      <w:pPr>
        <w:pStyle w:val="25"/>
        <w:rPr>
          <w:rFonts w:ascii="仿宋_GB2312" w:hAnsi="仿宋_GB2312" w:eastAsia="仿宋_GB2312" w:cs="仿宋_GB2312"/>
          <w:sz w:val="24"/>
        </w:rPr>
      </w:pPr>
      <w:r>
        <w:rPr>
          <w:rFonts w:hint="eastAsia" w:ascii="仿宋_GB2312" w:hAnsi="仿宋_GB2312" w:eastAsia="仿宋_GB2312" w:cs="仿宋_GB2312"/>
          <w:sz w:val="24"/>
        </w:rPr>
        <w:t>3.3.1 比较与评价</w:t>
      </w:r>
    </w:p>
    <w:p>
      <w:pPr>
        <w:pStyle w:val="25"/>
        <w:rPr>
          <w:rFonts w:ascii="仿宋_GB2312" w:hAnsi="仿宋_GB2312" w:eastAsia="仿宋_GB2312" w:cs="仿宋_GB2312"/>
          <w:sz w:val="24"/>
        </w:rPr>
      </w:pPr>
      <w:r>
        <w:rPr>
          <w:rFonts w:hint="eastAsia" w:ascii="仿宋_GB2312" w:hAnsi="仿宋_GB2312" w:eastAsia="仿宋_GB2312" w:cs="仿宋_GB2312"/>
          <w:sz w:val="24"/>
        </w:rPr>
        <w:t>磋商小组按本章第2.3款[商务和技术评审标准]对供应商提交的响应文件（包括最后报价函）进行商务和技术评估，综合比较与评价。</w:t>
      </w:r>
    </w:p>
    <w:p>
      <w:pPr>
        <w:pStyle w:val="25"/>
        <w:rPr>
          <w:rFonts w:ascii="仿宋_GB2312" w:hAnsi="仿宋_GB2312" w:eastAsia="仿宋_GB2312" w:cs="仿宋_GB2312"/>
          <w:sz w:val="24"/>
        </w:rPr>
      </w:pPr>
      <w:r>
        <w:rPr>
          <w:rFonts w:hint="eastAsia" w:ascii="仿宋_GB2312" w:hAnsi="仿宋_GB2312" w:eastAsia="仿宋_GB2312" w:cs="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5"/>
        <w:rPr>
          <w:rFonts w:ascii="仿宋_GB2312" w:hAnsi="仿宋_GB2312" w:eastAsia="仿宋_GB2312" w:cs="仿宋_GB2312"/>
          <w:sz w:val="24"/>
        </w:rPr>
      </w:pPr>
      <w:r>
        <w:rPr>
          <w:rFonts w:hint="eastAsia" w:ascii="仿宋_GB2312" w:hAnsi="仿宋_GB2312" w:eastAsia="仿宋_GB2312" w:cs="仿宋_GB2312"/>
          <w:sz w:val="24"/>
        </w:rPr>
        <w:t>3.3.2 磋商小组按本章第2.3款规定的量化因素和分值进行打分，并计算出综合评估得分。</w:t>
      </w:r>
    </w:p>
    <w:p>
      <w:pPr>
        <w:pStyle w:val="25"/>
        <w:rPr>
          <w:rFonts w:ascii="仿宋_GB2312" w:hAnsi="仿宋_GB2312" w:eastAsia="仿宋_GB2312" w:cs="仿宋_GB2312"/>
          <w:sz w:val="24"/>
        </w:rPr>
      </w:pPr>
      <w:r>
        <w:rPr>
          <w:rFonts w:hint="eastAsia" w:ascii="仿宋_GB2312" w:hAnsi="仿宋_GB2312" w:eastAsia="仿宋_GB2312" w:cs="仿宋_GB2312"/>
          <w:sz w:val="24"/>
        </w:rPr>
        <w:t>（1）按本章第2.3.1项规定的评审因素和分值对商务部分计算出得分A；</w:t>
      </w:r>
    </w:p>
    <w:p>
      <w:pPr>
        <w:pStyle w:val="25"/>
        <w:rPr>
          <w:rFonts w:ascii="仿宋_GB2312" w:hAnsi="仿宋_GB2312" w:eastAsia="仿宋_GB2312" w:cs="仿宋_GB2312"/>
          <w:sz w:val="24"/>
        </w:rPr>
      </w:pPr>
      <w:r>
        <w:rPr>
          <w:rFonts w:hint="eastAsia" w:ascii="仿宋_GB2312" w:hAnsi="仿宋_GB2312" w:eastAsia="仿宋_GB2312" w:cs="仿宋_GB2312"/>
          <w:sz w:val="24"/>
        </w:rPr>
        <w:t>（2）按本章第2.3.2项规定的评审因素和分值对技术部分计算出得分B；</w:t>
      </w:r>
    </w:p>
    <w:p>
      <w:pPr>
        <w:pStyle w:val="25"/>
        <w:rPr>
          <w:rFonts w:ascii="仿宋_GB2312" w:hAnsi="仿宋_GB2312" w:eastAsia="仿宋_GB2312" w:cs="仿宋_GB2312"/>
          <w:sz w:val="24"/>
        </w:rPr>
      </w:pPr>
      <w:r>
        <w:rPr>
          <w:rFonts w:hint="eastAsia" w:ascii="仿宋_GB2312" w:hAnsi="仿宋_GB2312" w:eastAsia="仿宋_GB2312" w:cs="仿宋_GB2312"/>
          <w:sz w:val="24"/>
        </w:rPr>
        <w:t>（3）按本章第2.3.3项规定的评审因素和分值对报价部分计算出得分C。</w:t>
      </w:r>
    </w:p>
    <w:p>
      <w:pPr>
        <w:pStyle w:val="25"/>
        <w:rPr>
          <w:rFonts w:ascii="仿宋_GB2312" w:hAnsi="仿宋_GB2312" w:eastAsia="仿宋_GB2312" w:cs="仿宋_GB2312"/>
          <w:sz w:val="24"/>
        </w:rPr>
      </w:pPr>
      <w:r>
        <w:rPr>
          <w:rFonts w:hint="eastAsia" w:ascii="仿宋_GB2312" w:hAnsi="仿宋_GB2312" w:eastAsia="仿宋_GB2312" w:cs="仿宋_GB2312"/>
          <w:sz w:val="24"/>
        </w:rPr>
        <w:t>3.3.3评分分值计算保留小数点后两位，小数点后第三位“四舍五入”。</w:t>
      </w:r>
    </w:p>
    <w:p>
      <w:pPr>
        <w:pStyle w:val="25"/>
        <w:rPr>
          <w:rFonts w:ascii="仿宋_GB2312" w:hAnsi="仿宋_GB2312" w:eastAsia="仿宋_GB2312" w:cs="仿宋_GB2312"/>
          <w:sz w:val="24"/>
        </w:rPr>
      </w:pPr>
      <w:r>
        <w:rPr>
          <w:rFonts w:hint="eastAsia" w:ascii="仿宋_GB2312" w:hAnsi="仿宋_GB2312" w:eastAsia="仿宋_GB2312" w:cs="仿宋_GB2312"/>
          <w:sz w:val="24"/>
        </w:rPr>
        <w:t>3.3.4供应商得分=A＋B＋C</w:t>
      </w:r>
    </w:p>
    <w:p>
      <w:pPr>
        <w:pStyle w:val="25"/>
        <w:rPr>
          <w:rFonts w:ascii="仿宋_GB2312" w:hAnsi="仿宋_GB2312" w:eastAsia="仿宋_GB2312" w:cs="仿宋_GB2312"/>
          <w:b/>
          <w:sz w:val="24"/>
        </w:rPr>
      </w:pPr>
      <w:r>
        <w:rPr>
          <w:rFonts w:hint="eastAsia" w:ascii="仿宋_GB2312" w:hAnsi="仿宋_GB2312" w:eastAsia="仿宋_GB2312" w:cs="仿宋_GB2312"/>
          <w:b/>
          <w:sz w:val="24"/>
        </w:rPr>
        <w:t>3.4 评审结果</w:t>
      </w:r>
    </w:p>
    <w:p>
      <w:pPr>
        <w:pStyle w:val="25"/>
        <w:rPr>
          <w:rFonts w:ascii="仿宋_GB2312" w:hAnsi="仿宋_GB2312" w:eastAsia="仿宋_GB2312" w:cs="仿宋_GB2312"/>
          <w:sz w:val="24"/>
        </w:rPr>
      </w:pPr>
      <w:r>
        <w:rPr>
          <w:rFonts w:hint="eastAsia" w:ascii="仿宋_GB2312" w:hAnsi="仿宋_GB2312" w:eastAsia="仿宋_GB2312" w:cs="仿宋_GB2312"/>
          <w:sz w:val="24"/>
        </w:rPr>
        <w:t>3.4.1 除第二章“供应商须知”前附表授权直接确定成交供应商外，磋商小组按照得分由高到低的顺序推荐3名成交候选人。</w:t>
      </w:r>
    </w:p>
    <w:p>
      <w:pPr>
        <w:pStyle w:val="25"/>
        <w:rPr>
          <w:rFonts w:ascii="仿宋_GB2312" w:hAnsi="仿宋_GB2312" w:eastAsia="仿宋_GB2312" w:cs="仿宋_GB2312"/>
          <w:sz w:val="24"/>
        </w:rPr>
      </w:pPr>
      <w:r>
        <w:rPr>
          <w:rFonts w:hint="eastAsia" w:ascii="仿宋_GB2312" w:hAnsi="仿宋_GB2312" w:eastAsia="仿宋_GB2312" w:cs="仿宋_GB2312"/>
          <w:sz w:val="24"/>
        </w:rPr>
        <w:t>3.4.2 磋商小组完成评审后，应当向采购人提交书面评审报告。</w:t>
      </w:r>
    </w:p>
    <w:p>
      <w:pPr>
        <w:pStyle w:val="25"/>
        <w:rPr>
          <w:rFonts w:ascii="仿宋_GB2312" w:hAnsi="仿宋_GB2312" w:eastAsia="仿宋_GB2312" w:cs="仿宋_GB2312"/>
          <w:sz w:val="24"/>
        </w:rPr>
      </w:pPr>
      <w:r>
        <w:rPr>
          <w:rFonts w:hint="eastAsia" w:ascii="仿宋_GB2312" w:hAnsi="仿宋_GB2312" w:eastAsia="仿宋_GB2312" w:cs="仿宋_GB2312"/>
          <w:sz w:val="24"/>
        </w:rPr>
        <w:br w:type="page"/>
      </w:r>
    </w:p>
    <w:p>
      <w:pPr>
        <w:spacing w:line="360" w:lineRule="auto"/>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附表一 资格审查表</w:t>
      </w:r>
    </w:p>
    <w:tbl>
      <w:tblPr>
        <w:tblStyle w:val="51"/>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655"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评审内容</w:t>
            </w:r>
          </w:p>
        </w:tc>
        <w:tc>
          <w:tcPr>
            <w:tcW w:w="4677"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评审合格标准</w:t>
            </w:r>
          </w:p>
        </w:tc>
        <w:tc>
          <w:tcPr>
            <w:tcW w:w="1178"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szCs w:val="21"/>
              </w:rPr>
              <w:t>1</w:t>
            </w:r>
          </w:p>
        </w:tc>
        <w:tc>
          <w:tcPr>
            <w:tcW w:w="2655"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供应商名称</w:t>
            </w:r>
          </w:p>
        </w:tc>
        <w:tc>
          <w:tcPr>
            <w:tcW w:w="4677"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与营业执照一致（符合法定工商变更程序除外）；</w:t>
            </w:r>
          </w:p>
        </w:tc>
        <w:tc>
          <w:tcPr>
            <w:tcW w:w="1178" w:type="dxa"/>
            <w:vAlign w:val="center"/>
          </w:tcPr>
          <w:p>
            <w:pPr>
              <w:snapToGrid w:val="0"/>
              <w:jc w:val="center"/>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655"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具有独立承担民事责任的能力</w:t>
            </w:r>
          </w:p>
        </w:tc>
        <w:tc>
          <w:tcPr>
            <w:tcW w:w="4677" w:type="dxa"/>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提供有效的法人或者其他组织的营业执照等证明文件，自然人的身份证明</w:t>
            </w:r>
          </w:p>
        </w:tc>
        <w:tc>
          <w:tcPr>
            <w:tcW w:w="1178" w:type="dxa"/>
            <w:vAlign w:val="center"/>
          </w:tcPr>
          <w:p>
            <w:pPr>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655" w:type="dxa"/>
            <w:shd w:val="clear" w:color="auto" w:fill="auto"/>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具有健全的财务会计制度</w:t>
            </w:r>
          </w:p>
        </w:tc>
        <w:tc>
          <w:tcPr>
            <w:tcW w:w="4677" w:type="dxa"/>
            <w:shd w:val="clear" w:color="auto" w:fill="auto"/>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lang w:eastAsia="zh-CN"/>
              </w:rPr>
              <w:t>提供</w:t>
            </w:r>
            <w:r>
              <w:rPr>
                <w:rFonts w:hint="eastAsia" w:ascii="仿宋_GB2312" w:hAnsi="仿宋_GB2312" w:eastAsia="仿宋_GB2312" w:cs="仿宋_GB2312"/>
                <w:szCs w:val="21"/>
                <w:lang w:val="en-US" w:eastAsia="zh-CN"/>
              </w:rPr>
              <w:t>2019-2021</w:t>
            </w:r>
            <w:r>
              <w:rPr>
                <w:rFonts w:hint="eastAsia" w:ascii="仿宋_GB2312" w:hAnsi="仿宋_GB2312" w:eastAsia="仿宋_GB2312" w:cs="仿宋_GB2312"/>
                <w:szCs w:val="21"/>
                <w:lang w:eastAsia="zh-CN"/>
              </w:rPr>
              <w:t>年任意一年</w:t>
            </w:r>
            <w:r>
              <w:rPr>
                <w:rFonts w:hint="eastAsia" w:ascii="仿宋_GB2312" w:hAnsi="仿宋_GB2312" w:eastAsia="仿宋_GB2312" w:cs="仿宋_GB2312"/>
                <w:szCs w:val="21"/>
              </w:rPr>
              <w:t>的审计报告（包括资产负债表、现金流量表、利润表）或</w:t>
            </w:r>
            <w:r>
              <w:rPr>
                <w:rFonts w:hint="eastAsia" w:ascii="仿宋_GB2312" w:hAnsi="仿宋_GB2312" w:eastAsia="仿宋_GB2312" w:cs="仿宋_GB2312"/>
                <w:szCs w:val="21"/>
                <w:lang w:eastAsia="zh-CN"/>
              </w:rPr>
              <w:t>开标前半年内任意一个月</w:t>
            </w:r>
            <w:r>
              <w:rPr>
                <w:rFonts w:hint="eastAsia" w:ascii="仿宋_GB2312" w:hAnsi="仿宋_GB2312" w:eastAsia="仿宋_GB2312" w:cs="仿宋_GB2312"/>
                <w:szCs w:val="21"/>
              </w:rPr>
              <w:t>的财务报表或本年度基本开户银行出具的资信证明</w:t>
            </w:r>
          </w:p>
        </w:tc>
        <w:tc>
          <w:tcPr>
            <w:tcW w:w="1178" w:type="dxa"/>
            <w:vAlign w:val="center"/>
          </w:tcPr>
          <w:p>
            <w:pPr>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655" w:type="dxa"/>
            <w:shd w:val="clear" w:color="auto" w:fill="auto"/>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具有履行合同所必需的设备和专业技术能力</w:t>
            </w:r>
          </w:p>
        </w:tc>
        <w:tc>
          <w:tcPr>
            <w:tcW w:w="4677" w:type="dxa"/>
            <w:shd w:val="clear" w:color="auto" w:fill="auto"/>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提供了可充分满足履行合同所需设备和专业技术能力的证明材料或承诺</w:t>
            </w:r>
          </w:p>
        </w:tc>
        <w:tc>
          <w:tcPr>
            <w:tcW w:w="1178" w:type="dxa"/>
            <w:vAlign w:val="center"/>
          </w:tcPr>
          <w:p>
            <w:pPr>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655"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有依法缴纳税收和社会保障资金的良好记录</w:t>
            </w:r>
          </w:p>
        </w:tc>
        <w:tc>
          <w:tcPr>
            <w:tcW w:w="4677" w:type="dxa"/>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lang w:eastAsia="zh-CN"/>
              </w:rPr>
              <w:t>开标前半年内任意一个月</w:t>
            </w:r>
            <w:r>
              <w:rPr>
                <w:rFonts w:hint="eastAsia" w:ascii="仿宋_GB2312" w:hAnsi="仿宋_GB2312" w:eastAsia="仿宋_GB2312" w:cs="仿宋_GB2312"/>
                <w:szCs w:val="21"/>
              </w:rPr>
              <w:t>依法缴纳税收和社会保障资金的证明材料复印件</w:t>
            </w:r>
          </w:p>
        </w:tc>
        <w:tc>
          <w:tcPr>
            <w:tcW w:w="1178" w:type="dxa"/>
            <w:vAlign w:val="center"/>
          </w:tcPr>
          <w:p>
            <w:pPr>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655"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参加政府采购活动前三年内，在经营活动中没有重大违法记录</w:t>
            </w:r>
          </w:p>
        </w:tc>
        <w:tc>
          <w:tcPr>
            <w:tcW w:w="4677" w:type="dxa"/>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提供了有效的参加政府采购活动前3年内在经营活动中没有重大违法记录的书面声明</w:t>
            </w:r>
          </w:p>
        </w:tc>
        <w:tc>
          <w:tcPr>
            <w:tcW w:w="1178" w:type="dxa"/>
            <w:vAlign w:val="center"/>
          </w:tcPr>
          <w:p>
            <w:pPr>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2655"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法律、行政法规规定的其他条件</w:t>
            </w:r>
          </w:p>
        </w:tc>
        <w:tc>
          <w:tcPr>
            <w:tcW w:w="4677" w:type="dxa"/>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不存在违反法律、法规的情况</w:t>
            </w:r>
          </w:p>
        </w:tc>
        <w:tc>
          <w:tcPr>
            <w:tcW w:w="1178" w:type="dxa"/>
            <w:vAlign w:val="center"/>
          </w:tcPr>
          <w:p>
            <w:pPr>
              <w:snapToGrid w:val="0"/>
              <w:ind w:left="425"/>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2655"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“信用中国”网站和中国政府采购网（www.ccgp.gov.cn）查询记录</w:t>
            </w:r>
          </w:p>
        </w:tc>
        <w:tc>
          <w:tcPr>
            <w:tcW w:w="4677" w:type="dxa"/>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未被“信用中国”网站（</w:t>
            </w:r>
            <w:r>
              <w:fldChar w:fldCharType="begin"/>
            </w:r>
            <w:r>
              <w:instrText xml:space="preserve"> HYPERLINK "http://www.creditchina.gov.cn）中列入失信被执行人和/" </w:instrText>
            </w:r>
            <w:r>
              <w:fldChar w:fldCharType="separate"/>
            </w:r>
            <w:r>
              <w:rPr>
                <w:rFonts w:hint="eastAsia" w:ascii="仿宋_GB2312" w:hAnsi="仿宋_GB2312" w:eastAsia="仿宋_GB2312" w:cs="仿宋_GB2312"/>
                <w:szCs w:val="21"/>
              </w:rPr>
              <w:t>www.creditchina.gov.cn）中列入失信被执行人和/</w:t>
            </w:r>
            <w:r>
              <w:rPr>
                <w:rFonts w:hint="eastAsia" w:ascii="仿宋_GB2312" w:hAnsi="仿宋_GB2312" w:eastAsia="仿宋_GB2312" w:cs="仿宋_GB2312"/>
                <w:szCs w:val="21"/>
              </w:rPr>
              <w:fldChar w:fldCharType="end"/>
            </w:r>
            <w:r>
              <w:rPr>
                <w:rFonts w:hint="eastAsia" w:ascii="仿宋_GB2312" w:hAnsi="仿宋_GB2312" w:eastAsia="仿宋_GB2312" w:cs="仿宋_GB2312"/>
                <w:szCs w:val="21"/>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2655"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单位负责人为同一人或者存在控股、管理关系的不同单位，不得同时参加本项目的磋商。</w:t>
            </w:r>
          </w:p>
        </w:tc>
        <w:tc>
          <w:tcPr>
            <w:tcW w:w="4677" w:type="dxa"/>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2655"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为本项目提供整体设计、规范编制或者项目管理、监理、检测等服务的供应商，不得再参加本项目磋商。</w:t>
            </w:r>
          </w:p>
        </w:tc>
        <w:tc>
          <w:tcPr>
            <w:tcW w:w="4677" w:type="dxa"/>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11</w:t>
            </w:r>
          </w:p>
        </w:tc>
        <w:tc>
          <w:tcPr>
            <w:tcW w:w="2655"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w:t>
            </w:r>
          </w:p>
        </w:tc>
        <w:tc>
          <w:tcPr>
            <w:tcW w:w="4677"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不允许允许联合体参加磋商</w:t>
            </w:r>
          </w:p>
        </w:tc>
        <w:tc>
          <w:tcPr>
            <w:tcW w:w="1178" w:type="dxa"/>
            <w:vAlign w:val="center"/>
          </w:tcPr>
          <w:p>
            <w:pPr>
              <w:snapToGrid w:val="0"/>
              <w:ind w:left="425"/>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2655"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供应商特定资格条件</w:t>
            </w:r>
          </w:p>
        </w:tc>
        <w:tc>
          <w:tcPr>
            <w:tcW w:w="4677" w:type="dxa"/>
          </w:tcPr>
          <w:p>
            <w:pPr>
              <w:numPr>
                <w:ilvl w:val="0"/>
                <w:numId w:val="0"/>
              </w:numPr>
              <w:snapToGrid w:val="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1.供应商须具备城乡规划编制甲级资质；</w:t>
            </w:r>
          </w:p>
          <w:p>
            <w:pPr>
              <w:numPr>
                <w:ilvl w:val="0"/>
                <w:numId w:val="0"/>
              </w:numPr>
              <w:snapToGrid w:val="0"/>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供应商应授权合法的人员参加磋商，其中法定代表人直接参加，须出具法人身份证，并与营业执照上信息一致。法定代表人授权代表参加，须出具法定代表人授权书及授权代表身份证。</w:t>
            </w:r>
          </w:p>
        </w:tc>
        <w:tc>
          <w:tcPr>
            <w:tcW w:w="1178" w:type="dxa"/>
            <w:vAlign w:val="center"/>
          </w:tcPr>
          <w:p>
            <w:pPr>
              <w:snapToGrid w:val="0"/>
              <w:ind w:left="425"/>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52"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c>
          <w:tcPr>
            <w:tcW w:w="8510" w:type="dxa"/>
            <w:gridSpan w:val="3"/>
            <w:vAlign w:val="center"/>
          </w:tcPr>
          <w:p>
            <w:pPr>
              <w:snapToGrid w:val="0"/>
              <w:ind w:left="425"/>
              <w:jc w:val="center"/>
              <w:rPr>
                <w:rFonts w:ascii="仿宋_GB2312" w:hAnsi="仿宋_GB2312" w:eastAsia="仿宋_GB2312" w:cs="仿宋_GB2312"/>
                <w:szCs w:val="21"/>
              </w:rPr>
            </w:pPr>
            <w:r>
              <w:rPr>
                <w:rFonts w:hint="eastAsia" w:ascii="仿宋_GB2312" w:hAnsi="仿宋_GB2312" w:eastAsia="仿宋_GB2312" w:cs="仿宋_GB2312"/>
                <w:szCs w:val="21"/>
              </w:rPr>
              <w:t>以上资料的扫描件、复印件必须加盖供应商公章。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ascii="仿宋_GB2312" w:hAnsi="仿宋_GB2312" w:eastAsia="仿宋_GB2312" w:cs="仿宋_GB2312"/>
                <w:szCs w:val="21"/>
              </w:rPr>
            </w:pPr>
          </w:p>
        </w:tc>
        <w:tc>
          <w:tcPr>
            <w:tcW w:w="2655" w:type="dxa"/>
            <w:vAlign w:val="center"/>
          </w:tcPr>
          <w:p>
            <w:pPr>
              <w:snapToGrid w:val="0"/>
              <w:ind w:left="425"/>
              <w:jc w:val="center"/>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4677" w:type="dxa"/>
          </w:tcPr>
          <w:p>
            <w:pPr>
              <w:snapToGrid w:val="0"/>
              <w:jc w:val="center"/>
              <w:rPr>
                <w:rFonts w:ascii="仿宋_GB2312" w:hAnsi="仿宋_GB2312" w:eastAsia="仿宋_GB2312" w:cs="仿宋_GB2312"/>
                <w:szCs w:val="21"/>
              </w:rPr>
            </w:pPr>
          </w:p>
        </w:tc>
        <w:tc>
          <w:tcPr>
            <w:tcW w:w="1178" w:type="dxa"/>
            <w:vAlign w:val="center"/>
          </w:tcPr>
          <w:p>
            <w:pPr>
              <w:snapToGrid w:val="0"/>
              <w:ind w:left="425"/>
              <w:jc w:val="center"/>
              <w:rPr>
                <w:rFonts w:ascii="仿宋_GB2312" w:hAnsi="仿宋_GB2312" w:eastAsia="仿宋_GB2312" w:cs="仿宋_GB2312"/>
                <w:szCs w:val="21"/>
              </w:rPr>
            </w:pPr>
          </w:p>
        </w:tc>
      </w:tr>
    </w:tbl>
    <w:p>
      <w:pPr>
        <w:spacing w:line="0" w:lineRule="atLeast"/>
        <w:ind w:left="425"/>
        <w:rPr>
          <w:rFonts w:ascii="仿宋_GB2312" w:hAnsi="仿宋_GB2312" w:eastAsia="仿宋_GB2312" w:cs="仿宋_GB2312"/>
          <w:szCs w:val="21"/>
        </w:rPr>
      </w:pPr>
      <w:r>
        <w:rPr>
          <w:rFonts w:hint="eastAsia" w:ascii="仿宋_GB2312" w:hAnsi="仿宋_GB2312" w:eastAsia="仿宋_GB2312" w:cs="仿宋_GB2312"/>
          <w:szCs w:val="21"/>
        </w:rPr>
        <w:t>注：符合要求用“√”表示，不符合用“×”表示。有一项不符合要求，结论为不合格。</w:t>
      </w: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szCs w:val="21"/>
        </w:rPr>
        <w:br w:type="page"/>
      </w:r>
      <w:r>
        <w:rPr>
          <w:rFonts w:hint="eastAsia" w:ascii="仿宋_GB2312" w:hAnsi="仿宋_GB2312" w:eastAsia="仿宋_GB2312" w:cs="仿宋_GB2312"/>
          <w:b/>
          <w:sz w:val="30"/>
          <w:szCs w:val="30"/>
        </w:rPr>
        <w:t>附表二 符合性审查表</w:t>
      </w:r>
    </w:p>
    <w:tbl>
      <w:tblPr>
        <w:tblStyle w:val="51"/>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评审结论</w:t>
            </w:r>
          </w:p>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w:t>
            </w:r>
            <w:r>
              <w:rPr>
                <w:rFonts w:hint="eastAsia" w:ascii="仿宋_GB2312" w:hAnsi="仿宋_GB2312" w:eastAsia="仿宋_GB2312" w:cs="仿宋_GB2312"/>
                <w:szCs w:val="21"/>
              </w:rPr>
              <w:t>√</w:t>
            </w:r>
            <w:r>
              <w:rPr>
                <w:rFonts w:hint="eastAsia" w:ascii="仿宋_GB2312" w:hAnsi="仿宋_GB2312" w:eastAsia="仿宋_GB2312" w:cs="仿宋_GB2312"/>
                <w:b/>
                <w:caps/>
                <w:szCs w:val="21"/>
              </w:rPr>
              <w:t>/</w:t>
            </w:r>
            <w:r>
              <w:rPr>
                <w:rFonts w:hint="eastAsia" w:ascii="仿宋_GB2312" w:hAnsi="仿宋_GB2312" w:eastAsia="仿宋_GB2312" w:cs="仿宋_GB2312"/>
                <w:szCs w:val="21"/>
              </w:rPr>
              <w:t>×</w:t>
            </w:r>
            <w:r>
              <w:rPr>
                <w:rFonts w:hint="eastAsia" w:ascii="仿宋_GB2312" w:hAnsi="仿宋_GB2312" w:eastAsia="仿宋_GB2312" w:cs="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响应文件签署盖章</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报价</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附加条件</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公平竞争</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其他无效情形</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响应文件有效期</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1"/>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备选方案</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trike/>
                <w:szCs w:val="21"/>
              </w:rPr>
            </w:pPr>
            <w:r>
              <w:rPr>
                <w:rFonts w:hint="eastAsia" w:ascii="仿宋_GB2312" w:hAnsi="仿宋_GB2312" w:eastAsia="仿宋_GB2312" w:cs="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供应商提供的货物无实质性遗漏</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符合“采购需求”要求，无重大偏差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hint="eastAsia" w:ascii="仿宋_GB2312" w:hAnsi="仿宋_GB2312" w:eastAsia="仿宋_GB2312" w:cs="仿宋_GB2312"/>
                <w:iCs/>
                <w:szCs w:val="21"/>
                <w:lang w:eastAsia="zh-CN"/>
              </w:rPr>
            </w:pPr>
            <w:r>
              <w:rPr>
                <w:rFonts w:hint="eastAsia" w:ascii="仿宋_GB2312" w:hAnsi="仿宋_GB2312" w:eastAsia="仿宋_GB2312" w:cs="仿宋_GB2312"/>
                <w:iCs/>
                <w:szCs w:val="21"/>
                <w:lang w:eastAsia="zh-CN"/>
              </w:rPr>
              <w:t>服务</w:t>
            </w:r>
            <w:r>
              <w:rPr>
                <w:rFonts w:hint="eastAsia" w:ascii="仿宋_GB2312" w:hAnsi="仿宋_GB2312" w:eastAsia="仿宋_GB2312" w:cs="仿宋_GB2312"/>
                <w:iCs/>
                <w:szCs w:val="21"/>
              </w:rPr>
              <w:t>期和</w:t>
            </w:r>
            <w:r>
              <w:rPr>
                <w:rFonts w:hint="eastAsia" w:ascii="仿宋_GB2312" w:hAnsi="仿宋_GB2312" w:eastAsia="仿宋_GB2312" w:cs="仿宋_GB2312"/>
                <w:iCs/>
                <w:szCs w:val="21"/>
                <w:lang w:eastAsia="zh-CN"/>
              </w:rPr>
              <w:t>服务地点（合同履行地点）</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满足磋商文件要求；</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付款方式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b/>
                <w:szCs w:val="21"/>
              </w:rPr>
              <w:t>结论（通过或未通过）</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bl>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（5）其他弄虚作假的行为。</w:t>
      </w:r>
    </w:p>
    <w:p>
      <w:pPr>
        <w:jc w:val="center"/>
        <w:rPr>
          <w:rFonts w:ascii="仿宋_GB2312" w:hAnsi="仿宋_GB2312" w:eastAsia="仿宋_GB2312" w:cs="仿宋_GB2312"/>
          <w:b/>
          <w:sz w:val="30"/>
          <w:szCs w:val="30"/>
        </w:rPr>
      </w:pPr>
      <w:bookmarkStart w:id="408" w:name="_Toc414446034"/>
      <w:bookmarkStart w:id="409" w:name="_Toc7005048"/>
      <w:bookmarkStart w:id="410" w:name="_Toc410631198"/>
      <w:r>
        <w:rPr>
          <w:rFonts w:hint="eastAsia" w:ascii="仿宋_GB2312" w:hAnsi="仿宋_GB2312" w:eastAsia="仿宋_GB2312" w:cs="仿宋_GB2312"/>
          <w:b/>
          <w:sz w:val="30"/>
          <w:szCs w:val="30"/>
        </w:rPr>
        <w:t>附表三 评审因素及分值分配表</w:t>
      </w:r>
      <w:bookmarkEnd w:id="408"/>
      <w:bookmarkEnd w:id="409"/>
      <w:bookmarkEnd w:id="410"/>
    </w:p>
    <w:tbl>
      <w:tblPr>
        <w:tblStyle w:val="51"/>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31"/>
        <w:gridCol w:w="1431"/>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7" w:type="dxa"/>
            <w:vAlign w:val="center"/>
          </w:tcPr>
          <w:p>
            <w:pPr>
              <w:rPr>
                <w:rFonts w:ascii="仿宋" w:hAnsi="仿宋" w:eastAsia="仿宋" w:cs="仿宋"/>
                <w:szCs w:val="21"/>
              </w:rPr>
            </w:pPr>
            <w:r>
              <w:rPr>
                <w:rFonts w:hint="eastAsia" w:ascii="仿宋" w:hAnsi="仿宋" w:eastAsia="仿宋" w:cs="仿宋"/>
                <w:szCs w:val="21"/>
              </w:rPr>
              <w:t>序号</w:t>
            </w:r>
          </w:p>
        </w:tc>
        <w:tc>
          <w:tcPr>
            <w:tcW w:w="1431" w:type="dxa"/>
            <w:vAlign w:val="center"/>
          </w:tcPr>
          <w:p>
            <w:pPr>
              <w:jc w:val="center"/>
              <w:rPr>
                <w:rFonts w:ascii="仿宋" w:hAnsi="仿宋" w:eastAsia="仿宋" w:cs="仿宋"/>
                <w:szCs w:val="21"/>
              </w:rPr>
            </w:pPr>
            <w:r>
              <w:rPr>
                <w:rFonts w:hint="eastAsia" w:ascii="仿宋" w:hAnsi="仿宋" w:eastAsia="仿宋" w:cs="仿宋"/>
                <w:szCs w:val="21"/>
              </w:rPr>
              <w:t>评审项目</w:t>
            </w:r>
          </w:p>
        </w:tc>
        <w:tc>
          <w:tcPr>
            <w:tcW w:w="1431" w:type="dxa"/>
            <w:vAlign w:val="center"/>
          </w:tcPr>
          <w:p>
            <w:pPr>
              <w:jc w:val="center"/>
              <w:rPr>
                <w:rFonts w:ascii="仿宋" w:hAnsi="仿宋" w:eastAsia="仿宋" w:cs="仿宋"/>
                <w:szCs w:val="21"/>
              </w:rPr>
            </w:pPr>
            <w:r>
              <w:rPr>
                <w:rFonts w:hint="eastAsia" w:ascii="仿宋" w:hAnsi="仿宋" w:eastAsia="仿宋" w:cs="仿宋"/>
                <w:szCs w:val="21"/>
              </w:rPr>
              <w:t>评审内容</w:t>
            </w:r>
          </w:p>
        </w:tc>
        <w:tc>
          <w:tcPr>
            <w:tcW w:w="5306" w:type="dxa"/>
            <w:vAlign w:val="center"/>
          </w:tcPr>
          <w:p>
            <w:pPr>
              <w:jc w:val="center"/>
              <w:rPr>
                <w:rFonts w:ascii="仿宋" w:hAnsi="仿宋" w:eastAsia="仿宋" w:cs="仿宋"/>
                <w:szCs w:val="21"/>
              </w:rPr>
            </w:pPr>
            <w:r>
              <w:rPr>
                <w:rFonts w:hint="eastAsia" w:ascii="仿宋" w:hAnsi="仿宋" w:eastAsia="仿宋" w:cs="仿宋"/>
                <w:szCs w:val="21"/>
              </w:rPr>
              <w:t>评  审  标  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07" w:type="dxa"/>
            <w:vAlign w:val="center"/>
          </w:tcPr>
          <w:p>
            <w:pPr>
              <w:jc w:val="center"/>
              <w:rPr>
                <w:rFonts w:ascii="仿宋" w:hAnsi="仿宋" w:eastAsia="仿宋" w:cs="仿宋"/>
                <w:szCs w:val="21"/>
              </w:rPr>
            </w:pPr>
            <w:bookmarkStart w:id="411" w:name="_Toc7005049"/>
            <w:r>
              <w:rPr>
                <w:rFonts w:hint="eastAsia" w:ascii="仿宋" w:hAnsi="仿宋" w:eastAsia="仿宋" w:cs="仿宋"/>
                <w:szCs w:val="21"/>
              </w:rPr>
              <w:t>1</w:t>
            </w:r>
            <w:bookmarkEnd w:id="411"/>
          </w:p>
        </w:tc>
        <w:tc>
          <w:tcPr>
            <w:tcW w:w="1431"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商务</w:t>
            </w:r>
          </w:p>
          <w:p>
            <w:pPr>
              <w:pStyle w:val="25"/>
              <w:ind w:firstLine="210" w:firstLineChars="100"/>
              <w:rPr>
                <w:rFonts w:ascii="仿宋" w:hAnsi="仿宋" w:eastAsia="仿宋" w:cs="仿宋"/>
                <w:szCs w:val="21"/>
                <w:highlight w:val="none"/>
              </w:rPr>
            </w:pPr>
            <w:r>
              <w:rPr>
                <w:rFonts w:hint="eastAsia" w:ascii="仿宋" w:hAnsi="仿宋" w:eastAsia="仿宋" w:cs="仿宋"/>
                <w:bCs/>
                <w:szCs w:val="21"/>
                <w:highlight w:val="none"/>
              </w:rPr>
              <w:t>（</w:t>
            </w:r>
            <w:r>
              <w:rPr>
                <w:rFonts w:hint="default" w:ascii="仿宋" w:hAnsi="仿宋" w:eastAsia="仿宋" w:cs="仿宋"/>
                <w:bCs/>
                <w:szCs w:val="21"/>
                <w:highlight w:val="none"/>
                <w:lang w:val="en"/>
              </w:rPr>
              <w:t>20</w:t>
            </w:r>
            <w:r>
              <w:rPr>
                <w:rFonts w:hint="eastAsia" w:ascii="仿宋" w:hAnsi="仿宋" w:eastAsia="仿宋" w:cs="仿宋"/>
                <w:bCs/>
                <w:szCs w:val="21"/>
                <w:highlight w:val="none"/>
              </w:rPr>
              <w:t>分）</w:t>
            </w:r>
          </w:p>
        </w:tc>
        <w:tc>
          <w:tcPr>
            <w:tcW w:w="1431" w:type="dxa"/>
            <w:vAlign w:val="center"/>
          </w:tcPr>
          <w:p>
            <w:pPr>
              <w:rPr>
                <w:rFonts w:ascii="仿宋" w:hAnsi="仿宋" w:eastAsia="仿宋" w:cs="仿宋"/>
                <w:bCs/>
                <w:szCs w:val="21"/>
                <w:highlight w:val="none"/>
              </w:rPr>
            </w:pPr>
            <w:r>
              <w:rPr>
                <w:rFonts w:hint="eastAsia" w:ascii="仿宋" w:hAnsi="仿宋" w:eastAsia="仿宋" w:cs="仿宋"/>
                <w:bCs/>
                <w:szCs w:val="21"/>
                <w:highlight w:val="none"/>
              </w:rPr>
              <w:t>业绩</w:t>
            </w:r>
            <w:r>
              <w:rPr>
                <w:rFonts w:hint="eastAsia" w:ascii="仿宋" w:hAnsi="仿宋" w:eastAsia="仿宋" w:cs="仿宋"/>
                <w:szCs w:val="21"/>
                <w:highlight w:val="none"/>
                <w:lang w:val="zh-CN"/>
              </w:rPr>
              <w:t>（</w:t>
            </w:r>
            <w:r>
              <w:rPr>
                <w:rFonts w:hint="eastAsia" w:ascii="仿宋" w:hAnsi="仿宋" w:eastAsia="仿宋" w:cs="仿宋"/>
                <w:szCs w:val="21"/>
                <w:highlight w:val="none"/>
              </w:rPr>
              <w:t>1</w:t>
            </w:r>
            <w:r>
              <w:rPr>
                <w:rFonts w:hint="default" w:ascii="仿宋" w:hAnsi="仿宋" w:eastAsia="仿宋" w:cs="仿宋"/>
                <w:szCs w:val="21"/>
                <w:highlight w:val="none"/>
                <w:lang w:val="en"/>
              </w:rPr>
              <w:t>5</w:t>
            </w:r>
            <w:r>
              <w:rPr>
                <w:rFonts w:hint="eastAsia" w:ascii="仿宋" w:hAnsi="仿宋" w:eastAsia="仿宋" w:cs="仿宋"/>
                <w:szCs w:val="21"/>
                <w:highlight w:val="none"/>
              </w:rPr>
              <w:t>分</w:t>
            </w:r>
            <w:r>
              <w:rPr>
                <w:rFonts w:hint="eastAsia" w:ascii="仿宋" w:hAnsi="仿宋" w:eastAsia="仿宋" w:cs="仿宋"/>
                <w:szCs w:val="21"/>
                <w:highlight w:val="none"/>
                <w:lang w:val="zh-CN"/>
              </w:rPr>
              <w:t>）</w:t>
            </w:r>
          </w:p>
        </w:tc>
        <w:tc>
          <w:tcPr>
            <w:tcW w:w="5306" w:type="dxa"/>
            <w:vAlign w:val="center"/>
          </w:tcPr>
          <w:p>
            <w:pPr>
              <w:rPr>
                <w:rFonts w:ascii="仿宋" w:hAnsi="仿宋" w:eastAsia="仿宋" w:cs="仿宋"/>
                <w:iCs/>
                <w:color w:val="000000" w:themeColor="text1"/>
                <w:szCs w:val="21"/>
                <w14:textFill>
                  <w14:solidFill>
                    <w14:schemeClr w14:val="tx1"/>
                  </w14:solidFill>
                </w14:textFill>
              </w:rPr>
            </w:pPr>
            <w:r>
              <w:rPr>
                <w:rFonts w:hint="eastAsia" w:ascii="仿宋" w:hAnsi="仿宋" w:eastAsia="仿宋" w:cs="仿宋"/>
                <w:iCs/>
                <w:szCs w:val="21"/>
              </w:rPr>
              <w:t>供应商 201</w:t>
            </w:r>
            <w:r>
              <w:rPr>
                <w:rFonts w:hint="eastAsia" w:ascii="仿宋" w:hAnsi="仿宋" w:eastAsia="仿宋" w:cs="仿宋"/>
                <w:iCs/>
                <w:szCs w:val="21"/>
                <w:lang w:val="en-US" w:eastAsia="zh-CN"/>
              </w:rPr>
              <w:t>7</w:t>
            </w:r>
            <w:r>
              <w:rPr>
                <w:rFonts w:hint="eastAsia" w:ascii="仿宋" w:hAnsi="仿宋" w:eastAsia="仿宋" w:cs="仿宋"/>
                <w:iCs/>
                <w:szCs w:val="21"/>
              </w:rPr>
              <w:t>年1月1日至今</w:t>
            </w:r>
            <w:r>
              <w:rPr>
                <w:rFonts w:hint="eastAsia" w:ascii="仿宋" w:hAnsi="仿宋" w:eastAsia="仿宋" w:cs="仿宋"/>
                <w:iCs/>
                <w:color w:val="auto"/>
                <w:szCs w:val="21"/>
                <w:lang w:eastAsia="zh-CN"/>
              </w:rPr>
              <w:t>有直辖市或省会城市</w:t>
            </w:r>
            <w:r>
              <w:rPr>
                <w:rFonts w:hint="eastAsia" w:ascii="仿宋" w:hAnsi="仿宋" w:eastAsia="仿宋" w:cs="仿宋"/>
                <w:iCs/>
                <w:color w:val="auto"/>
                <w:szCs w:val="21"/>
              </w:rPr>
              <w:t>类似业绩</w:t>
            </w:r>
            <w:r>
              <w:rPr>
                <w:rFonts w:hint="eastAsia" w:ascii="仿宋" w:hAnsi="仿宋" w:eastAsia="仿宋" w:cs="仿宋"/>
                <w:iCs/>
                <w:color w:val="auto"/>
                <w:szCs w:val="21"/>
                <w:highlight w:val="none"/>
              </w:rPr>
              <w:t>，每提供一项得</w:t>
            </w:r>
            <w:r>
              <w:rPr>
                <w:rFonts w:ascii="仿宋" w:hAnsi="仿宋" w:eastAsia="仿宋" w:cs="仿宋"/>
                <w:iCs/>
                <w:color w:val="auto"/>
                <w:szCs w:val="21"/>
                <w:highlight w:val="none"/>
              </w:rPr>
              <w:t>3</w:t>
            </w:r>
            <w:r>
              <w:rPr>
                <w:rFonts w:hint="eastAsia" w:ascii="仿宋" w:hAnsi="仿宋" w:eastAsia="仿宋" w:cs="仿宋"/>
                <w:iCs/>
                <w:color w:val="auto"/>
                <w:szCs w:val="21"/>
                <w:highlight w:val="none"/>
              </w:rPr>
              <w:t>分，最多得</w:t>
            </w:r>
            <w:r>
              <w:rPr>
                <w:rFonts w:ascii="仿宋" w:hAnsi="仿宋" w:eastAsia="仿宋" w:cs="仿宋"/>
                <w:iCs/>
                <w:color w:val="auto"/>
                <w:szCs w:val="21"/>
                <w:highlight w:val="none"/>
              </w:rPr>
              <w:t>15</w:t>
            </w:r>
            <w:r>
              <w:rPr>
                <w:rFonts w:hint="eastAsia" w:ascii="仿宋" w:hAnsi="仿宋" w:eastAsia="仿宋" w:cs="仿宋"/>
                <w:iCs/>
                <w:color w:val="auto"/>
                <w:szCs w:val="21"/>
                <w:highlight w:val="none"/>
              </w:rPr>
              <w:t>分（以合同复印件加盖公章为准，合同至少体现项目内容、双方签字</w:t>
            </w:r>
            <w:r>
              <w:rPr>
                <w:rFonts w:hint="eastAsia" w:ascii="仿宋" w:hAnsi="仿宋" w:eastAsia="仿宋" w:cs="仿宋"/>
                <w:iCs/>
                <w:szCs w:val="21"/>
                <w:highlight w:val="none"/>
              </w:rPr>
              <w:t>盖章页及签订日期，否则不得分）。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5</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431" w:type="dxa"/>
            <w:vMerge w:val="continue"/>
            <w:vAlign w:val="center"/>
          </w:tcPr>
          <w:p>
            <w:pPr>
              <w:rPr>
                <w:rFonts w:ascii="仿宋" w:hAnsi="仿宋" w:eastAsia="仿宋" w:cs="仿宋"/>
                <w:bCs/>
                <w:szCs w:val="21"/>
              </w:rPr>
            </w:pPr>
          </w:p>
        </w:tc>
        <w:tc>
          <w:tcPr>
            <w:tcW w:w="1431" w:type="dxa"/>
            <w:vAlign w:val="center"/>
          </w:tcPr>
          <w:p>
            <w:pPr>
              <w:rPr>
                <w:rFonts w:ascii="仿宋" w:hAnsi="仿宋" w:eastAsia="仿宋" w:cs="仿宋"/>
                <w:szCs w:val="21"/>
                <w:lang w:val="zh-CN"/>
              </w:rPr>
            </w:pPr>
            <w:r>
              <w:rPr>
                <w:rFonts w:hint="eastAsia" w:ascii="仿宋" w:hAnsi="仿宋" w:eastAsia="仿宋" w:cs="仿宋"/>
                <w:szCs w:val="21"/>
                <w:lang w:val="zh-CN"/>
              </w:rPr>
              <w:t>合同主</w:t>
            </w:r>
          </w:p>
          <w:p>
            <w:pPr>
              <w:rPr>
                <w:rFonts w:ascii="仿宋" w:hAnsi="仿宋" w:eastAsia="仿宋" w:cs="仿宋"/>
                <w:szCs w:val="21"/>
                <w:lang w:val="zh-CN"/>
              </w:rPr>
            </w:pPr>
            <w:r>
              <w:rPr>
                <w:rFonts w:hint="eastAsia" w:ascii="仿宋" w:hAnsi="仿宋" w:eastAsia="仿宋" w:cs="仿宋"/>
                <w:szCs w:val="21"/>
                <w:lang w:val="zh-CN"/>
              </w:rPr>
              <w:t>要条款</w:t>
            </w:r>
          </w:p>
          <w:p>
            <w:pPr>
              <w:rPr>
                <w:rFonts w:ascii="仿宋" w:hAnsi="仿宋" w:eastAsia="仿宋" w:cs="仿宋"/>
                <w:bCs/>
                <w:szCs w:val="21"/>
              </w:rPr>
            </w:pPr>
            <w:r>
              <w:rPr>
                <w:rFonts w:hint="eastAsia" w:ascii="仿宋" w:hAnsi="仿宋" w:eastAsia="仿宋" w:cs="仿宋"/>
                <w:szCs w:val="21"/>
                <w:lang w:val="zh-CN"/>
              </w:rPr>
              <w:t>（</w:t>
            </w:r>
            <w:r>
              <w:rPr>
                <w:rFonts w:hint="eastAsia" w:ascii="仿宋" w:hAnsi="仿宋" w:eastAsia="仿宋" w:cs="仿宋"/>
                <w:szCs w:val="21"/>
              </w:rPr>
              <w:t>5分</w:t>
            </w:r>
            <w:r>
              <w:rPr>
                <w:rFonts w:hint="eastAsia" w:ascii="仿宋" w:hAnsi="仿宋" w:eastAsia="仿宋" w:cs="仿宋"/>
                <w:szCs w:val="21"/>
                <w:lang w:val="zh-CN"/>
              </w:rPr>
              <w:t>）</w:t>
            </w:r>
          </w:p>
        </w:tc>
        <w:tc>
          <w:tcPr>
            <w:tcW w:w="5306" w:type="dxa"/>
            <w:vAlign w:val="center"/>
          </w:tcPr>
          <w:p>
            <w:pPr>
              <w:rPr>
                <w:rFonts w:ascii="仿宋" w:hAnsi="仿宋" w:eastAsia="仿宋" w:cs="仿宋"/>
                <w:szCs w:val="21"/>
              </w:rPr>
            </w:pPr>
            <w:r>
              <w:rPr>
                <w:rFonts w:hint="eastAsia" w:ascii="仿宋" w:hAnsi="仿宋" w:eastAsia="仿宋" w:cs="仿宋"/>
                <w:szCs w:val="21"/>
              </w:rPr>
              <w:t>经过资格审查合格的供应商，磋商响应文件中对</w:t>
            </w:r>
            <w:r>
              <w:rPr>
                <w:rFonts w:hint="eastAsia" w:ascii="仿宋" w:hAnsi="仿宋" w:eastAsia="仿宋" w:cs="仿宋"/>
                <w:szCs w:val="21"/>
                <w:lang w:eastAsia="zh-CN"/>
              </w:rPr>
              <w:t>服务</w:t>
            </w:r>
            <w:r>
              <w:rPr>
                <w:rFonts w:hint="eastAsia" w:ascii="仿宋" w:hAnsi="仿宋" w:eastAsia="仿宋" w:cs="仿宋"/>
                <w:szCs w:val="21"/>
              </w:rPr>
              <w:t>期、付款等方面进行响应说明，按其响应程度计0-5分。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07" w:type="dxa"/>
            <w:vAlign w:val="center"/>
          </w:tcPr>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3</w:t>
            </w:r>
          </w:p>
        </w:tc>
        <w:tc>
          <w:tcPr>
            <w:tcW w:w="1431" w:type="dxa"/>
            <w:vMerge w:val="restart"/>
            <w:vAlign w:val="center"/>
          </w:tcPr>
          <w:p>
            <w:pPr>
              <w:jc w:val="center"/>
              <w:rPr>
                <w:rFonts w:ascii="仿宋" w:hAnsi="仿宋" w:eastAsia="仿宋" w:cs="仿宋"/>
                <w:szCs w:val="21"/>
              </w:rPr>
            </w:pPr>
            <w:r>
              <w:rPr>
                <w:rFonts w:hint="eastAsia" w:ascii="仿宋" w:hAnsi="仿宋" w:eastAsia="仿宋" w:cs="仿宋"/>
                <w:szCs w:val="21"/>
              </w:rPr>
              <w:t>技术</w:t>
            </w:r>
          </w:p>
          <w:p>
            <w:pPr>
              <w:pStyle w:val="25"/>
              <w:ind w:firstLine="210" w:firstLineChars="100"/>
              <w:rPr>
                <w:rFonts w:ascii="仿宋" w:hAnsi="仿宋" w:eastAsia="仿宋" w:cs="仿宋"/>
                <w:szCs w:val="21"/>
              </w:rPr>
            </w:pPr>
            <w:r>
              <w:rPr>
                <w:rFonts w:hint="eastAsia" w:ascii="仿宋" w:hAnsi="仿宋" w:eastAsia="仿宋" w:cs="仿宋"/>
                <w:bCs/>
                <w:szCs w:val="21"/>
              </w:rPr>
              <w:t>（7</w:t>
            </w:r>
            <w:r>
              <w:rPr>
                <w:rFonts w:hint="eastAsia" w:ascii="仿宋" w:hAnsi="仿宋" w:eastAsia="仿宋" w:cs="仿宋"/>
                <w:bCs/>
                <w:szCs w:val="21"/>
                <w:lang w:val="en-US" w:eastAsia="zh-CN"/>
              </w:rPr>
              <w:t>0</w:t>
            </w:r>
            <w:r>
              <w:rPr>
                <w:rFonts w:hint="eastAsia" w:ascii="仿宋" w:hAnsi="仿宋" w:eastAsia="仿宋" w:cs="仿宋"/>
                <w:bCs/>
                <w:szCs w:val="21"/>
              </w:rPr>
              <w:t>分）</w:t>
            </w:r>
          </w:p>
        </w:tc>
        <w:tc>
          <w:tcPr>
            <w:tcW w:w="1431" w:type="dxa"/>
            <w:vMerge w:val="restart"/>
            <w:vAlign w:val="center"/>
          </w:tcPr>
          <w:p>
            <w:pPr>
              <w:snapToGrid w:val="0"/>
              <w:jc w:val="left"/>
              <w:rPr>
                <w:rFonts w:eastAsia="仿宋"/>
                <w:szCs w:val="21"/>
                <w:lang w:val="zh-CN"/>
              </w:rPr>
            </w:pPr>
            <w:r>
              <w:rPr>
                <w:rFonts w:hint="eastAsia" w:eastAsia="仿宋"/>
                <w:szCs w:val="21"/>
                <w:lang w:val="zh-CN"/>
              </w:rPr>
              <w:t>项目认知与现状研究</w:t>
            </w:r>
          </w:p>
          <w:p>
            <w:pPr>
              <w:snapToGrid w:val="0"/>
              <w:jc w:val="left"/>
              <w:rPr>
                <w:rFonts w:ascii="仿宋" w:hAnsi="仿宋" w:eastAsia="仿宋" w:cs="仿宋"/>
                <w:kern w:val="0"/>
                <w:szCs w:val="21"/>
              </w:rPr>
            </w:pPr>
            <w:r>
              <w:rPr>
                <w:rFonts w:hint="eastAsia" w:ascii="仿宋" w:hAnsi="仿宋" w:eastAsia="仿宋" w:cs="仿宋"/>
                <w:szCs w:val="21"/>
                <w:lang w:val="zh-CN"/>
              </w:rPr>
              <w:t>（</w:t>
            </w:r>
            <w:r>
              <w:rPr>
                <w:rFonts w:hint="eastAsia" w:ascii="仿宋" w:hAnsi="仿宋" w:eastAsia="仿宋" w:cs="仿宋"/>
                <w:szCs w:val="21"/>
              </w:rPr>
              <w:t>10分</w:t>
            </w:r>
            <w:r>
              <w:rPr>
                <w:rFonts w:hint="eastAsia" w:ascii="仿宋" w:hAnsi="仿宋" w:eastAsia="仿宋" w:cs="仿宋"/>
                <w:szCs w:val="21"/>
                <w:lang w:val="zh-CN"/>
              </w:rPr>
              <w:t>）</w:t>
            </w:r>
          </w:p>
        </w:tc>
        <w:tc>
          <w:tcPr>
            <w:tcW w:w="5306" w:type="dxa"/>
            <w:vAlign w:val="center"/>
          </w:tcPr>
          <w:p>
            <w:pPr>
              <w:snapToGrid w:val="0"/>
              <w:rPr>
                <w:rFonts w:ascii="仿宋" w:hAnsi="仿宋" w:eastAsia="仿宋" w:cs="仿宋"/>
                <w:iCs/>
                <w:szCs w:val="21"/>
              </w:rPr>
            </w:pPr>
            <w:r>
              <w:rPr>
                <w:rFonts w:hint="eastAsia" w:ascii="仿宋" w:hAnsi="仿宋" w:eastAsia="仿宋" w:cs="仿宋"/>
                <w:iCs/>
                <w:szCs w:val="21"/>
              </w:rPr>
              <w:t>1、投标人针对本项目的背景理解和发展认知程度有深刻准确的认识，按其响应程度计0～5分。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7" w:type="dxa"/>
            <w:vAlign w:val="center"/>
          </w:tcPr>
          <w:p>
            <w:pPr>
              <w:pStyle w:val="25"/>
              <w:jc w:val="center"/>
              <w:rPr>
                <w:rFonts w:ascii="仿宋" w:hAnsi="仿宋" w:eastAsia="仿宋" w:cs="仿宋"/>
                <w:szCs w:val="21"/>
              </w:rPr>
            </w:pPr>
            <w:r>
              <w:rPr>
                <w:rFonts w:hint="eastAsia" w:ascii="仿宋" w:hAnsi="仿宋" w:eastAsia="仿宋" w:cs="仿宋"/>
                <w:szCs w:val="21"/>
              </w:rPr>
              <w:t>4</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jc w:val="left"/>
              <w:rPr>
                <w:rFonts w:ascii="仿宋" w:hAnsi="仿宋" w:eastAsia="仿宋" w:cs="仿宋"/>
                <w:kern w:val="0"/>
                <w:szCs w:val="21"/>
              </w:rPr>
            </w:pPr>
          </w:p>
        </w:tc>
        <w:tc>
          <w:tcPr>
            <w:tcW w:w="5306" w:type="dxa"/>
            <w:vAlign w:val="center"/>
          </w:tcPr>
          <w:p>
            <w:pPr>
              <w:snapToGrid w:val="0"/>
              <w:rPr>
                <w:rFonts w:ascii="仿宋" w:hAnsi="仿宋" w:eastAsia="仿宋" w:cs="仿宋"/>
                <w:szCs w:val="21"/>
              </w:rPr>
            </w:pPr>
            <w:r>
              <w:rPr>
                <w:rFonts w:hint="eastAsia" w:ascii="仿宋" w:hAnsi="仿宋" w:eastAsia="仿宋" w:cs="仿宋"/>
                <w:iCs/>
                <w:szCs w:val="21"/>
              </w:rPr>
              <w:t>2、投标人针对西安市户外广告及牌匾标识设施现状及未来发展定位与需求分析全面，按其响应程度计0～5分。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7" w:type="dxa"/>
            <w:vAlign w:val="center"/>
          </w:tcPr>
          <w:p>
            <w:pPr>
              <w:pStyle w:val="25"/>
              <w:jc w:val="center"/>
              <w:rPr>
                <w:rFonts w:ascii="仿宋" w:hAnsi="仿宋" w:eastAsia="仿宋" w:cs="仿宋"/>
                <w:szCs w:val="21"/>
              </w:rPr>
            </w:pPr>
            <w:r>
              <w:rPr>
                <w:rFonts w:hint="eastAsia" w:ascii="仿宋" w:hAnsi="仿宋" w:eastAsia="仿宋" w:cs="仿宋"/>
                <w:szCs w:val="21"/>
              </w:rPr>
              <w:t>5</w:t>
            </w:r>
          </w:p>
        </w:tc>
        <w:tc>
          <w:tcPr>
            <w:tcW w:w="1431" w:type="dxa"/>
            <w:vMerge w:val="continue"/>
            <w:vAlign w:val="center"/>
          </w:tcPr>
          <w:p>
            <w:pPr>
              <w:rPr>
                <w:rFonts w:ascii="仿宋" w:hAnsi="仿宋" w:eastAsia="仿宋" w:cs="仿宋"/>
                <w:bCs/>
                <w:szCs w:val="21"/>
              </w:rPr>
            </w:pPr>
          </w:p>
        </w:tc>
        <w:tc>
          <w:tcPr>
            <w:tcW w:w="1431" w:type="dxa"/>
            <w:vMerge w:val="restart"/>
            <w:vAlign w:val="center"/>
          </w:tcPr>
          <w:p>
            <w:pPr>
              <w:snapToGrid w:val="0"/>
              <w:jc w:val="left"/>
              <w:rPr>
                <w:rFonts w:ascii="仿宋" w:hAnsi="仿宋" w:eastAsia="仿宋" w:cs="仿宋"/>
                <w:kern w:val="0"/>
                <w:szCs w:val="21"/>
              </w:rPr>
            </w:pPr>
            <w:r>
              <w:rPr>
                <w:rFonts w:hint="eastAsia" w:ascii="仿宋" w:hAnsi="仿宋" w:eastAsia="仿宋" w:cs="仿宋"/>
                <w:kern w:val="0"/>
                <w:szCs w:val="21"/>
              </w:rPr>
              <w:t>规划编制方案</w:t>
            </w:r>
          </w:p>
          <w:p>
            <w:pPr>
              <w:snapToGrid w:val="0"/>
              <w:rPr>
                <w:rFonts w:ascii="仿宋" w:hAnsi="仿宋" w:eastAsia="仿宋" w:cs="仿宋"/>
                <w:szCs w:val="21"/>
              </w:rPr>
            </w:pPr>
            <w:r>
              <w:rPr>
                <w:rFonts w:hint="eastAsia" w:ascii="仿宋" w:hAnsi="仿宋" w:eastAsia="仿宋" w:cs="仿宋"/>
                <w:szCs w:val="21"/>
                <w:lang w:val="zh-CN"/>
              </w:rPr>
              <w:t>（</w:t>
            </w:r>
            <w:r>
              <w:rPr>
                <w:rFonts w:hint="eastAsia" w:ascii="仿宋" w:hAnsi="仿宋" w:eastAsia="仿宋" w:cs="仿宋"/>
                <w:szCs w:val="21"/>
              </w:rPr>
              <w:t>4</w:t>
            </w:r>
            <w:r>
              <w:rPr>
                <w:rFonts w:hint="eastAsia" w:ascii="仿宋" w:hAnsi="仿宋" w:eastAsia="仿宋" w:cs="仿宋"/>
                <w:szCs w:val="21"/>
                <w:lang w:val="en-US" w:eastAsia="zh-CN"/>
              </w:rPr>
              <w:t>0</w:t>
            </w:r>
            <w:r>
              <w:rPr>
                <w:rFonts w:hint="eastAsia" w:ascii="仿宋" w:hAnsi="仿宋" w:eastAsia="仿宋" w:cs="仿宋"/>
                <w:szCs w:val="21"/>
              </w:rPr>
              <w:t>分</w:t>
            </w:r>
            <w:r>
              <w:rPr>
                <w:rFonts w:hint="eastAsia" w:ascii="仿宋" w:hAnsi="仿宋" w:eastAsia="仿宋" w:cs="仿宋"/>
                <w:szCs w:val="21"/>
                <w:lang w:val="zh-CN"/>
              </w:rPr>
              <w:t>）</w:t>
            </w:r>
          </w:p>
        </w:tc>
        <w:tc>
          <w:tcPr>
            <w:tcW w:w="5306" w:type="dxa"/>
            <w:vAlign w:val="center"/>
          </w:tcPr>
          <w:p>
            <w:pPr>
              <w:snapToGrid w:val="0"/>
              <w:rPr>
                <w:rFonts w:ascii="仿宋" w:hAnsi="仿宋" w:eastAsia="仿宋" w:cs="仿宋"/>
                <w:iCs/>
                <w:szCs w:val="21"/>
              </w:rPr>
            </w:pPr>
            <w:r>
              <w:rPr>
                <w:rFonts w:hint="eastAsia" w:ascii="仿宋" w:hAnsi="仿宋" w:eastAsia="仿宋" w:cs="仿宋"/>
                <w:iCs/>
                <w:szCs w:val="21"/>
              </w:rPr>
              <w:t>1、整体方案内容全面且有深度，满足采购文件的要求，按其响应程度计0～5分。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vAlign w:val="center"/>
          </w:tcPr>
          <w:p>
            <w:pPr>
              <w:pStyle w:val="25"/>
              <w:jc w:val="center"/>
              <w:rPr>
                <w:rFonts w:ascii="仿宋" w:hAnsi="仿宋" w:eastAsia="仿宋" w:cs="仿宋"/>
                <w:szCs w:val="21"/>
              </w:rPr>
            </w:pPr>
            <w:r>
              <w:rPr>
                <w:rFonts w:hint="eastAsia" w:ascii="仿宋" w:hAnsi="仿宋" w:eastAsia="仿宋" w:cs="仿宋"/>
                <w:szCs w:val="21"/>
              </w:rPr>
              <w:t>6</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jc w:val="left"/>
              <w:rPr>
                <w:rFonts w:ascii="仿宋" w:hAnsi="仿宋" w:eastAsia="仿宋" w:cs="仿宋"/>
                <w:iCs/>
                <w:kern w:val="0"/>
                <w:szCs w:val="21"/>
              </w:rPr>
            </w:pPr>
          </w:p>
        </w:tc>
        <w:tc>
          <w:tcPr>
            <w:tcW w:w="5306" w:type="dxa"/>
            <w:vAlign w:val="center"/>
          </w:tcPr>
          <w:p>
            <w:pPr>
              <w:snapToGrid w:val="0"/>
              <w:rPr>
                <w:rFonts w:ascii="仿宋" w:hAnsi="仿宋" w:eastAsia="仿宋" w:cs="仿宋"/>
                <w:iCs/>
                <w:szCs w:val="21"/>
              </w:rPr>
            </w:pPr>
            <w:r>
              <w:rPr>
                <w:rFonts w:hint="eastAsia" w:ascii="仿宋" w:hAnsi="仿宋" w:eastAsia="仿宋" w:cs="仿宋"/>
                <w:iCs/>
                <w:szCs w:val="21"/>
              </w:rPr>
              <w:t>2、根据现状调研、基础研究等因素，编制规划方案，按其响应程度计0～5分。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7</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kern w:val="0"/>
                <w:szCs w:val="21"/>
              </w:rPr>
            </w:pPr>
          </w:p>
        </w:tc>
        <w:tc>
          <w:tcPr>
            <w:tcW w:w="5306" w:type="dxa"/>
            <w:vAlign w:val="center"/>
          </w:tcPr>
          <w:p>
            <w:pPr>
              <w:snapToGrid w:val="0"/>
              <w:rPr>
                <w:rFonts w:ascii="仿宋" w:hAnsi="仿宋" w:eastAsia="仿宋" w:cs="仿宋"/>
                <w:szCs w:val="21"/>
              </w:rPr>
            </w:pPr>
            <w:r>
              <w:rPr>
                <w:rFonts w:hint="eastAsia" w:ascii="仿宋" w:hAnsi="仿宋" w:eastAsia="仿宋" w:cs="仿宋"/>
                <w:iCs/>
                <w:szCs w:val="21"/>
              </w:rPr>
              <w:t>3、</w:t>
            </w:r>
            <w:r>
              <w:rPr>
                <w:rFonts w:hint="eastAsia" w:ascii="仿宋_GB2312" w:eastAsia="仿宋_GB2312"/>
                <w:szCs w:val="21"/>
              </w:rPr>
              <w:t>结合</w:t>
            </w:r>
            <w:r>
              <w:rPr>
                <w:rFonts w:hint="eastAsia" w:ascii="仿宋" w:hAnsi="仿宋" w:eastAsia="仿宋" w:cs="仿宋"/>
                <w:iCs/>
                <w:szCs w:val="21"/>
              </w:rPr>
              <w:t>西安市户外广告及牌匾标识设施</w:t>
            </w:r>
            <w:r>
              <w:rPr>
                <w:rFonts w:hint="eastAsia" w:ascii="仿宋_GB2312" w:eastAsia="仿宋_GB2312"/>
                <w:szCs w:val="21"/>
              </w:rPr>
              <w:t>实际，按照采购文件的要求编制详细的规划成果文件</w:t>
            </w:r>
            <w:r>
              <w:rPr>
                <w:rFonts w:hint="eastAsia" w:ascii="仿宋_GB2312" w:eastAsia="仿宋_GB2312"/>
                <w:szCs w:val="21"/>
                <w:lang w:val="zh-CN"/>
              </w:rPr>
              <w:t>，</w:t>
            </w:r>
            <w:r>
              <w:rPr>
                <w:rFonts w:hint="eastAsia" w:ascii="仿宋" w:hAnsi="仿宋" w:eastAsia="仿宋" w:cs="仿宋"/>
                <w:iCs/>
                <w:szCs w:val="21"/>
              </w:rPr>
              <w:t>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8</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snapToGrid w:val="0"/>
              <w:rPr>
                <w:rFonts w:ascii="仿宋" w:hAnsi="仿宋" w:eastAsia="仿宋" w:cs="仿宋"/>
                <w:szCs w:val="21"/>
              </w:rPr>
            </w:pPr>
            <w:r>
              <w:rPr>
                <w:rFonts w:hint="eastAsia" w:ascii="仿宋_GB2312" w:eastAsia="仿宋_GB2312"/>
                <w:szCs w:val="21"/>
              </w:rPr>
              <w:t>4、深入贯彻落实发展新理念，制定详细</w:t>
            </w:r>
            <w:r>
              <w:rPr>
                <w:rFonts w:hint="eastAsia" w:ascii="仿宋" w:hAnsi="仿宋" w:eastAsia="仿宋" w:cs="仿宋"/>
                <w:iCs/>
                <w:szCs w:val="21"/>
              </w:rPr>
              <w:t>的指导意见</w:t>
            </w:r>
            <w:r>
              <w:rPr>
                <w:rFonts w:hint="eastAsia" w:ascii="仿宋" w:hAnsi="仿宋" w:eastAsia="仿宋" w:cs="仿宋"/>
                <w:iCs/>
                <w:szCs w:val="21"/>
                <w:lang w:val="zh-CN"/>
              </w:rPr>
              <w:t>，</w:t>
            </w:r>
            <w:r>
              <w:rPr>
                <w:rFonts w:hint="eastAsia" w:ascii="仿宋_GB2312" w:eastAsia="仿宋_GB2312"/>
                <w:szCs w:val="21"/>
                <w:lang w:val="zh-CN"/>
              </w:rPr>
              <w:t>保障规划</w:t>
            </w:r>
            <w:r>
              <w:rPr>
                <w:rFonts w:hint="eastAsia" w:ascii="仿宋_GB2312" w:eastAsia="仿宋_GB2312"/>
                <w:szCs w:val="21"/>
              </w:rPr>
              <w:t>有效的落地实施，</w:t>
            </w:r>
            <w:r>
              <w:rPr>
                <w:rFonts w:hint="eastAsia" w:ascii="仿宋" w:hAnsi="仿宋" w:eastAsia="仿宋" w:cs="仿宋"/>
                <w:iCs/>
                <w:szCs w:val="21"/>
              </w:rPr>
              <w:t>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9</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snapToGrid w:val="0"/>
              <w:rPr>
                <w:rFonts w:ascii="仿宋" w:hAnsi="仿宋" w:eastAsia="仿宋" w:cs="仿宋"/>
                <w:szCs w:val="21"/>
              </w:rPr>
            </w:pPr>
            <w:r>
              <w:rPr>
                <w:rFonts w:hint="eastAsia" w:ascii="仿宋" w:hAnsi="仿宋" w:eastAsia="仿宋" w:cs="仿宋"/>
                <w:iCs/>
                <w:szCs w:val="21"/>
              </w:rPr>
              <w:t>5、</w:t>
            </w:r>
            <w:r>
              <w:rPr>
                <w:rFonts w:hint="eastAsia" w:ascii="仿宋" w:hAnsi="仿宋" w:eastAsia="仿宋" w:cs="仿宋"/>
                <w:bCs/>
                <w:szCs w:val="21"/>
              </w:rPr>
              <w:t>项目编制思路与</w:t>
            </w:r>
            <w:r>
              <w:rPr>
                <w:rFonts w:hint="eastAsia" w:ascii="仿宋" w:hAnsi="仿宋" w:eastAsia="仿宋" w:cs="仿宋"/>
                <w:bCs/>
                <w:szCs w:val="21"/>
                <w:lang w:eastAsia="zh-CN"/>
              </w:rPr>
              <w:t>策略</w:t>
            </w:r>
            <w:r>
              <w:rPr>
                <w:rFonts w:hint="eastAsia" w:ascii="仿宋" w:hAnsi="仿宋" w:eastAsia="仿宋" w:cs="仿宋"/>
                <w:bCs/>
                <w:szCs w:val="21"/>
              </w:rPr>
              <w:t>具备针对性与合理性</w:t>
            </w:r>
            <w:r>
              <w:rPr>
                <w:rFonts w:hint="eastAsia" w:ascii="仿宋" w:hAnsi="仿宋" w:eastAsia="仿宋" w:cs="仿宋"/>
                <w:iCs/>
                <w:szCs w:val="21"/>
              </w:rPr>
              <w:t>，按其响应程度计0～5分。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10</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snapToGrid w:val="0"/>
              <w:rPr>
                <w:rFonts w:ascii="仿宋" w:hAnsi="仿宋" w:eastAsia="仿宋" w:cs="仿宋"/>
                <w:szCs w:val="21"/>
              </w:rPr>
            </w:pPr>
            <w:r>
              <w:rPr>
                <w:rFonts w:hint="eastAsia" w:ascii="仿宋" w:hAnsi="仿宋" w:eastAsia="仿宋" w:cs="仿宋"/>
                <w:szCs w:val="21"/>
              </w:rPr>
              <w:t>6、</w:t>
            </w:r>
            <w:r>
              <w:rPr>
                <w:rFonts w:hint="eastAsia" w:ascii="仿宋_GB2312" w:hAnsi="仿宋" w:eastAsia="仿宋_GB2312"/>
                <w:szCs w:val="21"/>
                <w:lang w:val="zh-CN"/>
              </w:rPr>
              <w:t>结合国内外先进经验，提出规划理念及未来发展定位，</w:t>
            </w:r>
            <w:r>
              <w:rPr>
                <w:rFonts w:hint="eastAsia" w:ascii="仿宋" w:hAnsi="仿宋" w:eastAsia="仿宋" w:cs="仿宋"/>
                <w:iCs/>
                <w:szCs w:val="21"/>
              </w:rPr>
              <w:t>按其响应程度计0～5分。</w:t>
            </w:r>
          </w:p>
        </w:tc>
        <w:tc>
          <w:tcPr>
            <w:tcW w:w="1061" w:type="dxa"/>
            <w:vAlign w:val="center"/>
          </w:tcPr>
          <w:p>
            <w:pPr>
              <w:jc w:val="center"/>
              <w:rPr>
                <w:rFonts w:ascii="仿宋" w:hAnsi="仿宋" w:eastAsia="仿宋" w:cs="仿宋"/>
                <w:szCs w:val="21"/>
              </w:rPr>
            </w:pPr>
          </w:p>
          <w:p>
            <w:pPr>
              <w:ind w:firstLine="210" w:firstLineChars="100"/>
              <w:rPr>
                <w:rFonts w:ascii="仿宋" w:hAnsi="仿宋" w:eastAsia="仿宋" w:cs="仿宋"/>
                <w:szCs w:val="21"/>
              </w:rPr>
            </w:pPr>
            <w:r>
              <w:rPr>
                <w:rFonts w:hint="eastAsia" w:ascii="仿宋" w:hAnsi="仿宋" w:eastAsia="仿宋" w:cs="仿宋"/>
                <w:szCs w:val="21"/>
              </w:rPr>
              <w:t>5分</w:t>
            </w:r>
          </w:p>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11</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snapToGrid w:val="0"/>
              <w:rPr>
                <w:rFonts w:ascii="仿宋" w:hAnsi="仿宋" w:eastAsia="仿宋" w:cs="仿宋"/>
                <w:szCs w:val="21"/>
              </w:rPr>
            </w:pPr>
            <w:r>
              <w:rPr>
                <w:rFonts w:hint="eastAsia" w:ascii="仿宋" w:hAnsi="仿宋" w:eastAsia="仿宋" w:cs="仿宋"/>
                <w:iCs/>
                <w:szCs w:val="21"/>
              </w:rPr>
              <w:t>7、有全面的质量控制体系，清晰的质量控制方法，质量控制方案内容的针对性强，按其响应程度计0～5分。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13</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snapToGrid w:val="0"/>
              <w:rPr>
                <w:rFonts w:hint="eastAsia" w:ascii="仿宋" w:hAnsi="仿宋" w:eastAsia="仿宋_GB2312" w:cs="仿宋"/>
                <w:szCs w:val="21"/>
                <w:lang w:eastAsia="zh-CN"/>
              </w:rPr>
            </w:pPr>
            <w:r>
              <w:rPr>
                <w:rFonts w:hint="eastAsia" w:ascii="仿宋_GB2312" w:eastAsia="仿宋_GB2312"/>
                <w:szCs w:val="21"/>
                <w:lang w:val="en-US" w:eastAsia="zh-CN"/>
              </w:rPr>
              <w:t>8</w:t>
            </w:r>
            <w:r>
              <w:rPr>
                <w:rFonts w:hint="eastAsia" w:ascii="仿宋_GB2312" w:eastAsia="仿宋_GB2312"/>
                <w:szCs w:val="21"/>
              </w:rPr>
              <w:t>、提供方案编制过程中各层次汇报的形式及人员安排情况，技术指标完整性响应情况</w:t>
            </w:r>
            <w:r>
              <w:rPr>
                <w:rFonts w:hint="eastAsia" w:ascii="仿宋_GB2312" w:eastAsia="仿宋_GB2312"/>
                <w:szCs w:val="21"/>
                <w:lang w:eastAsia="zh-CN"/>
              </w:rPr>
              <w:t>，</w:t>
            </w:r>
            <w:r>
              <w:rPr>
                <w:rFonts w:hint="eastAsia" w:ascii="仿宋" w:hAnsi="仿宋" w:eastAsia="仿宋" w:cs="仿宋"/>
                <w:iCs/>
                <w:szCs w:val="21"/>
              </w:rPr>
              <w:t>按其响应程度计0～5分。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14</w:t>
            </w:r>
          </w:p>
        </w:tc>
        <w:tc>
          <w:tcPr>
            <w:tcW w:w="1431" w:type="dxa"/>
            <w:vMerge w:val="continue"/>
            <w:vAlign w:val="center"/>
          </w:tcPr>
          <w:p>
            <w:pPr>
              <w:rPr>
                <w:rFonts w:ascii="仿宋" w:hAnsi="仿宋" w:eastAsia="仿宋" w:cs="仿宋"/>
                <w:bCs/>
                <w:szCs w:val="21"/>
              </w:rPr>
            </w:pPr>
          </w:p>
        </w:tc>
        <w:tc>
          <w:tcPr>
            <w:tcW w:w="1431" w:type="dxa"/>
            <w:vMerge w:val="restart"/>
            <w:vAlign w:val="center"/>
          </w:tcPr>
          <w:p>
            <w:pPr>
              <w:snapToGrid w:val="0"/>
              <w:rPr>
                <w:rFonts w:ascii="仿宋" w:hAnsi="仿宋" w:eastAsia="仿宋" w:cs="仿宋"/>
                <w:iCs/>
                <w:kern w:val="0"/>
                <w:szCs w:val="21"/>
              </w:rPr>
            </w:pPr>
            <w:r>
              <w:rPr>
                <w:rFonts w:hint="eastAsia" w:ascii="仿宋" w:hAnsi="仿宋" w:eastAsia="仿宋" w:cs="仿宋"/>
                <w:iCs/>
                <w:kern w:val="0"/>
                <w:szCs w:val="21"/>
              </w:rPr>
              <w:t>服务保障</w:t>
            </w:r>
          </w:p>
          <w:p>
            <w:pPr>
              <w:snapToGrid w:val="0"/>
              <w:rPr>
                <w:rFonts w:ascii="仿宋" w:hAnsi="仿宋" w:eastAsia="仿宋" w:cs="仿宋"/>
                <w:szCs w:val="21"/>
              </w:rPr>
            </w:pPr>
            <w:r>
              <w:rPr>
                <w:rFonts w:hint="eastAsia" w:ascii="仿宋" w:hAnsi="仿宋" w:eastAsia="仿宋" w:cs="仿宋"/>
                <w:szCs w:val="21"/>
                <w:lang w:val="zh-CN"/>
              </w:rPr>
              <w:t>（</w:t>
            </w:r>
            <w:r>
              <w:rPr>
                <w:rFonts w:hint="eastAsia" w:ascii="仿宋" w:hAnsi="仿宋" w:eastAsia="仿宋" w:cs="仿宋"/>
                <w:szCs w:val="21"/>
              </w:rPr>
              <w:t>20分</w:t>
            </w:r>
            <w:r>
              <w:rPr>
                <w:rFonts w:hint="eastAsia" w:ascii="仿宋" w:hAnsi="仿宋" w:eastAsia="仿宋" w:cs="仿宋"/>
                <w:szCs w:val="21"/>
                <w:lang w:val="zh-CN"/>
              </w:rPr>
              <w:t>）</w:t>
            </w:r>
          </w:p>
        </w:tc>
        <w:tc>
          <w:tcPr>
            <w:tcW w:w="5306" w:type="dxa"/>
            <w:vAlign w:val="center"/>
          </w:tcPr>
          <w:p>
            <w:pPr>
              <w:snapToGrid w:val="0"/>
              <w:rPr>
                <w:rFonts w:ascii="仿宋" w:hAnsi="仿宋" w:eastAsia="仿宋" w:cs="仿宋"/>
                <w:szCs w:val="21"/>
              </w:rPr>
            </w:pPr>
            <w:r>
              <w:rPr>
                <w:rFonts w:hint="eastAsia" w:ascii="仿宋_GB2312" w:eastAsia="仿宋_GB2312"/>
                <w:szCs w:val="21"/>
              </w:rPr>
              <w:t>1、实施方案编制进度计划安排合理，满足项目需求，</w:t>
            </w:r>
            <w:r>
              <w:rPr>
                <w:rFonts w:hint="eastAsia" w:ascii="仿宋" w:hAnsi="仿宋" w:eastAsia="仿宋" w:cs="仿宋"/>
                <w:iCs/>
                <w:szCs w:val="21"/>
              </w:rPr>
              <w:t>按其响应程度计0～</w:t>
            </w:r>
            <w:r>
              <w:rPr>
                <w:rFonts w:hint="eastAsia" w:ascii="仿宋" w:hAnsi="仿宋" w:eastAsia="仿宋" w:cs="仿宋"/>
                <w:iCs/>
                <w:szCs w:val="21"/>
                <w:lang w:val="en-US" w:eastAsia="zh-CN"/>
              </w:rPr>
              <w:t>4</w:t>
            </w:r>
            <w:r>
              <w:rPr>
                <w:rFonts w:hint="eastAsia" w:ascii="仿宋" w:hAnsi="仿宋" w:eastAsia="仿宋" w:cs="仿宋"/>
                <w:iCs/>
                <w:szCs w:val="21"/>
              </w:rPr>
              <w:t>分。</w:t>
            </w:r>
          </w:p>
        </w:tc>
        <w:tc>
          <w:tcPr>
            <w:tcW w:w="1061" w:type="dxa"/>
            <w:vAlign w:val="center"/>
          </w:tcPr>
          <w:p>
            <w:pPr>
              <w:jc w:val="center"/>
              <w:rPr>
                <w:rFonts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15</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snapToGrid w:val="0"/>
              <w:rPr>
                <w:rFonts w:ascii="仿宋" w:hAnsi="仿宋" w:eastAsia="仿宋" w:cs="仿宋"/>
                <w:szCs w:val="21"/>
              </w:rPr>
            </w:pPr>
            <w:r>
              <w:rPr>
                <w:rFonts w:hint="eastAsia" w:ascii="仿宋_GB2312" w:eastAsia="仿宋_GB2312"/>
                <w:szCs w:val="21"/>
              </w:rPr>
              <w:t>2、投标人具备完善、规范、科学的企业管理制度，</w:t>
            </w:r>
            <w:r>
              <w:rPr>
                <w:rFonts w:hint="eastAsia" w:ascii="仿宋" w:hAnsi="仿宋" w:eastAsia="仿宋" w:cs="仿宋"/>
                <w:iCs/>
                <w:szCs w:val="21"/>
              </w:rPr>
              <w:t>按其响应程度计0～</w:t>
            </w:r>
            <w:r>
              <w:rPr>
                <w:rFonts w:hint="eastAsia" w:ascii="仿宋" w:hAnsi="仿宋" w:eastAsia="仿宋" w:cs="仿宋"/>
                <w:iCs/>
                <w:szCs w:val="21"/>
                <w:lang w:val="en-US" w:eastAsia="zh-CN"/>
              </w:rPr>
              <w:t>4</w:t>
            </w:r>
            <w:r>
              <w:rPr>
                <w:rFonts w:hint="eastAsia" w:ascii="仿宋" w:hAnsi="仿宋" w:eastAsia="仿宋" w:cs="仿宋"/>
                <w:iCs/>
                <w:szCs w:val="21"/>
              </w:rPr>
              <w:t>分。</w:t>
            </w:r>
          </w:p>
        </w:tc>
        <w:tc>
          <w:tcPr>
            <w:tcW w:w="1061" w:type="dxa"/>
            <w:vAlign w:val="center"/>
          </w:tcPr>
          <w:p>
            <w:pPr>
              <w:jc w:val="center"/>
              <w:rPr>
                <w:rFonts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7" w:type="dxa"/>
            <w:vAlign w:val="center"/>
          </w:tcPr>
          <w:p>
            <w:pPr>
              <w:jc w:val="center"/>
              <w:rPr>
                <w:rFonts w:ascii="仿宋" w:hAnsi="仿宋" w:eastAsia="仿宋" w:cs="仿宋"/>
                <w:szCs w:val="21"/>
              </w:rPr>
            </w:pPr>
            <w:r>
              <w:rPr>
                <w:rFonts w:hint="eastAsia" w:ascii="仿宋" w:hAnsi="仿宋" w:eastAsia="仿宋" w:cs="仿宋"/>
                <w:szCs w:val="21"/>
              </w:rPr>
              <w:t>16</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snapToGrid w:val="0"/>
              <w:rPr>
                <w:rFonts w:ascii="仿宋" w:hAnsi="仿宋" w:eastAsia="仿宋" w:cs="仿宋"/>
                <w:kern w:val="2"/>
                <w:sz w:val="21"/>
                <w:szCs w:val="21"/>
                <w:lang w:val="en-US" w:eastAsia="zh-CN" w:bidi="ar-SA"/>
              </w:rPr>
            </w:pPr>
            <w:r>
              <w:rPr>
                <w:rFonts w:hint="eastAsia" w:ascii="仿宋_GB2312" w:eastAsia="仿宋_GB2312"/>
                <w:szCs w:val="21"/>
              </w:rPr>
              <w:t>3、</w:t>
            </w:r>
            <w:r>
              <w:rPr>
                <w:rFonts w:hint="eastAsia" w:ascii="仿宋_GB2312" w:eastAsia="仿宋_GB2312"/>
                <w:szCs w:val="21"/>
                <w:highlight w:val="none"/>
              </w:rPr>
              <w:t>项目负责人具备高级工程师及以上职称（规划类相关专业）</w:t>
            </w:r>
            <w:r>
              <w:rPr>
                <w:rFonts w:hint="eastAsia" w:ascii="仿宋_GB2312" w:eastAsia="仿宋_GB2312"/>
                <w:szCs w:val="21"/>
                <w:highlight w:val="none"/>
                <w:lang w:eastAsia="zh-CN"/>
              </w:rPr>
              <w:t>，或</w:t>
            </w:r>
            <w:r>
              <w:rPr>
                <w:rFonts w:hint="eastAsia" w:ascii="仿宋_GB2312" w:eastAsia="仿宋_GB2312"/>
                <w:szCs w:val="21"/>
                <w:highlight w:val="none"/>
              </w:rPr>
              <w:t>注册城市规划师，得2分</w:t>
            </w:r>
            <w:r>
              <w:rPr>
                <w:rFonts w:hint="eastAsia" w:ascii="仿宋" w:hAnsi="仿宋" w:eastAsia="仿宋" w:cs="仿宋"/>
                <w:iCs/>
                <w:szCs w:val="21"/>
                <w:highlight w:val="none"/>
              </w:rPr>
              <w:t>。</w:t>
            </w:r>
          </w:p>
        </w:tc>
        <w:tc>
          <w:tcPr>
            <w:tcW w:w="1061" w:type="dxa"/>
            <w:vAlign w:val="center"/>
          </w:tcPr>
          <w:p>
            <w:pPr>
              <w:jc w:val="center"/>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7" w:type="dxa"/>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17</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numPr>
                <w:ilvl w:val="0"/>
                <w:numId w:val="12"/>
              </w:numPr>
              <w:snapToGrid w:val="0"/>
              <w:rPr>
                <w:rFonts w:ascii="仿宋_GB2312" w:eastAsia="仿宋_GB2312"/>
                <w:szCs w:val="21"/>
                <w:highlight w:val="none"/>
              </w:rPr>
            </w:pPr>
            <w:r>
              <w:rPr>
                <w:rFonts w:hint="eastAsia" w:ascii="仿宋_GB2312" w:eastAsia="仿宋_GB2312"/>
                <w:szCs w:val="21"/>
                <w:highlight w:val="none"/>
              </w:rPr>
              <w:t>项目负责人</w:t>
            </w:r>
            <w:r>
              <w:rPr>
                <w:rFonts w:hint="eastAsia" w:ascii="仿宋" w:hAnsi="仿宋" w:eastAsia="仿宋" w:cs="仿宋"/>
                <w:iCs/>
                <w:szCs w:val="21"/>
                <w:highlight w:val="none"/>
              </w:rPr>
              <w:t xml:space="preserve"> 201</w:t>
            </w:r>
            <w:r>
              <w:rPr>
                <w:rFonts w:hint="eastAsia" w:ascii="仿宋" w:hAnsi="仿宋" w:eastAsia="仿宋" w:cs="仿宋"/>
                <w:iCs/>
                <w:szCs w:val="21"/>
                <w:highlight w:val="none"/>
                <w:lang w:val="en-US" w:eastAsia="zh-CN"/>
              </w:rPr>
              <w:t>7</w:t>
            </w:r>
            <w:r>
              <w:rPr>
                <w:rFonts w:hint="eastAsia" w:ascii="仿宋" w:hAnsi="仿宋" w:eastAsia="仿宋" w:cs="仿宋"/>
                <w:iCs/>
                <w:szCs w:val="21"/>
                <w:highlight w:val="none"/>
              </w:rPr>
              <w:t>年1月1日至今</w:t>
            </w:r>
            <w:r>
              <w:rPr>
                <w:rFonts w:hint="eastAsia" w:ascii="仿宋" w:hAnsi="仿宋" w:eastAsia="仿宋" w:cs="仿宋"/>
                <w:iCs/>
                <w:color w:val="auto"/>
                <w:szCs w:val="21"/>
                <w:lang w:eastAsia="zh-CN"/>
              </w:rPr>
              <w:t>有直辖市或省会城市</w:t>
            </w:r>
            <w:r>
              <w:rPr>
                <w:rFonts w:hint="eastAsia" w:ascii="仿宋" w:hAnsi="仿宋" w:eastAsia="仿宋" w:cs="仿宋"/>
                <w:iCs/>
                <w:color w:val="auto"/>
                <w:szCs w:val="21"/>
              </w:rPr>
              <w:t>类似业绩</w:t>
            </w:r>
            <w:r>
              <w:rPr>
                <w:rFonts w:hint="eastAsia" w:ascii="仿宋" w:hAnsi="仿宋" w:eastAsia="仿宋" w:cs="仿宋"/>
                <w:iCs/>
                <w:color w:val="auto"/>
                <w:szCs w:val="21"/>
                <w:highlight w:val="none"/>
              </w:rPr>
              <w:t>，</w:t>
            </w:r>
            <w:r>
              <w:rPr>
                <w:rFonts w:hint="eastAsia" w:ascii="仿宋_GB2312" w:eastAsia="仿宋_GB2312"/>
                <w:szCs w:val="21"/>
                <w:highlight w:val="none"/>
              </w:rPr>
              <w:t>每有1个得1分。</w:t>
            </w:r>
          </w:p>
          <w:p>
            <w:pPr>
              <w:snapToGrid w:val="0"/>
              <w:rPr>
                <w:rFonts w:hint="eastAsia" w:ascii="仿宋_GB2312" w:eastAsia="仿宋_GB2312"/>
                <w:szCs w:val="21"/>
              </w:rPr>
            </w:pPr>
            <w:r>
              <w:rPr>
                <w:rFonts w:hint="eastAsia" w:ascii="仿宋" w:hAnsi="仿宋" w:eastAsia="仿宋" w:cs="仿宋"/>
                <w:iCs/>
                <w:szCs w:val="21"/>
                <w:highlight w:val="none"/>
              </w:rPr>
              <w:t>注：以合同复印件加盖公章为准</w:t>
            </w:r>
            <w:r>
              <w:rPr>
                <w:rFonts w:hint="eastAsia" w:ascii="仿宋" w:hAnsi="仿宋" w:eastAsia="仿宋" w:cs="仿宋"/>
                <w:iCs/>
                <w:szCs w:val="21"/>
                <w:highlight w:val="none"/>
                <w:lang w:val="en-US" w:eastAsia="zh-CN"/>
              </w:rPr>
              <w:t>,合同须体现项目负责人姓名，或提供业主出具的项目负责人证明资料</w:t>
            </w:r>
            <w:r>
              <w:rPr>
                <w:rFonts w:hint="eastAsia" w:ascii="仿宋" w:hAnsi="仿宋" w:eastAsia="仿宋" w:cs="仿宋"/>
                <w:iCs/>
                <w:szCs w:val="21"/>
                <w:highlight w:val="none"/>
                <w:lang w:eastAsia="zh-CN"/>
              </w:rPr>
              <w:t>。</w:t>
            </w:r>
          </w:p>
        </w:tc>
        <w:tc>
          <w:tcPr>
            <w:tcW w:w="106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7" w:type="dxa"/>
            <w:vAlign w:val="center"/>
          </w:tcPr>
          <w:p>
            <w:pPr>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8</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snapToGrid w:val="0"/>
              <w:rPr>
                <w:rFonts w:ascii="仿宋" w:hAnsi="仿宋" w:eastAsia="仿宋" w:cs="仿宋"/>
                <w:szCs w:val="21"/>
              </w:rPr>
            </w:pPr>
            <w:r>
              <w:rPr>
                <w:rFonts w:hint="eastAsia" w:ascii="仿宋_GB2312" w:eastAsia="仿宋_GB2312"/>
                <w:szCs w:val="21"/>
                <w:lang w:val="en-US" w:eastAsia="zh-CN"/>
              </w:rPr>
              <w:t>5</w:t>
            </w:r>
            <w:r>
              <w:rPr>
                <w:rFonts w:hint="eastAsia" w:ascii="仿宋_GB2312" w:eastAsia="仿宋_GB2312"/>
                <w:szCs w:val="21"/>
              </w:rPr>
              <w:t>、主要的设计人员为注册城市规划师得1分，具备高级工程师职称（规划类相关专业）得1分</w:t>
            </w:r>
            <w:r>
              <w:rPr>
                <w:rFonts w:hint="eastAsia" w:ascii="仿宋" w:hAnsi="仿宋" w:eastAsia="仿宋" w:cs="仿宋"/>
                <w:iCs/>
                <w:szCs w:val="21"/>
              </w:rPr>
              <w:t>。</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7" w:type="dxa"/>
            <w:vAlign w:val="center"/>
          </w:tcPr>
          <w:p>
            <w:pPr>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9</w:t>
            </w:r>
          </w:p>
        </w:tc>
        <w:tc>
          <w:tcPr>
            <w:tcW w:w="1431" w:type="dxa"/>
            <w:vMerge w:val="continue"/>
            <w:vAlign w:val="center"/>
          </w:tcPr>
          <w:p>
            <w:pPr>
              <w:rPr>
                <w:rFonts w:ascii="仿宋" w:hAnsi="仿宋" w:eastAsia="仿宋" w:cs="仿宋"/>
                <w:bCs/>
                <w:szCs w:val="21"/>
              </w:rPr>
            </w:pPr>
          </w:p>
        </w:tc>
        <w:tc>
          <w:tcPr>
            <w:tcW w:w="1431" w:type="dxa"/>
            <w:vMerge w:val="continue"/>
            <w:vAlign w:val="center"/>
          </w:tcPr>
          <w:p>
            <w:pPr>
              <w:snapToGrid w:val="0"/>
              <w:rPr>
                <w:rFonts w:ascii="仿宋" w:hAnsi="仿宋" w:eastAsia="仿宋" w:cs="仿宋"/>
                <w:szCs w:val="21"/>
              </w:rPr>
            </w:pPr>
          </w:p>
        </w:tc>
        <w:tc>
          <w:tcPr>
            <w:tcW w:w="5306" w:type="dxa"/>
            <w:vAlign w:val="center"/>
          </w:tcPr>
          <w:p>
            <w:pPr>
              <w:snapToGrid w:val="0"/>
              <w:rPr>
                <w:rFonts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w:t>
            </w:r>
            <w:r>
              <w:rPr>
                <w:rFonts w:hint="eastAsia" w:ascii="仿宋_GB2312" w:eastAsia="仿宋_GB2312"/>
                <w:szCs w:val="21"/>
              </w:rPr>
              <w:t>项目组人员构架合理且专业配置全面，配备人数在</w:t>
            </w:r>
            <w:r>
              <w:rPr>
                <w:rFonts w:hint="eastAsia" w:ascii="仿宋_GB2312" w:eastAsia="仿宋_GB2312"/>
                <w:szCs w:val="21"/>
                <w:lang w:val="en-US" w:eastAsia="zh-CN"/>
              </w:rPr>
              <w:t>7</w:t>
            </w:r>
            <w:r>
              <w:rPr>
                <w:rFonts w:hint="eastAsia" w:ascii="仿宋_GB2312" w:eastAsia="仿宋_GB2312"/>
                <w:szCs w:val="21"/>
              </w:rPr>
              <w:t>-1</w:t>
            </w:r>
            <w:r>
              <w:rPr>
                <w:rFonts w:hint="eastAsia" w:ascii="仿宋_GB2312" w:eastAsia="仿宋_GB2312"/>
                <w:szCs w:val="21"/>
                <w:lang w:val="en-US" w:eastAsia="zh-CN"/>
              </w:rPr>
              <w:t>0</w:t>
            </w:r>
            <w:r>
              <w:rPr>
                <w:rFonts w:hint="eastAsia" w:ascii="仿宋_GB2312" w:eastAsia="仿宋_GB2312"/>
                <w:szCs w:val="21"/>
              </w:rPr>
              <w:t>人得5分，</w:t>
            </w:r>
            <w:r>
              <w:rPr>
                <w:rFonts w:hint="eastAsia" w:ascii="仿宋_GB2312" w:eastAsia="仿宋_GB2312"/>
                <w:szCs w:val="21"/>
                <w:lang w:val="en-US" w:eastAsia="zh-CN"/>
              </w:rPr>
              <w:t>4</w:t>
            </w:r>
            <w:r>
              <w:rPr>
                <w:rFonts w:hint="eastAsia" w:ascii="仿宋_GB2312" w:eastAsia="仿宋_GB2312"/>
                <w:szCs w:val="21"/>
              </w:rPr>
              <w:t>-</w:t>
            </w:r>
            <w:r>
              <w:rPr>
                <w:rFonts w:hint="eastAsia" w:ascii="仿宋_GB2312" w:eastAsia="仿宋_GB2312"/>
                <w:szCs w:val="21"/>
                <w:lang w:val="en-US" w:eastAsia="zh-CN"/>
              </w:rPr>
              <w:t>6</w:t>
            </w:r>
            <w:r>
              <w:rPr>
                <w:rFonts w:hint="eastAsia" w:ascii="仿宋_GB2312" w:eastAsia="仿宋_GB2312"/>
                <w:szCs w:val="21"/>
              </w:rPr>
              <w:t>人得3分，</w:t>
            </w:r>
            <w:r>
              <w:rPr>
                <w:rFonts w:hint="eastAsia" w:ascii="仿宋_GB2312" w:eastAsia="仿宋_GB2312"/>
                <w:szCs w:val="21"/>
                <w:lang w:val="en-US" w:eastAsia="zh-CN"/>
              </w:rPr>
              <w:t>1</w:t>
            </w:r>
            <w:r>
              <w:rPr>
                <w:rFonts w:hint="eastAsia" w:ascii="仿宋_GB2312" w:eastAsia="仿宋_GB2312"/>
                <w:szCs w:val="21"/>
              </w:rPr>
              <w:t>-</w:t>
            </w:r>
            <w:r>
              <w:rPr>
                <w:rFonts w:hint="eastAsia" w:ascii="仿宋_GB2312" w:eastAsia="仿宋_GB2312"/>
                <w:szCs w:val="21"/>
                <w:lang w:val="en-US" w:eastAsia="zh-CN"/>
              </w:rPr>
              <w:t>3</w:t>
            </w:r>
            <w:r>
              <w:rPr>
                <w:rFonts w:hint="eastAsia" w:ascii="仿宋_GB2312" w:eastAsia="仿宋_GB2312"/>
                <w:szCs w:val="21"/>
              </w:rPr>
              <w:t>人得2分。</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20</w:t>
            </w:r>
          </w:p>
        </w:tc>
        <w:tc>
          <w:tcPr>
            <w:tcW w:w="1431" w:type="dxa"/>
            <w:vAlign w:val="center"/>
          </w:tcPr>
          <w:p>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磋商总报价</w:t>
            </w:r>
          </w:p>
          <w:p>
            <w:pPr>
              <w:jc w:val="center"/>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分）</w:t>
            </w:r>
          </w:p>
        </w:tc>
        <w:tc>
          <w:tcPr>
            <w:tcW w:w="1431"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lang w:eastAsia="zh-CN"/>
              </w:rPr>
              <w:t>磋商总报价</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分）</w:t>
            </w:r>
          </w:p>
        </w:tc>
        <w:tc>
          <w:tcPr>
            <w:tcW w:w="5306" w:type="dxa"/>
          </w:tcPr>
          <w:p>
            <w:pPr>
              <w:jc w:val="left"/>
              <w:rPr>
                <w:rFonts w:ascii="仿宋" w:hAnsi="仿宋" w:eastAsia="仿宋" w:cs="仿宋"/>
                <w:szCs w:val="21"/>
              </w:rPr>
            </w:pPr>
            <w:r>
              <w:rPr>
                <w:rFonts w:hint="eastAsia" w:ascii="仿宋" w:hAnsi="仿宋" w:eastAsia="仿宋" w:cs="仿宋"/>
                <w:szCs w:val="21"/>
                <w:lang w:val="zh-CN"/>
              </w:rPr>
              <w:t>满足磋商文件要求且最后</w:t>
            </w:r>
            <w:r>
              <w:rPr>
                <w:rFonts w:hint="eastAsia" w:ascii="仿宋" w:hAnsi="仿宋" w:eastAsia="仿宋" w:cs="仿宋"/>
                <w:szCs w:val="21"/>
                <w:lang w:eastAsia="zh-CN"/>
              </w:rPr>
              <w:t>磋商总</w:t>
            </w:r>
            <w:r>
              <w:rPr>
                <w:rFonts w:hint="eastAsia" w:ascii="仿宋" w:hAnsi="仿宋" w:eastAsia="仿宋" w:cs="仿宋"/>
                <w:szCs w:val="21"/>
                <w:lang w:val="zh-CN"/>
              </w:rPr>
              <w:t>报价最低的供应商的价格为磋商基准价，其价格分为满分。其他供应商的价格分统一按照下列公式计算：</w:t>
            </w:r>
            <w:r>
              <w:rPr>
                <w:rFonts w:hint="eastAsia" w:ascii="仿宋" w:hAnsi="仿宋" w:eastAsia="仿宋" w:cs="仿宋"/>
                <w:szCs w:val="21"/>
                <w:lang w:eastAsia="zh-CN"/>
              </w:rPr>
              <w:t>磋商总报价</w:t>
            </w:r>
            <w:r>
              <w:rPr>
                <w:rFonts w:hint="eastAsia" w:ascii="仿宋" w:hAnsi="仿宋" w:eastAsia="仿宋" w:cs="仿宋"/>
                <w:szCs w:val="21"/>
                <w:lang w:val="zh-CN"/>
              </w:rPr>
              <w:t>得分=（磋商基准价/最后</w:t>
            </w:r>
            <w:r>
              <w:rPr>
                <w:rFonts w:hint="eastAsia" w:ascii="仿宋" w:hAnsi="仿宋" w:eastAsia="仿宋" w:cs="仿宋"/>
                <w:szCs w:val="21"/>
                <w:lang w:eastAsia="zh-CN"/>
              </w:rPr>
              <w:t>磋商总报价</w:t>
            </w:r>
            <w:r>
              <w:rPr>
                <w:rFonts w:hint="eastAsia" w:ascii="仿宋" w:hAnsi="仿宋" w:eastAsia="仿宋" w:cs="仿宋"/>
                <w:szCs w:val="21"/>
                <w:lang w:val="zh-CN"/>
              </w:rPr>
              <w:t>）×报价分值</w:t>
            </w:r>
          </w:p>
          <w:p>
            <w:pPr>
              <w:rPr>
                <w:rFonts w:ascii="仿宋" w:hAnsi="仿宋" w:eastAsia="仿宋" w:cs="仿宋"/>
                <w:szCs w:val="21"/>
              </w:rPr>
            </w:pPr>
            <w:r>
              <w:rPr>
                <w:rFonts w:hint="eastAsia" w:ascii="仿宋" w:hAnsi="仿宋" w:eastAsia="仿宋" w:cs="仿宋"/>
                <w:szCs w:val="21"/>
                <w:lang w:val="zh-CN"/>
              </w:rPr>
              <w:t>符合磋商文件规定的中小企业、监狱企业、残疾人福利性单位优惠条件的供应商，价格给予6%的扣除，用扣除后的价格参与评审。</w:t>
            </w:r>
          </w:p>
        </w:tc>
        <w:tc>
          <w:tcPr>
            <w:tcW w:w="1061" w:type="dxa"/>
            <w:vAlign w:val="center"/>
          </w:tcPr>
          <w:p>
            <w:pPr>
              <w:jc w:val="center"/>
              <w:rPr>
                <w:rFonts w:ascii="仿宋" w:hAnsi="仿宋" w:eastAsia="仿宋" w:cs="仿宋"/>
                <w:szCs w:val="21"/>
              </w:rPr>
            </w:pPr>
            <w:r>
              <w:rPr>
                <w:rFonts w:hint="eastAsia" w:ascii="仿宋" w:hAnsi="仿宋" w:eastAsia="仿宋" w:cs="仿宋"/>
                <w:szCs w:val="21"/>
              </w:rPr>
              <w:t>10分</w:t>
            </w:r>
          </w:p>
        </w:tc>
      </w:tr>
    </w:tbl>
    <w:p>
      <w:pPr>
        <w:tabs>
          <w:tab w:val="left" w:pos="-94"/>
          <w:tab w:val="left" w:pos="1620"/>
        </w:tabs>
        <w:adjustRightInd w:val="0"/>
        <w:spacing w:line="360" w:lineRule="auto"/>
        <w:ind w:left="23" w:leftChars="11"/>
        <w:textAlignment w:val="baseline"/>
        <w:rPr>
          <w:rFonts w:ascii="仿宋_GB2312" w:hAnsi="仿宋_GB2312" w:eastAsia="仿宋_GB2312" w:cs="仿宋_GB2312"/>
          <w:b/>
          <w:szCs w:val="21"/>
        </w:rPr>
      </w:pPr>
    </w:p>
    <w:p>
      <w:pPr>
        <w:jc w:val="center"/>
        <w:rPr>
          <w:rFonts w:ascii="仿宋_GB2312" w:hAnsi="仿宋_GB2312" w:eastAsia="仿宋_GB2312" w:cs="仿宋_GB2312"/>
          <w:b/>
          <w:kern w:val="0"/>
          <w:sz w:val="30"/>
          <w:szCs w:val="30"/>
        </w:rPr>
      </w:pPr>
      <w:r>
        <w:rPr>
          <w:rFonts w:hint="eastAsia" w:ascii="仿宋_GB2312" w:hAnsi="仿宋_GB2312" w:eastAsia="仿宋_GB2312" w:cs="仿宋_GB2312"/>
          <w:szCs w:val="21"/>
        </w:rPr>
        <w:br w:type="page"/>
      </w:r>
    </w:p>
    <w:p>
      <w:pPr>
        <w:pStyle w:val="48"/>
        <w:spacing w:line="360" w:lineRule="auto"/>
        <w:rPr>
          <w:rStyle w:val="203"/>
          <w:rFonts w:ascii="宋体" w:hAnsi="宋体" w:eastAsia="宋体"/>
          <w:sz w:val="36"/>
          <w:szCs w:val="36"/>
        </w:rPr>
      </w:pPr>
      <w:bookmarkStart w:id="412" w:name="_Toc90556640"/>
      <w:r>
        <w:rPr>
          <w:rStyle w:val="203"/>
          <w:rFonts w:hint="eastAsia" w:ascii="宋体" w:hAnsi="宋体" w:eastAsia="宋体"/>
          <w:sz w:val="36"/>
          <w:szCs w:val="36"/>
        </w:rPr>
        <w:t>第四章  合同草案条款</w:t>
      </w:r>
      <w:bookmarkEnd w:id="19"/>
      <w:bookmarkEnd w:id="393"/>
      <w:bookmarkEnd w:id="394"/>
      <w:bookmarkEnd w:id="412"/>
      <w:bookmarkStart w:id="413" w:name="_Toc177817344"/>
      <w:bookmarkStart w:id="414" w:name="_Toc232395222"/>
      <w:bookmarkStart w:id="415" w:name="_Toc176882552"/>
      <w:bookmarkStart w:id="416" w:name="_Toc256342152"/>
      <w:bookmarkStart w:id="417" w:name="_Toc249515369"/>
      <w:bookmarkStart w:id="418" w:name="_Toc230583552"/>
      <w:bookmarkStart w:id="419" w:name="_Toc496324623"/>
      <w:bookmarkStart w:id="420" w:name="_Toc500747106"/>
      <w:bookmarkStart w:id="421" w:name="_Toc415499897"/>
      <w:bookmarkStart w:id="422" w:name="_Toc184043058"/>
      <w:bookmarkStart w:id="423" w:name="_Toc249525250"/>
      <w:bookmarkStart w:id="424" w:name="_Toc503063458"/>
      <w:bookmarkStart w:id="425" w:name="_Toc499711928"/>
      <w:bookmarkStart w:id="426" w:name="_Toc249515482"/>
      <w:bookmarkStart w:id="427" w:name="_Toc500747010"/>
      <w:bookmarkStart w:id="428" w:name="_Toc53722865"/>
      <w:bookmarkStart w:id="429" w:name="_Toc70687202"/>
      <w:bookmarkStart w:id="430" w:name="_Toc500747233"/>
      <w:bookmarkStart w:id="431" w:name="_Toc232176282"/>
      <w:bookmarkStart w:id="432" w:name="_Toc230013638"/>
      <w:bookmarkStart w:id="433" w:name="_Toc230099803"/>
      <w:bookmarkStart w:id="434" w:name="_Toc177995483"/>
      <w:bookmarkStart w:id="435" w:name="_Toc177189245"/>
      <w:bookmarkStart w:id="436" w:name="_Toc28450"/>
      <w:bookmarkStart w:id="437" w:name="_Toc492955459"/>
      <w:bookmarkStart w:id="438" w:name="_Toc499711087"/>
    </w:p>
    <w:p>
      <w:pPr>
        <w:adjustRightInd w:val="0"/>
        <w:snapToGrid w:val="0"/>
        <w:spacing w:line="360" w:lineRule="auto"/>
        <w:ind w:firstLine="480" w:firstLineChars="200"/>
        <w:rPr>
          <w:rFonts w:ascii="仿宋_GB2312" w:hAnsi="仿宋_GB2312" w:eastAsia="仿宋_GB2312" w:cs="仿宋_GB2312"/>
          <w:sz w:val="24"/>
        </w:rPr>
      </w:pPr>
    </w:p>
    <w:p>
      <w:pPr>
        <w:spacing w:line="360" w:lineRule="auto"/>
        <w:ind w:firstLine="480" w:firstLineChars="200"/>
        <w:jc w:val="center"/>
        <w:rPr>
          <w:rFonts w:hint="eastAsia" w:ascii="仿宋" w:hAnsi="仿宋" w:eastAsia="仿宋" w:cs="仿宋"/>
          <w:sz w:val="24"/>
          <w:u w:val="single"/>
          <w:lang w:eastAsia="zh-CN"/>
        </w:rPr>
      </w:pPr>
      <w:r>
        <w:rPr>
          <w:rFonts w:hint="eastAsia" w:ascii="仿宋_GB2312" w:hAnsi="仿宋_GB2312" w:eastAsia="仿宋_GB2312" w:cs="仿宋_GB2312"/>
          <w:kern w:val="0"/>
          <w:sz w:val="24"/>
          <w:u w:val="single"/>
          <w:lang w:eastAsia="zh-CN"/>
        </w:rPr>
        <w:t>西安市户外广告和牌匾标识专业规划编制</w:t>
      </w:r>
    </w:p>
    <w:p>
      <w:pPr>
        <w:spacing w:line="360" w:lineRule="auto"/>
        <w:ind w:firstLine="480" w:firstLineChars="200"/>
        <w:jc w:val="left"/>
        <w:rPr>
          <w:rFonts w:ascii="仿宋" w:hAnsi="仿宋" w:eastAsia="仿宋" w:cs="仿宋"/>
          <w:sz w:val="24"/>
        </w:rPr>
      </w:pP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 </w:t>
      </w:r>
    </w:p>
    <w:p>
      <w:pPr>
        <w:spacing w:line="360" w:lineRule="auto"/>
        <w:ind w:firstLine="480" w:firstLineChars="200"/>
        <w:jc w:val="left"/>
        <w:rPr>
          <w:rFonts w:ascii="仿宋" w:hAnsi="仿宋" w:eastAsia="仿宋" w:cs="仿宋"/>
          <w:sz w:val="24"/>
        </w:rPr>
      </w:pPr>
    </w:p>
    <w:p>
      <w:pPr>
        <w:spacing w:line="360" w:lineRule="auto"/>
        <w:ind w:left="2100" w:leftChars="1000" w:firstLine="480" w:firstLineChars="200"/>
        <w:jc w:val="left"/>
        <w:rPr>
          <w:rFonts w:ascii="仿宋" w:hAnsi="仿宋" w:eastAsia="仿宋" w:cs="仿宋"/>
          <w:sz w:val="24"/>
        </w:rPr>
      </w:pPr>
      <w:r>
        <w:rPr>
          <w:rFonts w:hint="eastAsia" w:ascii="仿宋" w:hAnsi="仿宋" w:eastAsia="仿宋" w:cs="仿宋"/>
          <w:sz w:val="24"/>
        </w:rPr>
        <w:t>合　　同</w:t>
      </w:r>
    </w:p>
    <w:p>
      <w:pPr>
        <w:spacing w:line="360" w:lineRule="auto"/>
        <w:ind w:left="2100" w:leftChars="1000" w:firstLine="480" w:firstLineChars="200"/>
        <w:jc w:val="left"/>
        <w:rPr>
          <w:rFonts w:ascii="仿宋" w:hAnsi="仿宋" w:eastAsia="仿宋" w:cs="仿宋"/>
          <w:sz w:val="24"/>
        </w:rPr>
      </w:pPr>
    </w:p>
    <w:p>
      <w:pPr>
        <w:spacing w:line="360" w:lineRule="auto"/>
        <w:ind w:left="2100" w:leftChars="1000" w:firstLine="480" w:firstLineChars="200"/>
        <w:jc w:val="left"/>
        <w:rPr>
          <w:rFonts w:ascii="仿宋" w:hAnsi="仿宋" w:eastAsia="仿宋" w:cs="仿宋"/>
          <w:sz w:val="24"/>
        </w:rPr>
      </w:pPr>
      <w:r>
        <w:rPr>
          <w:rFonts w:hint="eastAsia" w:ascii="仿宋" w:hAnsi="仿宋" w:eastAsia="仿宋" w:cs="仿宋"/>
          <w:sz w:val="24"/>
        </w:rPr>
        <w:t>合同编号：____________________</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p>
    <w:p>
      <w:pPr>
        <w:spacing w:line="360" w:lineRule="auto"/>
        <w:ind w:left="2100" w:leftChars="1000" w:firstLine="480" w:firstLineChars="200"/>
        <w:jc w:val="left"/>
        <w:rPr>
          <w:rFonts w:ascii="仿宋" w:hAnsi="仿宋" w:eastAsia="仿宋" w:cs="仿宋"/>
          <w:sz w:val="24"/>
        </w:rPr>
      </w:pPr>
    </w:p>
    <w:p>
      <w:pPr>
        <w:spacing w:line="360" w:lineRule="auto"/>
        <w:ind w:left="2100" w:leftChars="1000" w:firstLine="480" w:firstLineChars="200"/>
        <w:jc w:val="left"/>
        <w:rPr>
          <w:rFonts w:ascii="仿宋" w:hAnsi="仿宋" w:eastAsia="仿宋" w:cs="仿宋"/>
          <w:sz w:val="24"/>
        </w:rPr>
      </w:pPr>
    </w:p>
    <w:p>
      <w:pPr>
        <w:spacing w:line="360" w:lineRule="auto"/>
        <w:ind w:left="2100" w:leftChars="1000" w:firstLine="480" w:firstLineChars="200"/>
        <w:jc w:val="left"/>
        <w:rPr>
          <w:rFonts w:ascii="仿宋" w:hAnsi="仿宋" w:eastAsia="仿宋" w:cs="仿宋"/>
          <w:sz w:val="24"/>
        </w:rPr>
      </w:pPr>
      <w:r>
        <w:rPr>
          <w:rFonts w:hint="eastAsia" w:ascii="仿宋" w:hAnsi="仿宋" w:eastAsia="仿宋" w:cs="仿宋"/>
          <w:sz w:val="24"/>
        </w:rPr>
        <w:t>甲　　方：____________________(采购人名称)</w:t>
      </w:r>
      <w:r>
        <w:rPr>
          <w:rFonts w:hint="eastAsia" w:ascii="仿宋" w:hAnsi="仿宋" w:eastAsia="仿宋" w:cs="仿宋"/>
          <w:sz w:val="24"/>
        </w:rPr>
        <w:tab/>
      </w:r>
    </w:p>
    <w:p>
      <w:pPr>
        <w:spacing w:line="360" w:lineRule="auto"/>
        <w:ind w:left="2100" w:leftChars="1000" w:firstLine="480" w:firstLineChars="200"/>
        <w:jc w:val="left"/>
        <w:rPr>
          <w:rFonts w:ascii="仿宋" w:hAnsi="仿宋" w:eastAsia="仿宋" w:cs="仿宋"/>
          <w:sz w:val="24"/>
        </w:rPr>
      </w:pPr>
    </w:p>
    <w:p>
      <w:pPr>
        <w:spacing w:line="360" w:lineRule="auto"/>
        <w:ind w:left="2100" w:leftChars="1000" w:firstLine="480" w:firstLineChars="200"/>
        <w:jc w:val="left"/>
        <w:rPr>
          <w:rFonts w:ascii="仿宋" w:hAnsi="仿宋" w:eastAsia="仿宋" w:cs="仿宋"/>
          <w:sz w:val="24"/>
        </w:rPr>
      </w:pPr>
    </w:p>
    <w:p>
      <w:pPr>
        <w:spacing w:line="360" w:lineRule="auto"/>
        <w:ind w:left="2100" w:leftChars="1000" w:firstLine="480" w:firstLineChars="200"/>
        <w:jc w:val="left"/>
        <w:rPr>
          <w:rFonts w:ascii="仿宋" w:hAnsi="仿宋" w:eastAsia="仿宋" w:cs="仿宋"/>
          <w:sz w:val="24"/>
        </w:rPr>
      </w:pPr>
      <w:r>
        <w:rPr>
          <w:rFonts w:hint="eastAsia" w:ascii="仿宋" w:hAnsi="仿宋" w:eastAsia="仿宋" w:cs="仿宋"/>
          <w:sz w:val="24"/>
        </w:rPr>
        <w:t>乙　　方：____________________(成交供应商名称)</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br w:type="page"/>
      </w:r>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甲方：（前款所称采购人）         </w:t>
      </w:r>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乙方：（前款所称成交供应商）     </w:t>
      </w:r>
    </w:p>
    <w:p>
      <w:pPr>
        <w:pStyle w:val="25"/>
        <w:rPr>
          <w:rFonts w:ascii="仿宋" w:hAnsi="仿宋" w:eastAsia="仿宋" w:cs="仿宋"/>
        </w:rPr>
      </w:pPr>
    </w:p>
    <w:p>
      <w:pPr>
        <w:tabs>
          <w:tab w:val="left" w:pos="980"/>
        </w:tabs>
        <w:spacing w:line="500" w:lineRule="exact"/>
        <w:ind w:firstLine="482" w:firstLineChars="200"/>
        <w:rPr>
          <w:rFonts w:ascii="仿宋" w:hAnsi="仿宋" w:eastAsia="仿宋" w:cs="仿宋"/>
          <w:b/>
          <w:bCs/>
          <w:sz w:val="24"/>
          <w:lang w:val="zh-CN"/>
        </w:rPr>
      </w:pPr>
      <w:r>
        <w:rPr>
          <w:rFonts w:hint="eastAsia" w:ascii="仿宋" w:hAnsi="仿宋" w:eastAsia="仿宋" w:cs="仿宋"/>
          <w:b/>
          <w:bCs/>
          <w:sz w:val="24"/>
          <w:lang w:val="zh-CN"/>
        </w:rPr>
        <w:t>一、本合同依据下列文件签订：</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1、《中华人民共和国民法典》、《中华人民共和国城乡规划法》。</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2、《西安市户外广告设置管理条例》及国家、省、市相关行业标准及规范。</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3、本项目的批准文件。</w:t>
      </w:r>
    </w:p>
    <w:p>
      <w:pPr>
        <w:numPr>
          <w:ilvl w:val="0"/>
          <w:numId w:val="0"/>
        </w:numPr>
        <w:tabs>
          <w:tab w:val="left" w:pos="980"/>
        </w:tabs>
        <w:spacing w:line="500" w:lineRule="exact"/>
        <w:ind w:firstLine="482" w:firstLineChars="200"/>
        <w:rPr>
          <w:rFonts w:ascii="仿宋" w:hAnsi="仿宋" w:eastAsia="仿宋" w:cs="仿宋"/>
          <w:b/>
          <w:bCs/>
          <w:sz w:val="24"/>
          <w:lang w:val="zh-CN"/>
        </w:rPr>
      </w:pPr>
      <w:r>
        <w:rPr>
          <w:rFonts w:hint="eastAsia" w:ascii="仿宋" w:hAnsi="仿宋" w:eastAsia="仿宋" w:cs="仿宋"/>
          <w:b/>
          <w:bCs/>
          <w:sz w:val="24"/>
          <w:lang w:val="zh-CN"/>
        </w:rPr>
        <w:t>二、乙方向甲方交付</w:t>
      </w:r>
      <w:r>
        <w:rPr>
          <w:rFonts w:hint="eastAsia" w:ascii="仿宋" w:hAnsi="仿宋" w:eastAsia="仿宋" w:cs="仿宋"/>
          <w:b/>
          <w:bCs/>
          <w:sz w:val="24"/>
        </w:rPr>
        <w:t>的成果</w:t>
      </w:r>
      <w:r>
        <w:rPr>
          <w:rFonts w:hint="eastAsia" w:ascii="仿宋" w:hAnsi="仿宋" w:eastAsia="仿宋" w:cs="仿宋"/>
          <w:b/>
          <w:bCs/>
          <w:sz w:val="24"/>
          <w:lang w:val="zh-CN"/>
        </w:rPr>
        <w:t>文件：</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29"/>
        <w:gridCol w:w="1365"/>
        <w:gridCol w:w="1087"/>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147" w:type="pct"/>
            <w:vAlign w:val="center"/>
          </w:tcPr>
          <w:p>
            <w:pPr>
              <w:autoSpaceDE w:val="0"/>
              <w:autoSpaceDN w:val="0"/>
              <w:adjustRightInd w:val="0"/>
              <w:jc w:val="center"/>
              <w:rPr>
                <w:rFonts w:ascii="仿宋" w:hAnsi="仿宋" w:eastAsia="仿宋" w:cs="仿宋"/>
                <w:sz w:val="24"/>
              </w:rPr>
            </w:pPr>
            <w:r>
              <w:rPr>
                <w:rFonts w:hint="eastAsia" w:ascii="仿宋" w:hAnsi="仿宋" w:eastAsia="仿宋" w:cs="仿宋"/>
                <w:sz w:val="24"/>
              </w:rPr>
              <w:t>成果名称</w:t>
            </w:r>
          </w:p>
        </w:tc>
        <w:tc>
          <w:tcPr>
            <w:tcW w:w="1146" w:type="pct"/>
            <w:vAlign w:val="center"/>
          </w:tcPr>
          <w:p>
            <w:pPr>
              <w:autoSpaceDE w:val="0"/>
              <w:autoSpaceDN w:val="0"/>
              <w:adjustRightInd w:val="0"/>
              <w:jc w:val="center"/>
              <w:rPr>
                <w:rFonts w:ascii="仿宋" w:hAnsi="仿宋" w:eastAsia="仿宋" w:cs="仿宋"/>
                <w:sz w:val="24"/>
              </w:rPr>
            </w:pPr>
            <w:r>
              <w:rPr>
                <w:rFonts w:hint="eastAsia" w:ascii="仿宋" w:hAnsi="仿宋" w:eastAsia="仿宋" w:cs="仿宋"/>
                <w:sz w:val="24"/>
              </w:rPr>
              <w:t>成果形式</w:t>
            </w:r>
          </w:p>
        </w:tc>
        <w:tc>
          <w:tcPr>
            <w:tcW w:w="735" w:type="pct"/>
            <w:vAlign w:val="center"/>
          </w:tcPr>
          <w:p>
            <w:pPr>
              <w:autoSpaceDE w:val="0"/>
              <w:autoSpaceDN w:val="0"/>
              <w:adjustRightInd w:val="0"/>
              <w:jc w:val="center"/>
              <w:rPr>
                <w:rFonts w:ascii="仿宋" w:hAnsi="仿宋" w:eastAsia="仿宋" w:cs="仿宋"/>
                <w:sz w:val="24"/>
              </w:rPr>
            </w:pPr>
            <w:r>
              <w:rPr>
                <w:rFonts w:hint="eastAsia" w:ascii="仿宋" w:hAnsi="仿宋" w:eastAsia="仿宋" w:cs="仿宋"/>
                <w:sz w:val="24"/>
              </w:rPr>
              <w:t>规格</w:t>
            </w:r>
          </w:p>
        </w:tc>
        <w:tc>
          <w:tcPr>
            <w:tcW w:w="585" w:type="pct"/>
            <w:vAlign w:val="center"/>
          </w:tcPr>
          <w:p>
            <w:pPr>
              <w:autoSpaceDE w:val="0"/>
              <w:autoSpaceDN w:val="0"/>
              <w:adjustRightInd w:val="0"/>
              <w:jc w:val="center"/>
              <w:rPr>
                <w:rFonts w:ascii="仿宋" w:hAnsi="仿宋" w:eastAsia="仿宋" w:cs="仿宋"/>
                <w:sz w:val="24"/>
              </w:rPr>
            </w:pPr>
            <w:r>
              <w:rPr>
                <w:rFonts w:hint="eastAsia" w:ascii="仿宋" w:hAnsi="仿宋" w:eastAsia="仿宋" w:cs="仿宋"/>
                <w:sz w:val="24"/>
              </w:rPr>
              <w:t>数量</w:t>
            </w:r>
          </w:p>
        </w:tc>
        <w:tc>
          <w:tcPr>
            <w:tcW w:w="1384" w:type="pct"/>
            <w:vAlign w:val="center"/>
          </w:tcPr>
          <w:p>
            <w:pPr>
              <w:autoSpaceDE w:val="0"/>
              <w:autoSpaceDN w:val="0"/>
              <w:adjustRightInd w:val="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47" w:type="pct"/>
            <w:vAlign w:val="center"/>
          </w:tcPr>
          <w:p>
            <w:pPr>
              <w:autoSpaceDE w:val="0"/>
              <w:autoSpaceDN w:val="0"/>
              <w:adjustRightInd w:val="0"/>
              <w:jc w:val="center"/>
              <w:rPr>
                <w:rFonts w:ascii="仿宋" w:hAnsi="仿宋" w:eastAsia="仿宋" w:cs="仿宋"/>
                <w:sz w:val="24"/>
              </w:rPr>
            </w:pPr>
          </w:p>
        </w:tc>
        <w:tc>
          <w:tcPr>
            <w:tcW w:w="1146" w:type="pct"/>
            <w:vAlign w:val="center"/>
          </w:tcPr>
          <w:p>
            <w:pPr>
              <w:autoSpaceDE w:val="0"/>
              <w:autoSpaceDN w:val="0"/>
              <w:adjustRightInd w:val="0"/>
              <w:jc w:val="center"/>
              <w:rPr>
                <w:rFonts w:ascii="仿宋" w:hAnsi="仿宋" w:eastAsia="仿宋" w:cs="仿宋"/>
                <w:sz w:val="24"/>
              </w:rPr>
            </w:pPr>
          </w:p>
        </w:tc>
        <w:tc>
          <w:tcPr>
            <w:tcW w:w="735" w:type="pct"/>
            <w:vAlign w:val="center"/>
          </w:tcPr>
          <w:p>
            <w:pPr>
              <w:autoSpaceDE w:val="0"/>
              <w:autoSpaceDN w:val="0"/>
              <w:adjustRightInd w:val="0"/>
              <w:jc w:val="center"/>
              <w:rPr>
                <w:rFonts w:ascii="仿宋" w:hAnsi="仿宋" w:eastAsia="仿宋" w:cs="仿宋"/>
                <w:sz w:val="24"/>
              </w:rPr>
            </w:pPr>
          </w:p>
        </w:tc>
        <w:tc>
          <w:tcPr>
            <w:tcW w:w="585" w:type="pct"/>
            <w:vAlign w:val="center"/>
          </w:tcPr>
          <w:p>
            <w:pPr>
              <w:autoSpaceDE w:val="0"/>
              <w:autoSpaceDN w:val="0"/>
              <w:adjustRightInd w:val="0"/>
              <w:jc w:val="center"/>
              <w:rPr>
                <w:rFonts w:ascii="仿宋" w:hAnsi="仿宋" w:eastAsia="仿宋" w:cs="仿宋"/>
                <w:sz w:val="24"/>
              </w:rPr>
            </w:pPr>
          </w:p>
        </w:tc>
        <w:tc>
          <w:tcPr>
            <w:tcW w:w="1384" w:type="pct"/>
            <w:vAlign w:val="center"/>
          </w:tcPr>
          <w:p>
            <w:pPr>
              <w:autoSpaceDE w:val="0"/>
              <w:autoSpaceDN w:val="0"/>
              <w:adjustRightInd w:val="0"/>
              <w:rPr>
                <w:rFonts w:ascii="仿宋" w:hAnsi="仿宋" w:eastAsia="仿宋" w:cs="仿宋"/>
                <w:sz w:val="24"/>
              </w:rPr>
            </w:pPr>
          </w:p>
        </w:tc>
      </w:tr>
    </w:tbl>
    <w:p>
      <w:pPr>
        <w:pStyle w:val="17"/>
        <w:ind w:firstLine="0" w:firstLineChars="0"/>
        <w:rPr>
          <w:lang w:val="zh-CN"/>
        </w:rPr>
      </w:pPr>
    </w:p>
    <w:p>
      <w:pPr>
        <w:numPr>
          <w:ilvl w:val="0"/>
          <w:numId w:val="0"/>
        </w:numPr>
        <w:tabs>
          <w:tab w:val="left" w:pos="980"/>
        </w:tabs>
        <w:spacing w:line="500" w:lineRule="exact"/>
        <w:ind w:firstLine="482" w:firstLineChars="200"/>
        <w:rPr>
          <w:rFonts w:ascii="仿宋" w:hAnsi="仿宋" w:eastAsia="仿宋" w:cs="仿宋"/>
          <w:b/>
          <w:bCs/>
          <w:sz w:val="24"/>
          <w:lang w:val="zh-CN"/>
        </w:rPr>
      </w:pPr>
      <w:r>
        <w:rPr>
          <w:rFonts w:hint="eastAsia" w:ascii="仿宋" w:hAnsi="仿宋" w:eastAsia="仿宋" w:cs="仿宋"/>
          <w:b/>
          <w:bCs/>
          <w:sz w:val="24"/>
          <w:lang w:val="zh-CN"/>
        </w:rPr>
        <w:t>三、服务期及地点</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服务期：</w:t>
      </w:r>
    </w:p>
    <w:p>
      <w:pPr>
        <w:pStyle w:val="17"/>
        <w:ind w:firstLine="480"/>
        <w:rPr>
          <w:lang w:val="zh-CN"/>
        </w:rPr>
      </w:pPr>
      <w:r>
        <w:rPr>
          <w:rFonts w:hint="eastAsia" w:ascii="仿宋" w:hAnsi="仿宋" w:eastAsia="仿宋" w:cs="仿宋"/>
          <w:szCs w:val="24"/>
          <w:lang w:val="zh-CN"/>
        </w:rPr>
        <w:t>服务地点（合同履行地点）：</w:t>
      </w:r>
    </w:p>
    <w:p>
      <w:pPr>
        <w:tabs>
          <w:tab w:val="left" w:pos="980"/>
        </w:tabs>
        <w:spacing w:line="500" w:lineRule="exact"/>
        <w:ind w:firstLine="482" w:firstLineChars="200"/>
        <w:rPr>
          <w:rFonts w:ascii="仿宋" w:hAnsi="仿宋" w:eastAsia="仿宋" w:cs="仿宋"/>
          <w:b/>
          <w:bCs/>
          <w:sz w:val="24"/>
          <w:lang w:val="zh-CN"/>
        </w:rPr>
      </w:pPr>
      <w:r>
        <w:rPr>
          <w:rFonts w:hint="eastAsia" w:ascii="仿宋" w:hAnsi="仿宋" w:eastAsia="仿宋" w:cs="仿宋"/>
          <w:b/>
          <w:bCs/>
          <w:sz w:val="24"/>
          <w:lang w:eastAsia="zh-CN"/>
        </w:rPr>
        <w:t>四</w:t>
      </w:r>
      <w:r>
        <w:rPr>
          <w:rFonts w:hint="eastAsia" w:ascii="仿宋" w:hAnsi="仿宋" w:eastAsia="仿宋" w:cs="仿宋"/>
          <w:b/>
          <w:bCs/>
          <w:sz w:val="24"/>
        </w:rPr>
        <w:t>、费用支付</w:t>
      </w:r>
      <w:r>
        <w:rPr>
          <w:rFonts w:hint="eastAsia" w:ascii="仿宋" w:hAnsi="仿宋" w:eastAsia="仿宋" w:cs="仿宋"/>
          <w:b/>
          <w:bCs/>
          <w:sz w:val="24"/>
          <w:lang w:val="zh-CN"/>
        </w:rPr>
        <w:t>：</w:t>
      </w:r>
    </w:p>
    <w:p>
      <w:pPr>
        <w:spacing w:line="560" w:lineRule="exact"/>
        <w:ind w:firstLine="480" w:firstLineChars="200"/>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lang w:val="zh-CN"/>
        </w:rPr>
        <w:t>合同总价：</w:t>
      </w:r>
      <w:r>
        <w:rPr>
          <w:rFonts w:hint="eastAsia" w:ascii="仿宋_GB2312" w:hAnsi="宋体" w:eastAsia="仿宋_GB2312"/>
          <w:color w:val="auto"/>
          <w:sz w:val="24"/>
          <w:highlight w:val="none"/>
          <w:u w:val="single"/>
          <w:lang w:val="zh-CN"/>
        </w:rPr>
        <w:t>（大写）</w:t>
      </w:r>
      <w:r>
        <w:rPr>
          <w:rFonts w:hint="eastAsia" w:ascii="仿宋_GB2312" w:hAnsi="宋体" w:eastAsia="仿宋_GB2312"/>
          <w:color w:val="auto"/>
          <w:sz w:val="24"/>
          <w:highlight w:val="none"/>
          <w:u w:val="single"/>
          <w:lang w:val="en-US" w:eastAsia="zh-CN"/>
        </w:rPr>
        <w:t xml:space="preserve">               （小写）           </w:t>
      </w:r>
    </w:p>
    <w:p>
      <w:pPr>
        <w:spacing w:line="560" w:lineRule="exact"/>
        <w:ind w:firstLine="480" w:firstLineChars="200"/>
        <w:rPr>
          <w:rFonts w:hint="eastAsia" w:ascii="仿宋_GB2312" w:hAnsi="宋体" w:eastAsia="仿宋_GB2312"/>
          <w:color w:val="auto"/>
          <w:sz w:val="24"/>
          <w:highlight w:val="none"/>
          <w:lang w:val="zh-CN"/>
        </w:rPr>
      </w:pPr>
      <w:r>
        <w:rPr>
          <w:rFonts w:hint="eastAsia" w:ascii="仿宋_GB2312" w:hAnsi="宋体" w:eastAsia="仿宋_GB2312"/>
          <w:color w:val="auto"/>
          <w:sz w:val="24"/>
          <w:highlight w:val="none"/>
          <w:u w:val="none"/>
          <w:lang w:val="en-US" w:eastAsia="zh-CN"/>
        </w:rPr>
        <w:t>合同总价包含成果文件编制费、专家评审费等完成采购内容的所有费用。</w:t>
      </w:r>
    </w:p>
    <w:p>
      <w:pPr>
        <w:spacing w:line="560" w:lineRule="exact"/>
        <w:ind w:firstLine="480" w:firstLineChars="200"/>
        <w:rPr>
          <w:rFonts w:ascii="仿宋_GB2312" w:hAnsi="宋体" w:eastAsia="仿宋_GB2312"/>
          <w:sz w:val="24"/>
          <w:lang w:val="zh-CN"/>
        </w:rPr>
      </w:pPr>
      <w:r>
        <w:rPr>
          <w:rFonts w:hint="eastAsia" w:ascii="仿宋_GB2312" w:hAnsi="宋体" w:eastAsia="仿宋_GB2312"/>
          <w:color w:val="auto"/>
          <w:sz w:val="24"/>
          <w:highlight w:val="none"/>
          <w:lang w:val="zh-CN"/>
        </w:rPr>
        <w:t>乙方完成全部义务且不发生违约行为，提交的工作成果经甲方验收合格后</w:t>
      </w:r>
      <w:r>
        <w:rPr>
          <w:rFonts w:hint="eastAsia" w:ascii="仿宋_GB2312" w:hAnsi="宋体" w:eastAsia="仿宋_GB2312"/>
          <w:color w:val="auto"/>
          <w:sz w:val="24"/>
          <w:highlight w:val="none"/>
          <w:lang w:val="en-US" w:eastAsia="zh-CN"/>
        </w:rPr>
        <w:t>10</w:t>
      </w:r>
      <w:r>
        <w:rPr>
          <w:rFonts w:hint="eastAsia" w:ascii="仿宋_GB2312" w:hAnsi="宋体" w:eastAsia="仿宋_GB2312"/>
          <w:color w:val="auto"/>
          <w:sz w:val="24"/>
          <w:highlight w:val="none"/>
          <w:lang w:val="zh-CN"/>
        </w:rPr>
        <w:t>个工作日内，甲方向乙方支付本合同全款，双方结算完毕。</w:t>
      </w:r>
    </w:p>
    <w:p>
      <w:pPr>
        <w:tabs>
          <w:tab w:val="left" w:pos="980"/>
        </w:tabs>
        <w:spacing w:line="500" w:lineRule="exact"/>
        <w:ind w:firstLine="482" w:firstLineChars="200"/>
        <w:rPr>
          <w:rFonts w:ascii="仿宋" w:hAnsi="仿宋" w:eastAsia="仿宋" w:cs="仿宋"/>
          <w:b/>
          <w:bCs/>
          <w:sz w:val="24"/>
          <w:lang w:val="zh-CN"/>
        </w:rPr>
      </w:pPr>
      <w:r>
        <w:rPr>
          <w:rFonts w:hint="eastAsia" w:ascii="仿宋" w:hAnsi="仿宋" w:eastAsia="仿宋" w:cs="仿宋"/>
          <w:b/>
          <w:bCs/>
          <w:sz w:val="24"/>
          <w:lang w:val="zh-CN"/>
        </w:rPr>
        <w:t>五、双方责任：</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1、甲方责任：</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（1）甲方按本合同规定的内容，在规定的时间内向乙方提交资料及文件，并对其完整性、正确性及时限负责。</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甲方提交上述资料及文件超过规定期限15天以内，乙方按本合同规定交付设计文件时间顺延；规定期限超过15天以上时，乙方有权重新确定提交设计文件的时间。</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2）甲方变更委托设计项目、规模、条件、或因提交的资料错误，或所提资料作较大修改，以致造成乙方设计需返工时，双方除需另行协商签订补充合同（或另定合同）、重新明确有关条款外，甲方应按乙方所耗工作量向乙方支付返工费。</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（3）在合同履行期间，甲方要求终止或解除合同，乙方未开始设计工作的，不退还甲方已付款项；已开始设计工作的，甲方应根据乙方已进行的实际工作量支付费用。</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4）甲方应按本合同规定的金额和时间内向乙方支付设计费用，每逾期支付一天，应承担支付金额千分之二的逾期违约金。逾期超过30天以上时，乙方有权暂停履行下阶段工作，并书面通知甲方。甲方上级对设计文件不审批或本合同项目停缓建，甲方均应支付应付的设计费。</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（5）甲方要求乙方比合同规定时间提前提交设计文件时，甲方应支付赶工费。</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（6）甲方应保护乙方的设计版权，未经乙方同意，甲方对乙方交付的设计文件不得复制或向第三方转让或用于本合同外的项目，如发生以上情况，乙方有权索赔。</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2、乙方责任：</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（1）乙方按本合同规定的内容、时间及份数向甲方交付设计文件，若乙方提交的方案设计文件未达到本合同规定的内容要求，甲方有权终止合同，乙方应按预付款金额双倍返还。</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 xml:space="preserve">（2）乙方对设计文件出现的遗漏或错误负责修改或补充。由于乙方设计错误造成工作质量事故损失，乙方除负责采取补救措施外，应免收损失部分的设计费，并根据损失程度向甲方偿付赔偿金，赔偿金数额由双方商定为实际损失的1%，并且不高于总设计费。 </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（3）由于乙方自身原因，延误了本合同第四条规定的设计文件交付时间，每延误一天，应减收该项目应收设计费的千分之二。</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（4）合同生效后，乙方要求终止或解除合同，乙方应双倍返还预付款。</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（5）乙方交付设计文件后，参加有关上级审查即根据审查结论负责不超出原定计划任务书范围内的必要调整补充。</w:t>
      </w:r>
    </w:p>
    <w:p>
      <w:pPr>
        <w:tabs>
          <w:tab w:val="left" w:pos="980"/>
        </w:tabs>
        <w:spacing w:line="500" w:lineRule="exact"/>
        <w:ind w:firstLine="480" w:firstLineChars="200"/>
        <w:rPr>
          <w:rFonts w:ascii="仿宋" w:hAnsi="仿宋" w:eastAsia="仿宋" w:cs="仿宋"/>
          <w:sz w:val="24"/>
        </w:rPr>
      </w:pPr>
      <w:r>
        <w:rPr>
          <w:rFonts w:hint="eastAsia" w:ascii="仿宋" w:hAnsi="仿宋" w:eastAsia="仿宋" w:cs="仿宋"/>
          <w:sz w:val="24"/>
          <w:lang w:val="zh-CN"/>
        </w:rPr>
        <w:t>（6）乙方不得向第三方扩散、转让甲方提交的产品图纸等技术经济资料，并和甲方签订保密协议。如发生以上情况，甲方有权索赔。</w:t>
      </w:r>
      <w:r>
        <w:rPr>
          <w:rFonts w:hint="eastAsia" w:ascii="仿宋" w:hAnsi="仿宋" w:eastAsia="仿宋" w:cs="仿宋"/>
          <w:sz w:val="24"/>
        </w:rPr>
        <w:t>涉及违法的，将按要求追究法律责任。</w:t>
      </w:r>
    </w:p>
    <w:p>
      <w:pPr>
        <w:tabs>
          <w:tab w:val="left" w:pos="980"/>
        </w:tabs>
        <w:spacing w:line="500" w:lineRule="exact"/>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lang w:val="zh-CN"/>
        </w:rPr>
        <w:t>（7）合同履行期间，乙方应积极配合甲方</w:t>
      </w:r>
      <w:r>
        <w:rPr>
          <w:rFonts w:hint="eastAsia" w:ascii="仿宋" w:hAnsi="仿宋" w:eastAsia="仿宋" w:cs="仿宋"/>
          <w:color w:val="auto"/>
          <w:sz w:val="24"/>
          <w:highlight w:val="none"/>
          <w:lang w:val="zh-CN"/>
        </w:rPr>
        <w:t>并积极响应。</w:t>
      </w:r>
    </w:p>
    <w:p>
      <w:pPr>
        <w:tabs>
          <w:tab w:val="left" w:pos="980"/>
        </w:tabs>
        <w:spacing w:line="500" w:lineRule="exact"/>
        <w:ind w:firstLine="482" w:firstLineChars="200"/>
        <w:rPr>
          <w:rFonts w:ascii="仿宋" w:hAnsi="仿宋" w:eastAsia="仿宋" w:cs="仿宋"/>
          <w:b/>
          <w:bCs/>
          <w:sz w:val="24"/>
          <w:highlight w:val="none"/>
        </w:rPr>
      </w:pPr>
      <w:bookmarkStart w:id="439" w:name="_Toc60910028"/>
      <w:r>
        <w:rPr>
          <w:rFonts w:hint="eastAsia" w:ascii="仿宋" w:hAnsi="仿宋" w:eastAsia="仿宋" w:cs="仿宋"/>
          <w:b/>
          <w:bCs/>
          <w:sz w:val="24"/>
          <w:highlight w:val="none"/>
          <w:lang w:val="zh-CN"/>
        </w:rPr>
        <w:t>六、</w:t>
      </w:r>
      <w:r>
        <w:rPr>
          <w:rFonts w:hint="eastAsia" w:ascii="仿宋" w:hAnsi="仿宋" w:eastAsia="仿宋" w:cs="仿宋"/>
          <w:b/>
          <w:bCs/>
          <w:sz w:val="24"/>
          <w:highlight w:val="none"/>
        </w:rPr>
        <w:t>验收</w:t>
      </w:r>
    </w:p>
    <w:p>
      <w:pPr>
        <w:pStyle w:val="17"/>
        <w:ind w:firstLine="480"/>
        <w:rPr>
          <w:highlight w:val="none"/>
        </w:rPr>
      </w:pPr>
      <w:r>
        <w:rPr>
          <w:rFonts w:hint="eastAsia" w:ascii="仿宋_GB2312" w:hAnsi="宋体" w:eastAsia="仿宋_GB2312"/>
          <w:highlight w:val="none"/>
        </w:rPr>
        <w:t>由甲方组织</w:t>
      </w:r>
      <w:r>
        <w:rPr>
          <w:rFonts w:hint="eastAsia" w:ascii="仿宋_GB2312" w:hAnsi="宋体" w:eastAsia="仿宋_GB2312"/>
          <w:highlight w:val="none"/>
          <w:lang w:eastAsia="zh-CN"/>
        </w:rPr>
        <w:t>专家</w:t>
      </w:r>
      <w:r>
        <w:rPr>
          <w:rFonts w:hint="eastAsia" w:ascii="仿宋_GB2312" w:hAnsi="宋体" w:eastAsia="仿宋_GB2312"/>
          <w:highlight w:val="none"/>
        </w:rPr>
        <w:t>审定规划成果文件，达到合格标准</w:t>
      </w:r>
      <w:r>
        <w:rPr>
          <w:rFonts w:hint="eastAsia" w:ascii="仿宋_GB2312" w:hAnsi="宋体" w:eastAsia="仿宋_GB2312"/>
          <w:color w:val="auto"/>
          <w:sz w:val="24"/>
          <w:highlight w:val="none"/>
          <w:lang w:val="en-US" w:eastAsia="zh-CN"/>
        </w:rPr>
        <w:t>，乙方承担相关评审费用</w:t>
      </w:r>
      <w:r>
        <w:rPr>
          <w:rFonts w:hint="eastAsia" w:ascii="仿宋_GB2312" w:hAnsi="宋体" w:eastAsia="仿宋_GB2312"/>
          <w:highlight w:val="none"/>
        </w:rPr>
        <w:t>。</w:t>
      </w:r>
    </w:p>
    <w:p>
      <w:pPr>
        <w:tabs>
          <w:tab w:val="left" w:pos="980"/>
        </w:tabs>
        <w:spacing w:line="500" w:lineRule="exact"/>
        <w:ind w:firstLine="482" w:firstLineChars="200"/>
        <w:rPr>
          <w:rFonts w:ascii="仿宋" w:hAnsi="仿宋" w:eastAsia="仿宋" w:cs="仿宋"/>
          <w:b/>
          <w:bCs/>
          <w:sz w:val="24"/>
          <w:highlight w:val="none"/>
          <w:lang w:val="zh-CN"/>
        </w:rPr>
      </w:pPr>
      <w:r>
        <w:rPr>
          <w:rFonts w:hint="eastAsia" w:ascii="仿宋" w:hAnsi="仿宋" w:eastAsia="仿宋" w:cs="仿宋"/>
          <w:b/>
          <w:bCs/>
          <w:sz w:val="24"/>
          <w:highlight w:val="none"/>
          <w:lang w:eastAsia="zh-CN"/>
        </w:rPr>
        <w:t>七</w:t>
      </w:r>
      <w:r>
        <w:rPr>
          <w:rFonts w:hint="eastAsia" w:ascii="仿宋" w:hAnsi="仿宋" w:eastAsia="仿宋" w:cs="仿宋"/>
          <w:b/>
          <w:bCs/>
          <w:sz w:val="24"/>
          <w:highlight w:val="none"/>
        </w:rPr>
        <w:t>、</w:t>
      </w:r>
      <w:r>
        <w:rPr>
          <w:rFonts w:hint="eastAsia" w:ascii="仿宋" w:hAnsi="仿宋" w:eastAsia="仿宋" w:cs="仿宋"/>
          <w:b/>
          <w:bCs/>
          <w:sz w:val="24"/>
          <w:highlight w:val="none"/>
          <w:lang w:val="zh-CN"/>
        </w:rPr>
        <w:t>争议的解决办法</w:t>
      </w:r>
      <w:bookmarkEnd w:id="439"/>
    </w:p>
    <w:p>
      <w:pPr>
        <w:tabs>
          <w:tab w:val="left" w:pos="980"/>
        </w:tabs>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1、</w:t>
      </w:r>
      <w:r>
        <w:rPr>
          <w:rFonts w:hint="eastAsia" w:ascii="仿宋" w:hAnsi="仿宋" w:eastAsia="仿宋" w:cs="仿宋"/>
          <w:sz w:val="24"/>
          <w:highlight w:val="none"/>
          <w:lang w:val="zh-CN"/>
        </w:rPr>
        <w:t>在本合同履行过程中发生争议，双方应当协商解决。</w:t>
      </w:r>
    </w:p>
    <w:p>
      <w:pPr>
        <w:tabs>
          <w:tab w:val="left" w:pos="980"/>
        </w:tabs>
        <w:spacing w:line="500" w:lineRule="exact"/>
        <w:ind w:firstLine="480" w:firstLineChars="200"/>
        <w:rPr>
          <w:rFonts w:ascii="仿宋" w:hAnsi="仿宋" w:eastAsia="仿宋" w:cs="仿宋"/>
          <w:b/>
          <w:bCs/>
          <w:sz w:val="24"/>
          <w:highlight w:val="none"/>
          <w:lang w:val="zh-CN"/>
        </w:rPr>
      </w:pPr>
      <w:r>
        <w:rPr>
          <w:rFonts w:hint="eastAsia" w:ascii="仿宋" w:hAnsi="仿宋" w:eastAsia="仿宋" w:cs="仿宋"/>
          <w:sz w:val="24"/>
          <w:highlight w:val="none"/>
        </w:rPr>
        <w:t>2、</w:t>
      </w:r>
      <w:r>
        <w:rPr>
          <w:rFonts w:hint="eastAsia" w:ascii="仿宋" w:hAnsi="仿宋" w:eastAsia="仿宋" w:cs="仿宋"/>
          <w:sz w:val="24"/>
          <w:highlight w:val="none"/>
          <w:lang w:val="zh-CN"/>
        </w:rPr>
        <w:t>双方不愿协商或者协商不成的，双方商定通过向合同履行地人民法院起诉解决。</w:t>
      </w:r>
    </w:p>
    <w:p>
      <w:pPr>
        <w:tabs>
          <w:tab w:val="left" w:pos="980"/>
        </w:tabs>
        <w:spacing w:line="500" w:lineRule="exact"/>
        <w:ind w:firstLine="482" w:firstLineChars="200"/>
        <w:rPr>
          <w:rFonts w:ascii="仿宋" w:hAnsi="仿宋" w:eastAsia="仿宋" w:cs="仿宋"/>
          <w:b/>
          <w:bCs/>
          <w:sz w:val="24"/>
          <w:highlight w:val="none"/>
          <w:lang w:val="zh-CN"/>
        </w:rPr>
      </w:pPr>
      <w:r>
        <w:rPr>
          <w:rFonts w:hint="eastAsia" w:ascii="仿宋" w:hAnsi="仿宋" w:eastAsia="仿宋" w:cs="仿宋"/>
          <w:b/>
          <w:bCs/>
          <w:sz w:val="24"/>
          <w:highlight w:val="none"/>
          <w:lang w:eastAsia="zh-CN"/>
        </w:rPr>
        <w:t>八</w:t>
      </w:r>
      <w:r>
        <w:rPr>
          <w:rFonts w:hint="eastAsia" w:ascii="仿宋" w:hAnsi="仿宋" w:eastAsia="仿宋" w:cs="仿宋"/>
          <w:b/>
          <w:bCs/>
          <w:sz w:val="24"/>
          <w:highlight w:val="none"/>
          <w:lang w:val="zh-CN"/>
        </w:rPr>
        <w:t>、其它</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1、按《民法典》中的相关条款执行。</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2、乙方为本合同项目所采用的国家或地方标准图，由甲方自费向有关出版部门购买。</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3、甲方委托乙方承担本合同之外的工作服务，另行支付费用。</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4、由于不可抗力因素致使本合同无法履行时，双方应及时协商解决。</w:t>
      </w:r>
    </w:p>
    <w:p>
      <w:pPr>
        <w:tabs>
          <w:tab w:val="left" w:pos="980"/>
        </w:tabs>
        <w:spacing w:line="500" w:lineRule="exact"/>
        <w:ind w:firstLine="482" w:firstLineChars="200"/>
        <w:rPr>
          <w:rFonts w:ascii="仿宋" w:hAnsi="仿宋" w:eastAsia="仿宋" w:cs="仿宋"/>
          <w:b/>
          <w:bCs/>
          <w:sz w:val="24"/>
          <w:lang w:val="zh-CN"/>
        </w:rPr>
      </w:pPr>
      <w:r>
        <w:rPr>
          <w:rFonts w:hint="eastAsia" w:ascii="仿宋" w:hAnsi="仿宋" w:eastAsia="仿宋" w:cs="仿宋"/>
          <w:b/>
          <w:bCs/>
          <w:sz w:val="24"/>
          <w:lang w:eastAsia="zh-CN"/>
        </w:rPr>
        <w:t>九</w:t>
      </w:r>
      <w:r>
        <w:rPr>
          <w:rFonts w:hint="eastAsia" w:ascii="仿宋" w:hAnsi="仿宋" w:eastAsia="仿宋" w:cs="仿宋"/>
          <w:b/>
          <w:bCs/>
          <w:sz w:val="24"/>
          <w:lang w:val="zh-CN"/>
        </w:rPr>
        <w:t>、合同生效</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1、本合同未尽事宜，双方可签订补充协议及会议纪要作为附件，均为合同的组成部分，与本合同具有同等效力。</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2、本合同自签订之日起生效。</w:t>
      </w:r>
    </w:p>
    <w:p>
      <w:pPr>
        <w:tabs>
          <w:tab w:val="left" w:pos="980"/>
        </w:tabs>
        <w:spacing w:line="500" w:lineRule="exact"/>
        <w:ind w:firstLine="480" w:firstLineChars="200"/>
        <w:rPr>
          <w:rFonts w:ascii="仿宋" w:hAnsi="仿宋" w:eastAsia="仿宋" w:cs="仿宋"/>
          <w:sz w:val="24"/>
          <w:lang w:val="zh-CN"/>
        </w:rPr>
      </w:pPr>
      <w:r>
        <w:rPr>
          <w:rFonts w:hint="eastAsia" w:ascii="仿宋" w:hAnsi="仿宋" w:eastAsia="仿宋" w:cs="仿宋"/>
          <w:sz w:val="24"/>
          <w:lang w:val="zh-CN"/>
        </w:rPr>
        <w:t>3、双方履行完合同规定的义务后，本合同即行终止。</w:t>
      </w:r>
    </w:p>
    <w:p>
      <w:pPr>
        <w:tabs>
          <w:tab w:val="left" w:pos="980"/>
        </w:tabs>
        <w:spacing w:line="500" w:lineRule="exact"/>
        <w:ind w:firstLine="480" w:firstLineChars="200"/>
        <w:rPr>
          <w:rFonts w:ascii="仿宋" w:hAnsi="仿宋" w:eastAsia="仿宋" w:cs="仿宋"/>
          <w:sz w:val="24"/>
        </w:rPr>
      </w:pPr>
      <w:r>
        <w:rPr>
          <w:rFonts w:hint="eastAsia" w:ascii="仿宋" w:hAnsi="仿宋" w:eastAsia="仿宋" w:cs="仿宋"/>
          <w:sz w:val="24"/>
          <w:lang w:val="zh-CN"/>
        </w:rPr>
        <w:t>4、合同一式6份，甲乙双方各执3份。</w:t>
      </w:r>
    </w:p>
    <w:p>
      <w:pPr>
        <w:tabs>
          <w:tab w:val="left" w:pos="980"/>
        </w:tabs>
        <w:spacing w:line="500" w:lineRule="exact"/>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8"/>
        <w:gridCol w:w="4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甲  方：</w:t>
            </w: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（盖章）</w:t>
            </w: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中标人全称</w:t>
            </w:r>
          </w:p>
          <w:p>
            <w:pPr>
              <w:spacing w:line="360" w:lineRule="auto"/>
              <w:jc w:val="left"/>
              <w:rPr>
                <w:rFonts w:ascii="仿宋" w:hAnsi="仿宋" w:eastAsia="仿宋" w:cs="仿宋"/>
                <w:sz w:val="24"/>
              </w:rPr>
            </w:pPr>
            <w:r>
              <w:rPr>
                <w:rFonts w:hint="eastAsia" w:ascii="仿宋" w:hAnsi="仿宋" w:eastAsia="仿宋" w:cs="仿宋"/>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地址：</w:t>
            </w: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邮编：</w:t>
            </w: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rPr>
              <w:t>法定代表人：</w:t>
            </w: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rPr>
              <w:t>授权代表：（签字）</w:t>
            </w: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电话：</w:t>
            </w: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传真：</w:t>
            </w: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日期：  年   月   日</w:t>
            </w:r>
          </w:p>
        </w:tc>
        <w:tc>
          <w:tcPr>
            <w:tcW w:w="46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sz w:val="24"/>
              </w:rPr>
              <w:t>日期：  年   月   日</w:t>
            </w:r>
          </w:p>
        </w:tc>
      </w:tr>
    </w:tbl>
    <w:p>
      <w:pPr>
        <w:snapToGrid w:val="0"/>
        <w:spacing w:line="360" w:lineRule="auto"/>
        <w:rPr>
          <w:rFonts w:ascii="仿宋" w:hAnsi="仿宋" w:eastAsia="仿宋" w:cs="仿宋"/>
          <w:sz w:val="24"/>
        </w:rPr>
      </w:pPr>
    </w:p>
    <w:p>
      <w:pPr>
        <w:pStyle w:val="25"/>
        <w:ind w:firstLine="480" w:firstLineChars="200"/>
        <w:rPr>
          <w:rFonts w:ascii="仿宋" w:hAnsi="仿宋" w:eastAsia="仿宋" w:cs="仿宋"/>
          <w:kern w:val="0"/>
          <w:sz w:val="24"/>
        </w:rPr>
      </w:pPr>
    </w:p>
    <w:p>
      <w:pPr>
        <w:widowControl/>
        <w:jc w:val="left"/>
        <w:rPr>
          <w:rFonts w:ascii="仿宋" w:hAnsi="仿宋" w:eastAsia="仿宋" w:cs="仿宋"/>
        </w:rPr>
      </w:pPr>
      <w:r>
        <w:rPr>
          <w:rFonts w:hint="eastAsia" w:ascii="仿宋" w:hAnsi="仿宋" w:eastAsia="仿宋" w:cs="仿宋"/>
        </w:rPr>
        <w:br w:type="page"/>
      </w:r>
    </w:p>
    <w:p>
      <w:pPr>
        <w:pStyle w:val="25"/>
        <w:rPr>
          <w:rFonts w:ascii="仿宋" w:hAnsi="仿宋" w:eastAsia="仿宋" w:cs="仿宋"/>
        </w:rPr>
      </w:pPr>
    </w:p>
    <w:p>
      <w:pPr>
        <w:spacing w:line="360" w:lineRule="auto"/>
        <w:ind w:firstLine="480" w:firstLineChars="200"/>
        <w:rPr>
          <w:rFonts w:ascii="仿宋" w:hAnsi="仿宋" w:eastAsia="仿宋" w:cs="仿宋"/>
          <w:sz w:val="24"/>
        </w:rPr>
      </w:pPr>
      <w:r>
        <w:rPr>
          <w:rFonts w:hint="eastAsia" w:ascii="仿宋" w:hAnsi="仿宋" w:eastAsia="仿宋" w:cs="仿宋"/>
          <w:sz w:val="24"/>
        </w:rPr>
        <w:t>合同附件1：</w:t>
      </w:r>
    </w:p>
    <w:tbl>
      <w:tblPr>
        <w:tblStyle w:val="51"/>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ascii="仿宋" w:hAnsi="仿宋" w:eastAsia="仿宋" w:cs="仿宋"/>
                <w:b/>
                <w:bCs/>
                <w:color w:val="000000"/>
                <w:kern w:val="0"/>
                <w:sz w:val="24"/>
              </w:rPr>
            </w:pPr>
            <w:r>
              <w:rPr>
                <w:rFonts w:hint="eastAsia" w:ascii="仿宋" w:hAnsi="仿宋" w:eastAsia="仿宋" w:cs="仿宋"/>
                <w:b/>
                <w:bCs/>
                <w:color w:val="000000"/>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仿宋"/>
                <w:b/>
                <w:bCs/>
                <w:color w:val="000000"/>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联系人</w:t>
            </w:r>
          </w:p>
        </w:tc>
        <w:tc>
          <w:tcPr>
            <w:tcW w:w="1349" w:type="pct"/>
            <w:tcBorders>
              <w:top w:val="nil"/>
              <w:left w:val="nil"/>
              <w:bottom w:val="nil"/>
              <w:right w:val="single" w:color="auto" w:sz="4"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81" w:type="pct"/>
            <w:tcBorders>
              <w:top w:val="nil"/>
              <w:left w:val="nil"/>
              <w:bottom w:val="nil"/>
              <w:right w:val="single" w:color="auto" w:sz="4" w:space="0"/>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电话</w:t>
            </w:r>
          </w:p>
        </w:tc>
        <w:tc>
          <w:tcPr>
            <w:tcW w:w="1248" w:type="pct"/>
            <w:tcBorders>
              <w:top w:val="nil"/>
              <w:left w:val="nil"/>
              <w:bottom w:val="nil"/>
              <w:right w:val="single" w:color="auto" w:sz="8"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   使用单位验收意见：（盖章）</w:t>
            </w:r>
          </w:p>
          <w:p>
            <w:pPr>
              <w:rPr>
                <w:rFonts w:ascii="仿宋" w:hAnsi="仿宋" w:eastAsia="仿宋" w:cs="仿宋"/>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 签字：</w:t>
            </w:r>
          </w:p>
        </w:tc>
        <w:tc>
          <w:tcPr>
            <w:tcW w:w="1349" w:type="pct"/>
            <w:tcBorders>
              <w:top w:val="nil"/>
              <w:left w:val="nil"/>
              <w:bottom w:val="nil"/>
              <w:right w:val="nil"/>
            </w:tcBorders>
            <w:noWrap/>
            <w:vAlign w:val="center"/>
          </w:tcPr>
          <w:p>
            <w:pPr>
              <w:widowControl/>
              <w:jc w:val="center"/>
              <w:rPr>
                <w:rFonts w:ascii="仿宋" w:hAnsi="仿宋" w:eastAsia="仿宋" w:cs="仿宋"/>
                <w:b/>
                <w:bCs/>
                <w:color w:val="000000"/>
                <w:kern w:val="0"/>
                <w:sz w:val="24"/>
              </w:rPr>
            </w:pPr>
          </w:p>
        </w:tc>
        <w:tc>
          <w:tcPr>
            <w:tcW w:w="1481" w:type="pct"/>
            <w:tcBorders>
              <w:top w:val="nil"/>
              <w:left w:val="single" w:color="auto" w:sz="4" w:space="0"/>
              <w:bottom w:val="nil"/>
              <w:right w:val="nil"/>
            </w:tcBorders>
            <w:noWrap/>
            <w:vAlign w:val="center"/>
          </w:tcPr>
          <w:p>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签字：</w:t>
            </w:r>
          </w:p>
        </w:tc>
        <w:tc>
          <w:tcPr>
            <w:tcW w:w="1248" w:type="pct"/>
            <w:tcBorders>
              <w:top w:val="nil"/>
              <w:left w:val="nil"/>
              <w:bottom w:val="nil"/>
              <w:right w:val="single" w:color="auto" w:sz="8" w:space="0"/>
            </w:tcBorders>
          </w:tcPr>
          <w:p>
            <w:pPr>
              <w:widowControl/>
              <w:jc w:val="left"/>
              <w:rPr>
                <w:rFonts w:ascii="仿宋" w:hAnsi="仿宋" w:eastAsia="仿宋" w:cs="仿宋"/>
                <w:b/>
                <w:bCs/>
                <w:color w:val="000000"/>
                <w:kern w:val="0"/>
                <w:sz w:val="24"/>
              </w:rPr>
            </w:pPr>
            <w:r>
              <w:rPr>
                <w:rFonts w:hint="eastAsia" w:ascii="仿宋" w:hAnsi="仿宋" w:eastAsia="仿宋" w:cs="仿宋"/>
                <w:b/>
                <w:bCs/>
                <w:color w:val="000000"/>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349" w:type="pct"/>
            <w:tcBorders>
              <w:top w:val="nil"/>
              <w:left w:val="nil"/>
              <w:bottom w:val="single" w:color="auto" w:sz="4" w:space="0"/>
              <w:right w:val="nil"/>
            </w:tcBorders>
            <w:vAlign w:val="bottom"/>
          </w:tcPr>
          <w:p>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ascii="仿宋" w:hAnsi="仿宋" w:eastAsia="仿宋" w:cs="仿宋"/>
                <w:b/>
                <w:bCs/>
                <w:color w:val="FF0000"/>
                <w:kern w:val="0"/>
                <w:sz w:val="28"/>
                <w:szCs w:val="28"/>
              </w:rPr>
            </w:pPr>
            <w:r>
              <w:rPr>
                <w:rFonts w:hint="eastAsia" w:ascii="仿宋" w:hAnsi="仿宋" w:eastAsia="仿宋" w:cs="仿宋"/>
                <w:b/>
                <w:bCs/>
                <w:kern w:val="0"/>
                <w:sz w:val="28"/>
                <w:szCs w:val="28"/>
              </w:rPr>
              <w:t>采购内容请列明品目、规格、型号、数量、单价、总价</w:t>
            </w:r>
          </w:p>
        </w:tc>
      </w:tr>
    </w:tbl>
    <w:p>
      <w:pPr>
        <w:pStyle w:val="25"/>
        <w:rPr>
          <w:rFonts w:ascii="仿宋_GB2312" w:hAnsi="仿宋_GB2312" w:eastAsia="仿宋_GB2312" w:cs="仿宋_GB2312"/>
        </w:rPr>
      </w:pPr>
    </w:p>
    <w:p>
      <w:pPr>
        <w:rPr>
          <w:rFonts w:ascii="仿宋_GB2312" w:hAnsi="仿宋_GB2312" w:eastAsia="仿宋_GB2312" w:cs="仿宋_GB2312"/>
          <w:sz w:val="24"/>
        </w:rPr>
      </w:pPr>
      <w:r>
        <w:rPr>
          <w:rFonts w:hint="eastAsia" w:ascii="仿宋_GB2312" w:hAnsi="仿宋_GB2312" w:eastAsia="仿宋_GB2312" w:cs="仿宋_GB2312"/>
          <w:sz w:val="24"/>
        </w:rPr>
        <w:br w:type="page"/>
      </w:r>
    </w:p>
    <w:p>
      <w:pPr>
        <w:rPr>
          <w:rFonts w:ascii="仿宋_GB2312" w:hAnsi="仿宋_GB2312" w:eastAsia="仿宋_GB2312" w:cs="仿宋_GB2312"/>
        </w:rPr>
      </w:pPr>
    </w:p>
    <w:p>
      <w:pPr>
        <w:pStyle w:val="48"/>
        <w:spacing w:line="360" w:lineRule="auto"/>
        <w:rPr>
          <w:rStyle w:val="203"/>
          <w:rFonts w:ascii="宋体" w:hAnsi="宋体" w:eastAsia="宋体"/>
          <w:sz w:val="36"/>
          <w:szCs w:val="36"/>
        </w:rPr>
      </w:pPr>
      <w:bookmarkStart w:id="440" w:name="_Toc58504448"/>
      <w:bookmarkStart w:id="441" w:name="_Toc90556641"/>
      <w:r>
        <w:rPr>
          <w:rStyle w:val="203"/>
          <w:rFonts w:hint="eastAsia" w:ascii="宋体" w:hAnsi="宋体" w:eastAsia="宋体"/>
          <w:sz w:val="36"/>
          <w:szCs w:val="36"/>
        </w:rPr>
        <w:t>第五章  采购内容及要求</w:t>
      </w:r>
      <w:bookmarkEnd w:id="440"/>
      <w:bookmarkEnd w:id="441"/>
    </w:p>
    <w:p>
      <w:pPr>
        <w:spacing w:line="600" w:lineRule="auto"/>
        <w:ind w:firstLine="482" w:firstLineChars="200"/>
        <w:jc w:val="left"/>
        <w:rPr>
          <w:rFonts w:hint="eastAsia" w:ascii="仿宋" w:hAnsi="仿宋" w:eastAsia="仿宋" w:cs="仿宋"/>
          <w:b/>
          <w:bCs/>
          <w:sz w:val="24"/>
          <w:szCs w:val="24"/>
        </w:rPr>
      </w:pPr>
      <w:bookmarkStart w:id="442" w:name="_Toc31008"/>
      <w:bookmarkStart w:id="443" w:name="_Toc90556653"/>
      <w:bookmarkStart w:id="444" w:name="_Toc385992401"/>
      <w:bookmarkStart w:id="445" w:name="_Toc58504449"/>
      <w:bookmarkStart w:id="446" w:name="_Toc415499899"/>
      <w:bookmarkStart w:id="447" w:name="_Toc389620241"/>
      <w:r>
        <w:rPr>
          <w:rFonts w:hint="eastAsia" w:ascii="仿宋" w:hAnsi="仿宋" w:eastAsia="仿宋" w:cs="仿宋"/>
          <w:b/>
          <w:bCs/>
          <w:sz w:val="24"/>
          <w:szCs w:val="24"/>
        </w:rPr>
        <w:t>一、项目概况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进一步加强西安市户外广告及牌匾标识设施的规范设置管理工作，实现户外广告及牌匾标识设置总体布局科学合理、审批管理有据可依、广告设置创新多元、招牌设置标准规范，提升城市公共空间环境品质，依据《中华人民共和国广告法》、市政办发〔2019〕27号《西安市户外广告设置管理条例》等有关规定</w:t>
      </w:r>
      <w:r>
        <w:rPr>
          <w:rFonts w:hint="eastAsia" w:ascii="仿宋" w:hAnsi="仿宋" w:eastAsia="仿宋" w:cs="仿宋"/>
          <w:sz w:val="24"/>
          <w:szCs w:val="24"/>
          <w:lang w:eastAsia="zh-CN"/>
        </w:rPr>
        <w:t>，</w:t>
      </w:r>
      <w:r>
        <w:rPr>
          <w:rFonts w:hint="eastAsia" w:ascii="仿宋" w:hAnsi="仿宋" w:eastAsia="仿宋" w:cs="仿宋"/>
          <w:sz w:val="24"/>
          <w:szCs w:val="24"/>
        </w:rPr>
        <w:t>开展西安市户外广告总体规划及牌匾标识规范编制工作。</w:t>
      </w:r>
    </w:p>
    <w:p>
      <w:pPr>
        <w:spacing w:line="60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lang w:eastAsia="zh-CN"/>
        </w:rPr>
        <w:t>服务</w:t>
      </w:r>
      <w:r>
        <w:rPr>
          <w:rFonts w:hint="eastAsia" w:ascii="仿宋" w:hAnsi="仿宋" w:eastAsia="仿宋" w:cs="仿宋"/>
          <w:b/>
          <w:bCs/>
          <w:sz w:val="24"/>
          <w:szCs w:val="24"/>
        </w:rPr>
        <w:t>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规划编制主要服务于西安市户外广告设施、牌匾标识设施设置管理工作。应遵守国家及西安市户外广告设施管理相关法律、法规、规章等各项要求，符合西安市城市总体规划确定的区域功能定位、景观风貌、历史文化特色和业态发展方向，与西安街区功能和风貌相适应，与街区历史文化和人文特色相融合，与周围市容环境和城市景观相协调。工作内容包括但不限于：</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1、基础研究与分析：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1）全面调查西安市户外广告及牌匾标识设施设置现状、问题需求、管理要求等，坚持“开门编规划”原则，按照“将公众参与贯穿整个编制全过程”的要求。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2）借鉴国内外先进城市户外广告及牌匾设置管理经验，对我市户外广告及牌匾设置的优势与不足、行业发展趋势与制约因素等内容进行综合分析与评价，为下一步指导工作提供明确依据及目标。</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2、目标定位与策略</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立足西安市国土空间规划、国民经济和社会发展第十四个五年规划和二〇三五年远景目标纲要要求，结合我市户外广告管理工作实际情况及行业最新趋势，科学提出修订西安市户外广告设置专项规划的总体思路、规划框架、规划目标及策略；</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3、规划区域控制：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依据城市区域功能、历史人文景观风貌等，优化完善我市户外广告控制分区，提出禁止、限制、允许等控制区域，控制各区户外广告设置总量及品质要求，强化户外广告对城市重点地区、重点道路城市景观的规划控制，明确各区户外广告具体控制指标和要求，使户外广告更好融入所在区域的景观氛围，激发街区活力，为编制户外广告控制性规划提供规划技术支撑。</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4、设施设置引导：</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1）据国家法律、法规规定，结合西安实际情况，对户外广告及牌匾标识的不同类型，提出位置、数量、规格控制要求，营造有序的户外视觉环境。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2）通过形秩、比例、色彩、字体、材质等品质要素进行设计引导，统筹城市美学，明确业态更替规则，引导商户高品多样化设置。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3）结合西安市城市夜间景观，提出户外广告及牌匾标识照明控制指标和要求，营造古都西安城市夜间消费景观。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4）遵循商业规律，对于特殊业态或具有我市特色的商业街区、老字号店铺、企业连锁店、店内店、超高层建筑等提出特殊设置要求，提升我市特色商业文化活力，助理建设国际消费型中心城市。</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5、规划实施保障：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优化规划管理体系，在促进消费发展经济的当下，保障本市广告专项规划体系及规范的有效落地、补全广告监督管理机制、平衡市容秩序与企业权益，搭建广告全生命周期管理，促进广告设施有序高品设置，提升城市公共空间视觉环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2）明确负面清单，提出牌匾标识安全设置及管控各项要求。</w:t>
      </w:r>
    </w:p>
    <w:p>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lang w:eastAsia="zh-CN"/>
        </w:rPr>
        <w:t>服务</w:t>
      </w:r>
      <w:r>
        <w:rPr>
          <w:rFonts w:hint="eastAsia" w:ascii="仿宋" w:hAnsi="仿宋" w:eastAsia="仿宋" w:cs="仿宋"/>
          <w:b/>
          <w:bCs/>
          <w:sz w:val="24"/>
          <w:szCs w:val="24"/>
        </w:rPr>
        <w:t>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1、服务期：自合同生效之日起至2022年12月31日</w:t>
      </w:r>
      <w:r>
        <w:rPr>
          <w:rFonts w:hint="eastAsia" w:ascii="仿宋" w:hAnsi="仿宋" w:eastAsia="仿宋" w:cs="仿宋"/>
          <w:sz w:val="24"/>
          <w:szCs w:val="24"/>
          <w:lang w:eastAsia="zh-CN"/>
        </w:rPr>
        <w:t>完成成果稿的编制</w:t>
      </w:r>
      <w:r>
        <w:rPr>
          <w:rFonts w:hint="eastAsia" w:ascii="仿宋" w:hAnsi="仿宋" w:eastAsia="仿宋" w:cs="仿宋"/>
          <w:sz w:val="24"/>
          <w:szCs w:val="24"/>
        </w:rPr>
        <w:t>。</w:t>
      </w:r>
    </w:p>
    <w:p>
      <w:pPr>
        <w:pStyle w:val="2"/>
        <w:ind w:left="0" w:leftChars="0" w:firstLine="480" w:firstLineChars="200"/>
        <w:rPr>
          <w:rFonts w:hint="eastAsia" w:eastAsia="仿宋"/>
          <w:lang w:val="en-US" w:eastAsia="zh-CN"/>
        </w:rPr>
      </w:pPr>
      <w:r>
        <w:rPr>
          <w:rFonts w:hint="eastAsia" w:ascii="仿宋" w:hAnsi="仿宋" w:eastAsia="仿宋" w:cs="仿宋"/>
          <w:sz w:val="24"/>
          <w:szCs w:val="24"/>
          <w:lang w:val="en-US" w:eastAsia="zh-CN"/>
        </w:rPr>
        <w:t>2、服务地点（合同履行地点）：西安市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质量要求：</w:t>
      </w:r>
      <w:r>
        <w:rPr>
          <w:rFonts w:hint="eastAsia" w:ascii="仿宋" w:hAnsi="仿宋" w:eastAsia="仿宋" w:cs="仿宋"/>
          <w:sz w:val="24"/>
          <w:szCs w:val="24"/>
        </w:rPr>
        <w:t>符合《西安市户外广告设置管理条例》及国家、省、市相关行业标准及规范</w:t>
      </w:r>
      <w:r>
        <w:rPr>
          <w:rFonts w:hint="eastAsia" w:ascii="仿宋" w:hAnsi="仿宋" w:eastAsia="仿宋" w:cs="仿宋"/>
          <w:sz w:val="24"/>
          <w:szCs w:val="24"/>
          <w:lang w:eastAsia="zh-CN"/>
        </w:rPr>
        <w:t>，</w:t>
      </w:r>
      <w:r>
        <w:rPr>
          <w:rFonts w:hint="eastAsia" w:ascii="仿宋" w:hAnsi="仿宋" w:eastAsia="仿宋" w:cs="仿宋"/>
          <w:color w:val="auto"/>
          <w:sz w:val="24"/>
          <w:szCs w:val="24"/>
          <w:lang w:eastAsia="zh-CN"/>
        </w:rPr>
        <w:t>达到合格标准</w:t>
      </w:r>
      <w:r>
        <w:rPr>
          <w:rFonts w:hint="eastAsia" w:ascii="仿宋" w:hAnsi="仿宋" w:eastAsia="仿宋" w:cs="仿宋"/>
          <w:color w:val="auto"/>
          <w:sz w:val="24"/>
          <w:szCs w:val="24"/>
        </w:rPr>
        <w:t>。</w:t>
      </w:r>
    </w:p>
    <w:p>
      <w:pPr>
        <w:spacing w:line="360" w:lineRule="auto"/>
        <w:ind w:firstLine="480" w:firstLineChars="200"/>
        <w:rPr>
          <w:rFonts w:ascii="宋体" w:hAnsi="宋体" w:eastAsia="宋体" w:cs="宋体"/>
          <w:sz w:val="28"/>
          <w:szCs w:val="28"/>
        </w:rPr>
      </w:pPr>
      <w:r>
        <w:rPr>
          <w:rFonts w:hint="eastAsia" w:ascii="仿宋" w:hAnsi="仿宋" w:eastAsia="仿宋" w:cs="仿宋"/>
          <w:sz w:val="24"/>
          <w:szCs w:val="24"/>
          <w:lang w:val="en-US" w:eastAsia="zh-CN"/>
        </w:rPr>
        <w:t>4</w:t>
      </w:r>
      <w:r>
        <w:rPr>
          <w:rFonts w:hint="eastAsia" w:ascii="仿宋" w:hAnsi="仿宋" w:eastAsia="仿宋" w:cs="仿宋"/>
          <w:sz w:val="24"/>
          <w:szCs w:val="24"/>
        </w:rPr>
        <w:t>、成果包括初审稿、征求意见稿、送审稿和成果稿等四个阶段成果</w:t>
      </w:r>
      <w:r>
        <w:rPr>
          <w:rFonts w:hint="eastAsia" w:ascii="仿宋" w:hAnsi="仿宋" w:eastAsia="仿宋" w:cs="仿宋"/>
          <w:sz w:val="24"/>
          <w:szCs w:val="24"/>
          <w:lang w:eastAsia="zh-CN"/>
        </w:rPr>
        <w:t>，提供</w:t>
      </w:r>
      <w:r>
        <w:rPr>
          <w:rFonts w:hint="eastAsia" w:ascii="仿宋" w:hAnsi="仿宋" w:eastAsia="仿宋" w:cs="仿宋"/>
          <w:sz w:val="24"/>
        </w:rPr>
        <w:t>成果册</w:t>
      </w:r>
      <w:r>
        <w:rPr>
          <w:rFonts w:hint="eastAsia" w:ascii="仿宋" w:hAnsi="仿宋" w:eastAsia="仿宋" w:cs="仿宋"/>
          <w:sz w:val="24"/>
          <w:lang w:eastAsia="zh-CN"/>
        </w:rPr>
        <w:t>（</w:t>
      </w:r>
      <w:r>
        <w:rPr>
          <w:rFonts w:hint="eastAsia" w:ascii="仿宋" w:hAnsi="仿宋" w:eastAsia="仿宋" w:cs="仿宋"/>
          <w:sz w:val="24"/>
          <w:lang w:val="en-US" w:eastAsia="zh-CN"/>
        </w:rPr>
        <w:t>5份</w:t>
      </w:r>
      <w:r>
        <w:rPr>
          <w:rFonts w:hint="eastAsia" w:ascii="仿宋" w:hAnsi="仿宋" w:eastAsia="仿宋" w:cs="仿宋"/>
          <w:sz w:val="24"/>
          <w:lang w:eastAsia="zh-CN"/>
        </w:rPr>
        <w:t>）</w:t>
      </w:r>
      <w:r>
        <w:rPr>
          <w:rFonts w:hint="eastAsia" w:ascii="仿宋" w:hAnsi="仿宋" w:eastAsia="仿宋" w:cs="仿宋"/>
          <w:sz w:val="24"/>
        </w:rPr>
        <w:t>及电子文件</w:t>
      </w:r>
      <w:r>
        <w:rPr>
          <w:rFonts w:hint="eastAsia" w:ascii="仿宋" w:hAnsi="仿宋" w:eastAsia="仿宋" w:cs="仿宋"/>
          <w:sz w:val="24"/>
          <w:lang w:eastAsia="zh-CN"/>
        </w:rPr>
        <w:t>（</w:t>
      </w:r>
      <w:r>
        <w:rPr>
          <w:rFonts w:hint="eastAsia" w:ascii="仿宋" w:hAnsi="仿宋" w:eastAsia="仿宋" w:cs="仿宋"/>
          <w:sz w:val="24"/>
          <w:lang w:val="en-US" w:eastAsia="zh-CN"/>
        </w:rPr>
        <w:t>2份</w:t>
      </w:r>
      <w:r>
        <w:rPr>
          <w:rFonts w:hint="eastAsia" w:ascii="仿宋" w:hAnsi="仿宋" w:eastAsia="仿宋" w:cs="仿宋"/>
          <w:sz w:val="24"/>
          <w:lang w:eastAsia="zh-CN"/>
        </w:rPr>
        <w:t>）</w:t>
      </w:r>
      <w:r>
        <w:rPr>
          <w:rFonts w:hint="eastAsia" w:ascii="仿宋" w:hAnsi="仿宋" w:eastAsia="仿宋" w:cs="仿宋"/>
          <w:sz w:val="24"/>
          <w:szCs w:val="24"/>
        </w:rPr>
        <w:t>，在合同</w:t>
      </w:r>
      <w:r>
        <w:rPr>
          <w:rFonts w:hint="eastAsia" w:ascii="仿宋" w:hAnsi="仿宋" w:eastAsia="仿宋" w:cs="仿宋"/>
          <w:sz w:val="24"/>
          <w:szCs w:val="24"/>
          <w:lang w:eastAsia="zh-CN"/>
        </w:rPr>
        <w:t>履行</w:t>
      </w:r>
      <w:r>
        <w:rPr>
          <w:rFonts w:hint="eastAsia" w:ascii="仿宋" w:hAnsi="仿宋" w:eastAsia="仿宋" w:cs="仿宋"/>
          <w:sz w:val="24"/>
          <w:szCs w:val="24"/>
        </w:rPr>
        <w:t>期限内完成最终成果。</w:t>
      </w:r>
    </w:p>
    <w:p>
      <w:pPr>
        <w:rPr>
          <w:rStyle w:val="203"/>
          <w:rFonts w:hint="eastAsia" w:ascii="宋体" w:hAnsi="宋体" w:eastAsia="宋体"/>
          <w:sz w:val="36"/>
          <w:szCs w:val="36"/>
        </w:rPr>
      </w:pPr>
      <w:r>
        <w:rPr>
          <w:rStyle w:val="203"/>
          <w:rFonts w:hint="eastAsia" w:ascii="宋体" w:hAnsi="宋体" w:eastAsia="宋体"/>
          <w:sz w:val="36"/>
          <w:szCs w:val="36"/>
        </w:rPr>
        <w:br w:type="page"/>
      </w:r>
    </w:p>
    <w:p>
      <w:pPr>
        <w:pStyle w:val="48"/>
        <w:spacing w:line="360" w:lineRule="auto"/>
        <w:rPr>
          <w:rStyle w:val="203"/>
          <w:rFonts w:ascii="宋体" w:hAnsi="宋体" w:eastAsia="宋体"/>
          <w:sz w:val="36"/>
          <w:szCs w:val="36"/>
        </w:rPr>
      </w:pPr>
      <w:r>
        <w:rPr>
          <w:rStyle w:val="203"/>
          <w:rFonts w:hint="eastAsia" w:ascii="宋体" w:hAnsi="宋体" w:eastAsia="宋体"/>
          <w:sz w:val="36"/>
          <w:szCs w:val="36"/>
        </w:rPr>
        <w:t>第六章  磋商响应文件格式</w:t>
      </w:r>
      <w:bookmarkEnd w:id="442"/>
      <w:bookmarkEnd w:id="443"/>
      <w:bookmarkEnd w:id="444"/>
      <w:bookmarkEnd w:id="445"/>
      <w:bookmarkEnd w:id="446"/>
      <w:bookmarkEnd w:id="447"/>
    </w:p>
    <w:p>
      <w:pPr>
        <w:spacing w:line="360" w:lineRule="auto"/>
        <w:rPr>
          <w:rFonts w:ascii="仿宋" w:hAnsi="仿宋" w:eastAsia="仿宋" w:cs="仿宋"/>
          <w:sz w:val="24"/>
        </w:rPr>
      </w:pPr>
      <w:r>
        <w:rPr>
          <w:rFonts w:hint="eastAsia" w:ascii="仿宋" w:hAnsi="仿宋" w:eastAsia="仿宋" w:cs="仿宋"/>
          <w:sz w:val="24"/>
        </w:rPr>
        <w:t>说明：</w:t>
      </w:r>
    </w:p>
    <w:p>
      <w:pPr>
        <w:spacing w:line="360" w:lineRule="auto"/>
        <w:ind w:firstLine="480" w:firstLineChars="200"/>
        <w:rPr>
          <w:rFonts w:ascii="仿宋" w:hAnsi="仿宋" w:eastAsia="仿宋" w:cs="仿宋"/>
          <w:sz w:val="24"/>
        </w:rPr>
      </w:pPr>
      <w:r>
        <w:rPr>
          <w:rFonts w:hint="eastAsia" w:ascii="仿宋" w:hAnsi="仿宋" w:eastAsia="仿宋" w:cs="仿宋"/>
          <w:sz w:val="24"/>
        </w:rPr>
        <w:t>1、响应文件统一采用A4格式，</w:t>
      </w:r>
      <w:r>
        <w:rPr>
          <w:rFonts w:hint="eastAsia" w:ascii="仿宋" w:hAnsi="仿宋" w:eastAsia="仿宋" w:cs="仿宋"/>
          <w:b/>
          <w:sz w:val="24"/>
        </w:rPr>
        <w:t>建议双面打印</w:t>
      </w:r>
      <w:r>
        <w:rPr>
          <w:rFonts w:hint="eastAsia" w:ascii="仿宋" w:hAnsi="仿宋" w:eastAsia="仿宋" w:cs="仿宋"/>
          <w:sz w:val="24"/>
        </w:rPr>
        <w:t>。其中资格、证明、授权、图纸等资料为A4幅面纸张，图纸不受纸张幅面大小限制但必须折叠成A4幅面。资格、证明、授权、图纸等资料不受双面打印或复印要求，可以采用插页。</w:t>
      </w:r>
    </w:p>
    <w:p>
      <w:pPr>
        <w:spacing w:line="360" w:lineRule="auto"/>
        <w:ind w:firstLine="480" w:firstLineChars="200"/>
        <w:rPr>
          <w:rFonts w:ascii="仿宋" w:hAnsi="仿宋" w:eastAsia="仿宋" w:cs="仿宋"/>
          <w:sz w:val="24"/>
        </w:rPr>
      </w:pPr>
      <w:r>
        <w:rPr>
          <w:rFonts w:hint="eastAsia" w:ascii="仿宋" w:hAnsi="仿宋" w:eastAsia="仿宋" w:cs="仿宋"/>
          <w:sz w:val="24"/>
        </w:rPr>
        <w:t>2、响应文件须编制目录和从数字“1”开始的连续页码。</w:t>
      </w:r>
    </w:p>
    <w:p>
      <w:pPr>
        <w:spacing w:line="360" w:lineRule="auto"/>
        <w:ind w:firstLine="480" w:firstLineChars="200"/>
        <w:rPr>
          <w:rFonts w:ascii="仿宋" w:hAnsi="仿宋" w:eastAsia="仿宋" w:cs="仿宋"/>
          <w:sz w:val="24"/>
        </w:rPr>
      </w:pPr>
      <w:r>
        <w:rPr>
          <w:rFonts w:hint="eastAsia" w:ascii="仿宋" w:hAnsi="仿宋" w:eastAsia="仿宋" w:cs="仿宋"/>
          <w:sz w:val="24"/>
        </w:rPr>
        <w:t>3、响应文件请参考以下条目与格式制作，具体响应文件内容以磋商文件要求为准。</w:t>
      </w:r>
    </w:p>
    <w:p>
      <w:pPr>
        <w:spacing w:line="360" w:lineRule="auto"/>
        <w:ind w:firstLine="480" w:firstLineChars="200"/>
        <w:rPr>
          <w:rFonts w:ascii="仿宋" w:hAnsi="仿宋" w:eastAsia="仿宋" w:cs="仿宋"/>
          <w:sz w:val="24"/>
        </w:rPr>
      </w:pPr>
      <w:r>
        <w:rPr>
          <w:rFonts w:hint="eastAsia" w:ascii="仿宋" w:hAnsi="仿宋" w:eastAsia="仿宋" w:cs="仿宋"/>
          <w:sz w:val="24"/>
        </w:rPr>
        <w:t>4、纸质响应文件装订要求：纸质响应文件统一采用A4格式打印，建议采用纸质封面（不建议使用硬壳封面、亮片、精装、封面压膜、塑料胶面）。由于装订原因造成响应文件的散落、丢失等责任自负。</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响应文件的签署或盖章要求：按照磋商文件格式中要求进行签字和（或）盖章。除供应商对错误处须修改外，全套响应文件应无涂改或行间插字和增删。如有修改，修改处由供应商加盖供应商公章并由磋商授权代表签字或盖章。</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、响应文件密封要求：每个封包的封口处用封条妥善密封，密封须完整。</w:t>
      </w:r>
    </w:p>
    <w:p>
      <w:pPr>
        <w:snapToGrid w:val="0"/>
        <w:spacing w:line="360" w:lineRule="auto"/>
        <w:ind w:firstLine="480" w:firstLineChars="200"/>
        <w:rPr>
          <w:rFonts w:asciiTheme="minorEastAsia" w:hAnsiTheme="minorEastAsia" w:eastAsiaTheme="minorEastAsia"/>
        </w:rPr>
      </w:pPr>
      <w:r>
        <w:rPr>
          <w:rFonts w:hint="eastAsia" w:ascii="仿宋" w:hAnsi="仿宋" w:eastAsia="仿宋" w:cs="仿宋"/>
          <w:sz w:val="24"/>
          <w:lang w:val="en-US" w:eastAsia="zh-CN"/>
        </w:rPr>
        <w:t>7</w:t>
      </w:r>
      <w:r>
        <w:rPr>
          <w:rFonts w:ascii="仿宋" w:hAnsi="仿宋" w:eastAsia="仿宋" w:cs="仿宋"/>
          <w:sz w:val="24"/>
        </w:rPr>
        <w:t>、</w:t>
      </w:r>
      <w:r>
        <w:rPr>
          <w:rFonts w:hint="eastAsia" w:ascii="仿宋_GB2312" w:hAnsi="仿宋_GB2312" w:eastAsia="仿宋_GB2312" w:cs="仿宋_GB2312"/>
          <w:kern w:val="0"/>
          <w:sz w:val="24"/>
          <w:szCs w:val="21"/>
        </w:rPr>
        <w:t>供应商应将响应文件“资格证明文件”和“商务及技术文件”分别密封在两个密封袋（箱）中，</w:t>
      </w:r>
      <w:r>
        <w:rPr>
          <w:rFonts w:hint="eastAsia" w:ascii="仿宋" w:hAnsi="仿宋" w:eastAsia="仿宋" w:cs="仿宋"/>
          <w:sz w:val="24"/>
        </w:rPr>
        <w:t>电子版和资格证明文件放在一个密封袋里即可</w:t>
      </w:r>
      <w:r>
        <w:rPr>
          <w:rFonts w:hint="eastAsia" w:ascii="仿宋" w:hAnsi="仿宋" w:eastAsia="仿宋" w:cs="仿宋"/>
          <w:sz w:val="24"/>
          <w:lang w:eastAsia="zh-CN"/>
        </w:rPr>
        <w:t>，</w:t>
      </w:r>
      <w:r>
        <w:rPr>
          <w:rFonts w:hint="eastAsia" w:ascii="仿宋_GB2312" w:hAnsi="仿宋_GB2312" w:eastAsia="仿宋_GB2312" w:cs="仿宋_GB2312"/>
          <w:kern w:val="0"/>
          <w:sz w:val="24"/>
          <w:szCs w:val="21"/>
        </w:rPr>
        <w:t>并在密封袋（箱）上标明“资格证明文件”和“商务及技术文件”字样，封口处应加盖公章或授权代表签字</w:t>
      </w:r>
      <w:r>
        <w:rPr>
          <w:rFonts w:ascii="仿宋" w:hAnsi="仿宋" w:eastAsia="仿宋" w:cs="仿宋"/>
          <w:sz w:val="24"/>
        </w:rPr>
        <w:t>。</w:t>
      </w:r>
      <w:r>
        <w:rPr>
          <w:rFonts w:ascii="仿宋" w:hAnsi="仿宋" w:eastAsia="仿宋" w:cs="仿宋"/>
          <w:sz w:val="24"/>
        </w:rPr>
        <w:br w:type="page"/>
      </w:r>
      <w:r>
        <w:rPr>
          <w:rFonts w:hint="eastAsia" w:asciiTheme="minorEastAsia" w:hAnsiTheme="minorEastAsia" w:eastAsiaTheme="minorEastAsia"/>
        </w:rPr>
        <w:t xml:space="preserve">                                 </w:t>
      </w:r>
    </w:p>
    <w:p>
      <w:pPr>
        <w:pStyle w:val="158"/>
        <w:ind w:firstLine="6586" w:firstLineChars="2050"/>
        <w:rPr>
          <w:bCs/>
          <w:lang w:val="zh-CN"/>
        </w:rPr>
      </w:pPr>
      <w:bookmarkStart w:id="448" w:name="_Toc62196433"/>
      <w:r>
        <w:rPr>
          <w:rFonts w:hint="eastAsia"/>
          <w:lang w:val="zh-CN"/>
        </w:rPr>
        <w:t>正本/副本</w:t>
      </w:r>
      <w:bookmarkEnd w:id="448"/>
    </w:p>
    <w:p>
      <w:pPr>
        <w:autoSpaceDE w:val="0"/>
        <w:autoSpaceDN w:val="0"/>
        <w:adjustRightInd w:val="0"/>
        <w:snapToGrid w:val="0"/>
        <w:spacing w:line="360" w:lineRule="auto"/>
        <w:jc w:val="left"/>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采购项目编号：SCZC2022-CS-0279-001</w:t>
      </w: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autoSpaceDE w:val="0"/>
        <w:autoSpaceDN w:val="0"/>
        <w:adjustRightInd w:val="0"/>
        <w:snapToGrid w:val="0"/>
        <w:spacing w:line="360" w:lineRule="auto"/>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西安市户外广告和牌匾标识专业规划编制</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磋商响应文件</w:t>
      </w:r>
    </w:p>
    <w:p>
      <w:pPr>
        <w:pStyle w:val="195"/>
        <w:ind w:firstLine="2891" w:firstLineChars="1200"/>
        <w:rPr>
          <w:rFonts w:ascii="仿宋_GB2312" w:hAnsi="仿宋_GB2312" w:eastAsia="仿宋_GB2312" w:cs="仿宋_GB2312"/>
          <w:b/>
          <w:sz w:val="30"/>
          <w:szCs w:val="30"/>
        </w:rPr>
      </w:pPr>
      <w:r>
        <w:rPr>
          <w:rFonts w:hint="eastAsia" w:ascii="仿宋_GB2312" w:hAnsi="仿宋_GB2312" w:eastAsia="仿宋_GB2312" w:cs="仿宋_GB2312"/>
          <w:b/>
          <w:bCs/>
          <w:lang w:val="zh-CN"/>
        </w:rPr>
        <w:t xml:space="preserve"> </w:t>
      </w:r>
      <w:r>
        <w:rPr>
          <w:rFonts w:hint="eastAsia" w:ascii="仿宋_GB2312" w:hAnsi="仿宋_GB2312" w:eastAsia="仿宋_GB2312" w:cs="仿宋_GB2312"/>
          <w:b/>
          <w:sz w:val="30"/>
          <w:szCs w:val="30"/>
        </w:rPr>
        <w:t>（</w:t>
      </w:r>
      <w:r>
        <w:rPr>
          <w:rFonts w:hint="eastAsia"/>
          <w:b/>
          <w:sz w:val="30"/>
          <w:szCs w:val="30"/>
        </w:rPr>
        <w:t>资格证明文件</w:t>
      </w:r>
      <w:r>
        <w:rPr>
          <w:rFonts w:hint="eastAsia" w:ascii="仿宋_GB2312" w:hAnsi="仿宋_GB2312" w:eastAsia="仿宋_GB2312" w:cs="仿宋_GB2312"/>
          <w:b/>
          <w:sz w:val="30"/>
          <w:szCs w:val="30"/>
        </w:rPr>
        <w:t>）</w:t>
      </w:r>
    </w:p>
    <w:p/>
    <w:p>
      <w:pPr>
        <w:pStyle w:val="25"/>
      </w:pPr>
    </w:p>
    <w:p>
      <w:pPr>
        <w:pStyle w:val="25"/>
      </w:pPr>
    </w:p>
    <w:p>
      <w:pPr>
        <w:pStyle w:val="25"/>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sz w:val="30"/>
          <w:szCs w:val="30"/>
        </w:rPr>
      </w:pPr>
    </w:p>
    <w:p>
      <w:pPr>
        <w:autoSpaceDE w:val="0"/>
        <w:autoSpaceDN w:val="0"/>
        <w:adjustRightInd w:val="0"/>
        <w:snapToGrid w:val="0"/>
        <w:spacing w:line="360" w:lineRule="auto"/>
        <w:rPr>
          <w:rFonts w:ascii="仿宋_GB2312" w:hAnsi="仿宋_GB2312" w:eastAsia="仿宋_GB2312" w:cs="仿宋_GB2312"/>
          <w:b/>
          <w:bCs/>
          <w:sz w:val="32"/>
          <w:szCs w:val="32"/>
          <w:u w:val="single"/>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2"/>
          <w:szCs w:val="32"/>
          <w:lang w:val="zh-CN"/>
        </w:rPr>
        <w:t>供应商：</w:t>
      </w:r>
      <w:r>
        <w:rPr>
          <w:rFonts w:hint="eastAsia" w:ascii="仿宋_GB2312" w:hAnsi="仿宋_GB2312" w:eastAsia="仿宋_GB2312" w:cs="仿宋_GB2312"/>
          <w:b/>
          <w:bCs/>
          <w:sz w:val="32"/>
          <w:szCs w:val="32"/>
          <w:u w:val="single"/>
        </w:rPr>
        <w:t xml:space="preserve">                   </w:t>
      </w:r>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间：</w:t>
      </w:r>
      <w:r>
        <w:rPr>
          <w:rFonts w:hint="eastAsia" w:ascii="仿宋_GB2312" w:hAnsi="仿宋_GB2312" w:eastAsia="仿宋_GB2312" w:cs="仿宋_GB2312"/>
          <w:b/>
          <w:bCs/>
          <w:sz w:val="32"/>
          <w:szCs w:val="32"/>
          <w:u w:val="single"/>
        </w:rPr>
        <w:t xml:space="preserve">  </w:t>
      </w:r>
    </w:p>
    <w:p>
      <w:pPr>
        <w:pStyle w:val="25"/>
      </w:pPr>
      <w:r>
        <w:br w:type="page"/>
      </w: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 xml:space="preserve">                 </w:t>
      </w:r>
    </w:p>
    <w:p>
      <w:pPr>
        <w:pStyle w:val="195"/>
        <w:ind w:firstLine="2249" w:firstLineChars="700"/>
        <w:rPr>
          <w:b/>
          <w:sz w:val="32"/>
          <w:szCs w:val="32"/>
        </w:rPr>
      </w:pPr>
      <w:r>
        <w:rPr>
          <w:rFonts w:hint="eastAsia"/>
          <w:b/>
          <w:sz w:val="32"/>
          <w:szCs w:val="32"/>
        </w:rPr>
        <w:t>第一部分  身份证明文件</w:t>
      </w:r>
    </w:p>
    <w:p>
      <w:pPr>
        <w:spacing w:after="120"/>
        <w:rPr>
          <w:rFonts w:ascii="仿宋_GB2312" w:hAnsi="仿宋_GB2312" w:eastAsia="仿宋_GB2312" w:cs="仿宋_GB2312"/>
        </w:rPr>
      </w:pPr>
    </w:p>
    <w:p>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zh-CN"/>
        </w:rPr>
        <w:t>1、法定代表人</w:t>
      </w:r>
      <w:r>
        <w:rPr>
          <w:rFonts w:hint="eastAsia" w:ascii="仿宋_GB2312" w:hAnsi="仿宋_GB2312" w:eastAsia="仿宋_GB2312" w:cs="仿宋_GB2312"/>
          <w:b/>
          <w:bCs/>
          <w:i/>
          <w:sz w:val="28"/>
          <w:szCs w:val="28"/>
          <w:lang w:val="zh-CN"/>
        </w:rPr>
        <w:t>（或单位负责人）</w:t>
      </w:r>
      <w:r>
        <w:rPr>
          <w:rFonts w:hint="eastAsia" w:ascii="仿宋_GB2312" w:hAnsi="仿宋_GB2312" w:eastAsia="仿宋_GB2312" w:cs="仿宋_GB2312"/>
          <w:b/>
          <w:bCs/>
          <w:sz w:val="28"/>
          <w:szCs w:val="28"/>
          <w:lang w:val="zh-CN"/>
        </w:rPr>
        <w:t>授权书</w:t>
      </w:r>
    </w:p>
    <w:p>
      <w:pPr>
        <w:autoSpaceDE w:val="0"/>
        <w:autoSpaceDN w:val="0"/>
        <w:adjustRightInd w:val="0"/>
        <w:spacing w:line="348" w:lineRule="auto"/>
        <w:ind w:firstLine="400"/>
        <w:rPr>
          <w:rFonts w:ascii="仿宋_GB2312" w:hAnsi="仿宋_GB2312" w:eastAsia="仿宋_GB2312" w:cs="仿宋_GB2312"/>
          <w:b/>
          <w:bCs/>
          <w:sz w:val="20"/>
        </w:rPr>
      </w:pPr>
    </w:p>
    <w:p>
      <w:pPr>
        <w:autoSpaceDE w:val="0"/>
        <w:autoSpaceDN w:val="0"/>
        <w:adjustRightInd w:val="0"/>
        <w:spacing w:line="348" w:lineRule="auto"/>
        <w:rPr>
          <w:rFonts w:ascii="仿宋_GB2312" w:hAnsi="仿宋_GB2312" w:eastAsia="仿宋_GB2312" w:cs="仿宋_GB2312"/>
          <w:sz w:val="24"/>
        </w:rPr>
      </w:pPr>
      <w:r>
        <w:rPr>
          <w:rFonts w:hint="eastAsia" w:ascii="仿宋_GB2312" w:hAnsi="仿宋_GB2312" w:eastAsia="仿宋_GB2312" w:cs="仿宋_GB2312"/>
          <w:sz w:val="24"/>
          <w:lang w:val="zh-CN"/>
        </w:rPr>
        <w:t>陕西省采购招标有限责任公司：</w:t>
      </w:r>
    </w:p>
    <w:p>
      <w:pPr>
        <w:autoSpaceDE w:val="0"/>
        <w:autoSpaceDN w:val="0"/>
        <w:adjustRightInd w:val="0"/>
        <w:spacing w:line="348" w:lineRule="auto"/>
        <w:ind w:firstLine="640"/>
        <w:rPr>
          <w:rFonts w:ascii="仿宋_GB2312" w:hAnsi="仿宋_GB2312" w:eastAsia="仿宋_GB2312" w:cs="仿宋_GB2312"/>
          <w:sz w:val="24"/>
        </w:rPr>
      </w:pPr>
      <w:r>
        <w:rPr>
          <w:rFonts w:hint="eastAsia" w:ascii="仿宋_GB2312" w:hAnsi="仿宋_GB2312" w:eastAsia="仿宋_GB2312" w:cs="仿宋_GB2312"/>
          <w:sz w:val="24"/>
          <w:lang w:val="zh-CN"/>
        </w:rPr>
        <w:t>注册于</w:t>
      </w:r>
      <w:r>
        <w:rPr>
          <w:rFonts w:hint="eastAsia" w:ascii="仿宋_GB2312" w:hAnsi="仿宋_GB2312" w:eastAsia="仿宋_GB2312" w:cs="仿宋_GB2312"/>
          <w:sz w:val="24"/>
          <w:u w:val="single"/>
          <w:lang w:val="zh-CN"/>
        </w:rPr>
        <w:t>（工商行政管理局名称）</w:t>
      </w:r>
      <w:r>
        <w:rPr>
          <w:rFonts w:hint="eastAsia" w:ascii="仿宋_GB2312" w:hAnsi="仿宋_GB2312" w:eastAsia="仿宋_GB2312" w:cs="仿宋_GB2312"/>
          <w:sz w:val="24"/>
          <w:lang w:val="zh-CN"/>
        </w:rPr>
        <w:t>之</w:t>
      </w:r>
      <w:r>
        <w:rPr>
          <w:rFonts w:hint="eastAsia" w:ascii="仿宋_GB2312" w:hAnsi="仿宋_GB2312" w:eastAsia="仿宋_GB2312" w:cs="仿宋_GB2312"/>
          <w:sz w:val="24"/>
          <w:u w:val="single"/>
          <w:lang w:val="zh-CN"/>
        </w:rPr>
        <w:t>（供应商全称）</w:t>
      </w:r>
      <w:r>
        <w:rPr>
          <w:rFonts w:hint="eastAsia" w:ascii="仿宋_GB2312" w:hAnsi="仿宋_GB2312" w:eastAsia="仿宋_GB2312" w:cs="仿宋_GB2312"/>
          <w:sz w:val="24"/>
          <w:lang w:val="zh-CN"/>
        </w:rPr>
        <w:t>法人代表</w:t>
      </w:r>
      <w:r>
        <w:rPr>
          <w:rFonts w:hint="eastAsia" w:ascii="仿宋_GB2312" w:hAnsi="仿宋_GB2312" w:eastAsia="仿宋_GB2312" w:cs="仿宋_GB2312"/>
          <w:sz w:val="24"/>
          <w:u w:val="single"/>
          <w:lang w:val="zh-CN"/>
        </w:rPr>
        <w:t>（姓名、职务）</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lang w:val="zh-CN"/>
        </w:rPr>
        <w:t>（被授权人姓名、职务）</w:t>
      </w:r>
      <w:r>
        <w:rPr>
          <w:rFonts w:hint="eastAsia" w:ascii="仿宋_GB2312" w:hAnsi="仿宋_GB2312" w:eastAsia="仿宋_GB2312" w:cs="仿宋_GB2312"/>
          <w:sz w:val="24"/>
          <w:lang w:val="zh-CN"/>
        </w:rPr>
        <w:t>为本公司的合法代理人，就</w:t>
      </w:r>
      <w:r>
        <w:rPr>
          <w:rFonts w:hint="eastAsia" w:ascii="仿宋_GB2312" w:hAnsi="仿宋_GB2312" w:eastAsia="仿宋_GB2312" w:cs="仿宋_GB2312"/>
          <w:sz w:val="24"/>
          <w:u w:val="single"/>
          <w:lang w:val="zh-CN"/>
        </w:rPr>
        <w:t>（项目名称）</w:t>
      </w:r>
      <w:r>
        <w:rPr>
          <w:rFonts w:hint="eastAsia" w:ascii="仿宋_GB2312" w:hAnsi="仿宋_GB2312" w:eastAsia="仿宋_GB2312" w:cs="仿宋_GB2312"/>
          <w:sz w:val="24"/>
          <w:lang w:val="zh-CN"/>
        </w:rPr>
        <w:t>的磋商及合同的执行和完成，以本公司的名义处理一切与之有关的事宜。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sz w:val="24"/>
          <w:lang w:val="zh-CN"/>
        </w:rPr>
      </w:pPr>
      <w:r>
        <w:rPr>
          <w:rFonts w:hint="eastAsia" w:ascii="仿宋_GB2312" w:hAnsi="仿宋_GB2312" w:eastAsia="仿宋_GB2312" w:cs="仿宋_GB2312"/>
          <w:sz w:val="24"/>
          <w:lang w:val="zh-CN"/>
        </w:rPr>
        <w:t>本授权自</w:t>
      </w:r>
      <w:r>
        <w:rPr>
          <w:rFonts w:hint="eastAsia" w:ascii="仿宋_GB2312" w:hAnsi="仿宋_GB2312" w:eastAsia="仿宋_GB2312" w:cs="仿宋_GB2312"/>
          <w:sz w:val="24"/>
          <w:u w:val="single"/>
          <w:lang w:val="zh-CN"/>
        </w:rPr>
        <w:t xml:space="preserve">    年   月  日</w:t>
      </w:r>
      <w:r>
        <w:rPr>
          <w:rFonts w:hint="eastAsia" w:ascii="仿宋_GB2312" w:hAnsi="仿宋_GB2312" w:eastAsia="仿宋_GB2312" w:cs="仿宋_GB2312"/>
          <w:sz w:val="24"/>
          <w:lang w:val="zh-CN"/>
        </w:rPr>
        <w:t>起生效。（</w:t>
      </w:r>
      <w:r>
        <w:rPr>
          <w:rFonts w:hint="eastAsia" w:ascii="仿宋_GB2312" w:hAnsi="仿宋_GB2312" w:eastAsia="仿宋_GB2312" w:cs="仿宋_GB2312"/>
          <w:b/>
          <w:sz w:val="24"/>
          <w:lang w:val="zh-CN"/>
        </w:rPr>
        <w:t>提示：此日期不应晚于磋商响应函签署日期</w:t>
      </w:r>
      <w:r>
        <w:rPr>
          <w:rFonts w:hint="eastAsia" w:ascii="仿宋_GB2312" w:hAnsi="仿宋_GB2312" w:eastAsia="仿宋_GB2312" w:cs="仿宋_GB2312"/>
          <w:sz w:val="24"/>
          <w:lang w:val="zh-CN"/>
        </w:rPr>
        <w:t>）</w:t>
      </w:r>
    </w:p>
    <w:p>
      <w:pPr>
        <w:snapToGrid w:val="0"/>
        <w:spacing w:line="360" w:lineRule="auto"/>
        <w:ind w:firstLine="482" w:firstLineChars="200"/>
        <w:rPr>
          <w:rFonts w:ascii="仿宋_GB2312" w:hAnsi="仿宋_GB2312" w:eastAsia="仿宋_GB2312" w:cs="仿宋_GB2312"/>
          <w:b/>
          <w:bCs/>
          <w:sz w:val="24"/>
          <w:lang w:val="zh-CN"/>
        </w:rPr>
      </w:pPr>
    </w:p>
    <w:p>
      <w:pPr>
        <w:autoSpaceDE w:val="0"/>
        <w:autoSpaceDN w:val="0"/>
        <w:adjustRightInd w:val="0"/>
        <w:spacing w:line="348" w:lineRule="auto"/>
        <w:rPr>
          <w:rFonts w:ascii="仿宋_GB2312" w:hAnsi="仿宋_GB2312" w:eastAsia="仿宋_GB2312" w:cs="仿宋_GB2312"/>
          <w:sz w:val="24"/>
        </w:rPr>
      </w:pPr>
    </w:p>
    <w:p>
      <w:pPr>
        <w:autoSpaceDE w:val="0"/>
        <w:autoSpaceDN w:val="0"/>
        <w:adjustRightInd w:val="0"/>
        <w:spacing w:line="348" w:lineRule="auto"/>
        <w:rPr>
          <w:rFonts w:ascii="仿宋_GB2312" w:hAnsi="仿宋_GB2312" w:eastAsia="仿宋_GB2312" w:cs="仿宋_GB2312"/>
          <w:sz w:val="24"/>
          <w:u w:val="single"/>
        </w:rPr>
      </w:pPr>
      <w:r>
        <w:rPr>
          <w:rFonts w:hint="eastAsia" w:ascii="仿宋_GB2312" w:hAnsi="仿宋_GB2312" w:eastAsia="仿宋_GB2312" w:cs="仿宋_GB2312"/>
          <w:sz w:val="24"/>
          <w:lang w:val="zh-CN"/>
        </w:rPr>
        <w:t>附：被授权人姓名：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年龄：</w:t>
      </w:r>
      <w:r>
        <w:rPr>
          <w:rFonts w:hint="eastAsia" w:ascii="仿宋_GB2312" w:hAnsi="仿宋_GB2312" w:eastAsia="仿宋_GB2312" w:cs="仿宋_GB2312"/>
          <w:sz w:val="24"/>
          <w:u w:val="single"/>
        </w:rPr>
        <w:t xml:space="preserve">        </w:t>
      </w:r>
    </w:p>
    <w:p>
      <w:pPr>
        <w:autoSpaceDE w:val="0"/>
        <w:autoSpaceDN w:val="0"/>
        <w:adjustRightInd w:val="0"/>
        <w:spacing w:line="348"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职</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身份证号码：</w:t>
      </w:r>
      <w:r>
        <w:rPr>
          <w:rFonts w:hint="eastAsia" w:ascii="仿宋_GB2312" w:hAnsi="仿宋_GB2312" w:eastAsia="仿宋_GB2312" w:cs="仿宋_GB2312"/>
          <w:sz w:val="24"/>
          <w:u w:val="single"/>
        </w:rPr>
        <w:t xml:space="preserve">         </w:t>
      </w:r>
      <w:r>
        <w:rPr>
          <w:rFonts w:hint="eastAsia"/>
          <w:lang w:val="zh-CN"/>
        </w:rPr>
        <w:t xml:space="preserve">     </w:t>
      </w: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sz w:val="24"/>
          <w:u w:val="single"/>
        </w:rPr>
        <w:t xml:space="preserve">             </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通讯地址：</w:t>
      </w:r>
      <w:r>
        <w:rPr>
          <w:rFonts w:hint="eastAsia" w:ascii="仿宋_GB2312" w:hAnsi="仿宋_GB2312" w:eastAsia="仿宋_GB2312" w:cs="仿宋_GB2312"/>
          <w:sz w:val="24"/>
          <w:u w:val="single"/>
        </w:rPr>
        <w:t xml:space="preserve">                                      </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邮政编码：</w:t>
      </w:r>
      <w:r>
        <w:rPr>
          <w:rFonts w:hint="eastAsia" w:ascii="仿宋_GB2312" w:hAnsi="仿宋_GB2312" w:eastAsia="仿宋_GB2312" w:cs="仿宋_GB2312"/>
          <w:sz w:val="24"/>
          <w:u w:val="single"/>
        </w:rPr>
        <w:t xml:space="preserve">                                      </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电</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p>
    <w:p>
      <w:pPr>
        <w:autoSpaceDE w:val="0"/>
        <w:autoSpaceDN w:val="0"/>
        <w:adjustRightInd w:val="0"/>
        <w:spacing w:line="348" w:lineRule="auto"/>
        <w:rPr>
          <w:rFonts w:ascii="仿宋_GB2312" w:hAnsi="仿宋_GB2312" w:eastAsia="仿宋_GB2312" w:cs="仿宋_GB2312"/>
          <w:sz w:val="24"/>
        </w:rPr>
      </w:pPr>
    </w:p>
    <w:p>
      <w:pPr>
        <w:autoSpaceDE w:val="0"/>
        <w:autoSpaceDN w:val="0"/>
        <w:adjustRightInd w:val="0"/>
        <w:spacing w:line="34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rPr>
        <w:t>及</w:t>
      </w:r>
      <w:r>
        <w:rPr>
          <w:rFonts w:hint="eastAsia" w:ascii="仿宋_GB2312" w:hAnsi="仿宋_GB2312" w:eastAsia="仿宋_GB2312" w:cs="仿宋_GB2312"/>
          <w:sz w:val="24"/>
          <w:lang w:val="zh-CN"/>
        </w:rPr>
        <w:t>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法定代表人身份证复印件</w:t>
            </w:r>
          </w:p>
          <w:p>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授权代表身份证复印件</w:t>
            </w:r>
          </w:p>
          <w:p>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r>
    </w:tbl>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供应商                         法定代表人</w:t>
      </w: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（公章）：                       （签字）：</w:t>
      </w:r>
    </w:p>
    <w:p>
      <w:pPr>
        <w:spacing w:after="120"/>
        <w:rPr>
          <w:rFonts w:ascii="仿宋_GB2312" w:hAnsi="仿宋_GB2312" w:eastAsia="仿宋_GB2312" w:cs="仿宋_GB2312"/>
        </w:rPr>
      </w:pPr>
      <w:r>
        <w:rPr>
          <w:rFonts w:hint="eastAsia" w:ascii="仿宋_GB2312" w:hAnsi="仿宋_GB2312" w:eastAsia="仿宋_GB2312" w:cs="仿宋_GB2312"/>
        </w:rPr>
        <w:br w:type="page"/>
      </w:r>
    </w:p>
    <w:p>
      <w:pPr>
        <w:autoSpaceDE w:val="0"/>
        <w:autoSpaceDN w:val="0"/>
        <w:adjustRightInd w:val="0"/>
        <w:jc w:val="center"/>
        <w:rPr>
          <w:rFonts w:ascii="仿宋_GB2312" w:hAnsi="仿宋_GB2312" w:eastAsia="仿宋_GB2312" w:cs="仿宋_GB2312"/>
          <w:b/>
          <w:kern w:val="0"/>
          <w:sz w:val="28"/>
          <w:szCs w:val="28"/>
        </w:rPr>
      </w:pPr>
    </w:p>
    <w:p>
      <w:pPr>
        <w:autoSpaceDE w:val="0"/>
        <w:autoSpaceDN w:val="0"/>
        <w:adjustRightInd w:val="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2、法定代表人</w:t>
      </w:r>
      <w:r>
        <w:rPr>
          <w:rFonts w:hint="eastAsia" w:ascii="仿宋_GB2312" w:hAnsi="仿宋_GB2312" w:eastAsia="仿宋_GB2312" w:cs="仿宋_GB2312"/>
          <w:b/>
          <w:bCs/>
          <w:i/>
          <w:sz w:val="32"/>
          <w:szCs w:val="32"/>
          <w:lang w:val="zh-CN"/>
        </w:rPr>
        <w:t>（单位负责人）</w:t>
      </w:r>
      <w:r>
        <w:rPr>
          <w:rFonts w:hint="eastAsia" w:ascii="仿宋_GB2312" w:hAnsi="仿宋_GB2312" w:eastAsia="仿宋_GB2312" w:cs="仿宋_GB2312"/>
          <w:b/>
          <w:kern w:val="0"/>
          <w:sz w:val="28"/>
          <w:szCs w:val="28"/>
        </w:rPr>
        <w:t>身份证明</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供应商名称：</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单位性质：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地    址： </w:t>
      </w:r>
      <w:r>
        <w:rPr>
          <w:rFonts w:hint="eastAsia" w:ascii="仿宋_GB2312" w:hAnsi="仿宋_GB2312" w:eastAsia="仿宋_GB2312" w:cs="仿宋_GB2312"/>
          <w:kern w:val="0"/>
          <w:sz w:val="24"/>
          <w:u w:val="single"/>
        </w:rPr>
        <w:t xml:space="preserve">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成立时间：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经营期限：</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性别：</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年龄：</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职务：</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系</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（投标人名称）的法定代表人。</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特此证明。</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ind w:left="5399" w:leftChars="25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投标人：           （公章）</w:t>
      </w:r>
    </w:p>
    <w:p>
      <w:pPr>
        <w:autoSpaceDE w:val="0"/>
        <w:autoSpaceDN w:val="0"/>
        <w:adjustRightInd w:val="0"/>
        <w:spacing w:line="360" w:lineRule="auto"/>
        <w:ind w:left="5399" w:leftChars="2571"/>
        <w:jc w:val="left"/>
        <w:rPr>
          <w:rFonts w:ascii="仿宋_GB2312" w:hAnsi="仿宋_GB2312" w:eastAsia="仿宋_GB2312" w:cs="仿宋_GB2312"/>
          <w:kern w:val="0"/>
          <w:sz w:val="24"/>
        </w:rPr>
      </w:pPr>
    </w:p>
    <w:p>
      <w:pPr>
        <w:autoSpaceDE w:val="0"/>
        <w:autoSpaceDN w:val="0"/>
        <w:adjustRightInd w:val="0"/>
        <w:spacing w:line="360" w:lineRule="auto"/>
        <w:ind w:left="6659" w:leftChars="31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年  月  日</w:t>
      </w:r>
    </w:p>
    <w:p>
      <w:pPr>
        <w:spacing w:after="120"/>
        <w:rPr>
          <w:rFonts w:ascii="仿宋_GB2312" w:hAnsi="仿宋_GB2312" w:eastAsia="仿宋_GB2312" w:cs="仿宋_GB2312"/>
        </w:rPr>
      </w:pPr>
      <w:r>
        <w:rPr>
          <w:rFonts w:hint="eastAsia" w:ascii="仿宋_GB2312" w:hAnsi="仿宋_GB2312" w:eastAsia="仿宋_GB2312" w:cs="仿宋_GB2312"/>
        </w:rPr>
        <w:br w:type="page"/>
      </w:r>
    </w:p>
    <w:p>
      <w:pPr>
        <w:spacing w:after="120"/>
        <w:rPr>
          <w:rFonts w:ascii="仿宋_GB2312" w:hAnsi="仿宋_GB2312" w:eastAsia="仿宋_GB2312" w:cs="仿宋_GB2312"/>
        </w:rPr>
      </w:pPr>
    </w:p>
    <w:p>
      <w:pPr>
        <w:pStyle w:val="195"/>
        <w:ind w:firstLine="2570" w:firstLineChars="800"/>
        <w:rPr>
          <w:b/>
          <w:sz w:val="32"/>
          <w:szCs w:val="32"/>
        </w:rPr>
      </w:pPr>
      <w:r>
        <w:rPr>
          <w:rFonts w:hint="eastAsia"/>
          <w:b/>
          <w:sz w:val="32"/>
          <w:szCs w:val="32"/>
        </w:rPr>
        <w:t>第二部分  资格证明文件</w:t>
      </w:r>
    </w:p>
    <w:p>
      <w:pPr>
        <w:spacing w:after="120"/>
        <w:rPr>
          <w:rFonts w:ascii="仿宋_GB2312" w:hAnsi="仿宋_GB2312" w:eastAsia="仿宋_GB2312" w:cs="仿宋_GB2312"/>
        </w:rPr>
      </w:pPr>
    </w:p>
    <w:p>
      <w:pPr>
        <w:numPr>
          <w:ilvl w:val="1"/>
          <w:numId w:val="13"/>
        </w:numPr>
        <w:tabs>
          <w:tab w:val="left" w:pos="993"/>
          <w:tab w:val="left" w:pos="1030"/>
          <w:tab w:val="left" w:pos="8364"/>
        </w:tabs>
        <w:snapToGrid w:val="0"/>
        <w:spacing w:after="120"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供应商的企业法人营业执照副本复印件（格式要求见附件6-1）；</w:t>
      </w:r>
    </w:p>
    <w:p>
      <w:pPr>
        <w:numPr>
          <w:ilvl w:val="1"/>
          <w:numId w:val="13"/>
        </w:numPr>
        <w:tabs>
          <w:tab w:val="left" w:pos="993"/>
          <w:tab w:val="left" w:pos="1030"/>
          <w:tab w:val="left" w:pos="8364"/>
        </w:tabs>
        <w:snapToGrid w:val="0"/>
        <w:spacing w:after="120" w:afterLines="50" w:line="360" w:lineRule="auto"/>
        <w:ind w:left="833" w:right="-57" w:rightChars="-27" w:hanging="413"/>
        <w:jc w:val="left"/>
        <w:rPr>
          <w:rFonts w:ascii="仿宋_GB2312" w:hAnsi="仿宋_GB2312" w:eastAsia="仿宋_GB2312" w:cs="仿宋_GB2312"/>
          <w:sz w:val="24"/>
        </w:rPr>
      </w:pPr>
      <w:r>
        <w:rPr>
          <w:rFonts w:hint="eastAsia" w:ascii="仿宋" w:hAnsi="仿宋" w:eastAsia="仿宋" w:cs="仿宋"/>
          <w:sz w:val="24"/>
        </w:rPr>
        <w:t>供应商</w:t>
      </w:r>
      <w:r>
        <w:rPr>
          <w:rFonts w:hint="eastAsia" w:ascii="仿宋" w:hAnsi="仿宋" w:eastAsia="仿宋" w:cs="仿宋"/>
          <w:sz w:val="24"/>
          <w:lang w:eastAsia="zh-CN"/>
        </w:rPr>
        <w:t>提供2019</w:t>
      </w:r>
      <w:r>
        <w:rPr>
          <w:rFonts w:hint="eastAsia" w:ascii="仿宋" w:hAnsi="仿宋" w:eastAsia="仿宋" w:cs="仿宋"/>
          <w:sz w:val="24"/>
          <w:lang w:val="en-US" w:eastAsia="zh-CN"/>
        </w:rPr>
        <w:t>-</w:t>
      </w:r>
      <w:r>
        <w:rPr>
          <w:rFonts w:hint="eastAsia" w:ascii="仿宋" w:hAnsi="仿宋" w:eastAsia="仿宋" w:cs="仿宋"/>
          <w:sz w:val="24"/>
          <w:lang w:eastAsia="zh-CN"/>
        </w:rPr>
        <w:t>202</w:t>
      </w:r>
      <w:r>
        <w:rPr>
          <w:rFonts w:hint="eastAsia" w:ascii="仿宋" w:hAnsi="仿宋" w:eastAsia="仿宋" w:cs="仿宋"/>
          <w:sz w:val="24"/>
          <w:lang w:val="en-US" w:eastAsia="zh-CN"/>
        </w:rPr>
        <w:t>1</w:t>
      </w:r>
      <w:r>
        <w:rPr>
          <w:rFonts w:hint="eastAsia" w:ascii="仿宋" w:hAnsi="仿宋" w:eastAsia="仿宋" w:cs="仿宋"/>
          <w:sz w:val="24"/>
          <w:lang w:eastAsia="zh-CN"/>
        </w:rPr>
        <w:t>年任意一年</w:t>
      </w:r>
      <w:r>
        <w:rPr>
          <w:rFonts w:hint="eastAsia" w:ascii="仿宋" w:hAnsi="仿宋" w:eastAsia="仿宋" w:cs="仿宋"/>
          <w:sz w:val="24"/>
        </w:rPr>
        <w:t>的审计报告（包括资产负债表、现金流量表、利润表）或</w:t>
      </w:r>
      <w:r>
        <w:rPr>
          <w:rFonts w:hint="eastAsia" w:ascii="仿宋" w:hAnsi="仿宋" w:eastAsia="仿宋" w:cs="仿宋"/>
          <w:sz w:val="24"/>
          <w:lang w:eastAsia="zh-CN"/>
        </w:rPr>
        <w:t>开标前半年内任意一个月</w:t>
      </w:r>
      <w:r>
        <w:rPr>
          <w:rFonts w:hint="eastAsia" w:ascii="仿宋" w:hAnsi="仿宋" w:eastAsia="仿宋" w:cs="仿宋"/>
          <w:sz w:val="24"/>
        </w:rPr>
        <w:t>的财务报表或本年度基本开户银行出具的资信证明</w:t>
      </w:r>
      <w:r>
        <w:rPr>
          <w:rFonts w:hint="eastAsia" w:ascii="仿宋_GB2312" w:hAnsi="仿宋_GB2312" w:eastAsia="仿宋_GB2312" w:cs="仿宋_GB2312"/>
          <w:sz w:val="24"/>
        </w:rPr>
        <w:t>（格式要求见附件6-2）；</w:t>
      </w:r>
    </w:p>
    <w:p>
      <w:pPr>
        <w:numPr>
          <w:ilvl w:val="1"/>
          <w:numId w:val="13"/>
        </w:numPr>
        <w:tabs>
          <w:tab w:val="left" w:pos="993"/>
          <w:tab w:val="left" w:pos="1030"/>
          <w:tab w:val="left" w:pos="8364"/>
        </w:tabs>
        <w:snapToGrid w:val="0"/>
        <w:spacing w:after="120" w:afterLines="50" w:line="360" w:lineRule="auto"/>
        <w:ind w:left="833" w:right="-57" w:rightChars="-27" w:hanging="413"/>
        <w:jc w:val="left"/>
        <w:rPr>
          <w:rFonts w:ascii="仿宋_GB2312" w:hAnsi="仿宋_GB2312" w:eastAsia="仿宋_GB2312" w:cs="仿宋_GB2312"/>
          <w:sz w:val="24"/>
        </w:rPr>
      </w:pPr>
      <w:r>
        <w:rPr>
          <w:rFonts w:hint="eastAsia" w:ascii="仿宋_GB2312" w:hAnsi="仿宋_GB2312" w:eastAsia="仿宋_GB2312" w:cs="仿宋_GB2312"/>
        </w:rPr>
        <w:t xml:space="preserve"> </w:t>
      </w:r>
      <w:r>
        <w:rPr>
          <w:rFonts w:hint="eastAsia" w:ascii="仿宋" w:hAnsi="仿宋" w:eastAsia="仿宋" w:cs="仿宋"/>
          <w:sz w:val="24"/>
        </w:rPr>
        <w:t>提供</w:t>
      </w:r>
      <w:r>
        <w:rPr>
          <w:rFonts w:hint="eastAsia" w:ascii="仿宋" w:hAnsi="仿宋" w:eastAsia="仿宋" w:cs="仿宋"/>
          <w:sz w:val="24"/>
          <w:lang w:eastAsia="zh-CN"/>
        </w:rPr>
        <w:t>开标前半年内任意一个月</w:t>
      </w:r>
      <w:r>
        <w:rPr>
          <w:rFonts w:hint="eastAsia" w:ascii="仿宋" w:hAnsi="仿宋" w:eastAsia="仿宋" w:cs="仿宋"/>
          <w:sz w:val="24"/>
        </w:rPr>
        <w:t>依法缴纳税收和社会保障资金的证明材料复印件</w:t>
      </w:r>
      <w:r>
        <w:rPr>
          <w:rFonts w:hint="eastAsia" w:ascii="仿宋_GB2312" w:hAnsi="仿宋_GB2312" w:eastAsia="仿宋_GB2312" w:cs="仿宋_GB2312"/>
          <w:sz w:val="24"/>
        </w:rPr>
        <w:t>（格式见附件6-3、6-4）</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ascii="仿宋_GB2312" w:hAnsi="仿宋_GB2312" w:eastAsia="仿宋_GB2312" w:cs="仿宋_GB2312"/>
          <w:sz w:val="24"/>
        </w:rPr>
      </w:pPr>
      <w:r>
        <w:rPr>
          <w:rFonts w:hint="eastAsia" w:ascii="仿宋_GB2312" w:hAnsi="仿宋_GB2312" w:eastAsia="仿宋_GB2312" w:cs="仿宋_GB2312"/>
          <w:sz w:val="24"/>
        </w:rPr>
        <w:t>具备履行合同所必需的设备和专业技术能力的承诺原件（格式见附件6-5）；</w:t>
      </w:r>
    </w:p>
    <w:p>
      <w:pPr>
        <w:numPr>
          <w:ilvl w:val="1"/>
          <w:numId w:val="13"/>
        </w:numPr>
        <w:tabs>
          <w:tab w:val="left" w:pos="420"/>
          <w:tab w:val="left" w:pos="8364"/>
        </w:tabs>
        <w:snapToGrid w:val="0"/>
        <w:spacing w:after="120" w:afterLines="50" w:line="360" w:lineRule="auto"/>
        <w:ind w:left="853" w:right="-57" w:rightChars="-27" w:hanging="433"/>
        <w:jc w:val="left"/>
        <w:rPr>
          <w:rFonts w:ascii="仿宋_GB2312" w:hAnsi="仿宋_GB2312" w:eastAsia="仿宋_GB2312" w:cs="仿宋_GB2312"/>
          <w:sz w:val="24"/>
        </w:rPr>
      </w:pPr>
      <w:r>
        <w:rPr>
          <w:rFonts w:hint="eastAsia" w:ascii="仿宋_GB2312" w:hAnsi="仿宋_GB2312" w:eastAsia="仿宋_GB2312" w:cs="仿宋_GB2312"/>
          <w:sz w:val="24"/>
        </w:rPr>
        <w:t>供应商参加政府采购活动前3年内在经营活动中没有重大违法记录的书面声明原件（格式见附件6-6）</w:t>
      </w:r>
    </w:p>
    <w:p>
      <w:pPr>
        <w:numPr>
          <w:ilvl w:val="1"/>
          <w:numId w:val="13"/>
        </w:numPr>
        <w:tabs>
          <w:tab w:val="left" w:pos="200"/>
          <w:tab w:val="left" w:pos="8364"/>
        </w:tabs>
        <w:snapToGrid w:val="0"/>
        <w:spacing w:after="120" w:afterLines="50" w:line="360" w:lineRule="auto"/>
        <w:ind w:left="853" w:right="-57" w:rightChars="-27" w:hanging="433"/>
        <w:jc w:val="left"/>
        <w:rPr>
          <w:rFonts w:ascii="仿宋_GB2312" w:hAnsi="仿宋_GB2312" w:eastAsia="仿宋_GB2312" w:cs="仿宋_GB2312"/>
          <w:sz w:val="24"/>
        </w:rPr>
      </w:pPr>
      <w:r>
        <w:rPr>
          <w:rFonts w:hint="eastAsia" w:ascii="仿宋_GB2312" w:hAnsi="仿宋_GB2312" w:eastAsia="仿宋_GB2312" w:cs="仿宋_GB2312"/>
          <w:sz w:val="24"/>
        </w:rPr>
        <w:t>供应商控股股东名称、控股公司的名称和存在管理、被管理关系的单位名称说明（格式见附件6-7)</w:t>
      </w:r>
    </w:p>
    <w:p>
      <w:pPr>
        <w:numPr>
          <w:ilvl w:val="1"/>
          <w:numId w:val="13"/>
        </w:numPr>
        <w:tabs>
          <w:tab w:val="left" w:pos="220"/>
          <w:tab w:val="left" w:pos="420"/>
          <w:tab w:val="left" w:pos="8364"/>
        </w:tabs>
        <w:snapToGrid w:val="0"/>
        <w:spacing w:after="120" w:afterLines="50" w:line="360" w:lineRule="auto"/>
        <w:ind w:left="853" w:right="-57" w:rightChars="-27" w:hanging="433"/>
        <w:jc w:val="left"/>
        <w:rPr>
          <w:rFonts w:ascii="仿宋_GB2312" w:hAnsi="仿宋_GB2312" w:eastAsia="仿宋_GB2312" w:cs="仿宋_GB2312"/>
          <w:sz w:val="24"/>
        </w:rPr>
      </w:pPr>
      <w:r>
        <w:rPr>
          <w:rFonts w:hint="eastAsia" w:ascii="仿宋_GB2312" w:hAnsi="仿宋_GB2312" w:eastAsia="仿宋_GB2312" w:cs="仿宋_GB2312"/>
          <w:sz w:val="24"/>
        </w:rPr>
        <w:t>供应商是否属于为本项目提供整体设计、规范编制或者项目管理、监理、检测等服务的供应商声明原件（格式见附件6-8)</w:t>
      </w:r>
    </w:p>
    <w:p>
      <w:pPr>
        <w:numPr>
          <w:ilvl w:val="1"/>
          <w:numId w:val="13"/>
        </w:numPr>
        <w:tabs>
          <w:tab w:val="left" w:pos="220"/>
          <w:tab w:val="left" w:pos="8364"/>
        </w:tabs>
        <w:snapToGrid w:val="0"/>
        <w:spacing w:after="120" w:afterLines="50" w:line="360" w:lineRule="auto"/>
        <w:ind w:left="853" w:right="-57" w:rightChars="-27" w:hanging="433"/>
        <w:jc w:val="left"/>
        <w:rPr>
          <w:rFonts w:ascii="仿宋_GB2312" w:hAnsi="仿宋_GB2312" w:eastAsia="仿宋_GB2312" w:cs="仿宋_GB2312"/>
          <w:sz w:val="24"/>
        </w:rPr>
      </w:pPr>
      <w:r>
        <w:rPr>
          <w:rFonts w:hint="eastAsia" w:ascii="仿宋_GB2312" w:hAnsi="仿宋_GB2312" w:eastAsia="仿宋_GB2312" w:cs="仿宋_GB2312"/>
          <w:sz w:val="24"/>
        </w:rPr>
        <w:t>证明供应商符合特定资格条件的证明材料；</w:t>
      </w:r>
      <w:r>
        <w:rPr>
          <w:rFonts w:hint="eastAsia" w:ascii="仿宋_GB2312" w:hAnsi="仿宋_GB2312" w:eastAsia="仿宋_GB2312" w:cs="仿宋_GB2312"/>
          <w:kern w:val="0"/>
          <w:sz w:val="24"/>
        </w:rPr>
        <w:t>供应商须</w:t>
      </w:r>
      <w:r>
        <w:rPr>
          <w:rFonts w:hint="eastAsia" w:ascii="仿宋_GB2312" w:hAnsi="仿宋_GB2312" w:eastAsia="仿宋_GB2312" w:cs="仿宋_GB2312"/>
          <w:kern w:val="0"/>
          <w:sz w:val="24"/>
          <w:lang w:eastAsia="zh-CN"/>
        </w:rPr>
        <w:t>具备</w:t>
      </w:r>
      <w:r>
        <w:rPr>
          <w:rFonts w:hint="eastAsia" w:ascii="仿宋_GB2312" w:hAnsi="仿宋_GB2312" w:eastAsia="仿宋_GB2312" w:cs="仿宋_GB2312"/>
          <w:kern w:val="0"/>
          <w:sz w:val="24"/>
        </w:rPr>
        <w:t>城乡规划编制</w:t>
      </w:r>
      <w:r>
        <w:rPr>
          <w:rFonts w:hint="eastAsia" w:ascii="仿宋_GB2312" w:hAnsi="仿宋_GB2312" w:eastAsia="仿宋_GB2312" w:cs="仿宋_GB2312"/>
          <w:kern w:val="0"/>
          <w:sz w:val="24"/>
          <w:lang w:eastAsia="zh-CN"/>
        </w:rPr>
        <w:t>甲</w:t>
      </w:r>
      <w:r>
        <w:rPr>
          <w:rFonts w:hint="eastAsia" w:ascii="仿宋_GB2312" w:hAnsi="仿宋_GB2312" w:eastAsia="仿宋_GB2312" w:cs="仿宋_GB2312"/>
          <w:kern w:val="0"/>
          <w:sz w:val="24"/>
        </w:rPr>
        <w:t>级资质</w:t>
      </w:r>
      <w:r>
        <w:rPr>
          <w:rFonts w:hint="eastAsia" w:ascii="仿宋_GB2312" w:hAnsi="仿宋_GB2312" w:eastAsia="仿宋_GB2312" w:cs="仿宋_GB2312"/>
          <w:kern w:val="0"/>
          <w:sz w:val="24"/>
          <w:lang w:eastAsia="zh-CN"/>
        </w:rPr>
        <w:t>；</w:t>
      </w:r>
      <w:r>
        <w:rPr>
          <w:rFonts w:hint="eastAsia" w:ascii="仿宋" w:hAnsi="仿宋" w:eastAsia="仿宋" w:cs="仿宋"/>
          <w:sz w:val="24"/>
        </w:rPr>
        <w:t>供应商应授权合法的人员参加磋商，其中法定代表人直接参加，须出具法人身份证，并与营业执照上信息一致。法定代表人授权代表参加，须出具法定代表人授权书及授权代表身份证</w:t>
      </w:r>
      <w:r>
        <w:rPr>
          <w:rFonts w:hint="eastAsia" w:ascii="仿宋_GB2312" w:hAnsi="仿宋_GB2312" w:eastAsia="仿宋_GB2312" w:cs="仿宋_GB2312"/>
          <w:sz w:val="24"/>
        </w:rPr>
        <w:t>。</w:t>
      </w:r>
    </w:p>
    <w:p>
      <w:pPr>
        <w:spacing w:after="120"/>
        <w:ind w:left="780"/>
        <w:rPr>
          <w:rFonts w:ascii="仿宋_GB2312" w:hAnsi="仿宋_GB2312" w:eastAsia="仿宋_GB2312" w:cs="仿宋_GB2312"/>
        </w:rPr>
      </w:pPr>
    </w:p>
    <w:p>
      <w:pPr>
        <w:adjustRightInd w:val="0"/>
        <w:spacing w:line="360" w:lineRule="auto"/>
        <w:ind w:firstLine="480" w:firstLineChars="20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以上提供的扫描件、复印件必须加盖供应商公章。</w:t>
      </w:r>
    </w:p>
    <w:p>
      <w:pPr>
        <w:spacing w:after="120"/>
        <w:rPr>
          <w:rFonts w:ascii="仿宋_GB2312" w:hAnsi="仿宋_GB2312" w:eastAsia="仿宋_GB2312" w:cs="仿宋_GB2312"/>
        </w:rPr>
      </w:pPr>
      <w:r>
        <w:rPr>
          <w:rFonts w:hint="eastAsia" w:ascii="仿宋_GB2312" w:hAnsi="仿宋_GB2312" w:eastAsia="仿宋_GB2312" w:cs="仿宋_GB2312"/>
        </w:rPr>
        <w:br w:type="page"/>
      </w:r>
    </w:p>
    <w:p>
      <w:pPr>
        <w:adjustRightInd w:val="0"/>
        <w:spacing w:line="360" w:lineRule="auto"/>
        <w:ind w:firstLine="480" w:firstLineChars="200"/>
        <w:jc w:val="left"/>
        <w:textAlignment w:val="baseline"/>
        <w:rPr>
          <w:rFonts w:ascii="仿宋_GB2312" w:hAnsi="仿宋_GB2312" w:eastAsia="仿宋_GB2312" w:cs="仿宋_GB2312"/>
          <w:sz w:val="24"/>
        </w:rPr>
      </w:pPr>
    </w:p>
    <w:p>
      <w:pPr>
        <w:jc w:val="left"/>
        <w:outlineLvl w:val="2"/>
        <w:rPr>
          <w:rFonts w:ascii="仿宋_GB2312" w:hAnsi="仿宋_GB2312" w:eastAsia="仿宋_GB2312" w:cs="仿宋_GB2312"/>
          <w:b/>
          <w:sz w:val="24"/>
        </w:rPr>
      </w:pPr>
      <w:bookmarkStart w:id="449" w:name="_Toc7005120"/>
      <w:r>
        <w:rPr>
          <w:rFonts w:hint="eastAsia" w:ascii="仿宋_GB2312" w:hAnsi="仿宋_GB2312" w:eastAsia="仿宋_GB2312" w:cs="仿宋_GB2312"/>
          <w:b/>
          <w:sz w:val="24"/>
        </w:rPr>
        <w:t>6-1  供应商的企业法人营业执照副本复印件（加盖公章）</w:t>
      </w:r>
      <w:bookmarkEnd w:id="449"/>
    </w:p>
    <w:p>
      <w:pPr>
        <w:jc w:val="left"/>
        <w:rPr>
          <w:rFonts w:ascii="仿宋_GB2312" w:hAnsi="仿宋_GB2312" w:eastAsia="仿宋_GB2312" w:cs="仿宋_GB2312"/>
          <w:sz w:val="24"/>
        </w:rPr>
      </w:pPr>
    </w:p>
    <w:p>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sz w:val="28"/>
        </w:rPr>
      </w:pPr>
    </w:p>
    <w:p>
      <w:pPr>
        <w:adjustRightInd w:val="0"/>
        <w:spacing w:line="360" w:lineRule="atLeast"/>
        <w:jc w:val="left"/>
        <w:textAlignment w:val="baseline"/>
        <w:rPr>
          <w:rFonts w:ascii="仿宋_GB2312" w:hAnsi="仿宋_GB2312" w:eastAsia="仿宋_GB2312" w:cs="仿宋_GB2312"/>
          <w:b/>
          <w:sz w:val="28"/>
        </w:rPr>
      </w:pPr>
      <w:r>
        <w:rPr>
          <w:rFonts w:hint="eastAsia" w:ascii="仿宋_GB2312" w:hAnsi="仿宋_GB2312" w:eastAsia="仿宋_GB2312" w:cs="仿宋_GB2312"/>
          <w:b/>
          <w:sz w:val="28"/>
        </w:rPr>
        <w:t xml:space="preserve"> </w:t>
      </w:r>
    </w:p>
    <w:p>
      <w:pPr>
        <w:jc w:val="left"/>
        <w:outlineLvl w:val="2"/>
        <w:rPr>
          <w:rFonts w:ascii="仿宋_GB2312" w:hAnsi="仿宋_GB2312" w:eastAsia="仿宋_GB2312" w:cs="仿宋_GB2312"/>
          <w:b/>
          <w:sz w:val="24"/>
        </w:rPr>
      </w:pPr>
      <w:bookmarkStart w:id="450" w:name="_Ref527015333"/>
      <w:bookmarkStart w:id="451" w:name="_Toc7005121"/>
      <w:r>
        <w:rPr>
          <w:rFonts w:hint="eastAsia" w:ascii="仿宋_GB2312" w:hAnsi="仿宋_GB2312" w:eastAsia="仿宋_GB2312" w:cs="仿宋_GB2312"/>
          <w:b/>
          <w:sz w:val="24"/>
        </w:rPr>
        <w:t xml:space="preserve">6-2  </w:t>
      </w:r>
      <w:bookmarkEnd w:id="450"/>
      <w:bookmarkEnd w:id="451"/>
      <w:r>
        <w:rPr>
          <w:rFonts w:hint="eastAsia" w:ascii="仿宋" w:hAnsi="仿宋" w:eastAsia="仿宋" w:cs="仿宋"/>
          <w:sz w:val="24"/>
          <w:lang w:eastAsia="zh-CN"/>
        </w:rPr>
        <w:t>2019</w:t>
      </w:r>
      <w:r>
        <w:rPr>
          <w:rFonts w:hint="eastAsia" w:ascii="仿宋" w:hAnsi="仿宋" w:eastAsia="仿宋" w:cs="仿宋"/>
          <w:sz w:val="24"/>
          <w:lang w:val="en-US" w:eastAsia="zh-CN"/>
        </w:rPr>
        <w:t>-</w:t>
      </w:r>
      <w:r>
        <w:rPr>
          <w:rFonts w:hint="eastAsia" w:ascii="仿宋" w:hAnsi="仿宋" w:eastAsia="仿宋" w:cs="仿宋"/>
          <w:sz w:val="24"/>
          <w:lang w:eastAsia="zh-CN"/>
        </w:rPr>
        <w:t>202</w:t>
      </w:r>
      <w:r>
        <w:rPr>
          <w:rFonts w:hint="eastAsia" w:ascii="仿宋" w:hAnsi="仿宋" w:eastAsia="仿宋" w:cs="仿宋"/>
          <w:sz w:val="24"/>
          <w:lang w:val="en-US" w:eastAsia="zh-CN"/>
        </w:rPr>
        <w:t>1</w:t>
      </w:r>
      <w:r>
        <w:rPr>
          <w:rFonts w:hint="eastAsia" w:ascii="仿宋" w:hAnsi="仿宋" w:eastAsia="仿宋" w:cs="仿宋"/>
          <w:sz w:val="24"/>
          <w:lang w:eastAsia="zh-CN"/>
        </w:rPr>
        <w:t>年任意一年</w:t>
      </w:r>
      <w:r>
        <w:rPr>
          <w:rFonts w:hint="eastAsia" w:ascii="仿宋" w:hAnsi="仿宋" w:eastAsia="仿宋" w:cs="仿宋"/>
          <w:sz w:val="24"/>
        </w:rPr>
        <w:t>的审计报告</w:t>
      </w:r>
    </w:p>
    <w:p>
      <w:pPr>
        <w:spacing w:line="360" w:lineRule="auto"/>
        <w:rPr>
          <w:rFonts w:ascii="仿宋_GB2312" w:hAnsi="仿宋_GB2312" w:eastAsia="仿宋_GB2312" w:cs="仿宋_GB2312"/>
          <w:szCs w:val="21"/>
        </w:rPr>
      </w:pPr>
    </w:p>
    <w:p>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 w:hAnsi="仿宋" w:eastAsia="仿宋" w:cs="仿宋"/>
          <w:sz w:val="24"/>
        </w:rPr>
        <w:t>供应商</w:t>
      </w:r>
      <w:r>
        <w:rPr>
          <w:rFonts w:hint="eastAsia" w:ascii="仿宋" w:hAnsi="仿宋" w:eastAsia="仿宋" w:cs="仿宋"/>
          <w:sz w:val="24"/>
          <w:lang w:eastAsia="zh-CN"/>
        </w:rPr>
        <w:t>提供2019</w:t>
      </w:r>
      <w:r>
        <w:rPr>
          <w:rFonts w:hint="eastAsia" w:ascii="仿宋" w:hAnsi="仿宋" w:eastAsia="仿宋" w:cs="仿宋"/>
          <w:sz w:val="24"/>
          <w:lang w:val="en-US" w:eastAsia="zh-CN"/>
        </w:rPr>
        <w:t>-</w:t>
      </w:r>
      <w:r>
        <w:rPr>
          <w:rFonts w:hint="eastAsia" w:ascii="仿宋" w:hAnsi="仿宋" w:eastAsia="仿宋" w:cs="仿宋"/>
          <w:sz w:val="24"/>
          <w:lang w:eastAsia="zh-CN"/>
        </w:rPr>
        <w:t>202</w:t>
      </w:r>
      <w:r>
        <w:rPr>
          <w:rFonts w:hint="eastAsia" w:ascii="仿宋" w:hAnsi="仿宋" w:eastAsia="仿宋" w:cs="仿宋"/>
          <w:sz w:val="24"/>
          <w:lang w:val="en-US" w:eastAsia="zh-CN"/>
        </w:rPr>
        <w:t>1</w:t>
      </w:r>
      <w:r>
        <w:rPr>
          <w:rFonts w:hint="eastAsia" w:ascii="仿宋" w:hAnsi="仿宋" w:eastAsia="仿宋" w:cs="仿宋"/>
          <w:sz w:val="24"/>
          <w:lang w:eastAsia="zh-CN"/>
        </w:rPr>
        <w:t>年任意一年</w:t>
      </w:r>
      <w:r>
        <w:rPr>
          <w:rFonts w:hint="eastAsia" w:ascii="仿宋" w:hAnsi="仿宋" w:eastAsia="仿宋" w:cs="仿宋"/>
          <w:sz w:val="24"/>
        </w:rPr>
        <w:t>的审计报告</w:t>
      </w:r>
      <w:r>
        <w:rPr>
          <w:rFonts w:hint="eastAsia" w:ascii="仿宋_GB2312" w:hAnsi="仿宋_GB2312" w:eastAsia="仿宋_GB2312" w:cs="仿宋_GB2312"/>
          <w:sz w:val="24"/>
        </w:rPr>
        <w:t>（包括资产负债表、现金流量表、利润表）复印件或扫描件，所有复印件或扫描件需加盖单位公章。</w:t>
      </w:r>
    </w:p>
    <w:p>
      <w:pPr>
        <w:spacing w:line="360" w:lineRule="auto"/>
        <w:rPr>
          <w:rFonts w:ascii="仿宋_GB2312" w:hAnsi="仿宋_GB2312" w:eastAsia="仿宋_GB2312" w:cs="仿宋_GB2312"/>
          <w:szCs w:val="21"/>
        </w:rPr>
      </w:pPr>
    </w:p>
    <w:p>
      <w:pPr>
        <w:tabs>
          <w:tab w:val="left" w:pos="993"/>
          <w:tab w:val="left" w:pos="1030"/>
          <w:tab w:val="left" w:pos="8364"/>
        </w:tabs>
        <w:snapToGrid w:val="0"/>
        <w:spacing w:after="120" w:afterLines="50"/>
        <w:ind w:left="420" w:right="-57" w:rightChars="-27"/>
        <w:jc w:val="left"/>
        <w:rPr>
          <w:rFonts w:ascii="仿宋_GB2312" w:hAnsi="仿宋_GB2312" w:eastAsia="仿宋_GB2312" w:cs="仿宋_GB2312"/>
          <w:b/>
          <w:spacing w:val="20"/>
          <w:sz w:val="24"/>
        </w:rPr>
      </w:pPr>
    </w:p>
    <w:p>
      <w:pPr>
        <w:jc w:val="left"/>
        <w:outlineLvl w:val="2"/>
        <w:rPr>
          <w:rFonts w:ascii="仿宋_GB2312" w:hAnsi="仿宋_GB2312" w:eastAsia="仿宋_GB2312" w:cs="仿宋_GB2312"/>
          <w:b/>
          <w:sz w:val="24"/>
        </w:rPr>
      </w:pPr>
      <w:bookmarkStart w:id="452" w:name="_Toc7005122"/>
      <w:r>
        <w:rPr>
          <w:rFonts w:hint="eastAsia" w:ascii="仿宋_GB2312" w:hAnsi="仿宋_GB2312" w:eastAsia="仿宋_GB2312" w:cs="仿宋_GB2312"/>
          <w:b/>
          <w:sz w:val="24"/>
        </w:rPr>
        <w:t xml:space="preserve">或  6-2 </w:t>
      </w:r>
      <w:r>
        <w:rPr>
          <w:rFonts w:hint="eastAsia" w:ascii="仿宋_GB2312" w:hAnsi="仿宋_GB2312" w:eastAsia="仿宋_GB2312" w:cs="仿宋_GB2312"/>
          <w:b/>
          <w:sz w:val="24"/>
          <w:lang w:eastAsia="zh-CN"/>
        </w:rPr>
        <w:t>开标前半年内任意一个月</w:t>
      </w:r>
      <w:r>
        <w:rPr>
          <w:rFonts w:hint="eastAsia" w:ascii="仿宋_GB2312" w:hAnsi="仿宋_GB2312" w:eastAsia="仿宋_GB2312" w:cs="仿宋_GB2312"/>
          <w:b/>
          <w:sz w:val="24"/>
        </w:rPr>
        <w:t xml:space="preserve">的财务报表 </w:t>
      </w:r>
    </w:p>
    <w:p>
      <w:pPr>
        <w:jc w:val="left"/>
        <w:outlineLvl w:val="2"/>
        <w:rPr>
          <w:rFonts w:ascii="仿宋_GB2312" w:hAnsi="仿宋_GB2312" w:eastAsia="仿宋_GB2312" w:cs="仿宋_GB2312"/>
          <w:b/>
          <w:sz w:val="24"/>
        </w:rPr>
      </w:pPr>
    </w:p>
    <w:p>
      <w:pPr>
        <w:jc w:val="left"/>
        <w:outlineLvl w:val="2"/>
        <w:rPr>
          <w:rFonts w:ascii="仿宋_GB2312" w:hAnsi="仿宋_GB2312" w:eastAsia="仿宋_GB2312" w:cs="仿宋_GB2312"/>
          <w:b/>
          <w:sz w:val="24"/>
        </w:rPr>
      </w:pPr>
      <w:r>
        <w:rPr>
          <w:rFonts w:hint="eastAsia" w:ascii="仿宋_GB2312" w:hAnsi="仿宋_GB2312" w:eastAsia="仿宋_GB2312" w:cs="仿宋_GB2312"/>
          <w:b/>
          <w:sz w:val="24"/>
        </w:rPr>
        <w:t>或  6-2本年度基本开户银行出具的资信证明</w:t>
      </w:r>
      <w:bookmarkEnd w:id="452"/>
    </w:p>
    <w:p>
      <w:pPr>
        <w:spacing w:line="360" w:lineRule="auto"/>
        <w:rPr>
          <w:rFonts w:ascii="仿宋_GB2312" w:hAnsi="仿宋_GB2312" w:eastAsia="仿宋_GB2312" w:cs="仿宋_GB2312"/>
          <w:szCs w:val="21"/>
        </w:rPr>
      </w:pPr>
    </w:p>
    <w:p>
      <w:pPr>
        <w:widowControl/>
        <w:jc w:val="left"/>
        <w:rPr>
          <w:rFonts w:ascii="仿宋_GB2312" w:hAnsi="仿宋_GB2312" w:eastAsia="仿宋_GB2312" w:cs="仿宋_GB2312"/>
          <w:b/>
          <w:spacing w:val="20"/>
          <w:sz w:val="24"/>
        </w:rPr>
      </w:pPr>
    </w:p>
    <w:p>
      <w:pPr>
        <w:tabs>
          <w:tab w:val="left" w:pos="5580"/>
        </w:tabs>
        <w:spacing w:before="120" w:line="360" w:lineRule="auto"/>
        <w:ind w:firstLine="480" w:firstLineChars="200"/>
        <w:rPr>
          <w:rFonts w:ascii="仿宋_GB2312" w:hAnsi="仿宋_GB2312" w:eastAsia="仿宋_GB2312" w:cs="仿宋_GB2312"/>
          <w:sz w:val="24"/>
        </w:rPr>
      </w:pPr>
    </w:p>
    <w:p>
      <w:pPr>
        <w:jc w:val="left"/>
        <w:outlineLvl w:val="2"/>
        <w:rPr>
          <w:rFonts w:ascii="仿宋_GB2312" w:hAnsi="仿宋_GB2312" w:eastAsia="仿宋_GB2312" w:cs="仿宋_GB2312"/>
          <w:b/>
          <w:sz w:val="24"/>
        </w:rPr>
      </w:pPr>
      <w:bookmarkStart w:id="453" w:name="_Toc7005123"/>
      <w:r>
        <w:rPr>
          <w:rFonts w:hint="eastAsia" w:ascii="仿宋_GB2312" w:hAnsi="仿宋_GB2312" w:eastAsia="仿宋_GB2312" w:cs="仿宋_GB2312"/>
          <w:b/>
          <w:sz w:val="24"/>
        </w:rPr>
        <w:t>6-3 依法缴纳税收的证明</w:t>
      </w:r>
      <w:bookmarkEnd w:id="453"/>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pPr>
        <w:tabs>
          <w:tab w:val="left" w:pos="993"/>
          <w:tab w:val="left" w:pos="1030"/>
          <w:tab w:val="left" w:pos="8364"/>
        </w:tabs>
        <w:snapToGrid w:val="0"/>
        <w:spacing w:after="120" w:afterLines="50"/>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1、供应商应</w:t>
      </w:r>
      <w:r>
        <w:rPr>
          <w:rFonts w:hint="eastAsia" w:ascii="仿宋" w:hAnsi="仿宋" w:eastAsia="仿宋" w:cs="仿宋"/>
          <w:sz w:val="24"/>
        </w:rPr>
        <w:t>提供</w:t>
      </w:r>
      <w:r>
        <w:rPr>
          <w:rFonts w:hint="eastAsia" w:ascii="仿宋" w:hAnsi="仿宋" w:eastAsia="仿宋" w:cs="仿宋"/>
          <w:sz w:val="24"/>
          <w:lang w:eastAsia="zh-CN"/>
        </w:rPr>
        <w:t>开标前半年内任意一个月</w:t>
      </w:r>
      <w:r>
        <w:rPr>
          <w:rFonts w:hint="eastAsia" w:ascii="仿宋" w:hAnsi="仿宋" w:eastAsia="仿宋" w:cs="仿宋"/>
          <w:sz w:val="24"/>
        </w:rPr>
        <w:t>依法缴纳税收的凭证</w:t>
      </w:r>
      <w:r>
        <w:rPr>
          <w:rFonts w:hint="eastAsia" w:ascii="仿宋_GB2312" w:hAnsi="仿宋_GB2312" w:eastAsia="仿宋_GB2312" w:cs="仿宋_GB2312"/>
          <w:sz w:val="24"/>
        </w:rPr>
        <w:t>（银行出具的缴税凭证或税务机关出具的证明的复印件，并加盖本单位公章）。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ascii="仿宋_GB2312" w:hAnsi="仿宋_GB2312" w:eastAsia="仿宋_GB2312" w:cs="仿宋_GB2312"/>
          <w:sz w:val="24"/>
        </w:rPr>
      </w:pPr>
      <w:r>
        <w:rPr>
          <w:rFonts w:hint="eastAsia" w:ascii="仿宋_GB2312" w:hAnsi="仿宋_GB2312" w:eastAsia="仿宋_GB2312" w:cs="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pPr>
        <w:spacing w:after="120"/>
        <w:rPr>
          <w:rFonts w:ascii="仿宋_GB2312" w:hAnsi="仿宋_GB2312" w:eastAsia="仿宋_GB2312" w:cs="仿宋_GB2312"/>
        </w:rPr>
      </w:pPr>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pPr>
        <w:jc w:val="left"/>
        <w:outlineLvl w:val="2"/>
        <w:rPr>
          <w:rFonts w:ascii="仿宋_GB2312" w:hAnsi="仿宋_GB2312" w:eastAsia="仿宋_GB2312" w:cs="仿宋_GB2312"/>
          <w:b/>
          <w:sz w:val="24"/>
        </w:rPr>
      </w:pPr>
      <w:bookmarkStart w:id="454" w:name="_Toc7005124"/>
      <w:r>
        <w:rPr>
          <w:rFonts w:hint="eastAsia" w:ascii="仿宋_GB2312" w:hAnsi="仿宋_GB2312" w:eastAsia="仿宋_GB2312" w:cs="仿宋_GB2312"/>
          <w:b/>
          <w:sz w:val="24"/>
        </w:rPr>
        <w:t>6-4社会保障资金缴纳记录</w:t>
      </w:r>
      <w:bookmarkEnd w:id="454"/>
    </w:p>
    <w:p>
      <w:p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cr/>
      </w:r>
    </w:p>
    <w:p>
      <w:p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pPr>
        <w:numPr>
          <w:ilvl w:val="0"/>
          <w:numId w:val="14"/>
        </w:num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供应商应</w:t>
      </w:r>
      <w:r>
        <w:rPr>
          <w:rFonts w:hint="eastAsia" w:ascii="仿宋" w:hAnsi="仿宋" w:eastAsia="仿宋" w:cs="仿宋"/>
          <w:sz w:val="24"/>
        </w:rPr>
        <w:t>提供</w:t>
      </w:r>
      <w:r>
        <w:rPr>
          <w:rFonts w:hint="eastAsia" w:ascii="仿宋" w:hAnsi="仿宋" w:eastAsia="仿宋" w:cs="仿宋"/>
          <w:sz w:val="24"/>
          <w:lang w:eastAsia="zh-CN"/>
        </w:rPr>
        <w:t>开标前半年内任意一个月</w:t>
      </w:r>
      <w:r>
        <w:rPr>
          <w:rFonts w:hint="eastAsia" w:ascii="仿宋" w:hAnsi="仿宋" w:eastAsia="仿宋" w:cs="仿宋"/>
          <w:sz w:val="24"/>
        </w:rPr>
        <w:t>依法缴纳</w:t>
      </w:r>
      <w:r>
        <w:rPr>
          <w:rFonts w:hint="eastAsia" w:ascii="仿宋_GB2312" w:hAnsi="仿宋_GB2312" w:eastAsia="仿宋_GB2312" w:cs="仿宋_GB2312"/>
          <w:sz w:val="24"/>
        </w:rPr>
        <w:t>社会缴纳社会保险的凭据（专用收据或社会保险缴纳清单），并加盖本单位公章。</w:t>
      </w:r>
    </w:p>
    <w:p>
      <w:pPr>
        <w:numPr>
          <w:ilvl w:val="0"/>
          <w:numId w:val="14"/>
        </w:num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ascii="仿宋_GB2312" w:hAnsi="仿宋_GB2312" w:eastAsia="仿宋_GB2312" w:cs="仿宋_GB2312"/>
          <w:sz w:val="24"/>
        </w:rPr>
      </w:pPr>
    </w:p>
    <w:p>
      <w:pPr>
        <w:tabs>
          <w:tab w:val="left" w:pos="5580"/>
        </w:tabs>
        <w:spacing w:before="120" w:line="360" w:lineRule="auto"/>
        <w:ind w:firstLine="480" w:firstLineChars="200"/>
        <w:rPr>
          <w:rFonts w:ascii="仿宋_GB2312" w:hAnsi="仿宋_GB2312" w:eastAsia="仿宋_GB2312" w:cs="仿宋_GB2312"/>
          <w:sz w:val="24"/>
        </w:rPr>
      </w:pPr>
    </w:p>
    <w:p>
      <w:pPr>
        <w:jc w:val="left"/>
        <w:outlineLvl w:val="2"/>
        <w:rPr>
          <w:rFonts w:ascii="仿宋_GB2312" w:hAnsi="仿宋_GB2312" w:eastAsia="仿宋_GB2312" w:cs="仿宋_GB2312"/>
          <w:b/>
          <w:sz w:val="24"/>
        </w:rPr>
      </w:pPr>
      <w:bookmarkStart w:id="455" w:name="_Toc7005125"/>
      <w:r>
        <w:rPr>
          <w:rFonts w:hint="eastAsia" w:ascii="仿宋_GB2312" w:hAnsi="仿宋_GB2312" w:eastAsia="仿宋_GB2312" w:cs="仿宋_GB2312"/>
          <w:b/>
          <w:bCs/>
          <w:sz w:val="24"/>
        </w:rPr>
        <w:t xml:space="preserve">6-5 </w:t>
      </w:r>
      <w:r>
        <w:rPr>
          <w:rFonts w:hint="eastAsia" w:ascii="仿宋_GB2312" w:hAnsi="仿宋_GB2312" w:eastAsia="仿宋_GB2312" w:cs="仿宋_GB2312"/>
          <w:b/>
          <w:sz w:val="24"/>
        </w:rPr>
        <w:t>具备履行合同所必需的设备和专业技术能力承诺书</w:t>
      </w:r>
      <w:bookmarkEnd w:id="455"/>
      <w:r>
        <w:rPr>
          <w:rFonts w:hint="eastAsia" w:ascii="仿宋_GB2312" w:hAnsi="仿宋_GB2312" w:eastAsia="仿宋_GB2312" w:cs="仿宋_GB2312"/>
          <w:b/>
          <w:sz w:val="24"/>
        </w:rPr>
        <w:t xml:space="preserve">                                                                                                                                                                                                                                                                                                                                                                                                                                                                                                                                                                                                                                                                                                      </w:t>
      </w:r>
    </w:p>
    <w:p>
      <w:pPr>
        <w:ind w:firstLine="480"/>
        <w:rPr>
          <w:rFonts w:ascii="仿宋_GB2312" w:hAnsi="仿宋_GB2312" w:eastAsia="仿宋_GB2312" w:cs="仿宋_GB2312"/>
          <w:kern w:val="0"/>
          <w:sz w:val="24"/>
        </w:rPr>
      </w:pPr>
    </w:p>
    <w:p>
      <w:pPr>
        <w:ind w:firstLine="480"/>
        <w:rPr>
          <w:rFonts w:ascii="仿宋_GB2312" w:hAnsi="仿宋_GB2312" w:eastAsia="仿宋_GB2312" w:cs="仿宋_GB2312"/>
          <w:kern w:val="0"/>
          <w:sz w:val="24"/>
        </w:rPr>
      </w:pPr>
    </w:p>
    <w:p>
      <w:pPr>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 xml:space="preserve">陕西省采购招标有限责任公司：  </w:t>
      </w:r>
      <w:r>
        <w:rPr>
          <w:rFonts w:hint="eastAsia" w:ascii="仿宋_GB2312" w:hAnsi="仿宋_GB2312" w:eastAsia="仿宋_GB2312" w:cs="仿宋_GB2312"/>
          <w:kern w:val="0"/>
          <w:sz w:val="24"/>
          <w:u w:val="single"/>
        </w:rPr>
        <w:t xml:space="preserve"> </w:t>
      </w:r>
    </w:p>
    <w:p>
      <w:pPr>
        <w:ind w:firstLine="480"/>
        <w:rPr>
          <w:rFonts w:ascii="仿宋_GB2312" w:hAnsi="仿宋_GB2312" w:eastAsia="仿宋_GB2312" w:cs="仿宋_GB2312"/>
          <w:kern w:val="0"/>
          <w:sz w:val="24"/>
        </w:rPr>
      </w:pPr>
    </w:p>
    <w:p>
      <w:pPr>
        <w:ind w:firstLine="480"/>
        <w:rPr>
          <w:rFonts w:ascii="仿宋_GB2312" w:hAnsi="仿宋_GB2312" w:eastAsia="仿宋_GB2312" w:cs="仿宋_GB2312"/>
          <w:kern w:val="0"/>
          <w:sz w:val="24"/>
        </w:rPr>
      </w:pPr>
      <w:r>
        <w:rPr>
          <w:rFonts w:hint="eastAsia" w:ascii="仿宋_GB2312" w:hAnsi="仿宋_GB2312" w:eastAsia="仿宋_GB2312" w:cs="仿宋_GB2312"/>
          <w:kern w:val="0"/>
          <w:sz w:val="24"/>
        </w:rPr>
        <w:t>我公司承诺</w:t>
      </w:r>
      <w:r>
        <w:rPr>
          <w:rFonts w:hint="eastAsia" w:ascii="仿宋_GB2312" w:hAnsi="仿宋_GB2312" w:eastAsia="仿宋_GB2312" w:cs="仿宋_GB2312"/>
          <w:sz w:val="24"/>
        </w:rPr>
        <w:t>具备履行合同所必需的设备和专业技术能力</w:t>
      </w:r>
      <w:r>
        <w:rPr>
          <w:rFonts w:hint="eastAsia" w:ascii="仿宋_GB2312" w:hAnsi="仿宋_GB2312" w:eastAsia="仿宋_GB2312" w:cs="仿宋_GB2312"/>
          <w:kern w:val="0"/>
          <w:sz w:val="24"/>
        </w:rPr>
        <w:t>。</w:t>
      </w:r>
    </w:p>
    <w:p>
      <w:pPr>
        <w:ind w:firstLine="480"/>
        <w:rPr>
          <w:rFonts w:ascii="仿宋_GB2312" w:hAnsi="仿宋_GB2312" w:eastAsia="仿宋_GB2312" w:cs="仿宋_GB2312"/>
          <w:b/>
          <w:sz w:val="24"/>
        </w:rPr>
      </w:pPr>
    </w:p>
    <w:p>
      <w:pPr>
        <w:ind w:firstLine="480"/>
        <w:rPr>
          <w:rFonts w:ascii="仿宋_GB2312" w:hAnsi="仿宋_GB2312" w:eastAsia="仿宋_GB2312" w:cs="仿宋_GB2312"/>
          <w:b/>
          <w:sz w:val="24"/>
        </w:rPr>
      </w:pPr>
    </w:p>
    <w:p>
      <w:pPr>
        <w:ind w:firstLine="480"/>
        <w:rPr>
          <w:rFonts w:ascii="仿宋_GB2312" w:hAnsi="仿宋_GB2312" w:eastAsia="仿宋_GB2312" w:cs="仿宋_GB2312"/>
          <w:b/>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ind w:right="280"/>
        <w:rPr>
          <w:rFonts w:ascii="仿宋_GB2312" w:hAnsi="仿宋_GB2312" w:eastAsia="仿宋_GB2312" w:cs="仿宋_GB2312"/>
          <w:sz w:val="24"/>
        </w:rPr>
      </w:pPr>
    </w:p>
    <w:p>
      <w:pPr>
        <w:tabs>
          <w:tab w:val="left" w:pos="5580"/>
        </w:tabs>
        <w:spacing w:before="120" w:line="360" w:lineRule="auto"/>
        <w:ind w:firstLine="480" w:firstLineChars="200"/>
        <w:rPr>
          <w:rFonts w:ascii="仿宋_GB2312" w:hAnsi="仿宋_GB2312" w:eastAsia="仿宋_GB2312" w:cs="仿宋_GB2312"/>
          <w:sz w:val="24"/>
        </w:rPr>
      </w:pPr>
    </w:p>
    <w:p>
      <w:pPr>
        <w:widowControl/>
        <w:jc w:val="left"/>
        <w:rPr>
          <w:rFonts w:ascii="仿宋_GB2312" w:hAnsi="仿宋_GB2312" w:eastAsia="仿宋_GB2312" w:cs="仿宋_GB2312"/>
          <w:b/>
          <w:sz w:val="24"/>
        </w:rPr>
      </w:pPr>
    </w:p>
    <w:p>
      <w:pPr>
        <w:numPr>
          <w:ilvl w:val="1"/>
          <w:numId w:val="15"/>
        </w:numPr>
        <w:jc w:val="left"/>
        <w:outlineLvl w:val="2"/>
        <w:rPr>
          <w:rFonts w:ascii="仿宋_GB2312" w:hAnsi="仿宋_GB2312" w:eastAsia="仿宋_GB2312" w:cs="仿宋_GB2312"/>
          <w:b/>
          <w:sz w:val="24"/>
          <w:szCs w:val="22"/>
        </w:rPr>
      </w:pPr>
      <w:bookmarkStart w:id="456" w:name="_Toc7005126"/>
      <w:r>
        <w:rPr>
          <w:rFonts w:hint="eastAsia" w:ascii="仿宋_GB2312" w:hAnsi="仿宋_GB2312" w:eastAsia="仿宋_GB2312" w:cs="仿宋_GB2312"/>
          <w:b/>
          <w:sz w:val="24"/>
          <w:szCs w:val="22"/>
        </w:rPr>
        <w:t>供应商参加政府采购活动前3年内在经营活动中没有重大违法记录的书面声明（格式）</w:t>
      </w:r>
      <w:bookmarkEnd w:id="456"/>
    </w:p>
    <w:p>
      <w:pPr>
        <w:jc w:val="center"/>
        <w:rPr>
          <w:rFonts w:ascii="仿宋_GB2312" w:hAnsi="仿宋_GB2312" w:eastAsia="仿宋_GB2312" w:cs="仿宋_GB2312"/>
          <w:sz w:val="24"/>
        </w:rPr>
      </w:pPr>
    </w:p>
    <w:p>
      <w:pPr>
        <w:jc w:val="center"/>
        <w:rPr>
          <w:rFonts w:ascii="仿宋_GB2312" w:hAnsi="仿宋_GB2312" w:eastAsia="仿宋_GB2312" w:cs="仿宋_GB2312"/>
          <w:b/>
          <w:sz w:val="24"/>
        </w:rPr>
      </w:pPr>
      <w:r>
        <w:rPr>
          <w:rFonts w:hint="eastAsia" w:ascii="仿宋_GB2312" w:hAnsi="仿宋_GB2312" w:eastAsia="仿宋_GB2312" w:cs="仿宋_GB2312"/>
          <w:b/>
          <w:sz w:val="24"/>
        </w:rPr>
        <w:t>声明函</w:t>
      </w:r>
    </w:p>
    <w:p>
      <w:pPr>
        <w:jc w:val="center"/>
        <w:rPr>
          <w:rFonts w:ascii="仿宋_GB2312" w:hAnsi="仿宋_GB2312" w:eastAsia="仿宋_GB2312" w:cs="仿宋_GB2312"/>
          <w:sz w:val="24"/>
        </w:rPr>
      </w:pPr>
    </w:p>
    <w:p>
      <w:pPr>
        <w:tabs>
          <w:tab w:val="left" w:pos="5580"/>
        </w:tabs>
        <w:spacing w:before="120"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陕西省采购招标有限责任公司：  </w:t>
      </w:r>
    </w:p>
    <w:p>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特此声明。</w:t>
      </w:r>
    </w:p>
    <w:p>
      <w:pPr>
        <w:tabs>
          <w:tab w:val="left" w:pos="5580"/>
        </w:tabs>
        <w:spacing w:before="120" w:line="360" w:lineRule="auto"/>
        <w:ind w:firstLine="480" w:firstLineChars="200"/>
        <w:rPr>
          <w:rFonts w:ascii="仿宋_GB2312" w:hAnsi="仿宋_GB2312" w:eastAsia="仿宋_GB2312" w:cs="仿宋_GB2312"/>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after="120"/>
        <w:rPr>
          <w:rFonts w:ascii="仿宋_GB2312" w:hAnsi="仿宋_GB2312" w:eastAsia="仿宋_GB2312" w:cs="仿宋_GB2312"/>
        </w:rPr>
      </w:pPr>
    </w:p>
    <w:p>
      <w:pPr>
        <w:spacing w:after="120"/>
        <w:rPr>
          <w:rFonts w:ascii="仿宋_GB2312" w:hAnsi="仿宋_GB2312" w:eastAsia="仿宋_GB2312" w:cs="仿宋_GB2312"/>
        </w:rPr>
      </w:pPr>
    </w:p>
    <w:p>
      <w:pPr>
        <w:spacing w:line="360" w:lineRule="auto"/>
        <w:rPr>
          <w:rFonts w:ascii="仿宋_GB2312" w:hAnsi="仿宋_GB2312" w:eastAsia="仿宋_GB2312" w:cs="仿宋_GB2312"/>
          <w:sz w:val="24"/>
          <w:szCs w:val="21"/>
          <w:u w:val="single"/>
        </w:rPr>
      </w:pPr>
    </w:p>
    <w:p>
      <w:pPr>
        <w:numPr>
          <w:ilvl w:val="1"/>
          <w:numId w:val="16"/>
        </w:numPr>
        <w:jc w:val="left"/>
        <w:outlineLvl w:val="2"/>
        <w:rPr>
          <w:rFonts w:ascii="仿宋_GB2312" w:hAnsi="仿宋_GB2312" w:eastAsia="仿宋_GB2312" w:cs="仿宋_GB2312"/>
          <w:b/>
          <w:sz w:val="24"/>
          <w:szCs w:val="22"/>
        </w:rPr>
      </w:pPr>
      <w:bookmarkStart w:id="457" w:name="_Toc7005127"/>
      <w:r>
        <w:rPr>
          <w:rFonts w:hint="eastAsia" w:ascii="仿宋_GB2312" w:hAnsi="仿宋_GB2312" w:eastAsia="仿宋_GB2312" w:cs="仿宋_GB2312"/>
          <w:b/>
          <w:sz w:val="24"/>
          <w:szCs w:val="22"/>
        </w:rPr>
        <w:t xml:space="preserve"> 供应商控股股东名称、控股公司的名称和存在管理、被管理关系的单位名称说明</w:t>
      </w:r>
      <w:bookmarkEnd w:id="457"/>
    </w:p>
    <w:p>
      <w:pPr>
        <w:ind w:firstLine="420"/>
        <w:rPr>
          <w:rFonts w:ascii="仿宋_GB2312" w:hAnsi="仿宋_GB2312" w:eastAsia="仿宋_GB2312" w:cs="仿宋_GB2312"/>
          <w:szCs w:val="21"/>
        </w:rPr>
      </w:pP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陕西省采购招标有限责任公司：</w:t>
      </w:r>
    </w:p>
    <w:p>
      <w:pPr>
        <w:spacing w:after="120"/>
        <w:rPr>
          <w:rFonts w:ascii="仿宋_GB2312" w:hAnsi="仿宋_GB2312" w:eastAsia="仿宋_GB2312" w:cs="仿宋_GB2312"/>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与我方的法定代表人（单位负责人）为同一人的企业如下：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我方的控股股东如下：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我方直接控股的企业如下：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与我方存在管理、被管理关系的单位名称如下：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Cs w:val="21"/>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numPr>
          <w:ilvl w:val="1"/>
          <w:numId w:val="16"/>
        </w:numPr>
        <w:jc w:val="left"/>
        <w:outlineLvl w:val="2"/>
        <w:rPr>
          <w:rFonts w:ascii="仿宋_GB2312" w:hAnsi="仿宋_GB2312" w:eastAsia="仿宋_GB2312" w:cs="仿宋_GB2312"/>
          <w:b/>
          <w:sz w:val="24"/>
          <w:szCs w:val="22"/>
        </w:rPr>
      </w:pPr>
      <w:bookmarkStart w:id="458" w:name="_Toc7005128"/>
      <w:r>
        <w:rPr>
          <w:rFonts w:hint="eastAsia" w:ascii="仿宋_GB2312" w:hAnsi="仿宋_GB2312" w:eastAsia="仿宋_GB2312" w:cs="仿宋_GB2312"/>
          <w:b/>
          <w:sz w:val="24"/>
          <w:szCs w:val="22"/>
        </w:rPr>
        <w:t xml:space="preserve"> 供应商是否属于为本项目提供整体设计、规范编制或者项目管理、监理、检测等服务的供应商声明</w:t>
      </w:r>
      <w:bookmarkEnd w:id="458"/>
    </w:p>
    <w:p>
      <w:pPr>
        <w:ind w:firstLine="420"/>
        <w:rPr>
          <w:rFonts w:ascii="仿宋_GB2312" w:hAnsi="仿宋_GB2312" w:eastAsia="仿宋_GB2312" w:cs="仿宋_GB2312"/>
          <w:szCs w:val="21"/>
        </w:rPr>
      </w:pPr>
    </w:p>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陕西省采购招标有限责任公司：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w:t>
      </w:r>
      <w:r>
        <w:rPr>
          <w:rFonts w:hint="eastAsia" w:ascii="仿宋_GB2312" w:hAnsi="仿宋_GB2312" w:eastAsia="仿宋_GB2312" w:cs="仿宋_GB2312"/>
          <w:i/>
          <w:iCs/>
          <w:sz w:val="24"/>
          <w:u w:val="single"/>
        </w:rPr>
        <w:t xml:space="preserve"> 不属于 </w:t>
      </w:r>
      <w:r>
        <w:rPr>
          <w:rFonts w:hint="eastAsia" w:ascii="仿宋_GB2312" w:hAnsi="仿宋_GB2312" w:eastAsia="仿宋_GB2312" w:cs="仿宋_GB2312"/>
          <w:sz w:val="24"/>
        </w:rPr>
        <w:t>为本项目提供整体设计、规范编制或者项目管理、监理、检测等服务的供应商。</w:t>
      </w:r>
    </w:p>
    <w:p>
      <w:pPr>
        <w:ind w:firstLine="426"/>
        <w:rPr>
          <w:rFonts w:ascii="仿宋_GB2312" w:hAnsi="仿宋_GB2312" w:eastAsia="仿宋_GB2312" w:cs="仿宋_GB2312"/>
          <w:sz w:val="24"/>
        </w:rPr>
      </w:pPr>
    </w:p>
    <w:p>
      <w:pPr>
        <w:ind w:firstLine="426"/>
        <w:rPr>
          <w:rFonts w:ascii="仿宋_GB2312" w:hAnsi="仿宋_GB2312" w:eastAsia="仿宋_GB2312" w:cs="仿宋_GB2312"/>
          <w:szCs w:val="21"/>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jc w:val="left"/>
        <w:rPr>
          <w:rFonts w:ascii="仿宋_GB2312" w:hAnsi="仿宋_GB2312" w:eastAsia="仿宋_GB2312" w:cs="仿宋_GB2312"/>
          <w:sz w:val="24"/>
          <w:szCs w:val="21"/>
          <w:u w:val="single"/>
        </w:rPr>
      </w:pPr>
    </w:p>
    <w:p>
      <w:pPr>
        <w:spacing w:after="120"/>
        <w:rPr>
          <w:rFonts w:hint="eastAsia" w:ascii="仿宋_GB2312" w:hAnsi="仿宋_GB2312" w:eastAsia="仿宋_GB2312" w:cs="仿宋_GB2312"/>
          <w:b/>
          <w:sz w:val="24"/>
        </w:rPr>
      </w:pPr>
      <w:bookmarkStart w:id="459" w:name="_Toc7005129"/>
      <w:r>
        <w:rPr>
          <w:rFonts w:hint="eastAsia" w:ascii="仿宋_GB2312" w:hAnsi="仿宋_GB2312" w:eastAsia="仿宋_GB2312" w:cs="仿宋_GB2312"/>
          <w:b/>
          <w:sz w:val="24"/>
        </w:rPr>
        <w:t>6-9证明供应商符合特定资格条件的证明材料</w:t>
      </w:r>
      <w:bookmarkEnd w:id="459"/>
      <w:r>
        <w:rPr>
          <w:rFonts w:hint="eastAsia" w:ascii="仿宋_GB2312" w:hAnsi="仿宋_GB2312" w:eastAsia="仿宋_GB2312" w:cs="仿宋_GB2312"/>
          <w:b/>
          <w:sz w:val="24"/>
        </w:rPr>
        <w:t>：</w:t>
      </w:r>
    </w:p>
    <w:p>
      <w:pPr>
        <w:spacing w:after="120"/>
        <w:rPr>
          <w:rFonts w:ascii="仿宋_GB2312" w:hAnsi="仿宋_GB2312" w:eastAsia="仿宋_GB2312" w:cs="仿宋_GB2312"/>
          <w:b/>
          <w:sz w:val="24"/>
        </w:rPr>
      </w:pPr>
      <w:r>
        <w:rPr>
          <w:rFonts w:hint="eastAsia" w:ascii="仿宋_GB2312" w:hAnsi="仿宋_GB2312" w:eastAsia="仿宋_GB2312" w:cs="仿宋_GB2312"/>
          <w:kern w:val="0"/>
          <w:sz w:val="24"/>
        </w:rPr>
        <w:t>供应商须</w:t>
      </w:r>
      <w:r>
        <w:rPr>
          <w:rFonts w:hint="eastAsia" w:ascii="仿宋_GB2312" w:hAnsi="仿宋_GB2312" w:eastAsia="仿宋_GB2312" w:cs="仿宋_GB2312"/>
          <w:kern w:val="0"/>
          <w:sz w:val="24"/>
          <w:lang w:eastAsia="zh-CN"/>
        </w:rPr>
        <w:t>具备</w:t>
      </w:r>
      <w:r>
        <w:rPr>
          <w:rFonts w:hint="eastAsia" w:ascii="仿宋_GB2312" w:hAnsi="仿宋_GB2312" w:eastAsia="仿宋_GB2312" w:cs="仿宋_GB2312"/>
          <w:kern w:val="0"/>
          <w:sz w:val="24"/>
        </w:rPr>
        <w:t>城乡规划编制</w:t>
      </w:r>
      <w:r>
        <w:rPr>
          <w:rFonts w:hint="eastAsia" w:ascii="仿宋_GB2312" w:hAnsi="仿宋_GB2312" w:eastAsia="仿宋_GB2312" w:cs="仿宋_GB2312"/>
          <w:kern w:val="0"/>
          <w:sz w:val="24"/>
          <w:lang w:eastAsia="zh-CN"/>
        </w:rPr>
        <w:t>甲</w:t>
      </w:r>
      <w:r>
        <w:rPr>
          <w:rFonts w:hint="eastAsia" w:ascii="仿宋_GB2312" w:hAnsi="仿宋_GB2312" w:eastAsia="仿宋_GB2312" w:cs="仿宋_GB2312"/>
          <w:kern w:val="0"/>
          <w:sz w:val="24"/>
        </w:rPr>
        <w:t>级资质</w:t>
      </w:r>
    </w:p>
    <w:p>
      <w:pPr>
        <w:pStyle w:val="25"/>
      </w:pPr>
      <w:r>
        <w:br w:type="page"/>
      </w:r>
    </w:p>
    <w:p>
      <w:pPr>
        <w:spacing w:after="120"/>
        <w:rPr>
          <w:rFonts w:ascii="仿宋_GB2312" w:hAnsi="仿宋_GB2312" w:eastAsia="仿宋_GB2312" w:cs="仿宋_GB2312"/>
        </w:rPr>
      </w:pPr>
    </w:p>
    <w:p>
      <w:pPr>
        <w:pStyle w:val="195"/>
        <w:ind w:firstLine="6927" w:firstLineChars="2300"/>
        <w:rPr>
          <w:b/>
          <w:sz w:val="30"/>
          <w:szCs w:val="30"/>
          <w:lang w:val="zh-CN"/>
        </w:rPr>
      </w:pPr>
      <w:r>
        <w:rPr>
          <w:rFonts w:hint="eastAsia"/>
          <w:b/>
          <w:sz w:val="30"/>
          <w:szCs w:val="30"/>
          <w:lang w:val="zh-CN"/>
        </w:rPr>
        <w:t>正本/副本</w:t>
      </w:r>
    </w:p>
    <w:p>
      <w:pPr>
        <w:autoSpaceDE w:val="0"/>
        <w:autoSpaceDN w:val="0"/>
        <w:adjustRightInd w:val="0"/>
        <w:snapToGrid w:val="0"/>
        <w:spacing w:line="360" w:lineRule="auto"/>
        <w:jc w:val="left"/>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采购项目编号：SCZC2022-CS-0279-001</w:t>
      </w: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autoSpaceDE w:val="0"/>
        <w:autoSpaceDN w:val="0"/>
        <w:adjustRightInd w:val="0"/>
        <w:snapToGrid w:val="0"/>
        <w:spacing w:line="360" w:lineRule="auto"/>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西安市户外广告和牌匾标识专业规划编制</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磋商响应文件</w:t>
      </w:r>
    </w:p>
    <w:p>
      <w:pPr>
        <w:autoSpaceDE w:val="0"/>
        <w:autoSpaceDN w:val="0"/>
        <w:adjustRightInd w:val="0"/>
        <w:snapToGrid w:val="0"/>
        <w:spacing w:line="360" w:lineRule="auto"/>
        <w:rPr>
          <w:rFonts w:ascii="黑体" w:hAnsi="黑体" w:eastAsia="黑体" w:cs="仿宋_GB2312"/>
          <w:b/>
          <w:bCs/>
          <w:sz w:val="32"/>
          <w:szCs w:val="32"/>
          <w:lang w:val="zh-CN"/>
        </w:rPr>
      </w:pPr>
      <w:r>
        <w:rPr>
          <w:rFonts w:hint="eastAsia" w:ascii="仿宋_GB2312" w:hAnsi="仿宋_GB2312" w:eastAsia="仿宋_GB2312" w:cs="仿宋_GB2312"/>
          <w:b/>
          <w:bCs/>
          <w:sz w:val="32"/>
          <w:szCs w:val="32"/>
          <w:lang w:val="zh-CN"/>
        </w:rPr>
        <w:t xml:space="preserve">                    </w:t>
      </w:r>
      <w:r>
        <w:rPr>
          <w:rFonts w:hint="eastAsia" w:ascii="黑体" w:hAnsi="黑体" w:eastAsia="黑体" w:cs="仿宋_GB2312"/>
          <w:b/>
          <w:bCs/>
          <w:sz w:val="32"/>
          <w:szCs w:val="32"/>
          <w:lang w:val="zh-CN"/>
        </w:rPr>
        <w:t>（</w:t>
      </w:r>
      <w:r>
        <w:rPr>
          <w:rStyle w:val="94"/>
          <w:rFonts w:hint="eastAsia"/>
        </w:rPr>
        <w:t>商务及技术文件</w:t>
      </w:r>
      <w:r>
        <w:rPr>
          <w:rFonts w:hint="eastAsia" w:ascii="黑体" w:hAnsi="黑体" w:eastAsia="黑体" w:cs="仿宋_GB2312"/>
          <w:b/>
          <w:bCs/>
          <w:sz w:val="32"/>
          <w:szCs w:val="32"/>
          <w:lang w:val="zh-CN"/>
        </w:rPr>
        <w:t>）</w:t>
      </w: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sz w:val="30"/>
          <w:szCs w:val="30"/>
        </w:rPr>
      </w:pPr>
    </w:p>
    <w:p>
      <w:pPr>
        <w:autoSpaceDE w:val="0"/>
        <w:autoSpaceDN w:val="0"/>
        <w:adjustRightInd w:val="0"/>
        <w:snapToGrid w:val="0"/>
        <w:spacing w:line="360" w:lineRule="auto"/>
        <w:rPr>
          <w:rFonts w:ascii="仿宋_GB2312" w:hAnsi="仿宋_GB2312" w:eastAsia="仿宋_GB2312" w:cs="仿宋_GB2312"/>
          <w:b/>
          <w:bCs/>
          <w:sz w:val="32"/>
          <w:szCs w:val="32"/>
          <w:u w:val="single"/>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2"/>
          <w:szCs w:val="32"/>
          <w:lang w:val="zh-CN"/>
        </w:rPr>
        <w:t>供应商：</w:t>
      </w:r>
      <w:r>
        <w:rPr>
          <w:rFonts w:hint="eastAsia" w:ascii="仿宋_GB2312" w:hAnsi="仿宋_GB2312" w:eastAsia="仿宋_GB2312" w:cs="仿宋_GB2312"/>
          <w:b/>
          <w:bCs/>
          <w:sz w:val="32"/>
          <w:szCs w:val="32"/>
          <w:u w:val="single"/>
        </w:rPr>
        <w:t xml:space="preserve">                   </w:t>
      </w:r>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间：</w:t>
      </w:r>
      <w:r>
        <w:rPr>
          <w:rFonts w:hint="eastAsia" w:ascii="仿宋_GB2312" w:hAnsi="仿宋_GB2312" w:eastAsia="仿宋_GB2312" w:cs="仿宋_GB2312"/>
          <w:b/>
          <w:bCs/>
          <w:sz w:val="32"/>
          <w:szCs w:val="32"/>
          <w:u w:val="single"/>
        </w:rPr>
        <w:t xml:space="preserve">  </w:t>
      </w:r>
    </w:p>
    <w:p>
      <w:pPr>
        <w:pStyle w:val="25"/>
      </w:pPr>
      <w:r>
        <w:br w:type="page"/>
      </w: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u w:val="single"/>
        </w:rPr>
      </w:pPr>
    </w:p>
    <w:p>
      <w:pPr>
        <w:pStyle w:val="25"/>
        <w:rPr>
          <w:rFonts w:ascii="仿宋_GB2312" w:hAnsi="仿宋_GB2312" w:eastAsia="仿宋_GB2312" w:cs="仿宋_GB2312"/>
        </w:rPr>
      </w:pPr>
    </w:p>
    <w:p>
      <w:pPr>
        <w:autoSpaceDE w:val="0"/>
        <w:autoSpaceDN w:val="0"/>
        <w:adjustRightInd w:val="0"/>
        <w:snapToGrid w:val="0"/>
        <w:spacing w:line="360" w:lineRule="auto"/>
        <w:ind w:firstLine="3534" w:firstLineChars="1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目  录</w:t>
      </w:r>
    </w:p>
    <w:p>
      <w:pPr>
        <w:spacing w:after="120"/>
        <w:ind w:firstLine="315" w:firstLineChars="150"/>
        <w:rPr>
          <w:rFonts w:ascii="仿宋_GB2312" w:hAnsi="仿宋_GB2312" w:eastAsia="仿宋_GB2312" w:cs="仿宋_GB2312"/>
        </w:rPr>
      </w:pPr>
    </w:p>
    <w:p>
      <w:pPr>
        <w:spacing w:after="120" w:line="48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第一部分  磋商响应函</w:t>
      </w:r>
    </w:p>
    <w:p>
      <w:pPr>
        <w:spacing w:after="120" w:line="48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 xml:space="preserve">第二部分  磋商响应报价表 </w:t>
      </w:r>
    </w:p>
    <w:p>
      <w:pPr>
        <w:spacing w:after="120" w:line="48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第三部分  偏离表</w:t>
      </w:r>
    </w:p>
    <w:p>
      <w:pPr>
        <w:spacing w:after="120" w:line="48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第四部分  响应方案说明</w:t>
      </w:r>
    </w:p>
    <w:p>
      <w:pPr>
        <w:spacing w:after="120" w:line="48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第五部分  小微企业、监狱企业、残疾人福利单位声明函或证明</w:t>
      </w:r>
    </w:p>
    <w:p>
      <w:pPr>
        <w:pStyle w:val="25"/>
        <w:spacing w:line="480" w:lineRule="auto"/>
        <w:ind w:firstLine="480"/>
        <w:rPr>
          <w:rFonts w:ascii="仿宋_GB2312" w:hAnsi="仿宋_GB2312" w:eastAsia="仿宋_GB2312" w:cs="仿宋_GB2312"/>
          <w:sz w:val="24"/>
        </w:rPr>
      </w:pPr>
    </w:p>
    <w:p>
      <w:pPr>
        <w:pStyle w:val="25"/>
        <w:ind w:firstLine="480"/>
        <w:rPr>
          <w:rFonts w:ascii="仿宋_GB2312" w:hAnsi="仿宋_GB2312" w:eastAsia="仿宋_GB2312" w:cs="仿宋_GB2312"/>
          <w:sz w:val="24"/>
        </w:rPr>
      </w:pPr>
    </w:p>
    <w:p>
      <w:pPr>
        <w:widowControl/>
        <w:jc w:val="left"/>
        <w:rPr>
          <w:rFonts w:ascii="仿宋_GB2312" w:hAnsi="仿宋_GB2312" w:eastAsia="仿宋_GB2312" w:cs="仿宋_GB2312"/>
        </w:rPr>
      </w:pPr>
      <w:r>
        <w:rPr>
          <w:rFonts w:hint="eastAsia" w:ascii="仿宋_GB2312" w:hAnsi="仿宋_GB2312" w:eastAsia="仿宋_GB2312" w:cs="仿宋_GB2312"/>
        </w:rPr>
        <w:br w:type="page"/>
      </w:r>
    </w:p>
    <w:p>
      <w:pPr>
        <w:pStyle w:val="195"/>
        <w:ind w:firstLine="2731" w:firstLineChars="850"/>
        <w:rPr>
          <w:rFonts w:ascii="仿宋" w:hAnsi="仿宋" w:eastAsia="仿宋"/>
          <w:b/>
          <w:sz w:val="32"/>
          <w:szCs w:val="32"/>
        </w:rPr>
      </w:pPr>
      <w:r>
        <w:rPr>
          <w:rFonts w:hint="eastAsia" w:ascii="仿宋" w:hAnsi="仿宋" w:eastAsia="仿宋"/>
          <w:b/>
          <w:sz w:val="32"/>
          <w:szCs w:val="32"/>
          <w:lang w:val="zh-CN"/>
        </w:rPr>
        <w:t>第一部分</w:t>
      </w:r>
      <w:r>
        <w:rPr>
          <w:rFonts w:hint="eastAsia" w:ascii="仿宋" w:hAnsi="仿宋" w:eastAsia="仿宋"/>
          <w:b/>
          <w:sz w:val="32"/>
          <w:szCs w:val="32"/>
        </w:rPr>
        <w:t xml:space="preserve">  </w:t>
      </w:r>
      <w:r>
        <w:rPr>
          <w:rFonts w:hint="eastAsia" w:ascii="仿宋" w:hAnsi="仿宋" w:eastAsia="仿宋"/>
          <w:b/>
          <w:sz w:val="32"/>
          <w:szCs w:val="32"/>
          <w:lang w:val="zh-CN"/>
        </w:rPr>
        <w:t>磋商响应函</w:t>
      </w:r>
    </w:p>
    <w:p>
      <w:pPr>
        <w:autoSpaceDE w:val="0"/>
        <w:autoSpaceDN w:val="0"/>
        <w:adjustRightInd w:val="0"/>
        <w:snapToGrid w:val="0"/>
        <w:spacing w:line="312" w:lineRule="auto"/>
        <w:rPr>
          <w:rFonts w:ascii="仿宋_GB2312" w:hAnsi="仿宋_GB2312" w:eastAsia="仿宋_GB2312" w:cs="仿宋_GB2312"/>
          <w:b/>
          <w:bCs/>
          <w:sz w:val="24"/>
          <w:lang w:val="zh-CN"/>
        </w:rPr>
      </w:pPr>
    </w:p>
    <w:p>
      <w:pPr>
        <w:autoSpaceDE w:val="0"/>
        <w:autoSpaceDN w:val="0"/>
        <w:adjustRightInd w:val="0"/>
        <w:snapToGrid w:val="0"/>
        <w:spacing w:line="312" w:lineRule="auto"/>
        <w:rPr>
          <w:rFonts w:ascii="仿宋_GB2312" w:hAnsi="仿宋_GB2312" w:eastAsia="仿宋_GB2312" w:cs="仿宋_GB2312"/>
          <w:b/>
          <w:bCs/>
          <w:sz w:val="24"/>
        </w:rPr>
      </w:pPr>
      <w:r>
        <w:rPr>
          <w:rFonts w:hint="eastAsia" w:ascii="仿宋_GB2312" w:hAnsi="仿宋_GB2312" w:eastAsia="仿宋_GB2312" w:cs="仿宋_GB2312"/>
          <w:b/>
          <w:bCs/>
          <w:sz w:val="24"/>
          <w:lang w:val="zh-CN"/>
        </w:rPr>
        <w:t>陕西省采购招标有限责任公司：</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我单位收到贵公司</w:t>
      </w:r>
      <w:r>
        <w:rPr>
          <w:rFonts w:hint="eastAsia" w:ascii="仿宋_GB2312" w:hAnsi="仿宋_GB2312" w:eastAsia="仿宋_GB2312" w:cs="仿宋_GB2312"/>
          <w:sz w:val="24"/>
          <w:u w:val="single"/>
          <w:lang w:val="zh-CN"/>
        </w:rPr>
        <w:t xml:space="preserve"> 西安市户外广告和牌匾标识专业规划编制</w:t>
      </w:r>
      <w:r>
        <w:rPr>
          <w:rFonts w:hint="eastAsia" w:ascii="仿宋_GB2312" w:hAnsi="仿宋_GB2312" w:eastAsia="仿宋_GB2312" w:cs="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一</w:t>
      </w:r>
      <w:r>
        <w:rPr>
          <w:rFonts w:hint="eastAsia" w:ascii="仿宋_GB2312" w:hAnsi="仿宋_GB2312" w:eastAsia="仿宋_GB2312" w:cs="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ascii="仿宋_GB2312" w:hAnsi="仿宋_GB2312" w:eastAsia="仿宋_GB2312" w:cs="仿宋_GB2312"/>
          <w:sz w:val="24"/>
        </w:rPr>
      </w:pPr>
      <w:r>
        <w:rPr>
          <w:rFonts w:hint="eastAsia" w:ascii="仿宋_GB2312" w:hAnsi="仿宋_GB2312" w:eastAsia="仿宋_GB2312" w:cs="仿宋_GB2312"/>
          <w:sz w:val="24"/>
        </w:rPr>
        <w:t>二</w:t>
      </w:r>
      <w:r>
        <w:rPr>
          <w:rFonts w:hint="eastAsia" w:ascii="仿宋_GB2312" w:hAnsi="仿宋_GB2312" w:eastAsia="仿宋_GB2312" w:cs="仿宋_GB2312"/>
          <w:sz w:val="24"/>
          <w:lang w:val="zh-CN"/>
        </w:rPr>
        <w:t>、按竞争性磋商文件的规定，我公司的首次磋商响应报价为</w:t>
      </w:r>
      <w:r>
        <w:rPr>
          <w:rFonts w:hint="eastAsia" w:ascii="仿宋_GB2312" w:hAnsi="仿宋_GB2312" w:eastAsia="仿宋_GB2312" w:cs="仿宋_GB2312"/>
          <w:sz w:val="24"/>
          <w:u w:val="single"/>
          <w:lang w:val="zh-CN"/>
        </w:rPr>
        <w:t>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元）</w:t>
      </w:r>
      <w:r>
        <w:rPr>
          <w:rFonts w:hint="eastAsia" w:ascii="仿宋_GB2312" w:hAnsi="仿宋_GB2312" w:eastAsia="仿宋_GB2312" w:cs="仿宋_GB2312"/>
          <w:sz w:val="24"/>
          <w:lang w:val="zh-CN"/>
        </w:rPr>
        <w:t>，并对其后的磋商报价负法律责任。</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三</w:t>
      </w:r>
      <w:r>
        <w:rPr>
          <w:rFonts w:hint="eastAsia" w:ascii="仿宋_GB2312" w:hAnsi="仿宋_GB2312" w:eastAsia="仿宋_GB2312" w:cs="仿宋_GB2312"/>
          <w:sz w:val="24"/>
          <w:lang w:val="zh-CN"/>
        </w:rPr>
        <w:t>、我方提交的响应文件正本一份、副本</w:t>
      </w:r>
      <w:r>
        <w:rPr>
          <w:rFonts w:hint="eastAsia" w:ascii="仿宋_GB2312" w:hAnsi="仿宋_GB2312" w:eastAsia="仿宋_GB2312" w:cs="仿宋_GB2312"/>
          <w:sz w:val="24"/>
          <w:u w:val="single"/>
          <w:lang w:val="zh-CN"/>
        </w:rPr>
        <w:t xml:space="preserve"> 两 </w:t>
      </w:r>
      <w:r>
        <w:rPr>
          <w:rFonts w:hint="eastAsia" w:ascii="仿宋_GB2312" w:hAnsi="仿宋_GB2312" w:eastAsia="仿宋_GB2312" w:cs="仿宋_GB2312"/>
          <w:sz w:val="24"/>
          <w:lang w:val="zh-CN"/>
        </w:rPr>
        <w:t>份。</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四</w:t>
      </w:r>
      <w:r>
        <w:rPr>
          <w:rFonts w:hint="eastAsia" w:ascii="仿宋_GB2312" w:hAnsi="仿宋_GB2312" w:eastAsia="仿宋_GB2312" w:cs="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color w:val="000000" w:themeColor="text1"/>
          <w:sz w:val="24"/>
          <w:lang w:val="zh-CN"/>
          <w14:textFill>
            <w14:solidFill>
              <w14:schemeClr w14:val="tx1"/>
            </w14:solidFill>
          </w14:textFill>
        </w:rPr>
        <w:t>五、</w:t>
      </w:r>
      <w:r>
        <w:rPr>
          <w:rFonts w:hint="eastAsia" w:ascii="仿宋_GB2312" w:hAnsi="仿宋_GB2312" w:eastAsia="仿宋_GB2312" w:cs="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六、我方的响应文件有效期为自磋商之日起</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u w:val="single"/>
        </w:rPr>
        <w:t xml:space="preserve">60 </w:t>
      </w:r>
      <w:r>
        <w:rPr>
          <w:rFonts w:hint="eastAsia" w:ascii="仿宋_GB2312" w:hAnsi="仿宋_GB2312" w:eastAsia="仿宋_GB2312" w:cs="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eastAsia="zh-CN"/>
        </w:rPr>
        <w:t>七</w:t>
      </w:r>
      <w:r>
        <w:rPr>
          <w:rFonts w:hint="eastAsia" w:ascii="仿宋_GB2312" w:hAnsi="仿宋_GB2312" w:eastAsia="仿宋_GB2312" w:cs="仿宋_GB2312"/>
          <w:sz w:val="24"/>
          <w:lang w:val="zh-CN"/>
        </w:rPr>
        <w:t>、如我方成交：</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val="zh-CN"/>
        </w:rPr>
        <w:t>）我方承诺按合同约定的期限和地点，提供符合磋商文件要求的全部的货物和服务。</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val="zh-CN"/>
        </w:rPr>
        <w:t>）我方保证在领取成交通知书前按要求支付成交服务费。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九、有关于本响应文件的函电，请按下列地址联系。</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地</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址：</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开户银行：</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帐</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号：</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电</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话：</w:t>
      </w:r>
      <w:r>
        <w:rPr>
          <w:rFonts w:hint="eastAsia" w:ascii="仿宋_GB2312" w:hAnsi="仿宋_GB2312" w:eastAsia="仿宋_GB2312" w:cs="仿宋_GB2312"/>
          <w:sz w:val="24"/>
        </w:rPr>
        <w:t>_____________________</w:t>
      </w:r>
      <w:r>
        <w:rPr>
          <w:rFonts w:hint="eastAsia" w:ascii="仿宋_GB2312" w:hAnsi="仿宋_GB2312" w:eastAsia="仿宋_GB2312" w:cs="仿宋_GB2312"/>
          <w:sz w:val="24"/>
          <w:lang w:val="zh-CN"/>
        </w:rPr>
        <w:t>传</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真：</w:t>
      </w:r>
      <w:r>
        <w:rPr>
          <w:rFonts w:hint="eastAsia" w:ascii="仿宋_GB2312" w:hAnsi="仿宋_GB2312" w:eastAsia="仿宋_GB2312" w:cs="仿宋_GB2312"/>
          <w:sz w:val="24"/>
        </w:rPr>
        <w:t>________________</w:t>
      </w:r>
    </w:p>
    <w:p>
      <w:pPr>
        <w:pStyle w:val="25"/>
        <w:rPr>
          <w:rFonts w:ascii="仿宋_GB2312" w:hAnsi="仿宋_GB2312" w:eastAsia="仿宋_GB2312" w:cs="仿宋_GB2312"/>
        </w:rPr>
      </w:pPr>
    </w:p>
    <w:p>
      <w:pPr>
        <w:autoSpaceDE w:val="0"/>
        <w:autoSpaceDN w:val="0"/>
        <w:adjustRightInd w:val="0"/>
        <w:snapToGrid w:val="0"/>
        <w:spacing w:line="312"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供应商全称（公章）：</w:t>
      </w:r>
    </w:p>
    <w:p>
      <w:pPr>
        <w:pStyle w:val="25"/>
        <w:rPr>
          <w:rFonts w:ascii="仿宋_GB2312" w:hAnsi="仿宋_GB2312" w:eastAsia="仿宋_GB2312" w:cs="仿宋_GB2312"/>
          <w:lang w:val="zh-CN"/>
        </w:rPr>
      </w:pP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法定代表人或授权代表（签字）：</w:t>
      </w:r>
      <w:r>
        <w:rPr>
          <w:rFonts w:hint="eastAsia" w:ascii="仿宋_GB2312" w:hAnsi="仿宋_GB2312" w:eastAsia="仿宋_GB2312" w:cs="仿宋_GB2312"/>
          <w:sz w:val="24"/>
        </w:rPr>
        <w:t>______________________________</w:t>
      </w:r>
    </w:p>
    <w:p>
      <w:pPr>
        <w:pStyle w:val="25"/>
        <w:rPr>
          <w:rFonts w:ascii="仿宋_GB2312" w:hAnsi="仿宋_GB2312" w:eastAsia="仿宋_GB2312" w:cs="仿宋_GB2312"/>
          <w:sz w:val="24"/>
        </w:rPr>
      </w:pPr>
      <w:r>
        <w:rPr>
          <w:rFonts w:hint="eastAsia" w:ascii="仿宋_GB2312" w:hAnsi="仿宋_GB2312" w:eastAsia="仿宋_GB2312" w:cs="仿宋_GB2312"/>
          <w:sz w:val="24"/>
        </w:rPr>
        <w:t xml:space="preserve">                 _____</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日</w:t>
      </w:r>
    </w:p>
    <w:p>
      <w:pPr>
        <w:pStyle w:val="195"/>
        <w:ind w:firstLine="2640" w:firstLineChars="1100"/>
        <w:rPr>
          <w:rFonts w:ascii="仿宋" w:hAnsi="仿宋" w:eastAsia="仿宋"/>
          <w:b/>
          <w:bCs/>
          <w:sz w:val="32"/>
          <w:szCs w:val="32"/>
        </w:rPr>
      </w:pPr>
      <w:bookmarkStart w:id="460" w:name="_Hlt520356241"/>
      <w:bookmarkEnd w:id="460"/>
      <w:r>
        <w:rPr>
          <w:rFonts w:hint="eastAsia"/>
        </w:rPr>
        <w:br w:type="page"/>
      </w:r>
      <w:bookmarkStart w:id="461" w:name="_Toc256342154"/>
      <w:bookmarkStart w:id="462" w:name="_Toc415499901"/>
      <w:bookmarkStart w:id="463" w:name="_Toc249525252"/>
      <w:bookmarkStart w:id="464" w:name="_Toc8496"/>
      <w:bookmarkStart w:id="465" w:name="_Toc232176284"/>
      <w:bookmarkStart w:id="466" w:name="_Toc230583554"/>
      <w:bookmarkStart w:id="467" w:name="_Toc249515371"/>
      <w:bookmarkStart w:id="468" w:name="_Toc232395224"/>
      <w:bookmarkStart w:id="469" w:name="_Toc230099805"/>
      <w:bookmarkStart w:id="470" w:name="_Toc230013640"/>
      <w:r>
        <w:rPr>
          <w:rFonts w:hint="eastAsia" w:ascii="仿宋" w:hAnsi="仿宋" w:eastAsia="仿宋"/>
          <w:b/>
          <w:sz w:val="32"/>
          <w:szCs w:val="32"/>
          <w:lang w:val="zh-CN"/>
        </w:rPr>
        <w:t>第二部分  磋商响应报价表</w:t>
      </w:r>
    </w:p>
    <w:p>
      <w:pPr>
        <w:autoSpaceDE w:val="0"/>
        <w:autoSpaceDN w:val="0"/>
        <w:adjustRightInd w:val="0"/>
        <w:snapToGrid w:val="0"/>
        <w:spacing w:line="360" w:lineRule="auto"/>
        <w:jc w:val="center"/>
        <w:rPr>
          <w:rFonts w:ascii="仿宋_GB2312" w:hAnsi="仿宋_GB2312" w:eastAsia="仿宋_GB2312" w:cs="仿宋_GB2312"/>
          <w:b/>
          <w:bCs/>
          <w:sz w:val="32"/>
          <w:szCs w:val="32"/>
        </w:rPr>
      </w:pPr>
    </w:p>
    <w:p>
      <w:pPr>
        <w:autoSpaceDE w:val="0"/>
        <w:autoSpaceDN w:val="0"/>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首次响应</w:t>
      </w:r>
      <w:r>
        <w:rPr>
          <w:rFonts w:hint="eastAsia" w:ascii="仿宋_GB2312" w:hAnsi="仿宋_GB2312" w:eastAsia="仿宋_GB2312" w:cs="仿宋_GB2312"/>
          <w:b/>
          <w:bCs/>
          <w:sz w:val="28"/>
          <w:szCs w:val="28"/>
          <w:lang w:val="zh-CN"/>
        </w:rPr>
        <w:t>报价表</w:t>
      </w:r>
    </w:p>
    <w:p>
      <w:pPr>
        <w:autoSpaceDE w:val="0"/>
        <w:autoSpaceDN w:val="0"/>
        <w:adjustRightInd w:val="0"/>
        <w:snapToGrid w:val="0"/>
        <w:spacing w:line="360" w:lineRule="auto"/>
        <w:jc w:val="right"/>
        <w:rPr>
          <w:rFonts w:ascii="仿宋_GB2312" w:hAnsi="仿宋_GB2312" w:eastAsia="仿宋_GB2312" w:cs="仿宋_GB2312"/>
          <w:sz w:val="24"/>
          <w:lang w:val="zh-CN"/>
        </w:rPr>
      </w:pPr>
      <w:r>
        <w:rPr>
          <w:rFonts w:hint="eastAsia" w:ascii="仿宋_GB2312" w:hAnsi="仿宋_GB2312" w:eastAsia="仿宋_GB2312" w:cs="仿宋_GB2312"/>
          <w:sz w:val="32"/>
          <w:szCs w:val="32"/>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5"/>
              <w:rPr>
                <w:rFonts w:ascii="仿宋_GB2312" w:hAnsi="仿宋_GB2312" w:eastAsia="仿宋_GB2312" w:cs="仿宋_GB2312"/>
                <w:b/>
                <w:sz w:val="24"/>
              </w:rPr>
            </w:pPr>
            <w:r>
              <w:rPr>
                <w:rFonts w:hint="eastAsia" w:ascii="仿宋_GB2312" w:hAnsi="仿宋_GB2312" w:eastAsia="仿宋_GB2312" w:cs="仿宋_GB2312"/>
                <w:sz w:val="24"/>
                <w:lang w:val="zh-CN"/>
              </w:rPr>
              <w:br w:type="page"/>
            </w:r>
            <w:r>
              <w:rPr>
                <w:rFonts w:hint="eastAsia" w:ascii="仿宋_GB2312" w:hAnsi="仿宋_GB2312" w:eastAsia="仿宋_GB2312" w:cs="仿宋_GB2312"/>
                <w:b/>
                <w:sz w:val="24"/>
              </w:rPr>
              <w:t>项目编号及名称</w:t>
            </w:r>
          </w:p>
        </w:tc>
        <w:tc>
          <w:tcPr>
            <w:tcW w:w="6697" w:type="dxa"/>
            <w:vAlign w:val="center"/>
          </w:tcPr>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项目编号：</w:t>
            </w:r>
            <w:r>
              <w:rPr>
                <w:rFonts w:hint="eastAsia" w:ascii="宋体" w:hAnsi="宋体" w:eastAsia="宋体" w:cs="宋体"/>
                <w:sz w:val="24"/>
                <w:lang w:eastAsia="zh-CN"/>
              </w:rPr>
              <w:t>SCZC2022-CS-0279-001</w:t>
            </w:r>
            <w:r>
              <w:rPr>
                <w:rFonts w:hint="eastAsia" w:ascii="仿宋_GB2312" w:hAnsi="仿宋_GB2312" w:eastAsia="仿宋_GB2312" w:cs="仿宋_GB2312"/>
                <w:sz w:val="24"/>
                <w:u w:val="single"/>
              </w:rPr>
              <w:t xml:space="preserve">              </w:t>
            </w:r>
          </w:p>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项目名称：</w:t>
            </w:r>
            <w:r>
              <w:rPr>
                <w:rFonts w:hint="eastAsia" w:ascii="仿宋_GB2312" w:hAnsi="仿宋_GB2312" w:eastAsia="仿宋_GB2312" w:cs="仿宋_GB2312"/>
                <w:kern w:val="0"/>
                <w:sz w:val="24"/>
                <w:lang w:eastAsia="zh-CN"/>
              </w:rPr>
              <w:t>西安市户外广告和牌匾标识专业规划编制</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i/>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5"/>
              <w:rPr>
                <w:rFonts w:ascii="仿宋_GB2312" w:hAnsi="仿宋_GB2312" w:eastAsia="仿宋_GB2312" w:cs="仿宋_GB2312"/>
                <w:b/>
                <w:sz w:val="24"/>
              </w:rPr>
            </w:pPr>
            <w:r>
              <w:rPr>
                <w:rFonts w:hint="eastAsia" w:ascii="仿宋_GB2312" w:hAnsi="仿宋_GB2312" w:eastAsia="仿宋_GB2312" w:cs="仿宋_GB2312"/>
                <w:b/>
                <w:sz w:val="24"/>
              </w:rPr>
              <w:t>响应总报价</w:t>
            </w:r>
          </w:p>
        </w:tc>
        <w:tc>
          <w:tcPr>
            <w:tcW w:w="6697" w:type="dxa"/>
            <w:vAlign w:val="center"/>
          </w:tcPr>
          <w:p>
            <w:pPr>
              <w:pStyle w:val="25"/>
              <w:rPr>
                <w:rFonts w:ascii="仿宋_GB2312" w:hAnsi="仿宋_GB2312" w:eastAsia="仿宋_GB2312" w:cs="仿宋_GB2312"/>
                <w:i/>
                <w:sz w:val="24"/>
              </w:rPr>
            </w:pPr>
            <w:r>
              <w:rPr>
                <w:rFonts w:hint="eastAsia" w:ascii="仿宋_GB2312" w:hAnsi="仿宋_GB2312" w:eastAsia="仿宋_GB2312" w:cs="仿宋_GB2312"/>
                <w:sz w:val="24"/>
              </w:rPr>
              <w:t>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整（小写：</w:t>
            </w:r>
            <w:r>
              <w:rPr>
                <w:rFonts w:hint="eastAsia" w:ascii="宋体" w:hAnsi="宋体" w:eastAsia="宋体" w:cs="宋体"/>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5"/>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服务期</w:t>
            </w:r>
          </w:p>
        </w:tc>
        <w:tc>
          <w:tcPr>
            <w:tcW w:w="6697" w:type="dxa"/>
            <w:vAlign w:val="center"/>
          </w:tcPr>
          <w:p>
            <w:pPr>
              <w:pStyle w:val="25"/>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5"/>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服务地点（合同履行地点）</w:t>
            </w:r>
          </w:p>
        </w:tc>
        <w:tc>
          <w:tcPr>
            <w:tcW w:w="6697" w:type="dxa"/>
            <w:vAlign w:val="center"/>
          </w:tcPr>
          <w:p>
            <w:pPr>
              <w:pStyle w:val="25"/>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5"/>
              <w:rPr>
                <w:rFonts w:ascii="仿宋_GB2312" w:hAnsi="仿宋_GB2312" w:eastAsia="仿宋_GB2312" w:cs="仿宋_GB2312"/>
                <w:b/>
                <w:sz w:val="24"/>
              </w:rPr>
            </w:pPr>
            <w:r>
              <w:rPr>
                <w:rFonts w:hint="eastAsia" w:ascii="仿宋_GB2312" w:hAnsi="仿宋_GB2312" w:eastAsia="仿宋_GB2312" w:cs="仿宋_GB2312"/>
                <w:b/>
                <w:sz w:val="24"/>
              </w:rPr>
              <w:t>备注</w:t>
            </w:r>
          </w:p>
        </w:tc>
        <w:tc>
          <w:tcPr>
            <w:tcW w:w="6697" w:type="dxa"/>
            <w:vAlign w:val="center"/>
          </w:tcPr>
          <w:p>
            <w:pPr>
              <w:pStyle w:val="25"/>
              <w:rPr>
                <w:rFonts w:ascii="仿宋_GB2312" w:hAnsi="仿宋_GB2312" w:eastAsia="仿宋_GB2312" w:cs="仿宋_GB2312"/>
                <w:sz w:val="24"/>
              </w:rPr>
            </w:pPr>
          </w:p>
        </w:tc>
      </w:tr>
    </w:tbl>
    <w:p>
      <w:pPr>
        <w:pStyle w:val="25"/>
        <w:rPr>
          <w:rFonts w:ascii="仿宋_GB2312" w:hAnsi="仿宋_GB2312" w:eastAsia="仿宋_GB2312" w:cs="仿宋_GB2312"/>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rPr>
        <w:t>或</w:t>
      </w:r>
      <w:r>
        <w:rPr>
          <w:rFonts w:hint="eastAsia" w:ascii="仿宋_GB2312" w:hAnsi="仿宋_GB2312" w:eastAsia="仿宋_GB2312" w:cs="仿宋_GB2312"/>
          <w:sz w:val="24"/>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sz w:val="24"/>
          <w:lang w:val="zh-CN"/>
        </w:rPr>
      </w:pPr>
      <w:r>
        <w:rPr>
          <w:rFonts w:hint="eastAsia" w:ascii="仿宋_GB2312" w:hAnsi="仿宋_GB2312" w:eastAsia="仿宋_GB2312" w:cs="仿宋_GB2312"/>
          <w:sz w:val="24"/>
          <w:lang w:val="zh-CN"/>
        </w:rPr>
        <w:t>（公章）：                            （</w:t>
      </w:r>
      <w:r>
        <w:rPr>
          <w:rFonts w:hint="eastAsia" w:ascii="仿宋_GB2312" w:hAnsi="仿宋_GB2312" w:eastAsia="仿宋_GB2312" w:cs="仿宋_GB2312"/>
          <w:b/>
          <w:sz w:val="24"/>
          <w:lang w:val="zh-CN"/>
        </w:rPr>
        <w:t>签字</w:t>
      </w:r>
      <w:r>
        <w:rPr>
          <w:rFonts w:hint="eastAsia" w:ascii="仿宋_GB2312" w:hAnsi="仿宋_GB2312" w:eastAsia="仿宋_GB2312" w:cs="仿宋_GB2312"/>
          <w:sz w:val="24"/>
          <w:lang w:val="zh-CN"/>
        </w:rPr>
        <w:t>）：</w:t>
      </w:r>
    </w:p>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 xml:space="preserve">年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日</w:t>
      </w:r>
    </w:p>
    <w:p>
      <w:pPr>
        <w:adjustRightInd w:val="0"/>
        <w:snapToGrid w:val="0"/>
        <w:spacing w:line="360" w:lineRule="auto"/>
        <w:jc w:val="center"/>
        <w:rPr>
          <w:rFonts w:ascii="仿宋_GB2312" w:hAnsi="仿宋_GB2312" w:eastAsia="仿宋_GB2312" w:cs="仿宋_GB2312"/>
          <w:b/>
          <w:sz w:val="42"/>
        </w:rPr>
      </w:pPr>
    </w:p>
    <w:p>
      <w:pPr>
        <w:adjustRightInd w:val="0"/>
        <w:snapToGrid w:val="0"/>
        <w:spacing w:line="360" w:lineRule="auto"/>
        <w:jc w:val="center"/>
        <w:rPr>
          <w:rFonts w:ascii="仿宋_GB2312" w:hAnsi="仿宋_GB2312" w:eastAsia="仿宋_GB2312" w:cs="仿宋_GB2312"/>
          <w:b/>
          <w:sz w:val="42"/>
        </w:rPr>
      </w:pPr>
    </w:p>
    <w:p>
      <w:pPr>
        <w:adjustRightInd w:val="0"/>
        <w:snapToGrid w:val="0"/>
        <w:spacing w:line="360" w:lineRule="auto"/>
        <w:jc w:val="center"/>
        <w:rPr>
          <w:rFonts w:ascii="仿宋_GB2312" w:hAnsi="仿宋_GB2312" w:eastAsia="仿宋_GB2312" w:cs="仿宋_GB2312"/>
          <w:b/>
          <w:sz w:val="42"/>
        </w:rPr>
        <w:sectPr>
          <w:footerReference r:id="rId6" w:type="default"/>
          <w:pgSz w:w="11906" w:h="16838"/>
          <w:pgMar w:top="1418" w:right="1418" w:bottom="1418" w:left="1418" w:header="851" w:footer="992" w:gutter="0"/>
          <w:pgNumType w:start="1"/>
          <w:cols w:space="720" w:num="1"/>
          <w:docGrid w:linePitch="312" w:charSpace="0"/>
        </w:sectPr>
      </w:pPr>
    </w:p>
    <w:p>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（首次）分项报价表</w:t>
      </w:r>
    </w:p>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项目编号：</w:t>
      </w:r>
      <w:r>
        <w:rPr>
          <w:rFonts w:hint="eastAsia" w:ascii="宋体" w:hAnsi="宋体" w:eastAsia="宋体" w:cs="宋体"/>
          <w:sz w:val="24"/>
          <w:lang w:eastAsia="zh-CN"/>
        </w:rPr>
        <w:t>SCZC2022-CS-0279-001</w:t>
      </w:r>
      <w:r>
        <w:rPr>
          <w:rFonts w:hint="eastAsia" w:ascii="仿宋_GB2312" w:hAnsi="仿宋_GB2312" w:eastAsia="仿宋_GB2312" w:cs="仿宋_GB2312"/>
          <w:sz w:val="24"/>
          <w:u w:val="single"/>
        </w:rPr>
        <w:t xml:space="preserve">              </w:t>
      </w:r>
    </w:p>
    <w:p>
      <w:pPr>
        <w:pStyle w:val="25"/>
        <w:rPr>
          <w:rFonts w:hint="eastAsia" w:eastAsia="仿宋_GB2312"/>
          <w:lang w:eastAsia="zh-CN"/>
        </w:rPr>
      </w:pPr>
      <w:r>
        <w:rPr>
          <w:rFonts w:hint="eastAsia" w:ascii="仿宋_GB2312" w:hAnsi="仿宋_GB2312" w:eastAsia="仿宋_GB2312" w:cs="仿宋_GB2312"/>
          <w:sz w:val="24"/>
        </w:rPr>
        <w:t>项目名称：</w:t>
      </w:r>
      <w:r>
        <w:rPr>
          <w:rFonts w:hint="eastAsia" w:ascii="仿宋_GB2312" w:hAnsi="仿宋_GB2312" w:eastAsia="仿宋_GB2312" w:cs="仿宋_GB2312"/>
          <w:kern w:val="0"/>
          <w:sz w:val="24"/>
          <w:lang w:eastAsia="zh-CN"/>
        </w:rPr>
        <w:t>西安市户外广告和牌匾标识专业规划编制</w:t>
      </w:r>
    </w:p>
    <w:tbl>
      <w:tblPr>
        <w:tblStyle w:val="51"/>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11"/>
        <w:gridCol w:w="1236"/>
        <w:gridCol w:w="1382"/>
        <w:gridCol w:w="1815"/>
        <w:gridCol w:w="1134"/>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序号</w:t>
            </w:r>
          </w:p>
        </w:tc>
        <w:tc>
          <w:tcPr>
            <w:tcW w:w="1511"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采购内容</w:t>
            </w:r>
          </w:p>
        </w:tc>
        <w:tc>
          <w:tcPr>
            <w:tcW w:w="1236" w:type="dxa"/>
          </w:tcPr>
          <w:p>
            <w:pPr>
              <w:adjustRightInd w:val="0"/>
              <w:snapToGrid w:val="0"/>
              <w:spacing w:line="360" w:lineRule="auto"/>
              <w:jc w:val="center"/>
              <w:rPr>
                <w:rFonts w:ascii="仿宋_GB2312" w:eastAsia="仿宋_GB2312"/>
                <w:sz w:val="24"/>
              </w:rPr>
            </w:pPr>
            <w:r>
              <w:rPr>
                <w:rFonts w:hint="eastAsia" w:ascii="仿宋_GB2312" w:eastAsia="仿宋_GB2312"/>
                <w:sz w:val="24"/>
              </w:rPr>
              <w:t>采购说明（如有）</w:t>
            </w:r>
          </w:p>
        </w:tc>
        <w:tc>
          <w:tcPr>
            <w:tcW w:w="1382"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数量</w:t>
            </w:r>
          </w:p>
        </w:tc>
        <w:tc>
          <w:tcPr>
            <w:tcW w:w="1815"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单价（元）</w:t>
            </w:r>
          </w:p>
        </w:tc>
        <w:tc>
          <w:tcPr>
            <w:tcW w:w="1134"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小计（元）</w:t>
            </w:r>
          </w:p>
        </w:tc>
        <w:tc>
          <w:tcPr>
            <w:tcW w:w="1597"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spacing w:line="360" w:lineRule="auto"/>
              <w:jc w:val="center"/>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spacing w:line="360" w:lineRule="auto"/>
              <w:jc w:val="center"/>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r>
              <w:rPr>
                <w:rFonts w:hint="eastAsia" w:ascii="仿宋_GB2312" w:eastAsia="仿宋_GB2312"/>
                <w:sz w:val="24"/>
              </w:rPr>
              <w:t>合计</w:t>
            </w:r>
          </w:p>
        </w:tc>
        <w:tc>
          <w:tcPr>
            <w:tcW w:w="8675" w:type="dxa"/>
            <w:gridSpan w:val="6"/>
            <w:vAlign w:val="center"/>
          </w:tcPr>
          <w:p>
            <w:pPr>
              <w:adjustRightInd w:val="0"/>
              <w:snapToGrid w:val="0"/>
              <w:spacing w:line="360" w:lineRule="auto"/>
              <w:rPr>
                <w:rFonts w:ascii="仿宋_GB2312" w:eastAsia="仿宋_GB2312"/>
                <w:sz w:val="24"/>
              </w:rPr>
            </w:pPr>
            <w:r>
              <w:rPr>
                <w:rFonts w:hint="eastAsia" w:ascii="仿宋_GB2312" w:hAnsi="仿宋_GB2312" w:eastAsia="仿宋_GB2312" w:cs="仿宋_GB2312"/>
                <w:sz w:val="24"/>
              </w:rPr>
              <w:t>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整（小写：</w:t>
            </w:r>
            <w:r>
              <w:rPr>
                <w:rFonts w:hint="eastAsia" w:ascii="宋体" w:hAnsi="宋体" w:eastAsia="宋体" w:cs="宋体"/>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w:t>
            </w:r>
          </w:p>
        </w:tc>
      </w:tr>
    </w:tbl>
    <w:p>
      <w:pPr>
        <w:autoSpaceDE w:val="0"/>
        <w:autoSpaceDN w:val="0"/>
        <w:adjustRightInd w:val="0"/>
        <w:snapToGrid w:val="0"/>
        <w:spacing w:before="120" w:line="360" w:lineRule="auto"/>
        <w:ind w:left="-206" w:leftChars="-98"/>
        <w:jc w:val="left"/>
        <w:rPr>
          <w:rFonts w:ascii="仿宋" w:hAnsi="仿宋" w:eastAsia="仿宋"/>
          <w:kern w:val="0"/>
          <w:sz w:val="24"/>
          <w:szCs w:val="28"/>
        </w:rPr>
      </w:pPr>
    </w:p>
    <w:p>
      <w:pPr>
        <w:adjustRightInd w:val="0"/>
        <w:snapToGrid w:val="0"/>
        <w:spacing w:line="360" w:lineRule="auto"/>
        <w:ind w:firstLine="120" w:firstLineChars="50"/>
        <w:rPr>
          <w:rFonts w:ascii="仿宋_GB2312" w:hAnsi="仿宋" w:eastAsia="仿宋_GB2312"/>
          <w:sz w:val="24"/>
        </w:rPr>
      </w:pPr>
      <w:r>
        <w:rPr>
          <w:rFonts w:hint="eastAsia" w:ascii="仿宋_GB2312" w:hAnsi="仿宋" w:eastAsia="仿宋_GB2312"/>
          <w:sz w:val="24"/>
        </w:rPr>
        <w:t>投标人                         法定代表人或授权代表</w:t>
      </w:r>
    </w:p>
    <w:p>
      <w:pPr>
        <w:adjustRightInd w:val="0"/>
        <w:snapToGrid w:val="0"/>
        <w:spacing w:line="360" w:lineRule="auto"/>
        <w:ind w:left="-525" w:leftChars="-250" w:firstLine="720" w:firstLineChars="300"/>
        <w:rPr>
          <w:rFonts w:ascii="仿宋_GB2312" w:hAnsi="仿宋" w:eastAsia="仿宋_GB2312"/>
          <w:sz w:val="24"/>
        </w:rPr>
      </w:pPr>
      <w:r>
        <w:rPr>
          <w:rFonts w:hint="eastAsia" w:ascii="仿宋_GB2312" w:hAnsi="仿宋" w:eastAsia="仿宋_GB2312"/>
          <w:sz w:val="24"/>
        </w:rPr>
        <w:t>（公章）：                          （签字）：</w:t>
      </w:r>
    </w:p>
    <w:p>
      <w:pPr>
        <w:adjustRightInd w:val="0"/>
        <w:snapToGrid w:val="0"/>
        <w:spacing w:line="360" w:lineRule="auto"/>
        <w:jc w:val="center"/>
        <w:rPr>
          <w:rFonts w:ascii="仿宋_GB2312" w:hAnsi="仿宋_GB2312" w:eastAsia="仿宋_GB2312" w:cs="仿宋_GB2312"/>
          <w:b/>
          <w:sz w:val="42"/>
        </w:rPr>
      </w:pPr>
    </w:p>
    <w:p>
      <w:pPr>
        <w:spacing w:line="288" w:lineRule="auto"/>
        <w:ind w:left="424" w:leftChars="202"/>
        <w:rPr>
          <w:rFonts w:ascii="仿宋_GB2312" w:hAnsi="仿宋_GB2312" w:eastAsia="仿宋_GB2312" w:cs="仿宋_GB2312"/>
          <w:bCs/>
          <w:sz w:val="24"/>
        </w:rPr>
      </w:pPr>
    </w:p>
    <w:p>
      <w:pPr>
        <w:autoSpaceDE w:val="0"/>
        <w:autoSpaceDN w:val="0"/>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（首次）节能、环境标志产品明细表</w:t>
      </w:r>
    </w:p>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项目编号：</w:t>
      </w:r>
      <w:r>
        <w:rPr>
          <w:rFonts w:hint="eastAsia" w:ascii="宋体" w:hAnsi="宋体" w:eastAsia="宋体" w:cs="宋体"/>
          <w:sz w:val="24"/>
          <w:lang w:eastAsia="zh-CN"/>
        </w:rPr>
        <w:t>SCZC2022-CS-0279-001</w:t>
      </w:r>
      <w:r>
        <w:rPr>
          <w:rFonts w:hint="eastAsia" w:ascii="仿宋_GB2312" w:hAnsi="仿宋_GB2312" w:eastAsia="仿宋_GB2312" w:cs="仿宋_GB2312"/>
          <w:sz w:val="24"/>
          <w:u w:val="single"/>
        </w:rPr>
        <w:t xml:space="preserve">              </w:t>
      </w:r>
    </w:p>
    <w:p>
      <w:pPr>
        <w:autoSpaceDE w:val="0"/>
        <w:autoSpaceDN w:val="0"/>
        <w:adjustRightInd w:val="0"/>
        <w:snapToGrid w:val="0"/>
        <w:spacing w:line="360" w:lineRule="auto"/>
        <w:jc w:val="left"/>
        <w:rPr>
          <w:rFonts w:ascii="仿宋_GB2312" w:hAnsi="仿宋_GB2312" w:eastAsia="仿宋_GB2312" w:cs="仿宋_GB2312"/>
          <w:b/>
          <w:bCs/>
          <w:sz w:val="24"/>
        </w:rPr>
      </w:pPr>
      <w:r>
        <w:rPr>
          <w:rFonts w:hint="eastAsia" w:ascii="仿宋_GB2312" w:hAnsi="仿宋_GB2312" w:eastAsia="仿宋_GB2312" w:cs="仿宋_GB2312"/>
          <w:sz w:val="24"/>
        </w:rPr>
        <w:t>项目名称：</w:t>
      </w:r>
      <w:r>
        <w:rPr>
          <w:rFonts w:hint="eastAsia" w:ascii="仿宋_GB2312" w:hAnsi="仿宋_GB2312" w:eastAsia="仿宋_GB2312" w:cs="仿宋_GB2312"/>
          <w:kern w:val="0"/>
          <w:sz w:val="24"/>
          <w:lang w:eastAsia="zh-CN"/>
        </w:rPr>
        <w:t>西安市户外广告和牌匾标识专业规划编制</w:t>
      </w:r>
      <w:r>
        <w:rPr>
          <w:rFonts w:hint="eastAsia" w:ascii="仿宋_GB2312" w:hAnsi="仿宋_GB2312" w:eastAsia="仿宋_GB2312" w:cs="仿宋_GB2312"/>
          <w:sz w:val="24"/>
        </w:rPr>
        <w:t xml:space="preserve">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序</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产品</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制造</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规格</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类</w:t>
            </w:r>
          </w:p>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认证证书</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数</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单</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总</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rPr>
            </w:pPr>
          </w:p>
        </w:tc>
      </w:tr>
    </w:tbl>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注：1、如磋商响应产品为节能、环境标志产品，须按格式逐项填写，并附相关证明，否则评审时不予价格扣除。</w:t>
      </w:r>
    </w:p>
    <w:p>
      <w:pPr>
        <w:autoSpaceDE w:val="0"/>
        <w:autoSpaceDN w:val="0"/>
        <w:adjustRightInd w:val="0"/>
        <w:snapToGrid w:val="0"/>
        <w:spacing w:line="360"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2、类别填写：节能产品或环境标志产品。</w:t>
      </w:r>
    </w:p>
    <w:p>
      <w:pPr>
        <w:autoSpaceDE w:val="0"/>
        <w:autoSpaceDN w:val="0"/>
        <w:adjustRightInd w:val="0"/>
        <w:snapToGrid w:val="0"/>
        <w:spacing w:line="360" w:lineRule="auto"/>
        <w:ind w:left="645"/>
        <w:rPr>
          <w:rFonts w:ascii="仿宋_GB2312" w:hAnsi="仿宋_GB2312" w:eastAsia="仿宋_GB2312" w:cs="仿宋_GB2312"/>
          <w:sz w:val="24"/>
        </w:rPr>
      </w:pPr>
    </w:p>
    <w:p>
      <w:pPr>
        <w:adjustRightInd w:val="0"/>
        <w:snapToGrid w:val="0"/>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供应商                          法定代表人或授权代表</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（公章）：                            （签字或盖章）：</w:t>
      </w:r>
    </w:p>
    <w:p>
      <w:pPr>
        <w:pStyle w:val="25"/>
        <w:rPr>
          <w:rFonts w:ascii="仿宋_GB2312" w:hAnsi="仿宋_GB2312" w:eastAsia="仿宋_GB2312" w:cs="仿宋_GB2312"/>
        </w:rPr>
      </w:pPr>
      <w:r>
        <w:rPr>
          <w:rFonts w:hint="eastAsia" w:ascii="仿宋_GB2312" w:hAnsi="仿宋_GB2312" w:eastAsia="仿宋_GB2312" w:cs="仿宋_GB2312"/>
        </w:rPr>
        <w:br w:type="page"/>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61"/>
      <w:bookmarkEnd w:id="462"/>
      <w:bookmarkEnd w:id="463"/>
      <w:bookmarkEnd w:id="464"/>
      <w:bookmarkEnd w:id="465"/>
      <w:bookmarkEnd w:id="466"/>
      <w:bookmarkEnd w:id="467"/>
      <w:bookmarkEnd w:id="468"/>
      <w:bookmarkEnd w:id="469"/>
      <w:bookmarkEnd w:id="470"/>
    </w:p>
    <w:p>
      <w:pPr>
        <w:pStyle w:val="30"/>
        <w:rPr>
          <w:rFonts w:ascii="仿宋_GB2312" w:hAnsi="仿宋_GB2312" w:eastAsia="仿宋_GB2312" w:cs="仿宋_GB2312"/>
          <w:u w:val="single"/>
        </w:rPr>
      </w:pPr>
      <w:bookmarkStart w:id="471" w:name="_Toc230099806"/>
      <w:bookmarkStart w:id="472" w:name="_Toc53722866"/>
      <w:bookmarkStart w:id="473" w:name="_Toc492955460"/>
      <w:bookmarkStart w:id="474" w:name="_Toc500747107"/>
      <w:bookmarkStart w:id="475" w:name="_Toc232176285"/>
      <w:bookmarkStart w:id="476" w:name="_Toc415499902"/>
      <w:bookmarkStart w:id="477" w:name="_Toc496324624"/>
      <w:bookmarkStart w:id="478" w:name="_Toc230013641"/>
      <w:bookmarkStart w:id="479" w:name="_Toc230583555"/>
      <w:bookmarkStart w:id="480" w:name="_Toc184043059"/>
      <w:bookmarkStart w:id="481" w:name="_Toc499711929"/>
      <w:bookmarkStart w:id="482" w:name="_Toc177189246"/>
      <w:bookmarkStart w:id="483" w:name="_Toc389620242"/>
      <w:bookmarkStart w:id="484" w:name="_Toc256342155"/>
      <w:bookmarkStart w:id="485" w:name="_Toc249515372"/>
      <w:bookmarkStart w:id="486" w:name="_Toc503063459"/>
      <w:bookmarkStart w:id="487" w:name="_Toc70687203"/>
      <w:bookmarkStart w:id="488" w:name="_Toc225933091"/>
      <w:bookmarkStart w:id="489" w:name="_Toc177995484"/>
      <w:bookmarkStart w:id="490" w:name="_Toc500747234"/>
      <w:bookmarkStart w:id="491" w:name="_Toc232395225"/>
      <w:bookmarkStart w:id="492" w:name="_Toc499711088"/>
      <w:bookmarkStart w:id="493" w:name="_Toc500747011"/>
      <w:bookmarkStart w:id="494" w:name="_Toc176882553"/>
      <w:bookmarkStart w:id="495" w:name="_Toc385992402"/>
      <w:bookmarkStart w:id="496" w:name="_Toc177817345"/>
      <w:bookmarkStart w:id="497" w:name="_Toc249525253"/>
      <w:bookmarkStart w:id="498" w:name="_Toc83547687"/>
    </w:p>
    <w:p>
      <w:pPr>
        <w:pStyle w:val="195"/>
        <w:ind w:firstLine="3052" w:firstLineChars="950"/>
        <w:rPr>
          <w:rFonts w:ascii="仿宋" w:hAnsi="仿宋" w:eastAsia="仿宋"/>
          <w:b/>
          <w:sz w:val="32"/>
          <w:szCs w:val="32"/>
        </w:rPr>
      </w:pPr>
      <w:r>
        <w:rPr>
          <w:rFonts w:hint="eastAsia" w:ascii="仿宋" w:hAnsi="仿宋" w:eastAsia="仿宋"/>
          <w:b/>
          <w:sz w:val="32"/>
          <w:szCs w:val="32"/>
        </w:rPr>
        <w:t>第三部分  偏离表</w:t>
      </w:r>
    </w:p>
    <w:p>
      <w:pPr>
        <w:rPr>
          <w:rFonts w:ascii="仿宋_GB2312" w:hAnsi="仿宋_GB2312" w:eastAsia="仿宋_GB2312" w:cs="仿宋_GB2312"/>
        </w:rPr>
      </w:pPr>
    </w:p>
    <w:p>
      <w:pPr>
        <w:autoSpaceDE w:val="0"/>
        <w:autoSpaceDN w:val="0"/>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一、商务、合同条款偏离表</w:t>
      </w:r>
    </w:p>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项目编号：</w:t>
      </w:r>
      <w:r>
        <w:rPr>
          <w:rFonts w:hint="eastAsia" w:ascii="宋体" w:hAnsi="宋体" w:eastAsia="宋体" w:cs="宋体"/>
          <w:sz w:val="24"/>
          <w:lang w:eastAsia="zh-CN"/>
        </w:rPr>
        <w:t>SCZC2022-CS-0279-001</w:t>
      </w:r>
      <w:r>
        <w:rPr>
          <w:rFonts w:hint="eastAsia" w:ascii="仿宋_GB2312" w:hAnsi="仿宋_GB2312" w:eastAsia="仿宋_GB2312" w:cs="仿宋_GB2312"/>
          <w:sz w:val="24"/>
          <w:u w:val="single"/>
        </w:rPr>
        <w:t xml:space="preserve">              </w:t>
      </w:r>
    </w:p>
    <w:p>
      <w:pPr>
        <w:pStyle w:val="30"/>
        <w:ind w:right="56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rPr>
        <w:t>项目名称：</w:t>
      </w:r>
      <w:r>
        <w:rPr>
          <w:rFonts w:hint="eastAsia" w:ascii="仿宋_GB2312" w:hAnsi="仿宋_GB2312" w:eastAsia="仿宋_GB2312" w:cs="仿宋_GB2312"/>
          <w:kern w:val="0"/>
          <w:sz w:val="24"/>
          <w:lang w:eastAsia="zh-CN"/>
        </w:rPr>
        <w:t>西安市户外广告和牌匾标识专业规划编制</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410"/>
        <w:gridCol w:w="1246"/>
        <w:gridCol w:w="129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30"/>
              <w:jc w:val="center"/>
              <w:rPr>
                <w:rFonts w:ascii="仿宋_GB2312" w:hAnsi="仿宋_GB2312" w:eastAsia="仿宋_GB2312" w:cs="仿宋_GB2312"/>
                <w:sz w:val="24"/>
                <w:szCs w:val="24"/>
              </w:rPr>
            </w:pPr>
          </w:p>
          <w:p>
            <w:pPr>
              <w:pStyle w:val="3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410" w:type="dxa"/>
          </w:tcPr>
          <w:p>
            <w:pPr>
              <w:pStyle w:val="30"/>
              <w:jc w:val="center"/>
              <w:rPr>
                <w:rFonts w:ascii="仿宋_GB2312" w:hAnsi="仿宋_GB2312" w:eastAsia="仿宋_GB2312" w:cs="仿宋_GB2312"/>
                <w:sz w:val="24"/>
                <w:szCs w:val="24"/>
              </w:rPr>
            </w:pPr>
          </w:p>
          <w:p>
            <w:pPr>
              <w:pStyle w:val="3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磋商文件商务、合同条款</w:t>
            </w:r>
          </w:p>
        </w:tc>
        <w:tc>
          <w:tcPr>
            <w:tcW w:w="1246" w:type="dxa"/>
            <w:vAlign w:val="center"/>
          </w:tcPr>
          <w:p>
            <w:pPr>
              <w:pStyle w:val="30"/>
              <w:jc w:val="center"/>
              <w:rPr>
                <w:rFonts w:ascii="仿宋" w:hAnsi="仿宋" w:eastAsia="仿宋" w:cs="仿宋"/>
                <w:sz w:val="24"/>
              </w:rPr>
            </w:pPr>
            <w:r>
              <w:rPr>
                <w:rFonts w:hint="eastAsia" w:ascii="仿宋" w:hAnsi="仿宋" w:eastAsia="仿宋" w:cs="仿宋"/>
                <w:sz w:val="24"/>
              </w:rPr>
              <w:t>磋商</w:t>
            </w:r>
          </w:p>
          <w:p>
            <w:pPr>
              <w:pStyle w:val="30"/>
              <w:jc w:val="center"/>
              <w:rPr>
                <w:rFonts w:ascii="仿宋_GB2312" w:hAnsi="仿宋_GB2312" w:eastAsia="仿宋_GB2312" w:cs="仿宋_GB2312"/>
                <w:sz w:val="24"/>
                <w:szCs w:val="24"/>
              </w:rPr>
            </w:pPr>
            <w:r>
              <w:rPr>
                <w:rFonts w:hint="eastAsia" w:ascii="仿宋" w:hAnsi="仿宋" w:eastAsia="仿宋" w:cs="仿宋"/>
                <w:sz w:val="24"/>
              </w:rPr>
              <w:t>响应内容</w:t>
            </w:r>
          </w:p>
        </w:tc>
        <w:tc>
          <w:tcPr>
            <w:tcW w:w="1297" w:type="dxa"/>
            <w:vAlign w:val="center"/>
          </w:tcPr>
          <w:p>
            <w:pPr>
              <w:pStyle w:val="30"/>
              <w:ind w:left="-34" w:leftChars="-16"/>
              <w:jc w:val="center"/>
              <w:rPr>
                <w:rFonts w:ascii="仿宋_GB2312" w:hAnsi="仿宋_GB2312" w:eastAsia="仿宋_GB2312" w:cs="仿宋_GB2312"/>
                <w:sz w:val="24"/>
                <w:szCs w:val="24"/>
              </w:rPr>
            </w:pPr>
            <w:r>
              <w:rPr>
                <w:rFonts w:hint="eastAsia" w:ascii="仿宋" w:hAnsi="仿宋" w:eastAsia="仿宋" w:cs="仿宋"/>
                <w:sz w:val="24"/>
              </w:rPr>
              <w:t>完全响应/有偏离</w:t>
            </w:r>
          </w:p>
        </w:tc>
        <w:tc>
          <w:tcPr>
            <w:tcW w:w="2195" w:type="dxa"/>
            <w:vAlign w:val="center"/>
          </w:tcPr>
          <w:p>
            <w:pPr>
              <w:pStyle w:val="30"/>
              <w:ind w:left="-82" w:leftChars="-39"/>
              <w:jc w:val="center"/>
              <w:rPr>
                <w:rFonts w:ascii="仿宋_GB2312" w:hAnsi="仿宋_GB2312" w:eastAsia="仿宋_GB2312" w:cs="仿宋_GB2312"/>
                <w:sz w:val="24"/>
                <w:szCs w:val="24"/>
              </w:rPr>
            </w:pPr>
            <w:r>
              <w:rPr>
                <w:rFonts w:hint="eastAsia" w:ascii="仿宋" w:hAnsi="仿宋" w:eastAsia="仿宋" w:cs="仿宋"/>
                <w:sz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410" w:type="dxa"/>
          </w:tcPr>
          <w:p>
            <w:pPr>
              <w:pStyle w:val="3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服务地点（合同履行地点）</w:t>
            </w:r>
          </w:p>
        </w:tc>
        <w:tc>
          <w:tcPr>
            <w:tcW w:w="1246" w:type="dxa"/>
          </w:tcPr>
          <w:p>
            <w:pPr>
              <w:pStyle w:val="30"/>
              <w:jc w:val="center"/>
              <w:rPr>
                <w:rFonts w:ascii="仿宋_GB2312" w:hAnsi="仿宋_GB2312" w:eastAsia="仿宋_GB2312" w:cs="仿宋_GB2312"/>
                <w:sz w:val="24"/>
                <w:szCs w:val="24"/>
              </w:rPr>
            </w:pPr>
          </w:p>
        </w:tc>
        <w:tc>
          <w:tcPr>
            <w:tcW w:w="1297" w:type="dxa"/>
          </w:tcPr>
          <w:p>
            <w:pPr>
              <w:pStyle w:val="30"/>
              <w:jc w:val="center"/>
              <w:rPr>
                <w:rFonts w:ascii="仿宋_GB2312" w:hAnsi="仿宋_GB2312" w:eastAsia="仿宋_GB2312" w:cs="仿宋_GB2312"/>
                <w:sz w:val="24"/>
                <w:szCs w:val="24"/>
              </w:rPr>
            </w:pPr>
          </w:p>
        </w:tc>
        <w:tc>
          <w:tcPr>
            <w:tcW w:w="2195" w:type="dxa"/>
          </w:tcPr>
          <w:p>
            <w:pPr>
              <w:pStyle w:val="3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410" w:type="dxa"/>
            <w:vAlign w:val="center"/>
          </w:tcPr>
          <w:p>
            <w:pPr>
              <w:spacing w:line="360" w:lineRule="auto"/>
              <w:rPr>
                <w:rFonts w:ascii="仿宋_GB2312" w:hAnsi="仿宋_GB2312" w:eastAsia="仿宋_GB2312" w:cs="仿宋_GB2312"/>
                <w:bCs/>
                <w:sz w:val="24"/>
              </w:rPr>
            </w:pPr>
            <w:r>
              <w:rPr>
                <w:rFonts w:hint="eastAsia" w:ascii="仿宋_GB2312" w:hAnsi="仿宋_GB2312" w:eastAsia="仿宋_GB2312" w:cs="仿宋_GB2312"/>
                <w:bCs/>
                <w:sz w:val="24"/>
                <w:lang w:eastAsia="zh-CN"/>
              </w:rPr>
              <w:t>服务期</w:t>
            </w:r>
          </w:p>
        </w:tc>
        <w:tc>
          <w:tcPr>
            <w:tcW w:w="1246" w:type="dxa"/>
          </w:tcPr>
          <w:p>
            <w:pPr>
              <w:pStyle w:val="30"/>
              <w:ind w:left="1080" w:leftChars="257" w:hanging="540"/>
              <w:jc w:val="center"/>
              <w:rPr>
                <w:rFonts w:ascii="仿宋_GB2312" w:hAnsi="仿宋_GB2312" w:eastAsia="仿宋_GB2312" w:cs="仿宋_GB2312"/>
                <w:sz w:val="24"/>
                <w:szCs w:val="24"/>
              </w:rPr>
            </w:pPr>
          </w:p>
        </w:tc>
        <w:tc>
          <w:tcPr>
            <w:tcW w:w="1297" w:type="dxa"/>
          </w:tcPr>
          <w:p>
            <w:pPr>
              <w:pStyle w:val="30"/>
              <w:ind w:left="1080" w:leftChars="257" w:hanging="540"/>
              <w:jc w:val="center"/>
              <w:rPr>
                <w:rFonts w:ascii="仿宋_GB2312" w:hAnsi="仿宋_GB2312" w:eastAsia="仿宋_GB2312" w:cs="仿宋_GB2312"/>
                <w:sz w:val="24"/>
                <w:szCs w:val="24"/>
              </w:rPr>
            </w:pPr>
          </w:p>
        </w:tc>
        <w:tc>
          <w:tcPr>
            <w:tcW w:w="2195" w:type="dxa"/>
          </w:tcPr>
          <w:p>
            <w:pPr>
              <w:pStyle w:val="30"/>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410" w:type="dxa"/>
            <w:vAlign w:val="center"/>
          </w:tcPr>
          <w:p>
            <w:pPr>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付款方式</w:t>
            </w:r>
          </w:p>
        </w:tc>
        <w:tc>
          <w:tcPr>
            <w:tcW w:w="1246" w:type="dxa"/>
          </w:tcPr>
          <w:p>
            <w:pPr>
              <w:pStyle w:val="30"/>
              <w:ind w:left="1080" w:leftChars="257" w:hanging="540"/>
              <w:rPr>
                <w:rFonts w:ascii="仿宋_GB2312" w:hAnsi="仿宋_GB2312" w:eastAsia="仿宋_GB2312" w:cs="仿宋_GB2312"/>
                <w:sz w:val="24"/>
                <w:szCs w:val="24"/>
              </w:rPr>
            </w:pPr>
          </w:p>
        </w:tc>
        <w:tc>
          <w:tcPr>
            <w:tcW w:w="1297" w:type="dxa"/>
          </w:tcPr>
          <w:p>
            <w:pPr>
              <w:pStyle w:val="30"/>
              <w:ind w:left="1080" w:leftChars="257" w:hanging="540"/>
              <w:rPr>
                <w:rFonts w:ascii="仿宋_GB2312" w:hAnsi="仿宋_GB2312" w:eastAsia="仿宋_GB2312" w:cs="仿宋_GB2312"/>
                <w:sz w:val="24"/>
                <w:szCs w:val="24"/>
              </w:rPr>
            </w:pPr>
          </w:p>
        </w:tc>
        <w:tc>
          <w:tcPr>
            <w:tcW w:w="2195" w:type="dxa"/>
          </w:tcPr>
          <w:p>
            <w:pPr>
              <w:pStyle w:val="30"/>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410" w:type="dxa"/>
            <w:vAlign w:val="center"/>
          </w:tcPr>
          <w:p>
            <w:pPr>
              <w:spacing w:line="360" w:lineRule="auto"/>
              <w:jc w:val="left"/>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质量</w:t>
            </w:r>
          </w:p>
        </w:tc>
        <w:tc>
          <w:tcPr>
            <w:tcW w:w="1246" w:type="dxa"/>
          </w:tcPr>
          <w:p>
            <w:pPr>
              <w:pStyle w:val="30"/>
              <w:ind w:left="1080" w:leftChars="257" w:hanging="540"/>
              <w:rPr>
                <w:rFonts w:ascii="仿宋_GB2312" w:hAnsi="仿宋_GB2312" w:eastAsia="仿宋_GB2312" w:cs="仿宋_GB2312"/>
                <w:sz w:val="24"/>
                <w:szCs w:val="24"/>
              </w:rPr>
            </w:pPr>
          </w:p>
        </w:tc>
        <w:tc>
          <w:tcPr>
            <w:tcW w:w="1297" w:type="dxa"/>
          </w:tcPr>
          <w:p>
            <w:pPr>
              <w:pStyle w:val="30"/>
              <w:ind w:left="1080" w:leftChars="257" w:hanging="540"/>
              <w:rPr>
                <w:rFonts w:ascii="仿宋_GB2312" w:hAnsi="仿宋_GB2312" w:eastAsia="仿宋_GB2312" w:cs="仿宋_GB2312"/>
                <w:sz w:val="24"/>
                <w:szCs w:val="24"/>
              </w:rPr>
            </w:pPr>
          </w:p>
        </w:tc>
        <w:tc>
          <w:tcPr>
            <w:tcW w:w="2195" w:type="dxa"/>
          </w:tcPr>
          <w:p>
            <w:pPr>
              <w:pStyle w:val="30"/>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jc w:val="center"/>
              <w:rPr>
                <w:rFonts w:ascii="仿宋_GB2312" w:hAnsi="仿宋_GB2312" w:eastAsia="仿宋_GB2312" w:cs="仿宋_GB2312"/>
                <w:sz w:val="24"/>
                <w:szCs w:val="24"/>
              </w:rPr>
            </w:pPr>
          </w:p>
        </w:tc>
        <w:tc>
          <w:tcPr>
            <w:tcW w:w="3410" w:type="dxa"/>
            <w:vAlign w:val="center"/>
          </w:tcPr>
          <w:p>
            <w:pPr>
              <w:spacing w:line="360" w:lineRule="auto"/>
              <w:jc w:val="center"/>
              <w:rPr>
                <w:rFonts w:ascii="仿宋_GB2312" w:hAnsi="仿宋_GB2312" w:eastAsia="仿宋_GB2312" w:cs="仿宋_GB2312"/>
                <w:bCs/>
                <w:sz w:val="24"/>
              </w:rPr>
            </w:pPr>
          </w:p>
        </w:tc>
        <w:tc>
          <w:tcPr>
            <w:tcW w:w="1246" w:type="dxa"/>
          </w:tcPr>
          <w:p>
            <w:pPr>
              <w:pStyle w:val="30"/>
              <w:ind w:left="1080" w:leftChars="257" w:hanging="540"/>
              <w:rPr>
                <w:rFonts w:ascii="仿宋_GB2312" w:hAnsi="仿宋_GB2312" w:eastAsia="仿宋_GB2312" w:cs="仿宋_GB2312"/>
                <w:sz w:val="24"/>
                <w:szCs w:val="24"/>
              </w:rPr>
            </w:pPr>
          </w:p>
        </w:tc>
        <w:tc>
          <w:tcPr>
            <w:tcW w:w="1297" w:type="dxa"/>
          </w:tcPr>
          <w:p>
            <w:pPr>
              <w:pStyle w:val="30"/>
              <w:ind w:left="1080" w:leftChars="257" w:hanging="540"/>
              <w:rPr>
                <w:rFonts w:ascii="仿宋_GB2312" w:hAnsi="仿宋_GB2312" w:eastAsia="仿宋_GB2312" w:cs="仿宋_GB2312"/>
                <w:sz w:val="24"/>
                <w:szCs w:val="24"/>
              </w:rPr>
            </w:pPr>
          </w:p>
        </w:tc>
        <w:tc>
          <w:tcPr>
            <w:tcW w:w="2195" w:type="dxa"/>
          </w:tcPr>
          <w:p>
            <w:pPr>
              <w:pStyle w:val="30"/>
              <w:ind w:left="1080" w:leftChars="257" w:hanging="540"/>
              <w:rPr>
                <w:rFonts w:ascii="仿宋_GB2312" w:hAnsi="仿宋_GB2312" w:eastAsia="仿宋_GB2312" w:cs="仿宋_GB2312"/>
                <w:sz w:val="24"/>
                <w:szCs w:val="24"/>
              </w:rPr>
            </w:pPr>
          </w:p>
        </w:tc>
      </w:tr>
    </w:tbl>
    <w:p>
      <w:pPr>
        <w:pStyle w:val="30"/>
        <w:ind w:left="1080" w:leftChars="257" w:hanging="540"/>
        <w:rPr>
          <w:rFonts w:ascii="仿宋_GB2312" w:hAnsi="仿宋_GB2312" w:eastAsia="仿宋_GB2312" w:cs="仿宋_GB2312"/>
          <w:sz w:val="24"/>
          <w:szCs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供应商（公章）：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pPr>
        <w:spacing w:before="120" w:after="120" w:line="360" w:lineRule="auto"/>
        <w:ind w:firstLine="4320" w:firstLineChars="18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30"/>
        <w:rPr>
          <w:rFonts w:ascii="仿宋" w:hAnsi="仿宋" w:eastAsia="仿宋" w:cs="仿宋"/>
          <w:sz w:val="24"/>
        </w:rPr>
      </w:pPr>
      <w:r>
        <w:rPr>
          <w:rFonts w:hint="eastAsia" w:ascii="仿宋_GB2312" w:hAnsi="仿宋_GB2312" w:eastAsia="仿宋_GB2312" w:cs="仿宋_GB2312"/>
          <w:sz w:val="24"/>
        </w:rPr>
        <w:t>注：1.</w:t>
      </w:r>
      <w:r>
        <w:rPr>
          <w:rFonts w:hint="eastAsia" w:ascii="仿宋" w:hAnsi="仿宋" w:eastAsia="仿宋" w:cs="仿宋"/>
          <w:sz w:val="24"/>
        </w:rPr>
        <w:t>除本偏离表中所列的偏离项目外，供应商完全响应“采购文件”中的其他要求。</w:t>
      </w:r>
    </w:p>
    <w:p>
      <w:pPr>
        <w:pStyle w:val="30"/>
        <w:ind w:left="540" w:leftChars="257"/>
        <w:rPr>
          <w:rFonts w:ascii="仿宋" w:hAnsi="仿宋" w:eastAsia="仿宋" w:cs="仿宋"/>
          <w:sz w:val="24"/>
        </w:rPr>
      </w:pPr>
      <w:r>
        <w:rPr>
          <w:rFonts w:hint="eastAsia" w:ascii="仿宋" w:hAnsi="仿宋" w:eastAsia="仿宋" w:cs="仿宋"/>
          <w:sz w:val="24"/>
        </w:rPr>
        <w:t>2.供应商在“磋商响应内容”一栏详细填写供应商的响应内容，并在“完全响应/有偏离”一栏填写“完全响应”或者“有偏离”，如果有偏离，请在“偏离简述”一栏填写偏离情况。</w:t>
      </w:r>
    </w:p>
    <w:p>
      <w:pPr>
        <w:pStyle w:val="30"/>
        <w:ind w:left="540" w:leftChars="257"/>
        <w:rPr>
          <w:rFonts w:ascii="仿宋" w:hAnsi="仿宋" w:eastAsia="仿宋" w:cs="仿宋"/>
          <w:sz w:val="24"/>
        </w:rPr>
      </w:pPr>
      <w:r>
        <w:rPr>
          <w:rFonts w:hint="eastAsia" w:ascii="仿宋" w:hAnsi="仿宋" w:eastAsia="仿宋" w:cs="仿宋"/>
          <w:sz w:val="24"/>
        </w:rPr>
        <w:t>3.正偏离是指应答的条件高于磋商文件要求，负偏离是指应答的条件低于磋商文件要求，正偏离项目不作扣分处理。</w:t>
      </w:r>
    </w:p>
    <w:p>
      <w:pPr>
        <w:pStyle w:val="30"/>
        <w:ind w:left="540" w:leftChars="257"/>
        <w:rPr>
          <w:rFonts w:ascii="仿宋" w:hAnsi="仿宋" w:eastAsia="仿宋" w:cs="仿宋"/>
          <w:sz w:val="24"/>
        </w:rPr>
      </w:pPr>
      <w:r>
        <w:rPr>
          <w:rFonts w:hint="eastAsia" w:ascii="仿宋" w:hAnsi="仿宋" w:eastAsia="仿宋" w:cs="仿宋"/>
          <w:sz w:val="24"/>
        </w:rPr>
        <w:t>4.供应商须完整填写本偏离表。如果未完整填写本表的各项内容则视作供应商已经对磋商文件相关要求和内容完全理解并同意，其报价为在此基础上的完全价格。</w:t>
      </w:r>
    </w:p>
    <w:p>
      <w:pPr>
        <w:pStyle w:val="30"/>
        <w:ind w:left="540" w:leftChars="257"/>
        <w:rPr>
          <w:rFonts w:ascii="仿宋" w:hAnsi="仿宋" w:eastAsia="仿宋" w:cs="仿宋"/>
          <w:sz w:val="24"/>
        </w:rPr>
      </w:pPr>
      <w:r>
        <w:rPr>
          <w:rFonts w:hint="eastAsia" w:ascii="仿宋" w:hAnsi="仿宋" w:eastAsia="仿宋" w:cs="仿宋"/>
          <w:sz w:val="24"/>
        </w:rPr>
        <w:t>5.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30"/>
        <w:ind w:left="1080" w:leftChars="257" w:hanging="540"/>
        <w:rPr>
          <w:rFonts w:ascii="仿宋_GB2312" w:hAnsi="仿宋_GB2312" w:eastAsia="仿宋_GB2312" w:cs="仿宋_GB2312"/>
          <w:sz w:val="24"/>
          <w:szCs w:val="24"/>
        </w:rPr>
      </w:pPr>
    </w:p>
    <w:p>
      <w:pPr>
        <w:ind w:firstLine="2951" w:firstLineChars="1050"/>
        <w:rPr>
          <w:rFonts w:ascii="仿宋_GB2312" w:hAnsi="仿宋_GB2312" w:eastAsia="仿宋_GB2312" w:cs="仿宋_GB2312"/>
          <w:b/>
          <w:sz w:val="28"/>
          <w:szCs w:val="28"/>
        </w:rPr>
      </w:pPr>
      <w:bookmarkStart w:id="499" w:name="_Toc416103825"/>
      <w:bookmarkStart w:id="500" w:name="_Toc414445775"/>
      <w:bookmarkStart w:id="501" w:name="_Toc7005136"/>
      <w:bookmarkStart w:id="502" w:name="_Toc410631184"/>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二、技术偏离表</w:t>
      </w:r>
      <w:bookmarkEnd w:id="499"/>
      <w:bookmarkEnd w:id="500"/>
      <w:bookmarkEnd w:id="501"/>
      <w:bookmarkEnd w:id="502"/>
    </w:p>
    <w:p>
      <w:pPr>
        <w:spacing w:after="240"/>
        <w:ind w:hanging="119"/>
        <w:rPr>
          <w:rFonts w:ascii="仿宋_GB2312" w:hAnsi="仿宋_GB2312" w:eastAsia="仿宋_GB2312" w:cs="仿宋_GB2312"/>
        </w:rPr>
      </w:pPr>
    </w:p>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项目编号：</w:t>
      </w:r>
      <w:r>
        <w:rPr>
          <w:rFonts w:hint="eastAsia" w:ascii="宋体" w:hAnsi="宋体" w:eastAsia="宋体" w:cs="宋体"/>
          <w:sz w:val="24"/>
          <w:lang w:eastAsia="zh-CN"/>
        </w:rPr>
        <w:t>SCZC2022-CS-0279-001</w:t>
      </w:r>
      <w:r>
        <w:rPr>
          <w:rFonts w:hint="eastAsia" w:ascii="仿宋_GB2312" w:hAnsi="仿宋_GB2312" w:eastAsia="仿宋_GB2312" w:cs="仿宋_GB2312"/>
          <w:sz w:val="24"/>
          <w:u w:val="single"/>
        </w:rPr>
        <w:t xml:space="preserve">              </w:t>
      </w:r>
    </w:p>
    <w:p>
      <w:pPr>
        <w:spacing w:after="240"/>
        <w:rPr>
          <w:rFonts w:hint="eastAsia" w:ascii="仿宋_GB2312" w:hAnsi="仿宋_GB2312" w:eastAsia="仿宋_GB2312" w:cs="仿宋_GB2312"/>
          <w:sz w:val="24"/>
          <w:lang w:eastAsia="zh-CN"/>
        </w:rPr>
      </w:pPr>
      <w:r>
        <w:rPr>
          <w:rFonts w:hint="eastAsia" w:ascii="仿宋_GB2312" w:hAnsi="仿宋_GB2312" w:eastAsia="仿宋_GB2312" w:cs="仿宋_GB2312"/>
          <w:sz w:val="24"/>
        </w:rPr>
        <w:t>项目名称：</w:t>
      </w:r>
      <w:r>
        <w:rPr>
          <w:rFonts w:hint="eastAsia" w:ascii="仿宋_GB2312" w:hAnsi="仿宋_GB2312" w:eastAsia="仿宋_GB2312" w:cs="仿宋_GB2312"/>
          <w:kern w:val="0"/>
          <w:sz w:val="24"/>
          <w:lang w:eastAsia="zh-CN"/>
        </w:rPr>
        <w:t>西安市户外广告和牌匾标识专业规划编制</w:t>
      </w:r>
    </w:p>
    <w:tbl>
      <w:tblPr>
        <w:tblStyle w:val="51"/>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22"/>
        <w:gridCol w:w="1413"/>
        <w:gridCol w:w="1422"/>
        <w:gridCol w:w="1560"/>
        <w:gridCol w:w="1366"/>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vAlign w:val="center"/>
          </w:tcPr>
          <w:p>
            <w:pPr>
              <w:pStyle w:val="30"/>
              <w:ind w:left="-31" w:leftChars="-15"/>
              <w:jc w:val="center"/>
              <w:rPr>
                <w:rFonts w:ascii="仿宋" w:hAnsi="仿宋" w:eastAsia="仿宋" w:cs="仿宋"/>
                <w:sz w:val="24"/>
              </w:rPr>
            </w:pPr>
            <w:r>
              <w:rPr>
                <w:rFonts w:hint="eastAsia" w:ascii="仿宋" w:hAnsi="仿宋" w:eastAsia="仿宋" w:cs="仿宋"/>
                <w:sz w:val="24"/>
              </w:rPr>
              <w:t>序号</w:t>
            </w:r>
          </w:p>
        </w:tc>
        <w:tc>
          <w:tcPr>
            <w:tcW w:w="1422" w:type="dxa"/>
            <w:vAlign w:val="center"/>
          </w:tcPr>
          <w:p>
            <w:pPr>
              <w:pStyle w:val="30"/>
              <w:ind w:left="-149" w:leftChars="-71"/>
              <w:jc w:val="center"/>
              <w:rPr>
                <w:rFonts w:ascii="仿宋" w:hAnsi="仿宋" w:eastAsia="仿宋" w:cs="仿宋"/>
                <w:sz w:val="24"/>
              </w:rPr>
            </w:pPr>
            <w:r>
              <w:rPr>
                <w:rFonts w:hint="eastAsia" w:ascii="仿宋" w:hAnsi="仿宋" w:eastAsia="仿宋" w:cs="仿宋"/>
                <w:sz w:val="24"/>
              </w:rPr>
              <w:t>服务名称</w:t>
            </w:r>
          </w:p>
        </w:tc>
        <w:tc>
          <w:tcPr>
            <w:tcW w:w="1413" w:type="dxa"/>
            <w:vAlign w:val="center"/>
          </w:tcPr>
          <w:p>
            <w:pPr>
              <w:pStyle w:val="30"/>
              <w:ind w:left="-107" w:leftChars="-51"/>
              <w:jc w:val="center"/>
              <w:rPr>
                <w:rFonts w:ascii="仿宋" w:hAnsi="仿宋" w:eastAsia="仿宋" w:cs="仿宋"/>
                <w:sz w:val="24"/>
              </w:rPr>
            </w:pPr>
            <w:r>
              <w:rPr>
                <w:rFonts w:hint="eastAsia" w:ascii="仿宋" w:hAnsi="仿宋" w:eastAsia="仿宋" w:cs="仿宋"/>
                <w:sz w:val="24"/>
              </w:rPr>
              <w:t>数量（如有）</w:t>
            </w:r>
          </w:p>
        </w:tc>
        <w:tc>
          <w:tcPr>
            <w:tcW w:w="1422" w:type="dxa"/>
            <w:vAlign w:val="center"/>
          </w:tcPr>
          <w:p>
            <w:pPr>
              <w:pStyle w:val="30"/>
              <w:ind w:left="-206" w:leftChars="-98" w:right="-166" w:rightChars="-79"/>
              <w:jc w:val="center"/>
              <w:rPr>
                <w:rFonts w:ascii="仿宋" w:hAnsi="仿宋" w:eastAsia="仿宋" w:cs="仿宋"/>
                <w:sz w:val="24"/>
              </w:rPr>
            </w:pPr>
            <w:r>
              <w:rPr>
                <w:rFonts w:hint="eastAsia" w:ascii="仿宋" w:hAnsi="仿宋" w:eastAsia="仿宋" w:cs="仿宋"/>
                <w:sz w:val="24"/>
              </w:rPr>
              <w:t>磋商要求</w:t>
            </w:r>
          </w:p>
        </w:tc>
        <w:tc>
          <w:tcPr>
            <w:tcW w:w="1560" w:type="dxa"/>
            <w:vAlign w:val="center"/>
          </w:tcPr>
          <w:p>
            <w:pPr>
              <w:pStyle w:val="30"/>
              <w:ind w:left="-48" w:leftChars="-23"/>
              <w:jc w:val="center"/>
              <w:rPr>
                <w:rFonts w:ascii="仿宋" w:hAnsi="仿宋" w:eastAsia="仿宋" w:cs="仿宋"/>
                <w:sz w:val="24"/>
              </w:rPr>
            </w:pPr>
            <w:r>
              <w:rPr>
                <w:rFonts w:hint="eastAsia" w:ascii="仿宋" w:hAnsi="仿宋" w:eastAsia="仿宋" w:cs="仿宋"/>
                <w:sz w:val="24"/>
              </w:rPr>
              <w:t>磋商响应内容</w:t>
            </w:r>
          </w:p>
        </w:tc>
        <w:tc>
          <w:tcPr>
            <w:tcW w:w="1366" w:type="dxa"/>
            <w:vAlign w:val="center"/>
          </w:tcPr>
          <w:p>
            <w:pPr>
              <w:pStyle w:val="30"/>
              <w:ind w:left="-34" w:leftChars="-16"/>
              <w:jc w:val="center"/>
              <w:rPr>
                <w:rFonts w:ascii="仿宋" w:hAnsi="仿宋" w:eastAsia="仿宋" w:cs="仿宋"/>
                <w:sz w:val="24"/>
              </w:rPr>
            </w:pPr>
            <w:r>
              <w:rPr>
                <w:rFonts w:hint="eastAsia" w:ascii="仿宋" w:hAnsi="仿宋" w:eastAsia="仿宋" w:cs="仿宋"/>
                <w:sz w:val="24"/>
              </w:rPr>
              <w:t>完全响应</w:t>
            </w:r>
          </w:p>
          <w:p>
            <w:pPr>
              <w:pStyle w:val="30"/>
              <w:ind w:left="-34" w:leftChars="-16"/>
              <w:jc w:val="center"/>
              <w:rPr>
                <w:rFonts w:ascii="仿宋" w:hAnsi="仿宋" w:eastAsia="仿宋" w:cs="仿宋"/>
                <w:sz w:val="24"/>
              </w:rPr>
            </w:pPr>
            <w:r>
              <w:rPr>
                <w:rFonts w:hint="eastAsia" w:ascii="仿宋" w:hAnsi="仿宋" w:eastAsia="仿宋" w:cs="仿宋"/>
                <w:sz w:val="24"/>
              </w:rPr>
              <w:t>/有偏离</w:t>
            </w:r>
          </w:p>
        </w:tc>
        <w:tc>
          <w:tcPr>
            <w:tcW w:w="1396" w:type="dxa"/>
            <w:vAlign w:val="center"/>
          </w:tcPr>
          <w:p>
            <w:pPr>
              <w:pStyle w:val="30"/>
              <w:ind w:left="-82" w:leftChars="-39"/>
              <w:jc w:val="center"/>
              <w:rPr>
                <w:rFonts w:ascii="仿宋" w:hAnsi="仿宋" w:eastAsia="仿宋" w:cs="仿宋"/>
                <w:sz w:val="24"/>
              </w:rPr>
            </w:pPr>
            <w:r>
              <w:rPr>
                <w:rFonts w:hint="eastAsia" w:ascii="仿宋" w:hAnsi="仿宋" w:eastAsia="仿宋" w:cs="仿宋"/>
                <w:sz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413"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560" w:type="dxa"/>
          </w:tcPr>
          <w:p>
            <w:pPr>
              <w:pStyle w:val="30"/>
              <w:ind w:left="1080" w:leftChars="257" w:hanging="540"/>
              <w:rPr>
                <w:rFonts w:ascii="仿宋" w:hAnsi="仿宋" w:eastAsia="仿宋" w:cs="仿宋"/>
                <w:sz w:val="24"/>
              </w:rPr>
            </w:pPr>
          </w:p>
        </w:tc>
        <w:tc>
          <w:tcPr>
            <w:tcW w:w="1366" w:type="dxa"/>
          </w:tcPr>
          <w:p>
            <w:pPr>
              <w:pStyle w:val="30"/>
              <w:ind w:left="1080" w:leftChars="257" w:hanging="540"/>
              <w:rPr>
                <w:rFonts w:ascii="仿宋" w:hAnsi="仿宋" w:eastAsia="仿宋" w:cs="仿宋"/>
                <w:sz w:val="24"/>
              </w:rPr>
            </w:pPr>
          </w:p>
        </w:tc>
        <w:tc>
          <w:tcPr>
            <w:tcW w:w="1396" w:type="dxa"/>
          </w:tcPr>
          <w:p>
            <w:pPr>
              <w:pStyle w:val="30"/>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413"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560" w:type="dxa"/>
          </w:tcPr>
          <w:p>
            <w:pPr>
              <w:pStyle w:val="30"/>
              <w:ind w:left="1080" w:leftChars="257" w:hanging="540"/>
              <w:rPr>
                <w:rFonts w:ascii="仿宋" w:hAnsi="仿宋" w:eastAsia="仿宋" w:cs="仿宋"/>
                <w:sz w:val="24"/>
              </w:rPr>
            </w:pPr>
          </w:p>
        </w:tc>
        <w:tc>
          <w:tcPr>
            <w:tcW w:w="1366" w:type="dxa"/>
          </w:tcPr>
          <w:p>
            <w:pPr>
              <w:pStyle w:val="30"/>
              <w:ind w:left="1080" w:leftChars="257" w:hanging="540"/>
              <w:rPr>
                <w:rFonts w:ascii="仿宋" w:hAnsi="仿宋" w:eastAsia="仿宋" w:cs="仿宋"/>
                <w:sz w:val="24"/>
              </w:rPr>
            </w:pPr>
          </w:p>
        </w:tc>
        <w:tc>
          <w:tcPr>
            <w:tcW w:w="1396" w:type="dxa"/>
          </w:tcPr>
          <w:p>
            <w:pPr>
              <w:pStyle w:val="30"/>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413"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560" w:type="dxa"/>
          </w:tcPr>
          <w:p>
            <w:pPr>
              <w:pStyle w:val="30"/>
              <w:ind w:left="1080" w:leftChars="257" w:hanging="540"/>
              <w:rPr>
                <w:rFonts w:ascii="仿宋" w:hAnsi="仿宋" w:eastAsia="仿宋" w:cs="仿宋"/>
                <w:sz w:val="24"/>
              </w:rPr>
            </w:pPr>
          </w:p>
        </w:tc>
        <w:tc>
          <w:tcPr>
            <w:tcW w:w="1366" w:type="dxa"/>
          </w:tcPr>
          <w:p>
            <w:pPr>
              <w:pStyle w:val="30"/>
              <w:ind w:left="1080" w:leftChars="257" w:hanging="540"/>
              <w:rPr>
                <w:rFonts w:ascii="仿宋" w:hAnsi="仿宋" w:eastAsia="仿宋" w:cs="仿宋"/>
                <w:sz w:val="24"/>
              </w:rPr>
            </w:pPr>
          </w:p>
        </w:tc>
        <w:tc>
          <w:tcPr>
            <w:tcW w:w="1396" w:type="dxa"/>
          </w:tcPr>
          <w:p>
            <w:pPr>
              <w:pStyle w:val="30"/>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413"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560" w:type="dxa"/>
          </w:tcPr>
          <w:p>
            <w:pPr>
              <w:pStyle w:val="30"/>
              <w:ind w:left="1080" w:leftChars="257" w:hanging="540"/>
              <w:rPr>
                <w:rFonts w:ascii="仿宋" w:hAnsi="仿宋" w:eastAsia="仿宋" w:cs="仿宋"/>
                <w:sz w:val="24"/>
              </w:rPr>
            </w:pPr>
          </w:p>
        </w:tc>
        <w:tc>
          <w:tcPr>
            <w:tcW w:w="1366" w:type="dxa"/>
          </w:tcPr>
          <w:p>
            <w:pPr>
              <w:pStyle w:val="30"/>
              <w:ind w:left="1080" w:leftChars="257" w:hanging="540"/>
              <w:rPr>
                <w:rFonts w:ascii="仿宋" w:hAnsi="仿宋" w:eastAsia="仿宋" w:cs="仿宋"/>
                <w:sz w:val="24"/>
              </w:rPr>
            </w:pPr>
          </w:p>
        </w:tc>
        <w:tc>
          <w:tcPr>
            <w:tcW w:w="1396" w:type="dxa"/>
          </w:tcPr>
          <w:p>
            <w:pPr>
              <w:pStyle w:val="30"/>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413"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560" w:type="dxa"/>
          </w:tcPr>
          <w:p>
            <w:pPr>
              <w:pStyle w:val="30"/>
              <w:ind w:left="1080" w:leftChars="257" w:hanging="540"/>
              <w:rPr>
                <w:rFonts w:ascii="仿宋" w:hAnsi="仿宋" w:eastAsia="仿宋" w:cs="仿宋"/>
                <w:sz w:val="24"/>
              </w:rPr>
            </w:pPr>
          </w:p>
        </w:tc>
        <w:tc>
          <w:tcPr>
            <w:tcW w:w="1366" w:type="dxa"/>
          </w:tcPr>
          <w:p>
            <w:pPr>
              <w:pStyle w:val="30"/>
              <w:ind w:left="1080" w:leftChars="257" w:hanging="540"/>
              <w:rPr>
                <w:rFonts w:ascii="仿宋" w:hAnsi="仿宋" w:eastAsia="仿宋" w:cs="仿宋"/>
                <w:sz w:val="24"/>
              </w:rPr>
            </w:pPr>
          </w:p>
        </w:tc>
        <w:tc>
          <w:tcPr>
            <w:tcW w:w="1396" w:type="dxa"/>
          </w:tcPr>
          <w:p>
            <w:pPr>
              <w:pStyle w:val="30"/>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413"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560" w:type="dxa"/>
          </w:tcPr>
          <w:p>
            <w:pPr>
              <w:pStyle w:val="30"/>
              <w:ind w:left="1080" w:leftChars="257" w:hanging="540"/>
              <w:rPr>
                <w:rFonts w:ascii="仿宋" w:hAnsi="仿宋" w:eastAsia="仿宋" w:cs="仿宋"/>
                <w:sz w:val="24"/>
              </w:rPr>
            </w:pPr>
          </w:p>
        </w:tc>
        <w:tc>
          <w:tcPr>
            <w:tcW w:w="1366" w:type="dxa"/>
          </w:tcPr>
          <w:p>
            <w:pPr>
              <w:pStyle w:val="30"/>
              <w:ind w:left="1080" w:leftChars="257" w:hanging="540"/>
              <w:rPr>
                <w:rFonts w:ascii="仿宋" w:hAnsi="仿宋" w:eastAsia="仿宋" w:cs="仿宋"/>
                <w:sz w:val="24"/>
              </w:rPr>
            </w:pPr>
          </w:p>
        </w:tc>
        <w:tc>
          <w:tcPr>
            <w:tcW w:w="1396" w:type="dxa"/>
          </w:tcPr>
          <w:p>
            <w:pPr>
              <w:pStyle w:val="30"/>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413" w:type="dxa"/>
          </w:tcPr>
          <w:p>
            <w:pPr>
              <w:pStyle w:val="30"/>
              <w:ind w:left="1080" w:leftChars="257" w:hanging="540"/>
              <w:rPr>
                <w:rFonts w:ascii="仿宋" w:hAnsi="仿宋" w:eastAsia="仿宋" w:cs="仿宋"/>
                <w:sz w:val="24"/>
              </w:rPr>
            </w:pPr>
          </w:p>
        </w:tc>
        <w:tc>
          <w:tcPr>
            <w:tcW w:w="1422" w:type="dxa"/>
          </w:tcPr>
          <w:p>
            <w:pPr>
              <w:pStyle w:val="30"/>
              <w:ind w:left="1080" w:leftChars="257" w:hanging="540"/>
              <w:rPr>
                <w:rFonts w:ascii="仿宋" w:hAnsi="仿宋" w:eastAsia="仿宋" w:cs="仿宋"/>
                <w:sz w:val="24"/>
              </w:rPr>
            </w:pPr>
          </w:p>
        </w:tc>
        <w:tc>
          <w:tcPr>
            <w:tcW w:w="1560" w:type="dxa"/>
          </w:tcPr>
          <w:p>
            <w:pPr>
              <w:pStyle w:val="30"/>
              <w:ind w:left="1080" w:leftChars="257" w:hanging="540"/>
              <w:rPr>
                <w:rFonts w:ascii="仿宋" w:hAnsi="仿宋" w:eastAsia="仿宋" w:cs="仿宋"/>
                <w:sz w:val="24"/>
              </w:rPr>
            </w:pPr>
          </w:p>
        </w:tc>
        <w:tc>
          <w:tcPr>
            <w:tcW w:w="1366" w:type="dxa"/>
          </w:tcPr>
          <w:p>
            <w:pPr>
              <w:pStyle w:val="30"/>
              <w:ind w:left="1080" w:leftChars="257" w:hanging="540"/>
              <w:rPr>
                <w:rFonts w:ascii="仿宋" w:hAnsi="仿宋" w:eastAsia="仿宋" w:cs="仿宋"/>
                <w:sz w:val="24"/>
              </w:rPr>
            </w:pPr>
          </w:p>
        </w:tc>
        <w:tc>
          <w:tcPr>
            <w:tcW w:w="1396" w:type="dxa"/>
          </w:tcPr>
          <w:p>
            <w:pPr>
              <w:pStyle w:val="30"/>
              <w:ind w:left="1080" w:leftChars="257" w:hanging="540"/>
              <w:rPr>
                <w:rFonts w:ascii="仿宋" w:hAnsi="仿宋" w:eastAsia="仿宋" w:cs="仿宋"/>
                <w:sz w:val="24"/>
              </w:rPr>
            </w:pPr>
          </w:p>
        </w:tc>
      </w:tr>
    </w:tbl>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360" w:lineRule="auto"/>
        <w:rPr>
          <w:rFonts w:ascii="仿宋_GB2312" w:hAnsi="仿宋_GB2312" w:eastAsia="仿宋_GB2312" w:cs="仿宋_GB2312"/>
        </w:rPr>
      </w:pPr>
    </w:p>
    <w:p>
      <w:pPr>
        <w:tabs>
          <w:tab w:val="left" w:pos="1200"/>
        </w:tabs>
        <w:snapToGrid w:val="0"/>
        <w:spacing w:after="120" w:afterLines="50"/>
        <w:rPr>
          <w:rFonts w:ascii="仿宋" w:hAnsi="仿宋" w:eastAsia="仿宋" w:cs="仿宋"/>
          <w:sz w:val="24"/>
        </w:rPr>
      </w:pPr>
      <w:r>
        <w:rPr>
          <w:rFonts w:hint="eastAsia" w:ascii="仿宋_GB2312" w:hAnsi="仿宋_GB2312" w:eastAsia="仿宋_GB2312" w:cs="仿宋_GB2312"/>
        </w:rPr>
        <w:t>注：</w:t>
      </w:r>
      <w:r>
        <w:rPr>
          <w:rFonts w:hint="eastAsia" w:ascii="仿宋" w:hAnsi="仿宋" w:eastAsia="仿宋" w:cs="仿宋"/>
          <w:sz w:val="24"/>
        </w:rPr>
        <w:t>1.除本偏离表中所列的偏离项目外，供应商完全响应“采购文件”中的其他要求。</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2.供应商在“磋商响应内容”一栏详细填写供应商的响应内容，并在“完全响应/</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有偏离”一栏填写“完全响应”或者“有偏离”，如果有偏离，请在“偏离简述”</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一栏填写偏离情况。</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3.正偏离是指应答的条件高于磋商文件要求，负偏离是指应答的条件低于磋商文件</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要求，正偏离项目不作扣分处理。</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4.供应商须完整填写本偏离表。如果未完整填写响应表的各项内容则视作供应商已</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经对磋商文件相关要求和内容完全理解并同意，其报价为在此基础上的完全价格。</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5.在采购人与成交供应商签订合同时，如成交供应商未在响应文件“响应表”中列</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出偏离说明，无论即将发生或已发生任何情形，均视为完全符合磋商文件要求，并</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写入合同。若成交供应商在合同签订前，以上述事项为借口而不履行合同签订手续</w:t>
      </w:r>
    </w:p>
    <w:p>
      <w:pPr>
        <w:tabs>
          <w:tab w:val="left" w:pos="1200"/>
        </w:tabs>
        <w:snapToGrid w:val="0"/>
        <w:spacing w:after="120" w:afterLines="50"/>
        <w:ind w:left="910" w:leftChars="203" w:hanging="484" w:hangingChars="202"/>
        <w:rPr>
          <w:rFonts w:ascii="仿宋" w:hAnsi="仿宋" w:eastAsia="仿宋" w:cs="仿宋"/>
          <w:sz w:val="24"/>
        </w:rPr>
      </w:pPr>
      <w:r>
        <w:rPr>
          <w:rFonts w:hint="eastAsia" w:ascii="仿宋" w:hAnsi="仿宋" w:eastAsia="仿宋" w:cs="仿宋"/>
          <w:sz w:val="24"/>
        </w:rPr>
        <w:t>及执行合同，则视作拒绝与采购人签订合同。</w:t>
      </w:r>
    </w:p>
    <w:p>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rPr>
        <w:br w:type="page"/>
      </w:r>
    </w:p>
    <w:p>
      <w:pPr>
        <w:pStyle w:val="195"/>
        <w:ind w:firstLine="2570" w:firstLineChars="800"/>
        <w:rPr>
          <w:rFonts w:ascii="仿宋" w:hAnsi="仿宋" w:eastAsia="仿宋"/>
          <w:b/>
          <w:sz w:val="32"/>
          <w:szCs w:val="32"/>
        </w:rPr>
      </w:pPr>
      <w:r>
        <w:rPr>
          <w:rFonts w:hint="eastAsia" w:ascii="仿宋" w:hAnsi="仿宋" w:eastAsia="仿宋"/>
          <w:b/>
          <w:sz w:val="32"/>
          <w:szCs w:val="32"/>
        </w:rPr>
        <w:t>第四部分  响应方案说明</w:t>
      </w:r>
    </w:p>
    <w:p>
      <w:pPr>
        <w:pStyle w:val="25"/>
        <w:rPr>
          <w:rFonts w:ascii="仿宋_GB2312" w:hAnsi="仿宋_GB2312" w:eastAsia="仿宋_GB2312" w:cs="仿宋_GB2312"/>
          <w:lang w:val="zh-CN"/>
        </w:rPr>
      </w:pPr>
    </w:p>
    <w:p>
      <w:pPr>
        <w:autoSpaceDE w:val="0"/>
        <w:autoSpaceDN w:val="0"/>
        <w:adjustRightInd w:val="0"/>
        <w:spacing w:line="360" w:lineRule="auto"/>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（格式自拟，内容需符合评审办法中要求的内容要求）</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spacing w:after="120"/>
        <w:rPr>
          <w:rFonts w:ascii="仿宋_GB2312" w:hAnsi="仿宋_GB2312" w:eastAsia="仿宋_GB2312" w:cs="仿宋_GB2312"/>
        </w:rPr>
      </w:pPr>
    </w:p>
    <w:p>
      <w:pPr>
        <w:ind w:firstLine="643" w:firstLineChars="200"/>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br w:type="page"/>
      </w:r>
    </w:p>
    <w:p>
      <w:pPr>
        <w:pStyle w:val="195"/>
        <w:ind w:firstLine="0"/>
        <w:rPr>
          <w:rFonts w:ascii="仿宋" w:hAnsi="仿宋" w:eastAsia="仿宋"/>
          <w:b/>
          <w:sz w:val="32"/>
          <w:szCs w:val="32"/>
        </w:rPr>
      </w:pPr>
      <w:r>
        <w:rPr>
          <w:rFonts w:hint="eastAsia" w:ascii="仿宋" w:hAnsi="仿宋" w:eastAsia="仿宋"/>
          <w:b/>
          <w:sz w:val="32"/>
          <w:szCs w:val="32"/>
        </w:rPr>
        <w:t>第五部分 小微企业、监狱企业、残疾人福利单位声明函或证明</w:t>
      </w:r>
    </w:p>
    <w:p>
      <w:pPr>
        <w:ind w:left="315" w:leftChars="150" w:firstLine="270" w:firstLineChars="150"/>
        <w:rPr>
          <w:rFonts w:ascii="仿宋_GB2312" w:hAnsi="仿宋_GB2312" w:eastAsia="仿宋_GB2312" w:cs="仿宋_GB2312"/>
          <w:color w:val="333333"/>
          <w:kern w:val="0"/>
          <w:sz w:val="18"/>
          <w:szCs w:val="18"/>
        </w:rPr>
      </w:pPr>
      <w:bookmarkStart w:id="503" w:name="_Toc7005133"/>
    </w:p>
    <w:p>
      <w:pPr>
        <w:jc w:val="center"/>
        <w:rPr>
          <w:rFonts w:ascii="仿宋_GB2312" w:hAnsi="仿宋_GB2312" w:eastAsia="仿宋_GB2312" w:cs="仿宋_GB2312"/>
          <w:b/>
          <w:color w:val="333333"/>
          <w:kern w:val="0"/>
          <w:sz w:val="28"/>
          <w:szCs w:val="28"/>
        </w:rPr>
      </w:pPr>
      <w:r>
        <w:rPr>
          <w:rFonts w:hint="eastAsia" w:ascii="仿宋_GB2312" w:hAnsi="仿宋_GB2312" w:eastAsia="仿宋_GB2312" w:cs="仿宋_GB2312"/>
          <w:b/>
          <w:color w:val="333333"/>
          <w:kern w:val="0"/>
          <w:sz w:val="28"/>
          <w:szCs w:val="28"/>
        </w:rPr>
        <w:t>中小企业声明函(工程、服务)</w:t>
      </w:r>
    </w:p>
    <w:p>
      <w:pPr>
        <w:rPr>
          <w:rFonts w:ascii="仿宋" w:hAnsi="仿宋" w:eastAsia="仿宋" w:cs="仿宋"/>
          <w:color w:val="333333"/>
          <w:kern w:val="0"/>
          <w:sz w:val="30"/>
          <w:szCs w:val="30"/>
        </w:rPr>
      </w:pPr>
      <w:r>
        <w:rPr>
          <w:rFonts w:hint="eastAsia" w:ascii="仿宋" w:hAnsi="仿宋" w:eastAsia="仿宋" w:cs="仿宋"/>
          <w:b/>
          <w:bCs/>
          <w:sz w:val="24"/>
        </w:rPr>
        <w:t>（注：符合中小企业划型标准的企业请提供本函，不符合的不提供本函）</w:t>
      </w:r>
    </w:p>
    <w:p>
      <w:pPr>
        <w:rPr>
          <w:rFonts w:ascii="仿宋_GB2312" w:hAnsi="仿宋_GB2312" w:eastAsia="仿宋_GB2312" w:cs="仿宋_GB2312"/>
          <w:color w:val="333333"/>
          <w:kern w:val="0"/>
          <w:sz w:val="30"/>
          <w:szCs w:val="30"/>
        </w:rPr>
      </w:pPr>
    </w:p>
    <w:p>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u w:val="single"/>
          <w:lang w:eastAsia="zh-CN"/>
        </w:rPr>
        <w:t>西安市城市管理和综合执法局</w:t>
      </w:r>
      <w:r>
        <w:rPr>
          <w:rFonts w:hint="eastAsia" w:ascii="仿宋_GB2312" w:hAnsi="仿宋_GB2312" w:eastAsia="仿宋_GB2312" w:cs="仿宋_GB2312"/>
          <w:color w:val="333333"/>
          <w:kern w:val="0"/>
          <w:sz w:val="24"/>
        </w:rPr>
        <w:t xml:space="preserve"> 的</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u w:val="single"/>
          <w:lang w:eastAsia="zh-CN"/>
        </w:rPr>
        <w:t>西安市户外广告和牌匾标识专业规划编制</w:t>
      </w:r>
      <w:r>
        <w:rPr>
          <w:rFonts w:hint="eastAsia" w:ascii="仿宋_GB2312" w:hAnsi="仿宋_GB2312" w:eastAsia="仿宋_GB2312" w:cs="仿宋_GB2312"/>
          <w:color w:val="333333"/>
          <w:kern w:val="0"/>
          <w:sz w:val="24"/>
        </w:rPr>
        <w:t xml:space="preserve"> 采购活动，工程的施工单位全部为符合政策要求的中小企业(或者:服务全部由符合政策要求的中小企业承接)。相关企业(含联合体中的中小企业、签订分包意向协议的中小企业)的具体情况如下：</w:t>
      </w:r>
    </w:p>
    <w:p>
      <w:pPr>
        <w:pStyle w:val="68"/>
        <w:numPr>
          <w:ilvl w:val="0"/>
          <w:numId w:val="17"/>
        </w:numPr>
        <w:spacing w:line="560" w:lineRule="exact"/>
        <w:ind w:firstLineChars="0"/>
        <w:rPr>
          <w:rFonts w:ascii="仿宋_GB2312" w:hAnsi="仿宋_GB2312" w:eastAsia="仿宋_GB2312" w:cs="仿宋_GB2312"/>
          <w:color w:val="333333"/>
          <w:kern w:val="0"/>
          <w:sz w:val="24"/>
          <w:szCs w:val="24"/>
        </w:rPr>
      </w:pPr>
      <w:r>
        <w:rPr>
          <w:rFonts w:hint="eastAsia" w:ascii="仿宋_GB2312" w:hAnsi="仿宋_GB2312" w:eastAsia="仿宋_GB2312" w:cs="仿宋_GB2312"/>
          <w:i/>
          <w:color w:val="333333"/>
          <w:kern w:val="0"/>
          <w:sz w:val="24"/>
          <w:szCs w:val="24"/>
          <w:u w:val="single"/>
        </w:rPr>
        <w:t xml:space="preserve"> (标的名称) </w:t>
      </w:r>
      <w:r>
        <w:rPr>
          <w:rFonts w:hint="eastAsia" w:ascii="仿宋_GB2312" w:hAnsi="仿宋_GB2312" w:eastAsia="仿宋_GB2312" w:cs="仿宋_GB2312"/>
          <w:color w:val="333333"/>
          <w:kern w:val="0"/>
          <w:sz w:val="24"/>
          <w:szCs w:val="24"/>
        </w:rPr>
        <w:t>，属于</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(采购文件中明的所属行业)</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；承建(承接)企业为</w:t>
      </w:r>
      <w:r>
        <w:rPr>
          <w:rFonts w:hint="eastAsia" w:ascii="仿宋_GB2312" w:hAnsi="仿宋_GB2312" w:eastAsia="仿宋_GB2312" w:cs="仿宋_GB2312"/>
          <w:i/>
          <w:color w:val="333333"/>
          <w:kern w:val="0"/>
          <w:sz w:val="24"/>
          <w:szCs w:val="24"/>
          <w:u w:val="single"/>
        </w:rPr>
        <w:t xml:space="preserve"> (企业名称) </w:t>
      </w:r>
      <w:r>
        <w:rPr>
          <w:rFonts w:hint="eastAsia" w:ascii="仿宋_GB2312" w:hAnsi="仿宋_GB2312" w:eastAsia="仿宋_GB2312" w:cs="仿宋_GB2312"/>
          <w:color w:val="333333"/>
          <w:kern w:val="0"/>
          <w:sz w:val="24"/>
          <w:szCs w:val="24"/>
        </w:rPr>
        <w:t>，从业人员</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人，营业收入为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万元，资产总额为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万元，属于</w:t>
      </w:r>
      <w:r>
        <w:rPr>
          <w:rFonts w:hint="eastAsia" w:ascii="仿宋_GB2312" w:hAnsi="仿宋_GB2312" w:eastAsia="仿宋_GB2312" w:cs="仿宋_GB2312"/>
          <w:i/>
          <w:color w:val="333333"/>
          <w:kern w:val="0"/>
          <w:sz w:val="24"/>
          <w:szCs w:val="24"/>
          <w:u w:val="single"/>
        </w:rPr>
        <w:t xml:space="preserve"> (中型企必、小型企业、微型企业) </w:t>
      </w:r>
      <w:r>
        <w:rPr>
          <w:rFonts w:hint="eastAsia" w:ascii="仿宋_GB2312" w:hAnsi="仿宋_GB2312" w:eastAsia="仿宋_GB2312" w:cs="仿宋_GB2312"/>
          <w:color w:val="333333"/>
          <w:kern w:val="0"/>
          <w:sz w:val="24"/>
          <w:szCs w:val="24"/>
        </w:rPr>
        <w:t>；</w:t>
      </w:r>
    </w:p>
    <w:p>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 xml:space="preserve">2. </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 xml:space="preserve">(标的名称) </w:t>
      </w:r>
      <w:r>
        <w:rPr>
          <w:rFonts w:hint="eastAsia" w:ascii="仿宋_GB2312" w:hAnsi="仿宋_GB2312" w:eastAsia="仿宋_GB2312" w:cs="仿宋_GB2312"/>
          <w:color w:val="333333"/>
          <w:kern w:val="0"/>
          <w:sz w:val="24"/>
        </w:rPr>
        <w:t>，属于</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(采购文件中明的所属行业)</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；承建(承接)企业为</w:t>
      </w:r>
      <w:r>
        <w:rPr>
          <w:rFonts w:hint="eastAsia" w:ascii="仿宋_GB2312" w:hAnsi="仿宋_GB2312" w:eastAsia="仿宋_GB2312" w:cs="仿宋_GB2312"/>
          <w:i/>
          <w:color w:val="333333"/>
          <w:kern w:val="0"/>
          <w:sz w:val="24"/>
          <w:u w:val="single"/>
        </w:rPr>
        <w:t xml:space="preserve"> (企业名称) </w:t>
      </w:r>
      <w:r>
        <w:rPr>
          <w:rFonts w:hint="eastAsia" w:ascii="仿宋_GB2312" w:hAnsi="仿宋_GB2312" w:eastAsia="仿宋_GB2312" w:cs="仿宋_GB2312"/>
          <w:color w:val="333333"/>
          <w:kern w:val="0"/>
          <w:sz w:val="24"/>
        </w:rPr>
        <w:t>，从业人员</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人，营业收入为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万元，资产总额为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万元，属于</w:t>
      </w:r>
      <w:r>
        <w:rPr>
          <w:rFonts w:hint="eastAsia" w:ascii="仿宋_GB2312" w:hAnsi="仿宋_GB2312" w:eastAsia="仿宋_GB2312" w:cs="仿宋_GB2312"/>
          <w:i/>
          <w:color w:val="333333"/>
          <w:kern w:val="0"/>
          <w:sz w:val="24"/>
          <w:u w:val="single"/>
        </w:rPr>
        <w:t xml:space="preserve"> (中型企必、小型企业、微型企业) </w:t>
      </w:r>
      <w:r>
        <w:rPr>
          <w:rFonts w:hint="eastAsia" w:ascii="仿宋_GB2312" w:hAnsi="仿宋_GB2312" w:eastAsia="仿宋_GB2312" w:cs="仿宋_GB2312"/>
          <w:color w:val="333333"/>
          <w:kern w:val="0"/>
          <w:sz w:val="24"/>
        </w:rPr>
        <w:t>；</w:t>
      </w:r>
    </w:p>
    <w:p>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p>
    <w:p>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本企业对上述声明内容的真实性负责。如有虚假，将依法承担相应责任。</w:t>
      </w:r>
    </w:p>
    <w:p>
      <w:pPr>
        <w:spacing w:line="560" w:lineRule="exact"/>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 xml:space="preserve">                                  企业名称(盖章):</w:t>
      </w:r>
    </w:p>
    <w:p>
      <w:pPr>
        <w:spacing w:line="560" w:lineRule="exact"/>
        <w:ind w:firstLine="4320" w:firstLineChars="18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日期：</w:t>
      </w:r>
    </w:p>
    <w:p>
      <w:pPr>
        <w:spacing w:line="560" w:lineRule="exact"/>
        <w:ind w:firstLine="5400" w:firstLineChars="1800"/>
        <w:rPr>
          <w:rFonts w:ascii="仿宋_GB2312" w:hAnsi="仿宋_GB2312" w:eastAsia="仿宋_GB2312" w:cs="仿宋_GB2312"/>
          <w:color w:val="333333"/>
          <w:kern w:val="0"/>
          <w:sz w:val="30"/>
          <w:szCs w:val="30"/>
        </w:rPr>
      </w:pPr>
    </w:p>
    <w:p>
      <w:pPr>
        <w:rPr>
          <w:rFonts w:ascii="仿宋_GB2312" w:hAnsi="仿宋_GB2312" w:eastAsia="仿宋_GB2312" w:cs="仿宋_GB2312"/>
          <w:color w:val="333333"/>
          <w:kern w:val="0"/>
          <w:sz w:val="30"/>
          <w:szCs w:val="30"/>
          <w:u w:val="single"/>
        </w:rPr>
      </w:pPr>
      <w:r>
        <w:rPr>
          <w:rFonts w:hint="eastAsia" w:ascii="仿宋_GB2312" w:hAnsi="仿宋_GB2312" w:eastAsia="仿宋_GB2312" w:cs="仿宋_GB2312"/>
          <w:color w:val="333333"/>
          <w:kern w:val="0"/>
          <w:sz w:val="30"/>
          <w:szCs w:val="30"/>
        </w:rPr>
        <w:t xml:space="preserve"> </w:t>
      </w:r>
      <w:r>
        <w:rPr>
          <w:rFonts w:hint="eastAsia" w:ascii="仿宋_GB2312" w:hAnsi="仿宋_GB2312" w:eastAsia="仿宋_GB2312" w:cs="仿宋_GB2312"/>
          <w:color w:val="333333"/>
          <w:kern w:val="0"/>
          <w:sz w:val="30"/>
          <w:szCs w:val="30"/>
          <w:u w:val="single"/>
        </w:rPr>
        <w:t xml:space="preserve">                                                   </w:t>
      </w:r>
    </w:p>
    <w:p>
      <w:pPr>
        <w:ind w:firstLine="105" w:firstLineChars="50"/>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（从业人员、营业收入、资产总额填报上一年度数据，无上一年度数据的新成立企业可不填报）</w:t>
      </w: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bookmarkEnd w:id="503"/>
    </w:p>
    <w:p>
      <w:pPr>
        <w:jc w:val="center"/>
        <w:outlineLvl w:val="1"/>
        <w:rPr>
          <w:rFonts w:ascii="仿宋_GB2312" w:hAnsi="仿宋_GB2312" w:eastAsia="仿宋_GB2312" w:cs="仿宋_GB2312"/>
          <w:b/>
          <w:sz w:val="28"/>
          <w:szCs w:val="28"/>
        </w:rPr>
      </w:pPr>
      <w:bookmarkStart w:id="504" w:name="_Toc90556654"/>
      <w:bookmarkStart w:id="505" w:name="_Toc2340"/>
      <w:r>
        <w:rPr>
          <w:rFonts w:hint="eastAsia" w:ascii="仿宋_GB2312" w:hAnsi="仿宋_GB2312" w:eastAsia="仿宋_GB2312" w:cs="仿宋_GB2312"/>
          <w:b/>
          <w:sz w:val="28"/>
          <w:szCs w:val="28"/>
        </w:rPr>
        <w:t>二、监狱企业声明函</w:t>
      </w:r>
      <w:bookmarkEnd w:id="504"/>
      <w:bookmarkEnd w:id="505"/>
    </w:p>
    <w:p>
      <w:pPr>
        <w:ind w:firstLine="1205" w:firstLineChars="500"/>
        <w:rPr>
          <w:rFonts w:ascii="仿宋" w:hAnsi="仿宋" w:eastAsia="仿宋" w:cs="仿宋"/>
          <w:b/>
          <w:bCs/>
          <w:sz w:val="24"/>
        </w:rPr>
      </w:pPr>
    </w:p>
    <w:p>
      <w:pPr>
        <w:ind w:firstLine="1205" w:firstLineChars="500"/>
        <w:rPr>
          <w:rFonts w:ascii="仿宋" w:hAnsi="仿宋" w:eastAsia="仿宋" w:cs="仿宋"/>
          <w:color w:val="333333"/>
          <w:kern w:val="0"/>
          <w:sz w:val="30"/>
          <w:szCs w:val="30"/>
        </w:rPr>
      </w:pPr>
      <w:r>
        <w:rPr>
          <w:rFonts w:hint="eastAsia" w:ascii="仿宋" w:hAnsi="仿宋" w:eastAsia="仿宋" w:cs="仿宋"/>
          <w:b/>
          <w:bCs/>
          <w:sz w:val="24"/>
        </w:rPr>
        <w:t>（注：符合条件的监狱企业请提供本函，不符合的不提供本函）</w:t>
      </w:r>
    </w:p>
    <w:p>
      <w:pPr>
        <w:spacing w:line="360" w:lineRule="auto"/>
        <w:rPr>
          <w:rFonts w:ascii="仿宋_GB2312" w:hAnsi="Arial" w:eastAsia="仿宋_GB2312"/>
          <w:b/>
          <w:kern w:val="0"/>
          <w:sz w:val="24"/>
          <w:szCs w:val="20"/>
        </w:rPr>
      </w:pPr>
    </w:p>
    <w:p>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本单位为直接供应商，提供本单位制造的货物。</w:t>
      </w:r>
    </w:p>
    <w:p>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（1）本企业（单位）</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kern w:val="0"/>
          <w:sz w:val="24"/>
        </w:rPr>
      </w:pPr>
      <w:r>
        <w:rPr>
          <w:rFonts w:hint="eastAsia" w:ascii="仿宋_GB2312" w:hAnsi="仿宋" w:eastAsia="仿宋_GB2312" w:cs="宋体"/>
          <w:kern w:val="0"/>
          <w:sz w:val="24"/>
        </w:rPr>
        <w:t>（2）本企业（单位）</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w:t>
      </w:r>
    </w:p>
    <w:p>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本企业（单位）对上述声明的真实性负责。如有虚假，将依法承担相应责任。</w:t>
      </w:r>
    </w:p>
    <w:p>
      <w:pPr>
        <w:widowControl/>
        <w:spacing w:before="100" w:beforeAutospacing="1" w:after="100" w:afterAutospacing="1" w:line="360" w:lineRule="auto"/>
        <w:jc w:val="left"/>
        <w:rPr>
          <w:rFonts w:ascii="仿宋_GB2312" w:hAnsi="Arial" w:eastAsia="仿宋_GB2312"/>
          <w:b/>
          <w:kern w:val="0"/>
          <w:sz w:val="24"/>
          <w:szCs w:val="20"/>
        </w:rPr>
      </w:pPr>
      <w:r>
        <w:rPr>
          <w:rFonts w:hint="eastAsia" w:ascii="仿宋_GB2312" w:hAnsi="仿宋" w:eastAsia="仿宋_GB2312" w:cs="宋体"/>
          <w:kern w:val="0"/>
          <w:sz w:val="24"/>
        </w:rPr>
        <w:t>　</w:t>
      </w:r>
      <w:r>
        <w:rPr>
          <w:rFonts w:hint="eastAsia" w:ascii="仿宋_GB2312" w:hAnsi="Arial" w:eastAsia="仿宋_GB2312"/>
          <w:b/>
          <w:kern w:val="0"/>
          <w:sz w:val="24"/>
          <w:szCs w:val="20"/>
        </w:rPr>
        <w:t>　</w:t>
      </w:r>
    </w:p>
    <w:p>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单位名称（公章）：</w:t>
      </w:r>
      <w:r>
        <w:rPr>
          <w:rFonts w:hint="eastAsia" w:ascii="仿宋_GB2312" w:hAnsi="仿宋" w:eastAsia="仿宋_GB2312" w:cs="宋体"/>
          <w:kern w:val="0"/>
          <w:sz w:val="24"/>
          <w:u w:val="single"/>
        </w:rPr>
        <w:t xml:space="preserve">             </w:t>
      </w:r>
    </w:p>
    <w:p>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xml:space="preserve"> 　法定代表人或授权代表（签字）: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           </w:t>
      </w:r>
    </w:p>
    <w:p>
      <w:pPr>
        <w:widowControl/>
        <w:spacing w:before="100" w:beforeAutospacing="1" w:after="100" w:afterAutospacing="1" w:line="360" w:lineRule="auto"/>
        <w:ind w:firstLine="240" w:firstLineChars="100"/>
        <w:jc w:val="left"/>
        <w:rPr>
          <w:rFonts w:ascii="仿宋_GB2312" w:hAnsi="仿宋" w:eastAsia="仿宋_GB2312" w:cs="宋体"/>
          <w:kern w:val="0"/>
          <w:sz w:val="24"/>
          <w:u w:val="single"/>
        </w:rPr>
      </w:pPr>
      <w:r>
        <w:rPr>
          <w:rFonts w:hint="eastAsia" w:ascii="仿宋_GB2312" w:hAnsi="仿宋" w:eastAsia="仿宋_GB2312" w:cs="宋体"/>
          <w:kern w:val="0"/>
          <w:sz w:val="24"/>
        </w:rPr>
        <w:t>日　期：</w:t>
      </w:r>
      <w:r>
        <w:rPr>
          <w:rFonts w:hint="eastAsia" w:ascii="仿宋_GB2312" w:hAnsi="仿宋" w:eastAsia="仿宋_GB2312" w:cs="宋体"/>
          <w:kern w:val="0"/>
          <w:sz w:val="24"/>
          <w:u w:val="single"/>
        </w:rPr>
        <w:t xml:space="preserve">             </w:t>
      </w:r>
    </w:p>
    <w:p>
      <w:pPr>
        <w:widowControl/>
        <w:spacing w:before="100" w:beforeAutospacing="1" w:after="100" w:afterAutospacing="1" w:line="360" w:lineRule="auto"/>
        <w:jc w:val="left"/>
        <w:rPr>
          <w:rFonts w:ascii="仿宋_GB2312" w:hAnsi="仿宋" w:eastAsia="仿宋_GB2312" w:cs="宋体"/>
          <w:kern w:val="0"/>
          <w:sz w:val="24"/>
          <w:u w:val="single"/>
        </w:rPr>
      </w:pPr>
    </w:p>
    <w:p>
      <w:pPr>
        <w:widowControl/>
        <w:spacing w:before="100" w:beforeAutospacing="1" w:after="100" w:afterAutospacing="1" w:line="360" w:lineRule="auto"/>
        <w:jc w:val="left"/>
        <w:rPr>
          <w:rFonts w:ascii="仿宋_GB2312" w:hAnsi="仿宋_GB2312" w:eastAsia="仿宋_GB2312" w:cs="仿宋_GB2312"/>
          <w:sz w:val="24"/>
        </w:rPr>
      </w:pPr>
      <w:r>
        <w:rPr>
          <w:rFonts w:hint="eastAsia" w:ascii="仿宋_GB2312" w:hAnsi="仿宋" w:eastAsia="仿宋_GB2312" w:cs="宋体"/>
          <w:kern w:val="0"/>
          <w:sz w:val="24"/>
        </w:rPr>
        <w:t>注：符合《关于政府采购支持监狱企业发展有关问题的通知》价格扣减条件的供应商须提交。需提供</w:t>
      </w:r>
      <w:r>
        <w:rPr>
          <w:rFonts w:hint="eastAsia" w:ascii="仿宋_GB2312" w:hAnsi="仿宋_GB2312" w:eastAsia="仿宋_GB2312" w:cs="仿宋_GB2312"/>
          <w:sz w:val="24"/>
        </w:rPr>
        <w:t>省级以上监狱管理局、戒毒管理局（含新疆生产建设兵团）出具的属于监狱企业的证明文件。</w:t>
      </w:r>
    </w:p>
    <w:p>
      <w:pPr>
        <w:rPr>
          <w:rFonts w:ascii="仿宋_GB2312" w:hAnsi="仿宋_GB2312" w:eastAsia="仿宋_GB2312" w:cs="仿宋_GB2312"/>
          <w:sz w:val="32"/>
          <w:szCs w:val="32"/>
        </w:rPr>
      </w:pPr>
    </w:p>
    <w:p>
      <w:pPr>
        <w:jc w:val="center"/>
        <w:outlineLvl w:val="2"/>
        <w:rPr>
          <w:rFonts w:ascii="仿宋_GB2312" w:hAnsi="仿宋_GB2312" w:eastAsia="仿宋_GB2312" w:cs="仿宋_GB2312"/>
          <w:b/>
          <w:sz w:val="32"/>
          <w:szCs w:val="32"/>
        </w:rPr>
      </w:pPr>
      <w:bookmarkStart w:id="506" w:name="_Toc7005134"/>
      <w:r>
        <w:rPr>
          <w:rFonts w:hint="eastAsia" w:ascii="仿宋_GB2312" w:hAnsi="仿宋_GB2312" w:eastAsia="仿宋_GB2312" w:cs="仿宋_GB2312"/>
          <w:sz w:val="32"/>
          <w:szCs w:val="32"/>
        </w:rPr>
        <w:br w:type="page"/>
      </w:r>
      <w:r>
        <w:rPr>
          <w:rFonts w:hint="eastAsia" w:ascii="仿宋_GB2312" w:hAnsi="仿宋_GB2312" w:eastAsia="仿宋_GB2312" w:cs="仿宋_GB2312"/>
          <w:b/>
          <w:sz w:val="28"/>
          <w:szCs w:val="28"/>
        </w:rPr>
        <w:t>三、残疾人福利性单位声明函</w:t>
      </w:r>
      <w:bookmarkEnd w:id="506"/>
    </w:p>
    <w:p>
      <w:pPr>
        <w:spacing w:after="120"/>
        <w:rPr>
          <w:rFonts w:ascii="仿宋_GB2312" w:hAnsi="仿宋_GB2312" w:eastAsia="仿宋_GB2312" w:cs="仿宋_GB2312"/>
        </w:rPr>
      </w:pPr>
    </w:p>
    <w:p>
      <w:pPr>
        <w:jc w:val="center"/>
        <w:rPr>
          <w:rFonts w:ascii="仿宋_GB2312" w:hAnsi="仿宋_GB2312" w:eastAsia="仿宋_GB2312" w:cs="仿宋_GB2312"/>
          <w:sz w:val="24"/>
        </w:rPr>
      </w:pPr>
      <w:r>
        <w:rPr>
          <w:rFonts w:hint="eastAsia" w:ascii="仿宋_GB2312" w:hAnsi="仿宋_GB2312" w:eastAsia="仿宋_GB2312" w:cs="仿宋_GB2312"/>
          <w:sz w:val="24"/>
        </w:rPr>
        <w:t>（注：符合条件的残疾人福利性单位请提供本函，不符合的不提供本函）</w:t>
      </w:r>
    </w:p>
    <w:p>
      <w:pPr>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本单位郑重声明，根据《财政部 民政部 中国残疾人联合会关于促进残疾人就业政府采购政策的通知》（财库〔2017〕141号）的规定，本单位为</w:t>
      </w:r>
      <w:r>
        <w:rPr>
          <w:rFonts w:hint="eastAsia" w:ascii="仿宋_GB2312" w:hAnsi="仿宋_GB2312" w:eastAsia="仿宋_GB2312" w:cs="仿宋_GB2312"/>
          <w:sz w:val="24"/>
          <w:u w:val="single"/>
        </w:rPr>
        <w:t xml:space="preserve">      </w:t>
      </w:r>
      <w:r>
        <w:rPr>
          <w:rFonts w:hint="eastAsia" w:ascii="仿宋" w:hAnsi="仿宋" w:eastAsia="仿宋" w:cs="仿宋"/>
          <w:kern w:val="0"/>
          <w:sz w:val="24"/>
          <w:szCs w:val="20"/>
        </w:rPr>
        <w:t>（符合或不符合）</w:t>
      </w:r>
      <w:r>
        <w:rPr>
          <w:rFonts w:hint="eastAsia" w:ascii="仿宋_GB2312" w:hAnsi="仿宋_GB2312" w:eastAsia="仿宋_GB2312" w:cs="仿宋_GB2312"/>
          <w:sz w:val="24"/>
        </w:rPr>
        <w:t>条件的残疾人福利性单位，且本单位参加</w:t>
      </w:r>
      <w:r>
        <w:rPr>
          <w:rFonts w:hint="eastAsia" w:ascii="仿宋_GB2312" w:hAnsi="仿宋_GB2312" w:eastAsia="仿宋_GB2312" w:cs="仿宋_GB2312"/>
          <w:color w:val="333333"/>
          <w:kern w:val="0"/>
          <w:sz w:val="24"/>
          <w:u w:val="single"/>
          <w:lang w:eastAsia="zh-CN"/>
        </w:rPr>
        <w:t>西安市城市管理和综合执法局</w:t>
      </w:r>
      <w:r>
        <w:rPr>
          <w:rFonts w:hint="eastAsia" w:ascii="仿宋_GB2312" w:hAnsi="仿宋_GB2312" w:eastAsia="仿宋_GB2312" w:cs="仿宋_GB2312"/>
          <w:color w:val="333333"/>
          <w:kern w:val="0"/>
          <w:sz w:val="24"/>
        </w:rPr>
        <w:t xml:space="preserve"> 的</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u w:val="single"/>
          <w:lang w:eastAsia="zh-CN"/>
        </w:rPr>
        <w:t>西安市户外广告和牌匾标识专业规划编制</w:t>
      </w:r>
      <w:r>
        <w:rPr>
          <w:rFonts w:hint="eastAsia" w:ascii="仿宋_GB2312" w:hAnsi="仿宋_GB2312" w:eastAsia="仿宋_GB2312" w:cs="仿宋_GB2312"/>
          <w:sz w:val="24"/>
        </w:rPr>
        <w:t>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本单位对上述声明的真实性负责。如有虚假，将依法承担相应责任。</w:t>
      </w:r>
    </w:p>
    <w:p>
      <w:pPr>
        <w:spacing w:line="360" w:lineRule="auto"/>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 xml:space="preserve"> </w:t>
      </w: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 xml:space="preserve"> </w:t>
      </w:r>
    </w:p>
    <w:p>
      <w:pPr>
        <w:rPr>
          <w:rFonts w:ascii="仿宋_GB2312" w:hAnsi="仿宋_GB2312" w:eastAsia="仿宋_GB2312" w:cs="仿宋_GB2312"/>
          <w:sz w:val="24"/>
        </w:rPr>
      </w:pPr>
    </w:p>
    <w:p>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单位名称（公章）：</w:t>
      </w:r>
    </w:p>
    <w:p>
      <w:pPr>
        <w:rPr>
          <w:rFonts w:ascii="仿宋_GB2312" w:hAnsi="仿宋_GB2312" w:eastAsia="仿宋_GB2312" w:cs="仿宋_GB2312"/>
          <w:sz w:val="24"/>
        </w:rPr>
      </w:pPr>
    </w:p>
    <w:p>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日  期：</w:t>
      </w:r>
    </w:p>
    <w:p>
      <w:pPr>
        <w:rPr>
          <w:rFonts w:ascii="仿宋_GB2312" w:hAnsi="仿宋_GB2312" w:eastAsia="仿宋_GB2312" w:cs="仿宋_GB2312"/>
          <w:sz w:val="24"/>
        </w:rPr>
      </w:pPr>
    </w:p>
    <w:p>
      <w:pPr>
        <w:snapToGrid w:val="0"/>
        <w:spacing w:before="120" w:beforeLines="50"/>
        <w:jc w:val="center"/>
        <w:rPr>
          <w:rFonts w:ascii="仿宋_GB2312" w:hAnsi="仿宋_GB2312" w:eastAsia="仿宋_GB2312" w:cs="仿宋_GB2312"/>
          <w:b/>
          <w:sz w:val="24"/>
          <w:szCs w:val="21"/>
        </w:rPr>
      </w:pP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jc w:val="center"/>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四、响应承诺书</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陕西省采购招标有限责任公司：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我方在此声明，我方以下事项进行承诺：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在本次磋商中我公司无与其他供应商相互串通，或与采购人串通的行为；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在本次磋商中我公司无向采购人或磋商小组成员行贿的手段谋取成交的行为；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在本次磋商中我公司无出借或借用资质行为、在响应文件中所附资料（业绩、项目负责人资料等）无弄虚作假；</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我公司没有处于被责令停产、停业、投标资格被取消状态；</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（5）我公司不采用非法手段获取证据进行质疑、投诉，在质疑、投诉过程中不提供虚假情况或进行恶意质疑、投诉。</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上述承诺内容如有不实，我公司愿意承担由此造成的一切法律责任，并承诺赔偿给采购人造成的损失。</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特此承诺。</w:t>
      </w:r>
    </w:p>
    <w:p>
      <w:pPr>
        <w:spacing w:line="360" w:lineRule="auto"/>
        <w:ind w:firstLine="480" w:firstLineChars="200"/>
        <w:rPr>
          <w:rFonts w:ascii="仿宋_GB2312" w:hAnsi="仿宋_GB2312" w:eastAsia="仿宋_GB2312" w:cs="仿宋_GB2312"/>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25"/>
      </w:pPr>
      <w:r>
        <w:br w:type="page"/>
      </w:r>
    </w:p>
    <w:p>
      <w:pPr>
        <w:spacing w:after="120"/>
        <w:rPr>
          <w:rFonts w:ascii="仿宋_GB2312" w:hAnsi="仿宋_GB2312" w:eastAsia="仿宋_GB2312" w:cs="仿宋_GB2312"/>
        </w:rPr>
      </w:pPr>
    </w:p>
    <w:p>
      <w:pPr>
        <w:autoSpaceDE w:val="0"/>
        <w:autoSpaceDN w:val="0"/>
        <w:adjustRightInd w:val="0"/>
        <w:snapToGrid w:val="0"/>
        <w:spacing w:line="360" w:lineRule="auto"/>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附件3</w:t>
      </w:r>
    </w:p>
    <w:p>
      <w:pPr>
        <w:autoSpaceDE w:val="0"/>
        <w:autoSpaceDN w:val="0"/>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（最后）磋商响应报价表</w:t>
      </w:r>
    </w:p>
    <w:p>
      <w:pPr>
        <w:spacing w:after="120"/>
        <w:rPr>
          <w:rFonts w:ascii="仿宋_GB2312" w:hAnsi="仿宋_GB2312" w:eastAsia="仿宋_GB2312" w:cs="仿宋_GB2312"/>
          <w:b/>
          <w:bCs/>
          <w:lang w:val="zh-CN"/>
        </w:rPr>
      </w:pPr>
      <w:r>
        <w:rPr>
          <w:rFonts w:hint="eastAsia" w:ascii="仿宋_GB2312" w:hAnsi="仿宋_GB2312" w:eastAsia="仿宋_GB2312" w:cs="仿宋_GB2312"/>
          <w:b/>
          <w:bCs/>
        </w:rPr>
        <w:t xml:space="preserve">                      </w:t>
      </w:r>
      <w:r>
        <w:rPr>
          <w:rFonts w:hint="eastAsia" w:ascii="仿宋_GB2312" w:hAnsi="仿宋_GB2312" w:eastAsia="仿宋_GB2312" w:cs="仿宋_GB2312"/>
          <w:b/>
          <w:bCs/>
          <w:lang w:val="zh-CN"/>
        </w:rPr>
        <w:t>（随身携带，单独提供，无需装订在响应文件中）</w:t>
      </w:r>
    </w:p>
    <w:p>
      <w:pPr>
        <w:pStyle w:val="25"/>
        <w:rPr>
          <w:lang w:val="zh-CN"/>
        </w:rPr>
      </w:pPr>
    </w:p>
    <w:p>
      <w:pPr>
        <w:pStyle w:val="25"/>
        <w:rPr>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5"/>
              <w:rPr>
                <w:rFonts w:ascii="仿宋_GB2312" w:hAnsi="仿宋_GB2312" w:eastAsia="仿宋_GB2312" w:cs="仿宋_GB2312"/>
                <w:b/>
                <w:sz w:val="24"/>
              </w:rPr>
            </w:pPr>
            <w:r>
              <w:rPr>
                <w:rFonts w:hint="eastAsia" w:ascii="仿宋_GB2312" w:hAnsi="仿宋_GB2312" w:eastAsia="仿宋_GB2312" w:cs="仿宋_GB2312"/>
                <w:sz w:val="24"/>
                <w:lang w:val="zh-CN"/>
              </w:rPr>
              <w:br w:type="page"/>
            </w:r>
            <w:r>
              <w:rPr>
                <w:rFonts w:hint="eastAsia" w:ascii="仿宋_GB2312" w:hAnsi="仿宋_GB2312" w:eastAsia="仿宋_GB2312" w:cs="仿宋_GB2312"/>
                <w:b/>
                <w:sz w:val="24"/>
              </w:rPr>
              <w:t>项目编号及名称</w:t>
            </w:r>
          </w:p>
        </w:tc>
        <w:tc>
          <w:tcPr>
            <w:tcW w:w="6697" w:type="dxa"/>
            <w:vAlign w:val="center"/>
          </w:tcPr>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项目编号：</w:t>
            </w:r>
            <w:r>
              <w:rPr>
                <w:rFonts w:hint="eastAsia" w:ascii="宋体" w:hAnsi="宋体" w:eastAsia="宋体" w:cs="宋体"/>
                <w:sz w:val="24"/>
                <w:lang w:eastAsia="zh-CN"/>
              </w:rPr>
              <w:t>SCZC2022-CS-0279-001</w:t>
            </w:r>
            <w:r>
              <w:rPr>
                <w:rFonts w:hint="eastAsia" w:ascii="仿宋_GB2312" w:hAnsi="仿宋_GB2312" w:eastAsia="仿宋_GB2312" w:cs="仿宋_GB2312"/>
                <w:sz w:val="24"/>
                <w:u w:val="single"/>
              </w:rPr>
              <w:t xml:space="preserve">              </w:t>
            </w:r>
          </w:p>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项目名称：</w:t>
            </w:r>
            <w:r>
              <w:rPr>
                <w:rFonts w:hint="eastAsia" w:ascii="仿宋_GB2312" w:hAnsi="仿宋_GB2312" w:eastAsia="仿宋_GB2312" w:cs="仿宋_GB2312"/>
                <w:kern w:val="0"/>
                <w:sz w:val="24"/>
                <w:lang w:eastAsia="zh-CN"/>
              </w:rPr>
              <w:t>西安市户外广告和牌匾标识专业规划编制</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i/>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5"/>
              <w:rPr>
                <w:rFonts w:ascii="仿宋_GB2312" w:hAnsi="仿宋_GB2312" w:eastAsia="仿宋_GB2312" w:cs="仿宋_GB2312"/>
                <w:b/>
                <w:sz w:val="24"/>
              </w:rPr>
            </w:pPr>
            <w:r>
              <w:rPr>
                <w:rFonts w:hint="eastAsia" w:ascii="仿宋_GB2312" w:hAnsi="仿宋_GB2312" w:eastAsia="仿宋_GB2312" w:cs="仿宋_GB2312"/>
                <w:b/>
                <w:sz w:val="24"/>
              </w:rPr>
              <w:t>响应总报价</w:t>
            </w:r>
          </w:p>
        </w:tc>
        <w:tc>
          <w:tcPr>
            <w:tcW w:w="6697" w:type="dxa"/>
            <w:vAlign w:val="center"/>
          </w:tcPr>
          <w:p>
            <w:pPr>
              <w:pStyle w:val="25"/>
              <w:rPr>
                <w:rFonts w:ascii="仿宋_GB2312" w:hAnsi="仿宋_GB2312" w:eastAsia="仿宋_GB2312" w:cs="仿宋_GB2312"/>
                <w:i/>
                <w:sz w:val="24"/>
              </w:rPr>
            </w:pPr>
            <w:r>
              <w:rPr>
                <w:rFonts w:hint="eastAsia" w:ascii="仿宋_GB2312" w:hAnsi="仿宋_GB2312" w:eastAsia="仿宋_GB2312" w:cs="仿宋_GB2312"/>
                <w:sz w:val="24"/>
              </w:rPr>
              <w:t>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整（小写：</w:t>
            </w:r>
            <w:r>
              <w:rPr>
                <w:rFonts w:hint="eastAsia" w:ascii="宋体" w:hAnsi="宋体" w:eastAsia="宋体" w:cs="宋体"/>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5"/>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服务期</w:t>
            </w:r>
          </w:p>
        </w:tc>
        <w:tc>
          <w:tcPr>
            <w:tcW w:w="6697" w:type="dxa"/>
            <w:vAlign w:val="center"/>
          </w:tcPr>
          <w:p>
            <w:pPr>
              <w:pStyle w:val="25"/>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5"/>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服务地点（合同履行地点）</w:t>
            </w:r>
          </w:p>
        </w:tc>
        <w:tc>
          <w:tcPr>
            <w:tcW w:w="6697" w:type="dxa"/>
            <w:vAlign w:val="center"/>
          </w:tcPr>
          <w:p>
            <w:pPr>
              <w:pStyle w:val="25"/>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5"/>
              <w:rPr>
                <w:rFonts w:ascii="仿宋_GB2312" w:hAnsi="仿宋_GB2312" w:eastAsia="仿宋_GB2312" w:cs="仿宋_GB2312"/>
                <w:b/>
                <w:sz w:val="24"/>
              </w:rPr>
            </w:pPr>
            <w:r>
              <w:rPr>
                <w:rFonts w:hint="eastAsia" w:ascii="仿宋_GB2312" w:hAnsi="仿宋_GB2312" w:eastAsia="仿宋_GB2312" w:cs="仿宋_GB2312"/>
                <w:b/>
                <w:sz w:val="24"/>
              </w:rPr>
              <w:t>备注</w:t>
            </w:r>
          </w:p>
        </w:tc>
        <w:tc>
          <w:tcPr>
            <w:tcW w:w="6697" w:type="dxa"/>
            <w:vAlign w:val="center"/>
          </w:tcPr>
          <w:p>
            <w:pPr>
              <w:pStyle w:val="25"/>
              <w:rPr>
                <w:rFonts w:ascii="仿宋_GB2312" w:hAnsi="仿宋_GB2312" w:eastAsia="仿宋_GB2312" w:cs="仿宋_GB2312"/>
                <w:sz w:val="24"/>
              </w:rPr>
            </w:pPr>
          </w:p>
        </w:tc>
      </w:tr>
    </w:tbl>
    <w:p>
      <w:pPr>
        <w:autoSpaceDE w:val="0"/>
        <w:autoSpaceDN w:val="0"/>
        <w:adjustRightInd w:val="0"/>
        <w:snapToGrid w:val="0"/>
        <w:spacing w:line="360" w:lineRule="auto"/>
        <w:rPr>
          <w:rFonts w:ascii="仿宋_GB2312" w:hAnsi="仿宋_GB2312" w:eastAsia="仿宋_GB2312" w:cs="仿宋_GB2312"/>
          <w:b/>
          <w:bCs/>
          <w:sz w:val="24"/>
        </w:rPr>
      </w:pPr>
    </w:p>
    <w:p>
      <w:pPr>
        <w:autoSpaceDE w:val="0"/>
        <w:autoSpaceDN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b/>
          <w:bCs/>
          <w:sz w:val="24"/>
        </w:rPr>
        <w:t xml:space="preserve">                                                                                     </w:t>
      </w: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rPr>
        <w:t>或</w:t>
      </w:r>
      <w:r>
        <w:rPr>
          <w:rFonts w:hint="eastAsia" w:ascii="仿宋_GB2312" w:hAnsi="仿宋_GB2312" w:eastAsia="仿宋_GB2312" w:cs="仿宋_GB2312"/>
          <w:sz w:val="24"/>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sz w:val="24"/>
          <w:lang w:val="zh-CN"/>
        </w:rPr>
      </w:pPr>
      <w:r>
        <w:rPr>
          <w:rFonts w:hint="eastAsia" w:ascii="仿宋_GB2312" w:hAnsi="仿宋_GB2312" w:eastAsia="仿宋_GB2312" w:cs="仿宋_GB2312"/>
          <w:sz w:val="24"/>
          <w:lang w:val="zh-CN"/>
        </w:rPr>
        <w:t>（公章）：                            （</w:t>
      </w:r>
      <w:r>
        <w:rPr>
          <w:rFonts w:hint="eastAsia" w:ascii="仿宋_GB2312" w:hAnsi="仿宋_GB2312" w:eastAsia="仿宋_GB2312" w:cs="仿宋_GB2312"/>
          <w:b/>
          <w:sz w:val="24"/>
          <w:lang w:val="zh-CN"/>
        </w:rPr>
        <w:t>签字</w:t>
      </w:r>
      <w:r>
        <w:rPr>
          <w:rFonts w:hint="eastAsia" w:ascii="仿宋_GB2312" w:hAnsi="仿宋_GB2312" w:eastAsia="仿宋_GB2312" w:cs="仿宋_GB2312"/>
          <w:sz w:val="24"/>
          <w:lang w:val="zh-CN"/>
        </w:rPr>
        <w:t>）：</w:t>
      </w:r>
    </w:p>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 xml:space="preserve">年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日</w:t>
      </w:r>
    </w:p>
    <w:p>
      <w:pPr>
        <w:spacing w:after="120"/>
        <w:rPr>
          <w:rFonts w:ascii="仿宋_GB2312" w:hAnsi="仿宋_GB2312" w:eastAsia="仿宋_GB2312" w:cs="仿宋_GB2312"/>
          <w:b/>
          <w:bCs/>
          <w:sz w:val="30"/>
          <w:szCs w:val="30"/>
        </w:rPr>
        <w:sectPr>
          <w:footerReference r:id="rId9" w:type="first"/>
          <w:headerReference r:id="rId7" w:type="default"/>
          <w:footerReference r:id="rId8" w:type="default"/>
          <w:pgSz w:w="11906" w:h="16838"/>
          <w:pgMar w:top="1418" w:right="1418" w:bottom="1418" w:left="1418" w:header="851" w:footer="992" w:gutter="0"/>
          <w:cols w:space="720" w:num="1"/>
          <w:docGrid w:linePitch="312" w:charSpace="0"/>
        </w:sectPr>
      </w:pPr>
      <w:r>
        <w:rPr>
          <w:rFonts w:hint="eastAsia" w:ascii="仿宋_GB2312" w:hAnsi="仿宋_GB2312" w:eastAsia="仿宋_GB2312" w:cs="仿宋_GB2312"/>
          <w:lang w:val="zh-CN"/>
        </w:rPr>
        <w:br w:type="page"/>
      </w:r>
    </w:p>
    <w:p>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（最后）分项报价表</w:t>
      </w:r>
    </w:p>
    <w:p>
      <w:pPr>
        <w:pStyle w:val="25"/>
        <w:rPr>
          <w:b/>
          <w:bCs/>
        </w:rPr>
      </w:pPr>
      <w:r>
        <w:rPr>
          <w:rFonts w:hint="eastAsia"/>
          <w:b/>
          <w:bCs/>
        </w:rPr>
        <w:t xml:space="preserve">                      （随身携带，单独提供，无需装订在响应文件中）</w:t>
      </w:r>
    </w:p>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项目编号：</w:t>
      </w:r>
      <w:r>
        <w:rPr>
          <w:rFonts w:hint="eastAsia" w:ascii="宋体" w:hAnsi="宋体" w:eastAsia="宋体" w:cs="宋体"/>
          <w:sz w:val="24"/>
          <w:lang w:eastAsia="zh-CN"/>
        </w:rPr>
        <w:t>SCZC2022-CS-0279-001</w:t>
      </w:r>
      <w:r>
        <w:rPr>
          <w:rFonts w:hint="eastAsia" w:ascii="仿宋_GB2312" w:hAnsi="仿宋_GB2312" w:eastAsia="仿宋_GB2312" w:cs="仿宋_GB2312"/>
          <w:sz w:val="24"/>
          <w:u w:val="single"/>
        </w:rPr>
        <w:t xml:space="preserve">              </w:t>
      </w:r>
    </w:p>
    <w:p>
      <w:pPr>
        <w:pStyle w:val="25"/>
        <w:rPr>
          <w:rFonts w:hint="eastAsia" w:eastAsia="仿宋_GB2312"/>
          <w:b/>
          <w:bCs/>
          <w:lang w:eastAsia="zh-CN"/>
        </w:rPr>
      </w:pPr>
      <w:r>
        <w:rPr>
          <w:rFonts w:hint="eastAsia" w:ascii="仿宋_GB2312" w:hAnsi="仿宋_GB2312" w:eastAsia="仿宋_GB2312" w:cs="仿宋_GB2312"/>
          <w:sz w:val="24"/>
        </w:rPr>
        <w:t>项目名称：</w:t>
      </w:r>
      <w:r>
        <w:rPr>
          <w:rFonts w:hint="eastAsia" w:ascii="仿宋_GB2312" w:hAnsi="仿宋_GB2312" w:eastAsia="仿宋_GB2312" w:cs="仿宋_GB2312"/>
          <w:kern w:val="0"/>
          <w:sz w:val="24"/>
          <w:lang w:eastAsia="zh-CN"/>
        </w:rPr>
        <w:t>西安市户外广告和牌匾标识专业规划编制</w:t>
      </w:r>
    </w:p>
    <w:tbl>
      <w:tblPr>
        <w:tblStyle w:val="51"/>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11"/>
        <w:gridCol w:w="1236"/>
        <w:gridCol w:w="1382"/>
        <w:gridCol w:w="1815"/>
        <w:gridCol w:w="1134"/>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序号</w:t>
            </w:r>
          </w:p>
        </w:tc>
        <w:tc>
          <w:tcPr>
            <w:tcW w:w="1511"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采购内容</w:t>
            </w:r>
          </w:p>
        </w:tc>
        <w:tc>
          <w:tcPr>
            <w:tcW w:w="1236" w:type="dxa"/>
          </w:tcPr>
          <w:p>
            <w:pPr>
              <w:adjustRightInd w:val="0"/>
              <w:snapToGrid w:val="0"/>
              <w:spacing w:line="360" w:lineRule="auto"/>
              <w:jc w:val="center"/>
              <w:rPr>
                <w:rFonts w:ascii="仿宋_GB2312" w:eastAsia="仿宋_GB2312"/>
                <w:sz w:val="24"/>
              </w:rPr>
            </w:pPr>
            <w:r>
              <w:rPr>
                <w:rFonts w:hint="eastAsia" w:ascii="仿宋_GB2312" w:eastAsia="仿宋_GB2312"/>
                <w:sz w:val="24"/>
              </w:rPr>
              <w:t>采购说明（如有）</w:t>
            </w:r>
          </w:p>
        </w:tc>
        <w:tc>
          <w:tcPr>
            <w:tcW w:w="1382"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数量</w:t>
            </w:r>
          </w:p>
        </w:tc>
        <w:tc>
          <w:tcPr>
            <w:tcW w:w="1815"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单价（元）</w:t>
            </w:r>
          </w:p>
        </w:tc>
        <w:tc>
          <w:tcPr>
            <w:tcW w:w="1134"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小计（元）</w:t>
            </w:r>
          </w:p>
        </w:tc>
        <w:tc>
          <w:tcPr>
            <w:tcW w:w="1597"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spacing w:line="360" w:lineRule="auto"/>
              <w:jc w:val="center"/>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spacing w:line="360" w:lineRule="auto"/>
              <w:jc w:val="center"/>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p>
        </w:tc>
        <w:tc>
          <w:tcPr>
            <w:tcW w:w="1511" w:type="dxa"/>
            <w:vAlign w:val="center"/>
          </w:tcPr>
          <w:p>
            <w:pPr>
              <w:adjustRightInd w:val="0"/>
              <w:snapToGrid w:val="0"/>
              <w:spacing w:line="360" w:lineRule="auto"/>
              <w:rPr>
                <w:rFonts w:ascii="仿宋_GB2312" w:eastAsia="仿宋_GB2312"/>
                <w:sz w:val="24"/>
              </w:rPr>
            </w:pPr>
          </w:p>
        </w:tc>
        <w:tc>
          <w:tcPr>
            <w:tcW w:w="1236" w:type="dxa"/>
          </w:tcPr>
          <w:p>
            <w:pPr>
              <w:adjustRightInd w:val="0"/>
              <w:snapToGrid w:val="0"/>
              <w:spacing w:line="360" w:lineRule="auto"/>
              <w:rPr>
                <w:rFonts w:ascii="仿宋_GB2312" w:eastAsia="仿宋_GB2312"/>
                <w:sz w:val="24"/>
              </w:rPr>
            </w:pPr>
          </w:p>
        </w:tc>
        <w:tc>
          <w:tcPr>
            <w:tcW w:w="1382" w:type="dxa"/>
            <w:vAlign w:val="center"/>
          </w:tcPr>
          <w:p>
            <w:pPr>
              <w:adjustRightInd w:val="0"/>
              <w:snapToGrid w:val="0"/>
              <w:spacing w:line="360" w:lineRule="auto"/>
              <w:rPr>
                <w:rFonts w:ascii="仿宋_GB2312" w:eastAsia="仿宋_GB2312"/>
                <w:sz w:val="24"/>
              </w:rPr>
            </w:pPr>
          </w:p>
        </w:tc>
        <w:tc>
          <w:tcPr>
            <w:tcW w:w="1815"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1597"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Align w:val="center"/>
          </w:tcPr>
          <w:p>
            <w:pPr>
              <w:adjustRightInd w:val="0"/>
              <w:snapToGrid w:val="0"/>
              <w:spacing w:line="360" w:lineRule="auto"/>
              <w:rPr>
                <w:rFonts w:ascii="仿宋_GB2312" w:eastAsia="仿宋_GB2312"/>
                <w:sz w:val="24"/>
              </w:rPr>
            </w:pPr>
            <w:r>
              <w:rPr>
                <w:rFonts w:hint="eastAsia" w:ascii="仿宋_GB2312" w:eastAsia="仿宋_GB2312"/>
                <w:sz w:val="24"/>
              </w:rPr>
              <w:t>合计</w:t>
            </w:r>
          </w:p>
        </w:tc>
        <w:tc>
          <w:tcPr>
            <w:tcW w:w="8675" w:type="dxa"/>
            <w:gridSpan w:val="6"/>
            <w:vAlign w:val="center"/>
          </w:tcPr>
          <w:p>
            <w:pPr>
              <w:adjustRightInd w:val="0"/>
              <w:snapToGrid w:val="0"/>
              <w:spacing w:line="360" w:lineRule="auto"/>
              <w:rPr>
                <w:rFonts w:ascii="仿宋_GB2312" w:eastAsia="仿宋_GB2312"/>
                <w:sz w:val="24"/>
              </w:rPr>
            </w:pPr>
            <w:r>
              <w:rPr>
                <w:rFonts w:hint="eastAsia" w:ascii="仿宋_GB2312" w:hAnsi="仿宋_GB2312" w:eastAsia="仿宋_GB2312" w:cs="仿宋_GB2312"/>
                <w:sz w:val="24"/>
              </w:rPr>
              <w:t>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整（小写：</w:t>
            </w:r>
            <w:r>
              <w:rPr>
                <w:rFonts w:hint="eastAsia" w:ascii="宋体" w:hAnsi="宋体" w:eastAsia="宋体" w:cs="宋体"/>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w:t>
            </w:r>
          </w:p>
        </w:tc>
      </w:tr>
    </w:tbl>
    <w:p>
      <w:pPr>
        <w:autoSpaceDE w:val="0"/>
        <w:autoSpaceDN w:val="0"/>
        <w:adjustRightInd w:val="0"/>
        <w:snapToGrid w:val="0"/>
        <w:spacing w:before="120" w:line="360" w:lineRule="auto"/>
        <w:ind w:left="-206" w:leftChars="-98"/>
        <w:jc w:val="left"/>
        <w:rPr>
          <w:rFonts w:ascii="仿宋" w:hAnsi="仿宋" w:eastAsia="仿宋"/>
          <w:kern w:val="0"/>
          <w:sz w:val="24"/>
          <w:szCs w:val="28"/>
        </w:rPr>
      </w:pPr>
    </w:p>
    <w:p>
      <w:pPr>
        <w:adjustRightInd w:val="0"/>
        <w:snapToGrid w:val="0"/>
        <w:spacing w:line="360" w:lineRule="auto"/>
        <w:ind w:firstLine="120" w:firstLineChars="50"/>
        <w:rPr>
          <w:rFonts w:ascii="仿宋_GB2312" w:hAnsi="仿宋" w:eastAsia="仿宋_GB2312"/>
          <w:sz w:val="24"/>
        </w:rPr>
      </w:pPr>
      <w:r>
        <w:rPr>
          <w:rFonts w:hint="eastAsia" w:ascii="仿宋_GB2312" w:hAnsi="仿宋" w:eastAsia="仿宋_GB2312"/>
          <w:sz w:val="24"/>
        </w:rPr>
        <w:t>投标人                         法定代表人或授权代表</w:t>
      </w:r>
    </w:p>
    <w:p>
      <w:pPr>
        <w:adjustRightInd w:val="0"/>
        <w:snapToGrid w:val="0"/>
        <w:spacing w:line="360" w:lineRule="auto"/>
        <w:ind w:left="-525" w:leftChars="-250" w:firstLine="720" w:firstLineChars="300"/>
        <w:rPr>
          <w:rFonts w:ascii="仿宋_GB2312" w:hAnsi="仿宋" w:eastAsia="仿宋_GB2312"/>
          <w:sz w:val="24"/>
        </w:rPr>
      </w:pPr>
      <w:r>
        <w:rPr>
          <w:rFonts w:hint="eastAsia" w:ascii="仿宋_GB2312" w:hAnsi="仿宋" w:eastAsia="仿宋_GB2312"/>
          <w:sz w:val="24"/>
        </w:rPr>
        <w:t>（公章）：                          （签字）：</w:t>
      </w:r>
    </w:p>
    <w:p>
      <w:pPr>
        <w:spacing w:line="288" w:lineRule="auto"/>
        <w:ind w:left="424" w:leftChars="202"/>
        <w:rPr>
          <w:rFonts w:ascii="仿宋_GB2312" w:hAnsi="仿宋_GB2312" w:eastAsia="仿宋_GB2312" w:cs="仿宋_GB2312"/>
          <w:bCs/>
          <w:sz w:val="24"/>
        </w:rPr>
      </w:pPr>
    </w:p>
    <w:p>
      <w:pPr>
        <w:autoSpaceDE w:val="0"/>
        <w:autoSpaceDN w:val="0"/>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（最后）节能、环境标志产品明细表</w:t>
      </w:r>
    </w:p>
    <w:p>
      <w:pPr>
        <w:spacing w:after="12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zh-CN"/>
        </w:rPr>
        <w:t xml:space="preserve"> （随身携带，单独提供，无需装订在响应文件中）</w:t>
      </w:r>
    </w:p>
    <w:p>
      <w:pPr>
        <w:pStyle w:val="25"/>
        <w:rPr>
          <w:rFonts w:ascii="仿宋_GB2312" w:hAnsi="仿宋_GB2312" w:eastAsia="仿宋_GB2312" w:cs="仿宋_GB2312"/>
          <w:sz w:val="24"/>
          <w:u w:val="single"/>
        </w:rPr>
      </w:pPr>
      <w:r>
        <w:rPr>
          <w:rFonts w:hint="eastAsia" w:ascii="仿宋_GB2312" w:hAnsi="仿宋_GB2312" w:eastAsia="仿宋_GB2312" w:cs="仿宋_GB2312"/>
          <w:sz w:val="24"/>
        </w:rPr>
        <w:t>项目编号：</w:t>
      </w:r>
      <w:r>
        <w:rPr>
          <w:rFonts w:hint="eastAsia" w:ascii="宋体" w:hAnsi="宋体" w:eastAsia="宋体" w:cs="宋体"/>
          <w:sz w:val="24"/>
          <w:lang w:eastAsia="zh-CN"/>
        </w:rPr>
        <w:t>SCZC2022-CS-0279-001</w:t>
      </w:r>
      <w:r>
        <w:rPr>
          <w:rFonts w:hint="eastAsia" w:ascii="仿宋_GB2312" w:hAnsi="仿宋_GB2312" w:eastAsia="仿宋_GB2312" w:cs="仿宋_GB2312"/>
          <w:sz w:val="24"/>
          <w:u w:val="single"/>
        </w:rPr>
        <w:t xml:space="preserve">              </w:t>
      </w:r>
    </w:p>
    <w:p>
      <w:pPr>
        <w:autoSpaceDE w:val="0"/>
        <w:autoSpaceDN w:val="0"/>
        <w:adjustRightInd w:val="0"/>
        <w:snapToGrid w:val="0"/>
        <w:spacing w:line="360" w:lineRule="auto"/>
        <w:jc w:val="left"/>
        <w:rPr>
          <w:rFonts w:ascii="仿宋_GB2312" w:hAnsi="仿宋_GB2312" w:eastAsia="仿宋_GB2312" w:cs="仿宋_GB2312"/>
          <w:b/>
          <w:bCs/>
          <w:sz w:val="24"/>
        </w:rPr>
      </w:pPr>
      <w:r>
        <w:rPr>
          <w:rFonts w:hint="eastAsia" w:ascii="仿宋_GB2312" w:hAnsi="仿宋_GB2312" w:eastAsia="仿宋_GB2312" w:cs="仿宋_GB2312"/>
          <w:sz w:val="24"/>
        </w:rPr>
        <w:t>项目名称：</w:t>
      </w:r>
      <w:r>
        <w:rPr>
          <w:rFonts w:hint="eastAsia" w:ascii="仿宋_GB2312" w:hAnsi="仿宋_GB2312" w:eastAsia="仿宋_GB2312" w:cs="仿宋_GB2312"/>
          <w:kern w:val="0"/>
          <w:sz w:val="24"/>
          <w:lang w:eastAsia="zh-CN"/>
        </w:rPr>
        <w:t>西安市户外广告和牌匾标识专业规划编制</w:t>
      </w:r>
      <w:r>
        <w:rPr>
          <w:rFonts w:hint="eastAsia" w:ascii="仿宋_GB2312" w:hAnsi="仿宋_GB2312" w:eastAsia="仿宋_GB2312" w:cs="仿宋_GB2312"/>
          <w:sz w:val="24"/>
        </w:rPr>
        <w:t xml:space="preserve">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序</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产品</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制造</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规格</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类</w:t>
            </w:r>
          </w:p>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认证证书</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数</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单</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总</w:t>
            </w:r>
          </w:p>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hAnsi="仿宋_GB2312" w:eastAsia="仿宋_GB2312" w:cs="仿宋_GB2312"/>
                <w:sz w:val="24"/>
              </w:rPr>
            </w:pPr>
          </w:p>
        </w:tc>
      </w:tr>
    </w:tbl>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注：1、如磋商响应产品为节能、环境标志产品，须按格式逐项填写，并附相关证明，否则评审时不予价格扣除。</w:t>
      </w:r>
    </w:p>
    <w:p>
      <w:pPr>
        <w:autoSpaceDE w:val="0"/>
        <w:autoSpaceDN w:val="0"/>
        <w:adjustRightInd w:val="0"/>
        <w:snapToGrid w:val="0"/>
        <w:spacing w:line="360"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2、类别填写：节能产品或环境标志产品。</w:t>
      </w:r>
    </w:p>
    <w:p>
      <w:pPr>
        <w:autoSpaceDE w:val="0"/>
        <w:autoSpaceDN w:val="0"/>
        <w:adjustRightInd w:val="0"/>
        <w:snapToGrid w:val="0"/>
        <w:spacing w:line="360" w:lineRule="auto"/>
        <w:ind w:left="645"/>
        <w:rPr>
          <w:rFonts w:ascii="仿宋_GB2312" w:hAnsi="仿宋_GB2312" w:eastAsia="仿宋_GB2312" w:cs="仿宋_GB2312"/>
          <w:sz w:val="24"/>
        </w:rPr>
      </w:pPr>
    </w:p>
    <w:p>
      <w:pPr>
        <w:adjustRightInd w:val="0"/>
        <w:snapToGrid w:val="0"/>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供应商                          法定代表人或授权代表</w:t>
      </w:r>
    </w:p>
    <w:p>
      <w:pPr>
        <w:adjustRightInd w:val="0"/>
        <w:snapToGrid w:val="0"/>
        <w:spacing w:line="360" w:lineRule="auto"/>
        <w:ind w:firstLine="480" w:firstLineChars="200"/>
      </w:pPr>
      <w:r>
        <w:rPr>
          <w:rFonts w:hint="eastAsia" w:ascii="仿宋_GB2312" w:hAnsi="仿宋_GB2312" w:eastAsia="仿宋_GB2312" w:cs="仿宋_GB2312"/>
          <w:sz w:val="24"/>
        </w:rPr>
        <w:t>（公章）：                            （签字或盖章）：</w:t>
      </w:r>
    </w:p>
    <w:p>
      <w:pPr>
        <w:autoSpaceDE w:val="0"/>
        <w:autoSpaceDN w:val="0"/>
        <w:adjustRightInd w:val="0"/>
        <w:spacing w:line="360" w:lineRule="auto"/>
        <w:jc w:val="center"/>
        <w:rPr>
          <w:rFonts w:ascii="仿宋_GB2312" w:hAnsi="仿宋_GB2312" w:eastAsia="仿宋_GB2312" w:cs="仿宋_GB2312"/>
          <w:szCs w:val="21"/>
        </w:rPr>
      </w:pPr>
    </w:p>
    <w:sectPr>
      <w:footerReference r:id="rId11" w:type="first"/>
      <w:footerReference r:id="rId10"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MS Sans Serif">
    <w:altName w:val="Vrinda"/>
    <w:panose1 w:val="020B0500000000000000"/>
    <w:charset w:val="00"/>
    <w:family w:val="swiss"/>
    <w:pitch w:val="default"/>
    <w:sig w:usb0="00000000"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font-weight : 400">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5"/>
      </w:rPr>
    </w:pPr>
    <w:r>
      <w:fldChar w:fldCharType="begin"/>
    </w:r>
    <w:r>
      <w:rPr>
        <w:rStyle w:val="55"/>
      </w:rPr>
      <w:instrText xml:space="preserve">PAGE  </w:instrText>
    </w:r>
    <w:r>
      <w:fldChar w:fldCharType="separate"/>
    </w:r>
    <w:r>
      <w:rPr>
        <w:rStyle w:val="55"/>
      </w:rPr>
      <w:t>48</w:t>
    </w:r>
    <w:r>
      <w:fldChar w:fldCharType="end"/>
    </w:r>
  </w:p>
  <w:p>
    <w:pPr>
      <w:pStyle w:val="3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5"/>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20</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5"/>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20</w:t>
                    </w:r>
                    <w:r>
                      <w:rPr>
                        <w:rFonts w:ascii="Times New Roman" w:hAnsi="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5"/>
                          </w:pPr>
                          <w:r>
                            <w:rPr>
                              <w:rFonts w:hint="eastAsia"/>
                            </w:rPr>
                            <w:fldChar w:fldCharType="begin"/>
                          </w:r>
                          <w:r>
                            <w:instrText xml:space="preserve"> PAGE  \* MERGEFORMAT </w:instrText>
                          </w:r>
                          <w:r>
                            <w:rPr>
                              <w:rFonts w:hint="eastAsia"/>
                            </w:rPr>
                            <w:fldChar w:fldCharType="separate"/>
                          </w:r>
                          <w:r>
                            <w:t>88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5"/>
                    </w:pPr>
                    <w:r>
                      <w:rPr>
                        <w:rFonts w:hint="eastAsia"/>
                      </w:rPr>
                      <w:fldChar w:fldCharType="begin"/>
                    </w:r>
                    <w:r>
                      <w:instrText xml:space="preserve"> PAGE  \* MERGEFORMAT </w:instrText>
                    </w:r>
                    <w:r>
                      <w:rPr>
                        <w:rFonts w:hint="eastAsia"/>
                      </w:rPr>
                      <w:fldChar w:fldCharType="separate"/>
                    </w:r>
                    <w:r>
                      <w:t>88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A22ECC84"/>
    <w:multiLevelType w:val="singleLevel"/>
    <w:tmpl w:val="A22ECC84"/>
    <w:lvl w:ilvl="0" w:tentative="0">
      <w:start w:val="4"/>
      <w:numFmt w:val="decimal"/>
      <w:suff w:val="nothing"/>
      <w:lvlText w:val="%1、"/>
      <w:lvlJc w:val="left"/>
    </w:lvl>
  </w:abstractNum>
  <w:abstractNum w:abstractNumId="1">
    <w:nsid w:val="FA2D3D5B"/>
    <w:multiLevelType w:val="singleLevel"/>
    <w:tmpl w:val="FA2D3D5B"/>
    <w:lvl w:ilvl="0" w:tentative="0">
      <w:start w:val="29"/>
      <w:numFmt w:val="decimal"/>
      <w:suff w:val="space"/>
      <w:lvlText w:val="%1."/>
      <w:lvlJc w:val="left"/>
      <w:pPr>
        <w:ind w:left="0" w:firstLine="0"/>
      </w:pPr>
      <w:rPr>
        <w:rFonts w:hint="eastAsia"/>
      </w:rPr>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7"/>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537AA372"/>
    <w:multiLevelType w:val="singleLevel"/>
    <w:tmpl w:val="537AA372"/>
    <w:lvl w:ilvl="0" w:tentative="0">
      <w:start w:val="21"/>
      <w:numFmt w:val="decimal"/>
      <w:suff w:val="space"/>
      <w:lvlText w:val="%1."/>
      <w:lvlJc w:val="left"/>
    </w:lvl>
  </w:abstractNum>
  <w:abstractNum w:abstractNumId="9">
    <w:nsid w:val="5AA8DCB0"/>
    <w:multiLevelType w:val="singleLevel"/>
    <w:tmpl w:val="5AA8DCB0"/>
    <w:lvl w:ilvl="0" w:tentative="0">
      <w:start w:val="1"/>
      <w:numFmt w:val="decimal"/>
      <w:suff w:val="nothing"/>
      <w:lvlText w:val="%1、"/>
      <w:lvlJc w:val="left"/>
    </w:lvl>
  </w:abstractNum>
  <w:abstractNum w:abstractNumId="10">
    <w:nsid w:val="5AAB3475"/>
    <w:multiLevelType w:val="singleLevel"/>
    <w:tmpl w:val="5AAB3475"/>
    <w:lvl w:ilvl="0" w:tentative="0">
      <w:start w:val="1"/>
      <w:numFmt w:val="decimal"/>
      <w:lvlText w:val="%1."/>
      <w:lvlJc w:val="left"/>
      <w:pPr>
        <w:ind w:left="425" w:hanging="425"/>
      </w:pPr>
      <w:rPr>
        <w:rFonts w:hint="default"/>
      </w:rPr>
    </w:lvl>
  </w:abstractNum>
  <w:abstractNum w:abstractNumId="11">
    <w:nsid w:val="5AAB3487"/>
    <w:multiLevelType w:val="singleLevel"/>
    <w:tmpl w:val="5AAB3487"/>
    <w:lvl w:ilvl="0" w:tentative="0">
      <w:start w:val="1"/>
      <w:numFmt w:val="decimal"/>
      <w:lvlText w:val="%1)"/>
      <w:lvlJc w:val="left"/>
      <w:pPr>
        <w:ind w:left="567" w:hanging="425"/>
      </w:pPr>
      <w:rPr>
        <w:rFonts w:hint="default"/>
      </w:rPr>
    </w:lvl>
  </w:abstractNum>
  <w:abstractNum w:abstractNumId="12">
    <w:nsid w:val="624D1350"/>
    <w:multiLevelType w:val="singleLevel"/>
    <w:tmpl w:val="624D1350"/>
    <w:lvl w:ilvl="0" w:tentative="0">
      <w:start w:val="25"/>
      <w:numFmt w:val="decimal"/>
      <w:suff w:val="space"/>
      <w:lvlText w:val="%1."/>
      <w:lvlJc w:val="left"/>
    </w:lvl>
  </w:abstractNum>
  <w:abstractNum w:abstractNumId="13">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5">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3"/>
  </w:num>
  <w:num w:numId="4">
    <w:abstractNumId w:val="16"/>
  </w:num>
  <w:num w:numId="5">
    <w:abstractNumId w:val="6"/>
  </w:num>
  <w:num w:numId="6">
    <w:abstractNumId w:val="8"/>
  </w:num>
  <w:num w:numId="7">
    <w:abstractNumId w:val="12"/>
  </w:num>
  <w:num w:numId="8">
    <w:abstractNumId w:val="5"/>
  </w:num>
  <w:num w:numId="9">
    <w:abstractNumId w:val="1"/>
  </w:num>
  <w:num w:numId="10">
    <w:abstractNumId w:val="10"/>
  </w:num>
  <w:num w:numId="11">
    <w:abstractNumId w:val="11"/>
  </w:num>
  <w:num w:numId="12">
    <w:abstractNumId w:val="0"/>
  </w:num>
  <w:num w:numId="13">
    <w:abstractNumId w:val="4"/>
  </w:num>
  <w:num w:numId="14">
    <w:abstractNumId w:val="9"/>
  </w:num>
  <w:num w:numId="15">
    <w:abstractNumId w:val="7"/>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4646"/>
    <w:rsid w:val="0009799D"/>
    <w:rsid w:val="000A15A6"/>
    <w:rsid w:val="000A2D28"/>
    <w:rsid w:val="000A4FE6"/>
    <w:rsid w:val="000B5CCC"/>
    <w:rsid w:val="000C135C"/>
    <w:rsid w:val="000C3906"/>
    <w:rsid w:val="000C5BB6"/>
    <w:rsid w:val="000D231B"/>
    <w:rsid w:val="000D384E"/>
    <w:rsid w:val="000D4A95"/>
    <w:rsid w:val="000D6BDC"/>
    <w:rsid w:val="000E103E"/>
    <w:rsid w:val="000E1212"/>
    <w:rsid w:val="000E1611"/>
    <w:rsid w:val="000E2D1B"/>
    <w:rsid w:val="000E5101"/>
    <w:rsid w:val="000E638B"/>
    <w:rsid w:val="000F3A5B"/>
    <w:rsid w:val="001019AA"/>
    <w:rsid w:val="001027AD"/>
    <w:rsid w:val="00106BC6"/>
    <w:rsid w:val="00112F6D"/>
    <w:rsid w:val="0011313B"/>
    <w:rsid w:val="00121B8C"/>
    <w:rsid w:val="0012603F"/>
    <w:rsid w:val="00130EAA"/>
    <w:rsid w:val="00134EE0"/>
    <w:rsid w:val="00136E83"/>
    <w:rsid w:val="00137F21"/>
    <w:rsid w:val="00145E81"/>
    <w:rsid w:val="001500A1"/>
    <w:rsid w:val="0015108F"/>
    <w:rsid w:val="0015361A"/>
    <w:rsid w:val="00153D2A"/>
    <w:rsid w:val="001618BA"/>
    <w:rsid w:val="00162B16"/>
    <w:rsid w:val="001633CE"/>
    <w:rsid w:val="00167244"/>
    <w:rsid w:val="00170E92"/>
    <w:rsid w:val="00171D76"/>
    <w:rsid w:val="00172A27"/>
    <w:rsid w:val="00173C23"/>
    <w:rsid w:val="00175AAF"/>
    <w:rsid w:val="00183796"/>
    <w:rsid w:val="00185079"/>
    <w:rsid w:val="00187220"/>
    <w:rsid w:val="00194AEF"/>
    <w:rsid w:val="001A2801"/>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862"/>
    <w:rsid w:val="001D5FDA"/>
    <w:rsid w:val="001E0BCB"/>
    <w:rsid w:val="001E13CC"/>
    <w:rsid w:val="001E1BB8"/>
    <w:rsid w:val="001E5ACA"/>
    <w:rsid w:val="001E6E32"/>
    <w:rsid w:val="001F2DA3"/>
    <w:rsid w:val="001F642F"/>
    <w:rsid w:val="00200AA2"/>
    <w:rsid w:val="0020768A"/>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97CBA"/>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5C8"/>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05D15"/>
    <w:rsid w:val="00410849"/>
    <w:rsid w:val="00421C0B"/>
    <w:rsid w:val="004247BB"/>
    <w:rsid w:val="00424FDA"/>
    <w:rsid w:val="00424FED"/>
    <w:rsid w:val="00425851"/>
    <w:rsid w:val="00425E9F"/>
    <w:rsid w:val="00427494"/>
    <w:rsid w:val="0043286E"/>
    <w:rsid w:val="00441E37"/>
    <w:rsid w:val="00442A84"/>
    <w:rsid w:val="00443C15"/>
    <w:rsid w:val="00446A4B"/>
    <w:rsid w:val="00465B46"/>
    <w:rsid w:val="00467B48"/>
    <w:rsid w:val="00472482"/>
    <w:rsid w:val="00494A82"/>
    <w:rsid w:val="004A0A68"/>
    <w:rsid w:val="004A4BC1"/>
    <w:rsid w:val="004A6CB2"/>
    <w:rsid w:val="004B012C"/>
    <w:rsid w:val="004B4658"/>
    <w:rsid w:val="004B498E"/>
    <w:rsid w:val="004B631E"/>
    <w:rsid w:val="004C2993"/>
    <w:rsid w:val="004D1511"/>
    <w:rsid w:val="004D27DC"/>
    <w:rsid w:val="004D3A80"/>
    <w:rsid w:val="004D5228"/>
    <w:rsid w:val="004E0461"/>
    <w:rsid w:val="004E069A"/>
    <w:rsid w:val="004F4B90"/>
    <w:rsid w:val="00500014"/>
    <w:rsid w:val="0050046A"/>
    <w:rsid w:val="005009FE"/>
    <w:rsid w:val="00504579"/>
    <w:rsid w:val="00504DD9"/>
    <w:rsid w:val="00505D0E"/>
    <w:rsid w:val="005118AC"/>
    <w:rsid w:val="005120B4"/>
    <w:rsid w:val="00520A9F"/>
    <w:rsid w:val="00521994"/>
    <w:rsid w:val="00531619"/>
    <w:rsid w:val="00533DBA"/>
    <w:rsid w:val="005349DD"/>
    <w:rsid w:val="00541AEF"/>
    <w:rsid w:val="00543323"/>
    <w:rsid w:val="00547459"/>
    <w:rsid w:val="00552015"/>
    <w:rsid w:val="00553423"/>
    <w:rsid w:val="005617D8"/>
    <w:rsid w:val="00562743"/>
    <w:rsid w:val="00562C82"/>
    <w:rsid w:val="0057296E"/>
    <w:rsid w:val="00572DA7"/>
    <w:rsid w:val="00573153"/>
    <w:rsid w:val="00573C62"/>
    <w:rsid w:val="00574517"/>
    <w:rsid w:val="00585ECD"/>
    <w:rsid w:val="00594BFB"/>
    <w:rsid w:val="005A3176"/>
    <w:rsid w:val="005A3911"/>
    <w:rsid w:val="005B0EE1"/>
    <w:rsid w:val="005B4961"/>
    <w:rsid w:val="005C1347"/>
    <w:rsid w:val="005C2FC9"/>
    <w:rsid w:val="005C32D0"/>
    <w:rsid w:val="005C75CD"/>
    <w:rsid w:val="005D0969"/>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21F3"/>
    <w:rsid w:val="0062765A"/>
    <w:rsid w:val="0063060A"/>
    <w:rsid w:val="00630C07"/>
    <w:rsid w:val="00630C0C"/>
    <w:rsid w:val="0064266B"/>
    <w:rsid w:val="00643C14"/>
    <w:rsid w:val="00651B51"/>
    <w:rsid w:val="0065448D"/>
    <w:rsid w:val="006561CA"/>
    <w:rsid w:val="0065724B"/>
    <w:rsid w:val="00660AD9"/>
    <w:rsid w:val="00661C43"/>
    <w:rsid w:val="0066575C"/>
    <w:rsid w:val="00666752"/>
    <w:rsid w:val="00670409"/>
    <w:rsid w:val="0067503A"/>
    <w:rsid w:val="00675BB2"/>
    <w:rsid w:val="006760B5"/>
    <w:rsid w:val="00682569"/>
    <w:rsid w:val="00684CC0"/>
    <w:rsid w:val="00685847"/>
    <w:rsid w:val="006859E8"/>
    <w:rsid w:val="00687529"/>
    <w:rsid w:val="00691990"/>
    <w:rsid w:val="00694AD5"/>
    <w:rsid w:val="006A414E"/>
    <w:rsid w:val="006A5F7C"/>
    <w:rsid w:val="006A6858"/>
    <w:rsid w:val="006A7003"/>
    <w:rsid w:val="006B00F6"/>
    <w:rsid w:val="006B6F49"/>
    <w:rsid w:val="006C0DD3"/>
    <w:rsid w:val="006C20DF"/>
    <w:rsid w:val="006C3F78"/>
    <w:rsid w:val="006C6120"/>
    <w:rsid w:val="006C7DB2"/>
    <w:rsid w:val="006D02B6"/>
    <w:rsid w:val="006D063F"/>
    <w:rsid w:val="006D2517"/>
    <w:rsid w:val="006D4BF5"/>
    <w:rsid w:val="006D5FD5"/>
    <w:rsid w:val="006D6999"/>
    <w:rsid w:val="006E165D"/>
    <w:rsid w:val="006E4B98"/>
    <w:rsid w:val="006E4E35"/>
    <w:rsid w:val="006E6E80"/>
    <w:rsid w:val="006F11EF"/>
    <w:rsid w:val="006F1B11"/>
    <w:rsid w:val="006F1E2E"/>
    <w:rsid w:val="006F70E2"/>
    <w:rsid w:val="006F72F9"/>
    <w:rsid w:val="006F7DCD"/>
    <w:rsid w:val="0070043D"/>
    <w:rsid w:val="00705212"/>
    <w:rsid w:val="007079A5"/>
    <w:rsid w:val="007108A1"/>
    <w:rsid w:val="00711EA4"/>
    <w:rsid w:val="007127AF"/>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4D32"/>
    <w:rsid w:val="00801DEF"/>
    <w:rsid w:val="0080217E"/>
    <w:rsid w:val="008031F1"/>
    <w:rsid w:val="00804A4E"/>
    <w:rsid w:val="00807872"/>
    <w:rsid w:val="008178C6"/>
    <w:rsid w:val="00817CCC"/>
    <w:rsid w:val="00826B74"/>
    <w:rsid w:val="00831006"/>
    <w:rsid w:val="008357E9"/>
    <w:rsid w:val="00842500"/>
    <w:rsid w:val="00845769"/>
    <w:rsid w:val="0084595F"/>
    <w:rsid w:val="00855B04"/>
    <w:rsid w:val="00865539"/>
    <w:rsid w:val="00867C65"/>
    <w:rsid w:val="00872B82"/>
    <w:rsid w:val="00874426"/>
    <w:rsid w:val="00874E7F"/>
    <w:rsid w:val="008761AB"/>
    <w:rsid w:val="008767F6"/>
    <w:rsid w:val="00881621"/>
    <w:rsid w:val="008855E4"/>
    <w:rsid w:val="008861AE"/>
    <w:rsid w:val="00886814"/>
    <w:rsid w:val="008A594E"/>
    <w:rsid w:val="008B4671"/>
    <w:rsid w:val="008B5C32"/>
    <w:rsid w:val="008B6BD0"/>
    <w:rsid w:val="008B7216"/>
    <w:rsid w:val="008C000B"/>
    <w:rsid w:val="008C3554"/>
    <w:rsid w:val="008C4E5C"/>
    <w:rsid w:val="008C633E"/>
    <w:rsid w:val="008D47E6"/>
    <w:rsid w:val="008D654D"/>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4D40"/>
    <w:rsid w:val="009954FA"/>
    <w:rsid w:val="009A00B0"/>
    <w:rsid w:val="009A10A6"/>
    <w:rsid w:val="009B42B8"/>
    <w:rsid w:val="009B5AAB"/>
    <w:rsid w:val="009B5D0A"/>
    <w:rsid w:val="009B5E2B"/>
    <w:rsid w:val="009B633E"/>
    <w:rsid w:val="009C08A6"/>
    <w:rsid w:val="009C0994"/>
    <w:rsid w:val="009C339F"/>
    <w:rsid w:val="009C401D"/>
    <w:rsid w:val="009C7C3E"/>
    <w:rsid w:val="009D0A8C"/>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B2F"/>
    <w:rsid w:val="00AC3C7D"/>
    <w:rsid w:val="00AC5E2A"/>
    <w:rsid w:val="00AD2213"/>
    <w:rsid w:val="00AE1D80"/>
    <w:rsid w:val="00AF0FAA"/>
    <w:rsid w:val="00AF1C97"/>
    <w:rsid w:val="00AF28CD"/>
    <w:rsid w:val="00AF7370"/>
    <w:rsid w:val="00B02899"/>
    <w:rsid w:val="00B02F52"/>
    <w:rsid w:val="00B15DFE"/>
    <w:rsid w:val="00B168B4"/>
    <w:rsid w:val="00B17D01"/>
    <w:rsid w:val="00B20110"/>
    <w:rsid w:val="00B21407"/>
    <w:rsid w:val="00B310FE"/>
    <w:rsid w:val="00B31F50"/>
    <w:rsid w:val="00B32028"/>
    <w:rsid w:val="00B335B1"/>
    <w:rsid w:val="00B35168"/>
    <w:rsid w:val="00B35514"/>
    <w:rsid w:val="00B36EA2"/>
    <w:rsid w:val="00B3729D"/>
    <w:rsid w:val="00B46D0B"/>
    <w:rsid w:val="00B51A48"/>
    <w:rsid w:val="00B5212F"/>
    <w:rsid w:val="00B52AF4"/>
    <w:rsid w:val="00B537AA"/>
    <w:rsid w:val="00B56FF2"/>
    <w:rsid w:val="00B8179D"/>
    <w:rsid w:val="00B84903"/>
    <w:rsid w:val="00B864DB"/>
    <w:rsid w:val="00B92025"/>
    <w:rsid w:val="00B967ED"/>
    <w:rsid w:val="00BA17CC"/>
    <w:rsid w:val="00BA6742"/>
    <w:rsid w:val="00BA7DCB"/>
    <w:rsid w:val="00BC231E"/>
    <w:rsid w:val="00BC3338"/>
    <w:rsid w:val="00BC495B"/>
    <w:rsid w:val="00BC4FE1"/>
    <w:rsid w:val="00BC5F50"/>
    <w:rsid w:val="00BD2C47"/>
    <w:rsid w:val="00BD4D76"/>
    <w:rsid w:val="00BD4E36"/>
    <w:rsid w:val="00BD53A8"/>
    <w:rsid w:val="00BD763B"/>
    <w:rsid w:val="00BE0BD0"/>
    <w:rsid w:val="00BE0C40"/>
    <w:rsid w:val="00BE4C8A"/>
    <w:rsid w:val="00BE7665"/>
    <w:rsid w:val="00BF233E"/>
    <w:rsid w:val="00BF3315"/>
    <w:rsid w:val="00BF63A3"/>
    <w:rsid w:val="00BF67E1"/>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93C"/>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D74FC"/>
    <w:rsid w:val="00CE1EC9"/>
    <w:rsid w:val="00CE68B4"/>
    <w:rsid w:val="00CE768C"/>
    <w:rsid w:val="00CF6966"/>
    <w:rsid w:val="00D01379"/>
    <w:rsid w:val="00D0569E"/>
    <w:rsid w:val="00D23560"/>
    <w:rsid w:val="00D25854"/>
    <w:rsid w:val="00D27402"/>
    <w:rsid w:val="00D30536"/>
    <w:rsid w:val="00D30F2B"/>
    <w:rsid w:val="00D31E4B"/>
    <w:rsid w:val="00D325EA"/>
    <w:rsid w:val="00D3565A"/>
    <w:rsid w:val="00D411BC"/>
    <w:rsid w:val="00D41306"/>
    <w:rsid w:val="00D4333B"/>
    <w:rsid w:val="00D45F64"/>
    <w:rsid w:val="00D506F5"/>
    <w:rsid w:val="00D51A3F"/>
    <w:rsid w:val="00D54273"/>
    <w:rsid w:val="00D55ADC"/>
    <w:rsid w:val="00D62DF1"/>
    <w:rsid w:val="00D667BC"/>
    <w:rsid w:val="00D67830"/>
    <w:rsid w:val="00D71514"/>
    <w:rsid w:val="00D72228"/>
    <w:rsid w:val="00D72BB3"/>
    <w:rsid w:val="00D75CAE"/>
    <w:rsid w:val="00D761EE"/>
    <w:rsid w:val="00D813B4"/>
    <w:rsid w:val="00D829AD"/>
    <w:rsid w:val="00D83EE7"/>
    <w:rsid w:val="00D852B7"/>
    <w:rsid w:val="00D860F4"/>
    <w:rsid w:val="00D8765D"/>
    <w:rsid w:val="00D91269"/>
    <w:rsid w:val="00D912A3"/>
    <w:rsid w:val="00D92486"/>
    <w:rsid w:val="00D96F9A"/>
    <w:rsid w:val="00DA178E"/>
    <w:rsid w:val="00DA1939"/>
    <w:rsid w:val="00DA5165"/>
    <w:rsid w:val="00DA6A22"/>
    <w:rsid w:val="00DC0934"/>
    <w:rsid w:val="00DD10CD"/>
    <w:rsid w:val="00DE1324"/>
    <w:rsid w:val="00DE4818"/>
    <w:rsid w:val="00DE7910"/>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3978"/>
    <w:rsid w:val="00E547C7"/>
    <w:rsid w:val="00E6011D"/>
    <w:rsid w:val="00E66313"/>
    <w:rsid w:val="00E71EEB"/>
    <w:rsid w:val="00E80D1E"/>
    <w:rsid w:val="00E81B72"/>
    <w:rsid w:val="00E90FA3"/>
    <w:rsid w:val="00E92429"/>
    <w:rsid w:val="00E9408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20B3"/>
    <w:rsid w:val="00F2464A"/>
    <w:rsid w:val="00F25E73"/>
    <w:rsid w:val="00F26088"/>
    <w:rsid w:val="00F41DAF"/>
    <w:rsid w:val="00F41E23"/>
    <w:rsid w:val="00F52936"/>
    <w:rsid w:val="00F52B8C"/>
    <w:rsid w:val="00F553F1"/>
    <w:rsid w:val="00F602DF"/>
    <w:rsid w:val="00F67C33"/>
    <w:rsid w:val="00F7008C"/>
    <w:rsid w:val="00F74506"/>
    <w:rsid w:val="00F74AC7"/>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5020"/>
    <w:rsid w:val="00FB64AE"/>
    <w:rsid w:val="00FB7DA7"/>
    <w:rsid w:val="00FC2897"/>
    <w:rsid w:val="00FD2F77"/>
    <w:rsid w:val="00FD2F93"/>
    <w:rsid w:val="00FD71F3"/>
    <w:rsid w:val="00FE43F1"/>
    <w:rsid w:val="00FE4D06"/>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1E1097"/>
    <w:rsid w:val="04874841"/>
    <w:rsid w:val="04AF0DC0"/>
    <w:rsid w:val="04E35F2C"/>
    <w:rsid w:val="04EB4ECE"/>
    <w:rsid w:val="053371D4"/>
    <w:rsid w:val="05A9381E"/>
    <w:rsid w:val="05CA3B1B"/>
    <w:rsid w:val="05D40F8A"/>
    <w:rsid w:val="05E97CB2"/>
    <w:rsid w:val="060D6A3B"/>
    <w:rsid w:val="06193B1E"/>
    <w:rsid w:val="06383C8B"/>
    <w:rsid w:val="06AB6FF1"/>
    <w:rsid w:val="06C6067E"/>
    <w:rsid w:val="06DF18E2"/>
    <w:rsid w:val="0707497A"/>
    <w:rsid w:val="07394A3D"/>
    <w:rsid w:val="07416329"/>
    <w:rsid w:val="07501B9E"/>
    <w:rsid w:val="07563374"/>
    <w:rsid w:val="0838785B"/>
    <w:rsid w:val="08727C1D"/>
    <w:rsid w:val="087D0B78"/>
    <w:rsid w:val="08894DF6"/>
    <w:rsid w:val="0920129B"/>
    <w:rsid w:val="09823E4D"/>
    <w:rsid w:val="098852A8"/>
    <w:rsid w:val="09A06B78"/>
    <w:rsid w:val="09D85992"/>
    <w:rsid w:val="09EA3E64"/>
    <w:rsid w:val="0A4B18CE"/>
    <w:rsid w:val="0A601059"/>
    <w:rsid w:val="0A8A4B12"/>
    <w:rsid w:val="0AB25DFE"/>
    <w:rsid w:val="0AC800D5"/>
    <w:rsid w:val="0AFA19A7"/>
    <w:rsid w:val="0B181252"/>
    <w:rsid w:val="0B2543AA"/>
    <w:rsid w:val="0B651CEF"/>
    <w:rsid w:val="0C275A89"/>
    <w:rsid w:val="0CBB5882"/>
    <w:rsid w:val="0D531CDF"/>
    <w:rsid w:val="0DCA3125"/>
    <w:rsid w:val="0E416A77"/>
    <w:rsid w:val="0E5C2657"/>
    <w:rsid w:val="0E5C7CE8"/>
    <w:rsid w:val="0EA34036"/>
    <w:rsid w:val="0EB049DF"/>
    <w:rsid w:val="0EB63F9D"/>
    <w:rsid w:val="0F245037"/>
    <w:rsid w:val="0F54794B"/>
    <w:rsid w:val="0F6A354E"/>
    <w:rsid w:val="0F88478D"/>
    <w:rsid w:val="0FB73DA5"/>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D7CD4"/>
    <w:rsid w:val="134D5A81"/>
    <w:rsid w:val="13AC42B6"/>
    <w:rsid w:val="13BF6991"/>
    <w:rsid w:val="13F03DED"/>
    <w:rsid w:val="13F95DC4"/>
    <w:rsid w:val="142A3E2D"/>
    <w:rsid w:val="144A7973"/>
    <w:rsid w:val="14B24405"/>
    <w:rsid w:val="14E5758A"/>
    <w:rsid w:val="14FB7DA2"/>
    <w:rsid w:val="158710F3"/>
    <w:rsid w:val="15C772F3"/>
    <w:rsid w:val="15CE4C34"/>
    <w:rsid w:val="15F0775C"/>
    <w:rsid w:val="160A0AD0"/>
    <w:rsid w:val="16401732"/>
    <w:rsid w:val="165B6F79"/>
    <w:rsid w:val="166E5EB0"/>
    <w:rsid w:val="16C01EAE"/>
    <w:rsid w:val="16F50974"/>
    <w:rsid w:val="177A195D"/>
    <w:rsid w:val="17E50036"/>
    <w:rsid w:val="1820060E"/>
    <w:rsid w:val="18205BA9"/>
    <w:rsid w:val="18370FAA"/>
    <w:rsid w:val="188D7D42"/>
    <w:rsid w:val="18C45643"/>
    <w:rsid w:val="1927258A"/>
    <w:rsid w:val="19575882"/>
    <w:rsid w:val="195E155B"/>
    <w:rsid w:val="197321D5"/>
    <w:rsid w:val="1A0C41D1"/>
    <w:rsid w:val="1A336BE7"/>
    <w:rsid w:val="1A612D7C"/>
    <w:rsid w:val="1A807E72"/>
    <w:rsid w:val="1A8A2A47"/>
    <w:rsid w:val="1B16166A"/>
    <w:rsid w:val="1B911BEE"/>
    <w:rsid w:val="1BB93E83"/>
    <w:rsid w:val="1BC644B6"/>
    <w:rsid w:val="1C613AB1"/>
    <w:rsid w:val="1C8C0466"/>
    <w:rsid w:val="1CC854C2"/>
    <w:rsid w:val="1D0121D0"/>
    <w:rsid w:val="1D5B524F"/>
    <w:rsid w:val="1D6D3522"/>
    <w:rsid w:val="1DAB5588"/>
    <w:rsid w:val="1DD72694"/>
    <w:rsid w:val="1DDE1DE9"/>
    <w:rsid w:val="1DFA7416"/>
    <w:rsid w:val="1F474868"/>
    <w:rsid w:val="1F883C9F"/>
    <w:rsid w:val="1F971592"/>
    <w:rsid w:val="1FB94E27"/>
    <w:rsid w:val="1FE57CFE"/>
    <w:rsid w:val="1FF41576"/>
    <w:rsid w:val="200A3A73"/>
    <w:rsid w:val="20AF20C5"/>
    <w:rsid w:val="20ED7306"/>
    <w:rsid w:val="20F96916"/>
    <w:rsid w:val="211106C5"/>
    <w:rsid w:val="21431785"/>
    <w:rsid w:val="219E251A"/>
    <w:rsid w:val="21A12593"/>
    <w:rsid w:val="21C24F4B"/>
    <w:rsid w:val="22071464"/>
    <w:rsid w:val="2232235C"/>
    <w:rsid w:val="23291785"/>
    <w:rsid w:val="234B7B5A"/>
    <w:rsid w:val="23710488"/>
    <w:rsid w:val="2381304A"/>
    <w:rsid w:val="23BB002C"/>
    <w:rsid w:val="23C33515"/>
    <w:rsid w:val="23F1680C"/>
    <w:rsid w:val="242E494F"/>
    <w:rsid w:val="243E15D5"/>
    <w:rsid w:val="24551238"/>
    <w:rsid w:val="248E2DBA"/>
    <w:rsid w:val="25224672"/>
    <w:rsid w:val="25250089"/>
    <w:rsid w:val="25252A8D"/>
    <w:rsid w:val="25A67057"/>
    <w:rsid w:val="25D54115"/>
    <w:rsid w:val="25D5731A"/>
    <w:rsid w:val="25F72F27"/>
    <w:rsid w:val="260F4C55"/>
    <w:rsid w:val="26291B1A"/>
    <w:rsid w:val="26763E6F"/>
    <w:rsid w:val="267C3983"/>
    <w:rsid w:val="26D82BDE"/>
    <w:rsid w:val="26EB0757"/>
    <w:rsid w:val="270101AC"/>
    <w:rsid w:val="270C21CD"/>
    <w:rsid w:val="271C7685"/>
    <w:rsid w:val="274D71B2"/>
    <w:rsid w:val="2751147F"/>
    <w:rsid w:val="27706CF6"/>
    <w:rsid w:val="279C6957"/>
    <w:rsid w:val="27CB6C9D"/>
    <w:rsid w:val="27D32B77"/>
    <w:rsid w:val="27DE5929"/>
    <w:rsid w:val="27E14C4C"/>
    <w:rsid w:val="282160D2"/>
    <w:rsid w:val="286C62A1"/>
    <w:rsid w:val="28A069B8"/>
    <w:rsid w:val="28F72971"/>
    <w:rsid w:val="290F3C6E"/>
    <w:rsid w:val="2A3073E0"/>
    <w:rsid w:val="2A581752"/>
    <w:rsid w:val="2AE35535"/>
    <w:rsid w:val="2B496FA3"/>
    <w:rsid w:val="2B532BFE"/>
    <w:rsid w:val="2B6A469F"/>
    <w:rsid w:val="2BAC65A8"/>
    <w:rsid w:val="2BB024B4"/>
    <w:rsid w:val="2BC60F98"/>
    <w:rsid w:val="2BCB45F0"/>
    <w:rsid w:val="2C066A1A"/>
    <w:rsid w:val="2C0B4AE6"/>
    <w:rsid w:val="2C8165FA"/>
    <w:rsid w:val="2CAC7CBD"/>
    <w:rsid w:val="2CCC08A3"/>
    <w:rsid w:val="2D0A514C"/>
    <w:rsid w:val="2D3F44AA"/>
    <w:rsid w:val="2DB235BF"/>
    <w:rsid w:val="2E577392"/>
    <w:rsid w:val="2E8B1B62"/>
    <w:rsid w:val="2E970AE4"/>
    <w:rsid w:val="2EB227A5"/>
    <w:rsid w:val="2F822BAC"/>
    <w:rsid w:val="2F96630B"/>
    <w:rsid w:val="2FAC7913"/>
    <w:rsid w:val="301F6139"/>
    <w:rsid w:val="30641E74"/>
    <w:rsid w:val="30810E1D"/>
    <w:rsid w:val="30F97581"/>
    <w:rsid w:val="314256C4"/>
    <w:rsid w:val="31947CF5"/>
    <w:rsid w:val="31C65637"/>
    <w:rsid w:val="32417274"/>
    <w:rsid w:val="329F04E5"/>
    <w:rsid w:val="32CB0F8D"/>
    <w:rsid w:val="32F9755F"/>
    <w:rsid w:val="331B2806"/>
    <w:rsid w:val="333214D1"/>
    <w:rsid w:val="3370495E"/>
    <w:rsid w:val="33CC0FC6"/>
    <w:rsid w:val="33DD0EAC"/>
    <w:rsid w:val="34143D51"/>
    <w:rsid w:val="34302898"/>
    <w:rsid w:val="345B460B"/>
    <w:rsid w:val="347B1D25"/>
    <w:rsid w:val="348E2B4F"/>
    <w:rsid w:val="34BB4966"/>
    <w:rsid w:val="35C97D56"/>
    <w:rsid w:val="35EE5D6B"/>
    <w:rsid w:val="3637765B"/>
    <w:rsid w:val="363A3F05"/>
    <w:rsid w:val="365311E6"/>
    <w:rsid w:val="367112A8"/>
    <w:rsid w:val="373048B6"/>
    <w:rsid w:val="37473FEE"/>
    <w:rsid w:val="375445E4"/>
    <w:rsid w:val="376964D6"/>
    <w:rsid w:val="378D71CC"/>
    <w:rsid w:val="379C3619"/>
    <w:rsid w:val="384A2F51"/>
    <w:rsid w:val="387C3364"/>
    <w:rsid w:val="38CC73F3"/>
    <w:rsid w:val="395B66C1"/>
    <w:rsid w:val="395E3B0F"/>
    <w:rsid w:val="39AE15AC"/>
    <w:rsid w:val="39E218FD"/>
    <w:rsid w:val="39E83FB4"/>
    <w:rsid w:val="3A153790"/>
    <w:rsid w:val="3A1F11A7"/>
    <w:rsid w:val="3A86575A"/>
    <w:rsid w:val="3AEE236C"/>
    <w:rsid w:val="3B115AB0"/>
    <w:rsid w:val="3B341FC1"/>
    <w:rsid w:val="3B6F11E8"/>
    <w:rsid w:val="3B732683"/>
    <w:rsid w:val="3B851216"/>
    <w:rsid w:val="3D084D63"/>
    <w:rsid w:val="3D0B4A9A"/>
    <w:rsid w:val="3D517AA3"/>
    <w:rsid w:val="3DA349DC"/>
    <w:rsid w:val="3E0F5C92"/>
    <w:rsid w:val="3E3457B0"/>
    <w:rsid w:val="3E9753EA"/>
    <w:rsid w:val="3E9948D1"/>
    <w:rsid w:val="3EE41CB3"/>
    <w:rsid w:val="3EF94ED7"/>
    <w:rsid w:val="3F43088C"/>
    <w:rsid w:val="3F5E71A0"/>
    <w:rsid w:val="3F7F3F6B"/>
    <w:rsid w:val="3FAA346A"/>
    <w:rsid w:val="3FAB317E"/>
    <w:rsid w:val="3FE327A2"/>
    <w:rsid w:val="40602185"/>
    <w:rsid w:val="406D3C7A"/>
    <w:rsid w:val="408D0A8F"/>
    <w:rsid w:val="40DD4529"/>
    <w:rsid w:val="414920DE"/>
    <w:rsid w:val="41550B18"/>
    <w:rsid w:val="41E371A6"/>
    <w:rsid w:val="420542C5"/>
    <w:rsid w:val="4206324A"/>
    <w:rsid w:val="42B01A80"/>
    <w:rsid w:val="42B540C6"/>
    <w:rsid w:val="43124DBF"/>
    <w:rsid w:val="43267EE9"/>
    <w:rsid w:val="43411BCB"/>
    <w:rsid w:val="435C4BA0"/>
    <w:rsid w:val="4373005F"/>
    <w:rsid w:val="442418FE"/>
    <w:rsid w:val="445B4CC3"/>
    <w:rsid w:val="44781DAA"/>
    <w:rsid w:val="44C9249B"/>
    <w:rsid w:val="44CA357E"/>
    <w:rsid w:val="450B753D"/>
    <w:rsid w:val="4587776E"/>
    <w:rsid w:val="45CF460B"/>
    <w:rsid w:val="45E27E1E"/>
    <w:rsid w:val="46142700"/>
    <w:rsid w:val="470316C4"/>
    <w:rsid w:val="470E368E"/>
    <w:rsid w:val="477631E0"/>
    <w:rsid w:val="47AC7367"/>
    <w:rsid w:val="47AD6319"/>
    <w:rsid w:val="47BA5BC1"/>
    <w:rsid w:val="47C7285C"/>
    <w:rsid w:val="480C69CA"/>
    <w:rsid w:val="487519F9"/>
    <w:rsid w:val="496D392E"/>
    <w:rsid w:val="497F756E"/>
    <w:rsid w:val="498E7313"/>
    <w:rsid w:val="499B629D"/>
    <w:rsid w:val="49F332FE"/>
    <w:rsid w:val="4A0A5885"/>
    <w:rsid w:val="4B073A5C"/>
    <w:rsid w:val="4B387880"/>
    <w:rsid w:val="4B44760D"/>
    <w:rsid w:val="4B5C5D27"/>
    <w:rsid w:val="4B5E326D"/>
    <w:rsid w:val="4B840ACD"/>
    <w:rsid w:val="4B8C42AD"/>
    <w:rsid w:val="4BC51F60"/>
    <w:rsid w:val="4BF72474"/>
    <w:rsid w:val="4C2E5AE5"/>
    <w:rsid w:val="4C4F0B45"/>
    <w:rsid w:val="4CCF673A"/>
    <w:rsid w:val="4D6517DA"/>
    <w:rsid w:val="4D7908B5"/>
    <w:rsid w:val="4DA74A82"/>
    <w:rsid w:val="4DA969FC"/>
    <w:rsid w:val="4DB73FDD"/>
    <w:rsid w:val="4E3B70D2"/>
    <w:rsid w:val="4E5C3A58"/>
    <w:rsid w:val="4E865AFC"/>
    <w:rsid w:val="4F066320"/>
    <w:rsid w:val="4F0C4606"/>
    <w:rsid w:val="4F4E6EBF"/>
    <w:rsid w:val="4F7D4C71"/>
    <w:rsid w:val="4FA80A1B"/>
    <w:rsid w:val="4FCA7073"/>
    <w:rsid w:val="4FE259E9"/>
    <w:rsid w:val="50092961"/>
    <w:rsid w:val="501D7C2E"/>
    <w:rsid w:val="50963550"/>
    <w:rsid w:val="512C7508"/>
    <w:rsid w:val="52321D93"/>
    <w:rsid w:val="52420452"/>
    <w:rsid w:val="524A5FDD"/>
    <w:rsid w:val="52533FC1"/>
    <w:rsid w:val="530973DA"/>
    <w:rsid w:val="53BB70AD"/>
    <w:rsid w:val="53DA43C4"/>
    <w:rsid w:val="53E267AB"/>
    <w:rsid w:val="54D02C4B"/>
    <w:rsid w:val="55112B45"/>
    <w:rsid w:val="551D1A51"/>
    <w:rsid w:val="55351206"/>
    <w:rsid w:val="55653C63"/>
    <w:rsid w:val="558F79BB"/>
    <w:rsid w:val="55A649AE"/>
    <w:rsid w:val="55D93627"/>
    <w:rsid w:val="56602AF8"/>
    <w:rsid w:val="569D1848"/>
    <w:rsid w:val="56B13A64"/>
    <w:rsid w:val="56BA3AA0"/>
    <w:rsid w:val="56CF6D97"/>
    <w:rsid w:val="56D66689"/>
    <w:rsid w:val="570E46A2"/>
    <w:rsid w:val="57847C36"/>
    <w:rsid w:val="586A742C"/>
    <w:rsid w:val="5881039C"/>
    <w:rsid w:val="58C134D7"/>
    <w:rsid w:val="58C94C3F"/>
    <w:rsid w:val="591E42EB"/>
    <w:rsid w:val="592A1676"/>
    <w:rsid w:val="59E71DDE"/>
    <w:rsid w:val="5A064D2E"/>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046905"/>
    <w:rsid w:val="5E2775BD"/>
    <w:rsid w:val="5E326512"/>
    <w:rsid w:val="5E4205CC"/>
    <w:rsid w:val="5E504C73"/>
    <w:rsid w:val="5E77C5B7"/>
    <w:rsid w:val="5E985E8A"/>
    <w:rsid w:val="5EE54D87"/>
    <w:rsid w:val="5FB455AB"/>
    <w:rsid w:val="5FC50A13"/>
    <w:rsid w:val="5FD539BB"/>
    <w:rsid w:val="5FD8479E"/>
    <w:rsid w:val="5FEF4FD0"/>
    <w:rsid w:val="5FF11588"/>
    <w:rsid w:val="5FF7262C"/>
    <w:rsid w:val="60585DBB"/>
    <w:rsid w:val="609F50E9"/>
    <w:rsid w:val="611B20B4"/>
    <w:rsid w:val="61394E2C"/>
    <w:rsid w:val="617F4494"/>
    <w:rsid w:val="61A14B3D"/>
    <w:rsid w:val="61FE7898"/>
    <w:rsid w:val="621C7A8F"/>
    <w:rsid w:val="62F475B6"/>
    <w:rsid w:val="630C6A64"/>
    <w:rsid w:val="631F7E44"/>
    <w:rsid w:val="63376FCF"/>
    <w:rsid w:val="637C04DD"/>
    <w:rsid w:val="63964CCA"/>
    <w:rsid w:val="63B3451B"/>
    <w:rsid w:val="648D18F2"/>
    <w:rsid w:val="652A2E44"/>
    <w:rsid w:val="654E4849"/>
    <w:rsid w:val="655B106D"/>
    <w:rsid w:val="65686657"/>
    <w:rsid w:val="65BD69EB"/>
    <w:rsid w:val="664977CF"/>
    <w:rsid w:val="66EC4975"/>
    <w:rsid w:val="66F92550"/>
    <w:rsid w:val="67016B09"/>
    <w:rsid w:val="67203D95"/>
    <w:rsid w:val="67597141"/>
    <w:rsid w:val="67F83FF2"/>
    <w:rsid w:val="681B27B3"/>
    <w:rsid w:val="683116BC"/>
    <w:rsid w:val="688F3871"/>
    <w:rsid w:val="68DC76F5"/>
    <w:rsid w:val="68E74072"/>
    <w:rsid w:val="69173BDC"/>
    <w:rsid w:val="69BD4674"/>
    <w:rsid w:val="69D32689"/>
    <w:rsid w:val="6A036769"/>
    <w:rsid w:val="6A325674"/>
    <w:rsid w:val="6A4D2C84"/>
    <w:rsid w:val="6A52291B"/>
    <w:rsid w:val="6A7B10E5"/>
    <w:rsid w:val="6A817F02"/>
    <w:rsid w:val="6A817F44"/>
    <w:rsid w:val="6A8A48EA"/>
    <w:rsid w:val="6ABF2B74"/>
    <w:rsid w:val="6B351E6F"/>
    <w:rsid w:val="6B7A4051"/>
    <w:rsid w:val="6BE14999"/>
    <w:rsid w:val="6BFB5FD1"/>
    <w:rsid w:val="6C2B3C2F"/>
    <w:rsid w:val="6D12175F"/>
    <w:rsid w:val="6D1F5AF0"/>
    <w:rsid w:val="6E1D76E4"/>
    <w:rsid w:val="6E544C48"/>
    <w:rsid w:val="6E67178A"/>
    <w:rsid w:val="6ED54165"/>
    <w:rsid w:val="6F0C74B5"/>
    <w:rsid w:val="6F3657AD"/>
    <w:rsid w:val="6F3B10C9"/>
    <w:rsid w:val="6F5B091E"/>
    <w:rsid w:val="6F8A1C5E"/>
    <w:rsid w:val="6F92048E"/>
    <w:rsid w:val="6F974373"/>
    <w:rsid w:val="6FAF7C66"/>
    <w:rsid w:val="6FC71802"/>
    <w:rsid w:val="6FC74058"/>
    <w:rsid w:val="70040E87"/>
    <w:rsid w:val="704871A4"/>
    <w:rsid w:val="70592DFA"/>
    <w:rsid w:val="70694F36"/>
    <w:rsid w:val="70880C5C"/>
    <w:rsid w:val="70B523D0"/>
    <w:rsid w:val="70DD3906"/>
    <w:rsid w:val="7109479F"/>
    <w:rsid w:val="719B076B"/>
    <w:rsid w:val="71DC2403"/>
    <w:rsid w:val="72EC7281"/>
    <w:rsid w:val="73393BC2"/>
    <w:rsid w:val="737B44DB"/>
    <w:rsid w:val="73842E33"/>
    <w:rsid w:val="74262B1B"/>
    <w:rsid w:val="747F1F65"/>
    <w:rsid w:val="74A6094A"/>
    <w:rsid w:val="74CC21DF"/>
    <w:rsid w:val="74E16F35"/>
    <w:rsid w:val="753F3D93"/>
    <w:rsid w:val="75532D3D"/>
    <w:rsid w:val="758805C2"/>
    <w:rsid w:val="7588697C"/>
    <w:rsid w:val="761F2330"/>
    <w:rsid w:val="763F26D5"/>
    <w:rsid w:val="764D0528"/>
    <w:rsid w:val="76C82F19"/>
    <w:rsid w:val="77045A49"/>
    <w:rsid w:val="77266E5A"/>
    <w:rsid w:val="77291B31"/>
    <w:rsid w:val="775C7088"/>
    <w:rsid w:val="77701354"/>
    <w:rsid w:val="77750DFA"/>
    <w:rsid w:val="77902D8C"/>
    <w:rsid w:val="779A189F"/>
    <w:rsid w:val="781F51BA"/>
    <w:rsid w:val="78494544"/>
    <w:rsid w:val="78E431C4"/>
    <w:rsid w:val="78EB4A40"/>
    <w:rsid w:val="79BB696B"/>
    <w:rsid w:val="79F944AF"/>
    <w:rsid w:val="79FF767D"/>
    <w:rsid w:val="7A2F69EB"/>
    <w:rsid w:val="7A4413F9"/>
    <w:rsid w:val="7A5711E4"/>
    <w:rsid w:val="7A822D65"/>
    <w:rsid w:val="7AC76540"/>
    <w:rsid w:val="7AEA0E27"/>
    <w:rsid w:val="7BAF6112"/>
    <w:rsid w:val="7BBE1FE9"/>
    <w:rsid w:val="7BFF0C04"/>
    <w:rsid w:val="7C4A702F"/>
    <w:rsid w:val="7C735E4E"/>
    <w:rsid w:val="7D071AF5"/>
    <w:rsid w:val="7D394FD8"/>
    <w:rsid w:val="7D7E7646"/>
    <w:rsid w:val="7D934D84"/>
    <w:rsid w:val="7DC26738"/>
    <w:rsid w:val="7E972C19"/>
    <w:rsid w:val="7EBB2BFC"/>
    <w:rsid w:val="7F6E4E40"/>
    <w:rsid w:val="7F7E2419"/>
    <w:rsid w:val="7F856BE9"/>
    <w:rsid w:val="B2EF064F"/>
    <w:rsid w:val="BFDCFD3C"/>
    <w:rsid w:val="BFF76E45"/>
    <w:rsid w:val="C575ED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6"/>
    <w:next w:val="1"/>
    <w:link w:val="102"/>
    <w:qFormat/>
    <w:uiPriority w:val="99"/>
    <w:pPr>
      <w:spacing w:before="260" w:after="260" w:line="416" w:lineRule="atLeast"/>
      <w:outlineLvl w:val="1"/>
    </w:pPr>
    <w:rPr>
      <w:rFonts w:ascii="Cambria" w:hAnsi="Cambria"/>
      <w:sz w:val="32"/>
      <w:szCs w:val="32"/>
    </w:rPr>
  </w:style>
  <w:style w:type="paragraph" w:styleId="7">
    <w:name w:val="heading 3"/>
    <w:basedOn w:val="1"/>
    <w:next w:val="1"/>
    <w:link w:val="112"/>
    <w:qFormat/>
    <w:uiPriority w:val="99"/>
    <w:pPr>
      <w:tabs>
        <w:tab w:val="left" w:pos="588"/>
      </w:tabs>
      <w:spacing w:line="360" w:lineRule="auto"/>
      <w:outlineLvl w:val="2"/>
    </w:pPr>
    <w:rPr>
      <w:rFonts w:ascii="Tahoma" w:hAnsi="Tahoma"/>
    </w:rPr>
  </w:style>
  <w:style w:type="paragraph" w:styleId="8">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9">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10">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1">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2">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3">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paragraph" w:styleId="3">
    <w:name w:val="Body Text Indent"/>
    <w:basedOn w:val="1"/>
    <w:link w:val="165"/>
    <w:qFormat/>
    <w:uiPriority w:val="99"/>
    <w:pPr>
      <w:widowControl/>
      <w:spacing w:line="360" w:lineRule="auto"/>
      <w:ind w:firstLine="709"/>
      <w:jc w:val="left"/>
    </w:pPr>
    <w:rPr>
      <w:rFonts w:ascii="Tahoma" w:hAnsi="Tahoma"/>
    </w:rPr>
  </w:style>
  <w:style w:type="paragraph" w:customStyle="1" w:styleId="6">
    <w:name w:val="列出段落1"/>
    <w:basedOn w:val="1"/>
    <w:qFormat/>
    <w:uiPriority w:val="0"/>
    <w:pPr>
      <w:adjustRightInd w:val="0"/>
      <w:spacing w:line="300" w:lineRule="auto"/>
      <w:ind w:firstLine="420" w:firstLineChars="200"/>
      <w:textAlignment w:val="baseline"/>
    </w:pPr>
    <w:rPr>
      <w:kern w:val="0"/>
      <w:sz w:val="24"/>
    </w:rPr>
  </w:style>
  <w:style w:type="paragraph" w:styleId="14">
    <w:name w:val="toc 7"/>
    <w:basedOn w:val="1"/>
    <w:next w:val="1"/>
    <w:qFormat/>
    <w:uiPriority w:val="39"/>
    <w:pPr>
      <w:spacing w:line="440" w:lineRule="exact"/>
      <w:ind w:left="1680"/>
      <w:jc w:val="left"/>
    </w:pPr>
    <w:rPr>
      <w:rFonts w:ascii="Calibri" w:hAnsi="Calibri"/>
      <w:sz w:val="18"/>
      <w:szCs w:val="18"/>
    </w:rPr>
  </w:style>
  <w:style w:type="paragraph" w:styleId="15">
    <w:name w:val="Note Heading"/>
    <w:basedOn w:val="16"/>
    <w:next w:val="16"/>
    <w:link w:val="199"/>
    <w:qFormat/>
    <w:uiPriority w:val="0"/>
    <w:rPr>
      <w:rFonts w:ascii="..ì." w:eastAsia="..ì." w:cs="Times New Roman"/>
      <w:color w:val="auto"/>
      <w:szCs w:val="20"/>
    </w:rPr>
  </w:style>
  <w:style w:type="paragraph" w:customStyle="1" w:styleId="16">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7">
    <w:name w:val="Normal Indent"/>
    <w:basedOn w:val="1"/>
    <w:link w:val="135"/>
    <w:qFormat/>
    <w:uiPriority w:val="0"/>
    <w:pPr>
      <w:spacing w:line="360" w:lineRule="auto"/>
      <w:ind w:firstLine="200" w:firstLineChars="200"/>
    </w:pPr>
    <w:rPr>
      <w:sz w:val="24"/>
      <w:szCs w:val="20"/>
    </w:rPr>
  </w:style>
  <w:style w:type="paragraph" w:styleId="18">
    <w:name w:val="caption"/>
    <w:basedOn w:val="1"/>
    <w:next w:val="1"/>
    <w:link w:val="93"/>
    <w:qFormat/>
    <w:uiPriority w:val="0"/>
    <w:pPr>
      <w:spacing w:line="480" w:lineRule="auto"/>
    </w:pPr>
    <w:rPr>
      <w:rFonts w:ascii="华文中宋" w:eastAsia="华文中宋"/>
      <w:sz w:val="36"/>
      <w:szCs w:val="20"/>
    </w:rPr>
  </w:style>
  <w:style w:type="paragraph" w:styleId="19">
    <w:name w:val="index 5"/>
    <w:basedOn w:val="1"/>
    <w:next w:val="1"/>
    <w:qFormat/>
    <w:uiPriority w:val="99"/>
    <w:pPr>
      <w:ind w:left="800" w:leftChars="800"/>
    </w:pPr>
    <w:rPr>
      <w:rFonts w:eastAsia="宋体"/>
    </w:rPr>
  </w:style>
  <w:style w:type="paragraph" w:styleId="20">
    <w:name w:val="Document Map"/>
    <w:basedOn w:val="1"/>
    <w:link w:val="129"/>
    <w:qFormat/>
    <w:uiPriority w:val="99"/>
    <w:pPr>
      <w:spacing w:line="440" w:lineRule="exact"/>
    </w:pPr>
    <w:rPr>
      <w:rFonts w:ascii="宋体"/>
      <w:sz w:val="18"/>
      <w:szCs w:val="18"/>
    </w:rPr>
  </w:style>
  <w:style w:type="paragraph" w:styleId="21">
    <w:name w:val="toa heading"/>
    <w:basedOn w:val="1"/>
    <w:next w:val="1"/>
    <w:unhideWhenUsed/>
    <w:qFormat/>
    <w:uiPriority w:val="99"/>
    <w:pPr>
      <w:spacing w:before="120"/>
    </w:pPr>
    <w:rPr>
      <w:rFonts w:ascii="Cambria" w:hAnsi="Cambria" w:eastAsia="宋体"/>
      <w:sz w:val="24"/>
    </w:rPr>
  </w:style>
  <w:style w:type="paragraph" w:styleId="22">
    <w:name w:val="annotation text"/>
    <w:basedOn w:val="1"/>
    <w:link w:val="99"/>
    <w:qFormat/>
    <w:uiPriority w:val="0"/>
    <w:pPr>
      <w:jc w:val="left"/>
    </w:pPr>
    <w:rPr>
      <w:rFonts w:ascii="Tahoma" w:hAnsi="Tahoma"/>
    </w:rPr>
  </w:style>
  <w:style w:type="paragraph" w:styleId="23">
    <w:name w:val="Salutation"/>
    <w:basedOn w:val="16"/>
    <w:next w:val="16"/>
    <w:link w:val="198"/>
    <w:qFormat/>
    <w:uiPriority w:val="0"/>
    <w:rPr>
      <w:rFonts w:ascii="..ì." w:eastAsia="..ì." w:cs="Times New Roman"/>
      <w:color w:val="auto"/>
      <w:szCs w:val="20"/>
    </w:rPr>
  </w:style>
  <w:style w:type="paragraph" w:styleId="24">
    <w:name w:val="Body Text 3"/>
    <w:basedOn w:val="1"/>
    <w:link w:val="206"/>
    <w:qFormat/>
    <w:uiPriority w:val="99"/>
    <w:pPr>
      <w:spacing w:after="120"/>
    </w:pPr>
    <w:rPr>
      <w:rFonts w:eastAsia="宋体"/>
      <w:sz w:val="16"/>
      <w:szCs w:val="16"/>
    </w:rPr>
  </w:style>
  <w:style w:type="paragraph" w:styleId="25">
    <w:name w:val="Body Text"/>
    <w:basedOn w:val="1"/>
    <w:link w:val="133"/>
    <w:qFormat/>
    <w:uiPriority w:val="99"/>
    <w:pPr>
      <w:spacing w:line="360" w:lineRule="auto"/>
    </w:pPr>
    <w:rPr>
      <w:rFonts w:ascii="Tahoma" w:hAnsi="Tahoma"/>
    </w:rPr>
  </w:style>
  <w:style w:type="paragraph" w:styleId="26">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7">
    <w:name w:val="List Bullet 2"/>
    <w:basedOn w:val="1"/>
    <w:qFormat/>
    <w:uiPriority w:val="0"/>
    <w:pPr>
      <w:numPr>
        <w:ilvl w:val="1"/>
        <w:numId w:val="1"/>
      </w:numPr>
      <w:spacing w:line="360" w:lineRule="auto"/>
    </w:pPr>
    <w:rPr>
      <w:sz w:val="24"/>
      <w:szCs w:val="28"/>
    </w:rPr>
  </w:style>
  <w:style w:type="paragraph" w:styleId="28">
    <w:name w:val="toc 5"/>
    <w:basedOn w:val="1"/>
    <w:next w:val="1"/>
    <w:qFormat/>
    <w:uiPriority w:val="39"/>
    <w:pPr>
      <w:spacing w:line="440" w:lineRule="exact"/>
      <w:ind w:left="1120"/>
      <w:jc w:val="left"/>
    </w:pPr>
    <w:rPr>
      <w:rFonts w:ascii="Calibri" w:hAnsi="Calibri"/>
      <w:sz w:val="18"/>
      <w:szCs w:val="18"/>
    </w:rPr>
  </w:style>
  <w:style w:type="paragraph" w:styleId="29">
    <w:name w:val="toc 3"/>
    <w:basedOn w:val="1"/>
    <w:next w:val="1"/>
    <w:qFormat/>
    <w:uiPriority w:val="39"/>
    <w:pPr>
      <w:tabs>
        <w:tab w:val="right" w:leader="dot" w:pos="8302"/>
      </w:tabs>
      <w:ind w:left="561"/>
      <w:jc w:val="left"/>
    </w:pPr>
    <w:rPr>
      <w:rFonts w:ascii="Calibri" w:hAnsi="Calibri"/>
      <w:iCs/>
      <w:sz w:val="20"/>
      <w:szCs w:val="20"/>
    </w:rPr>
  </w:style>
  <w:style w:type="paragraph" w:styleId="30">
    <w:name w:val="Plain Text"/>
    <w:basedOn w:val="1"/>
    <w:link w:val="220"/>
    <w:qFormat/>
    <w:uiPriority w:val="0"/>
    <w:pPr>
      <w:spacing w:line="360" w:lineRule="auto"/>
    </w:pPr>
    <w:rPr>
      <w:rFonts w:ascii="宋体" w:hAnsi="Courier New"/>
      <w:szCs w:val="21"/>
    </w:rPr>
  </w:style>
  <w:style w:type="paragraph" w:styleId="31">
    <w:name w:val="toc 8"/>
    <w:basedOn w:val="1"/>
    <w:next w:val="1"/>
    <w:qFormat/>
    <w:uiPriority w:val="39"/>
    <w:pPr>
      <w:spacing w:line="440" w:lineRule="exact"/>
      <w:ind w:left="1960"/>
      <w:jc w:val="left"/>
    </w:pPr>
    <w:rPr>
      <w:rFonts w:ascii="Calibri" w:hAnsi="Calibri"/>
      <w:sz w:val="18"/>
      <w:szCs w:val="18"/>
    </w:rPr>
  </w:style>
  <w:style w:type="paragraph" w:styleId="32">
    <w:name w:val="Date"/>
    <w:basedOn w:val="1"/>
    <w:next w:val="1"/>
    <w:link w:val="196"/>
    <w:qFormat/>
    <w:uiPriority w:val="99"/>
    <w:pPr>
      <w:spacing w:line="360" w:lineRule="auto"/>
      <w:ind w:left="2500" w:leftChars="2500"/>
    </w:pPr>
    <w:rPr>
      <w:rFonts w:ascii="Tahoma" w:hAnsi="Tahoma"/>
    </w:rPr>
  </w:style>
  <w:style w:type="paragraph" w:styleId="33">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4">
    <w:name w:val="Balloon Text"/>
    <w:basedOn w:val="1"/>
    <w:link w:val="95"/>
    <w:qFormat/>
    <w:uiPriority w:val="0"/>
    <w:rPr>
      <w:sz w:val="18"/>
      <w:szCs w:val="18"/>
    </w:rPr>
  </w:style>
  <w:style w:type="paragraph" w:styleId="35">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6">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7">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8">
    <w:name w:val="toc 4"/>
    <w:basedOn w:val="1"/>
    <w:next w:val="1"/>
    <w:qFormat/>
    <w:uiPriority w:val="39"/>
    <w:pPr>
      <w:spacing w:line="440" w:lineRule="exact"/>
      <w:ind w:left="840"/>
      <w:jc w:val="left"/>
    </w:pPr>
    <w:rPr>
      <w:rFonts w:ascii="Calibri" w:hAnsi="Calibri"/>
      <w:sz w:val="18"/>
      <w:szCs w:val="18"/>
    </w:rPr>
  </w:style>
  <w:style w:type="paragraph" w:styleId="39">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40">
    <w:name w:val="toc 6"/>
    <w:basedOn w:val="1"/>
    <w:next w:val="1"/>
    <w:qFormat/>
    <w:uiPriority w:val="39"/>
    <w:pPr>
      <w:spacing w:line="440" w:lineRule="exact"/>
      <w:ind w:left="1400"/>
      <w:jc w:val="left"/>
    </w:pPr>
    <w:rPr>
      <w:rFonts w:ascii="Calibri" w:hAnsi="Calibri"/>
      <w:sz w:val="18"/>
      <w:szCs w:val="18"/>
    </w:rPr>
  </w:style>
  <w:style w:type="paragraph" w:styleId="41">
    <w:name w:val="Body Text Indent 3"/>
    <w:basedOn w:val="1"/>
    <w:link w:val="209"/>
    <w:qFormat/>
    <w:uiPriority w:val="99"/>
    <w:pPr>
      <w:spacing w:after="120"/>
      <w:ind w:left="420" w:leftChars="200"/>
    </w:pPr>
    <w:rPr>
      <w:sz w:val="16"/>
      <w:szCs w:val="16"/>
    </w:rPr>
  </w:style>
  <w:style w:type="paragraph" w:styleId="42">
    <w:name w:val="toc 2"/>
    <w:basedOn w:val="1"/>
    <w:next w:val="1"/>
    <w:qFormat/>
    <w:uiPriority w:val="39"/>
    <w:pPr>
      <w:widowControl/>
      <w:adjustRightInd w:val="0"/>
      <w:spacing w:line="300" w:lineRule="auto"/>
      <w:jc w:val="center"/>
    </w:pPr>
    <w:rPr>
      <w:rFonts w:eastAsia="黑体"/>
      <w:smallCaps/>
      <w:kern w:val="0"/>
      <w:sz w:val="24"/>
    </w:rPr>
  </w:style>
  <w:style w:type="paragraph" w:styleId="43">
    <w:name w:val="toc 9"/>
    <w:basedOn w:val="1"/>
    <w:next w:val="1"/>
    <w:qFormat/>
    <w:uiPriority w:val="39"/>
    <w:pPr>
      <w:spacing w:line="440" w:lineRule="exact"/>
      <w:ind w:left="2240"/>
      <w:jc w:val="left"/>
    </w:pPr>
    <w:rPr>
      <w:rFonts w:ascii="Calibri" w:hAnsi="Calibri"/>
      <w:sz w:val="18"/>
      <w:szCs w:val="18"/>
    </w:rPr>
  </w:style>
  <w:style w:type="paragraph" w:styleId="44">
    <w:name w:val="Body Text 2"/>
    <w:basedOn w:val="1"/>
    <w:link w:val="167"/>
    <w:qFormat/>
    <w:uiPriority w:val="99"/>
    <w:pPr>
      <w:spacing w:line="360" w:lineRule="auto"/>
      <w:ind w:right="26"/>
    </w:pPr>
    <w:rPr>
      <w:rFonts w:ascii="宋体" w:eastAsia="宋体"/>
      <w:szCs w:val="20"/>
    </w:rPr>
  </w:style>
  <w:style w:type="paragraph" w:styleId="45">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99"/>
    <w:pPr>
      <w:spacing w:line="220" w:lineRule="exact"/>
      <w:jc w:val="center"/>
    </w:pPr>
    <w:rPr>
      <w:rFonts w:ascii="仿宋_GB2312" w:eastAsia="仿宋_GB2312"/>
      <w:szCs w:val="21"/>
    </w:rPr>
  </w:style>
  <w:style w:type="paragraph" w:styleId="48">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9">
    <w:name w:val="annotation subject"/>
    <w:basedOn w:val="22"/>
    <w:next w:val="22"/>
    <w:link w:val="127"/>
    <w:unhideWhenUsed/>
    <w:qFormat/>
    <w:uiPriority w:val="99"/>
    <w:pPr>
      <w:spacing w:line="440" w:lineRule="exact"/>
    </w:pPr>
    <w:rPr>
      <w:b/>
      <w:bCs/>
      <w:sz w:val="24"/>
      <w:szCs w:val="28"/>
    </w:rPr>
  </w:style>
  <w:style w:type="paragraph" w:styleId="50">
    <w:name w:val="Body Text First Indent"/>
    <w:basedOn w:val="25"/>
    <w:link w:val="130"/>
    <w:qFormat/>
    <w:uiPriority w:val="0"/>
    <w:pPr>
      <w:spacing w:after="120" w:line="240" w:lineRule="auto"/>
      <w:ind w:firstLine="100" w:firstLineChars="100"/>
    </w:p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style>
  <w:style w:type="character" w:styleId="55">
    <w:name w:val="page number"/>
    <w:basedOn w:val="53"/>
    <w:qFormat/>
    <w:uiPriority w:val="0"/>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paragraph" w:customStyle="1" w:styleId="6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unhideWhenUsed/>
    <w:qFormat/>
    <w:uiPriority w:val="0"/>
    <w:pPr>
      <w:ind w:firstLine="420" w:firstLineChars="200"/>
    </w:pPr>
  </w:style>
  <w:style w:type="paragraph" w:customStyle="1" w:styleId="66">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qFormat/>
    <w:uiPriority w:val="99"/>
    <w:pPr>
      <w:ind w:firstLine="420" w:firstLineChars="200"/>
    </w:pPr>
    <w:rPr>
      <w:rFonts w:ascii="Calibri" w:hAnsi="Calibri"/>
      <w:szCs w:val="22"/>
    </w:rPr>
  </w:style>
  <w:style w:type="paragraph" w:customStyle="1" w:styleId="68">
    <w:name w:val="列出段落3"/>
    <w:basedOn w:val="1"/>
    <w:qFormat/>
    <w:uiPriority w:val="34"/>
    <w:pPr>
      <w:ind w:firstLine="420" w:firstLineChars="200"/>
    </w:pPr>
    <w:rPr>
      <w:rFonts w:ascii="Calibri" w:hAnsi="Calibri" w:eastAsia="宋体"/>
      <w:szCs w:val="22"/>
    </w:rPr>
  </w:style>
  <w:style w:type="paragraph" w:customStyle="1" w:styleId="69">
    <w:name w:val="_Style 2"/>
    <w:basedOn w:val="1"/>
    <w:qFormat/>
    <w:uiPriority w:val="34"/>
    <w:pPr>
      <w:ind w:firstLine="420" w:firstLineChars="200"/>
    </w:pPr>
    <w:rPr>
      <w:rFonts w:ascii="Calibri" w:hAnsi="Calibri"/>
      <w:szCs w:val="22"/>
    </w:rPr>
  </w:style>
  <w:style w:type="paragraph" w:customStyle="1" w:styleId="70">
    <w:name w:val="TOC 标题1"/>
    <w:basedOn w:val="4"/>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9"/>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17"/>
    <w:qFormat/>
    <w:uiPriority w:val="0"/>
    <w:pPr>
      <w:ind w:firstLine="420"/>
    </w:pPr>
    <w:rPr>
      <w:sz w:val="21"/>
      <w:szCs w:val="21"/>
    </w:rPr>
  </w:style>
  <w:style w:type="paragraph" w:customStyle="1" w:styleId="77">
    <w:name w:val="标题2"/>
    <w:basedOn w:val="5"/>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5"/>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7"/>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8"/>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5"/>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8"/>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4"/>
    <w:qFormat/>
    <w:uiPriority w:val="0"/>
    <w:rPr>
      <w:kern w:val="2"/>
      <w:sz w:val="18"/>
      <w:szCs w:val="18"/>
    </w:rPr>
  </w:style>
  <w:style w:type="character" w:customStyle="1" w:styleId="96">
    <w:name w:val="refresh"/>
    <w:basedOn w:val="53"/>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3"/>
    <w:qFormat/>
    <w:uiPriority w:val="0"/>
  </w:style>
  <w:style w:type="character" w:customStyle="1" w:styleId="99">
    <w:name w:val="批注文字 Char1"/>
    <w:link w:val="22"/>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9"/>
    <w:qFormat/>
    <w:uiPriority w:val="99"/>
    <w:rPr>
      <w:b/>
      <w:bCs/>
      <w:kern w:val="2"/>
      <w:sz w:val="24"/>
      <w:szCs w:val="28"/>
    </w:rPr>
  </w:style>
  <w:style w:type="character" w:customStyle="1" w:styleId="102">
    <w:name w:val="标题 2 Char"/>
    <w:link w:val="5"/>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3"/>
    <w:qFormat/>
    <w:uiPriority w:val="0"/>
  </w:style>
  <w:style w:type="character" w:customStyle="1" w:styleId="107">
    <w:name w:val="标题 8 Char"/>
    <w:link w:val="12"/>
    <w:qFormat/>
    <w:uiPriority w:val="99"/>
    <w:rPr>
      <w:rFonts w:ascii="Arial" w:hAnsi="Arial" w:eastAsia="黑体"/>
      <w:kern w:val="2"/>
      <w:sz w:val="24"/>
      <w:szCs w:val="28"/>
    </w:rPr>
  </w:style>
  <w:style w:type="character" w:customStyle="1" w:styleId="108">
    <w:name w:val="open2"/>
    <w:basedOn w:val="53"/>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3"/>
    <w:qFormat/>
    <w:uiPriority w:val="0"/>
  </w:style>
  <w:style w:type="character" w:customStyle="1" w:styleId="111">
    <w:name w:val="del2"/>
    <w:basedOn w:val="53"/>
    <w:qFormat/>
    <w:uiPriority w:val="0"/>
  </w:style>
  <w:style w:type="character" w:customStyle="1" w:styleId="112">
    <w:name w:val="标题 3 Char"/>
    <w:link w:val="7"/>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3"/>
    <w:qFormat/>
    <w:uiPriority w:val="0"/>
  </w:style>
  <w:style w:type="character" w:customStyle="1" w:styleId="115">
    <w:name w:val="morewin"/>
    <w:basedOn w:val="53"/>
    <w:qFormat/>
    <w:uiPriority w:val="0"/>
  </w:style>
  <w:style w:type="character" w:customStyle="1" w:styleId="116">
    <w:name w:val="open"/>
    <w:basedOn w:val="53"/>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0"/>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4"/>
    <w:qFormat/>
    <w:uiPriority w:val="99"/>
    <w:rPr>
      <w:rFonts w:ascii="Tahoma" w:hAnsi="Tahoma"/>
      <w:b/>
      <w:bCs/>
      <w:kern w:val="44"/>
      <w:sz w:val="24"/>
      <w:szCs w:val="44"/>
    </w:rPr>
  </w:style>
  <w:style w:type="character" w:customStyle="1" w:styleId="121">
    <w:name w:val="页眉 Char"/>
    <w:link w:val="36"/>
    <w:qFormat/>
    <w:uiPriority w:val="99"/>
    <w:rPr>
      <w:rFonts w:ascii="Tahoma" w:hAnsi="Tahoma"/>
      <w:kern w:val="2"/>
      <w:sz w:val="18"/>
      <w:szCs w:val="18"/>
    </w:rPr>
  </w:style>
  <w:style w:type="character" w:customStyle="1" w:styleId="122">
    <w:name w:val="标题 7 Char"/>
    <w:link w:val="11"/>
    <w:qFormat/>
    <w:uiPriority w:val="99"/>
    <w:rPr>
      <w:b/>
      <w:bCs/>
      <w:kern w:val="2"/>
      <w:sz w:val="24"/>
      <w:szCs w:val="28"/>
    </w:rPr>
  </w:style>
  <w:style w:type="character" w:customStyle="1" w:styleId="123">
    <w:name w:val="标题 Char"/>
    <w:link w:val="48"/>
    <w:qFormat/>
    <w:uiPriority w:val="0"/>
    <w:rPr>
      <w:rFonts w:ascii="Cambria" w:hAnsi="Cambria"/>
      <w:b/>
      <w:bCs/>
      <w:kern w:val="2"/>
      <w:sz w:val="32"/>
      <w:szCs w:val="32"/>
    </w:rPr>
  </w:style>
  <w:style w:type="character" w:customStyle="1" w:styleId="124">
    <w:name w:val="标题 9 Char"/>
    <w:link w:val="13"/>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3"/>
    <w:qFormat/>
    <w:uiPriority w:val="0"/>
  </w:style>
  <w:style w:type="character" w:customStyle="1" w:styleId="127">
    <w:name w:val="批注主题 Char"/>
    <w:link w:val="49"/>
    <w:qFormat/>
    <w:uiPriority w:val="99"/>
    <w:rPr>
      <w:rFonts w:ascii="Tahoma" w:hAnsi="Tahoma"/>
      <w:b/>
      <w:bCs/>
      <w:kern w:val="2"/>
      <w:sz w:val="24"/>
      <w:szCs w:val="28"/>
    </w:rPr>
  </w:style>
  <w:style w:type="character" w:customStyle="1" w:styleId="128">
    <w:name w:val="pagebanner"/>
    <w:basedOn w:val="53"/>
    <w:qFormat/>
    <w:uiPriority w:val="0"/>
  </w:style>
  <w:style w:type="character" w:customStyle="1" w:styleId="129">
    <w:name w:val="文档结构图 Char"/>
    <w:link w:val="20"/>
    <w:qFormat/>
    <w:uiPriority w:val="99"/>
    <w:rPr>
      <w:rFonts w:ascii="宋体"/>
      <w:kern w:val="2"/>
      <w:sz w:val="18"/>
      <w:szCs w:val="18"/>
    </w:rPr>
  </w:style>
  <w:style w:type="character" w:customStyle="1" w:styleId="130">
    <w:name w:val="正文首行缩进 Char"/>
    <w:link w:val="50"/>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10"/>
    <w:qFormat/>
    <w:uiPriority w:val="99"/>
    <w:rPr>
      <w:rFonts w:ascii="Arial" w:hAnsi="Arial" w:eastAsia="黑体"/>
      <w:b/>
      <w:bCs/>
      <w:kern w:val="2"/>
      <w:sz w:val="24"/>
      <w:szCs w:val="28"/>
    </w:rPr>
  </w:style>
  <w:style w:type="character" w:customStyle="1" w:styleId="133">
    <w:name w:val="正文文本 Char"/>
    <w:link w:val="25"/>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17"/>
    <w:qFormat/>
    <w:uiPriority w:val="0"/>
    <w:rPr>
      <w:kern w:val="2"/>
      <w:sz w:val="24"/>
    </w:rPr>
  </w:style>
  <w:style w:type="character" w:customStyle="1" w:styleId="136">
    <w:name w:val="页脚 Char"/>
    <w:link w:val="35"/>
    <w:qFormat/>
    <w:uiPriority w:val="99"/>
    <w:rPr>
      <w:rFonts w:ascii="Tahoma" w:hAnsi="Tahoma"/>
      <w:kern w:val="2"/>
      <w:sz w:val="18"/>
      <w:szCs w:val="18"/>
    </w:rPr>
  </w:style>
  <w:style w:type="character" w:customStyle="1" w:styleId="137">
    <w:name w:val="mod"/>
    <w:basedOn w:val="53"/>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8"/>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3"/>
    <w:qFormat/>
    <w:uiPriority w:val="0"/>
    <w:rPr>
      <w:color w:val="BA2636"/>
      <w:sz w:val="12"/>
      <w:szCs w:val="12"/>
    </w:rPr>
  </w:style>
  <w:style w:type="character" w:customStyle="1" w:styleId="142">
    <w:name w:val="gjfg"/>
    <w:basedOn w:val="53"/>
    <w:qFormat/>
    <w:uiPriority w:val="0"/>
  </w:style>
  <w:style w:type="character" w:customStyle="1" w:styleId="143">
    <w:name w:val="redfilenumber"/>
    <w:basedOn w:val="53"/>
    <w:qFormat/>
    <w:uiPriority w:val="0"/>
    <w:rPr>
      <w:color w:val="BA2636"/>
      <w:sz w:val="12"/>
      <w:szCs w:val="12"/>
    </w:rPr>
  </w:style>
  <w:style w:type="character" w:customStyle="1" w:styleId="144">
    <w:name w:val="qxdate"/>
    <w:basedOn w:val="53"/>
    <w:qFormat/>
    <w:uiPriority w:val="0"/>
    <w:rPr>
      <w:color w:val="333333"/>
      <w:sz w:val="12"/>
      <w:szCs w:val="12"/>
    </w:rPr>
  </w:style>
  <w:style w:type="character" w:customStyle="1" w:styleId="145">
    <w:name w:val="prev"/>
    <w:basedOn w:val="53"/>
    <w:qFormat/>
    <w:uiPriority w:val="0"/>
    <w:rPr>
      <w:rFonts w:ascii="微软雅黑" w:hAnsi="微软雅黑" w:eastAsia="微软雅黑" w:cs="微软雅黑"/>
      <w:sz w:val="14"/>
      <w:szCs w:val="14"/>
    </w:rPr>
  </w:style>
  <w:style w:type="character" w:customStyle="1" w:styleId="146">
    <w:name w:val="cfdate"/>
    <w:basedOn w:val="53"/>
    <w:qFormat/>
    <w:uiPriority w:val="0"/>
    <w:rPr>
      <w:color w:val="333333"/>
      <w:sz w:val="12"/>
      <w:szCs w:val="12"/>
    </w:rPr>
  </w:style>
  <w:style w:type="character" w:customStyle="1" w:styleId="147">
    <w:name w:val="displayarti"/>
    <w:basedOn w:val="53"/>
    <w:qFormat/>
    <w:uiPriority w:val="0"/>
    <w:rPr>
      <w:color w:val="FFFFFF"/>
      <w:shd w:val="clear" w:color="auto" w:fill="A00000"/>
    </w:rPr>
  </w:style>
  <w:style w:type="character" w:customStyle="1" w:styleId="148">
    <w:name w:val="next2"/>
    <w:basedOn w:val="53"/>
    <w:qFormat/>
    <w:uiPriority w:val="0"/>
    <w:rPr>
      <w:rFonts w:hint="eastAsia" w:ascii="微软雅黑" w:hAnsi="微软雅黑" w:eastAsia="微软雅黑" w:cs="微软雅黑"/>
      <w:sz w:val="14"/>
      <w:szCs w:val="14"/>
    </w:rPr>
  </w:style>
  <w:style w:type="character" w:customStyle="1" w:styleId="149">
    <w:name w:val="next3"/>
    <w:basedOn w:val="53"/>
    <w:qFormat/>
    <w:uiPriority w:val="0"/>
    <w:rPr>
      <w:color w:val="888888"/>
    </w:rPr>
  </w:style>
  <w:style w:type="character" w:customStyle="1" w:styleId="150">
    <w:name w:val="next"/>
    <w:basedOn w:val="53"/>
    <w:qFormat/>
    <w:uiPriority w:val="0"/>
    <w:rPr>
      <w:rFonts w:ascii="微软雅黑" w:hAnsi="微软雅黑" w:eastAsia="微软雅黑" w:cs="微软雅黑"/>
      <w:sz w:val="14"/>
      <w:szCs w:val="14"/>
    </w:rPr>
  </w:style>
  <w:style w:type="character" w:customStyle="1" w:styleId="151">
    <w:name w:val="prev1"/>
    <w:basedOn w:val="53"/>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3"/>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3"/>
    <w:link w:val="33"/>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3"/>
    <w:link w:val="3"/>
    <w:qFormat/>
    <w:uiPriority w:val="99"/>
    <w:rPr>
      <w:rFonts w:ascii="Tahoma" w:hAnsi="Tahoma" w:eastAsia="Arial Unicode MS" w:cs="Times New Roman"/>
      <w:kern w:val="2"/>
      <w:sz w:val="21"/>
      <w:szCs w:val="24"/>
    </w:rPr>
  </w:style>
  <w:style w:type="character" w:customStyle="1" w:styleId="166">
    <w:name w:val="正文首行缩进 2 Char"/>
    <w:basedOn w:val="165"/>
    <w:link w:val="2"/>
    <w:qFormat/>
    <w:uiPriority w:val="0"/>
    <w:rPr>
      <w:rFonts w:ascii="Times New Roman" w:hAnsi="Times New Roman" w:eastAsia="宋体" w:cs="Times New Roman"/>
      <w:kern w:val="2"/>
      <w:sz w:val="21"/>
      <w:szCs w:val="24"/>
    </w:rPr>
  </w:style>
  <w:style w:type="character" w:customStyle="1" w:styleId="167">
    <w:name w:val="正文文本 2 Char"/>
    <w:basedOn w:val="53"/>
    <w:link w:val="44"/>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5"/>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7"/>
    <w:qFormat/>
    <w:uiPriority w:val="99"/>
    <w:rPr>
      <w:rFonts w:eastAsia="宋体"/>
      <w:sz w:val="24"/>
      <w:szCs w:val="20"/>
    </w:rPr>
  </w:style>
  <w:style w:type="paragraph" w:customStyle="1" w:styleId="173">
    <w:name w:val="默认段落字体 Para Char Char Char Char Char Char Char Char Char Char"/>
    <w:basedOn w:val="20"/>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2"/>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3"/>
    <w:link w:val="23"/>
    <w:qFormat/>
    <w:uiPriority w:val="0"/>
    <w:rPr>
      <w:rFonts w:ascii="..ì." w:hAnsi="Times New Roman" w:eastAsia="..ì." w:cs="Times New Roman"/>
      <w:sz w:val="24"/>
    </w:rPr>
  </w:style>
  <w:style w:type="character" w:customStyle="1" w:styleId="199">
    <w:name w:val="注释标题 Char"/>
    <w:basedOn w:val="53"/>
    <w:link w:val="15"/>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4"/>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5"/>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4"/>
    <w:qFormat/>
    <w:uiPriority w:val="99"/>
    <w:rPr>
      <w:rFonts w:ascii="宋体" w:eastAsia="宋体"/>
      <w:sz w:val="24"/>
      <w:szCs w:val="20"/>
    </w:rPr>
  </w:style>
  <w:style w:type="character" w:customStyle="1" w:styleId="206">
    <w:name w:val="正文文本 3 Char"/>
    <w:basedOn w:val="53"/>
    <w:link w:val="24"/>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7"/>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3"/>
    <w:qFormat/>
    <w:uiPriority w:val="99"/>
    <w:pPr>
      <w:ind w:left="432"/>
    </w:pPr>
    <w:rPr>
      <w:rFonts w:eastAsia="宋体"/>
      <w:szCs w:val="20"/>
    </w:rPr>
  </w:style>
  <w:style w:type="character" w:customStyle="1" w:styleId="209">
    <w:name w:val="正文文本缩进 3 Char"/>
    <w:link w:val="41"/>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4"/>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30"/>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4"/>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4"/>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3"/>
    <w:link w:val="45"/>
    <w:qFormat/>
    <w:uiPriority w:val="0"/>
    <w:rPr>
      <w:rFonts w:ascii="黑体" w:hAnsi="Courier New" w:eastAsia="黑体"/>
    </w:rPr>
  </w:style>
  <w:style w:type="paragraph" w:customStyle="1" w:styleId="296">
    <w:name w:val="*正文"/>
    <w:basedOn w:val="297"/>
    <w:qFormat/>
    <w:uiPriority w:val="0"/>
    <w:pPr>
      <w:spacing w:line="460" w:lineRule="exact"/>
      <w:ind w:firstLine="480"/>
    </w:pPr>
    <w:rPr>
      <w:rFonts w:ascii="宋体" w:hAnsi="宋体" w:eastAsia="宋体"/>
      <w:szCs w:val="24"/>
    </w:rPr>
  </w:style>
  <w:style w:type="paragraph" w:customStyle="1" w:styleId="297">
    <w:name w:val="样式 正文缩进 + 首行缩进:  2 字符"/>
    <w:basedOn w:val="17"/>
    <w:qFormat/>
    <w:uiPriority w:val="0"/>
    <w:pPr>
      <w:widowControl/>
      <w:jc w:val="left"/>
    </w:pPr>
    <w:rPr>
      <w:rFonts w:asciiTheme="minorHAnsi" w:hAnsiTheme="minorHAnsi" w:eastAsiaTheme="minorEastAsia"/>
      <w:szCs w:val="22"/>
    </w:rPr>
  </w:style>
  <w:style w:type="character" w:customStyle="1" w:styleId="298">
    <w:name w:val="列表段落 字符1"/>
    <w:qFormat/>
    <w:uiPriority w:val="34"/>
    <w:rPr>
      <w:kern w:val="2"/>
      <w:sz w:val="24"/>
      <w:szCs w:val="16"/>
    </w:rPr>
  </w:style>
  <w:style w:type="paragraph" w:customStyle="1" w:styleId="299">
    <w:name w:val="样式4"/>
    <w:basedOn w:val="1"/>
    <w:qFormat/>
    <w:uiPriority w:val="0"/>
    <w:pPr>
      <w:spacing w:line="360" w:lineRule="auto"/>
    </w:pPr>
    <w:rPr>
      <w:color w:val="000000"/>
    </w:rPr>
  </w:style>
  <w:style w:type="character" w:customStyle="1" w:styleId="300">
    <w:name w:val="font01"/>
    <w:basedOn w:val="53"/>
    <w:qFormat/>
    <w:uiPriority w:val="0"/>
    <w:rPr>
      <w:rFonts w:ascii="font-weight : 400" w:hAnsi="font-weight : 400" w:eastAsia="font-weight : 400" w:cs="font-weight : 400"/>
      <w:color w:val="000000"/>
      <w:sz w:val="22"/>
      <w:szCs w:val="22"/>
      <w:u w:val="none"/>
    </w:rPr>
  </w:style>
  <w:style w:type="paragraph" w:customStyle="1" w:styleId="301">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0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91</Pages>
  <Words>8542</Words>
  <Characters>48694</Characters>
  <Lines>405</Lines>
  <Paragraphs>114</Paragraphs>
  <TotalTime>2</TotalTime>
  <ScaleCrop>false</ScaleCrop>
  <LinksUpToDate>false</LinksUpToDate>
  <CharactersWithSpaces>57122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2021-12-16T20:17:00Z</dcterms:created>
  <dc:creator>Lv Ji_BM</dc:creator>
  <cp:lastModifiedBy>钟玉艳</cp:lastModifiedBy>
  <cp:lastPrinted>2021-01-09T11:14:00Z</cp:lastPrinted>
  <dcterms:modified xsi:type="dcterms:W3CDTF">2022-03-24T10:41:20Z</dcterms:modified>
  <dc:title>_x0001_</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6C008EC04A4B4CF09D14DABAF32CF2EA</vt:lpwstr>
  </property>
</Properties>
</file>